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C6EDD" w:rsidRDefault="00EC6EDD" w:rsidP="00EC6EDD">
      <w:pPr>
        <w:spacing w:line="240" w:lineRule="auto"/>
        <w:jc w:val="left"/>
        <w:rPr>
          <w:szCs w:val="6"/>
        </w:rPr>
        <w:sectPr w:rsidR="00EC6EDD" w:rsidSect="00D1320C">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200" w:bottom="1757" w:left="1200" w:header="432" w:footer="504" w:gutter="0"/>
          <w:cols w:space="720"/>
          <w:titlePg/>
          <w:bidi/>
          <w:rtlGutter/>
          <w:docGrid w:linePitch="278"/>
        </w:sectPr>
      </w:pPr>
      <w:r>
        <w:rPr>
          <w:rStyle w:val="CommentReference"/>
        </w:rPr>
        <w:commentReference w:id="0"/>
      </w:r>
    </w:p>
    <w:p w:rsidR="00D1320C" w:rsidRDefault="00D1320C" w:rsidP="00D1320C">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lastRenderedPageBreak/>
        <w:t>اللجنة المعنية بالقضاء على التمييز ضد المرأة</w:t>
      </w:r>
    </w:p>
    <w:p w:rsidR="00D1320C" w:rsidRPr="00D1320C" w:rsidRDefault="00D1320C" w:rsidP="00D1320C">
      <w:pPr>
        <w:pStyle w:val="SingleTxt"/>
        <w:spacing w:after="0" w:line="120" w:lineRule="exact"/>
        <w:rPr>
          <w:sz w:val="10"/>
          <w:rtl/>
        </w:rPr>
      </w:pPr>
    </w:p>
    <w:p w:rsidR="00D1320C" w:rsidRPr="00D1320C" w:rsidRDefault="00D1320C" w:rsidP="00D1320C">
      <w:pPr>
        <w:pStyle w:val="SingleTxt"/>
        <w:spacing w:after="0" w:line="120" w:lineRule="exact"/>
        <w:rPr>
          <w:sz w:val="10"/>
          <w:rtl/>
        </w:rPr>
      </w:pPr>
    </w:p>
    <w:p w:rsidR="00D1320C" w:rsidRPr="00D1320C" w:rsidRDefault="00D1320C" w:rsidP="00D1320C">
      <w:pPr>
        <w:pStyle w:val="SingleTxt"/>
        <w:spacing w:after="0" w:line="120" w:lineRule="exact"/>
        <w:rPr>
          <w:sz w:val="10"/>
          <w:rtl/>
        </w:rPr>
      </w:pPr>
    </w:p>
    <w:p w:rsidR="00121E73" w:rsidRPr="0012142E" w:rsidRDefault="00121E73" w:rsidP="00121E73">
      <w:pPr>
        <w:framePr w:w="9792" w:h="432" w:hSpace="187" w:wrap="around" w:hAnchor="page" w:x="1196" w:yAlign="bottom"/>
        <w:spacing w:line="240" w:lineRule="auto"/>
        <w:rPr>
          <w:szCs w:val="10"/>
          <w:rtl/>
        </w:rPr>
      </w:pPr>
    </w:p>
    <w:p w:rsidR="00121E73" w:rsidRPr="0012142E" w:rsidRDefault="00121E73" w:rsidP="00121E73">
      <w:pPr>
        <w:framePr w:w="9792" w:h="432" w:hSpace="187" w:wrap="around" w:hAnchor="page" w:x="1196" w:yAlign="bottom"/>
        <w:spacing w:line="240" w:lineRule="auto"/>
        <w:rPr>
          <w:szCs w:val="6"/>
          <w:rtl/>
        </w:rPr>
      </w:pPr>
      <w:r w:rsidRPr="0012142E">
        <w:rPr>
          <w:noProof/>
          <w:w w:val="100"/>
          <w:szCs w:val="6"/>
          <w:rtl/>
          <w:lang w:eastAsia="zh-CN"/>
        </w:rPr>
        <mc:AlternateContent>
          <mc:Choice Requires="wps">
            <w:drawing>
              <wp:anchor distT="0" distB="0" distL="114300" distR="114300" simplePos="0" relativeHeight="251661312" behindDoc="0" locked="0" layoutInCell="1" allowOverlap="1" wp14:anchorId="54B336A1" wp14:editId="7A43B2B3">
                <wp:simplePos x="0" y="0"/>
                <wp:positionH relativeFrom="column">
                  <wp:posOffset>5029327</wp:posOffset>
                </wp:positionH>
                <wp:positionV relativeFrom="paragraph">
                  <wp:posOffset>-12700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396pt,-1pt" to="468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" strokecolor="#010000"/>
            </w:pict>
          </mc:Fallback>
        </mc:AlternateContent>
      </w:r>
    </w:p>
    <w:p w:rsidR="00121E73" w:rsidRPr="0012142E" w:rsidRDefault="00121E73" w:rsidP="00121E73">
      <w:pPr>
        <w:framePr w:w="9792" w:h="432" w:hSpace="187" w:wrap="around" w:hAnchor="page" w:x="1196" w:yAlign="bottom"/>
        <w:tabs>
          <w:tab w:val="right" w:pos="1195"/>
          <w:tab w:val="left" w:pos="1267"/>
        </w:tabs>
        <w:spacing w:after="80" w:line="300" w:lineRule="exact"/>
        <w:ind w:left="1267" w:right="1267" w:hanging="547"/>
        <w:rPr>
          <w:sz w:val="17"/>
          <w:szCs w:val="26"/>
        </w:rPr>
      </w:pPr>
      <w:r>
        <w:rPr>
          <w:rFonts w:hint="cs"/>
          <w:sz w:val="17"/>
          <w:szCs w:val="26"/>
          <w:rtl/>
        </w:rPr>
        <w:tab/>
        <w:t>*</w:t>
      </w:r>
      <w:r>
        <w:rPr>
          <w:rFonts w:hint="cs"/>
          <w:sz w:val="17"/>
          <w:szCs w:val="26"/>
          <w:rtl/>
        </w:rPr>
        <w:tab/>
      </w:r>
      <w:r w:rsidRPr="00121E73">
        <w:rPr>
          <w:sz w:val="17"/>
          <w:szCs w:val="26"/>
          <w:rtl/>
        </w:rPr>
        <w:t>اعتمدته اللجنة في دورتها السادسة والستين</w:t>
      </w:r>
      <w:r>
        <w:rPr>
          <w:rFonts w:hint="cs"/>
          <w:sz w:val="17"/>
          <w:szCs w:val="26"/>
          <w:rtl/>
        </w:rPr>
        <w:t xml:space="preserve"> </w:t>
      </w:r>
      <w:r w:rsidRPr="00121E73">
        <w:rPr>
          <w:sz w:val="17"/>
          <w:szCs w:val="26"/>
          <w:rtl/>
        </w:rPr>
        <w:t>(13 شباط/فبراير</w:t>
      </w:r>
      <w:r>
        <w:rPr>
          <w:rFonts w:hint="cs"/>
          <w:sz w:val="17"/>
          <w:szCs w:val="26"/>
          <w:rtl/>
        </w:rPr>
        <w:t xml:space="preserve"> </w:t>
      </w:r>
      <w:r w:rsidRPr="00121E73">
        <w:rPr>
          <w:sz w:val="17"/>
          <w:szCs w:val="26"/>
          <w:rtl/>
        </w:rPr>
        <w:t>-</w:t>
      </w:r>
      <w:r>
        <w:rPr>
          <w:rFonts w:hint="cs"/>
          <w:sz w:val="17"/>
          <w:szCs w:val="26"/>
          <w:rtl/>
        </w:rPr>
        <w:t xml:space="preserve"> </w:t>
      </w:r>
      <w:r w:rsidRPr="00121E73">
        <w:rPr>
          <w:sz w:val="17"/>
          <w:szCs w:val="26"/>
          <w:rtl/>
        </w:rPr>
        <w:t>3 آذار/مارس 2017).</w:t>
      </w:r>
    </w:p>
    <w:p w:rsidR="00D1320C" w:rsidRDefault="00D1320C" w:rsidP="00D1320C">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Fonts w:hint="cs"/>
          <w:rtl/>
        </w:rPr>
        <w:tab/>
      </w:r>
      <w:r>
        <w:rPr>
          <w:rFonts w:hint="cs"/>
          <w:rtl/>
        </w:rPr>
        <w:tab/>
      </w:r>
      <w:r>
        <w:rPr>
          <w:rtl/>
        </w:rPr>
        <w:t>الملاحظات الختامية بشأن التقرير الجامع للتقريرين الدوريين الثامن والتاسع المقدم من السلفادور*</w:t>
      </w:r>
    </w:p>
    <w:p w:rsidR="00D1320C" w:rsidRDefault="00D1320C" w:rsidP="00121E73">
      <w:pPr>
        <w:pStyle w:val="SingleTxt"/>
        <w:rPr>
          <w:rtl/>
        </w:rPr>
      </w:pPr>
      <w:r>
        <w:rPr>
          <w:rtl/>
        </w:rPr>
        <w:t>١</w:t>
      </w:r>
      <w:r>
        <w:rPr>
          <w:rFonts w:hint="cs"/>
          <w:rtl/>
        </w:rPr>
        <w:t xml:space="preserve"> </w:t>
      </w:r>
      <w:r>
        <w:rPr>
          <w:rtl/>
        </w:rPr>
        <w:t>-</w:t>
      </w:r>
      <w:r>
        <w:rPr>
          <w:rFonts w:hint="cs"/>
          <w:rtl/>
        </w:rPr>
        <w:tab/>
      </w:r>
      <w:r>
        <w:rPr>
          <w:rtl/>
        </w:rPr>
        <w:t>نظرت اللجنة في التقرير الجامع للتقريرين الدوريين الثامن والتاسع المقدم من السلفادور</w:t>
      </w:r>
      <w:r w:rsidR="00DE10BB">
        <w:rPr>
          <w:rFonts w:hint="cs"/>
          <w:rtl/>
        </w:rPr>
        <w:t xml:space="preserve"> </w:t>
      </w:r>
      <w:r>
        <w:rPr>
          <w:rtl/>
        </w:rPr>
        <w:t>(</w:t>
      </w:r>
      <w:r w:rsidR="00121E73" w:rsidRPr="005508D6">
        <w:t>CEDAW/C/SLV/8-9</w:t>
      </w:r>
      <w:r>
        <w:rPr>
          <w:rtl/>
        </w:rPr>
        <w:t xml:space="preserve">) في جلستيها 1478 و 1479 المعقودتين في </w:t>
      </w:r>
      <w:r w:rsidR="00121E73">
        <w:rPr>
          <w:rFonts w:hint="cs"/>
          <w:rtl/>
        </w:rPr>
        <w:t>17</w:t>
      </w:r>
      <w:r w:rsidR="00121E73">
        <w:rPr>
          <w:rtl/>
        </w:rPr>
        <w:t xml:space="preserve"> </w:t>
      </w:r>
      <w:r w:rsidR="00121E73">
        <w:rPr>
          <w:rFonts w:hint="cs"/>
          <w:rtl/>
        </w:rPr>
        <w:t>شباط/ فبراير</w:t>
      </w:r>
      <w:r>
        <w:rPr>
          <w:rtl/>
        </w:rPr>
        <w:t xml:space="preserve"> </w:t>
      </w:r>
      <w:r w:rsidR="00121E73">
        <w:rPr>
          <w:rtl/>
        </w:rPr>
        <w:t>201</w:t>
      </w:r>
      <w:r w:rsidR="00121E73">
        <w:rPr>
          <w:rFonts w:hint="cs"/>
          <w:rtl/>
        </w:rPr>
        <w:t xml:space="preserve">7 </w:t>
      </w:r>
      <w:r>
        <w:rPr>
          <w:rtl/>
        </w:rPr>
        <w:t>(</w:t>
      </w:r>
      <w:r w:rsidR="00121E73" w:rsidRPr="005508D6">
        <w:t>CEDAW/C/SR.1478</w:t>
      </w:r>
      <w:r>
        <w:rPr>
          <w:rtl/>
        </w:rPr>
        <w:t xml:space="preserve"> و </w:t>
      </w:r>
      <w:r w:rsidR="00121E73" w:rsidRPr="005508D6">
        <w:t>CEDAW/C/SR.1479</w:t>
      </w:r>
      <w:r>
        <w:rPr>
          <w:rtl/>
        </w:rPr>
        <w:t xml:space="preserve">). وترد قائمة القضايا والأسئلة التي طرحتها اللجنة في الوثيقة </w:t>
      </w:r>
      <w:r w:rsidR="00121E73" w:rsidRPr="005508D6">
        <w:t>CEDAW/C/SLV/Q/8-9</w:t>
      </w:r>
      <w:r>
        <w:rPr>
          <w:rtl/>
        </w:rPr>
        <w:t xml:space="preserve">، وترد ردود السلفادور في الوثيقة </w:t>
      </w:r>
      <w:r w:rsidR="00121E73" w:rsidRPr="005508D6">
        <w:t>CEDAW/C/SLV/Q/8-9/Add.1</w:t>
      </w:r>
      <w:r>
        <w:rPr>
          <w:rtl/>
        </w:rPr>
        <w:t>.</w:t>
      </w:r>
    </w:p>
    <w:p w:rsidR="00D1320C" w:rsidRPr="00D1320C" w:rsidRDefault="00D1320C" w:rsidP="00D1320C">
      <w:pPr>
        <w:pStyle w:val="SingleTxt"/>
        <w:spacing w:after="0" w:line="120" w:lineRule="exact"/>
        <w:rPr>
          <w:sz w:val="10"/>
          <w:rtl/>
        </w:rPr>
      </w:pPr>
    </w:p>
    <w:p w:rsidR="00D1320C" w:rsidRDefault="00D1320C" w:rsidP="004F724F">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Fonts w:hint="cs"/>
          <w:rtl/>
        </w:rPr>
        <w:tab/>
      </w:r>
      <w:r>
        <w:rPr>
          <w:rtl/>
        </w:rPr>
        <w:t>ألف</w:t>
      </w:r>
      <w:r>
        <w:rPr>
          <w:rFonts w:hint="cs"/>
          <w:rtl/>
        </w:rPr>
        <w:t xml:space="preserve"> </w:t>
      </w:r>
      <w:r>
        <w:rPr>
          <w:rtl/>
        </w:rPr>
        <w:t>-</w:t>
      </w:r>
      <w:r>
        <w:rPr>
          <w:rFonts w:hint="cs"/>
          <w:rtl/>
        </w:rPr>
        <w:tab/>
      </w:r>
      <w:r>
        <w:rPr>
          <w:rtl/>
        </w:rPr>
        <w:t>مقدمة</w:t>
      </w:r>
    </w:p>
    <w:p w:rsidR="00D1320C" w:rsidRDefault="00D1320C" w:rsidP="00D1320C">
      <w:pPr>
        <w:pStyle w:val="SingleTxt"/>
        <w:rPr>
          <w:rtl/>
        </w:rPr>
      </w:pPr>
      <w:r>
        <w:rPr>
          <w:rtl/>
        </w:rPr>
        <w:t>٢</w:t>
      </w:r>
      <w:r>
        <w:rPr>
          <w:rFonts w:hint="cs"/>
          <w:rtl/>
        </w:rPr>
        <w:t xml:space="preserve"> </w:t>
      </w:r>
      <w:r>
        <w:rPr>
          <w:rtl/>
        </w:rPr>
        <w:t>-</w:t>
      </w:r>
      <w:r>
        <w:rPr>
          <w:rFonts w:hint="cs"/>
          <w:rtl/>
        </w:rPr>
        <w:tab/>
      </w:r>
      <w:r>
        <w:rPr>
          <w:rtl/>
        </w:rPr>
        <w:t xml:space="preserve">تعرب اللجنة عن تقديرها للدولة الطرف لتقديمها تقريرها الجامع للتقريرين الدوريين الثامن والتاسع. وتعرب أيضا عن تقديرها للردود الخطية التي قدمتها الدولة الطرف بشأن قائمة المسائل والأسئلة التي طرحها الفريق العامل لما قبل الدورة، وترحب بالعرض الشفوي الذي قدمه الوفد، وبالإيضاحات الإضافية المقدمة ردا على الأسئلة التي وجهتها اللجنة شفويا أثناء الحوار. </w:t>
      </w:r>
    </w:p>
    <w:p w:rsidR="00D1320C" w:rsidRDefault="00D1320C" w:rsidP="00D1320C">
      <w:pPr>
        <w:pStyle w:val="SingleTxt"/>
        <w:rPr>
          <w:rtl/>
        </w:rPr>
      </w:pPr>
      <w:r>
        <w:rPr>
          <w:rtl/>
        </w:rPr>
        <w:t>٣</w:t>
      </w:r>
      <w:r>
        <w:rPr>
          <w:rFonts w:hint="cs"/>
          <w:rtl/>
        </w:rPr>
        <w:t xml:space="preserve"> </w:t>
      </w:r>
      <w:r>
        <w:rPr>
          <w:rtl/>
        </w:rPr>
        <w:t>-</w:t>
      </w:r>
      <w:r>
        <w:rPr>
          <w:rFonts w:hint="cs"/>
          <w:rtl/>
        </w:rPr>
        <w:tab/>
      </w:r>
      <w:r>
        <w:rPr>
          <w:rtl/>
        </w:rPr>
        <w:t xml:space="preserve">وتثني اللجنة على الدولة الطرف لمشاركتها بوفد متعدد القطاعات برئاسة نائب وزير خارجية السلفادور، السيد كارلوس </w:t>
      </w:r>
      <w:proofErr w:type="spellStart"/>
      <w:r>
        <w:rPr>
          <w:rtl/>
        </w:rPr>
        <w:t>كاستانيدا</w:t>
      </w:r>
      <w:proofErr w:type="spellEnd"/>
      <w:r>
        <w:rPr>
          <w:rtl/>
        </w:rPr>
        <w:t xml:space="preserve"> </w:t>
      </w:r>
      <w:proofErr w:type="spellStart"/>
      <w:r>
        <w:rPr>
          <w:rtl/>
        </w:rPr>
        <w:t>ماغانيا</w:t>
      </w:r>
      <w:proofErr w:type="spellEnd"/>
      <w:r>
        <w:rPr>
          <w:rtl/>
        </w:rPr>
        <w:t xml:space="preserve">، والذي ضم النائب الأول لرئيس الجمعية التشريعية، والممثل الدائم للسلفادور لدى مكتب الأمم المتحدة والمنظمات الدولية الأخرى في جنيف، ورئيس المعهد </w:t>
      </w:r>
      <w:proofErr w:type="spellStart"/>
      <w:r>
        <w:rPr>
          <w:rtl/>
        </w:rPr>
        <w:t>السلفادوري</w:t>
      </w:r>
      <w:proofErr w:type="spellEnd"/>
      <w:r>
        <w:rPr>
          <w:rtl/>
        </w:rPr>
        <w:t xml:space="preserve"> للنهوض بالمرأة، وممثلين عن وزارة الصحة والمعهد </w:t>
      </w:r>
      <w:proofErr w:type="spellStart"/>
      <w:r>
        <w:rPr>
          <w:rtl/>
        </w:rPr>
        <w:t>السلفادوري</w:t>
      </w:r>
      <w:proofErr w:type="spellEnd"/>
      <w:r>
        <w:rPr>
          <w:rtl/>
        </w:rPr>
        <w:t xml:space="preserve"> للإصلاح الزراعي والبعثة الدائمة للسلفادور لدى مكتب الأمم المتحدة والمنظمات الدولية الأخرى في جنيف.</w:t>
      </w:r>
    </w:p>
    <w:p w:rsidR="00D1320C" w:rsidRPr="00D1320C" w:rsidRDefault="00D1320C" w:rsidP="00D1320C">
      <w:pPr>
        <w:pStyle w:val="SingleTxt"/>
        <w:spacing w:after="0" w:line="120" w:lineRule="exact"/>
        <w:rPr>
          <w:sz w:val="10"/>
          <w:rtl/>
        </w:rPr>
      </w:pPr>
    </w:p>
    <w:p w:rsidR="00D1320C" w:rsidRDefault="00D1320C" w:rsidP="004F724F">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Fonts w:hint="cs"/>
          <w:rtl/>
        </w:rPr>
        <w:lastRenderedPageBreak/>
        <w:tab/>
      </w:r>
      <w:r>
        <w:rPr>
          <w:rtl/>
        </w:rPr>
        <w:t>باء</w:t>
      </w:r>
      <w:r>
        <w:rPr>
          <w:rFonts w:hint="cs"/>
          <w:rtl/>
        </w:rPr>
        <w:t xml:space="preserve"> </w:t>
      </w:r>
      <w:r>
        <w:rPr>
          <w:rtl/>
        </w:rPr>
        <w:t>-</w:t>
      </w:r>
      <w:r>
        <w:rPr>
          <w:rFonts w:hint="cs"/>
          <w:rtl/>
        </w:rPr>
        <w:tab/>
      </w:r>
      <w:r>
        <w:rPr>
          <w:rtl/>
        </w:rPr>
        <w:t>الجوانب الإيجابية</w:t>
      </w:r>
    </w:p>
    <w:p w:rsidR="00D1320C" w:rsidRDefault="00D1320C" w:rsidP="00D1320C">
      <w:pPr>
        <w:pStyle w:val="SingleTxt"/>
        <w:rPr>
          <w:rtl/>
        </w:rPr>
      </w:pPr>
      <w:r>
        <w:rPr>
          <w:rtl/>
        </w:rPr>
        <w:t>٤</w:t>
      </w:r>
      <w:r>
        <w:rPr>
          <w:rFonts w:hint="cs"/>
          <w:rtl/>
        </w:rPr>
        <w:t xml:space="preserve"> </w:t>
      </w:r>
      <w:r>
        <w:rPr>
          <w:rtl/>
        </w:rPr>
        <w:t>-</w:t>
      </w:r>
      <w:r>
        <w:rPr>
          <w:rFonts w:hint="cs"/>
          <w:rtl/>
        </w:rPr>
        <w:tab/>
      </w:r>
      <w:r>
        <w:rPr>
          <w:rtl/>
        </w:rPr>
        <w:t>ترحب اللجنة بالتقدم المحرز، منذ نظرها عام 2008 في التقرير الدوري السابع الذي قدمته الدولة الطرف</w:t>
      </w:r>
      <w:r>
        <w:rPr>
          <w:rFonts w:hint="cs"/>
          <w:rtl/>
        </w:rPr>
        <w:t xml:space="preserve"> </w:t>
      </w:r>
      <w:r>
        <w:rPr>
          <w:rtl/>
        </w:rPr>
        <w:t>(</w:t>
      </w:r>
      <w:hyperlink r:id="rId16" w:history="1">
        <w:r w:rsidRPr="00B15AF6">
          <w:rPr>
            <w:rStyle w:val="Hyperlink"/>
          </w:rPr>
          <w:t>CEDAW/C/SLV/7</w:t>
        </w:r>
      </w:hyperlink>
      <w:r>
        <w:rPr>
          <w:rtl/>
        </w:rPr>
        <w:t xml:space="preserve">)، في الاضطلاع بالإصلاحات التشريعية، وعلى وجه الخصوص اعتماد ما يلي: </w:t>
      </w:r>
    </w:p>
    <w:p w:rsidR="00D1320C" w:rsidRDefault="00D1320C" w:rsidP="00D1320C">
      <w:pPr>
        <w:pStyle w:val="SingleTxt"/>
        <w:rPr>
          <w:rtl/>
        </w:rPr>
      </w:pPr>
      <w:r>
        <w:rPr>
          <w:rFonts w:hint="cs"/>
          <w:rtl/>
        </w:rPr>
        <w:tab/>
      </w:r>
      <w:r>
        <w:rPr>
          <w:rtl/>
        </w:rPr>
        <w:t>(أ)</w:t>
      </w:r>
      <w:r>
        <w:rPr>
          <w:rFonts w:hint="cs"/>
          <w:rtl/>
        </w:rPr>
        <w:tab/>
      </w:r>
      <w:r>
        <w:rPr>
          <w:rtl/>
        </w:rPr>
        <w:t>قانون تعزيز وحماية ودعم الرضاعة الطبيعية، في حزيران/يونيه 2016؛</w:t>
      </w:r>
    </w:p>
    <w:p w:rsidR="00D1320C" w:rsidRDefault="00D1320C" w:rsidP="00D1320C">
      <w:pPr>
        <w:pStyle w:val="SingleTxt"/>
        <w:rPr>
          <w:rtl/>
        </w:rPr>
      </w:pPr>
      <w:r>
        <w:rPr>
          <w:rFonts w:hint="cs"/>
          <w:rtl/>
        </w:rPr>
        <w:tab/>
      </w:r>
      <w:r>
        <w:rPr>
          <w:rtl/>
        </w:rPr>
        <w:t>(ب)</w:t>
      </w:r>
      <w:r>
        <w:rPr>
          <w:rFonts w:hint="cs"/>
          <w:rtl/>
        </w:rPr>
        <w:tab/>
      </w:r>
      <w:r>
        <w:rPr>
          <w:rtl/>
        </w:rPr>
        <w:t>قانون المساواة والإنصاف والقضاء على التمييز ضد المرأة، في عام 2016، وقانون حماية الأطفال والمراهقين، في آذار/مارس 2009، الذي كلفت بموجبه وزارة التعليم بتوفير التثقيف بشأن المسائل الجنسانية والصحة الإنجابية والتمييز ضد المرأة في النظام التعليمي؛</w:t>
      </w:r>
    </w:p>
    <w:p w:rsidR="00D1320C" w:rsidRDefault="00D1320C" w:rsidP="00D1320C">
      <w:pPr>
        <w:pStyle w:val="SingleTxt"/>
        <w:rPr>
          <w:rtl/>
        </w:rPr>
      </w:pPr>
      <w:r>
        <w:rPr>
          <w:rFonts w:hint="cs"/>
          <w:rtl/>
        </w:rPr>
        <w:tab/>
      </w:r>
      <w:r>
        <w:rPr>
          <w:rtl/>
        </w:rPr>
        <w:t>(ج)</w:t>
      </w:r>
      <w:r>
        <w:rPr>
          <w:rFonts w:hint="cs"/>
          <w:rtl/>
        </w:rPr>
        <w:tab/>
      </w:r>
      <w:r>
        <w:rPr>
          <w:rtl/>
        </w:rPr>
        <w:t>قانون تعزيز وحماية وتطوير المشاريع الصغيرة والمشاريع التجارية الصغيرة، في عام 2014، الذي يهدف إلى تعزيز إمكانية حصول المرأة على فرص تنمية المشاريع؛</w:t>
      </w:r>
    </w:p>
    <w:p w:rsidR="00D1320C" w:rsidRDefault="00D1320C" w:rsidP="00D1320C">
      <w:pPr>
        <w:pStyle w:val="SingleTxt"/>
        <w:rPr>
          <w:rtl/>
        </w:rPr>
      </w:pPr>
      <w:r>
        <w:rPr>
          <w:rFonts w:hint="cs"/>
          <w:rtl/>
        </w:rPr>
        <w:tab/>
      </w:r>
      <w:r>
        <w:rPr>
          <w:rtl/>
        </w:rPr>
        <w:t>(د)</w:t>
      </w:r>
      <w:r>
        <w:rPr>
          <w:rFonts w:hint="cs"/>
          <w:rtl/>
        </w:rPr>
        <w:tab/>
      </w:r>
      <w:r>
        <w:rPr>
          <w:rtl/>
        </w:rPr>
        <w:t>القانون الخاص لمكافحة الاتجار بالبشر، في عام 2014؛</w:t>
      </w:r>
    </w:p>
    <w:p w:rsidR="00D1320C" w:rsidRDefault="004F724F" w:rsidP="004F724F">
      <w:pPr>
        <w:pStyle w:val="SingleTxt"/>
        <w:rPr>
          <w:rtl/>
        </w:rPr>
      </w:pPr>
      <w:r>
        <w:rPr>
          <w:rFonts w:hint="cs"/>
          <w:rtl/>
        </w:rPr>
        <w:tab/>
      </w:r>
      <w:r w:rsidR="00D1320C">
        <w:rPr>
          <w:rtl/>
        </w:rPr>
        <w:t>(ه</w:t>
      </w:r>
      <w:r>
        <w:rPr>
          <w:rFonts w:hint="cs"/>
          <w:rtl/>
        </w:rPr>
        <w:t>ـ</w:t>
      </w:r>
      <w:r w:rsidR="00D1320C">
        <w:rPr>
          <w:rtl/>
        </w:rPr>
        <w:t>)</w:t>
      </w:r>
      <w:r>
        <w:rPr>
          <w:rFonts w:hint="cs"/>
          <w:rtl/>
        </w:rPr>
        <w:tab/>
      </w:r>
      <w:r w:rsidR="00D1320C">
        <w:rPr>
          <w:rtl/>
        </w:rPr>
        <w:t>القانون الخاص الشامل بشأن توفير حياة خالية من العنف للمرأة، في عام</w:t>
      </w:r>
      <w:r>
        <w:rPr>
          <w:rFonts w:hint="cs"/>
          <w:rtl/>
        </w:rPr>
        <w:t> </w:t>
      </w:r>
      <w:r w:rsidR="00D1320C">
        <w:rPr>
          <w:rtl/>
        </w:rPr>
        <w:t>2012.</w:t>
      </w:r>
    </w:p>
    <w:p w:rsidR="00D1320C" w:rsidRDefault="00D1320C" w:rsidP="004F724F">
      <w:pPr>
        <w:pStyle w:val="SingleTxt"/>
        <w:rPr>
          <w:rtl/>
        </w:rPr>
      </w:pPr>
      <w:r>
        <w:rPr>
          <w:rtl/>
        </w:rPr>
        <w:t>٥</w:t>
      </w:r>
      <w:r w:rsidR="004F724F">
        <w:rPr>
          <w:rFonts w:hint="cs"/>
          <w:rtl/>
        </w:rPr>
        <w:t xml:space="preserve"> </w:t>
      </w:r>
      <w:r>
        <w:rPr>
          <w:rtl/>
        </w:rPr>
        <w:t>-</w:t>
      </w:r>
      <w:r w:rsidR="004F724F">
        <w:rPr>
          <w:rFonts w:hint="cs"/>
          <w:rtl/>
        </w:rPr>
        <w:tab/>
      </w:r>
      <w:r>
        <w:rPr>
          <w:rtl/>
        </w:rPr>
        <w:t>وترحب اللجنة بالجهود التي تبذلها الدولة الطرف في سبيل تحسين إطارها المؤسسي والسياساتي بهدف الإسراع بوتيرة القضاء على التمييز ضد المرأة، وتشجيع المساواة بين الجنسين، بما يشمل اعتماد أو إنشاء ما يلي:</w:t>
      </w:r>
    </w:p>
    <w:p w:rsidR="00D1320C" w:rsidRDefault="004F724F" w:rsidP="004F724F">
      <w:pPr>
        <w:pStyle w:val="SingleTxt"/>
        <w:rPr>
          <w:rtl/>
        </w:rPr>
      </w:pPr>
      <w:r>
        <w:rPr>
          <w:rFonts w:hint="cs"/>
          <w:rtl/>
        </w:rPr>
        <w:tab/>
      </w:r>
      <w:r w:rsidR="00D1320C">
        <w:rPr>
          <w:rtl/>
        </w:rPr>
        <w:t>(أ)</w:t>
      </w:r>
      <w:r>
        <w:rPr>
          <w:rFonts w:hint="cs"/>
          <w:rtl/>
        </w:rPr>
        <w:tab/>
      </w:r>
      <w:r w:rsidR="00D1320C">
        <w:rPr>
          <w:rtl/>
        </w:rPr>
        <w:t>ميثاق الدفاع عن الحقوق المدنية والسياسية للمرأة، في عام 2014؛</w:t>
      </w:r>
    </w:p>
    <w:p w:rsidR="00D1320C" w:rsidRPr="00121E73" w:rsidRDefault="004F724F" w:rsidP="004F724F">
      <w:pPr>
        <w:pStyle w:val="SingleTxt"/>
        <w:rPr>
          <w:rtl/>
        </w:rPr>
      </w:pPr>
      <w:r w:rsidRPr="00121E73">
        <w:rPr>
          <w:rFonts w:hint="cs"/>
          <w:rtl/>
        </w:rPr>
        <w:tab/>
      </w:r>
      <w:r w:rsidR="00D1320C" w:rsidRPr="00DE10BB">
        <w:rPr>
          <w:rtl/>
        </w:rPr>
        <w:t>(ب)</w:t>
      </w:r>
      <w:r w:rsidRPr="00DE10BB">
        <w:rPr>
          <w:rFonts w:hint="cs"/>
          <w:rtl/>
        </w:rPr>
        <w:tab/>
      </w:r>
      <w:r w:rsidR="00D1320C" w:rsidRPr="00A92EF1">
        <w:rPr>
          <w:rtl/>
        </w:rPr>
        <w:t>النظام الوطني للمساواة الفعلية وخطة العمل الوطنية المتعلقة به، في عام</w:t>
      </w:r>
      <w:r w:rsidRPr="00121E73">
        <w:rPr>
          <w:rFonts w:hint="eastAsia"/>
          <w:rtl/>
        </w:rPr>
        <w:t> </w:t>
      </w:r>
      <w:r w:rsidR="00D1320C" w:rsidRPr="00121E73">
        <w:rPr>
          <w:rtl/>
        </w:rPr>
        <w:t>2013؛</w:t>
      </w:r>
    </w:p>
    <w:p w:rsidR="00D1320C" w:rsidRDefault="004F724F" w:rsidP="004F724F">
      <w:pPr>
        <w:pStyle w:val="SingleTxt"/>
        <w:rPr>
          <w:rtl/>
        </w:rPr>
      </w:pPr>
      <w:r>
        <w:rPr>
          <w:rFonts w:hint="cs"/>
          <w:rtl/>
        </w:rPr>
        <w:tab/>
      </w:r>
      <w:r w:rsidR="00D1320C">
        <w:rPr>
          <w:rtl/>
        </w:rPr>
        <w:t>(ج)</w:t>
      </w:r>
      <w:r>
        <w:rPr>
          <w:rFonts w:hint="cs"/>
          <w:rtl/>
        </w:rPr>
        <w:tab/>
      </w:r>
      <w:r w:rsidR="00D1320C">
        <w:rPr>
          <w:rtl/>
        </w:rPr>
        <w:t>نظام إحصاءات المساواة ورصدها، في عام 2013؛</w:t>
      </w:r>
    </w:p>
    <w:p w:rsidR="00D1320C" w:rsidRDefault="004F724F" w:rsidP="004F724F">
      <w:pPr>
        <w:pStyle w:val="SingleTxt"/>
        <w:rPr>
          <w:rtl/>
        </w:rPr>
      </w:pPr>
      <w:r>
        <w:rPr>
          <w:rFonts w:hint="cs"/>
          <w:rtl/>
        </w:rPr>
        <w:tab/>
      </w:r>
      <w:r w:rsidR="00D1320C">
        <w:rPr>
          <w:rtl/>
        </w:rPr>
        <w:t>(د)</w:t>
      </w:r>
      <w:r>
        <w:rPr>
          <w:rFonts w:hint="cs"/>
          <w:rtl/>
        </w:rPr>
        <w:tab/>
      </w:r>
      <w:r w:rsidR="00D1320C">
        <w:rPr>
          <w:rtl/>
        </w:rPr>
        <w:t>السياسة الوطنية بشأن توفير حياة خالية من العنف للمرأة، في عام 2013، والخطتان الوطنيتان للفترتين 2013-2015 و 2016-2020؛</w:t>
      </w:r>
    </w:p>
    <w:p w:rsidR="00D1320C" w:rsidRDefault="004F724F" w:rsidP="004F724F">
      <w:pPr>
        <w:pStyle w:val="SingleTxt"/>
        <w:rPr>
          <w:rtl/>
        </w:rPr>
      </w:pPr>
      <w:r>
        <w:rPr>
          <w:rFonts w:hint="cs"/>
          <w:rtl/>
        </w:rPr>
        <w:tab/>
      </w:r>
      <w:r w:rsidR="00D1320C">
        <w:rPr>
          <w:rtl/>
        </w:rPr>
        <w:t>(ه</w:t>
      </w:r>
      <w:r>
        <w:rPr>
          <w:rFonts w:hint="cs"/>
          <w:rtl/>
        </w:rPr>
        <w:t>ـ</w:t>
      </w:r>
      <w:r w:rsidR="00D1320C">
        <w:rPr>
          <w:rtl/>
        </w:rPr>
        <w:t>)</w:t>
      </w:r>
      <w:r>
        <w:rPr>
          <w:rFonts w:hint="cs"/>
          <w:rtl/>
        </w:rPr>
        <w:tab/>
      </w:r>
      <w:r w:rsidR="00D1320C">
        <w:rPr>
          <w:rtl/>
        </w:rPr>
        <w:t>خطة السلامة في السلفادور، في عام 2015، التي تتناول العنف الجنساني؛</w:t>
      </w:r>
    </w:p>
    <w:p w:rsidR="00D1320C" w:rsidRDefault="004F724F" w:rsidP="004F724F">
      <w:pPr>
        <w:pStyle w:val="SingleTxt"/>
        <w:rPr>
          <w:rtl/>
        </w:rPr>
      </w:pPr>
      <w:r>
        <w:rPr>
          <w:rFonts w:hint="cs"/>
          <w:rtl/>
        </w:rPr>
        <w:tab/>
      </w:r>
      <w:r w:rsidR="00D1320C">
        <w:rPr>
          <w:rtl/>
        </w:rPr>
        <w:t>(و)</w:t>
      </w:r>
      <w:r>
        <w:rPr>
          <w:rFonts w:hint="cs"/>
          <w:rtl/>
        </w:rPr>
        <w:tab/>
      </w:r>
      <w:r w:rsidR="00D1320C">
        <w:rPr>
          <w:rtl/>
        </w:rPr>
        <w:t xml:space="preserve">الخطة الوطنية للمساواة والإنصاف للمرأة </w:t>
      </w:r>
      <w:proofErr w:type="spellStart"/>
      <w:r w:rsidR="00D1320C">
        <w:rPr>
          <w:rtl/>
        </w:rPr>
        <w:t>السلفادورية</w:t>
      </w:r>
      <w:proofErr w:type="spellEnd"/>
      <w:r w:rsidR="00D1320C">
        <w:rPr>
          <w:rtl/>
        </w:rPr>
        <w:t>، في عام 2012؛</w:t>
      </w:r>
    </w:p>
    <w:p w:rsidR="00D1320C" w:rsidRDefault="004F724F" w:rsidP="004F724F">
      <w:pPr>
        <w:pStyle w:val="SingleTxt"/>
        <w:rPr>
          <w:rtl/>
        </w:rPr>
      </w:pPr>
      <w:r>
        <w:rPr>
          <w:rFonts w:hint="cs"/>
          <w:rtl/>
        </w:rPr>
        <w:tab/>
      </w:r>
      <w:r w:rsidR="00D1320C">
        <w:rPr>
          <w:rtl/>
        </w:rPr>
        <w:t>(ز)</w:t>
      </w:r>
      <w:r>
        <w:rPr>
          <w:rFonts w:hint="cs"/>
          <w:rtl/>
        </w:rPr>
        <w:tab/>
      </w:r>
      <w:r w:rsidR="00D1320C">
        <w:rPr>
          <w:rtl/>
        </w:rPr>
        <w:t>سياسة الصحة الجنسية والإنجابية، في آب/أغسطس 2012، التي تركز على التوعية بأساليب تنظيم الأسرة وتتضمن فرعا يتناول صحة المراهقين على وجه التحديد؛</w:t>
      </w:r>
    </w:p>
    <w:p w:rsidR="00D1320C" w:rsidRDefault="004F724F" w:rsidP="004F724F">
      <w:pPr>
        <w:pStyle w:val="SingleTxt"/>
        <w:rPr>
          <w:rtl/>
        </w:rPr>
      </w:pPr>
      <w:r>
        <w:rPr>
          <w:rFonts w:hint="cs"/>
          <w:rtl/>
        </w:rPr>
        <w:lastRenderedPageBreak/>
        <w:tab/>
      </w:r>
      <w:r w:rsidR="00D1320C">
        <w:rPr>
          <w:rtl/>
        </w:rPr>
        <w:t>(ح)</w:t>
      </w:r>
      <w:r>
        <w:rPr>
          <w:rFonts w:hint="cs"/>
          <w:rtl/>
        </w:rPr>
        <w:tab/>
      </w:r>
      <w:r w:rsidR="00D1320C">
        <w:rPr>
          <w:rtl/>
        </w:rPr>
        <w:t>الخطة الاستراتيجية الوطنية للحد من وفيات الأمهات والرضع والمواليد، في عام 2011.</w:t>
      </w:r>
    </w:p>
    <w:p w:rsidR="00D1320C" w:rsidRDefault="00D1320C" w:rsidP="004F724F">
      <w:pPr>
        <w:pStyle w:val="SingleTxt"/>
        <w:rPr>
          <w:rtl/>
        </w:rPr>
      </w:pPr>
      <w:r>
        <w:rPr>
          <w:rtl/>
        </w:rPr>
        <w:t>٦</w:t>
      </w:r>
      <w:r w:rsidR="004F724F">
        <w:rPr>
          <w:rFonts w:hint="cs"/>
          <w:rtl/>
        </w:rPr>
        <w:t xml:space="preserve"> </w:t>
      </w:r>
      <w:r>
        <w:rPr>
          <w:rtl/>
        </w:rPr>
        <w:t>-</w:t>
      </w:r>
      <w:r w:rsidR="004F724F">
        <w:rPr>
          <w:rFonts w:hint="cs"/>
          <w:rtl/>
        </w:rPr>
        <w:tab/>
      </w:r>
      <w:r>
        <w:rPr>
          <w:rtl/>
        </w:rPr>
        <w:t>وترحب اللجنة بأنه في الفترة منذ نظرها في التقرير السابق، صدَّقت الدولة الطرف على الصكوك الدولية التالية أو انضمت إليها:</w:t>
      </w:r>
    </w:p>
    <w:p w:rsidR="00D1320C" w:rsidRDefault="004F724F" w:rsidP="004F724F">
      <w:pPr>
        <w:pStyle w:val="SingleTxt"/>
        <w:rPr>
          <w:rtl/>
        </w:rPr>
      </w:pPr>
      <w:r>
        <w:rPr>
          <w:rFonts w:hint="cs"/>
          <w:rtl/>
        </w:rPr>
        <w:tab/>
      </w:r>
      <w:r w:rsidR="00D1320C">
        <w:rPr>
          <w:rtl/>
        </w:rPr>
        <w:t>(أ)</w:t>
      </w:r>
      <w:r>
        <w:rPr>
          <w:rFonts w:hint="cs"/>
          <w:rtl/>
        </w:rPr>
        <w:tab/>
      </w:r>
      <w:r w:rsidR="00D1320C">
        <w:rPr>
          <w:rtl/>
        </w:rPr>
        <w:t>الاتفاقية المتعلقة بوضع الأشخاص عديمي الجنسية، في شباط/فبراير 2015؛</w:t>
      </w:r>
    </w:p>
    <w:p w:rsidR="00D1320C" w:rsidRDefault="004F724F" w:rsidP="004F724F">
      <w:pPr>
        <w:pStyle w:val="SingleTxt"/>
        <w:rPr>
          <w:rtl/>
        </w:rPr>
      </w:pPr>
      <w:r>
        <w:rPr>
          <w:rFonts w:hint="cs"/>
          <w:rtl/>
        </w:rPr>
        <w:tab/>
      </w:r>
      <w:r w:rsidR="00D1320C">
        <w:rPr>
          <w:rtl/>
        </w:rPr>
        <w:t>(ب)</w:t>
      </w:r>
      <w:r>
        <w:rPr>
          <w:rFonts w:hint="cs"/>
          <w:rtl/>
        </w:rPr>
        <w:tab/>
      </w:r>
      <w:r w:rsidR="00D1320C">
        <w:rPr>
          <w:rtl/>
        </w:rPr>
        <w:t>البروتوكول الاختياري لاتفاقية حقوق الطفل المتعلق بإجراء تقديم البلاغات، في شباط/فبراير 2015.</w:t>
      </w:r>
    </w:p>
    <w:p w:rsidR="004F724F" w:rsidRPr="004F724F" w:rsidRDefault="004F724F" w:rsidP="004F724F">
      <w:pPr>
        <w:pStyle w:val="SingleTxt"/>
        <w:spacing w:after="0" w:line="120" w:lineRule="exact"/>
        <w:rPr>
          <w:sz w:val="10"/>
          <w:rtl/>
        </w:rPr>
      </w:pPr>
    </w:p>
    <w:p w:rsidR="00D1320C" w:rsidRDefault="004F724F" w:rsidP="004F724F">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Fonts w:hint="cs"/>
          <w:rtl/>
        </w:rPr>
        <w:tab/>
      </w:r>
      <w:r w:rsidR="00D1320C">
        <w:rPr>
          <w:rtl/>
        </w:rPr>
        <w:t>جيم</w:t>
      </w:r>
      <w:r>
        <w:rPr>
          <w:rFonts w:hint="cs"/>
          <w:rtl/>
        </w:rPr>
        <w:t xml:space="preserve"> </w:t>
      </w:r>
      <w:r w:rsidR="00D1320C">
        <w:rPr>
          <w:rtl/>
        </w:rPr>
        <w:t>-</w:t>
      </w:r>
      <w:r>
        <w:rPr>
          <w:rFonts w:hint="cs"/>
          <w:rtl/>
        </w:rPr>
        <w:tab/>
      </w:r>
      <w:r w:rsidR="00D1320C">
        <w:rPr>
          <w:rtl/>
        </w:rPr>
        <w:t xml:space="preserve">البرلمان </w:t>
      </w:r>
    </w:p>
    <w:p w:rsidR="00D1320C" w:rsidRPr="004F724F" w:rsidRDefault="00D1320C" w:rsidP="004F724F">
      <w:pPr>
        <w:pStyle w:val="SingleTxt"/>
        <w:rPr>
          <w:b/>
          <w:bCs/>
          <w:rtl/>
        </w:rPr>
      </w:pPr>
      <w:r>
        <w:rPr>
          <w:rtl/>
        </w:rPr>
        <w:t>٧</w:t>
      </w:r>
      <w:r w:rsidR="004F724F">
        <w:rPr>
          <w:rFonts w:hint="cs"/>
          <w:rtl/>
        </w:rPr>
        <w:t xml:space="preserve"> </w:t>
      </w:r>
      <w:r>
        <w:rPr>
          <w:rtl/>
        </w:rPr>
        <w:t>-</w:t>
      </w:r>
      <w:r w:rsidR="004F724F">
        <w:rPr>
          <w:rFonts w:hint="cs"/>
          <w:rtl/>
        </w:rPr>
        <w:tab/>
      </w:r>
      <w:r w:rsidRPr="004F724F">
        <w:rPr>
          <w:b/>
          <w:bCs/>
          <w:rtl/>
        </w:rPr>
        <w:t>تؤكد اللجنة الدور الحاسم للسلطة التشريعية في كفالة تنفيذ الاتفاقية تنفيذا كاملا (انظر بيان اللجنة بشأن علاقتها مع البرلمانيين، الذي اعتُمد في الدورة الخامسة والأربعين المعقودة عام 2010). واللجنة تدعو الجمعية التشريعية إلى القيام، تماشيا مع ولايتها، باتخاذ الخطوات الضرورية لتنفيذ هذه الملاحظات الختامية من الآن وحتى فترة الإبلاغ القادمة وفقا</w:t>
      </w:r>
      <w:r w:rsidR="004F724F" w:rsidRPr="004F724F">
        <w:rPr>
          <w:rFonts w:hint="cs"/>
          <w:b/>
          <w:bCs/>
          <w:rtl/>
        </w:rPr>
        <w:t> </w:t>
      </w:r>
      <w:r w:rsidRPr="004F724F">
        <w:rPr>
          <w:b/>
          <w:bCs/>
          <w:rtl/>
        </w:rPr>
        <w:t>للاتفاقية.</w:t>
      </w:r>
    </w:p>
    <w:p w:rsidR="004F724F" w:rsidRPr="004F724F" w:rsidRDefault="004F724F" w:rsidP="004F724F">
      <w:pPr>
        <w:pStyle w:val="SingleTxt"/>
        <w:spacing w:after="0" w:line="120" w:lineRule="exact"/>
        <w:rPr>
          <w:sz w:val="10"/>
          <w:rtl/>
        </w:rPr>
      </w:pPr>
    </w:p>
    <w:p w:rsidR="00D1320C" w:rsidRDefault="004F724F" w:rsidP="004F724F">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Fonts w:hint="cs"/>
          <w:rtl/>
        </w:rPr>
        <w:tab/>
      </w:r>
      <w:r w:rsidR="00D1320C">
        <w:rPr>
          <w:rtl/>
        </w:rPr>
        <w:t>دال</w:t>
      </w:r>
      <w:r>
        <w:rPr>
          <w:rFonts w:hint="cs"/>
          <w:rtl/>
        </w:rPr>
        <w:t xml:space="preserve"> </w:t>
      </w:r>
      <w:r w:rsidR="00D1320C">
        <w:rPr>
          <w:rtl/>
        </w:rPr>
        <w:t>-</w:t>
      </w:r>
      <w:r>
        <w:rPr>
          <w:rFonts w:hint="cs"/>
          <w:rtl/>
        </w:rPr>
        <w:tab/>
      </w:r>
      <w:r w:rsidR="00D1320C">
        <w:rPr>
          <w:rtl/>
        </w:rPr>
        <w:t xml:space="preserve">دواعي القلق الرئيسية والتوصيات </w:t>
      </w:r>
    </w:p>
    <w:p w:rsidR="00D1320C" w:rsidRDefault="004F724F" w:rsidP="004F724F">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Fonts w:hint="cs"/>
          <w:rtl/>
        </w:rPr>
        <w:tab/>
      </w:r>
      <w:r>
        <w:rPr>
          <w:rFonts w:hint="cs"/>
          <w:rtl/>
        </w:rPr>
        <w:tab/>
      </w:r>
      <w:r w:rsidR="00D1320C">
        <w:rPr>
          <w:rtl/>
        </w:rPr>
        <w:t>البروتوكول الاختياري للاتفاقية</w:t>
      </w:r>
    </w:p>
    <w:p w:rsidR="00D1320C" w:rsidRDefault="00D1320C" w:rsidP="004F724F">
      <w:pPr>
        <w:pStyle w:val="SingleTxt"/>
        <w:rPr>
          <w:rtl/>
        </w:rPr>
      </w:pPr>
      <w:r>
        <w:rPr>
          <w:rtl/>
        </w:rPr>
        <w:t>٨</w:t>
      </w:r>
      <w:r w:rsidR="004F724F">
        <w:rPr>
          <w:rFonts w:hint="cs"/>
          <w:rtl/>
        </w:rPr>
        <w:t xml:space="preserve"> </w:t>
      </w:r>
      <w:r>
        <w:rPr>
          <w:rtl/>
        </w:rPr>
        <w:t>-</w:t>
      </w:r>
      <w:r w:rsidR="004F724F">
        <w:rPr>
          <w:rFonts w:hint="cs"/>
          <w:rtl/>
        </w:rPr>
        <w:tab/>
      </w:r>
      <w:r>
        <w:rPr>
          <w:rtl/>
        </w:rPr>
        <w:t>ترحب اللجنة بجهود الحكومة في تكرار طلبها إلى الجمعية الوطنية بأن تصدق على البروتوكول الاختياري للاتفاقية. بيد أن اللجنة تشعر بالقلق إزاء الصعوبات التي يواجهها ذلك التصديق.</w:t>
      </w:r>
    </w:p>
    <w:p w:rsidR="00D1320C" w:rsidRDefault="00D1320C" w:rsidP="004F724F">
      <w:pPr>
        <w:pStyle w:val="SingleTxt"/>
        <w:rPr>
          <w:rtl/>
        </w:rPr>
      </w:pPr>
      <w:r>
        <w:rPr>
          <w:rtl/>
        </w:rPr>
        <w:t>٩</w:t>
      </w:r>
      <w:r w:rsidR="004F724F">
        <w:rPr>
          <w:rFonts w:hint="cs"/>
          <w:rtl/>
        </w:rPr>
        <w:t xml:space="preserve"> </w:t>
      </w:r>
      <w:r>
        <w:rPr>
          <w:rtl/>
        </w:rPr>
        <w:t>-</w:t>
      </w:r>
      <w:r w:rsidR="004F724F">
        <w:rPr>
          <w:rFonts w:hint="cs"/>
          <w:rtl/>
        </w:rPr>
        <w:tab/>
      </w:r>
      <w:r w:rsidRPr="005508D6">
        <w:rPr>
          <w:b/>
          <w:bCs/>
          <w:rtl/>
        </w:rPr>
        <w:t>وتوصي اللجنة الدولة الطرف بأن تعجل بالتصديق على البروتوكول الاختياري للاتفاقية.</w:t>
      </w:r>
    </w:p>
    <w:p w:rsidR="004F724F" w:rsidRPr="004F724F" w:rsidRDefault="004F724F" w:rsidP="004F724F">
      <w:pPr>
        <w:pStyle w:val="SingleTxt"/>
        <w:spacing w:after="0" w:line="120" w:lineRule="exact"/>
        <w:rPr>
          <w:sz w:val="10"/>
          <w:rtl/>
        </w:rPr>
      </w:pPr>
    </w:p>
    <w:p w:rsidR="00D1320C" w:rsidRDefault="004F724F" w:rsidP="004F724F">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Fonts w:hint="cs"/>
          <w:rtl/>
        </w:rPr>
        <w:tab/>
      </w:r>
      <w:r>
        <w:rPr>
          <w:rFonts w:hint="cs"/>
          <w:rtl/>
        </w:rPr>
        <w:tab/>
      </w:r>
      <w:r w:rsidR="00D1320C">
        <w:rPr>
          <w:rtl/>
        </w:rPr>
        <w:t>الإطار المؤسسي والقانوني</w:t>
      </w:r>
    </w:p>
    <w:p w:rsidR="00D1320C" w:rsidRDefault="00D1320C" w:rsidP="00DE10BB">
      <w:pPr>
        <w:pStyle w:val="SingleTxt"/>
        <w:rPr>
          <w:rtl/>
        </w:rPr>
      </w:pPr>
      <w:r>
        <w:rPr>
          <w:rtl/>
        </w:rPr>
        <w:t>١٠</w:t>
      </w:r>
      <w:r w:rsidR="004F724F">
        <w:rPr>
          <w:rFonts w:hint="cs"/>
          <w:rtl/>
        </w:rPr>
        <w:t xml:space="preserve"> </w:t>
      </w:r>
      <w:r>
        <w:rPr>
          <w:rtl/>
        </w:rPr>
        <w:t>-</w:t>
      </w:r>
      <w:r w:rsidR="004F724F">
        <w:rPr>
          <w:rFonts w:hint="cs"/>
          <w:rtl/>
        </w:rPr>
        <w:tab/>
      </w:r>
      <w:r>
        <w:rPr>
          <w:rtl/>
        </w:rPr>
        <w:t xml:space="preserve">ترحب اللجنة بجهود الدولة الطرف الرامية إلى اعتماد أو تنقيح قوانين وبرامج وخطط مكافحة التمييز ضد المرأة وتعزيز حقوقها. بيد أن اللجنة تشعر بالقلق إزاء المواءمة غير الكافية للصكوك القانونية مع الاتفاقية ومحدودية التنسيق بين المؤسسات المسؤولة </w:t>
      </w:r>
      <w:r w:rsidR="00DE10BB">
        <w:rPr>
          <w:rtl/>
        </w:rPr>
        <w:t>عن</w:t>
      </w:r>
      <w:r w:rsidR="00DE10BB">
        <w:rPr>
          <w:rFonts w:hint="cs"/>
          <w:rtl/>
        </w:rPr>
        <w:t> </w:t>
      </w:r>
      <w:r>
        <w:rPr>
          <w:rtl/>
        </w:rPr>
        <w:t xml:space="preserve">تنفيذها. </w:t>
      </w:r>
    </w:p>
    <w:p w:rsidR="00D1320C" w:rsidRPr="004F724F" w:rsidRDefault="00D1320C" w:rsidP="004F724F">
      <w:pPr>
        <w:pStyle w:val="SingleTxt"/>
        <w:rPr>
          <w:b/>
          <w:bCs/>
          <w:rtl/>
        </w:rPr>
      </w:pPr>
      <w:r>
        <w:rPr>
          <w:rtl/>
        </w:rPr>
        <w:t>١١</w:t>
      </w:r>
      <w:r w:rsidR="004F724F">
        <w:rPr>
          <w:rFonts w:hint="cs"/>
          <w:rtl/>
        </w:rPr>
        <w:t xml:space="preserve"> </w:t>
      </w:r>
      <w:r>
        <w:rPr>
          <w:rtl/>
        </w:rPr>
        <w:t>-</w:t>
      </w:r>
      <w:r w:rsidR="004F724F">
        <w:rPr>
          <w:rFonts w:hint="cs"/>
          <w:rtl/>
        </w:rPr>
        <w:tab/>
      </w:r>
      <w:r w:rsidRPr="004F724F">
        <w:rPr>
          <w:b/>
          <w:bCs/>
          <w:rtl/>
        </w:rPr>
        <w:t>وتوصي اللجنة الدولة الطرف بأن تعمل بصورة منهجية على مواءمة تشريعاتها الوطنية مع الاتفاقية، وعلى ضمان التنسيق المؤسسي بين السلطات التشريعية والتنفيذية والقضائية لإنفاذها.</w:t>
      </w:r>
    </w:p>
    <w:p w:rsidR="00D1320C" w:rsidRDefault="004F724F" w:rsidP="004F724F">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Fonts w:hint="cs"/>
          <w:rtl/>
        </w:rPr>
        <w:lastRenderedPageBreak/>
        <w:tab/>
      </w:r>
      <w:r>
        <w:rPr>
          <w:rFonts w:hint="cs"/>
          <w:rtl/>
        </w:rPr>
        <w:tab/>
      </w:r>
      <w:r w:rsidR="00D1320C">
        <w:rPr>
          <w:rtl/>
        </w:rPr>
        <w:t>إمكانية اللجوء إلى العدالة</w:t>
      </w:r>
    </w:p>
    <w:p w:rsidR="00D1320C" w:rsidRDefault="00D1320C" w:rsidP="004F724F">
      <w:pPr>
        <w:pStyle w:val="SingleTxt"/>
        <w:rPr>
          <w:rtl/>
        </w:rPr>
      </w:pPr>
      <w:r>
        <w:rPr>
          <w:rtl/>
        </w:rPr>
        <w:t>١٢</w:t>
      </w:r>
      <w:r w:rsidR="004F724F">
        <w:rPr>
          <w:rFonts w:hint="cs"/>
          <w:rtl/>
        </w:rPr>
        <w:t xml:space="preserve"> -</w:t>
      </w:r>
      <w:r w:rsidR="004F724F">
        <w:rPr>
          <w:rFonts w:hint="cs"/>
          <w:rtl/>
        </w:rPr>
        <w:tab/>
      </w:r>
      <w:r>
        <w:rPr>
          <w:rtl/>
        </w:rPr>
        <w:t>ترحب اللجنة بإنشاء الولاية القضائية المتخصصة في الجرائم المرتكبة ضد المرأة والوحدات المتخصصة للدعم المؤسسي للنساء في قوات الشرطة. غير أن اللجنة تشعر بالقلق إزاء القوالب النمطية الأبوية الشائعة في الجهاز القضائي وبين موظفي إنفاذ القانون والاختناقات التي يشهدها تنفيذ قانون توفير حياة خالية من العنف للمرأة.</w:t>
      </w:r>
    </w:p>
    <w:p w:rsidR="00D1320C" w:rsidRPr="004F724F" w:rsidRDefault="00D1320C" w:rsidP="004F724F">
      <w:pPr>
        <w:pStyle w:val="SingleTxt"/>
        <w:rPr>
          <w:b/>
          <w:bCs/>
          <w:rtl/>
        </w:rPr>
      </w:pPr>
      <w:r>
        <w:rPr>
          <w:rtl/>
        </w:rPr>
        <w:t>١٣</w:t>
      </w:r>
      <w:r w:rsidR="004F724F">
        <w:rPr>
          <w:rFonts w:hint="cs"/>
          <w:rtl/>
        </w:rPr>
        <w:t xml:space="preserve"> </w:t>
      </w:r>
      <w:r>
        <w:rPr>
          <w:rtl/>
        </w:rPr>
        <w:t>-</w:t>
      </w:r>
      <w:r w:rsidR="004F724F">
        <w:rPr>
          <w:rFonts w:hint="cs"/>
          <w:rtl/>
        </w:rPr>
        <w:tab/>
      </w:r>
      <w:r w:rsidRPr="004F724F">
        <w:rPr>
          <w:b/>
          <w:bCs/>
          <w:rtl/>
        </w:rPr>
        <w:t>وتماشيا مع التوصية العامة رقم 33 (2015) بشأن وصول المرأة إلى العدالة، توصي اللجنة الدولة الطرف بما يلي:</w:t>
      </w:r>
    </w:p>
    <w:p w:rsidR="00D1320C" w:rsidRPr="004F724F" w:rsidRDefault="004F724F" w:rsidP="004F724F">
      <w:pPr>
        <w:pStyle w:val="SingleTxt"/>
        <w:rPr>
          <w:b/>
          <w:bCs/>
          <w:rtl/>
        </w:rPr>
      </w:pPr>
      <w:r>
        <w:rPr>
          <w:rFonts w:hint="cs"/>
          <w:rtl/>
        </w:rPr>
        <w:tab/>
      </w:r>
      <w:r w:rsidR="00D1320C">
        <w:rPr>
          <w:rtl/>
        </w:rPr>
        <w:t>(أ)</w:t>
      </w:r>
      <w:r>
        <w:rPr>
          <w:rFonts w:hint="cs"/>
          <w:rtl/>
        </w:rPr>
        <w:tab/>
      </w:r>
      <w:r w:rsidR="00D1320C" w:rsidRPr="004F724F">
        <w:rPr>
          <w:b/>
          <w:bCs/>
          <w:rtl/>
        </w:rPr>
        <w:t>تخصيص موارد بشرية وتقنية ومالية كافية للتمكين من التنفيذ الفعال للولاية الخاصة المنشأة حديثا بشأن الجرائم المرتكبة ضد المرأة؛</w:t>
      </w:r>
    </w:p>
    <w:p w:rsidR="00D1320C" w:rsidRPr="004F724F" w:rsidRDefault="004F724F" w:rsidP="004F724F">
      <w:pPr>
        <w:pStyle w:val="SingleTxt"/>
        <w:rPr>
          <w:b/>
          <w:bCs/>
          <w:rtl/>
        </w:rPr>
      </w:pPr>
      <w:r>
        <w:rPr>
          <w:rFonts w:hint="cs"/>
          <w:rtl/>
        </w:rPr>
        <w:tab/>
      </w:r>
      <w:r w:rsidR="00D1320C">
        <w:rPr>
          <w:rtl/>
        </w:rPr>
        <w:t>(ب)</w:t>
      </w:r>
      <w:r>
        <w:rPr>
          <w:rFonts w:hint="cs"/>
          <w:rtl/>
        </w:rPr>
        <w:tab/>
      </w:r>
      <w:r w:rsidR="00D1320C" w:rsidRPr="004F724F">
        <w:rPr>
          <w:b/>
          <w:bCs/>
          <w:rtl/>
        </w:rPr>
        <w:t>تعزيز قدرات الشرطة المدنية الوطنية، ومكتب المحامي العام، ومعهد الطب الشرعي على تطبيق البروتوكولات ورصد تنفيذها؛</w:t>
      </w:r>
    </w:p>
    <w:p w:rsidR="00D1320C" w:rsidRPr="004F724F" w:rsidRDefault="004F724F" w:rsidP="00D1320C">
      <w:pPr>
        <w:pStyle w:val="SingleTxt"/>
        <w:rPr>
          <w:b/>
          <w:bCs/>
          <w:rtl/>
        </w:rPr>
      </w:pPr>
      <w:r>
        <w:rPr>
          <w:rFonts w:hint="cs"/>
          <w:rtl/>
        </w:rPr>
        <w:tab/>
      </w:r>
      <w:r>
        <w:rPr>
          <w:rtl/>
        </w:rPr>
        <w:t>(ج)</w:t>
      </w:r>
      <w:r>
        <w:rPr>
          <w:rFonts w:hint="cs"/>
          <w:rtl/>
        </w:rPr>
        <w:tab/>
      </w:r>
      <w:r w:rsidR="00D1320C" w:rsidRPr="004F724F">
        <w:rPr>
          <w:b/>
          <w:bCs/>
          <w:rtl/>
        </w:rPr>
        <w:t>العمل بشكل منهجي على مواءمة جميع التشريعات مع القانون الخاص الشامل لتوفير حياة خالية من العنف للمرأة ومع الاتفاقية؛</w:t>
      </w:r>
    </w:p>
    <w:p w:rsidR="00D1320C" w:rsidRPr="004F724F" w:rsidRDefault="004F724F" w:rsidP="004F724F">
      <w:pPr>
        <w:pStyle w:val="SingleTxt"/>
        <w:rPr>
          <w:b/>
          <w:bCs/>
          <w:rtl/>
        </w:rPr>
      </w:pPr>
      <w:r>
        <w:rPr>
          <w:rFonts w:hint="cs"/>
          <w:rtl/>
        </w:rPr>
        <w:tab/>
      </w:r>
      <w:r w:rsidR="00D1320C">
        <w:rPr>
          <w:rtl/>
        </w:rPr>
        <w:t>(د)</w:t>
      </w:r>
      <w:r>
        <w:rPr>
          <w:rFonts w:hint="cs"/>
          <w:rtl/>
        </w:rPr>
        <w:tab/>
      </w:r>
      <w:r w:rsidR="00D1320C" w:rsidRPr="004F724F">
        <w:rPr>
          <w:b/>
          <w:bCs/>
          <w:rtl/>
        </w:rPr>
        <w:t>رصد تنفيذ قانون المساواة والإنصاف والقضاء على التمييز ضد المرأة، وتوعية القضاة والمحامين وموظفي إنفاذ القانون بإطار المساواة بين الجنسين، بما في ذلك معنى التمييز المباشر وغير المباشر ونطاقهما.</w:t>
      </w:r>
    </w:p>
    <w:p w:rsidR="004F724F" w:rsidRPr="004F724F" w:rsidRDefault="004F724F" w:rsidP="004F724F">
      <w:pPr>
        <w:pStyle w:val="SingleTxt"/>
        <w:spacing w:after="0" w:line="120" w:lineRule="exact"/>
        <w:rPr>
          <w:sz w:val="10"/>
          <w:rtl/>
        </w:rPr>
      </w:pPr>
    </w:p>
    <w:p w:rsidR="00D1320C" w:rsidRDefault="004F724F" w:rsidP="004F724F">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Fonts w:hint="cs"/>
          <w:rtl/>
        </w:rPr>
        <w:tab/>
      </w:r>
      <w:r>
        <w:rPr>
          <w:rFonts w:hint="cs"/>
          <w:rtl/>
        </w:rPr>
        <w:tab/>
      </w:r>
      <w:r w:rsidR="00D1320C">
        <w:rPr>
          <w:rtl/>
        </w:rPr>
        <w:t xml:space="preserve">المرأة والسلام والأمن واتفاقات السلام </w:t>
      </w:r>
    </w:p>
    <w:p w:rsidR="00D1320C" w:rsidRDefault="00D1320C" w:rsidP="004F724F">
      <w:pPr>
        <w:pStyle w:val="SingleTxt"/>
        <w:rPr>
          <w:rtl/>
        </w:rPr>
      </w:pPr>
      <w:r>
        <w:rPr>
          <w:rtl/>
        </w:rPr>
        <w:t>١٤</w:t>
      </w:r>
      <w:r w:rsidR="004F724F">
        <w:rPr>
          <w:rFonts w:hint="cs"/>
          <w:rtl/>
        </w:rPr>
        <w:t xml:space="preserve"> </w:t>
      </w:r>
      <w:r>
        <w:rPr>
          <w:rtl/>
        </w:rPr>
        <w:t>-</w:t>
      </w:r>
      <w:r w:rsidR="004F724F">
        <w:rPr>
          <w:rFonts w:hint="cs"/>
          <w:rtl/>
        </w:rPr>
        <w:tab/>
      </w:r>
      <w:r>
        <w:rPr>
          <w:rtl/>
        </w:rPr>
        <w:t xml:space="preserve">ترحب اللجنة بإنشاء اللجنة الوطنية المعنية بتنفيذ قرار مجلس الأمن </w:t>
      </w:r>
      <w:hyperlink r:id="rId17" w:history="1">
        <w:r w:rsidRPr="00B15AF6">
          <w:rPr>
            <w:rStyle w:val="Hyperlink"/>
            <w:rtl/>
          </w:rPr>
          <w:t>1325 (2000)</w:t>
        </w:r>
      </w:hyperlink>
      <w:r>
        <w:rPr>
          <w:rtl/>
        </w:rPr>
        <w:t xml:space="preserve"> والقرارات اللاحقة بشأن المرأة والسلام والأمن، وباتخاذ المحكمة العليا قرارها القاضي بعدم دستورية قانون العفو لعام 1993. بيد أن اللجنة تشعر بالقلق لكون النساء اللائي عانين من انتهاكات حقوقهن أثناء النزاع المسلح وبعده قد لا تحصلن مع ذلك على ما يكفي من جبر الضرر والتعويض. </w:t>
      </w:r>
    </w:p>
    <w:p w:rsidR="00D1320C" w:rsidRPr="004F724F" w:rsidRDefault="00D1320C" w:rsidP="004F724F">
      <w:pPr>
        <w:pStyle w:val="SingleTxt"/>
        <w:rPr>
          <w:b/>
          <w:bCs/>
          <w:rtl/>
        </w:rPr>
      </w:pPr>
      <w:r>
        <w:rPr>
          <w:rtl/>
        </w:rPr>
        <w:t>١٥</w:t>
      </w:r>
      <w:r w:rsidR="004F724F">
        <w:rPr>
          <w:rFonts w:hint="cs"/>
          <w:rtl/>
        </w:rPr>
        <w:t xml:space="preserve"> </w:t>
      </w:r>
      <w:r>
        <w:rPr>
          <w:rtl/>
        </w:rPr>
        <w:t>-</w:t>
      </w:r>
      <w:r w:rsidR="004F724F">
        <w:rPr>
          <w:rFonts w:hint="cs"/>
          <w:rtl/>
        </w:rPr>
        <w:tab/>
      </w:r>
      <w:r w:rsidRPr="004F724F">
        <w:rPr>
          <w:b/>
          <w:bCs/>
          <w:rtl/>
        </w:rPr>
        <w:t>وتوصي اللجنة بأن تقوم الدولة الطرف بما يلي:</w:t>
      </w:r>
    </w:p>
    <w:p w:rsidR="00D1320C" w:rsidRPr="004F724F" w:rsidRDefault="004F724F" w:rsidP="004F724F">
      <w:pPr>
        <w:pStyle w:val="SingleTxt"/>
        <w:rPr>
          <w:b/>
          <w:bCs/>
          <w:rtl/>
        </w:rPr>
      </w:pPr>
      <w:r>
        <w:rPr>
          <w:rFonts w:hint="cs"/>
          <w:rtl/>
        </w:rPr>
        <w:tab/>
      </w:r>
      <w:r w:rsidR="00D1320C">
        <w:rPr>
          <w:rtl/>
        </w:rPr>
        <w:t>(أ)</w:t>
      </w:r>
      <w:r>
        <w:rPr>
          <w:rFonts w:hint="cs"/>
          <w:rtl/>
        </w:rPr>
        <w:tab/>
      </w:r>
      <w:r w:rsidR="00D1320C" w:rsidRPr="004F724F">
        <w:rPr>
          <w:b/>
          <w:bCs/>
          <w:rtl/>
        </w:rPr>
        <w:t>تمكين النساء ضحايا النزاع المسلح من الاستفادة من تدابير الجبر؛</w:t>
      </w:r>
    </w:p>
    <w:p w:rsidR="00D1320C" w:rsidRDefault="004F724F" w:rsidP="004F724F">
      <w:pPr>
        <w:pStyle w:val="SingleTxt"/>
        <w:rPr>
          <w:rtl/>
        </w:rPr>
      </w:pPr>
      <w:r>
        <w:rPr>
          <w:rFonts w:hint="cs"/>
          <w:rtl/>
        </w:rPr>
        <w:tab/>
      </w:r>
      <w:r w:rsidR="00D1320C">
        <w:rPr>
          <w:rtl/>
        </w:rPr>
        <w:t>(ب)</w:t>
      </w:r>
      <w:r>
        <w:rPr>
          <w:rFonts w:hint="cs"/>
          <w:rtl/>
        </w:rPr>
        <w:tab/>
      </w:r>
      <w:r w:rsidR="00D1320C" w:rsidRPr="004F724F">
        <w:rPr>
          <w:b/>
          <w:bCs/>
          <w:rtl/>
        </w:rPr>
        <w:t xml:space="preserve">تحديد إطار زمني واضح لوضع مشروع خطة العمل الوطنية لتنفيذ قرار مجلس الأمن </w:t>
      </w:r>
      <w:hyperlink r:id="rId18" w:history="1">
        <w:r w:rsidR="00D1320C" w:rsidRPr="00B15AF6">
          <w:rPr>
            <w:rStyle w:val="Hyperlink"/>
            <w:b/>
            <w:bCs/>
            <w:rtl/>
          </w:rPr>
          <w:t>1325 (2000)</w:t>
        </w:r>
      </w:hyperlink>
      <w:r w:rsidR="00D1320C" w:rsidRPr="004F724F">
        <w:rPr>
          <w:b/>
          <w:bCs/>
          <w:rtl/>
        </w:rPr>
        <w:t xml:space="preserve"> بشأن المرأة والسلام والأمن، وذلك بالتعاون مع المنظمات النسائية.</w:t>
      </w:r>
    </w:p>
    <w:p w:rsidR="004F724F" w:rsidRPr="004F724F" w:rsidRDefault="004F724F" w:rsidP="004F724F">
      <w:pPr>
        <w:pStyle w:val="SingleTxt"/>
        <w:spacing w:after="0" w:line="120" w:lineRule="exact"/>
        <w:rPr>
          <w:sz w:val="10"/>
          <w:rtl/>
        </w:rPr>
      </w:pPr>
    </w:p>
    <w:p w:rsidR="00D1320C" w:rsidRDefault="004F724F" w:rsidP="004F724F">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Fonts w:hint="cs"/>
          <w:rtl/>
        </w:rPr>
        <w:lastRenderedPageBreak/>
        <w:tab/>
      </w:r>
      <w:r>
        <w:rPr>
          <w:rFonts w:hint="cs"/>
          <w:rtl/>
        </w:rPr>
        <w:tab/>
      </w:r>
      <w:r w:rsidR="00D1320C">
        <w:rPr>
          <w:rtl/>
        </w:rPr>
        <w:t xml:space="preserve">النساء المدافعات عن حقوق الإنسان </w:t>
      </w:r>
    </w:p>
    <w:p w:rsidR="00D1320C" w:rsidRDefault="00D1320C" w:rsidP="004F724F">
      <w:pPr>
        <w:pStyle w:val="SingleTxt"/>
        <w:rPr>
          <w:rtl/>
        </w:rPr>
      </w:pPr>
      <w:r>
        <w:rPr>
          <w:rtl/>
        </w:rPr>
        <w:t>١٦</w:t>
      </w:r>
      <w:r w:rsidR="004F724F">
        <w:rPr>
          <w:rFonts w:hint="cs"/>
          <w:rtl/>
        </w:rPr>
        <w:t xml:space="preserve"> </w:t>
      </w:r>
      <w:r>
        <w:rPr>
          <w:rtl/>
        </w:rPr>
        <w:t>-</w:t>
      </w:r>
      <w:r w:rsidR="004F724F">
        <w:rPr>
          <w:rFonts w:hint="cs"/>
          <w:rtl/>
        </w:rPr>
        <w:tab/>
      </w:r>
      <w:r>
        <w:rPr>
          <w:rtl/>
        </w:rPr>
        <w:t xml:space="preserve">ترحب اللجنة بالجهود المبذولة لحماية ودعم جميع النساء المدافعات عن حقوق الإنسان، لكن القلق يظل يساورها إزاء ما تتعرضن له من مضايقة وتمييز واغتيال ومن انعدام الملاحقة القضائية في كثير من تلك الحالات. </w:t>
      </w:r>
    </w:p>
    <w:p w:rsidR="00D1320C" w:rsidRPr="004F724F" w:rsidRDefault="00D1320C" w:rsidP="004F724F">
      <w:pPr>
        <w:pStyle w:val="SingleTxt"/>
        <w:rPr>
          <w:b/>
          <w:bCs/>
          <w:rtl/>
        </w:rPr>
      </w:pPr>
      <w:r>
        <w:rPr>
          <w:rtl/>
        </w:rPr>
        <w:t>١٧</w:t>
      </w:r>
      <w:r w:rsidR="004F724F">
        <w:rPr>
          <w:rFonts w:hint="cs"/>
          <w:rtl/>
        </w:rPr>
        <w:t xml:space="preserve"> -</w:t>
      </w:r>
      <w:r w:rsidR="004F724F">
        <w:rPr>
          <w:rFonts w:hint="cs"/>
          <w:rtl/>
        </w:rPr>
        <w:tab/>
      </w:r>
      <w:r w:rsidRPr="004F724F">
        <w:rPr>
          <w:b/>
          <w:bCs/>
          <w:rtl/>
        </w:rPr>
        <w:t>وتوصي اللجنة بأن تقوم الدولة الطرف بما يلي:</w:t>
      </w:r>
    </w:p>
    <w:p w:rsidR="00D1320C" w:rsidRPr="004F724F" w:rsidRDefault="004F724F" w:rsidP="004F724F">
      <w:pPr>
        <w:pStyle w:val="SingleTxt"/>
        <w:rPr>
          <w:b/>
          <w:bCs/>
          <w:rtl/>
        </w:rPr>
      </w:pPr>
      <w:r>
        <w:rPr>
          <w:rFonts w:hint="cs"/>
          <w:rtl/>
        </w:rPr>
        <w:tab/>
      </w:r>
      <w:r w:rsidR="00D1320C">
        <w:rPr>
          <w:rtl/>
        </w:rPr>
        <w:t>(أ)</w:t>
      </w:r>
      <w:r>
        <w:rPr>
          <w:rFonts w:hint="cs"/>
          <w:rtl/>
        </w:rPr>
        <w:tab/>
      </w:r>
      <w:r w:rsidR="00D1320C" w:rsidRPr="004F724F">
        <w:rPr>
          <w:b/>
          <w:bCs/>
          <w:rtl/>
        </w:rPr>
        <w:t xml:space="preserve">التعجيل بالتحقيق والمقاضاة في جميع أعمال المضايقة والتمييز والعنف والاغتيال المرتكبة ضد النساء المدافعات عن حقوق الإنسان، وبتوفير سبل الانتصاف والجبر للضحايا، وبإنشاء سجل لتلك الحوادث ضمن مكتب المدعي العام؛ </w:t>
      </w:r>
    </w:p>
    <w:p w:rsidR="00D1320C" w:rsidRPr="004F724F" w:rsidRDefault="004F724F" w:rsidP="004F724F">
      <w:pPr>
        <w:pStyle w:val="SingleTxt"/>
        <w:rPr>
          <w:b/>
          <w:bCs/>
          <w:rtl/>
        </w:rPr>
      </w:pPr>
      <w:r>
        <w:rPr>
          <w:rFonts w:hint="cs"/>
          <w:rtl/>
        </w:rPr>
        <w:tab/>
      </w:r>
      <w:r w:rsidR="00D1320C">
        <w:rPr>
          <w:rtl/>
        </w:rPr>
        <w:t>(ب)</w:t>
      </w:r>
      <w:r>
        <w:rPr>
          <w:rFonts w:hint="cs"/>
          <w:rtl/>
        </w:rPr>
        <w:tab/>
      </w:r>
      <w:r w:rsidR="00D1320C" w:rsidRPr="004F724F">
        <w:rPr>
          <w:b/>
          <w:bCs/>
          <w:rtl/>
        </w:rPr>
        <w:t>التوعية بإسهام النساء المدافعات عن حقوق الإنسان في إعمال حقوق المرأة، واتخاذ الخطوات التشريعية والعملية اللازمة لمنع الهجمات والتهديدات الموجهة ضد النساء المدافعات عن حقوق الإنسان وتوفير الحماية لهن؛</w:t>
      </w:r>
    </w:p>
    <w:p w:rsidR="00D1320C" w:rsidRPr="004F724F" w:rsidRDefault="004F724F" w:rsidP="004F724F">
      <w:pPr>
        <w:pStyle w:val="SingleTxt"/>
        <w:rPr>
          <w:b/>
          <w:bCs/>
          <w:rtl/>
        </w:rPr>
      </w:pPr>
      <w:r>
        <w:rPr>
          <w:rFonts w:hint="cs"/>
          <w:rtl/>
        </w:rPr>
        <w:tab/>
      </w:r>
      <w:r w:rsidR="00D1320C">
        <w:rPr>
          <w:rtl/>
        </w:rPr>
        <w:t>(ج)</w:t>
      </w:r>
      <w:r>
        <w:rPr>
          <w:rFonts w:hint="cs"/>
          <w:rtl/>
        </w:rPr>
        <w:tab/>
      </w:r>
      <w:r w:rsidR="00D1320C" w:rsidRPr="004F724F">
        <w:rPr>
          <w:b/>
          <w:bCs/>
          <w:rtl/>
        </w:rPr>
        <w:t xml:space="preserve">تعزيز التعاون بين المعهد </w:t>
      </w:r>
      <w:proofErr w:type="spellStart"/>
      <w:r w:rsidR="00D1320C" w:rsidRPr="004F724F">
        <w:rPr>
          <w:b/>
          <w:bCs/>
          <w:rtl/>
        </w:rPr>
        <w:t>السلفادوري</w:t>
      </w:r>
      <w:proofErr w:type="spellEnd"/>
      <w:r w:rsidR="00D1320C" w:rsidRPr="004F724F">
        <w:rPr>
          <w:b/>
          <w:bCs/>
          <w:rtl/>
        </w:rPr>
        <w:t xml:space="preserve"> للنهوض بالمرأة وشبكات النساء المدافعات عن حقوق الإنسان.</w:t>
      </w:r>
    </w:p>
    <w:p w:rsidR="004F724F" w:rsidRPr="004F724F" w:rsidRDefault="004F724F" w:rsidP="004F724F">
      <w:pPr>
        <w:pStyle w:val="SingleTxt"/>
        <w:spacing w:after="0" w:line="120" w:lineRule="exact"/>
        <w:rPr>
          <w:sz w:val="10"/>
          <w:rtl/>
        </w:rPr>
      </w:pPr>
    </w:p>
    <w:p w:rsidR="00D1320C" w:rsidRDefault="004F724F" w:rsidP="004F724F">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Fonts w:hint="cs"/>
          <w:rtl/>
        </w:rPr>
        <w:tab/>
      </w:r>
      <w:r>
        <w:rPr>
          <w:rFonts w:hint="cs"/>
          <w:rtl/>
        </w:rPr>
        <w:tab/>
      </w:r>
      <w:r w:rsidR="00D1320C">
        <w:rPr>
          <w:rtl/>
        </w:rPr>
        <w:t xml:space="preserve">الآليات الوطنية للنهوض بالمرأة </w:t>
      </w:r>
    </w:p>
    <w:p w:rsidR="00D1320C" w:rsidRDefault="00D1320C" w:rsidP="004F724F">
      <w:pPr>
        <w:pStyle w:val="SingleTxt"/>
        <w:rPr>
          <w:rtl/>
        </w:rPr>
      </w:pPr>
      <w:r>
        <w:rPr>
          <w:rtl/>
        </w:rPr>
        <w:t>١٨</w:t>
      </w:r>
      <w:r w:rsidR="004F724F">
        <w:rPr>
          <w:rFonts w:hint="cs"/>
          <w:rtl/>
        </w:rPr>
        <w:t xml:space="preserve"> </w:t>
      </w:r>
      <w:r>
        <w:rPr>
          <w:rtl/>
        </w:rPr>
        <w:t>-</w:t>
      </w:r>
      <w:r w:rsidR="004F724F">
        <w:rPr>
          <w:rFonts w:hint="cs"/>
          <w:rtl/>
        </w:rPr>
        <w:tab/>
      </w:r>
      <w:r>
        <w:rPr>
          <w:rtl/>
        </w:rPr>
        <w:t xml:space="preserve">تثني اللجنة على التقدم المحرز في تخصيص الموارد البشرية والتقنية والمالية للمعهد </w:t>
      </w:r>
      <w:proofErr w:type="spellStart"/>
      <w:r>
        <w:rPr>
          <w:rtl/>
        </w:rPr>
        <w:t>السلفادوري</w:t>
      </w:r>
      <w:proofErr w:type="spellEnd"/>
      <w:r>
        <w:rPr>
          <w:rtl/>
        </w:rPr>
        <w:t xml:space="preserve"> للنهوض بالمرأة، وعلى مشاركة المعهد في اجتماعات مجلس الوزراء، ووضع مشروع قانون لتعزيز دوره الريادي في النهوض بالمرأة. وترحب اللجنة أيضا بتعزيز ’’برنامج مدينة المرأة‘‘، الذي تقود تنفيذه أمانة الإدماج الاجتماعي. بيد أن القلق لا يزال يساور اللجنة إزاء عدم تناسب الموارد البشرية والتقنية والمالية المخصصة للمعهد مع المسؤوليات المتزايدة المنوطة به في مجال الرصد والتنسيق. وتلاحظ اللجنة أيضا زيادة احتياجات الميزانية اللازمة للتعجيل بتنفيذ أهداف التنمية المستدامة. وعلاوة على ذلك، يساور اللجنة القلق إزاء كون المعهد لم يضطلع بشكل كامل حتي الآن بمسؤوليته في مجال جمع البيانات، بالرغم من اقتراح إنشاء نظام وطني للإحصاءات الجنسانية.</w:t>
      </w:r>
    </w:p>
    <w:p w:rsidR="00D1320C" w:rsidRPr="004F724F" w:rsidRDefault="00D1320C" w:rsidP="004F724F">
      <w:pPr>
        <w:pStyle w:val="SingleTxt"/>
        <w:rPr>
          <w:b/>
          <w:bCs/>
          <w:rtl/>
        </w:rPr>
      </w:pPr>
      <w:r>
        <w:rPr>
          <w:rtl/>
        </w:rPr>
        <w:t>١٩</w:t>
      </w:r>
      <w:r w:rsidR="004F724F">
        <w:rPr>
          <w:rFonts w:hint="cs"/>
          <w:rtl/>
        </w:rPr>
        <w:t xml:space="preserve"> </w:t>
      </w:r>
      <w:r>
        <w:rPr>
          <w:rtl/>
        </w:rPr>
        <w:t>-</w:t>
      </w:r>
      <w:r w:rsidR="004F724F">
        <w:rPr>
          <w:rFonts w:hint="cs"/>
          <w:rtl/>
        </w:rPr>
        <w:tab/>
      </w:r>
      <w:r w:rsidRPr="004F724F">
        <w:rPr>
          <w:b/>
          <w:bCs/>
          <w:rtl/>
        </w:rPr>
        <w:t>وتوصي اللجنة بأن تقوم الدولة الطرف بما يلي:</w:t>
      </w:r>
    </w:p>
    <w:p w:rsidR="00D1320C" w:rsidRPr="004F724F" w:rsidRDefault="004F724F" w:rsidP="004F724F">
      <w:pPr>
        <w:pStyle w:val="SingleTxt"/>
        <w:rPr>
          <w:b/>
          <w:bCs/>
          <w:rtl/>
        </w:rPr>
      </w:pPr>
      <w:r>
        <w:rPr>
          <w:rFonts w:hint="cs"/>
          <w:rtl/>
        </w:rPr>
        <w:tab/>
      </w:r>
      <w:r w:rsidR="00D1320C">
        <w:rPr>
          <w:rtl/>
        </w:rPr>
        <w:t>(أ)</w:t>
      </w:r>
      <w:r>
        <w:rPr>
          <w:rFonts w:hint="cs"/>
          <w:rtl/>
        </w:rPr>
        <w:tab/>
      </w:r>
      <w:r w:rsidR="00D1320C" w:rsidRPr="004F724F">
        <w:rPr>
          <w:b/>
          <w:bCs/>
          <w:rtl/>
        </w:rPr>
        <w:t xml:space="preserve">التعجيل باعتماد تشريعات لتعزيز الدور القيادي للمعهد </w:t>
      </w:r>
      <w:proofErr w:type="spellStart"/>
      <w:r w:rsidR="00D1320C" w:rsidRPr="004F724F">
        <w:rPr>
          <w:b/>
          <w:bCs/>
          <w:rtl/>
        </w:rPr>
        <w:t>السلفادوري</w:t>
      </w:r>
      <w:proofErr w:type="spellEnd"/>
      <w:r w:rsidR="00D1320C" w:rsidRPr="004F724F">
        <w:rPr>
          <w:b/>
          <w:bCs/>
          <w:rtl/>
        </w:rPr>
        <w:t xml:space="preserve"> للنهوض بالمرأة؛</w:t>
      </w:r>
    </w:p>
    <w:p w:rsidR="00D1320C" w:rsidRPr="004F724F" w:rsidRDefault="004F724F" w:rsidP="004F724F">
      <w:pPr>
        <w:pStyle w:val="SingleTxt"/>
        <w:rPr>
          <w:b/>
          <w:bCs/>
          <w:rtl/>
        </w:rPr>
      </w:pPr>
      <w:r>
        <w:rPr>
          <w:rFonts w:hint="cs"/>
          <w:rtl/>
        </w:rPr>
        <w:tab/>
      </w:r>
      <w:r w:rsidR="00D1320C">
        <w:rPr>
          <w:rtl/>
        </w:rPr>
        <w:t>(ب)</w:t>
      </w:r>
      <w:r>
        <w:rPr>
          <w:rFonts w:hint="cs"/>
          <w:rtl/>
        </w:rPr>
        <w:tab/>
      </w:r>
      <w:r w:rsidR="00D1320C" w:rsidRPr="004F724F">
        <w:rPr>
          <w:b/>
          <w:bCs/>
          <w:rtl/>
        </w:rPr>
        <w:t>إنفاذ تدابير الميزنة المراعية للمنظور الجنساني في الهيئات الحكومية؛</w:t>
      </w:r>
    </w:p>
    <w:p w:rsidR="00D1320C" w:rsidRPr="004F724F" w:rsidRDefault="004F724F" w:rsidP="00121E73">
      <w:pPr>
        <w:pStyle w:val="SingleTxt"/>
        <w:rPr>
          <w:b/>
          <w:bCs/>
          <w:rtl/>
        </w:rPr>
      </w:pPr>
      <w:r>
        <w:rPr>
          <w:rFonts w:hint="cs"/>
          <w:rtl/>
        </w:rPr>
        <w:tab/>
      </w:r>
      <w:r w:rsidR="00D1320C">
        <w:rPr>
          <w:rtl/>
        </w:rPr>
        <w:t>(ج)</w:t>
      </w:r>
      <w:r>
        <w:rPr>
          <w:rFonts w:hint="cs"/>
          <w:rtl/>
        </w:rPr>
        <w:tab/>
      </w:r>
      <w:r w:rsidR="00D1320C" w:rsidRPr="004F724F">
        <w:rPr>
          <w:b/>
          <w:bCs/>
          <w:rtl/>
        </w:rPr>
        <w:t xml:space="preserve">مواصلة تعزيز المعهد </w:t>
      </w:r>
      <w:proofErr w:type="spellStart"/>
      <w:r w:rsidR="00D1320C" w:rsidRPr="004F724F">
        <w:rPr>
          <w:b/>
          <w:bCs/>
          <w:rtl/>
        </w:rPr>
        <w:t>السلفادوري</w:t>
      </w:r>
      <w:proofErr w:type="spellEnd"/>
      <w:r w:rsidR="00D1320C" w:rsidRPr="004F724F">
        <w:rPr>
          <w:b/>
          <w:bCs/>
          <w:rtl/>
        </w:rPr>
        <w:t xml:space="preserve"> للنهوض بالمرأة بتزويده بالموارد البشرية والتقنية والمالية اللازمة لضمان التنسيق والتنفيذ الفعالين للسياسات العامة المتعلقة </w:t>
      </w:r>
      <w:r w:rsidR="00D1320C" w:rsidRPr="004F724F">
        <w:rPr>
          <w:b/>
          <w:bCs/>
          <w:rtl/>
        </w:rPr>
        <w:lastRenderedPageBreak/>
        <w:t xml:space="preserve">بالنهوض بالمرأة، وتمكينه على وجه الخصوص من الاضطلاع بولايته في مجال </w:t>
      </w:r>
      <w:r w:rsidR="00121E73" w:rsidRPr="004F724F">
        <w:rPr>
          <w:b/>
          <w:bCs/>
          <w:rtl/>
        </w:rPr>
        <w:t>جمع</w:t>
      </w:r>
      <w:r w:rsidR="00121E73">
        <w:rPr>
          <w:rFonts w:hint="cs"/>
          <w:b/>
          <w:bCs/>
          <w:rtl/>
        </w:rPr>
        <w:t> </w:t>
      </w:r>
      <w:r w:rsidR="00D1320C" w:rsidRPr="004F724F">
        <w:rPr>
          <w:b/>
          <w:bCs/>
          <w:rtl/>
        </w:rPr>
        <w:t>البيانات.</w:t>
      </w:r>
    </w:p>
    <w:p w:rsidR="004F724F" w:rsidRPr="004F724F" w:rsidRDefault="004F724F" w:rsidP="004F724F">
      <w:pPr>
        <w:pStyle w:val="SingleTxt"/>
        <w:spacing w:after="0" w:line="120" w:lineRule="exact"/>
        <w:rPr>
          <w:sz w:val="10"/>
          <w:rtl/>
        </w:rPr>
      </w:pPr>
    </w:p>
    <w:p w:rsidR="00D1320C" w:rsidRDefault="004F724F" w:rsidP="004F724F">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Fonts w:hint="cs"/>
          <w:rtl/>
        </w:rPr>
        <w:tab/>
      </w:r>
      <w:r>
        <w:rPr>
          <w:rFonts w:hint="cs"/>
          <w:rtl/>
        </w:rPr>
        <w:tab/>
      </w:r>
      <w:r w:rsidR="00D1320C">
        <w:rPr>
          <w:rtl/>
        </w:rPr>
        <w:t xml:space="preserve">التدابير الخاصة المؤقتة </w:t>
      </w:r>
    </w:p>
    <w:p w:rsidR="00D1320C" w:rsidRPr="004F724F" w:rsidRDefault="00D1320C" w:rsidP="00121E73">
      <w:pPr>
        <w:pStyle w:val="SingleTxt"/>
        <w:rPr>
          <w:rtl/>
        </w:rPr>
      </w:pPr>
      <w:r>
        <w:rPr>
          <w:rtl/>
        </w:rPr>
        <w:t>٢٠</w:t>
      </w:r>
      <w:r w:rsidR="004F724F">
        <w:rPr>
          <w:rFonts w:hint="cs"/>
          <w:rtl/>
        </w:rPr>
        <w:t xml:space="preserve"> </w:t>
      </w:r>
      <w:r>
        <w:rPr>
          <w:rtl/>
        </w:rPr>
        <w:t>-</w:t>
      </w:r>
      <w:r w:rsidR="004F724F">
        <w:rPr>
          <w:rFonts w:hint="cs"/>
          <w:rtl/>
        </w:rPr>
        <w:tab/>
      </w:r>
      <w:r w:rsidRPr="004F724F">
        <w:rPr>
          <w:rtl/>
        </w:rPr>
        <w:t>تلاحظ اللجنة إدراج حصص مؤقتة في القوائم الانتخابية للمناصب المنتخبة بالاقتراع الشعبي</w:t>
      </w:r>
      <w:r w:rsidRPr="005508D6">
        <w:rPr>
          <w:rtl/>
        </w:rPr>
        <w:t xml:space="preserve"> </w:t>
      </w:r>
      <w:r w:rsidRPr="004F724F">
        <w:rPr>
          <w:rtl/>
        </w:rPr>
        <w:t xml:space="preserve">في الأحزاب السياسية في عام 2013. ومع ذلك، لا تزال اللجنة تشعر بالقلق إزاء الافتقار إلى استراتيجية شاملة لاستخدام التدابير الخاصة المؤقتة لتحقيق المساواة الفعلية بين الجنسين في جميع المجالات التي تشملها الاتفاقية. </w:t>
      </w:r>
    </w:p>
    <w:p w:rsidR="00D1320C" w:rsidRPr="004F724F" w:rsidRDefault="00D1320C" w:rsidP="004F724F">
      <w:pPr>
        <w:pStyle w:val="SingleTxt"/>
        <w:rPr>
          <w:b/>
          <w:bCs/>
          <w:rtl/>
        </w:rPr>
      </w:pPr>
      <w:r>
        <w:rPr>
          <w:rtl/>
        </w:rPr>
        <w:t>٢١</w:t>
      </w:r>
      <w:r w:rsidR="004F724F">
        <w:rPr>
          <w:rFonts w:hint="cs"/>
          <w:rtl/>
        </w:rPr>
        <w:t xml:space="preserve"> </w:t>
      </w:r>
      <w:r>
        <w:rPr>
          <w:rtl/>
        </w:rPr>
        <w:t>-</w:t>
      </w:r>
      <w:r w:rsidR="004F724F">
        <w:rPr>
          <w:rFonts w:hint="cs"/>
          <w:rtl/>
        </w:rPr>
        <w:tab/>
      </w:r>
      <w:r w:rsidRPr="004F724F">
        <w:rPr>
          <w:b/>
          <w:bCs/>
          <w:rtl/>
        </w:rPr>
        <w:t>وتوصي اللجنة الدولة الطرف بمواصلة اتخاذ خطوات محددة تشمل تدابير خاصة مؤقتة وفقا للتوصية العامة رقم 25 (2004) بشأن التدابير الخاصة المؤقتة، وبوضع أهداف ملموسة وجداول زمنية من أجل التعجيل بزيادة تمثيل المرأة في جميع مجالات الحياة العامة، وبخاصة في مناصب صنع القرار المحلية وفي الدرجات العليا في السلك الدبلوماسي. وينبغي إيلاء اهتمام خاص لمشاركة نساء الشعوب الأصلية.</w:t>
      </w:r>
    </w:p>
    <w:p w:rsidR="004F724F" w:rsidRPr="004F724F" w:rsidRDefault="004F724F" w:rsidP="004F724F">
      <w:pPr>
        <w:pStyle w:val="SingleTxt"/>
        <w:spacing w:after="0" w:line="120" w:lineRule="exact"/>
        <w:rPr>
          <w:sz w:val="10"/>
          <w:rtl/>
        </w:rPr>
      </w:pPr>
    </w:p>
    <w:p w:rsidR="00D1320C" w:rsidRDefault="004F724F" w:rsidP="004F724F">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Fonts w:hint="cs"/>
          <w:rtl/>
        </w:rPr>
        <w:tab/>
      </w:r>
      <w:r>
        <w:rPr>
          <w:rFonts w:hint="cs"/>
          <w:rtl/>
        </w:rPr>
        <w:tab/>
      </w:r>
      <w:r w:rsidR="00D1320C">
        <w:rPr>
          <w:rtl/>
        </w:rPr>
        <w:t xml:space="preserve">القوالب النمطية </w:t>
      </w:r>
    </w:p>
    <w:p w:rsidR="00D1320C" w:rsidRDefault="00D1320C" w:rsidP="004F724F">
      <w:pPr>
        <w:pStyle w:val="SingleTxt"/>
        <w:rPr>
          <w:rtl/>
        </w:rPr>
      </w:pPr>
      <w:r>
        <w:rPr>
          <w:rtl/>
        </w:rPr>
        <w:t>٢٢</w:t>
      </w:r>
      <w:r w:rsidR="004F724F">
        <w:rPr>
          <w:rFonts w:hint="cs"/>
          <w:rtl/>
        </w:rPr>
        <w:t xml:space="preserve"> </w:t>
      </w:r>
      <w:r>
        <w:rPr>
          <w:rtl/>
        </w:rPr>
        <w:t>-</w:t>
      </w:r>
      <w:r w:rsidR="004F724F">
        <w:rPr>
          <w:rFonts w:hint="cs"/>
          <w:rtl/>
        </w:rPr>
        <w:tab/>
      </w:r>
      <w:r>
        <w:rPr>
          <w:rtl/>
        </w:rPr>
        <w:t>ترحب اللجنة بالجهود التي بذلتها الدولة الطرف من أجل القضاء على المواقف الأبوية والقوالب النمطية العميقة الجذور. بيد أن اللجنة لا تزال تشعر بالقلق إزاء انتشار تلك المواقف فيما يتعلق بأدوار ومسؤوليات المرأة والرجل في الأسرة والحياة الاجتماعية التي تظهر في وسائط الإعلام.</w:t>
      </w:r>
    </w:p>
    <w:p w:rsidR="00D1320C" w:rsidRPr="004F724F" w:rsidRDefault="00D1320C" w:rsidP="004F724F">
      <w:pPr>
        <w:pStyle w:val="SingleTxt"/>
        <w:rPr>
          <w:b/>
          <w:bCs/>
          <w:rtl/>
        </w:rPr>
      </w:pPr>
      <w:r>
        <w:rPr>
          <w:rtl/>
        </w:rPr>
        <w:t>٢٣</w:t>
      </w:r>
      <w:r w:rsidR="004F724F">
        <w:rPr>
          <w:rFonts w:hint="cs"/>
          <w:rtl/>
        </w:rPr>
        <w:t xml:space="preserve"> </w:t>
      </w:r>
      <w:r>
        <w:rPr>
          <w:rtl/>
        </w:rPr>
        <w:t>-</w:t>
      </w:r>
      <w:r w:rsidR="004F724F">
        <w:rPr>
          <w:rFonts w:hint="cs"/>
          <w:rtl/>
        </w:rPr>
        <w:tab/>
      </w:r>
      <w:r w:rsidRPr="004F724F">
        <w:rPr>
          <w:b/>
          <w:bCs/>
          <w:rtl/>
        </w:rPr>
        <w:t>وتوصي اللجنة بأن تقوم الدولة الطرف بما يلي:</w:t>
      </w:r>
    </w:p>
    <w:p w:rsidR="00D1320C" w:rsidRPr="004F724F" w:rsidRDefault="004F724F" w:rsidP="00121E73">
      <w:pPr>
        <w:pStyle w:val="SingleTxt"/>
        <w:rPr>
          <w:b/>
          <w:bCs/>
          <w:rtl/>
        </w:rPr>
      </w:pPr>
      <w:r>
        <w:rPr>
          <w:rFonts w:hint="cs"/>
          <w:rtl/>
        </w:rPr>
        <w:tab/>
      </w:r>
      <w:r w:rsidR="00D1320C">
        <w:rPr>
          <w:rtl/>
        </w:rPr>
        <w:t>(أ)</w:t>
      </w:r>
      <w:r>
        <w:rPr>
          <w:rFonts w:hint="cs"/>
          <w:rtl/>
        </w:rPr>
        <w:tab/>
      </w:r>
      <w:r w:rsidR="00D1320C" w:rsidRPr="004F724F">
        <w:rPr>
          <w:b/>
          <w:bCs/>
          <w:rtl/>
        </w:rPr>
        <w:t xml:space="preserve">وضع استراتيجية شاملة وواسعة النطاق تشمل جميع القطاعات للقضاء على التصورات النمطية التمييزية، والعمل مع طائفة واسعة من أصحاب المصلحة، </w:t>
      </w:r>
      <w:r w:rsidR="00121E73" w:rsidRPr="004F724F">
        <w:rPr>
          <w:b/>
          <w:bCs/>
          <w:rtl/>
        </w:rPr>
        <w:t>بما</w:t>
      </w:r>
      <w:r w:rsidR="00121E73">
        <w:rPr>
          <w:rFonts w:hint="cs"/>
          <w:b/>
          <w:bCs/>
          <w:rtl/>
        </w:rPr>
        <w:t> </w:t>
      </w:r>
      <w:r w:rsidR="00D1320C" w:rsidRPr="004F724F">
        <w:rPr>
          <w:b/>
          <w:bCs/>
          <w:rtl/>
        </w:rPr>
        <w:t>في</w:t>
      </w:r>
      <w:r w:rsidR="00121E73">
        <w:rPr>
          <w:rFonts w:hint="eastAsia"/>
          <w:b/>
          <w:bCs/>
          <w:rtl/>
        </w:rPr>
        <w:t> </w:t>
      </w:r>
      <w:r w:rsidR="00D1320C" w:rsidRPr="004F724F">
        <w:rPr>
          <w:b/>
          <w:bCs/>
          <w:rtl/>
        </w:rPr>
        <w:t>ذلك المنظمات النسائية؛</w:t>
      </w:r>
    </w:p>
    <w:p w:rsidR="00D1320C" w:rsidRPr="004F724F" w:rsidRDefault="004F724F" w:rsidP="004F724F">
      <w:pPr>
        <w:pStyle w:val="SingleTxt"/>
        <w:rPr>
          <w:b/>
          <w:bCs/>
          <w:rtl/>
        </w:rPr>
      </w:pPr>
      <w:r>
        <w:rPr>
          <w:rFonts w:hint="cs"/>
          <w:rtl/>
        </w:rPr>
        <w:tab/>
      </w:r>
      <w:r w:rsidR="00D1320C">
        <w:rPr>
          <w:rtl/>
        </w:rPr>
        <w:t>(ب)</w:t>
      </w:r>
      <w:r>
        <w:rPr>
          <w:rFonts w:hint="cs"/>
          <w:rtl/>
        </w:rPr>
        <w:tab/>
      </w:r>
      <w:r w:rsidR="00D1320C" w:rsidRPr="004F724F">
        <w:rPr>
          <w:b/>
          <w:bCs/>
          <w:rtl/>
        </w:rPr>
        <w:t>اتخاذ جميع الخطوات المناسبة لإذكاء الوعي، بما في ذلك ضمن وسائط الإعلام وقطاع الإعلانات التجارية بهدف القضاء على التصورات النمطية الجنسانية وتعزيز الصور الموضوعية للمرأة التي تشارك بنشاط في الحياة الاجتماعية والثقافية والاقتصادية والسياسية.</w:t>
      </w:r>
    </w:p>
    <w:p w:rsidR="004F724F" w:rsidRPr="004F724F" w:rsidRDefault="004F724F" w:rsidP="004F724F">
      <w:pPr>
        <w:pStyle w:val="SingleTxt"/>
        <w:spacing w:after="0" w:line="120" w:lineRule="exact"/>
        <w:rPr>
          <w:sz w:val="10"/>
          <w:rtl/>
        </w:rPr>
      </w:pPr>
    </w:p>
    <w:p w:rsidR="00D1320C" w:rsidRDefault="004F724F" w:rsidP="004F724F">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Fonts w:hint="cs"/>
          <w:rtl/>
        </w:rPr>
        <w:tab/>
      </w:r>
      <w:r>
        <w:rPr>
          <w:rFonts w:hint="cs"/>
          <w:rtl/>
        </w:rPr>
        <w:tab/>
      </w:r>
      <w:r w:rsidR="00D1320C">
        <w:rPr>
          <w:rtl/>
        </w:rPr>
        <w:t xml:space="preserve">العنف الجنساني ضد المرأة </w:t>
      </w:r>
    </w:p>
    <w:p w:rsidR="00D1320C" w:rsidRDefault="00D1320C" w:rsidP="004F724F">
      <w:pPr>
        <w:pStyle w:val="SingleTxt"/>
        <w:rPr>
          <w:rtl/>
        </w:rPr>
      </w:pPr>
      <w:r>
        <w:rPr>
          <w:rtl/>
        </w:rPr>
        <w:t>٢٤</w:t>
      </w:r>
      <w:r w:rsidR="004F724F">
        <w:rPr>
          <w:rFonts w:hint="cs"/>
          <w:rtl/>
        </w:rPr>
        <w:t xml:space="preserve"> </w:t>
      </w:r>
      <w:r>
        <w:rPr>
          <w:rtl/>
        </w:rPr>
        <w:t>-</w:t>
      </w:r>
      <w:r w:rsidR="004F724F">
        <w:rPr>
          <w:rFonts w:hint="cs"/>
          <w:rtl/>
        </w:rPr>
        <w:tab/>
      </w:r>
      <w:r>
        <w:rPr>
          <w:rtl/>
        </w:rPr>
        <w:t>ترحب اللجنة باعتماد الإطار التشريعي والسياساتي الرامي إلى ضمان حياة خالية من العنف لجميع النساء وإيجاد إطار مؤسسي لتنفيذه. بيد أن اللجنة يساورها القلق بشأن ما</w:t>
      </w:r>
      <w:r w:rsidR="004F724F">
        <w:rPr>
          <w:rFonts w:hint="cs"/>
          <w:rtl/>
        </w:rPr>
        <w:t> </w:t>
      </w:r>
      <w:r>
        <w:rPr>
          <w:rtl/>
        </w:rPr>
        <w:t xml:space="preserve">يلي: </w:t>
      </w:r>
    </w:p>
    <w:p w:rsidR="00D1320C" w:rsidRDefault="004F724F" w:rsidP="004F724F">
      <w:pPr>
        <w:pStyle w:val="SingleTxt"/>
        <w:rPr>
          <w:rtl/>
        </w:rPr>
      </w:pPr>
      <w:r>
        <w:rPr>
          <w:rFonts w:hint="cs"/>
          <w:rtl/>
        </w:rPr>
        <w:lastRenderedPageBreak/>
        <w:tab/>
      </w:r>
      <w:r w:rsidR="00D1320C">
        <w:rPr>
          <w:rtl/>
        </w:rPr>
        <w:t>(أ)</w:t>
      </w:r>
      <w:r>
        <w:rPr>
          <w:rFonts w:hint="cs"/>
          <w:rtl/>
        </w:rPr>
        <w:tab/>
      </w:r>
      <w:r w:rsidR="00D1320C">
        <w:rPr>
          <w:rtl/>
        </w:rPr>
        <w:t>عدم كفاية الموارد المخصصة لتنفيذ القانون الخاص الشامل لتوفير حياة خالية من العنف للمرأة، ولا سيما في ضوء تزايد معدلات قتل الإناث وارتفاع معدلات العنف المنزلي والجنسي ضد النساء والفتيات المراهقات في الدولة الطرف؛</w:t>
      </w:r>
    </w:p>
    <w:p w:rsidR="00D1320C" w:rsidRDefault="004F724F" w:rsidP="004F724F">
      <w:pPr>
        <w:pStyle w:val="SingleTxt"/>
        <w:rPr>
          <w:rtl/>
        </w:rPr>
      </w:pPr>
      <w:r>
        <w:rPr>
          <w:rFonts w:hint="cs"/>
          <w:rtl/>
        </w:rPr>
        <w:tab/>
      </w:r>
      <w:r w:rsidR="00D1320C">
        <w:rPr>
          <w:rtl/>
        </w:rPr>
        <w:t>(ب)</w:t>
      </w:r>
      <w:r>
        <w:rPr>
          <w:rFonts w:hint="cs"/>
          <w:rtl/>
        </w:rPr>
        <w:tab/>
      </w:r>
      <w:r w:rsidR="00D1320C">
        <w:rPr>
          <w:rtl/>
        </w:rPr>
        <w:t>الافتقار إلى معلومات عن كيفية الفصل قضائيا في حالات العنف المنزلي؛</w:t>
      </w:r>
    </w:p>
    <w:p w:rsidR="00D1320C" w:rsidRDefault="004F724F" w:rsidP="004F724F">
      <w:pPr>
        <w:pStyle w:val="SingleTxt"/>
        <w:rPr>
          <w:rtl/>
        </w:rPr>
      </w:pPr>
      <w:r>
        <w:rPr>
          <w:rFonts w:hint="cs"/>
          <w:rtl/>
        </w:rPr>
        <w:tab/>
      </w:r>
      <w:r w:rsidR="00D1320C">
        <w:rPr>
          <w:rtl/>
        </w:rPr>
        <w:t>(ج)</w:t>
      </w:r>
      <w:r>
        <w:rPr>
          <w:rFonts w:hint="cs"/>
          <w:rtl/>
        </w:rPr>
        <w:tab/>
      </w:r>
      <w:r w:rsidR="00D1320C">
        <w:rPr>
          <w:rtl/>
        </w:rPr>
        <w:t>انخفاض عدد الملاحقات القضائية في حالات العنف ضد المرأة وقتل الإناث وانخفاض عدد أحكام الإدانة فيها؛</w:t>
      </w:r>
    </w:p>
    <w:p w:rsidR="00D1320C" w:rsidRDefault="004F724F" w:rsidP="004F724F">
      <w:pPr>
        <w:pStyle w:val="SingleTxt"/>
        <w:rPr>
          <w:rtl/>
        </w:rPr>
      </w:pPr>
      <w:r>
        <w:rPr>
          <w:rFonts w:hint="cs"/>
          <w:rtl/>
        </w:rPr>
        <w:tab/>
      </w:r>
      <w:r w:rsidR="00D1320C">
        <w:rPr>
          <w:rtl/>
        </w:rPr>
        <w:t>(د)</w:t>
      </w:r>
      <w:r>
        <w:rPr>
          <w:rFonts w:hint="cs"/>
          <w:rtl/>
        </w:rPr>
        <w:tab/>
      </w:r>
      <w:r w:rsidR="00D1320C">
        <w:rPr>
          <w:rtl/>
        </w:rPr>
        <w:t>محدودية تطبيق بروتوكول التحقيق في جرائم قتل الإناث، ومحدودية إنفاذ أوامر الحماية وتفضيل المصالحة بين الضحايا والجناة؛</w:t>
      </w:r>
    </w:p>
    <w:p w:rsidR="00D1320C" w:rsidRDefault="004F724F" w:rsidP="004F724F">
      <w:pPr>
        <w:pStyle w:val="SingleTxt"/>
        <w:rPr>
          <w:rtl/>
        </w:rPr>
      </w:pPr>
      <w:r>
        <w:rPr>
          <w:rFonts w:hint="cs"/>
          <w:rtl/>
        </w:rPr>
        <w:tab/>
      </w:r>
      <w:r w:rsidR="00D1320C">
        <w:rPr>
          <w:rtl/>
        </w:rPr>
        <w:t>(ه</w:t>
      </w:r>
      <w:r>
        <w:rPr>
          <w:rFonts w:hint="cs"/>
          <w:rtl/>
        </w:rPr>
        <w:t>ـ</w:t>
      </w:r>
      <w:r w:rsidR="00D1320C">
        <w:rPr>
          <w:rtl/>
        </w:rPr>
        <w:t>)</w:t>
      </w:r>
      <w:r>
        <w:rPr>
          <w:rFonts w:hint="cs"/>
          <w:rtl/>
        </w:rPr>
        <w:tab/>
      </w:r>
      <w:r w:rsidR="00D1320C">
        <w:rPr>
          <w:rtl/>
        </w:rPr>
        <w:t>عدم كفاية آليات الحماية والدعم والتعافي وإعادة الإدماج الاجتماعي للنساء اللائي يتعرضن للعنف الجنساني؛</w:t>
      </w:r>
    </w:p>
    <w:p w:rsidR="00D1320C" w:rsidRDefault="00542EFB" w:rsidP="00542EFB">
      <w:pPr>
        <w:pStyle w:val="SingleTxt"/>
        <w:rPr>
          <w:rtl/>
        </w:rPr>
      </w:pPr>
      <w:r>
        <w:rPr>
          <w:rFonts w:hint="cs"/>
          <w:rtl/>
        </w:rPr>
        <w:tab/>
      </w:r>
      <w:r w:rsidR="00D1320C">
        <w:rPr>
          <w:rtl/>
        </w:rPr>
        <w:t>(و)</w:t>
      </w:r>
      <w:r>
        <w:rPr>
          <w:rFonts w:hint="cs"/>
          <w:rtl/>
        </w:rPr>
        <w:tab/>
      </w:r>
      <w:r w:rsidR="00D1320C">
        <w:rPr>
          <w:rtl/>
        </w:rPr>
        <w:t>قلة الجهود المبذولة من أجل توفير الحماية وفرص التعافي للنساء والفتيات وأسرهن من ضحايا عنف العصابات في الخطة الأمنية الوطنية الحالية، لا سيما بالنظر إلى الصلة بين العنف الجنساني وأنشطة العصابات الإجرامية.</w:t>
      </w:r>
    </w:p>
    <w:p w:rsidR="00D1320C" w:rsidRPr="00542EFB" w:rsidRDefault="00D1320C" w:rsidP="00542EFB">
      <w:pPr>
        <w:pStyle w:val="SingleTxt"/>
        <w:rPr>
          <w:b/>
          <w:bCs/>
          <w:rtl/>
        </w:rPr>
      </w:pPr>
      <w:r>
        <w:rPr>
          <w:rtl/>
        </w:rPr>
        <w:t>٢٥</w:t>
      </w:r>
      <w:r w:rsidR="00542EFB">
        <w:rPr>
          <w:rFonts w:hint="cs"/>
          <w:rtl/>
        </w:rPr>
        <w:t xml:space="preserve"> </w:t>
      </w:r>
      <w:r>
        <w:rPr>
          <w:rtl/>
        </w:rPr>
        <w:t>-</w:t>
      </w:r>
      <w:r w:rsidR="00542EFB">
        <w:rPr>
          <w:rFonts w:hint="cs"/>
          <w:rtl/>
        </w:rPr>
        <w:tab/>
      </w:r>
      <w:r w:rsidRPr="00542EFB">
        <w:rPr>
          <w:b/>
          <w:bCs/>
          <w:rtl/>
        </w:rPr>
        <w:t>وإذ تضع اللجنة في اعتبارها التوصية العامة رقم 19 (1992) بشأن العنف ضد المرأة، توصي اللجنة الدولة الطرف بما يلي:</w:t>
      </w:r>
    </w:p>
    <w:p w:rsidR="00D1320C" w:rsidRPr="00542EFB" w:rsidRDefault="00542EFB" w:rsidP="00542EFB">
      <w:pPr>
        <w:pStyle w:val="SingleTxt"/>
        <w:rPr>
          <w:b/>
          <w:bCs/>
          <w:rtl/>
        </w:rPr>
      </w:pPr>
      <w:r>
        <w:rPr>
          <w:rFonts w:hint="cs"/>
          <w:rtl/>
        </w:rPr>
        <w:tab/>
      </w:r>
      <w:r w:rsidR="00D1320C">
        <w:rPr>
          <w:rtl/>
        </w:rPr>
        <w:t>(أ)</w:t>
      </w:r>
      <w:r>
        <w:rPr>
          <w:rFonts w:hint="cs"/>
          <w:rtl/>
        </w:rPr>
        <w:tab/>
      </w:r>
      <w:r w:rsidR="00D1320C" w:rsidRPr="00542EFB">
        <w:rPr>
          <w:b/>
          <w:bCs/>
          <w:rtl/>
        </w:rPr>
        <w:t xml:space="preserve">تخصيص ما يكفي من الموارد البشرية والتقنية والمالية لتنفيذ السياسة الوطنية وخطط العمل بشأن حياة خالية من العنف للمرأة ورصد تنفيذها (انظر </w:t>
      </w:r>
      <w:hyperlink r:id="rId19" w:history="1">
        <w:r w:rsidR="00D1320C" w:rsidRPr="00B15AF6">
          <w:rPr>
            <w:rStyle w:val="Hyperlink"/>
            <w:b/>
            <w:bCs/>
          </w:rPr>
          <w:t>CEDAW/C/SLV/CO/7</w:t>
        </w:r>
      </w:hyperlink>
      <w:r w:rsidR="00D1320C" w:rsidRPr="00542EFB">
        <w:rPr>
          <w:b/>
          <w:bCs/>
          <w:rtl/>
        </w:rPr>
        <w:t>، الفقرة 24)؛</w:t>
      </w:r>
    </w:p>
    <w:p w:rsidR="00D1320C" w:rsidRPr="00542EFB" w:rsidRDefault="00542EFB" w:rsidP="00542EFB">
      <w:pPr>
        <w:pStyle w:val="SingleTxt"/>
        <w:rPr>
          <w:b/>
          <w:bCs/>
          <w:rtl/>
        </w:rPr>
      </w:pPr>
      <w:r>
        <w:rPr>
          <w:rFonts w:hint="cs"/>
          <w:rtl/>
        </w:rPr>
        <w:tab/>
      </w:r>
      <w:r w:rsidR="00D1320C">
        <w:rPr>
          <w:rtl/>
        </w:rPr>
        <w:t>(ب)</w:t>
      </w:r>
      <w:r>
        <w:rPr>
          <w:rFonts w:hint="cs"/>
          <w:rtl/>
        </w:rPr>
        <w:tab/>
      </w:r>
      <w:r w:rsidR="00D1320C" w:rsidRPr="00542EFB">
        <w:rPr>
          <w:b/>
          <w:bCs/>
          <w:rtl/>
        </w:rPr>
        <w:t>جمع البيانات المتعلقة بمعالجة حالات العنف المنزلي من وقت الإبلاغ بها إلى صدور الحكم النهائي فيها ودراسة أثر وفعالية آليات التصدي لتلك الحالات؛</w:t>
      </w:r>
    </w:p>
    <w:p w:rsidR="00D1320C" w:rsidRPr="00542EFB" w:rsidRDefault="00542EFB" w:rsidP="00542EFB">
      <w:pPr>
        <w:pStyle w:val="SingleTxt"/>
        <w:rPr>
          <w:b/>
          <w:bCs/>
          <w:rtl/>
        </w:rPr>
      </w:pPr>
      <w:r>
        <w:rPr>
          <w:rFonts w:hint="cs"/>
          <w:rtl/>
        </w:rPr>
        <w:tab/>
      </w:r>
      <w:r w:rsidR="00D1320C">
        <w:rPr>
          <w:rtl/>
        </w:rPr>
        <w:t>(ج)</w:t>
      </w:r>
      <w:r>
        <w:rPr>
          <w:rFonts w:hint="cs"/>
          <w:rtl/>
        </w:rPr>
        <w:tab/>
      </w:r>
      <w:r w:rsidR="00D1320C" w:rsidRPr="00542EFB">
        <w:rPr>
          <w:b/>
          <w:bCs/>
          <w:rtl/>
        </w:rPr>
        <w:t>التعجيل بوضع بروتوكولات لتنفيذ القانون الخاص الشامل لتوفير حياة خالية من العنف للمرأة، وفقا للمادة 56 من القانون، لضمان العمل بنهج موجه نحو الضحايا وبمبدأ بذل العناية الواجبة؛</w:t>
      </w:r>
    </w:p>
    <w:p w:rsidR="00D1320C" w:rsidRPr="00542EFB" w:rsidRDefault="00542EFB" w:rsidP="00542EFB">
      <w:pPr>
        <w:pStyle w:val="SingleTxt"/>
        <w:rPr>
          <w:b/>
          <w:bCs/>
          <w:rtl/>
        </w:rPr>
      </w:pPr>
      <w:r>
        <w:rPr>
          <w:rFonts w:hint="cs"/>
          <w:rtl/>
        </w:rPr>
        <w:tab/>
      </w:r>
      <w:r w:rsidR="00D1320C">
        <w:rPr>
          <w:rtl/>
        </w:rPr>
        <w:t>(د)</w:t>
      </w:r>
      <w:r>
        <w:rPr>
          <w:rFonts w:hint="cs"/>
          <w:rtl/>
        </w:rPr>
        <w:tab/>
      </w:r>
      <w:r w:rsidR="00D1320C" w:rsidRPr="00542EFB">
        <w:rPr>
          <w:b/>
          <w:bCs/>
          <w:rtl/>
        </w:rPr>
        <w:t>تعزيز قدرات القضاة والمحامين وموظفي إنفاذ القانون على التطبيق الصارم للقانون الخاص الشامل لتوفير حياة خالية من العنف للمرأة وقانون حماية الأطفال والمراهقين وما يقابلهما من المبادئ التوجيهية للتنفيذ؛</w:t>
      </w:r>
    </w:p>
    <w:p w:rsidR="00D1320C" w:rsidRPr="00542EFB" w:rsidRDefault="00542EFB" w:rsidP="00542EFB">
      <w:pPr>
        <w:pStyle w:val="SingleTxt"/>
        <w:rPr>
          <w:b/>
          <w:bCs/>
          <w:rtl/>
        </w:rPr>
      </w:pPr>
      <w:r>
        <w:rPr>
          <w:rFonts w:hint="cs"/>
          <w:rtl/>
        </w:rPr>
        <w:tab/>
      </w:r>
      <w:r w:rsidR="00D1320C">
        <w:rPr>
          <w:rtl/>
        </w:rPr>
        <w:t>(ه</w:t>
      </w:r>
      <w:r>
        <w:rPr>
          <w:rFonts w:hint="cs"/>
          <w:rtl/>
        </w:rPr>
        <w:t>ـ</w:t>
      </w:r>
      <w:r w:rsidR="00D1320C">
        <w:rPr>
          <w:rtl/>
        </w:rPr>
        <w:t>)</w:t>
      </w:r>
      <w:r>
        <w:rPr>
          <w:rFonts w:hint="cs"/>
          <w:rtl/>
        </w:rPr>
        <w:tab/>
      </w:r>
      <w:r w:rsidR="00D1320C" w:rsidRPr="00542EFB">
        <w:rPr>
          <w:b/>
          <w:bCs/>
          <w:rtl/>
        </w:rPr>
        <w:t>تعزيز الحماية والدعم وفرص التعافي وإعادة الإدماج الاجتماعي للنساء والفتيات ضحايا العنف الجنساني، ولا سيما النساء ضحايا العنف المنزلي؛</w:t>
      </w:r>
    </w:p>
    <w:p w:rsidR="00D1320C" w:rsidRPr="00542EFB" w:rsidRDefault="00542EFB" w:rsidP="00542EFB">
      <w:pPr>
        <w:pStyle w:val="SingleTxt"/>
        <w:rPr>
          <w:b/>
          <w:bCs/>
          <w:rtl/>
        </w:rPr>
      </w:pPr>
      <w:r>
        <w:rPr>
          <w:rFonts w:hint="cs"/>
          <w:rtl/>
        </w:rPr>
        <w:lastRenderedPageBreak/>
        <w:tab/>
      </w:r>
      <w:r w:rsidR="00D1320C">
        <w:rPr>
          <w:rtl/>
        </w:rPr>
        <w:t>(و)</w:t>
      </w:r>
      <w:r>
        <w:rPr>
          <w:rFonts w:hint="cs"/>
          <w:rtl/>
        </w:rPr>
        <w:tab/>
      </w:r>
      <w:r w:rsidR="00D1320C" w:rsidRPr="00542EFB">
        <w:rPr>
          <w:b/>
          <w:bCs/>
          <w:rtl/>
        </w:rPr>
        <w:t>تلبية الاحتياجات الخاصة للفتيات والنساء النازحات واللائي تم ترحيلهن ولأسرهن من حيث الحماية من جميع أشكال العنف، ولا سيما العنف المتصل بالعصابات.</w:t>
      </w:r>
    </w:p>
    <w:p w:rsidR="00542EFB" w:rsidRPr="00542EFB" w:rsidRDefault="00542EFB" w:rsidP="00542EFB">
      <w:pPr>
        <w:pStyle w:val="SingleTxt"/>
        <w:spacing w:after="0" w:line="120" w:lineRule="exact"/>
        <w:rPr>
          <w:sz w:val="10"/>
          <w:rtl/>
        </w:rPr>
      </w:pPr>
    </w:p>
    <w:p w:rsidR="00D1320C" w:rsidRDefault="00542EFB" w:rsidP="00542EFB">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Fonts w:hint="cs"/>
          <w:rtl/>
        </w:rPr>
        <w:tab/>
      </w:r>
      <w:r>
        <w:rPr>
          <w:rFonts w:hint="cs"/>
          <w:rtl/>
        </w:rPr>
        <w:tab/>
      </w:r>
      <w:r w:rsidR="00D1320C">
        <w:rPr>
          <w:rtl/>
        </w:rPr>
        <w:t xml:space="preserve">الاتجار بالبشر والاستغلال الجنسي </w:t>
      </w:r>
    </w:p>
    <w:p w:rsidR="00D1320C" w:rsidRDefault="00D1320C" w:rsidP="00542EFB">
      <w:pPr>
        <w:pStyle w:val="SingleTxt"/>
        <w:rPr>
          <w:rtl/>
        </w:rPr>
      </w:pPr>
      <w:r>
        <w:rPr>
          <w:rtl/>
        </w:rPr>
        <w:t>٢٦</w:t>
      </w:r>
      <w:r w:rsidR="00542EFB">
        <w:rPr>
          <w:rFonts w:hint="cs"/>
          <w:rtl/>
        </w:rPr>
        <w:t xml:space="preserve"> </w:t>
      </w:r>
      <w:r>
        <w:rPr>
          <w:rtl/>
        </w:rPr>
        <w:t>-</w:t>
      </w:r>
      <w:r w:rsidR="00542EFB">
        <w:rPr>
          <w:rFonts w:hint="cs"/>
          <w:rtl/>
        </w:rPr>
        <w:tab/>
      </w:r>
      <w:r>
        <w:rPr>
          <w:rtl/>
        </w:rPr>
        <w:t xml:space="preserve">ترحب اللجنة بالأحكام المتعلقة بحماية النساء ضحايا الاتجار بالبشر المنصوص عليها في القانون الخاص الشامل لتوفير حياة خالية من العنف للمرأة، وبإبرام اتفاقات التعاون الثنائي والمتعدد الأطراف بشأن مقاضاة المتاجرين بالبشر وحماية ضحاياهم. وتلاحظ اللجنة أيضا إنشاء مأوى لضحايا الاتجار بالبشر. بيد أن اللجنة تشعر بالجزع إزاء التقارير التي تفيد أن العصابات الإجرامية تقوم بالاستغلال الجنسي للشابات والفتيات تحت التهديد بقتلهن وقتل أسرهن. ولا يزال القلق يساور اللجنة بشأن الافتقار إلى استراتيجية لحماية النساء والفتيات من الاتجار بالبشر والاستغلال الجنسي وإعادة إدماج ضحاياهما. ويساور اللجنة القلق أيضا إزاء عدم كفاية الجهود المبذولة لرصد ومكافحة الاتجار بالبشر والاستغلال الجنسي، وعدم التحقيق في حالات الاتجار بالنساء والفتيات، وانخفاض عدد الملاحقات القضائية والإدانات ضد الجناة. </w:t>
      </w:r>
    </w:p>
    <w:p w:rsidR="00D1320C" w:rsidRPr="00542EFB" w:rsidRDefault="00D1320C" w:rsidP="00542EFB">
      <w:pPr>
        <w:pStyle w:val="SingleTxt"/>
        <w:rPr>
          <w:b/>
          <w:bCs/>
          <w:rtl/>
        </w:rPr>
      </w:pPr>
      <w:r>
        <w:rPr>
          <w:rtl/>
        </w:rPr>
        <w:t>٢٧</w:t>
      </w:r>
      <w:r w:rsidR="00542EFB">
        <w:rPr>
          <w:rFonts w:hint="cs"/>
          <w:rtl/>
        </w:rPr>
        <w:t xml:space="preserve"> </w:t>
      </w:r>
      <w:r>
        <w:rPr>
          <w:rtl/>
        </w:rPr>
        <w:t>-</w:t>
      </w:r>
      <w:r w:rsidR="00542EFB">
        <w:rPr>
          <w:rFonts w:hint="cs"/>
          <w:rtl/>
        </w:rPr>
        <w:tab/>
      </w:r>
      <w:r w:rsidRPr="00542EFB">
        <w:rPr>
          <w:b/>
          <w:bCs/>
          <w:rtl/>
        </w:rPr>
        <w:t>وتؤكد اللجنة من جديد ملاحظاتها الختامية السابقة (</w:t>
      </w:r>
      <w:hyperlink r:id="rId20" w:history="1">
        <w:r w:rsidRPr="00B15AF6">
          <w:rPr>
            <w:rStyle w:val="Hyperlink"/>
            <w:b/>
            <w:bCs/>
          </w:rPr>
          <w:t>CEDAW/C/SLV/CO/7</w:t>
        </w:r>
      </w:hyperlink>
      <w:r w:rsidRPr="00542EFB">
        <w:rPr>
          <w:b/>
          <w:bCs/>
          <w:rtl/>
        </w:rPr>
        <w:t>، الفقرة 26) وتوصي الدولة الطرف بما يلي:</w:t>
      </w:r>
    </w:p>
    <w:p w:rsidR="00D1320C" w:rsidRPr="00542EFB" w:rsidRDefault="00542EFB" w:rsidP="00542EFB">
      <w:pPr>
        <w:pStyle w:val="SingleTxt"/>
        <w:rPr>
          <w:b/>
          <w:bCs/>
          <w:rtl/>
        </w:rPr>
      </w:pPr>
      <w:r>
        <w:rPr>
          <w:rFonts w:hint="cs"/>
          <w:rtl/>
        </w:rPr>
        <w:tab/>
      </w:r>
      <w:r w:rsidR="00D1320C">
        <w:rPr>
          <w:rtl/>
        </w:rPr>
        <w:t>(أ)</w:t>
      </w:r>
      <w:r>
        <w:rPr>
          <w:rFonts w:hint="cs"/>
          <w:rtl/>
        </w:rPr>
        <w:tab/>
      </w:r>
      <w:r w:rsidR="00D1320C" w:rsidRPr="00542EFB">
        <w:rPr>
          <w:b/>
          <w:bCs/>
          <w:rtl/>
        </w:rPr>
        <w:t>وضع استراتيجية شاملة وخطة عمل لمنع ومكافحة الاتجار بالنساء والفتيات واستغلالهن جنسيا، مع إيلاء اهتمام خاص لوقوعهن ضحايا للعصابات؛</w:t>
      </w:r>
    </w:p>
    <w:p w:rsidR="00D1320C" w:rsidRPr="00542EFB" w:rsidRDefault="00542EFB" w:rsidP="00542EFB">
      <w:pPr>
        <w:pStyle w:val="SingleTxt"/>
        <w:rPr>
          <w:b/>
          <w:bCs/>
          <w:rtl/>
        </w:rPr>
      </w:pPr>
      <w:r>
        <w:rPr>
          <w:rFonts w:hint="cs"/>
          <w:rtl/>
        </w:rPr>
        <w:tab/>
      </w:r>
      <w:r w:rsidR="00D1320C">
        <w:rPr>
          <w:rtl/>
        </w:rPr>
        <w:t>(ب)</w:t>
      </w:r>
      <w:r>
        <w:rPr>
          <w:rFonts w:hint="cs"/>
          <w:rtl/>
        </w:rPr>
        <w:tab/>
      </w:r>
      <w:r w:rsidR="00D1320C" w:rsidRPr="00542EFB">
        <w:rPr>
          <w:b/>
          <w:bCs/>
          <w:rtl/>
        </w:rPr>
        <w:t>تضمين هذه الاستراتيجية الوقائية والحمائية برامجَ وتدابير لإعادة التأهيل والإدماج الاجتماعي للضحايا؛</w:t>
      </w:r>
    </w:p>
    <w:p w:rsidR="00D1320C" w:rsidRPr="00542EFB" w:rsidRDefault="00542EFB" w:rsidP="00542EFB">
      <w:pPr>
        <w:pStyle w:val="SingleTxt"/>
        <w:rPr>
          <w:b/>
          <w:bCs/>
          <w:rtl/>
        </w:rPr>
      </w:pPr>
      <w:r>
        <w:rPr>
          <w:rFonts w:hint="cs"/>
          <w:rtl/>
        </w:rPr>
        <w:tab/>
      </w:r>
      <w:r w:rsidR="00D1320C">
        <w:rPr>
          <w:rtl/>
        </w:rPr>
        <w:t>(ج)</w:t>
      </w:r>
      <w:r>
        <w:rPr>
          <w:rFonts w:hint="cs"/>
          <w:rtl/>
        </w:rPr>
        <w:tab/>
      </w:r>
      <w:r w:rsidR="00D1320C" w:rsidRPr="00542EFB">
        <w:rPr>
          <w:b/>
          <w:bCs/>
          <w:rtl/>
        </w:rPr>
        <w:t>تضمين التقرير الدوري المقبل المقدم من الدولة الطرف بيانات عن الاتجار بالنساء والفتيات واستغلالهن وإرغامهن على الدعارة، وعدد الملاحقات القضائية والإدانات في قضايا الاتجار بالبشر والاستغلال الجنسي، وأثر الخطوات المتخذة للتصدي لتلك المشاكل.</w:t>
      </w:r>
    </w:p>
    <w:p w:rsidR="00D1320C" w:rsidRDefault="00D1320C" w:rsidP="00542EFB">
      <w:pPr>
        <w:pStyle w:val="SingleTxt"/>
        <w:rPr>
          <w:rtl/>
        </w:rPr>
      </w:pPr>
      <w:r>
        <w:rPr>
          <w:rtl/>
        </w:rPr>
        <w:t>٢٨</w:t>
      </w:r>
      <w:r w:rsidR="00542EFB">
        <w:rPr>
          <w:rFonts w:hint="cs"/>
          <w:rtl/>
        </w:rPr>
        <w:t xml:space="preserve"> </w:t>
      </w:r>
      <w:r>
        <w:rPr>
          <w:rtl/>
        </w:rPr>
        <w:t>-</w:t>
      </w:r>
      <w:r w:rsidR="00542EFB">
        <w:rPr>
          <w:rFonts w:hint="cs"/>
          <w:rtl/>
        </w:rPr>
        <w:tab/>
      </w:r>
      <w:r>
        <w:rPr>
          <w:rtl/>
        </w:rPr>
        <w:t>وتلاحظ اللجنة بقلق أن التشريعات المتعلقة بالاتجار بالبشر تطبَّق عشوائيا على النساء المشتغلات بالدعارة بصورة مستقلة، مما يؤدي إلى التمييز ضدهن في المعاملة من جانب موظفي إنفاذ القانون المحليين. ويساور اللجنة القلق أيضا إزاء التقارير المتعلقة بالتمييز ضد النساء المشتغلات بالدعارة من جانب موظفي قطاع الصحة.</w:t>
      </w:r>
    </w:p>
    <w:p w:rsidR="00D1320C" w:rsidRPr="00542EFB" w:rsidRDefault="00D1320C" w:rsidP="005508D6">
      <w:pPr>
        <w:pStyle w:val="SingleTxt"/>
        <w:keepNext/>
        <w:keepLines/>
        <w:ind w:left="1267" w:right="1267"/>
        <w:rPr>
          <w:b/>
          <w:bCs/>
          <w:rtl/>
        </w:rPr>
      </w:pPr>
      <w:r>
        <w:rPr>
          <w:rtl/>
        </w:rPr>
        <w:lastRenderedPageBreak/>
        <w:t>٢٩</w:t>
      </w:r>
      <w:r w:rsidR="00542EFB">
        <w:rPr>
          <w:rFonts w:hint="cs"/>
          <w:rtl/>
        </w:rPr>
        <w:t xml:space="preserve"> </w:t>
      </w:r>
      <w:r>
        <w:rPr>
          <w:rtl/>
        </w:rPr>
        <w:t>-</w:t>
      </w:r>
      <w:r w:rsidR="00542EFB">
        <w:rPr>
          <w:rFonts w:hint="cs"/>
          <w:rtl/>
        </w:rPr>
        <w:tab/>
      </w:r>
      <w:r w:rsidRPr="00542EFB">
        <w:rPr>
          <w:b/>
          <w:bCs/>
          <w:rtl/>
        </w:rPr>
        <w:t>وتوصي اللجنة بأن تقوم الدولة الطرف بما يلي:</w:t>
      </w:r>
    </w:p>
    <w:p w:rsidR="00D1320C" w:rsidRPr="00542EFB" w:rsidRDefault="00542EFB" w:rsidP="00542EFB">
      <w:pPr>
        <w:pStyle w:val="SingleTxt"/>
        <w:rPr>
          <w:b/>
          <w:bCs/>
          <w:rtl/>
        </w:rPr>
      </w:pPr>
      <w:r>
        <w:rPr>
          <w:rFonts w:hint="cs"/>
          <w:rtl/>
        </w:rPr>
        <w:tab/>
      </w:r>
      <w:r w:rsidR="00D1320C">
        <w:rPr>
          <w:rtl/>
        </w:rPr>
        <w:t>(أ)</w:t>
      </w:r>
      <w:r>
        <w:rPr>
          <w:rFonts w:hint="cs"/>
          <w:rtl/>
        </w:rPr>
        <w:tab/>
      </w:r>
      <w:r w:rsidR="00D1320C" w:rsidRPr="00542EFB">
        <w:rPr>
          <w:b/>
          <w:bCs/>
          <w:rtl/>
        </w:rPr>
        <w:t>حظر أي معاملة تمييزية ضد المرأة على موظفي إنفاذ القانون المحليين في</w:t>
      </w:r>
      <w:r>
        <w:rPr>
          <w:rFonts w:hint="cs"/>
          <w:b/>
          <w:bCs/>
          <w:rtl/>
        </w:rPr>
        <w:t> </w:t>
      </w:r>
      <w:r w:rsidR="00D1320C" w:rsidRPr="00542EFB">
        <w:rPr>
          <w:b/>
          <w:bCs/>
          <w:rtl/>
        </w:rPr>
        <w:t>البلديات؛</w:t>
      </w:r>
    </w:p>
    <w:p w:rsidR="00D1320C" w:rsidRPr="00542EFB" w:rsidRDefault="00542EFB" w:rsidP="00542EFB">
      <w:pPr>
        <w:pStyle w:val="SingleTxt"/>
        <w:rPr>
          <w:b/>
          <w:bCs/>
          <w:rtl/>
        </w:rPr>
      </w:pPr>
      <w:r>
        <w:rPr>
          <w:rFonts w:hint="cs"/>
          <w:rtl/>
        </w:rPr>
        <w:tab/>
      </w:r>
      <w:r w:rsidR="00D1320C">
        <w:rPr>
          <w:rtl/>
        </w:rPr>
        <w:t>(ب)</w:t>
      </w:r>
      <w:r>
        <w:rPr>
          <w:rFonts w:hint="cs"/>
          <w:rtl/>
        </w:rPr>
        <w:tab/>
      </w:r>
      <w:r w:rsidR="00D1320C" w:rsidRPr="00542EFB">
        <w:rPr>
          <w:b/>
          <w:bCs/>
          <w:rtl/>
        </w:rPr>
        <w:t>صياغة بروتوكول للخدمات الصحية يكفل معاملة غير تمييزية لجميع النساء ويرصد تطبيقها.</w:t>
      </w:r>
    </w:p>
    <w:p w:rsidR="00542EFB" w:rsidRPr="00542EFB" w:rsidRDefault="00542EFB" w:rsidP="00542EFB">
      <w:pPr>
        <w:pStyle w:val="SingleTxt"/>
        <w:spacing w:after="0" w:line="120" w:lineRule="exact"/>
        <w:rPr>
          <w:sz w:val="10"/>
          <w:rtl/>
        </w:rPr>
      </w:pPr>
    </w:p>
    <w:p w:rsidR="00D1320C" w:rsidRDefault="00542EFB" w:rsidP="00542EFB">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Fonts w:hint="cs"/>
          <w:rtl/>
        </w:rPr>
        <w:tab/>
      </w:r>
      <w:r>
        <w:rPr>
          <w:rFonts w:hint="cs"/>
          <w:rtl/>
        </w:rPr>
        <w:tab/>
      </w:r>
      <w:r w:rsidR="00D1320C">
        <w:rPr>
          <w:rtl/>
        </w:rPr>
        <w:t xml:space="preserve">المشاركة في الحياة السياسية والحياة العامة </w:t>
      </w:r>
    </w:p>
    <w:p w:rsidR="00D1320C" w:rsidRDefault="00D1320C" w:rsidP="00121E73">
      <w:pPr>
        <w:pStyle w:val="SingleTxt"/>
        <w:rPr>
          <w:rtl/>
        </w:rPr>
      </w:pPr>
      <w:r>
        <w:rPr>
          <w:rtl/>
        </w:rPr>
        <w:t>٣٠</w:t>
      </w:r>
      <w:r w:rsidR="00542EFB">
        <w:rPr>
          <w:rFonts w:hint="cs"/>
          <w:rtl/>
        </w:rPr>
        <w:t xml:space="preserve"> </w:t>
      </w:r>
      <w:r>
        <w:rPr>
          <w:rtl/>
        </w:rPr>
        <w:t>-</w:t>
      </w:r>
      <w:r w:rsidR="00542EFB">
        <w:rPr>
          <w:rFonts w:hint="cs"/>
          <w:rtl/>
        </w:rPr>
        <w:tab/>
      </w:r>
      <w:r>
        <w:rPr>
          <w:rtl/>
        </w:rPr>
        <w:t xml:space="preserve">تلاحظ اللجنة اعتماد ميثاق الدفاع عن الحقوق المدنية والسياسية للمرأة وإطلاق حملات التوعية بحقوق المرأة. وترحب اللجنة بمشروع قانون التكافؤ الذي تجري مناقشته حاليا في الجمعية الوطنية، وكذلك بتعديل قانون الأحزاب السياسية، الذي خُصصت بموجبه نسبة 30 في المائة كحصة مؤقتة للمرأة في القوائم الانتخابية، وما ترتب على ذلك من زيادة في نسبة تمثيل المرأة في الجمعية التشريعية لتصل إلى 32.1 في المائة منذ عام 2015. بيد </w:t>
      </w:r>
      <w:r w:rsidR="00121E73">
        <w:rPr>
          <w:rtl/>
        </w:rPr>
        <w:t>أن</w:t>
      </w:r>
      <w:r w:rsidR="00121E73">
        <w:rPr>
          <w:rFonts w:hint="cs"/>
          <w:rtl/>
        </w:rPr>
        <w:t> </w:t>
      </w:r>
      <w:r>
        <w:rPr>
          <w:rtl/>
        </w:rPr>
        <w:t xml:space="preserve">اللجنة تلاحظ أن النساء لا يشغلن إلا 10.3 في المائة من مناصب رؤساء البلديات </w:t>
      </w:r>
      <w:r w:rsidR="00121E73">
        <w:rPr>
          <w:rtl/>
        </w:rPr>
        <w:t>و</w:t>
      </w:r>
      <w:r w:rsidR="00121E73">
        <w:rPr>
          <w:rFonts w:hint="cs"/>
          <w:rtl/>
        </w:rPr>
        <w:t> </w:t>
      </w:r>
      <w:r>
        <w:rPr>
          <w:rtl/>
        </w:rPr>
        <w:t xml:space="preserve">23.1 في المائة من مناصب الوزراء. </w:t>
      </w:r>
    </w:p>
    <w:p w:rsidR="00D1320C" w:rsidRPr="00542EFB" w:rsidRDefault="00D1320C" w:rsidP="00542EFB">
      <w:pPr>
        <w:pStyle w:val="SingleTxt"/>
        <w:rPr>
          <w:b/>
          <w:bCs/>
          <w:rtl/>
        </w:rPr>
      </w:pPr>
      <w:r>
        <w:rPr>
          <w:rtl/>
        </w:rPr>
        <w:t>٣١</w:t>
      </w:r>
      <w:r w:rsidR="00542EFB">
        <w:rPr>
          <w:rFonts w:hint="cs"/>
          <w:rtl/>
        </w:rPr>
        <w:t xml:space="preserve"> </w:t>
      </w:r>
      <w:r>
        <w:rPr>
          <w:rtl/>
        </w:rPr>
        <w:t>-</w:t>
      </w:r>
      <w:r w:rsidR="00542EFB">
        <w:rPr>
          <w:rFonts w:hint="cs"/>
          <w:rtl/>
        </w:rPr>
        <w:tab/>
      </w:r>
      <w:r w:rsidRPr="00542EFB">
        <w:rPr>
          <w:b/>
          <w:bCs/>
          <w:rtl/>
        </w:rPr>
        <w:t>وتوصي اللجنة الدولة الطرف بمواصلة جهودها الرامية إلى تحقيق التكافؤ في جميع المؤسسات، بما في ذلك من خلال توسيع نطاق استخدام التدابير الخاصة، حسب الاقتضاء، لتعزيز تمثيل المرأة في الحكومات المحلية والسلطة التنفيذية والبرلمان والسلك الدبلوماسي. وفي هذا الصدد، ينبغي إيلاء اهتمام خاص للنساء اللائي يواجهن أشكالا متعددة ومتقاطعة من التمييز.</w:t>
      </w:r>
    </w:p>
    <w:p w:rsidR="00542EFB" w:rsidRPr="00542EFB" w:rsidRDefault="00542EFB" w:rsidP="00542EFB">
      <w:pPr>
        <w:pStyle w:val="SingleTxt"/>
        <w:spacing w:after="0" w:line="120" w:lineRule="exact"/>
        <w:rPr>
          <w:sz w:val="10"/>
          <w:rtl/>
        </w:rPr>
      </w:pPr>
    </w:p>
    <w:p w:rsidR="00D1320C" w:rsidRDefault="00542EFB" w:rsidP="00542EFB">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Fonts w:hint="cs"/>
          <w:rtl/>
        </w:rPr>
        <w:tab/>
      </w:r>
      <w:r>
        <w:rPr>
          <w:rFonts w:hint="cs"/>
          <w:rtl/>
        </w:rPr>
        <w:tab/>
      </w:r>
      <w:r w:rsidR="00D1320C">
        <w:rPr>
          <w:rtl/>
        </w:rPr>
        <w:t xml:space="preserve">التعليم </w:t>
      </w:r>
    </w:p>
    <w:p w:rsidR="00D1320C" w:rsidRDefault="00D1320C" w:rsidP="00542EFB">
      <w:pPr>
        <w:pStyle w:val="SingleTxt"/>
        <w:rPr>
          <w:rtl/>
        </w:rPr>
      </w:pPr>
      <w:r>
        <w:rPr>
          <w:rtl/>
        </w:rPr>
        <w:t>٣٢</w:t>
      </w:r>
      <w:r w:rsidR="00542EFB">
        <w:rPr>
          <w:rFonts w:hint="cs"/>
          <w:rtl/>
        </w:rPr>
        <w:t xml:space="preserve"> </w:t>
      </w:r>
      <w:r>
        <w:rPr>
          <w:rtl/>
        </w:rPr>
        <w:t>-</w:t>
      </w:r>
      <w:r w:rsidR="00542EFB">
        <w:rPr>
          <w:rFonts w:hint="cs"/>
          <w:rtl/>
        </w:rPr>
        <w:tab/>
      </w:r>
      <w:r>
        <w:rPr>
          <w:rtl/>
        </w:rPr>
        <w:t>ترحب اللجنة بتعديل قانون مهنة التدريس وفرض عقوبات على أفعال التحرش والاعتداء الجنسيين. بيد أن اللجنة يساورها القلق بشأن ما يلي:</w:t>
      </w:r>
    </w:p>
    <w:p w:rsidR="00D1320C" w:rsidRDefault="00542EFB" w:rsidP="00542EFB">
      <w:pPr>
        <w:pStyle w:val="SingleTxt"/>
        <w:rPr>
          <w:rtl/>
        </w:rPr>
      </w:pPr>
      <w:r>
        <w:rPr>
          <w:rFonts w:hint="cs"/>
          <w:rtl/>
        </w:rPr>
        <w:tab/>
      </w:r>
      <w:r w:rsidR="00D1320C">
        <w:rPr>
          <w:rtl/>
        </w:rPr>
        <w:t>(أ)</w:t>
      </w:r>
      <w:r>
        <w:rPr>
          <w:rFonts w:hint="cs"/>
          <w:rtl/>
        </w:rPr>
        <w:tab/>
      </w:r>
      <w:r w:rsidR="00D1320C">
        <w:rPr>
          <w:rtl/>
        </w:rPr>
        <w:t>انخفاض نسبة التحاق الفتيات بالمدارس والتقارير التي تشير إلى ارتفاع معدل التغيب بسبب حمل المراهقات؛</w:t>
      </w:r>
    </w:p>
    <w:p w:rsidR="00D1320C" w:rsidRDefault="00542EFB" w:rsidP="00542EFB">
      <w:pPr>
        <w:pStyle w:val="SingleTxt"/>
        <w:rPr>
          <w:rtl/>
        </w:rPr>
      </w:pPr>
      <w:r>
        <w:rPr>
          <w:rFonts w:hint="cs"/>
          <w:rtl/>
        </w:rPr>
        <w:tab/>
      </w:r>
      <w:r w:rsidR="00D1320C">
        <w:rPr>
          <w:rtl/>
        </w:rPr>
        <w:t>(ب)</w:t>
      </w:r>
      <w:r>
        <w:rPr>
          <w:rFonts w:hint="cs"/>
          <w:rtl/>
        </w:rPr>
        <w:tab/>
      </w:r>
      <w:r w:rsidR="00D1320C">
        <w:rPr>
          <w:rtl/>
        </w:rPr>
        <w:t>محدودية التدريب المقدم للمدرسين بشأن التثقيف الجنسي الشامل؛</w:t>
      </w:r>
    </w:p>
    <w:p w:rsidR="00D1320C" w:rsidRDefault="00542EFB" w:rsidP="00542EFB">
      <w:pPr>
        <w:pStyle w:val="SingleTxt"/>
        <w:rPr>
          <w:rtl/>
        </w:rPr>
      </w:pPr>
      <w:r>
        <w:rPr>
          <w:rFonts w:hint="cs"/>
          <w:rtl/>
        </w:rPr>
        <w:tab/>
      </w:r>
      <w:r w:rsidR="00D1320C">
        <w:rPr>
          <w:rtl/>
        </w:rPr>
        <w:t>(ج)</w:t>
      </w:r>
      <w:r>
        <w:rPr>
          <w:rFonts w:hint="cs"/>
          <w:rtl/>
        </w:rPr>
        <w:tab/>
      </w:r>
      <w:r w:rsidR="00D1320C">
        <w:rPr>
          <w:rtl/>
        </w:rPr>
        <w:t>التقارير الواردة عن التجنيد القسري الذي تقوم به العصابات في المدارس وعن قيام الآباء بمنع الفتيات من الالتحاق بالمدارس من أجل حمايتهم من ذلك العنف؛</w:t>
      </w:r>
    </w:p>
    <w:p w:rsidR="00D1320C" w:rsidRDefault="00542EFB" w:rsidP="00542EFB">
      <w:pPr>
        <w:pStyle w:val="SingleTxt"/>
        <w:rPr>
          <w:rtl/>
        </w:rPr>
      </w:pPr>
      <w:r>
        <w:rPr>
          <w:rFonts w:hint="cs"/>
          <w:rtl/>
        </w:rPr>
        <w:tab/>
      </w:r>
      <w:r w:rsidR="00D1320C">
        <w:rPr>
          <w:rtl/>
        </w:rPr>
        <w:t>(د)</w:t>
      </w:r>
      <w:r>
        <w:rPr>
          <w:rFonts w:hint="cs"/>
          <w:rtl/>
        </w:rPr>
        <w:tab/>
      </w:r>
      <w:r w:rsidR="00D1320C">
        <w:rPr>
          <w:rtl/>
        </w:rPr>
        <w:t>استمرار أوجه التفاوت في معدلات الإلمام بالقراءة والكتابة بين الرجال والنساء، ولا سيما بين المناطق الريفية والمناطق الحضرية؛</w:t>
      </w:r>
    </w:p>
    <w:p w:rsidR="00D1320C" w:rsidRDefault="00542EFB" w:rsidP="00542EFB">
      <w:pPr>
        <w:pStyle w:val="SingleTxt"/>
        <w:rPr>
          <w:rtl/>
        </w:rPr>
      </w:pPr>
      <w:r>
        <w:rPr>
          <w:rFonts w:hint="cs"/>
          <w:rtl/>
        </w:rPr>
        <w:lastRenderedPageBreak/>
        <w:tab/>
      </w:r>
      <w:r w:rsidR="00D1320C">
        <w:rPr>
          <w:rtl/>
        </w:rPr>
        <w:t>(ه</w:t>
      </w:r>
      <w:r>
        <w:rPr>
          <w:rFonts w:hint="cs"/>
          <w:rtl/>
        </w:rPr>
        <w:t>ـ</w:t>
      </w:r>
      <w:r w:rsidR="00D1320C">
        <w:rPr>
          <w:rtl/>
        </w:rPr>
        <w:t>)</w:t>
      </w:r>
      <w:r>
        <w:rPr>
          <w:rFonts w:hint="cs"/>
          <w:rtl/>
        </w:rPr>
        <w:tab/>
      </w:r>
      <w:r w:rsidR="00D1320C">
        <w:rPr>
          <w:rtl/>
        </w:rPr>
        <w:t>انخفاض نسبة تنويع الخيارات الأكاديمية والمهنية للفتيات، بما في ذلك قلة خطط التعليم المرنة في المناطق الريفية.</w:t>
      </w:r>
    </w:p>
    <w:p w:rsidR="00D1320C" w:rsidRDefault="00D1320C" w:rsidP="00542EFB">
      <w:pPr>
        <w:pStyle w:val="SingleTxt"/>
        <w:rPr>
          <w:rtl/>
        </w:rPr>
      </w:pPr>
      <w:r>
        <w:rPr>
          <w:rtl/>
        </w:rPr>
        <w:t>٣٣</w:t>
      </w:r>
      <w:r w:rsidR="00542EFB">
        <w:rPr>
          <w:rFonts w:hint="cs"/>
          <w:rtl/>
        </w:rPr>
        <w:t xml:space="preserve"> </w:t>
      </w:r>
      <w:r>
        <w:rPr>
          <w:rtl/>
        </w:rPr>
        <w:t>-</w:t>
      </w:r>
      <w:r w:rsidR="00542EFB">
        <w:rPr>
          <w:rFonts w:hint="cs"/>
          <w:rtl/>
        </w:rPr>
        <w:tab/>
      </w:r>
      <w:r w:rsidRPr="00EE7B3C">
        <w:rPr>
          <w:b/>
          <w:bCs/>
          <w:rtl/>
        </w:rPr>
        <w:t>وتوصي اللجنة بأن تقوم الدولة الطرف بما يلي:</w:t>
      </w:r>
    </w:p>
    <w:p w:rsidR="00D1320C" w:rsidRPr="00EE7B3C" w:rsidRDefault="00542EFB" w:rsidP="00542EFB">
      <w:pPr>
        <w:pStyle w:val="SingleTxt"/>
        <w:rPr>
          <w:b/>
          <w:bCs/>
          <w:rtl/>
        </w:rPr>
      </w:pPr>
      <w:r>
        <w:rPr>
          <w:rFonts w:hint="cs"/>
          <w:rtl/>
        </w:rPr>
        <w:tab/>
      </w:r>
      <w:r w:rsidR="00D1320C">
        <w:rPr>
          <w:rtl/>
        </w:rPr>
        <w:t>(أ)</w:t>
      </w:r>
      <w:r>
        <w:rPr>
          <w:rFonts w:hint="cs"/>
          <w:rtl/>
        </w:rPr>
        <w:tab/>
      </w:r>
      <w:r w:rsidR="00D1320C" w:rsidRPr="00EE7B3C">
        <w:rPr>
          <w:b/>
          <w:bCs/>
          <w:rtl/>
        </w:rPr>
        <w:t xml:space="preserve">إنشاء آلية لرصد التشريعات المعتمدة حديثا لحظر ومعاقبة التمييز ضد الفتيات الحوامل والتحرش بالفتيات في المدارس والاعتداء عليهن جنسيا. وينبغي أيضا تعميم معلومات على التلاميذ والآباء بشأن حق البقاء في المدارس وإعادة الاندماج فيها أثناء الحمل و/أو بعده؛ </w:t>
      </w:r>
    </w:p>
    <w:p w:rsidR="00D1320C" w:rsidRPr="00EE7B3C" w:rsidRDefault="00542EFB" w:rsidP="00542EFB">
      <w:pPr>
        <w:pStyle w:val="SingleTxt"/>
        <w:rPr>
          <w:b/>
          <w:bCs/>
          <w:rtl/>
        </w:rPr>
      </w:pPr>
      <w:r>
        <w:rPr>
          <w:rFonts w:hint="cs"/>
          <w:rtl/>
        </w:rPr>
        <w:tab/>
      </w:r>
      <w:r w:rsidR="00D1320C">
        <w:rPr>
          <w:rtl/>
        </w:rPr>
        <w:t>(ب)</w:t>
      </w:r>
      <w:r>
        <w:rPr>
          <w:rFonts w:hint="cs"/>
          <w:rtl/>
        </w:rPr>
        <w:tab/>
      </w:r>
      <w:r w:rsidR="00D1320C" w:rsidRPr="00EE7B3C">
        <w:rPr>
          <w:b/>
          <w:bCs/>
          <w:rtl/>
        </w:rPr>
        <w:t>زيادة التدريب المقدم للمدرسين في مجال التثقيف الجنسي الشامل ومواصلة تعزيز التثقيف في المدارس حسب السن بشأن الصحة والحقوق الجنسية والإنجابية للمراهقات والمراهقين من خلال مناهج التثقيف بشأن الحياة الأسرية، تماشيا مع الملاحظات الختامية السابقة التي أبدتها اللجنة (</w:t>
      </w:r>
      <w:hyperlink r:id="rId21" w:history="1">
        <w:r w:rsidR="00D1320C" w:rsidRPr="00B15AF6">
          <w:rPr>
            <w:rStyle w:val="Hyperlink"/>
            <w:b/>
            <w:bCs/>
          </w:rPr>
          <w:t>CEDAW/C/SLV/CO/7</w:t>
        </w:r>
      </w:hyperlink>
      <w:r w:rsidR="00D1320C" w:rsidRPr="00EE7B3C">
        <w:rPr>
          <w:b/>
          <w:bCs/>
          <w:rtl/>
        </w:rPr>
        <w:t>، الفقرة 36)؛</w:t>
      </w:r>
    </w:p>
    <w:p w:rsidR="00D1320C" w:rsidRPr="00EE7B3C" w:rsidRDefault="00542EFB" w:rsidP="00542EFB">
      <w:pPr>
        <w:pStyle w:val="SingleTxt"/>
        <w:rPr>
          <w:b/>
          <w:bCs/>
          <w:rtl/>
        </w:rPr>
      </w:pPr>
      <w:r>
        <w:rPr>
          <w:rFonts w:hint="cs"/>
          <w:rtl/>
        </w:rPr>
        <w:tab/>
      </w:r>
      <w:r w:rsidR="00D1320C">
        <w:rPr>
          <w:rtl/>
        </w:rPr>
        <w:t>(ج)</w:t>
      </w:r>
      <w:r>
        <w:rPr>
          <w:rFonts w:hint="cs"/>
          <w:rtl/>
        </w:rPr>
        <w:tab/>
      </w:r>
      <w:r w:rsidR="00D1320C" w:rsidRPr="00EE7B3C">
        <w:rPr>
          <w:b/>
          <w:bCs/>
          <w:rtl/>
        </w:rPr>
        <w:t>حماية الفتيات من العنف والتجنيد في العصابات الإجرامية في المدارس لحمايتهن من الانقطاع عن الدراسة؛</w:t>
      </w:r>
    </w:p>
    <w:p w:rsidR="00D1320C" w:rsidRPr="00EE7B3C" w:rsidRDefault="00542EFB" w:rsidP="00542EFB">
      <w:pPr>
        <w:pStyle w:val="SingleTxt"/>
        <w:rPr>
          <w:b/>
          <w:bCs/>
          <w:rtl/>
        </w:rPr>
      </w:pPr>
      <w:r>
        <w:rPr>
          <w:rFonts w:hint="cs"/>
          <w:rtl/>
        </w:rPr>
        <w:tab/>
      </w:r>
      <w:r w:rsidR="00D1320C">
        <w:rPr>
          <w:rtl/>
        </w:rPr>
        <w:t>(د)</w:t>
      </w:r>
      <w:r w:rsidRPr="00EE7B3C">
        <w:rPr>
          <w:rFonts w:hint="cs"/>
          <w:b/>
          <w:bCs/>
          <w:rtl/>
        </w:rPr>
        <w:tab/>
      </w:r>
      <w:r w:rsidR="00D1320C" w:rsidRPr="00EE7B3C">
        <w:rPr>
          <w:b/>
          <w:bCs/>
          <w:rtl/>
        </w:rPr>
        <w:t xml:space="preserve">تعزيز الجهود الرامية إلى القضاء على الأمية، ولا سيما في أوساط النساء والفتيات في المناطق الريفية؛ </w:t>
      </w:r>
    </w:p>
    <w:p w:rsidR="00D1320C" w:rsidRPr="00EE7B3C" w:rsidRDefault="00542EFB" w:rsidP="00542EFB">
      <w:pPr>
        <w:pStyle w:val="SingleTxt"/>
        <w:rPr>
          <w:b/>
          <w:bCs/>
          <w:rtl/>
        </w:rPr>
      </w:pPr>
      <w:r>
        <w:rPr>
          <w:rFonts w:hint="cs"/>
          <w:rtl/>
        </w:rPr>
        <w:tab/>
      </w:r>
      <w:r w:rsidR="00D1320C">
        <w:rPr>
          <w:rtl/>
        </w:rPr>
        <w:t>(ه</w:t>
      </w:r>
      <w:r>
        <w:rPr>
          <w:rFonts w:hint="cs"/>
          <w:rtl/>
        </w:rPr>
        <w:t>ـ</w:t>
      </w:r>
      <w:r w:rsidR="00D1320C">
        <w:rPr>
          <w:rtl/>
        </w:rPr>
        <w:t>)</w:t>
      </w:r>
      <w:r>
        <w:rPr>
          <w:rFonts w:hint="cs"/>
          <w:rtl/>
        </w:rPr>
        <w:tab/>
      </w:r>
      <w:r w:rsidR="00D1320C" w:rsidRPr="00EE7B3C">
        <w:rPr>
          <w:b/>
          <w:bCs/>
          <w:rtl/>
        </w:rPr>
        <w:t>ضمان المساواة في وصول الفتيات والشابات إلى جميع مستويات التعليم وزيادة الجهود الرامية إلى تنويع الخيارات الأكاديمية والمهنية المتاحة لهن.</w:t>
      </w:r>
    </w:p>
    <w:p w:rsidR="00EE7B3C" w:rsidRPr="00EE7B3C" w:rsidRDefault="00EE7B3C" w:rsidP="00EE7B3C">
      <w:pPr>
        <w:pStyle w:val="SingleTxt"/>
        <w:spacing w:after="0" w:line="120" w:lineRule="exact"/>
        <w:rPr>
          <w:sz w:val="10"/>
          <w:rtl/>
        </w:rPr>
      </w:pPr>
    </w:p>
    <w:p w:rsidR="00D1320C" w:rsidRDefault="00EE7B3C" w:rsidP="00EE7B3C">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Fonts w:hint="cs"/>
          <w:rtl/>
        </w:rPr>
        <w:tab/>
      </w:r>
      <w:r>
        <w:rPr>
          <w:rFonts w:hint="cs"/>
          <w:rtl/>
        </w:rPr>
        <w:tab/>
      </w:r>
      <w:r w:rsidR="00D1320C">
        <w:rPr>
          <w:rtl/>
        </w:rPr>
        <w:t xml:space="preserve">العمالة </w:t>
      </w:r>
    </w:p>
    <w:p w:rsidR="00D1320C" w:rsidRDefault="00D1320C" w:rsidP="007C13C2">
      <w:pPr>
        <w:pStyle w:val="SingleTxt"/>
        <w:rPr>
          <w:rtl/>
        </w:rPr>
      </w:pPr>
      <w:r>
        <w:rPr>
          <w:rtl/>
        </w:rPr>
        <w:t>٣٤</w:t>
      </w:r>
      <w:r w:rsidR="007C13C2">
        <w:rPr>
          <w:rFonts w:hint="cs"/>
          <w:rtl/>
        </w:rPr>
        <w:t xml:space="preserve"> </w:t>
      </w:r>
      <w:r>
        <w:rPr>
          <w:rtl/>
        </w:rPr>
        <w:t>-</w:t>
      </w:r>
      <w:r w:rsidR="007C13C2">
        <w:rPr>
          <w:rFonts w:hint="cs"/>
          <w:rtl/>
        </w:rPr>
        <w:tab/>
      </w:r>
      <w:r>
        <w:rPr>
          <w:rtl/>
        </w:rPr>
        <w:t>ترحب اللجنة بإنشاء آلية تسجيل العاملات المنزليات في نظام الضمان الاجتماعي وآلية رصد حقوق العاملات في مصانع التجميع. بيد أن اللجنة يساورها القلق بشأن ما يلي:</w:t>
      </w:r>
    </w:p>
    <w:p w:rsidR="00D1320C" w:rsidRDefault="007C13C2" w:rsidP="007C13C2">
      <w:pPr>
        <w:pStyle w:val="SingleTxt"/>
        <w:rPr>
          <w:rtl/>
        </w:rPr>
      </w:pPr>
      <w:r>
        <w:rPr>
          <w:rFonts w:hint="cs"/>
          <w:rtl/>
        </w:rPr>
        <w:tab/>
      </w:r>
      <w:r w:rsidR="00D1320C">
        <w:rPr>
          <w:rtl/>
        </w:rPr>
        <w:t>(أ)</w:t>
      </w:r>
      <w:r>
        <w:rPr>
          <w:rFonts w:hint="cs"/>
          <w:rtl/>
        </w:rPr>
        <w:tab/>
      </w:r>
      <w:r w:rsidR="00D1320C">
        <w:rPr>
          <w:rtl/>
        </w:rPr>
        <w:t>الفصل بين الجنسين في العمل، وتدني مشاركة المرأة في القوة العاملة، وكثرة النساء العاملات في القطاع غير الرسمي، والفجوة في المرتبات بين النساء والرجال؛</w:t>
      </w:r>
    </w:p>
    <w:p w:rsidR="00D1320C" w:rsidRDefault="007C13C2" w:rsidP="007C13C2">
      <w:pPr>
        <w:pStyle w:val="SingleTxt"/>
        <w:rPr>
          <w:rtl/>
        </w:rPr>
      </w:pPr>
      <w:r>
        <w:rPr>
          <w:rFonts w:hint="cs"/>
          <w:rtl/>
        </w:rPr>
        <w:tab/>
      </w:r>
      <w:r w:rsidR="00D1320C">
        <w:rPr>
          <w:rtl/>
        </w:rPr>
        <w:t>(ب)</w:t>
      </w:r>
      <w:r>
        <w:rPr>
          <w:rFonts w:hint="cs"/>
          <w:rtl/>
        </w:rPr>
        <w:tab/>
      </w:r>
      <w:r w:rsidR="00D1320C">
        <w:rPr>
          <w:rtl/>
        </w:rPr>
        <w:t>العدد المحدود من العاملات المنزليات المسجلات رسميا للحصول على خدمات الضمان الاجتماعي وعدم التصديق على اتفاقية منظمة العمل الدولية (رقم 189) لعام 2011 المتعلقة بالعمل اللائق للعمال المنـزليين؛</w:t>
      </w:r>
    </w:p>
    <w:p w:rsidR="00D1320C" w:rsidRDefault="007C13C2" w:rsidP="007C13C2">
      <w:pPr>
        <w:pStyle w:val="SingleTxt"/>
        <w:rPr>
          <w:rtl/>
        </w:rPr>
      </w:pPr>
      <w:r>
        <w:rPr>
          <w:rFonts w:hint="cs"/>
          <w:rtl/>
        </w:rPr>
        <w:tab/>
      </w:r>
      <w:r w:rsidR="00D1320C">
        <w:rPr>
          <w:rtl/>
        </w:rPr>
        <w:t>(ج)</w:t>
      </w:r>
      <w:r>
        <w:rPr>
          <w:rFonts w:hint="cs"/>
          <w:rtl/>
        </w:rPr>
        <w:tab/>
      </w:r>
      <w:r w:rsidR="00D1320C">
        <w:rPr>
          <w:rtl/>
        </w:rPr>
        <w:t>ندرة المعلومات عن كفاءة آلية الرصد في الكشف عن انتهاكات حقوق العاملات في مصانع التجميع؛</w:t>
      </w:r>
    </w:p>
    <w:p w:rsidR="00D1320C" w:rsidRDefault="007C13C2" w:rsidP="007C13C2">
      <w:pPr>
        <w:pStyle w:val="SingleTxt"/>
        <w:rPr>
          <w:rtl/>
        </w:rPr>
      </w:pPr>
      <w:r>
        <w:rPr>
          <w:rFonts w:hint="cs"/>
          <w:rtl/>
        </w:rPr>
        <w:tab/>
      </w:r>
      <w:r w:rsidR="00D1320C">
        <w:rPr>
          <w:rtl/>
        </w:rPr>
        <w:t>(د)</w:t>
      </w:r>
      <w:r>
        <w:rPr>
          <w:rFonts w:hint="cs"/>
          <w:rtl/>
        </w:rPr>
        <w:tab/>
      </w:r>
      <w:r w:rsidR="00D1320C">
        <w:rPr>
          <w:rtl/>
        </w:rPr>
        <w:t xml:space="preserve">التقارير التي تفيد أن أرباب العمل يشترطون إثبات عدم الإصابة بفيروس نقص المناعة البشرية وعدم الحمل أثناء التوظيف. </w:t>
      </w:r>
    </w:p>
    <w:p w:rsidR="00D1320C" w:rsidRPr="007C13C2" w:rsidRDefault="00D1320C" w:rsidP="007C13C2">
      <w:pPr>
        <w:pStyle w:val="SingleTxt"/>
        <w:rPr>
          <w:b/>
          <w:bCs/>
          <w:rtl/>
        </w:rPr>
      </w:pPr>
      <w:r>
        <w:rPr>
          <w:rtl/>
        </w:rPr>
        <w:lastRenderedPageBreak/>
        <w:t>٣٥</w:t>
      </w:r>
      <w:r w:rsidR="007C13C2">
        <w:rPr>
          <w:rFonts w:hint="cs"/>
          <w:rtl/>
        </w:rPr>
        <w:t xml:space="preserve"> </w:t>
      </w:r>
      <w:r>
        <w:rPr>
          <w:rtl/>
        </w:rPr>
        <w:t>-</w:t>
      </w:r>
      <w:r w:rsidR="007C13C2">
        <w:rPr>
          <w:rFonts w:hint="cs"/>
          <w:rtl/>
        </w:rPr>
        <w:tab/>
      </w:r>
      <w:r w:rsidRPr="007C13C2">
        <w:rPr>
          <w:b/>
          <w:bCs/>
          <w:rtl/>
        </w:rPr>
        <w:t>وتوصي اللجنة بأن تقوم الدولة الطرف بما يلي:</w:t>
      </w:r>
    </w:p>
    <w:p w:rsidR="00D1320C" w:rsidRPr="007C13C2" w:rsidRDefault="007C13C2" w:rsidP="007C13C2">
      <w:pPr>
        <w:pStyle w:val="SingleTxt"/>
        <w:rPr>
          <w:b/>
          <w:bCs/>
          <w:rtl/>
        </w:rPr>
      </w:pPr>
      <w:r>
        <w:rPr>
          <w:rFonts w:hint="cs"/>
          <w:rtl/>
        </w:rPr>
        <w:tab/>
      </w:r>
      <w:r w:rsidR="00D1320C">
        <w:rPr>
          <w:rtl/>
        </w:rPr>
        <w:t>(أ)</w:t>
      </w:r>
      <w:r>
        <w:rPr>
          <w:rFonts w:hint="cs"/>
          <w:rtl/>
        </w:rPr>
        <w:tab/>
      </w:r>
      <w:r w:rsidR="00D1320C" w:rsidRPr="007C13C2">
        <w:rPr>
          <w:b/>
          <w:bCs/>
          <w:rtl/>
        </w:rPr>
        <w:t>اتخاذ تدابير محددة لتهيئة فرص العمالة الرسمية للنساء والرصد الفعال لتنفيذ التشريعات التي تكفل المساواة في الأجر عن العمل المتساوي القيمة، تماشيا مع التوصية العامة رقم 13 (1989) بشأن المساواة في الأجر عن العمل المتساوي القيمة، والملاحظات الختامية السابقة التي أبدتها للجنة (</w:t>
      </w:r>
      <w:hyperlink r:id="rId22" w:history="1">
        <w:r w:rsidR="00D1320C" w:rsidRPr="00B15AF6">
          <w:rPr>
            <w:rStyle w:val="Hyperlink"/>
            <w:b/>
            <w:bCs/>
          </w:rPr>
          <w:t>CEDAW/C/SLV/CO/7</w:t>
        </w:r>
      </w:hyperlink>
      <w:r w:rsidR="00D1320C" w:rsidRPr="007C13C2">
        <w:rPr>
          <w:b/>
          <w:bCs/>
          <w:rtl/>
        </w:rPr>
        <w:t>، الفقرة 32)؛</w:t>
      </w:r>
    </w:p>
    <w:p w:rsidR="00D1320C" w:rsidRPr="007C13C2" w:rsidRDefault="007C13C2" w:rsidP="007C13C2">
      <w:pPr>
        <w:pStyle w:val="SingleTxt"/>
        <w:rPr>
          <w:b/>
          <w:bCs/>
          <w:rtl/>
        </w:rPr>
      </w:pPr>
      <w:r>
        <w:rPr>
          <w:rFonts w:hint="cs"/>
          <w:rtl/>
        </w:rPr>
        <w:tab/>
      </w:r>
      <w:r w:rsidR="00D1320C">
        <w:rPr>
          <w:rtl/>
        </w:rPr>
        <w:t>(ب)</w:t>
      </w:r>
      <w:r>
        <w:rPr>
          <w:rFonts w:hint="cs"/>
          <w:rtl/>
        </w:rPr>
        <w:tab/>
      </w:r>
      <w:r w:rsidR="00D1320C" w:rsidRPr="007C13C2">
        <w:rPr>
          <w:b/>
          <w:bCs/>
          <w:rtl/>
        </w:rPr>
        <w:t>زيادة الجهود المبذولة لتسجيل العاملات المنزليات والتعجيل بالتصديق على اتفاقية عام 2011 المتعلقة بالعمل اللائق للعمال المنـزليين (رقم 189)؛</w:t>
      </w:r>
    </w:p>
    <w:p w:rsidR="00D1320C" w:rsidRPr="007C13C2" w:rsidRDefault="007C13C2" w:rsidP="007C13C2">
      <w:pPr>
        <w:pStyle w:val="SingleTxt"/>
        <w:rPr>
          <w:b/>
          <w:bCs/>
          <w:rtl/>
        </w:rPr>
      </w:pPr>
      <w:r>
        <w:rPr>
          <w:rFonts w:hint="cs"/>
          <w:rtl/>
        </w:rPr>
        <w:tab/>
      </w:r>
      <w:r w:rsidR="00D1320C">
        <w:rPr>
          <w:rtl/>
        </w:rPr>
        <w:t>(ج)</w:t>
      </w:r>
      <w:r>
        <w:rPr>
          <w:rFonts w:hint="cs"/>
          <w:rtl/>
        </w:rPr>
        <w:tab/>
      </w:r>
      <w:r w:rsidR="00D1320C" w:rsidRPr="007C13C2">
        <w:rPr>
          <w:b/>
          <w:bCs/>
          <w:rtl/>
        </w:rPr>
        <w:t>تعزيز وتوسيع نطاق عمليات التفتيش في أماكن العمل، وإجراء دراسات عن ظروف العمل واحترام حقوق العاملات في مصانع التجميع؛</w:t>
      </w:r>
    </w:p>
    <w:p w:rsidR="00D1320C" w:rsidRPr="007C13C2" w:rsidRDefault="007C13C2" w:rsidP="007C13C2">
      <w:pPr>
        <w:pStyle w:val="SingleTxt"/>
        <w:rPr>
          <w:b/>
          <w:bCs/>
          <w:rtl/>
        </w:rPr>
      </w:pPr>
      <w:r>
        <w:rPr>
          <w:rFonts w:hint="cs"/>
          <w:rtl/>
        </w:rPr>
        <w:tab/>
      </w:r>
      <w:r w:rsidR="00D1320C">
        <w:rPr>
          <w:rtl/>
        </w:rPr>
        <w:t>(د)</w:t>
      </w:r>
      <w:r>
        <w:rPr>
          <w:rFonts w:hint="cs"/>
          <w:rtl/>
        </w:rPr>
        <w:tab/>
      </w:r>
      <w:r w:rsidR="00D1320C" w:rsidRPr="007C13C2">
        <w:rPr>
          <w:b/>
          <w:bCs/>
          <w:rtl/>
        </w:rPr>
        <w:t>رصد تنفيذ التشريعات التي تحظر الإلزام بفحوص الحمل والإصابة بفيروس نقص المناعة البشرية كشرط للتوظيف.</w:t>
      </w:r>
    </w:p>
    <w:p w:rsidR="007C13C2" w:rsidRPr="007C13C2" w:rsidRDefault="007C13C2" w:rsidP="007C13C2">
      <w:pPr>
        <w:pStyle w:val="SingleTxt"/>
        <w:spacing w:after="0" w:line="120" w:lineRule="exact"/>
        <w:rPr>
          <w:sz w:val="10"/>
          <w:rtl/>
        </w:rPr>
      </w:pPr>
    </w:p>
    <w:p w:rsidR="00D1320C" w:rsidRDefault="007C13C2" w:rsidP="007C13C2">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Fonts w:hint="cs"/>
          <w:rtl/>
        </w:rPr>
        <w:tab/>
      </w:r>
      <w:r>
        <w:rPr>
          <w:rFonts w:hint="cs"/>
          <w:rtl/>
        </w:rPr>
        <w:tab/>
      </w:r>
      <w:r w:rsidR="00D1320C">
        <w:rPr>
          <w:rtl/>
        </w:rPr>
        <w:t xml:space="preserve">الصحة </w:t>
      </w:r>
    </w:p>
    <w:p w:rsidR="00D1320C" w:rsidRDefault="00D1320C" w:rsidP="007C13C2">
      <w:pPr>
        <w:pStyle w:val="SingleTxt"/>
        <w:rPr>
          <w:rtl/>
        </w:rPr>
      </w:pPr>
      <w:r>
        <w:rPr>
          <w:rtl/>
        </w:rPr>
        <w:t>٣٦</w:t>
      </w:r>
      <w:r w:rsidR="007C13C2">
        <w:rPr>
          <w:rFonts w:hint="cs"/>
          <w:rtl/>
        </w:rPr>
        <w:t xml:space="preserve"> </w:t>
      </w:r>
      <w:r>
        <w:rPr>
          <w:rtl/>
        </w:rPr>
        <w:t>-</w:t>
      </w:r>
      <w:r w:rsidR="007C13C2">
        <w:rPr>
          <w:rFonts w:hint="cs"/>
          <w:rtl/>
        </w:rPr>
        <w:tab/>
      </w:r>
      <w:r>
        <w:rPr>
          <w:rtl/>
        </w:rPr>
        <w:t xml:space="preserve">ترحب اللجنة بإعداد مشروع قانون بشأن الصحة الجنسية والإنجابية في كانون الأول/ديسمبر 2016، وبوضع استراتيجية تهدف إلى الحد من حمل المراهقات، وبإقامة شبكات الخدمات الصحية الشاملة والمتكاملة، وبالجهود الرامية إلى توفير خدمات الصحة الإنجابية في جميع الأوقات في معظم عيادات الولادة. وتلاحظ اللجنة أن هذه الأعمال أدت إلى زيادة عدد الزيارات السابقة للولادة وتوسيع التغطية المؤسسية، مما أفضى إلى انخفاض كبير في معدل وفيات الأمهات. وإذ تلاحظ اللجنة الجهود المتعددة المبذولة لتعزيز فرص حصول النساء والفتيات على خدمات الصحة الإنجابية، بما في ذلك ’’برنامج شابات المدينة‘‘، يظل القلق يساور اللجنة إزاء محدودية أثر تلك التدابير، لا سيما في ضوء ارتفاع معدلات الخصوبة والحمل المبكر لدى المراهقات. ويساور اللجنة القلق أيضا إزاء وصم النساء المشتغلات بالدعارة والنساء المصابات بفيروس نقص المناعة البشرية/الإيدز اللائي يطلبن خدمات الصحة الجنسية والإنجابية. </w:t>
      </w:r>
    </w:p>
    <w:p w:rsidR="00D1320C" w:rsidRPr="005508D6" w:rsidRDefault="00D1320C" w:rsidP="00121E73">
      <w:pPr>
        <w:pStyle w:val="SingleTxt"/>
        <w:rPr>
          <w:b/>
          <w:bCs/>
          <w:rtl/>
        </w:rPr>
      </w:pPr>
      <w:r>
        <w:rPr>
          <w:rtl/>
        </w:rPr>
        <w:t>٣٧</w:t>
      </w:r>
      <w:r w:rsidR="007C13C2">
        <w:rPr>
          <w:rFonts w:hint="cs"/>
          <w:rtl/>
        </w:rPr>
        <w:t xml:space="preserve"> </w:t>
      </w:r>
      <w:r>
        <w:rPr>
          <w:rtl/>
        </w:rPr>
        <w:t>-</w:t>
      </w:r>
      <w:r w:rsidR="007C13C2">
        <w:rPr>
          <w:rFonts w:hint="cs"/>
          <w:rtl/>
        </w:rPr>
        <w:tab/>
      </w:r>
      <w:r w:rsidRPr="005508D6">
        <w:rPr>
          <w:b/>
          <w:bCs/>
          <w:rtl/>
        </w:rPr>
        <w:t>وتماشيا مع التوصية العامة رقم 24 (1999) بشأن المرأة والصحة، توصي اللجنة الدولة الطرف بما يلي:</w:t>
      </w:r>
    </w:p>
    <w:p w:rsidR="00D1320C" w:rsidRPr="007C13C2" w:rsidRDefault="007C13C2" w:rsidP="007C13C2">
      <w:pPr>
        <w:pStyle w:val="SingleTxt"/>
        <w:rPr>
          <w:b/>
          <w:bCs/>
          <w:rtl/>
        </w:rPr>
      </w:pPr>
      <w:r>
        <w:rPr>
          <w:rFonts w:hint="cs"/>
          <w:rtl/>
        </w:rPr>
        <w:tab/>
      </w:r>
      <w:r w:rsidR="00D1320C">
        <w:rPr>
          <w:rtl/>
        </w:rPr>
        <w:t>(أ)</w:t>
      </w:r>
      <w:r>
        <w:rPr>
          <w:rFonts w:hint="cs"/>
          <w:rtl/>
        </w:rPr>
        <w:tab/>
      </w:r>
      <w:r w:rsidR="00D1320C" w:rsidRPr="007C13C2">
        <w:rPr>
          <w:b/>
          <w:bCs/>
          <w:rtl/>
        </w:rPr>
        <w:t>التعجيل باعتماد مشروع قانون الصحة الجنسية والإنجابية والاستراتيجية الرامية إلى الحد من حالات حمل المراهقات؛</w:t>
      </w:r>
    </w:p>
    <w:p w:rsidR="00D1320C" w:rsidRPr="007C13C2" w:rsidRDefault="007C13C2" w:rsidP="00121E73">
      <w:pPr>
        <w:pStyle w:val="SingleTxt"/>
        <w:rPr>
          <w:b/>
          <w:bCs/>
          <w:rtl/>
        </w:rPr>
      </w:pPr>
      <w:r>
        <w:rPr>
          <w:rFonts w:hint="cs"/>
          <w:rtl/>
        </w:rPr>
        <w:tab/>
      </w:r>
      <w:r w:rsidR="00D1320C">
        <w:rPr>
          <w:rtl/>
        </w:rPr>
        <w:t>(ب)</w:t>
      </w:r>
      <w:r>
        <w:rPr>
          <w:rFonts w:hint="cs"/>
          <w:rtl/>
        </w:rPr>
        <w:tab/>
      </w:r>
      <w:r w:rsidR="00D1320C" w:rsidRPr="007C13C2">
        <w:rPr>
          <w:b/>
          <w:bCs/>
          <w:rtl/>
        </w:rPr>
        <w:t xml:space="preserve">تعزيز التدابير الرامية إلى ضمان حصول الفتيات والمراهقات والنساء، </w:t>
      </w:r>
      <w:r w:rsidR="00121E73" w:rsidRPr="007C13C2">
        <w:rPr>
          <w:b/>
          <w:bCs/>
          <w:rtl/>
        </w:rPr>
        <w:t>بمن</w:t>
      </w:r>
      <w:r w:rsidR="00121E73">
        <w:rPr>
          <w:rFonts w:hint="cs"/>
          <w:b/>
          <w:bCs/>
          <w:rtl/>
        </w:rPr>
        <w:t> </w:t>
      </w:r>
      <w:r w:rsidR="00D1320C" w:rsidRPr="007C13C2">
        <w:rPr>
          <w:b/>
          <w:bCs/>
          <w:rtl/>
        </w:rPr>
        <w:t xml:space="preserve">فيهن اللائي يعشن في المناطق الريفية، على خدمات الصحة الجنسية والإنجابية الكافية، </w:t>
      </w:r>
      <w:r w:rsidR="00D1320C" w:rsidRPr="007C13C2">
        <w:rPr>
          <w:b/>
          <w:bCs/>
          <w:rtl/>
        </w:rPr>
        <w:lastRenderedPageBreak/>
        <w:t>بما في ذلك الوسائل الحديثة لمنع الحمل وتنظيم الأسرة، مع إيلاء اهتمام خاص لمنع حالات الحمل المبكر والإجهاض غير المأمون، والتثقيف المناسب بشأن حقوق الصحة الجنسية والإنجابية والسلوك الجنسي المسؤول؛</w:t>
      </w:r>
    </w:p>
    <w:p w:rsidR="00D1320C" w:rsidRPr="007C13C2" w:rsidRDefault="007C13C2" w:rsidP="007C13C2">
      <w:pPr>
        <w:pStyle w:val="SingleTxt"/>
        <w:rPr>
          <w:b/>
          <w:bCs/>
          <w:rtl/>
        </w:rPr>
      </w:pPr>
      <w:r>
        <w:rPr>
          <w:rFonts w:hint="cs"/>
          <w:rtl/>
        </w:rPr>
        <w:tab/>
      </w:r>
      <w:r w:rsidR="00D1320C">
        <w:rPr>
          <w:rtl/>
        </w:rPr>
        <w:t>(ج)</w:t>
      </w:r>
      <w:r>
        <w:rPr>
          <w:rFonts w:hint="cs"/>
          <w:rtl/>
        </w:rPr>
        <w:tab/>
      </w:r>
      <w:r w:rsidR="00D1320C" w:rsidRPr="007C13C2">
        <w:rPr>
          <w:b/>
          <w:bCs/>
          <w:rtl/>
        </w:rPr>
        <w:t>إجراء تحليل شامل لفرص الحصول على خدمات الصحة الجنسية والإنجابية ومنع الحمل، وجمع المعلومات عن أثر البرامج الرامية إلى الحد من حالات الحمل ومنعها بين المراهقات لإدراجها في تقريرها الدوري المقبل؛</w:t>
      </w:r>
    </w:p>
    <w:p w:rsidR="00D1320C" w:rsidRPr="007C13C2" w:rsidRDefault="007C13C2" w:rsidP="007C13C2">
      <w:pPr>
        <w:pStyle w:val="SingleTxt"/>
        <w:rPr>
          <w:b/>
          <w:bCs/>
          <w:rtl/>
        </w:rPr>
      </w:pPr>
      <w:r>
        <w:rPr>
          <w:rFonts w:hint="cs"/>
          <w:rtl/>
        </w:rPr>
        <w:tab/>
      </w:r>
      <w:r w:rsidR="00D1320C">
        <w:rPr>
          <w:rtl/>
        </w:rPr>
        <w:t>(د)</w:t>
      </w:r>
      <w:r>
        <w:rPr>
          <w:rFonts w:hint="cs"/>
          <w:rtl/>
        </w:rPr>
        <w:tab/>
      </w:r>
      <w:r w:rsidR="00D1320C" w:rsidRPr="007C13C2">
        <w:rPr>
          <w:b/>
          <w:bCs/>
          <w:rtl/>
        </w:rPr>
        <w:t>إذكاء الوعي ضمن شبكات الخدمات الصحية بضرورة القضاء على وصم النساء اللائي يطلبن خدمات الصحة الجنسية والإنجابية، ولا سيما النساء المشتغلات بالدعارة والنساء المصابات بفيروس نقص المناعة البشرية/الإيدز.</w:t>
      </w:r>
    </w:p>
    <w:p w:rsidR="007C13C2" w:rsidRPr="007C13C2" w:rsidRDefault="007C13C2" w:rsidP="007C13C2">
      <w:pPr>
        <w:pStyle w:val="SingleTxt"/>
        <w:spacing w:after="0" w:line="120" w:lineRule="exact"/>
        <w:rPr>
          <w:sz w:val="10"/>
          <w:rtl/>
        </w:rPr>
      </w:pPr>
    </w:p>
    <w:p w:rsidR="00D1320C" w:rsidRDefault="007C13C2" w:rsidP="007C13C2">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Fonts w:hint="cs"/>
          <w:rtl/>
        </w:rPr>
        <w:tab/>
      </w:r>
      <w:r>
        <w:rPr>
          <w:rFonts w:hint="cs"/>
          <w:rtl/>
        </w:rPr>
        <w:tab/>
      </w:r>
      <w:r w:rsidR="00D1320C">
        <w:rPr>
          <w:rtl/>
        </w:rPr>
        <w:t xml:space="preserve">الإجهاض </w:t>
      </w:r>
    </w:p>
    <w:p w:rsidR="00D1320C" w:rsidRDefault="00D1320C" w:rsidP="007C13C2">
      <w:pPr>
        <w:pStyle w:val="SingleTxt"/>
        <w:rPr>
          <w:rtl/>
        </w:rPr>
      </w:pPr>
      <w:r>
        <w:rPr>
          <w:rtl/>
        </w:rPr>
        <w:t>٣٨</w:t>
      </w:r>
      <w:r w:rsidR="007C13C2">
        <w:rPr>
          <w:rFonts w:hint="cs"/>
          <w:rtl/>
        </w:rPr>
        <w:t xml:space="preserve"> </w:t>
      </w:r>
      <w:r>
        <w:rPr>
          <w:rtl/>
        </w:rPr>
        <w:t>-</w:t>
      </w:r>
      <w:r w:rsidR="007C13C2">
        <w:rPr>
          <w:rFonts w:hint="cs"/>
          <w:rtl/>
        </w:rPr>
        <w:tab/>
      </w:r>
      <w:r>
        <w:rPr>
          <w:rtl/>
        </w:rPr>
        <w:t>يساور اللجنة القلق إزاء التجريم المطلق للإجهاض بموجب المادة 133 من القانون الجنائي، وإزاء كون النساء كثيرا ما يلجأن إلى أساليب الإجهاض غير المأمون، وبالتالي يواجهن خطرا كبيرا على صحتهن وأرواحهن. وتشعر اللجنة بالقلق كذلك إزاء ما يلي:</w:t>
      </w:r>
    </w:p>
    <w:p w:rsidR="00D1320C" w:rsidRDefault="007C13C2" w:rsidP="007C13C2">
      <w:pPr>
        <w:pStyle w:val="SingleTxt"/>
        <w:rPr>
          <w:rtl/>
        </w:rPr>
      </w:pPr>
      <w:r>
        <w:rPr>
          <w:rFonts w:hint="cs"/>
          <w:rtl/>
        </w:rPr>
        <w:tab/>
      </w:r>
      <w:r w:rsidR="00D1320C">
        <w:rPr>
          <w:rtl/>
        </w:rPr>
        <w:t>(أ)</w:t>
      </w:r>
      <w:r>
        <w:rPr>
          <w:rFonts w:hint="cs"/>
          <w:rtl/>
        </w:rPr>
        <w:tab/>
      </w:r>
      <w:r w:rsidR="00D1320C">
        <w:rPr>
          <w:rtl/>
        </w:rPr>
        <w:t>مقاضاة النساء من أجل الإجهاض، وطول فترات احتجازهن قبل المحاكمة، والعقوبات الجنائية غير المتناسبة المفروضة على النساء اللائي يطلبن الإجهاض وعلى النساء يجهضن لأسباب خارجة عن إرادتهن؛</w:t>
      </w:r>
    </w:p>
    <w:p w:rsidR="00D1320C" w:rsidRDefault="007C13C2" w:rsidP="007C13C2">
      <w:pPr>
        <w:pStyle w:val="SingleTxt"/>
        <w:rPr>
          <w:rtl/>
        </w:rPr>
      </w:pPr>
      <w:r>
        <w:rPr>
          <w:rFonts w:hint="cs"/>
          <w:rtl/>
        </w:rPr>
        <w:tab/>
      </w:r>
      <w:r w:rsidR="00D1320C">
        <w:rPr>
          <w:rtl/>
        </w:rPr>
        <w:t>(ب)</w:t>
      </w:r>
      <w:r>
        <w:rPr>
          <w:rFonts w:hint="cs"/>
          <w:rtl/>
        </w:rPr>
        <w:tab/>
      </w:r>
      <w:r w:rsidR="00D1320C">
        <w:rPr>
          <w:rtl/>
        </w:rPr>
        <w:t>حبس النساء اللائي يبلغ عنهن الموظفون الذين يخشون العقوبة إلى السلطات إثر ذهابهن إلى المستشفيات طلبا للرعاية الصحية.</w:t>
      </w:r>
    </w:p>
    <w:p w:rsidR="00D1320C" w:rsidRPr="007C13C2" w:rsidRDefault="00D1320C" w:rsidP="00121E73">
      <w:pPr>
        <w:pStyle w:val="SingleTxt"/>
        <w:rPr>
          <w:b/>
          <w:bCs/>
          <w:rtl/>
        </w:rPr>
      </w:pPr>
      <w:r>
        <w:rPr>
          <w:rtl/>
        </w:rPr>
        <w:t>٣٩</w:t>
      </w:r>
      <w:r w:rsidR="007C13C2">
        <w:rPr>
          <w:rFonts w:hint="cs"/>
          <w:rtl/>
        </w:rPr>
        <w:t xml:space="preserve"> </w:t>
      </w:r>
      <w:r>
        <w:rPr>
          <w:rtl/>
        </w:rPr>
        <w:t>-</w:t>
      </w:r>
      <w:r w:rsidR="007C13C2">
        <w:rPr>
          <w:rFonts w:hint="cs"/>
          <w:rtl/>
        </w:rPr>
        <w:tab/>
      </w:r>
      <w:r w:rsidRPr="007C13C2">
        <w:rPr>
          <w:b/>
          <w:bCs/>
          <w:rtl/>
        </w:rPr>
        <w:t>وتوصي اللجنة الدولة الطرف بتعديل المادة 133 من القانون الجنائي لإباحة الإجهاض، ولو على الأقل في حالات الاغتصاب وسفاح المحارم وفي حالات وجود خطر على حياة أو صحة الحامل أو الجنين أو احتمال إصابته بإعاقة شديدة. وتؤكد اللجنة من جديد ملاحظاتها الختامية السابقة (</w:t>
      </w:r>
      <w:hyperlink r:id="rId23" w:history="1">
        <w:r w:rsidR="00121E73" w:rsidRPr="00E66540">
          <w:rPr>
            <w:rStyle w:val="Hyperlink"/>
            <w:b/>
          </w:rPr>
          <w:t>CEDAW/C/SLV/CO/7</w:t>
        </w:r>
      </w:hyperlink>
      <w:r w:rsidRPr="007C13C2">
        <w:rPr>
          <w:b/>
          <w:bCs/>
          <w:rtl/>
        </w:rPr>
        <w:t>، الفقرة 36)، وتشجع الدولة الطرف على القيام بما يلي:</w:t>
      </w:r>
    </w:p>
    <w:p w:rsidR="00D1320C" w:rsidRPr="007C13C2" w:rsidRDefault="007C13C2" w:rsidP="007C13C2">
      <w:pPr>
        <w:pStyle w:val="SingleTxt"/>
        <w:rPr>
          <w:b/>
          <w:bCs/>
          <w:rtl/>
        </w:rPr>
      </w:pPr>
      <w:r>
        <w:rPr>
          <w:rFonts w:hint="cs"/>
          <w:rtl/>
        </w:rPr>
        <w:tab/>
      </w:r>
      <w:r w:rsidR="00D1320C">
        <w:rPr>
          <w:rtl/>
        </w:rPr>
        <w:t>(أ)</w:t>
      </w:r>
      <w:r>
        <w:rPr>
          <w:rFonts w:hint="cs"/>
          <w:rtl/>
        </w:rPr>
        <w:tab/>
      </w:r>
      <w:r w:rsidR="00D1320C" w:rsidRPr="007C13C2">
        <w:rPr>
          <w:b/>
          <w:bCs/>
          <w:rtl/>
        </w:rPr>
        <w:t>وقف إنفاذ القانون الحالي واستعراض مسألة احتجاز النساء من أجل الجرائم المتصلة بالإجهاض، وذلك بهدف ضمان الإفراج عنهن والتمسك بمبدأ افتراض البراءة ومراعاة الأصول القانونية في الإجراءات المتعلقة بالإجهاض؛</w:t>
      </w:r>
    </w:p>
    <w:p w:rsidR="00D1320C" w:rsidRPr="007C13C2" w:rsidRDefault="007C13C2" w:rsidP="007C13C2">
      <w:pPr>
        <w:pStyle w:val="SingleTxt"/>
        <w:rPr>
          <w:b/>
          <w:bCs/>
          <w:rtl/>
        </w:rPr>
      </w:pPr>
      <w:r>
        <w:rPr>
          <w:rFonts w:hint="cs"/>
          <w:rtl/>
        </w:rPr>
        <w:tab/>
      </w:r>
      <w:r w:rsidR="00D1320C">
        <w:rPr>
          <w:rtl/>
        </w:rPr>
        <w:t>(ب)</w:t>
      </w:r>
      <w:r>
        <w:rPr>
          <w:rFonts w:hint="cs"/>
          <w:rtl/>
        </w:rPr>
        <w:tab/>
      </w:r>
      <w:r w:rsidR="00D1320C" w:rsidRPr="007C13C2">
        <w:rPr>
          <w:b/>
          <w:bCs/>
          <w:rtl/>
        </w:rPr>
        <w:t>الحرص على كفالة السرية المهنية لجميع موظفي الصحة وجميع المرضى.</w:t>
      </w:r>
    </w:p>
    <w:p w:rsidR="007C13C2" w:rsidRPr="007C13C2" w:rsidRDefault="007C13C2" w:rsidP="007C13C2">
      <w:pPr>
        <w:pStyle w:val="SingleTxt"/>
        <w:spacing w:after="0" w:line="120" w:lineRule="exact"/>
        <w:rPr>
          <w:sz w:val="10"/>
          <w:rtl/>
        </w:rPr>
      </w:pPr>
    </w:p>
    <w:p w:rsidR="00D1320C" w:rsidRDefault="007C13C2" w:rsidP="007C13C2">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Fonts w:hint="cs"/>
          <w:rtl/>
        </w:rPr>
        <w:lastRenderedPageBreak/>
        <w:tab/>
      </w:r>
      <w:r>
        <w:rPr>
          <w:rFonts w:hint="cs"/>
          <w:rtl/>
        </w:rPr>
        <w:tab/>
      </w:r>
      <w:r w:rsidR="00D1320C">
        <w:rPr>
          <w:rtl/>
        </w:rPr>
        <w:t xml:space="preserve">التمكين الاقتصادي للمرأة </w:t>
      </w:r>
    </w:p>
    <w:p w:rsidR="00D1320C" w:rsidRDefault="00D1320C" w:rsidP="002E7145">
      <w:pPr>
        <w:pStyle w:val="SingleTxt"/>
        <w:rPr>
          <w:rtl/>
        </w:rPr>
      </w:pPr>
      <w:r>
        <w:rPr>
          <w:rtl/>
        </w:rPr>
        <w:t>٤٠</w:t>
      </w:r>
      <w:r w:rsidR="002E7145">
        <w:rPr>
          <w:rFonts w:hint="cs"/>
          <w:rtl/>
        </w:rPr>
        <w:t xml:space="preserve"> -</w:t>
      </w:r>
      <w:r w:rsidR="002E7145">
        <w:rPr>
          <w:rFonts w:hint="cs"/>
          <w:rtl/>
        </w:rPr>
        <w:tab/>
      </w:r>
      <w:r>
        <w:rPr>
          <w:rtl/>
        </w:rPr>
        <w:t>ترحب اللجنة ببناء قدرات المرأة في مهارات تنظيم المشاريع من خلال ’’برنامج مدينة المرأة‘‘، ولا سيما في المهن غير التقليدية، وبالمبادرات الاقتصادية المقدمة من خلال الصندوق المالي لوزارة الشؤون الاقتصادية وبرنامج مصرف المرأة الذي يشرف عليه المصرف الوطني للتنمية. بيد أن اللجنة يساورها القلق بشأن ما يلي:</w:t>
      </w:r>
    </w:p>
    <w:p w:rsidR="00D1320C" w:rsidRDefault="002E7145" w:rsidP="002E7145">
      <w:pPr>
        <w:pStyle w:val="SingleTxt"/>
        <w:rPr>
          <w:rtl/>
        </w:rPr>
      </w:pPr>
      <w:r>
        <w:rPr>
          <w:rFonts w:hint="cs"/>
          <w:rtl/>
        </w:rPr>
        <w:tab/>
      </w:r>
      <w:r w:rsidR="00D1320C">
        <w:rPr>
          <w:rtl/>
        </w:rPr>
        <w:t>(أ)</w:t>
      </w:r>
      <w:r>
        <w:rPr>
          <w:rFonts w:hint="cs"/>
          <w:rtl/>
        </w:rPr>
        <w:tab/>
      </w:r>
      <w:r w:rsidR="00D1320C">
        <w:rPr>
          <w:rtl/>
        </w:rPr>
        <w:t xml:space="preserve">التغطية المحدودة وعدم كفاية التمويل المتاح للمبادرات التي تدعم الاستقلال الاقتصادي والدخل المستدام للمرأة؛ </w:t>
      </w:r>
    </w:p>
    <w:p w:rsidR="00D1320C" w:rsidRDefault="002E7145" w:rsidP="002E7145">
      <w:pPr>
        <w:pStyle w:val="SingleTxt"/>
        <w:rPr>
          <w:rtl/>
        </w:rPr>
      </w:pPr>
      <w:r>
        <w:rPr>
          <w:rFonts w:hint="cs"/>
          <w:rtl/>
        </w:rPr>
        <w:tab/>
      </w:r>
      <w:r w:rsidR="00D1320C">
        <w:rPr>
          <w:rtl/>
        </w:rPr>
        <w:t>(ب)</w:t>
      </w:r>
      <w:r>
        <w:rPr>
          <w:rFonts w:hint="cs"/>
          <w:rtl/>
        </w:rPr>
        <w:tab/>
      </w:r>
      <w:r w:rsidR="00D1320C">
        <w:rPr>
          <w:rtl/>
        </w:rPr>
        <w:t xml:space="preserve">كون المرأة لا تزال تقضي ثلاثة أضعاف الوقت الذي يقضيه الرجال في الأعمال المنزلية؛ </w:t>
      </w:r>
    </w:p>
    <w:p w:rsidR="00D1320C" w:rsidRDefault="002E7145" w:rsidP="002E7145">
      <w:pPr>
        <w:pStyle w:val="SingleTxt"/>
        <w:rPr>
          <w:rtl/>
        </w:rPr>
      </w:pPr>
      <w:r>
        <w:rPr>
          <w:rFonts w:hint="cs"/>
          <w:rtl/>
        </w:rPr>
        <w:tab/>
      </w:r>
      <w:r w:rsidR="00D1320C">
        <w:rPr>
          <w:rtl/>
        </w:rPr>
        <w:t>(ج)</w:t>
      </w:r>
      <w:r>
        <w:rPr>
          <w:rFonts w:hint="cs"/>
          <w:rtl/>
        </w:rPr>
        <w:tab/>
      </w:r>
      <w:r w:rsidR="00D1320C">
        <w:rPr>
          <w:rtl/>
        </w:rPr>
        <w:t>انعدام مرافق رعاية الطفل.</w:t>
      </w:r>
    </w:p>
    <w:p w:rsidR="00D1320C" w:rsidRPr="002E7145" w:rsidRDefault="00D1320C" w:rsidP="002E7145">
      <w:pPr>
        <w:pStyle w:val="SingleTxt"/>
        <w:rPr>
          <w:b/>
          <w:bCs/>
          <w:rtl/>
        </w:rPr>
      </w:pPr>
      <w:r>
        <w:rPr>
          <w:rtl/>
        </w:rPr>
        <w:t>٤١</w:t>
      </w:r>
      <w:r w:rsidR="002E7145">
        <w:rPr>
          <w:rFonts w:hint="cs"/>
          <w:rtl/>
        </w:rPr>
        <w:t xml:space="preserve"> </w:t>
      </w:r>
      <w:r>
        <w:rPr>
          <w:rtl/>
        </w:rPr>
        <w:t>-</w:t>
      </w:r>
      <w:r w:rsidR="002E7145">
        <w:rPr>
          <w:rFonts w:hint="cs"/>
          <w:rtl/>
        </w:rPr>
        <w:tab/>
      </w:r>
      <w:r w:rsidRPr="002E7145">
        <w:rPr>
          <w:b/>
          <w:bCs/>
          <w:rtl/>
        </w:rPr>
        <w:t>وتوصي اللجنة بأن تقوم الدولة الطرف بما يلي:</w:t>
      </w:r>
    </w:p>
    <w:p w:rsidR="00D1320C" w:rsidRPr="002E7145" w:rsidRDefault="002E7145" w:rsidP="002E7145">
      <w:pPr>
        <w:pStyle w:val="SingleTxt"/>
        <w:rPr>
          <w:b/>
          <w:bCs/>
          <w:rtl/>
        </w:rPr>
      </w:pPr>
      <w:r>
        <w:rPr>
          <w:rFonts w:hint="cs"/>
          <w:rtl/>
        </w:rPr>
        <w:tab/>
      </w:r>
      <w:r w:rsidR="00D1320C">
        <w:rPr>
          <w:rtl/>
        </w:rPr>
        <w:t>(أ)</w:t>
      </w:r>
      <w:r>
        <w:rPr>
          <w:rFonts w:hint="cs"/>
          <w:rtl/>
        </w:rPr>
        <w:tab/>
      </w:r>
      <w:r w:rsidR="00D1320C" w:rsidRPr="002E7145">
        <w:rPr>
          <w:b/>
          <w:bCs/>
          <w:rtl/>
        </w:rPr>
        <w:t>دراسة تخصيص التمويل عن طريق الصندوق المالي لوزارة الاقتصاد وبرنامج مصرف المرأة، وتعزيز هذه الآليات لتحسين الدعم المقدم للتمكين الاقتصادي المستدام للمرأة؛</w:t>
      </w:r>
    </w:p>
    <w:p w:rsidR="00D1320C" w:rsidRPr="002E7145" w:rsidRDefault="002E7145" w:rsidP="002E7145">
      <w:pPr>
        <w:pStyle w:val="SingleTxt"/>
        <w:rPr>
          <w:b/>
          <w:bCs/>
          <w:rtl/>
        </w:rPr>
      </w:pPr>
      <w:r>
        <w:rPr>
          <w:rFonts w:hint="cs"/>
          <w:rtl/>
        </w:rPr>
        <w:tab/>
      </w:r>
      <w:r w:rsidR="00D1320C">
        <w:rPr>
          <w:rtl/>
        </w:rPr>
        <w:t>(ب)</w:t>
      </w:r>
      <w:r w:rsidRPr="002E7145">
        <w:rPr>
          <w:rFonts w:hint="cs"/>
          <w:b/>
          <w:bCs/>
          <w:rtl/>
        </w:rPr>
        <w:tab/>
      </w:r>
      <w:r w:rsidR="00D1320C" w:rsidRPr="002E7145">
        <w:rPr>
          <w:b/>
          <w:bCs/>
          <w:rtl/>
        </w:rPr>
        <w:t xml:space="preserve">توعية النساء والرجال بالتساوي في مسؤولياتهم الأسرية، وتشجيع الرجال على المشاركة على قدم المساواة في تربية الأطفال والمسؤوليات المنزلية، وتطبيق نظام ساعات العمل المرنة للنساء والرجال في القطاعين العام والخاص على السواء؛ </w:t>
      </w:r>
    </w:p>
    <w:p w:rsidR="00D1320C" w:rsidRPr="002E7145" w:rsidRDefault="002E7145" w:rsidP="002E7145">
      <w:pPr>
        <w:pStyle w:val="SingleTxt"/>
        <w:rPr>
          <w:b/>
          <w:bCs/>
          <w:rtl/>
        </w:rPr>
      </w:pPr>
      <w:r>
        <w:rPr>
          <w:rFonts w:hint="cs"/>
          <w:rtl/>
        </w:rPr>
        <w:tab/>
      </w:r>
      <w:r w:rsidR="00D1320C">
        <w:rPr>
          <w:rtl/>
        </w:rPr>
        <w:t>(ج)</w:t>
      </w:r>
      <w:r>
        <w:rPr>
          <w:rFonts w:hint="cs"/>
          <w:rtl/>
        </w:rPr>
        <w:tab/>
      </w:r>
      <w:r w:rsidR="00D1320C" w:rsidRPr="002E7145">
        <w:rPr>
          <w:b/>
          <w:bCs/>
          <w:rtl/>
        </w:rPr>
        <w:t xml:space="preserve">توفير ما يكفي من مرافق رعاية الأطفال في جميع أنحاء الدولة الطرف. </w:t>
      </w:r>
    </w:p>
    <w:p w:rsidR="002E7145" w:rsidRPr="002E7145" w:rsidRDefault="002E7145" w:rsidP="002E7145">
      <w:pPr>
        <w:pStyle w:val="SingleTxt"/>
        <w:spacing w:after="0" w:line="120" w:lineRule="exact"/>
        <w:rPr>
          <w:sz w:val="10"/>
          <w:rtl/>
        </w:rPr>
      </w:pPr>
    </w:p>
    <w:p w:rsidR="00D1320C" w:rsidRDefault="002E7145" w:rsidP="002E7145">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Fonts w:hint="cs"/>
          <w:rtl/>
        </w:rPr>
        <w:tab/>
      </w:r>
      <w:r>
        <w:rPr>
          <w:rFonts w:hint="cs"/>
          <w:rtl/>
        </w:rPr>
        <w:tab/>
      </w:r>
      <w:r w:rsidR="00D1320C">
        <w:rPr>
          <w:rtl/>
        </w:rPr>
        <w:t xml:space="preserve">النساء الريفيات </w:t>
      </w:r>
    </w:p>
    <w:p w:rsidR="00D1320C" w:rsidRDefault="00D1320C" w:rsidP="002E7145">
      <w:pPr>
        <w:pStyle w:val="SingleTxt"/>
        <w:rPr>
          <w:rtl/>
        </w:rPr>
      </w:pPr>
      <w:r>
        <w:rPr>
          <w:rtl/>
        </w:rPr>
        <w:t>٤٢</w:t>
      </w:r>
      <w:r w:rsidR="002E7145">
        <w:rPr>
          <w:rFonts w:hint="cs"/>
          <w:rtl/>
        </w:rPr>
        <w:t xml:space="preserve"> </w:t>
      </w:r>
      <w:r>
        <w:rPr>
          <w:rtl/>
        </w:rPr>
        <w:t>-</w:t>
      </w:r>
      <w:r w:rsidR="002E7145">
        <w:rPr>
          <w:rFonts w:hint="cs"/>
          <w:rtl/>
        </w:rPr>
        <w:tab/>
      </w:r>
      <w:r>
        <w:rPr>
          <w:rtl/>
        </w:rPr>
        <w:t>ترحب اللجنة بوضع خطة وطنية للمرأة الريفية وبالجهود المبذولة لتحسين البنى التحتية الأساسية في المناطق الريفية. بيد أن اللجنة تشعر بالقلق إزاء التفاوتات بين المناطق الحضرية والمناطق الريفية في الحصول على التعليم والخدمات الصحية وفرص العمل، مما له تأثير غير متناسب على المرأة الريفية. كما تأسف اللجنة لعدم وجود بيانات شاملة عن معدلات الأمية والعمالة وإمكانية الحصول على الخدمات الصحية، وللافتقار إلى معلومات عن المناطق الريفية. وإذ تلاحظ اللجنة الجهود المبذولة لضمان حصول الجمعيات الزراعية النسائية على قروض بأسعار تفضيلية، تشعر اللجنة بالقلق إزاء حقيقة أن النساء لا يمثلن إلا</w:t>
      </w:r>
      <w:r w:rsidR="002E7145">
        <w:rPr>
          <w:rFonts w:hint="cs"/>
          <w:rtl/>
        </w:rPr>
        <w:t> </w:t>
      </w:r>
      <w:r>
        <w:rPr>
          <w:rtl/>
        </w:rPr>
        <w:t xml:space="preserve">نسبة 20 في المائة من المستفيدين من برنامج مصرف التنمية الزراعية. </w:t>
      </w:r>
    </w:p>
    <w:p w:rsidR="00D1320C" w:rsidRPr="002E7145" w:rsidRDefault="00D1320C" w:rsidP="005508D6">
      <w:pPr>
        <w:pStyle w:val="SingleTxt"/>
        <w:keepNext/>
        <w:keepLines/>
        <w:ind w:left="1267" w:right="1267"/>
        <w:rPr>
          <w:b/>
          <w:bCs/>
          <w:rtl/>
        </w:rPr>
      </w:pPr>
      <w:r>
        <w:rPr>
          <w:rtl/>
        </w:rPr>
        <w:lastRenderedPageBreak/>
        <w:t>٤٣</w:t>
      </w:r>
      <w:r w:rsidR="002E7145">
        <w:rPr>
          <w:rFonts w:hint="cs"/>
          <w:rtl/>
        </w:rPr>
        <w:t xml:space="preserve"> -</w:t>
      </w:r>
      <w:r w:rsidR="002E7145">
        <w:rPr>
          <w:rFonts w:hint="cs"/>
          <w:rtl/>
        </w:rPr>
        <w:tab/>
      </w:r>
      <w:r w:rsidRPr="002E7145">
        <w:rPr>
          <w:b/>
          <w:bCs/>
          <w:rtl/>
        </w:rPr>
        <w:t>وتوصي اللجنة بأن تقوم الدولة الطرف بما يلي:</w:t>
      </w:r>
    </w:p>
    <w:p w:rsidR="00D1320C" w:rsidRPr="002E7145" w:rsidRDefault="002E7145" w:rsidP="002E7145">
      <w:pPr>
        <w:pStyle w:val="SingleTxt"/>
        <w:rPr>
          <w:b/>
          <w:bCs/>
          <w:rtl/>
        </w:rPr>
      </w:pPr>
      <w:r>
        <w:rPr>
          <w:rFonts w:hint="cs"/>
          <w:rtl/>
        </w:rPr>
        <w:tab/>
      </w:r>
      <w:r w:rsidR="00D1320C">
        <w:rPr>
          <w:rtl/>
        </w:rPr>
        <w:t>(أ)</w:t>
      </w:r>
      <w:r>
        <w:rPr>
          <w:rFonts w:hint="cs"/>
          <w:rtl/>
        </w:rPr>
        <w:tab/>
      </w:r>
      <w:r w:rsidR="00D1320C" w:rsidRPr="002E7145">
        <w:rPr>
          <w:b/>
          <w:bCs/>
          <w:rtl/>
        </w:rPr>
        <w:t>التعجيل باعتماد خطة وطنية شاملة للمرأة الريفية من أجل معالجة المشاكل الهيكلية التي لا تزال المرأة الريفية تواجهها؛</w:t>
      </w:r>
    </w:p>
    <w:p w:rsidR="00D1320C" w:rsidRPr="002E7145" w:rsidRDefault="002E7145" w:rsidP="002E7145">
      <w:pPr>
        <w:pStyle w:val="SingleTxt"/>
        <w:rPr>
          <w:b/>
          <w:bCs/>
          <w:rtl/>
        </w:rPr>
      </w:pPr>
      <w:r>
        <w:rPr>
          <w:rFonts w:hint="cs"/>
          <w:rtl/>
        </w:rPr>
        <w:tab/>
      </w:r>
      <w:r w:rsidR="00D1320C">
        <w:rPr>
          <w:rtl/>
        </w:rPr>
        <w:t>(ب)</w:t>
      </w:r>
      <w:r>
        <w:rPr>
          <w:rFonts w:hint="cs"/>
          <w:rtl/>
        </w:rPr>
        <w:tab/>
      </w:r>
      <w:r w:rsidR="00D1320C" w:rsidRPr="002E7145">
        <w:rPr>
          <w:b/>
          <w:bCs/>
          <w:rtl/>
        </w:rPr>
        <w:t>توفير معلومات وبيانات إحصائية شاملة عن حالة المرأة الريفية في التقرير الدوري المقبل المقدم من الدولة الطرف؛</w:t>
      </w:r>
    </w:p>
    <w:p w:rsidR="00D1320C" w:rsidRPr="002E7145" w:rsidRDefault="002E7145" w:rsidP="002E7145">
      <w:pPr>
        <w:pStyle w:val="SingleTxt"/>
        <w:rPr>
          <w:b/>
          <w:bCs/>
          <w:rtl/>
        </w:rPr>
      </w:pPr>
      <w:r>
        <w:rPr>
          <w:rFonts w:hint="cs"/>
          <w:rtl/>
        </w:rPr>
        <w:tab/>
      </w:r>
      <w:r w:rsidR="00D1320C">
        <w:rPr>
          <w:rtl/>
        </w:rPr>
        <w:t>(ج)</w:t>
      </w:r>
      <w:r>
        <w:rPr>
          <w:rFonts w:hint="cs"/>
          <w:rtl/>
        </w:rPr>
        <w:tab/>
      </w:r>
      <w:r w:rsidR="00D1320C" w:rsidRPr="002E7145">
        <w:rPr>
          <w:b/>
          <w:bCs/>
          <w:rtl/>
        </w:rPr>
        <w:t>تطبيق تدابير خاصة مؤقتة لاختيار النساء المستفيدات من القروض بأسعار تفضيلية بغية تعزيز مساهمة تلك القروض في التمكين الاقتصادي للمرأة الريفية.</w:t>
      </w:r>
    </w:p>
    <w:p w:rsidR="002E7145" w:rsidRPr="002E7145" w:rsidRDefault="002E7145" w:rsidP="002E7145">
      <w:pPr>
        <w:pStyle w:val="SingleTxt"/>
        <w:spacing w:after="0" w:line="120" w:lineRule="exact"/>
        <w:rPr>
          <w:sz w:val="10"/>
          <w:rtl/>
        </w:rPr>
      </w:pPr>
    </w:p>
    <w:p w:rsidR="00D1320C" w:rsidRDefault="002E7145" w:rsidP="002E7145">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Fonts w:hint="cs"/>
          <w:rtl/>
        </w:rPr>
        <w:tab/>
      </w:r>
      <w:r>
        <w:rPr>
          <w:rFonts w:hint="cs"/>
          <w:rtl/>
        </w:rPr>
        <w:tab/>
      </w:r>
      <w:r w:rsidR="00D1320C">
        <w:rPr>
          <w:rtl/>
        </w:rPr>
        <w:t xml:space="preserve">المثليات ومزدوجات الميل الجنسي ومغايرات الهوية الجنسانية وحاملو صفات الجنسين </w:t>
      </w:r>
    </w:p>
    <w:p w:rsidR="00D1320C" w:rsidRDefault="00D1320C" w:rsidP="002E7145">
      <w:pPr>
        <w:pStyle w:val="SingleTxt"/>
        <w:rPr>
          <w:rtl/>
        </w:rPr>
      </w:pPr>
      <w:r>
        <w:rPr>
          <w:rtl/>
        </w:rPr>
        <w:t>٤٤</w:t>
      </w:r>
      <w:r w:rsidR="002E7145">
        <w:rPr>
          <w:rFonts w:hint="cs"/>
          <w:rtl/>
        </w:rPr>
        <w:t xml:space="preserve"> </w:t>
      </w:r>
      <w:r>
        <w:rPr>
          <w:rtl/>
        </w:rPr>
        <w:t>-</w:t>
      </w:r>
      <w:r w:rsidR="002E7145">
        <w:rPr>
          <w:rFonts w:hint="cs"/>
          <w:rtl/>
        </w:rPr>
        <w:tab/>
      </w:r>
      <w:r>
        <w:rPr>
          <w:rtl/>
        </w:rPr>
        <w:t>تلاحظ اللجنة تعديلات القانون الجنائي التي تشدد العقوبات على جرائم الكراهية القائمة على الميل الجنسي والهوية الجنسانية المنصوص عليها في المادتين 129 و 155 من القانون، كما تلاحظ فتح خط هاتفي لتقديم المساعدة وتخصيص حيز آمن وتمكين المثليات ومزدوجات الميل الجنسي ومغايرات الهوية الجنسانية وحاملي صفات الجنسين من الوصول إلى العدالة. بيد أن اللجنة تشعر بالقلق إزاء تزايد عدد حالات المضايقة والتهديد والتخويف والعنف، بما في ذلك من جانب المسؤولين عن إنفاذ القانون. ويساور اللجنة القلق أيضا إزاء تعرض المثليات ومزدوجات الميل الجنسي ومغايرات الهوية الجنسانية وحاملي صفات الجنسين لعنف العصابات، وإزاء التقارير المتعلقة بالعنف الموجه ضد أسرهن وشركائهن وأرباب عملهن وعملائهن.</w:t>
      </w:r>
    </w:p>
    <w:p w:rsidR="00D1320C" w:rsidRPr="00B15AF6" w:rsidRDefault="00D1320C" w:rsidP="00B15AF6">
      <w:pPr>
        <w:pStyle w:val="SingleTxt"/>
        <w:rPr>
          <w:b/>
          <w:bCs/>
          <w:rtl/>
        </w:rPr>
      </w:pPr>
      <w:r>
        <w:rPr>
          <w:rtl/>
        </w:rPr>
        <w:t>٤٥</w:t>
      </w:r>
      <w:r w:rsidR="00B15AF6">
        <w:rPr>
          <w:rFonts w:hint="cs"/>
          <w:rtl/>
        </w:rPr>
        <w:t xml:space="preserve"> </w:t>
      </w:r>
      <w:r>
        <w:rPr>
          <w:rtl/>
        </w:rPr>
        <w:t>-</w:t>
      </w:r>
      <w:r w:rsidR="00B15AF6">
        <w:rPr>
          <w:rFonts w:hint="cs"/>
          <w:rtl/>
        </w:rPr>
        <w:tab/>
      </w:r>
      <w:r w:rsidRPr="00B15AF6">
        <w:rPr>
          <w:b/>
          <w:bCs/>
          <w:rtl/>
        </w:rPr>
        <w:t>وتوصي اللجنة بأن تقوم الدولة الطرف بما يلي:</w:t>
      </w:r>
    </w:p>
    <w:p w:rsidR="00D1320C" w:rsidRPr="00B15AF6" w:rsidRDefault="00B15AF6" w:rsidP="00B15AF6">
      <w:pPr>
        <w:pStyle w:val="SingleTxt"/>
        <w:rPr>
          <w:b/>
          <w:bCs/>
          <w:rtl/>
        </w:rPr>
      </w:pPr>
      <w:r>
        <w:rPr>
          <w:rFonts w:hint="cs"/>
          <w:rtl/>
        </w:rPr>
        <w:tab/>
      </w:r>
      <w:r w:rsidR="00D1320C">
        <w:rPr>
          <w:rtl/>
        </w:rPr>
        <w:t>(أ)</w:t>
      </w:r>
      <w:r>
        <w:rPr>
          <w:rFonts w:hint="cs"/>
          <w:rtl/>
        </w:rPr>
        <w:tab/>
      </w:r>
      <w:r w:rsidR="00D1320C" w:rsidRPr="00B15AF6">
        <w:rPr>
          <w:b/>
          <w:bCs/>
          <w:rtl/>
        </w:rPr>
        <w:t>إنشاء آليات لضمان قيام موظفي إنفاذ القانون بإنفاذ التشريعات المناهضة للتمييز، ومحاكمة مرتكبي جرائم الكراهية القائمة على أساس الميل الجنسي والهوية الجنسانية، والحرص، عن طريق الرصد، على التحقيق على النحو الواجب في تلك الحالات وإنزال العقوبات المناسبة فيها؛</w:t>
      </w:r>
    </w:p>
    <w:p w:rsidR="00D1320C" w:rsidRPr="00B15AF6" w:rsidRDefault="00B15AF6" w:rsidP="00B15AF6">
      <w:pPr>
        <w:pStyle w:val="SingleTxt"/>
        <w:rPr>
          <w:b/>
          <w:bCs/>
          <w:rtl/>
        </w:rPr>
      </w:pPr>
      <w:r>
        <w:rPr>
          <w:rFonts w:hint="cs"/>
          <w:rtl/>
        </w:rPr>
        <w:tab/>
      </w:r>
      <w:r w:rsidR="00D1320C">
        <w:rPr>
          <w:rtl/>
        </w:rPr>
        <w:t>(ب)</w:t>
      </w:r>
      <w:r>
        <w:rPr>
          <w:rFonts w:hint="cs"/>
          <w:rtl/>
        </w:rPr>
        <w:tab/>
      </w:r>
      <w:r w:rsidR="00D1320C" w:rsidRPr="00B15AF6">
        <w:rPr>
          <w:b/>
          <w:bCs/>
          <w:rtl/>
        </w:rPr>
        <w:t>تكثيف الجهود الرامية إلى مكافحة التمييز ضد المرأة على أساس الميل الجنسي والهوية الجنسانية، بما في ذلك الجهود الرامية إلى إذكاء الوعي لدى عامة الجمهور، وكفالة استمرار بناء قدرات موظفي إنفاذ القانون ومقدمي الخدمات الصحية.</w:t>
      </w:r>
    </w:p>
    <w:p w:rsidR="00B15AF6" w:rsidRPr="00B15AF6" w:rsidRDefault="00B15AF6" w:rsidP="00B15AF6">
      <w:pPr>
        <w:pStyle w:val="SingleTxt"/>
        <w:spacing w:after="0" w:line="120" w:lineRule="exact"/>
        <w:rPr>
          <w:sz w:val="10"/>
          <w:rtl/>
        </w:rPr>
      </w:pPr>
    </w:p>
    <w:p w:rsidR="00D1320C" w:rsidRDefault="00B15AF6" w:rsidP="00B15AF6">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Fonts w:hint="cs"/>
          <w:rtl/>
        </w:rPr>
        <w:tab/>
      </w:r>
      <w:r>
        <w:rPr>
          <w:rFonts w:hint="cs"/>
          <w:rtl/>
        </w:rPr>
        <w:tab/>
      </w:r>
      <w:r w:rsidR="00D1320C">
        <w:rPr>
          <w:rtl/>
        </w:rPr>
        <w:t xml:space="preserve">نساء الشعوب الأصلية </w:t>
      </w:r>
    </w:p>
    <w:p w:rsidR="00D1320C" w:rsidRDefault="00D1320C" w:rsidP="00B15AF6">
      <w:pPr>
        <w:pStyle w:val="SingleTxt"/>
        <w:rPr>
          <w:rtl/>
        </w:rPr>
      </w:pPr>
      <w:r>
        <w:rPr>
          <w:rtl/>
        </w:rPr>
        <w:t>٤٦</w:t>
      </w:r>
      <w:r w:rsidR="00B15AF6">
        <w:rPr>
          <w:rFonts w:hint="cs"/>
          <w:rtl/>
        </w:rPr>
        <w:t xml:space="preserve"> </w:t>
      </w:r>
      <w:r>
        <w:rPr>
          <w:rtl/>
        </w:rPr>
        <w:t>-</w:t>
      </w:r>
      <w:r w:rsidR="00B15AF6">
        <w:rPr>
          <w:rFonts w:hint="cs"/>
          <w:rtl/>
        </w:rPr>
        <w:tab/>
      </w:r>
      <w:r>
        <w:rPr>
          <w:rtl/>
        </w:rPr>
        <w:t xml:space="preserve">ترحب اللجنة باعتماد تعديل الدستور في عام 2014 لتضمينه الاعتراف بوجود الشعوب الأصلية، وتحيط علما بإعداد مشروع قانون بشأن الشعوب الأصلية ووضع خطة </w:t>
      </w:r>
      <w:r>
        <w:rPr>
          <w:rtl/>
        </w:rPr>
        <w:lastRenderedPageBreak/>
        <w:t>وطنية بشأن السكان الأصليين. بيد أن اللجنة تشعر بالقلق إزاء عدم وجود بيانات عن حالة نساء الشعوب الأصلية.</w:t>
      </w:r>
    </w:p>
    <w:p w:rsidR="00D1320C" w:rsidRPr="00B15AF6" w:rsidRDefault="00D1320C" w:rsidP="00B15AF6">
      <w:pPr>
        <w:pStyle w:val="SingleTxt"/>
        <w:rPr>
          <w:b/>
          <w:bCs/>
          <w:rtl/>
        </w:rPr>
      </w:pPr>
      <w:r>
        <w:rPr>
          <w:rtl/>
        </w:rPr>
        <w:t>٤٧</w:t>
      </w:r>
      <w:r w:rsidR="00B15AF6">
        <w:rPr>
          <w:rFonts w:hint="cs"/>
          <w:rtl/>
        </w:rPr>
        <w:t xml:space="preserve"> </w:t>
      </w:r>
      <w:r>
        <w:rPr>
          <w:rtl/>
        </w:rPr>
        <w:t>-</w:t>
      </w:r>
      <w:r w:rsidR="00B15AF6">
        <w:rPr>
          <w:rFonts w:hint="cs"/>
          <w:rtl/>
        </w:rPr>
        <w:tab/>
      </w:r>
      <w:r w:rsidRPr="00B15AF6">
        <w:rPr>
          <w:b/>
          <w:bCs/>
          <w:rtl/>
        </w:rPr>
        <w:t>وتوصي اللجنة الدولة الطرف بالتعجيل باعتماد مشروع القانون المتعلق بالشعوب الأصلية، وضمان مراعاة المنظور الجنساني في الخطة الوطنية بشأن الشعوب الأصلية، وإدراج فئة الشعوب الأصلية في التعداد السكاني المقرر إجراؤه في عام 2017.</w:t>
      </w:r>
    </w:p>
    <w:p w:rsidR="00B15AF6" w:rsidRPr="00B15AF6" w:rsidRDefault="00B15AF6" w:rsidP="00B15AF6">
      <w:pPr>
        <w:pStyle w:val="SingleTxt"/>
        <w:spacing w:after="0" w:line="120" w:lineRule="exact"/>
        <w:rPr>
          <w:sz w:val="10"/>
          <w:rtl/>
        </w:rPr>
      </w:pPr>
    </w:p>
    <w:p w:rsidR="00D1320C" w:rsidRDefault="00B15AF6" w:rsidP="00B15AF6">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Fonts w:hint="cs"/>
          <w:rtl/>
        </w:rPr>
        <w:tab/>
      </w:r>
      <w:r>
        <w:rPr>
          <w:rFonts w:hint="cs"/>
          <w:rtl/>
        </w:rPr>
        <w:tab/>
      </w:r>
      <w:r w:rsidR="00D1320C">
        <w:rPr>
          <w:rtl/>
        </w:rPr>
        <w:t xml:space="preserve">النساء المحتجزات </w:t>
      </w:r>
    </w:p>
    <w:p w:rsidR="00D1320C" w:rsidRDefault="00D1320C" w:rsidP="00B15AF6">
      <w:pPr>
        <w:pStyle w:val="SingleTxt"/>
        <w:rPr>
          <w:rtl/>
        </w:rPr>
      </w:pPr>
      <w:r>
        <w:rPr>
          <w:rtl/>
        </w:rPr>
        <w:t>٤٨</w:t>
      </w:r>
      <w:r w:rsidR="00B15AF6">
        <w:rPr>
          <w:rFonts w:hint="cs"/>
          <w:rtl/>
        </w:rPr>
        <w:t xml:space="preserve"> </w:t>
      </w:r>
      <w:r>
        <w:rPr>
          <w:rtl/>
        </w:rPr>
        <w:t>-</w:t>
      </w:r>
      <w:r w:rsidR="00B15AF6">
        <w:rPr>
          <w:rFonts w:hint="cs"/>
          <w:rtl/>
        </w:rPr>
        <w:tab/>
      </w:r>
      <w:r>
        <w:rPr>
          <w:rtl/>
        </w:rPr>
        <w:t>ترحب اللجنة بتوفير خدمات الرعاية الصحية للنساء المحتجزات. بيد أن اللجنة تشعر بالقلق إزاء طول فترات الاحتجاز قبل المحاكمة، والصعوبات التي تواجهها النساء في الحصول على المشورة القانونية أثناء الاحتجاز، ومشاكل الحصول على السكن اللائق والخدمات والمرافق الصحية.</w:t>
      </w:r>
    </w:p>
    <w:p w:rsidR="00D1320C" w:rsidRPr="00B15AF6" w:rsidRDefault="00D1320C" w:rsidP="00B15AF6">
      <w:pPr>
        <w:pStyle w:val="SingleTxt"/>
        <w:rPr>
          <w:b/>
          <w:bCs/>
          <w:rtl/>
        </w:rPr>
      </w:pPr>
      <w:r>
        <w:rPr>
          <w:rtl/>
        </w:rPr>
        <w:t>٤٩</w:t>
      </w:r>
      <w:r w:rsidR="00B15AF6">
        <w:rPr>
          <w:rFonts w:hint="cs"/>
          <w:rtl/>
        </w:rPr>
        <w:t xml:space="preserve"> </w:t>
      </w:r>
      <w:r>
        <w:rPr>
          <w:rtl/>
        </w:rPr>
        <w:t>-</w:t>
      </w:r>
      <w:r w:rsidR="00B15AF6">
        <w:rPr>
          <w:rFonts w:hint="cs"/>
          <w:rtl/>
        </w:rPr>
        <w:tab/>
      </w:r>
      <w:r w:rsidRPr="00B15AF6">
        <w:rPr>
          <w:b/>
          <w:bCs/>
          <w:rtl/>
        </w:rPr>
        <w:t>وتوصي اللجنة بأن تقوم الدولة الطرف بما يلي:</w:t>
      </w:r>
    </w:p>
    <w:p w:rsidR="00D1320C" w:rsidRPr="00B15AF6" w:rsidRDefault="00B15AF6" w:rsidP="00B15AF6">
      <w:pPr>
        <w:pStyle w:val="SingleTxt"/>
        <w:rPr>
          <w:b/>
          <w:bCs/>
          <w:rtl/>
        </w:rPr>
      </w:pPr>
      <w:r>
        <w:rPr>
          <w:rFonts w:hint="cs"/>
          <w:rtl/>
        </w:rPr>
        <w:tab/>
      </w:r>
      <w:r w:rsidR="00D1320C">
        <w:rPr>
          <w:rtl/>
        </w:rPr>
        <w:t>(أ)</w:t>
      </w:r>
      <w:r>
        <w:rPr>
          <w:rFonts w:hint="cs"/>
          <w:rtl/>
        </w:rPr>
        <w:tab/>
      </w:r>
      <w:r w:rsidR="00D1320C" w:rsidRPr="00B15AF6">
        <w:rPr>
          <w:b/>
          <w:bCs/>
          <w:rtl/>
        </w:rPr>
        <w:t>تعزيز الجهود الرامية إلى ضمان مراعاة الأصول القانونية في التعامل مع النساء المحتجزات؛</w:t>
      </w:r>
    </w:p>
    <w:p w:rsidR="00D1320C" w:rsidRPr="00B15AF6" w:rsidRDefault="00B15AF6" w:rsidP="00B15AF6">
      <w:pPr>
        <w:pStyle w:val="SingleTxt"/>
        <w:rPr>
          <w:b/>
          <w:bCs/>
          <w:rtl/>
        </w:rPr>
      </w:pPr>
      <w:r>
        <w:rPr>
          <w:rFonts w:hint="cs"/>
          <w:rtl/>
        </w:rPr>
        <w:tab/>
      </w:r>
      <w:r w:rsidR="00D1320C">
        <w:rPr>
          <w:rtl/>
        </w:rPr>
        <w:t>(ب)</w:t>
      </w:r>
      <w:r>
        <w:rPr>
          <w:rFonts w:hint="cs"/>
          <w:rtl/>
        </w:rPr>
        <w:tab/>
      </w:r>
      <w:r w:rsidR="00D1320C" w:rsidRPr="00B15AF6">
        <w:rPr>
          <w:b/>
          <w:bCs/>
          <w:rtl/>
        </w:rPr>
        <w:t>ضمان أن ظروف النساء المحتجزات تمتثل امتثالا تاما للمعايير الدولية وقواعد الأمم المتحدة لمعاملة السجينات والتدابير غير الاحتجازية للمجرمات (قواعد بانكوك).</w:t>
      </w:r>
    </w:p>
    <w:p w:rsidR="00B15AF6" w:rsidRPr="00B15AF6" w:rsidRDefault="00B15AF6" w:rsidP="00B15AF6">
      <w:pPr>
        <w:pStyle w:val="SingleTxt"/>
        <w:spacing w:after="0" w:line="120" w:lineRule="exact"/>
        <w:rPr>
          <w:sz w:val="10"/>
          <w:rtl/>
        </w:rPr>
      </w:pPr>
    </w:p>
    <w:p w:rsidR="00D1320C" w:rsidRDefault="00B15AF6" w:rsidP="00B15AF6">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Fonts w:hint="cs"/>
          <w:rtl/>
        </w:rPr>
        <w:tab/>
      </w:r>
      <w:r>
        <w:rPr>
          <w:rFonts w:hint="cs"/>
          <w:rtl/>
        </w:rPr>
        <w:tab/>
      </w:r>
      <w:r w:rsidR="00D1320C">
        <w:rPr>
          <w:rtl/>
        </w:rPr>
        <w:t xml:space="preserve">زواج الأطفال </w:t>
      </w:r>
    </w:p>
    <w:p w:rsidR="00D1320C" w:rsidRDefault="00D1320C" w:rsidP="00B15AF6">
      <w:pPr>
        <w:pStyle w:val="SingleTxt"/>
        <w:rPr>
          <w:rtl/>
        </w:rPr>
      </w:pPr>
      <w:r>
        <w:rPr>
          <w:rtl/>
        </w:rPr>
        <w:t>٥٠</w:t>
      </w:r>
      <w:r w:rsidR="00B15AF6">
        <w:rPr>
          <w:rFonts w:hint="cs"/>
          <w:rtl/>
        </w:rPr>
        <w:t xml:space="preserve"> </w:t>
      </w:r>
      <w:r>
        <w:rPr>
          <w:rtl/>
        </w:rPr>
        <w:t>-</w:t>
      </w:r>
      <w:r w:rsidR="00B15AF6">
        <w:rPr>
          <w:rFonts w:hint="cs"/>
          <w:rtl/>
        </w:rPr>
        <w:tab/>
      </w:r>
      <w:r>
        <w:rPr>
          <w:rtl/>
        </w:rPr>
        <w:t>يساور اللجنة القلق إزاء كون قانون الأسرة يعترف بالحمل المبكر سببا للزواج قبل سن الثامنة عشرة، مما يبين عدم كفاية المواءمة بين قانون الأسرة والقانون الخاص الشامل لتوفير حياة خالية من العنف للمرأة. ويساور اللجنة القلق أيضا إزاء التقارير التي تفيد بأن</w:t>
      </w:r>
      <w:r w:rsidR="00B15AF6">
        <w:rPr>
          <w:rFonts w:hint="cs"/>
          <w:rtl/>
        </w:rPr>
        <w:t> </w:t>
      </w:r>
      <w:r>
        <w:rPr>
          <w:rtl/>
        </w:rPr>
        <w:t>العلاقات الجنسية والزوجية بين الأطفال والمراهقين والرجال الأكبر منهم سنا أمر مقبول</w:t>
      </w:r>
      <w:r w:rsidR="00B15AF6">
        <w:rPr>
          <w:rFonts w:hint="cs"/>
          <w:rtl/>
        </w:rPr>
        <w:t> </w:t>
      </w:r>
      <w:r>
        <w:rPr>
          <w:rtl/>
        </w:rPr>
        <w:t>اجتماعيا.</w:t>
      </w:r>
    </w:p>
    <w:p w:rsidR="00D1320C" w:rsidRPr="00B15AF6" w:rsidRDefault="00D1320C" w:rsidP="00B15AF6">
      <w:pPr>
        <w:pStyle w:val="SingleTxt"/>
        <w:rPr>
          <w:b/>
          <w:bCs/>
          <w:rtl/>
        </w:rPr>
      </w:pPr>
      <w:r>
        <w:rPr>
          <w:rtl/>
        </w:rPr>
        <w:t>٥١</w:t>
      </w:r>
      <w:r w:rsidR="00B15AF6">
        <w:rPr>
          <w:rFonts w:hint="cs"/>
          <w:rtl/>
        </w:rPr>
        <w:t xml:space="preserve"> </w:t>
      </w:r>
      <w:r>
        <w:rPr>
          <w:rtl/>
        </w:rPr>
        <w:t>-</w:t>
      </w:r>
      <w:r w:rsidR="00B15AF6">
        <w:rPr>
          <w:rFonts w:hint="cs"/>
          <w:rtl/>
        </w:rPr>
        <w:tab/>
      </w:r>
      <w:r w:rsidRPr="00B15AF6">
        <w:rPr>
          <w:b/>
          <w:bCs/>
          <w:rtl/>
        </w:rPr>
        <w:t>وتوصي اللجنة الدولة الطرف بالتعجيل بإصلاح قانون الأسرة وإلغاء الاستثناءات من شرط بلوغ سن الثامنة عشرة على الأقل للزواج، لكي يتماشى هذا القانون مع الفقرة 2 من المادة 16 من الاتفاقية. وتوصي اللجنة أيضا بالتوعية بالآثار السلبية للزواج المبكر على صحة الفتيات وتعليمهن.</w:t>
      </w:r>
    </w:p>
    <w:p w:rsidR="00B15AF6" w:rsidRPr="00B15AF6" w:rsidRDefault="00B15AF6" w:rsidP="00B15AF6">
      <w:pPr>
        <w:pStyle w:val="SingleTxt"/>
        <w:spacing w:after="0" w:line="120" w:lineRule="exact"/>
        <w:rPr>
          <w:sz w:val="10"/>
          <w:rtl/>
        </w:rPr>
      </w:pPr>
    </w:p>
    <w:p w:rsidR="00D1320C" w:rsidRDefault="00B15AF6" w:rsidP="00B15AF6">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Fonts w:hint="cs"/>
          <w:rtl/>
        </w:rPr>
        <w:lastRenderedPageBreak/>
        <w:tab/>
      </w:r>
      <w:r>
        <w:rPr>
          <w:rFonts w:hint="cs"/>
          <w:rtl/>
        </w:rPr>
        <w:tab/>
      </w:r>
      <w:r w:rsidR="00D1320C">
        <w:rPr>
          <w:rtl/>
        </w:rPr>
        <w:t xml:space="preserve">تعديل الفقرة 1 من المادة 20 من الاتفاقية </w:t>
      </w:r>
    </w:p>
    <w:p w:rsidR="00D1320C" w:rsidRPr="00B15AF6" w:rsidRDefault="00D1320C" w:rsidP="00A92EF1">
      <w:pPr>
        <w:pStyle w:val="SingleTxt"/>
        <w:rPr>
          <w:b/>
          <w:bCs/>
          <w:rtl/>
        </w:rPr>
      </w:pPr>
      <w:r>
        <w:rPr>
          <w:rtl/>
        </w:rPr>
        <w:t>٥٢</w:t>
      </w:r>
      <w:r w:rsidR="00B15AF6">
        <w:rPr>
          <w:rFonts w:hint="cs"/>
          <w:rtl/>
        </w:rPr>
        <w:t xml:space="preserve"> </w:t>
      </w:r>
      <w:r w:rsidR="00A92EF1">
        <w:rPr>
          <w:rFonts w:hint="cs"/>
          <w:rtl/>
        </w:rPr>
        <w:t>-</w:t>
      </w:r>
      <w:r w:rsidR="00B15AF6">
        <w:rPr>
          <w:rFonts w:hint="cs"/>
          <w:rtl/>
        </w:rPr>
        <w:tab/>
      </w:r>
      <w:r w:rsidRPr="00B15AF6">
        <w:rPr>
          <w:b/>
          <w:bCs/>
          <w:rtl/>
        </w:rPr>
        <w:t>تحث اللجنة الدولة الطرف على أن تقبل في أقرب وقت ممكن تعديل الفقرة 1 من المادة 20 من الاتفاقية فيما يتعلق بأوقات اجتماع اللجنة.</w:t>
      </w:r>
    </w:p>
    <w:p w:rsidR="00B15AF6" w:rsidRPr="00B15AF6" w:rsidRDefault="00B15AF6" w:rsidP="00B15AF6">
      <w:pPr>
        <w:pStyle w:val="SingleTxt"/>
        <w:spacing w:after="0" w:line="120" w:lineRule="exact"/>
        <w:rPr>
          <w:sz w:val="10"/>
          <w:rtl/>
        </w:rPr>
      </w:pPr>
    </w:p>
    <w:p w:rsidR="00D1320C" w:rsidRDefault="00B15AF6" w:rsidP="00B15AF6">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Fonts w:hint="cs"/>
          <w:rtl/>
        </w:rPr>
        <w:tab/>
      </w:r>
      <w:r>
        <w:rPr>
          <w:rFonts w:hint="cs"/>
          <w:rtl/>
        </w:rPr>
        <w:tab/>
      </w:r>
      <w:r w:rsidR="00D1320C">
        <w:rPr>
          <w:rtl/>
        </w:rPr>
        <w:t xml:space="preserve">إعلان ومنهاج عمل بيجين </w:t>
      </w:r>
    </w:p>
    <w:p w:rsidR="00D1320C" w:rsidRPr="00B15AF6" w:rsidRDefault="00D1320C" w:rsidP="00B15AF6">
      <w:pPr>
        <w:pStyle w:val="SingleTxt"/>
        <w:rPr>
          <w:b/>
          <w:bCs/>
          <w:rtl/>
        </w:rPr>
      </w:pPr>
      <w:r>
        <w:rPr>
          <w:rtl/>
        </w:rPr>
        <w:t>٥٣</w:t>
      </w:r>
      <w:r w:rsidR="00B15AF6">
        <w:rPr>
          <w:rFonts w:hint="cs"/>
          <w:rtl/>
        </w:rPr>
        <w:t xml:space="preserve"> </w:t>
      </w:r>
      <w:r>
        <w:rPr>
          <w:rtl/>
        </w:rPr>
        <w:t>-</w:t>
      </w:r>
      <w:r w:rsidR="00B15AF6">
        <w:rPr>
          <w:rFonts w:hint="cs"/>
          <w:rtl/>
        </w:rPr>
        <w:tab/>
      </w:r>
      <w:r w:rsidRPr="00B15AF6">
        <w:rPr>
          <w:b/>
          <w:bCs/>
          <w:rtl/>
        </w:rPr>
        <w:t>تطلب اللجنة إلى الدولة الطرف أن تستعين بإعلان ومنهاج عمل بيجين في جهودها الرامية إلى تنفيذ أحكام الاتفاقية.</w:t>
      </w:r>
    </w:p>
    <w:p w:rsidR="00B15AF6" w:rsidRPr="00B15AF6" w:rsidRDefault="00B15AF6" w:rsidP="00B15AF6">
      <w:pPr>
        <w:pStyle w:val="SingleTxt"/>
        <w:spacing w:after="0" w:line="120" w:lineRule="exact"/>
        <w:rPr>
          <w:sz w:val="10"/>
          <w:rtl/>
        </w:rPr>
      </w:pPr>
    </w:p>
    <w:p w:rsidR="00D1320C" w:rsidRDefault="00B15AF6" w:rsidP="00B15AF6">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Fonts w:hint="cs"/>
          <w:rtl/>
        </w:rPr>
        <w:tab/>
      </w:r>
      <w:r>
        <w:rPr>
          <w:rFonts w:hint="cs"/>
          <w:rtl/>
        </w:rPr>
        <w:tab/>
      </w:r>
      <w:r w:rsidR="00D1320C">
        <w:rPr>
          <w:rtl/>
        </w:rPr>
        <w:t xml:space="preserve">خطة التنمية المستدامة لعام 2030 </w:t>
      </w:r>
    </w:p>
    <w:p w:rsidR="00D1320C" w:rsidRPr="00B15AF6" w:rsidRDefault="00D1320C" w:rsidP="00B15AF6">
      <w:pPr>
        <w:pStyle w:val="SingleTxt"/>
        <w:rPr>
          <w:b/>
          <w:bCs/>
          <w:rtl/>
        </w:rPr>
      </w:pPr>
      <w:r>
        <w:rPr>
          <w:rtl/>
        </w:rPr>
        <w:t>٥٤</w:t>
      </w:r>
      <w:r w:rsidR="00B15AF6">
        <w:rPr>
          <w:rFonts w:hint="cs"/>
          <w:rtl/>
        </w:rPr>
        <w:t xml:space="preserve"> </w:t>
      </w:r>
      <w:r>
        <w:rPr>
          <w:rtl/>
        </w:rPr>
        <w:t>-</w:t>
      </w:r>
      <w:r w:rsidR="00B15AF6">
        <w:rPr>
          <w:rFonts w:hint="cs"/>
          <w:rtl/>
        </w:rPr>
        <w:tab/>
      </w:r>
      <w:r w:rsidRPr="00B15AF6">
        <w:rPr>
          <w:b/>
          <w:bCs/>
          <w:rtl/>
        </w:rPr>
        <w:t>تدعو اللجنة إلى تحقيق المساواة الحقيقية بين الجنسين، وفقا لأحكام الاتفاقية، في جميع مراحل عملية تنفيذ خطة التنمية المستدامة لعام 2030.</w:t>
      </w:r>
    </w:p>
    <w:p w:rsidR="00B15AF6" w:rsidRPr="00B15AF6" w:rsidRDefault="00B15AF6" w:rsidP="00B15AF6">
      <w:pPr>
        <w:pStyle w:val="SingleTxt"/>
        <w:spacing w:after="0" w:line="120" w:lineRule="exact"/>
        <w:rPr>
          <w:sz w:val="10"/>
          <w:rtl/>
        </w:rPr>
      </w:pPr>
    </w:p>
    <w:p w:rsidR="00D1320C" w:rsidRDefault="00B15AF6" w:rsidP="00B15AF6">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Fonts w:hint="cs"/>
          <w:rtl/>
        </w:rPr>
        <w:tab/>
      </w:r>
      <w:r>
        <w:rPr>
          <w:rFonts w:hint="cs"/>
          <w:rtl/>
        </w:rPr>
        <w:tab/>
      </w:r>
      <w:r w:rsidR="00D1320C">
        <w:rPr>
          <w:rtl/>
        </w:rPr>
        <w:t xml:space="preserve">التعميم </w:t>
      </w:r>
    </w:p>
    <w:p w:rsidR="00D1320C" w:rsidRPr="00B15AF6" w:rsidRDefault="00D1320C" w:rsidP="00B15AF6">
      <w:pPr>
        <w:pStyle w:val="SingleTxt"/>
        <w:rPr>
          <w:b/>
          <w:bCs/>
          <w:rtl/>
        </w:rPr>
      </w:pPr>
      <w:r>
        <w:rPr>
          <w:rtl/>
        </w:rPr>
        <w:t>٥٥</w:t>
      </w:r>
      <w:r w:rsidR="00B15AF6">
        <w:rPr>
          <w:rFonts w:hint="cs"/>
          <w:rtl/>
        </w:rPr>
        <w:t xml:space="preserve"> </w:t>
      </w:r>
      <w:r>
        <w:rPr>
          <w:rtl/>
        </w:rPr>
        <w:t>-</w:t>
      </w:r>
      <w:r w:rsidR="00B15AF6">
        <w:rPr>
          <w:rFonts w:hint="cs"/>
          <w:rtl/>
        </w:rPr>
        <w:tab/>
      </w:r>
      <w:r w:rsidRPr="00B15AF6">
        <w:rPr>
          <w:b/>
          <w:bCs/>
          <w:rtl/>
        </w:rPr>
        <w:t>تطلب اللجنة إلى الدولة الطرف أن تكفل تعميم هذه الملاحظات الختامية في الوقت المناسب، باللغة الرسمية للدولة الطرف، على المؤسسات المختصة في الدولة على الأصعدة كافة (وطنيا وإقليميا ومحليا)، ولا سيما على الحكومة والوزارات والبرلمان والقضاء، وذلك من أجل تيسير تنفيذها بالكامل.</w:t>
      </w:r>
    </w:p>
    <w:p w:rsidR="00B15AF6" w:rsidRPr="00B15AF6" w:rsidRDefault="00B15AF6" w:rsidP="00B15AF6">
      <w:pPr>
        <w:pStyle w:val="SingleTxt"/>
        <w:spacing w:after="0" w:line="120" w:lineRule="exact"/>
        <w:rPr>
          <w:sz w:val="10"/>
          <w:rtl/>
        </w:rPr>
      </w:pPr>
    </w:p>
    <w:p w:rsidR="00D1320C" w:rsidRDefault="00B15AF6" w:rsidP="00B15AF6">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Fonts w:hint="cs"/>
          <w:rtl/>
        </w:rPr>
        <w:tab/>
      </w:r>
      <w:r>
        <w:rPr>
          <w:rFonts w:hint="cs"/>
          <w:rtl/>
        </w:rPr>
        <w:tab/>
      </w:r>
      <w:r w:rsidR="00D1320C">
        <w:rPr>
          <w:rtl/>
        </w:rPr>
        <w:t xml:space="preserve">متابعة الملاحظات الختامية </w:t>
      </w:r>
    </w:p>
    <w:p w:rsidR="00D1320C" w:rsidRPr="00B15AF6" w:rsidRDefault="00D1320C" w:rsidP="00B15AF6">
      <w:pPr>
        <w:pStyle w:val="SingleTxt"/>
        <w:rPr>
          <w:b/>
          <w:bCs/>
          <w:rtl/>
        </w:rPr>
      </w:pPr>
      <w:r>
        <w:rPr>
          <w:rtl/>
        </w:rPr>
        <w:t>٥٦</w:t>
      </w:r>
      <w:r w:rsidR="00B15AF6">
        <w:rPr>
          <w:rFonts w:hint="cs"/>
          <w:rtl/>
        </w:rPr>
        <w:t xml:space="preserve"> </w:t>
      </w:r>
      <w:r>
        <w:rPr>
          <w:rtl/>
        </w:rPr>
        <w:t>-</w:t>
      </w:r>
      <w:r w:rsidR="00B15AF6">
        <w:rPr>
          <w:rFonts w:hint="cs"/>
          <w:rtl/>
        </w:rPr>
        <w:tab/>
      </w:r>
      <w:r w:rsidRPr="00B15AF6">
        <w:rPr>
          <w:b/>
          <w:bCs/>
          <w:rtl/>
        </w:rPr>
        <w:t>تطلب اللجنة إلى الدولة الطرف أن تقدم، في غضون عامين، معلومات خطية عن الخطوات التي اتخذتها لتنفيذ التوصيات الواردة في الفقرات الفرعية 13 (أ) و (ب) و</w:t>
      </w:r>
      <w:r w:rsidR="00B15AF6">
        <w:rPr>
          <w:rFonts w:hint="cs"/>
          <w:b/>
          <w:bCs/>
          <w:rtl/>
        </w:rPr>
        <w:t> </w:t>
      </w:r>
      <w:r w:rsidRPr="00B15AF6">
        <w:rPr>
          <w:b/>
          <w:bCs/>
          <w:rtl/>
        </w:rPr>
        <w:t xml:space="preserve">17 (أ) و (ج) الواردة أعلاه. </w:t>
      </w:r>
    </w:p>
    <w:p w:rsidR="00B15AF6" w:rsidRPr="00B15AF6" w:rsidRDefault="00B15AF6" w:rsidP="00B15AF6">
      <w:pPr>
        <w:pStyle w:val="SingleTxt"/>
        <w:spacing w:after="0" w:line="120" w:lineRule="exact"/>
        <w:rPr>
          <w:sz w:val="10"/>
          <w:rtl/>
        </w:rPr>
      </w:pPr>
    </w:p>
    <w:p w:rsidR="00D1320C" w:rsidRDefault="00B15AF6" w:rsidP="00B15AF6">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Fonts w:hint="cs"/>
          <w:rtl/>
        </w:rPr>
        <w:tab/>
      </w:r>
      <w:r>
        <w:rPr>
          <w:rFonts w:hint="cs"/>
          <w:rtl/>
        </w:rPr>
        <w:tab/>
      </w:r>
      <w:r w:rsidR="00D1320C">
        <w:rPr>
          <w:rtl/>
        </w:rPr>
        <w:t xml:space="preserve">إعداد التقرير المقبل </w:t>
      </w:r>
    </w:p>
    <w:p w:rsidR="00D1320C" w:rsidRPr="00B15AF6" w:rsidRDefault="00D1320C" w:rsidP="00121E73">
      <w:pPr>
        <w:pStyle w:val="SingleTxt"/>
        <w:rPr>
          <w:b/>
          <w:bCs/>
          <w:rtl/>
        </w:rPr>
      </w:pPr>
      <w:r>
        <w:rPr>
          <w:rtl/>
        </w:rPr>
        <w:t>٥٧</w:t>
      </w:r>
      <w:r w:rsidR="00B15AF6">
        <w:rPr>
          <w:rFonts w:hint="cs"/>
          <w:rtl/>
        </w:rPr>
        <w:t xml:space="preserve"> </w:t>
      </w:r>
      <w:r>
        <w:rPr>
          <w:rtl/>
        </w:rPr>
        <w:t>-</w:t>
      </w:r>
      <w:r w:rsidR="00B15AF6">
        <w:rPr>
          <w:rFonts w:hint="cs"/>
          <w:rtl/>
        </w:rPr>
        <w:tab/>
      </w:r>
      <w:r w:rsidRPr="00B15AF6">
        <w:rPr>
          <w:b/>
          <w:bCs/>
          <w:rtl/>
        </w:rPr>
        <w:t>تدعو اللجنة الدولة الطرف إلى تقديم تقريرها الدوري العاشر في آذار/</w:t>
      </w:r>
      <w:r w:rsidR="00121E73">
        <w:rPr>
          <w:rFonts w:hint="cs"/>
          <w:b/>
          <w:bCs/>
          <w:rtl/>
        </w:rPr>
        <w:t xml:space="preserve"> </w:t>
      </w:r>
      <w:r w:rsidR="00121E73" w:rsidRPr="00B15AF6">
        <w:rPr>
          <w:b/>
          <w:bCs/>
          <w:rtl/>
        </w:rPr>
        <w:t>مارس</w:t>
      </w:r>
      <w:r w:rsidR="00121E73">
        <w:rPr>
          <w:rFonts w:hint="cs"/>
          <w:b/>
          <w:bCs/>
          <w:rtl/>
        </w:rPr>
        <w:t> </w:t>
      </w:r>
      <w:r w:rsidRPr="00B15AF6">
        <w:rPr>
          <w:b/>
          <w:bCs/>
          <w:rtl/>
        </w:rPr>
        <w:t xml:space="preserve">٢٠٢١. وفي حالة التأخير، ينبغي أن يغطي التقرير الفترة الكاملة حتى </w:t>
      </w:r>
      <w:r w:rsidR="00121E73" w:rsidRPr="00B15AF6">
        <w:rPr>
          <w:b/>
          <w:bCs/>
          <w:rtl/>
        </w:rPr>
        <w:t>وقت</w:t>
      </w:r>
      <w:r w:rsidR="00121E73">
        <w:rPr>
          <w:rFonts w:hint="cs"/>
          <w:b/>
          <w:bCs/>
          <w:rtl/>
        </w:rPr>
        <w:t> </w:t>
      </w:r>
      <w:r w:rsidRPr="00B15AF6">
        <w:rPr>
          <w:b/>
          <w:bCs/>
          <w:rtl/>
        </w:rPr>
        <w:t>تقديمه.</w:t>
      </w:r>
    </w:p>
    <w:p w:rsidR="00EC6EDD" w:rsidRDefault="00D1320C" w:rsidP="00121E73">
      <w:pPr>
        <w:pStyle w:val="SingleTxt"/>
        <w:rPr>
          <w:b/>
          <w:bCs/>
          <w:rtl/>
        </w:rPr>
      </w:pPr>
      <w:r>
        <w:rPr>
          <w:rtl/>
        </w:rPr>
        <w:t>٥٨</w:t>
      </w:r>
      <w:r w:rsidR="00B15AF6">
        <w:rPr>
          <w:rFonts w:hint="cs"/>
          <w:rtl/>
        </w:rPr>
        <w:t xml:space="preserve"> </w:t>
      </w:r>
      <w:r>
        <w:rPr>
          <w:rtl/>
        </w:rPr>
        <w:t>-</w:t>
      </w:r>
      <w:r w:rsidR="00121E73">
        <w:rPr>
          <w:rFonts w:hint="cs"/>
          <w:rtl/>
        </w:rPr>
        <w:tab/>
      </w:r>
      <w:r w:rsidRPr="00B15AF6">
        <w:rPr>
          <w:b/>
          <w:bCs/>
          <w:rtl/>
        </w:rPr>
        <w:t xml:space="preserve">وتطلب اللجنة إلى الدولة الطرف اتباع المبادئ التوجيهية المنسقة المتعلقة بتقديم التقارير بموجب المعاهدات الدولية لحقوق الإنسان، بما في ذلك المبادئ التوجيهية المتعلقة بتقديم وثيقة أساسية موحَّدة ووثائق خاصة بمعاهدات بعينها (انظر </w:t>
      </w:r>
      <w:hyperlink r:id="rId24" w:history="1">
        <w:r w:rsidRPr="00B15AF6">
          <w:rPr>
            <w:rStyle w:val="Hyperlink"/>
            <w:b/>
            <w:bCs/>
          </w:rPr>
          <w:t>HRI/GEN/2/Rev.6</w:t>
        </w:r>
      </w:hyperlink>
      <w:r w:rsidRPr="00B15AF6">
        <w:rPr>
          <w:b/>
          <w:bCs/>
          <w:rtl/>
        </w:rPr>
        <w:t>، الفصل الأول).</w:t>
      </w:r>
    </w:p>
    <w:p w:rsidR="00B15AF6" w:rsidRPr="00B15AF6" w:rsidRDefault="00B15AF6" w:rsidP="00B15AF6">
      <w:pPr>
        <w:pStyle w:val="SingleTxt"/>
        <w:spacing w:after="0" w:line="240" w:lineRule="auto"/>
      </w:pPr>
      <w:r>
        <w:rPr>
          <w:rFonts w:hint="cs"/>
          <w:noProof/>
          <w:w w:val="100"/>
          <w:lang w:eastAsia="zh-CN"/>
        </w:rPr>
        <mc:AlternateContent>
          <mc:Choice Requires="wps">
            <w:drawing>
              <wp:anchor distT="0" distB="0" distL="114300" distR="114300" simplePos="0" relativeHeight="251659264" behindDoc="0" locked="0" layoutInCell="1" allowOverlap="1">
                <wp:simplePos x="0" y="0"/>
                <wp:positionH relativeFrom="column">
                  <wp:posOffset>2623820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left:0;text-align:left;z-index:251659264;visibility:visible;mso-wrap-style:square;mso-wrap-distance-left:9pt;mso-wrap-distance-top:0;mso-wrap-distance-right:9pt;mso-wrap-distance-bottom:0;mso-position-horizontal:absolute;mso-position-horizontal-relative:text;mso-position-vertical:absolute;mso-position-vertical-relative:text" from="206.6pt,24pt" to="278.6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" strokecolor="#010000" strokeweight=".25pt"/>
            </w:pict>
          </mc:Fallback>
        </mc:AlternateContent>
      </w:r>
    </w:p>
    <w:sectPr w:rsidR="00B15AF6" w:rsidRPr="00B15AF6" w:rsidSect="00D1320C">
      <w:endnotePr>
        <w:numFmt w:val="decimal"/>
      </w:endnotePr>
      <w:type w:val="continuous"/>
      <w:pgSz w:w="12240" w:h="15840" w:code="1"/>
      <w:pgMar w:top="1440" w:right="1200" w:bottom="1151" w:left="1200" w:header="432" w:footer="504" w:gutter="0"/>
      <w:cols w:space="720"/>
      <w:noEndnote/>
      <w:bidi/>
      <w:rtlGutter/>
      <w:docGrid w:linePitch="27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7-04-03T10:15:00Z" w:initials="Start">
    <w:p w:rsidR="007C13C2" w:rsidRDefault="007C13C2">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NO&gt;&gt;N1706293A&lt;&lt;ODS JOB NO</w:t>
      </w:r>
      <w:r>
        <w:rPr>
          <w:rtl/>
        </w:rPr>
        <w:t>&gt;&gt;</w:t>
      </w:r>
    </w:p>
    <w:p w:rsidR="007C13C2" w:rsidRDefault="007C13C2">
      <w:pPr>
        <w:pStyle w:val="CommentText"/>
        <w:rPr>
          <w:rtl/>
        </w:rPr>
      </w:pPr>
      <w:r>
        <w:rPr>
          <w:rtl/>
        </w:rPr>
        <w:t>&lt;&lt;</w:t>
      </w:r>
      <w:r>
        <w:t>ODS DOC SYMBOL1&gt;&gt;CEDAW/C/S</w:t>
      </w:r>
      <w:bookmarkStart w:id="1" w:name="_GoBack"/>
      <w:bookmarkEnd w:id="1"/>
      <w:r>
        <w:t>LV/CO/8-9&lt;&lt;ODS DOC SYMBOL1</w:t>
      </w:r>
      <w:r>
        <w:rPr>
          <w:rtl/>
        </w:rPr>
        <w:t>&gt;&gt;</w:t>
      </w:r>
    </w:p>
    <w:p w:rsidR="007C13C2" w:rsidRDefault="007C13C2">
      <w:pPr>
        <w:pStyle w:val="CommentText"/>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C13C2" w:rsidRDefault="007C13C2" w:rsidP="00693CF9">
      <w:pPr>
        <w:spacing w:line="240" w:lineRule="auto"/>
      </w:pPr>
      <w:r>
        <w:separator/>
      </w:r>
    </w:p>
  </w:endnote>
  <w:endnote w:type="continuationSeparator" w:id="0">
    <w:p w:rsidR="007C13C2" w:rsidRDefault="007C13C2" w:rsidP="00693CF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raditional Arabic">
    <w:panose1 w:val="02000507000000090001"/>
    <w:charset w:val="B2"/>
    <w:family w:val="auto"/>
    <w:pitch w:val="variable"/>
    <w:sig w:usb0="00002001" w:usb1="00000000" w:usb2="00000000" w:usb3="00000000" w:csb0="00000040"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7C13C2" w:rsidTr="00EC6EDD">
      <w:tc>
        <w:tcPr>
          <w:tcW w:w="5028" w:type="dxa"/>
          <w:shd w:val="clear" w:color="auto" w:fill="auto"/>
        </w:tcPr>
        <w:p w:rsidR="007C13C2" w:rsidRPr="00EC6EDD" w:rsidRDefault="007C13C2" w:rsidP="00EC6EDD">
          <w:pPr>
            <w:pStyle w:val="Footer"/>
            <w:rPr>
              <w:w w:val="103"/>
            </w:rPr>
          </w:pPr>
          <w:r>
            <w:rPr>
              <w:w w:val="103"/>
            </w:rPr>
            <w:fldChar w:fldCharType="begin"/>
          </w:r>
          <w:r>
            <w:rPr>
              <w:w w:val="103"/>
            </w:rPr>
            <w:instrText xml:space="preserve"> PAGE  \* Arabic  \* MERGEFORMAT </w:instrText>
          </w:r>
          <w:r>
            <w:rPr>
              <w:w w:val="103"/>
            </w:rPr>
            <w:fldChar w:fldCharType="separate"/>
          </w:r>
          <w:r w:rsidR="0006355E">
            <w:rPr>
              <w:noProof/>
              <w:w w:val="103"/>
            </w:rPr>
            <w:t>16</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06355E">
            <w:rPr>
              <w:noProof/>
              <w:w w:val="103"/>
            </w:rPr>
            <w:t>16</w:t>
          </w:r>
          <w:r>
            <w:rPr>
              <w:w w:val="103"/>
            </w:rPr>
            <w:fldChar w:fldCharType="end"/>
          </w:r>
        </w:p>
      </w:tc>
      <w:tc>
        <w:tcPr>
          <w:tcW w:w="5028" w:type="dxa"/>
          <w:shd w:val="clear" w:color="auto" w:fill="auto"/>
        </w:tcPr>
        <w:p w:rsidR="007C13C2" w:rsidRPr="00EC6EDD" w:rsidRDefault="007C13C2" w:rsidP="00EC6EDD">
          <w:pPr>
            <w:pStyle w:val="Footer"/>
            <w:jc w:val="lef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06355E">
            <w:rPr>
              <w:b w:val="0"/>
              <w:w w:val="103"/>
            </w:rPr>
            <w:t>17-03854</w:t>
          </w:r>
          <w:r>
            <w:rPr>
              <w:b w:val="0"/>
              <w:w w:val="103"/>
            </w:rPr>
            <w:fldChar w:fldCharType="end"/>
          </w:r>
        </w:p>
      </w:tc>
    </w:tr>
  </w:tbl>
  <w:p w:rsidR="007C13C2" w:rsidRPr="00EC6EDD" w:rsidRDefault="007C13C2" w:rsidP="00EC6ED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7C13C2" w:rsidTr="00EC6EDD">
      <w:tc>
        <w:tcPr>
          <w:tcW w:w="5028" w:type="dxa"/>
          <w:shd w:val="clear" w:color="auto" w:fill="auto"/>
        </w:tcPr>
        <w:p w:rsidR="007C13C2" w:rsidRPr="00EC6EDD" w:rsidRDefault="007C13C2" w:rsidP="00EC6EDD">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06355E">
            <w:rPr>
              <w:b w:val="0"/>
              <w:w w:val="103"/>
            </w:rPr>
            <w:t>17-03854</w:t>
          </w:r>
          <w:r>
            <w:rPr>
              <w:b w:val="0"/>
              <w:w w:val="103"/>
            </w:rPr>
            <w:fldChar w:fldCharType="end"/>
          </w:r>
        </w:p>
      </w:tc>
      <w:tc>
        <w:tcPr>
          <w:tcW w:w="5028" w:type="dxa"/>
          <w:shd w:val="clear" w:color="auto" w:fill="auto"/>
        </w:tcPr>
        <w:p w:rsidR="007C13C2" w:rsidRPr="00EC6EDD" w:rsidRDefault="007C13C2" w:rsidP="00EC6EDD">
          <w:pPr>
            <w:pStyle w:val="Footer"/>
            <w:jc w:val="left"/>
            <w:rPr>
              <w:w w:val="103"/>
            </w:rPr>
          </w:pPr>
          <w:r>
            <w:rPr>
              <w:w w:val="103"/>
            </w:rPr>
            <w:fldChar w:fldCharType="begin"/>
          </w:r>
          <w:r>
            <w:rPr>
              <w:w w:val="103"/>
            </w:rPr>
            <w:instrText xml:space="preserve"> PAGE  \* Arabic  \* MERGEFORMAT </w:instrText>
          </w:r>
          <w:r>
            <w:rPr>
              <w:w w:val="103"/>
            </w:rPr>
            <w:fldChar w:fldCharType="separate"/>
          </w:r>
          <w:r w:rsidR="0006355E">
            <w:rPr>
              <w:noProof/>
              <w:w w:val="103"/>
            </w:rPr>
            <w:t>15</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06355E">
            <w:rPr>
              <w:noProof/>
              <w:w w:val="103"/>
            </w:rPr>
            <w:t>16</w:t>
          </w:r>
          <w:r>
            <w:rPr>
              <w:w w:val="103"/>
            </w:rPr>
            <w:fldChar w:fldCharType="end"/>
          </w:r>
        </w:p>
      </w:tc>
    </w:tr>
  </w:tbl>
  <w:p w:rsidR="007C13C2" w:rsidRPr="00EC6EDD" w:rsidRDefault="007C13C2" w:rsidP="00EC6ED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right"/>
      <w:tblLayout w:type="fixed"/>
      <w:tblLook w:val="0000" w:firstRow="0" w:lastRow="0" w:firstColumn="0" w:lastColumn="0" w:noHBand="0" w:noVBand="0"/>
    </w:tblPr>
    <w:tblGrid>
      <w:gridCol w:w="3888"/>
      <w:gridCol w:w="5028"/>
    </w:tblGrid>
    <w:tr w:rsidR="007C13C2" w:rsidTr="00EC6EDD">
      <w:trPr>
        <w:jc w:val="right"/>
      </w:trPr>
      <w:tc>
        <w:tcPr>
          <w:tcW w:w="3888" w:type="dxa"/>
        </w:tcPr>
        <w:p w:rsidR="007C13C2" w:rsidRDefault="007C13C2" w:rsidP="00EC6EDD">
          <w:pPr>
            <w:pStyle w:val="Footer"/>
            <w:spacing w:line="240" w:lineRule="atLeast"/>
            <w:jc w:val="left"/>
            <w:rPr>
              <w:rFonts w:cs="Times New Roman"/>
              <w:b w:val="0"/>
              <w:w w:val="103"/>
              <w:sz w:val="20"/>
            </w:rPr>
          </w:pPr>
          <w:r>
            <w:rPr>
              <w:rFonts w:cs="Times New Roman"/>
              <w:b w:val="0"/>
              <w:noProof/>
              <w:w w:val="103"/>
              <w:sz w:val="20"/>
              <w:lang w:eastAsia="zh-CN"/>
            </w:rPr>
            <w:drawing>
              <wp:anchor distT="0" distB="0" distL="114300" distR="114300" simplePos="0" relativeHeight="251658240" behindDoc="0" locked="0" layoutInCell="1" allowOverlap="1" wp14:anchorId="70FF3D52" wp14:editId="0AE0576C">
                <wp:simplePos x="0" y="0"/>
                <wp:positionH relativeFrom="page">
                  <wp:posOffset>-648970</wp:posOffset>
                </wp:positionH>
                <wp:positionV relativeFrom="page">
                  <wp:posOffset>-356235</wp:posOffset>
                </wp:positionV>
                <wp:extent cx="694690" cy="694690"/>
                <wp:effectExtent l="0" t="0" r="0" b="0"/>
                <wp:wrapNone/>
                <wp:docPr id="3" name="Picture 3" descr="http://undocs.org/m2/QRCode2.ashx?DS=CEDAW/C/SLV/CO/8-9&amp;Size =1&amp;Lang = 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SLV/CO/8-9&amp;Size =1&amp;Lang = 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rFonts w:cs="Times New Roman"/>
              <w:b w:val="0"/>
              <w:noProof/>
              <w:w w:val="103"/>
              <w:sz w:val="20"/>
              <w:lang w:eastAsia="zh-CN"/>
            </w:rPr>
            <w:drawing>
              <wp:inline distT="0" distB="0" distL="0" distR="0" wp14:anchorId="5B867B9C" wp14:editId="51410469">
                <wp:extent cx="1554615" cy="320068"/>
                <wp:effectExtent l="0" t="0" r="7620" b="381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554615" cy="320068"/>
                        </a:xfrm>
                        <a:prstGeom prst="rect">
                          <a:avLst/>
                        </a:prstGeom>
                      </pic:spPr>
                    </pic:pic>
                  </a:graphicData>
                </a:graphic>
              </wp:inline>
            </w:drawing>
          </w:r>
        </w:p>
      </w:tc>
      <w:tc>
        <w:tcPr>
          <w:tcW w:w="5028" w:type="dxa"/>
        </w:tcPr>
        <w:p w:rsidR="007C13C2" w:rsidRDefault="007C13C2" w:rsidP="00121E73">
          <w:pPr>
            <w:pStyle w:val="ReleaseDate"/>
          </w:pPr>
          <w:r>
            <w:t xml:space="preserve">030417    </w:t>
          </w:r>
          <w:r w:rsidR="00121E73">
            <w:t>1</w:t>
          </w:r>
          <w:r w:rsidR="00121E73">
            <w:rPr>
              <w:lang w:val="es-ES"/>
            </w:rPr>
            <w:t>603</w:t>
          </w:r>
          <w:r w:rsidR="00121E73">
            <w:t xml:space="preserve">17    </w:t>
          </w:r>
          <w:r w:rsidR="0006355E">
            <w:fldChar w:fldCharType="begin"/>
          </w:r>
          <w:r w:rsidR="0006355E">
            <w:instrText xml:space="preserve"> DOCVARIABLE "jobn" \* MERGEFORMAT </w:instrText>
          </w:r>
          <w:r w:rsidR="0006355E">
            <w:fldChar w:fldCharType="separate"/>
          </w:r>
          <w:r w:rsidR="0006355E">
            <w:t>17-03854 (A)</w:t>
          </w:r>
          <w:r w:rsidR="0006355E">
            <w:fldChar w:fldCharType="end"/>
          </w:r>
        </w:p>
        <w:p w:rsidR="007C13C2" w:rsidRPr="00EC6EDD" w:rsidRDefault="007C13C2" w:rsidP="00EC6EDD">
          <w:pPr>
            <w:pStyle w:val="Footer"/>
            <w:spacing w:before="80"/>
            <w:rPr>
              <w:rFonts w:ascii="Barcode 3 of 9 by request" w:hAnsi="Barcode 3 of 9 by request"/>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06355E">
            <w:rPr>
              <w:rFonts w:ascii="Barcode 3 of 9 by request" w:hAnsi="Barcode 3 of 9 by request"/>
              <w:sz w:val="24"/>
            </w:rPr>
            <w:t>*1703854*</w:t>
          </w:r>
          <w:r>
            <w:rPr>
              <w:rFonts w:ascii="Barcode 3 of 9 by request" w:hAnsi="Barcode 3 of 9 by request"/>
              <w:sz w:val="24"/>
            </w:rPr>
            <w:fldChar w:fldCharType="end"/>
          </w:r>
        </w:p>
      </w:tc>
    </w:tr>
  </w:tbl>
  <w:p w:rsidR="007C13C2" w:rsidRPr="00EC6EDD" w:rsidRDefault="007C13C2" w:rsidP="00EC6EDD">
    <w:pPr>
      <w:pStyle w:val="Footer"/>
      <w:spacing w:line="14" w:lineRule="exact"/>
      <w:rPr>
        <w:rFonts w:cs="Times New Roman"/>
        <w:b w:val="0"/>
        <w:w w:val="103"/>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C13C2" w:rsidRDefault="007C13C2" w:rsidP="00693CF9">
      <w:pPr>
        <w:spacing w:line="240" w:lineRule="auto"/>
      </w:pPr>
      <w:r>
        <w:separator/>
      </w:r>
    </w:p>
  </w:footnote>
  <w:footnote w:type="continuationSeparator" w:id="0">
    <w:p w:rsidR="007C13C2" w:rsidRDefault="007C13C2" w:rsidP="00693CF9">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858"/>
      <w:gridCol w:w="4982"/>
    </w:tblGrid>
    <w:tr w:rsidR="007C13C2" w:rsidTr="00EC6EDD">
      <w:trPr>
        <w:trHeight w:hRule="exact" w:val="864"/>
        <w:jc w:val="center"/>
      </w:trPr>
      <w:tc>
        <w:tcPr>
          <w:tcW w:w="4925" w:type="dxa"/>
          <w:shd w:val="clear" w:color="auto" w:fill="auto"/>
          <w:vAlign w:val="bottom"/>
        </w:tcPr>
        <w:p w:rsidR="007C13C2" w:rsidRDefault="007C13C2" w:rsidP="00EC6EDD">
          <w:pPr>
            <w:pStyle w:val="Header"/>
            <w:bidi/>
          </w:pPr>
        </w:p>
      </w:tc>
      <w:tc>
        <w:tcPr>
          <w:tcW w:w="5028" w:type="dxa"/>
          <w:shd w:val="clear" w:color="auto" w:fill="auto"/>
          <w:vAlign w:val="bottom"/>
        </w:tcPr>
        <w:p w:rsidR="007C13C2" w:rsidRPr="00EC6EDD" w:rsidRDefault="007C13C2" w:rsidP="00EC6EDD">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sidR="0006355E">
            <w:rPr>
              <w:w w:val="103"/>
            </w:rPr>
            <w:t>CEDAW/C/SLV/CO/8-9</w:t>
          </w:r>
          <w:r>
            <w:rPr>
              <w:w w:val="103"/>
            </w:rPr>
            <w:fldChar w:fldCharType="end"/>
          </w:r>
        </w:p>
      </w:tc>
    </w:tr>
  </w:tbl>
  <w:p w:rsidR="007C13C2" w:rsidRPr="00EC6EDD" w:rsidRDefault="007C13C2" w:rsidP="00EC6ED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881"/>
      <w:gridCol w:w="4959"/>
    </w:tblGrid>
    <w:tr w:rsidR="007C13C2" w:rsidTr="00EC6EDD">
      <w:trPr>
        <w:trHeight w:hRule="exact" w:val="864"/>
        <w:jc w:val="center"/>
      </w:trPr>
      <w:tc>
        <w:tcPr>
          <w:tcW w:w="4925" w:type="dxa"/>
          <w:shd w:val="clear" w:color="auto" w:fill="auto"/>
          <w:vAlign w:val="bottom"/>
        </w:tcPr>
        <w:p w:rsidR="007C13C2" w:rsidRPr="00EC6EDD" w:rsidRDefault="007C13C2" w:rsidP="00EC6EDD">
          <w:pPr>
            <w:pStyle w:val="Header"/>
            <w:spacing w:after="80"/>
            <w:jc w:val="left"/>
            <w:rPr>
              <w:w w:val="103"/>
            </w:rPr>
          </w:pPr>
          <w:r>
            <w:rPr>
              <w:w w:val="103"/>
            </w:rPr>
            <w:fldChar w:fldCharType="begin"/>
          </w:r>
          <w:r>
            <w:rPr>
              <w:w w:val="103"/>
            </w:rPr>
            <w:instrText xml:space="preserve"> DOCVARIABLE sss1  \* MERGEFORMAT </w:instrText>
          </w:r>
          <w:r>
            <w:rPr>
              <w:w w:val="103"/>
            </w:rPr>
            <w:fldChar w:fldCharType="separate"/>
          </w:r>
          <w:r w:rsidR="0006355E">
            <w:rPr>
              <w:w w:val="103"/>
            </w:rPr>
            <w:t>CEDAW/C/SLV/CO/8-9</w:t>
          </w:r>
          <w:r>
            <w:rPr>
              <w:w w:val="103"/>
            </w:rPr>
            <w:fldChar w:fldCharType="end"/>
          </w:r>
        </w:p>
      </w:tc>
      <w:tc>
        <w:tcPr>
          <w:tcW w:w="5028" w:type="dxa"/>
          <w:shd w:val="clear" w:color="auto" w:fill="auto"/>
          <w:vAlign w:val="bottom"/>
        </w:tcPr>
        <w:p w:rsidR="007C13C2" w:rsidRDefault="007C13C2" w:rsidP="00EC6EDD">
          <w:pPr>
            <w:pStyle w:val="Header"/>
          </w:pPr>
        </w:p>
      </w:tc>
    </w:tr>
  </w:tbl>
  <w:p w:rsidR="007C13C2" w:rsidRPr="00EC6EDD" w:rsidRDefault="007C13C2" w:rsidP="00EC6EDD">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7C13C2" w:rsidTr="00EC6EDD">
      <w:trPr>
        <w:gridAfter w:val="1"/>
        <w:wAfter w:w="18" w:type="dxa"/>
        <w:trHeight w:hRule="exact" w:val="864"/>
      </w:trPr>
      <w:tc>
        <w:tcPr>
          <w:tcW w:w="1282" w:type="dxa"/>
          <w:tcBorders>
            <w:bottom w:val="single" w:sz="4" w:space="0" w:color="auto"/>
          </w:tcBorders>
          <w:shd w:val="clear" w:color="auto" w:fill="auto"/>
          <w:vAlign w:val="bottom"/>
        </w:tcPr>
        <w:p w:rsidR="007C13C2" w:rsidRDefault="007C13C2" w:rsidP="00EC6EDD">
          <w:pPr>
            <w:pStyle w:val="Header"/>
            <w:spacing w:after="120"/>
          </w:pPr>
        </w:p>
      </w:tc>
      <w:tc>
        <w:tcPr>
          <w:tcW w:w="1786" w:type="dxa"/>
          <w:tcBorders>
            <w:bottom w:val="single" w:sz="4" w:space="0" w:color="auto"/>
          </w:tcBorders>
          <w:shd w:val="clear" w:color="auto" w:fill="auto"/>
          <w:vAlign w:val="bottom"/>
        </w:tcPr>
        <w:p w:rsidR="007C13C2" w:rsidRPr="00EC6EDD" w:rsidRDefault="007C13C2" w:rsidP="00EC6EDD">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7C13C2" w:rsidRDefault="007C13C2" w:rsidP="00EC6EDD">
          <w:pPr>
            <w:pStyle w:val="Header"/>
            <w:spacing w:after="120"/>
          </w:pPr>
        </w:p>
      </w:tc>
      <w:tc>
        <w:tcPr>
          <w:tcW w:w="6523" w:type="dxa"/>
          <w:gridSpan w:val="3"/>
          <w:tcBorders>
            <w:bottom w:val="single" w:sz="4" w:space="0" w:color="auto"/>
          </w:tcBorders>
          <w:shd w:val="clear" w:color="auto" w:fill="auto"/>
          <w:vAlign w:val="bottom"/>
        </w:tcPr>
        <w:p w:rsidR="007C13C2" w:rsidRPr="00EC6EDD" w:rsidRDefault="007C13C2" w:rsidP="00EC6EDD">
          <w:pPr>
            <w:spacing w:line="380" w:lineRule="exact"/>
            <w:jc w:val="right"/>
          </w:pPr>
          <w:r>
            <w:rPr>
              <w:sz w:val="40"/>
            </w:rPr>
            <w:t>CEDAW</w:t>
          </w:r>
          <w:r>
            <w:t>/C/SLV/CO/8-9</w:t>
          </w:r>
        </w:p>
      </w:tc>
    </w:tr>
    <w:tr w:rsidR="007C13C2" w:rsidRPr="00EC6EDD" w:rsidTr="00EC6EDD">
      <w:trPr>
        <w:trHeight w:hRule="exact" w:val="2880"/>
      </w:trPr>
      <w:tc>
        <w:tcPr>
          <w:tcW w:w="1282" w:type="dxa"/>
          <w:tcBorders>
            <w:top w:val="single" w:sz="4" w:space="0" w:color="auto"/>
            <w:bottom w:val="single" w:sz="12" w:space="0" w:color="auto"/>
          </w:tcBorders>
          <w:shd w:val="clear" w:color="auto" w:fill="auto"/>
        </w:tcPr>
        <w:p w:rsidR="007C13C2" w:rsidRDefault="007C13C2" w:rsidP="00EC6EDD">
          <w:pPr>
            <w:pStyle w:val="Header"/>
            <w:spacing w:before="120"/>
            <w:jc w:val="center"/>
          </w:pPr>
          <w:r>
            <w:t xml:space="preserve"> </w:t>
          </w:r>
          <w:r>
            <w:rPr>
              <w:noProof/>
              <w:lang w:eastAsia="zh-CN"/>
            </w:rPr>
            <w:drawing>
              <wp:inline distT="0" distB="0" distL="0" distR="0" wp14:anchorId="37B0B6FB" wp14:editId="11687FE5">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p w:rsidR="007C13C2" w:rsidRPr="00EC6EDD" w:rsidRDefault="007C13C2" w:rsidP="00EC6EDD">
          <w:pPr>
            <w:pStyle w:val="Header"/>
            <w:spacing w:before="120"/>
            <w:jc w:val="center"/>
          </w:pPr>
        </w:p>
      </w:tc>
      <w:tc>
        <w:tcPr>
          <w:tcW w:w="5227" w:type="dxa"/>
          <w:gridSpan w:val="3"/>
          <w:tcBorders>
            <w:top w:val="single" w:sz="4" w:space="0" w:color="auto"/>
            <w:bottom w:val="single" w:sz="12" w:space="0" w:color="auto"/>
          </w:tcBorders>
          <w:shd w:val="clear" w:color="auto" w:fill="auto"/>
        </w:tcPr>
        <w:p w:rsidR="007C13C2" w:rsidRPr="00EC6EDD" w:rsidRDefault="007C13C2" w:rsidP="00EC6EDD">
          <w:pPr>
            <w:pStyle w:val="XLarge"/>
            <w:spacing w:before="109" w:line="520" w:lineRule="exact"/>
            <w:ind w:left="14" w:right="14"/>
            <w:jc w:val="left"/>
            <w:rPr>
              <w:szCs w:val="52"/>
            </w:rPr>
          </w:pPr>
          <w:r>
            <w:rPr>
              <w:szCs w:val="52"/>
              <w:rtl/>
            </w:rPr>
            <w:t>اتفاقية القضاء على جميـع</w:t>
          </w:r>
          <w:r>
            <w:rPr>
              <w:szCs w:val="52"/>
              <w:rtl/>
            </w:rPr>
            <w:br/>
            <w:t>أشكال التمييز ضد المرأة</w:t>
          </w:r>
        </w:p>
      </w:tc>
      <w:tc>
        <w:tcPr>
          <w:tcW w:w="245" w:type="dxa"/>
          <w:tcBorders>
            <w:top w:val="single" w:sz="4" w:space="0" w:color="auto"/>
            <w:bottom w:val="single" w:sz="12" w:space="0" w:color="auto"/>
          </w:tcBorders>
          <w:shd w:val="clear" w:color="auto" w:fill="auto"/>
        </w:tcPr>
        <w:p w:rsidR="007C13C2" w:rsidRPr="00EC6EDD" w:rsidRDefault="007C13C2" w:rsidP="00EC6EDD">
          <w:pPr>
            <w:pStyle w:val="Header"/>
            <w:spacing w:before="109"/>
          </w:pPr>
        </w:p>
      </w:tc>
      <w:tc>
        <w:tcPr>
          <w:tcW w:w="3100" w:type="dxa"/>
          <w:gridSpan w:val="2"/>
          <w:tcBorders>
            <w:top w:val="single" w:sz="4" w:space="0" w:color="auto"/>
            <w:bottom w:val="single" w:sz="12" w:space="0" w:color="auto"/>
          </w:tcBorders>
          <w:shd w:val="clear" w:color="auto" w:fill="auto"/>
        </w:tcPr>
        <w:p w:rsidR="007C13C2" w:rsidRDefault="007C13C2" w:rsidP="00EC6EDD">
          <w:pPr>
            <w:pStyle w:val="Distribution"/>
            <w:bidi w:val="0"/>
            <w:spacing w:before="240"/>
          </w:pPr>
          <w:r>
            <w:t>Distr.: General</w:t>
          </w:r>
        </w:p>
        <w:p w:rsidR="007C13C2" w:rsidRDefault="007C13C2" w:rsidP="00EC6EDD">
          <w:pPr>
            <w:pStyle w:val="Publication"/>
            <w:bidi w:val="0"/>
          </w:pPr>
          <w:r>
            <w:t>9 March 2017</w:t>
          </w:r>
        </w:p>
        <w:p w:rsidR="007C13C2" w:rsidRDefault="007C13C2" w:rsidP="00EC6EDD">
          <w:pPr>
            <w:bidi w:val="0"/>
            <w:spacing w:line="240" w:lineRule="exact"/>
            <w:jc w:val="left"/>
          </w:pPr>
          <w:r>
            <w:t>Arabic</w:t>
          </w:r>
        </w:p>
        <w:p w:rsidR="007C13C2" w:rsidRDefault="007C13C2" w:rsidP="00EC6EDD">
          <w:pPr>
            <w:pStyle w:val="Original"/>
            <w:bidi w:val="0"/>
          </w:pPr>
          <w:r>
            <w:t>Original: English</w:t>
          </w:r>
        </w:p>
        <w:p w:rsidR="007C13C2" w:rsidRPr="00EC6EDD" w:rsidRDefault="007C13C2" w:rsidP="00EC6EDD">
          <w:pPr>
            <w:bidi w:val="0"/>
            <w:spacing w:line="240" w:lineRule="exact"/>
            <w:jc w:val="left"/>
          </w:pPr>
        </w:p>
      </w:tc>
    </w:tr>
  </w:tbl>
  <w:p w:rsidR="007C13C2" w:rsidRPr="00EC6EDD" w:rsidRDefault="007C13C2" w:rsidP="00EC6EDD">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0"/>
  </w:num>
  <w:num w:numId="5">
    <w:abstractNumId w:val="2"/>
  </w:num>
  <w:num w:numId="6">
    <w:abstractNumId w:val="1"/>
  </w:num>
  <w:num w:numId="7">
    <w:abstractNumId w:val="0"/>
  </w:num>
  <w:num w:numId="8">
    <w:abstractNumId w:val="2"/>
  </w:num>
  <w:num w:numId="9">
    <w:abstractNumId w:val="1"/>
  </w:num>
  <w:num w:numId="10">
    <w:abstractNumId w:val="0"/>
  </w:num>
  <w:num w:numId="11">
    <w:abstractNumId w:val="2"/>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8193"/>
  </w:hdrShapeDefaults>
  <w:footnotePr>
    <w:footnote w:id="-1"/>
    <w:footnote w:id="0"/>
  </w:footnotePr>
  <w:endnotePr>
    <w:pos w:val="sectEnd"/>
    <w:numFmt w:val="decimal"/>
    <w:endnote w:id="-1"/>
    <w:endnote w:id="0"/>
  </w:endnotePr>
  <w:compat>
    <w:usePrinterMetric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703854*"/>
    <w:docVar w:name="CreationDt" w:val="03/04/2017 10:15 AM"/>
    <w:docVar w:name="DocCategory" w:val="Doc"/>
    <w:docVar w:name="DocType" w:val="Final"/>
    <w:docVar w:name="DutyStation" w:val="New York"/>
    <w:docVar w:name="FooterJN" w:val="17-03854"/>
    <w:docVar w:name="jobn" w:val="17-03854 (A)"/>
    <w:docVar w:name="jobnDT" w:val="17-03854 (A)   030417"/>
    <w:docVar w:name="jobnDTDT" w:val="17-03854 (A)   030417   030417"/>
    <w:docVar w:name="JobNo" w:val="1703854A"/>
    <w:docVar w:name="LocalDrive" w:val="0"/>
    <w:docVar w:name="OandT" w:val="MW"/>
    <w:docVar w:name="sss1" w:val="CEDAW/C/SLV/CO/8-9"/>
    <w:docVar w:name="sss2" w:val="-"/>
    <w:docVar w:name="Symbol1" w:val="CEDAW/C/SLV/CO/8-9"/>
    <w:docVar w:name="Symbol2" w:val="-"/>
  </w:docVars>
  <w:rsids>
    <w:rsidRoot w:val="00BE04C4"/>
    <w:rsid w:val="000020C4"/>
    <w:rsid w:val="0000693B"/>
    <w:rsid w:val="000170D3"/>
    <w:rsid w:val="00024DD0"/>
    <w:rsid w:val="0002744A"/>
    <w:rsid w:val="000311C9"/>
    <w:rsid w:val="00042425"/>
    <w:rsid w:val="00047F6A"/>
    <w:rsid w:val="0005137B"/>
    <w:rsid w:val="00056AA7"/>
    <w:rsid w:val="0006355E"/>
    <w:rsid w:val="0006648F"/>
    <w:rsid w:val="00070E09"/>
    <w:rsid w:val="00087310"/>
    <w:rsid w:val="00092439"/>
    <w:rsid w:val="000927B5"/>
    <w:rsid w:val="0009732C"/>
    <w:rsid w:val="000974BE"/>
    <w:rsid w:val="000B640C"/>
    <w:rsid w:val="000C4EED"/>
    <w:rsid w:val="000D2CEC"/>
    <w:rsid w:val="000F3F48"/>
    <w:rsid w:val="00100A90"/>
    <w:rsid w:val="00101EE8"/>
    <w:rsid w:val="00102521"/>
    <w:rsid w:val="0010461F"/>
    <w:rsid w:val="00113349"/>
    <w:rsid w:val="00121E73"/>
    <w:rsid w:val="0012522B"/>
    <w:rsid w:val="00132672"/>
    <w:rsid w:val="00143096"/>
    <w:rsid w:val="001519A9"/>
    <w:rsid w:val="001568A8"/>
    <w:rsid w:val="00165F18"/>
    <w:rsid w:val="00170A5E"/>
    <w:rsid w:val="001737F8"/>
    <w:rsid w:val="001775EA"/>
    <w:rsid w:val="0018030C"/>
    <w:rsid w:val="00182D99"/>
    <w:rsid w:val="00187870"/>
    <w:rsid w:val="00194C85"/>
    <w:rsid w:val="001A015D"/>
    <w:rsid w:val="001A0D70"/>
    <w:rsid w:val="001A5B00"/>
    <w:rsid w:val="001B59EE"/>
    <w:rsid w:val="001C6531"/>
    <w:rsid w:val="001D1606"/>
    <w:rsid w:val="001E2BD4"/>
    <w:rsid w:val="001E4DEF"/>
    <w:rsid w:val="001E5A5A"/>
    <w:rsid w:val="001E5A7A"/>
    <w:rsid w:val="001F6786"/>
    <w:rsid w:val="0020295C"/>
    <w:rsid w:val="00212285"/>
    <w:rsid w:val="002141DD"/>
    <w:rsid w:val="00233E2A"/>
    <w:rsid w:val="00236A29"/>
    <w:rsid w:val="00237A82"/>
    <w:rsid w:val="002416C5"/>
    <w:rsid w:val="00246052"/>
    <w:rsid w:val="0025002E"/>
    <w:rsid w:val="0025075C"/>
    <w:rsid w:val="0025236C"/>
    <w:rsid w:val="00252B9B"/>
    <w:rsid w:val="00252D19"/>
    <w:rsid w:val="0025486A"/>
    <w:rsid w:val="002606E6"/>
    <w:rsid w:val="00262A33"/>
    <w:rsid w:val="00266F59"/>
    <w:rsid w:val="00267D73"/>
    <w:rsid w:val="00272B6C"/>
    <w:rsid w:val="00273E91"/>
    <w:rsid w:val="00275EB3"/>
    <w:rsid w:val="0027623A"/>
    <w:rsid w:val="0028685E"/>
    <w:rsid w:val="00290F2F"/>
    <w:rsid w:val="002937DA"/>
    <w:rsid w:val="002971E7"/>
    <w:rsid w:val="002A09C6"/>
    <w:rsid w:val="002A6916"/>
    <w:rsid w:val="002B0A3E"/>
    <w:rsid w:val="002B120A"/>
    <w:rsid w:val="002B4F37"/>
    <w:rsid w:val="002C2AF2"/>
    <w:rsid w:val="002C3561"/>
    <w:rsid w:val="002C4866"/>
    <w:rsid w:val="002C4E1B"/>
    <w:rsid w:val="002D58BC"/>
    <w:rsid w:val="002E1490"/>
    <w:rsid w:val="002E7145"/>
    <w:rsid w:val="002E750A"/>
    <w:rsid w:val="002F0398"/>
    <w:rsid w:val="002F0573"/>
    <w:rsid w:val="002F0ADA"/>
    <w:rsid w:val="002F1211"/>
    <w:rsid w:val="002F7737"/>
    <w:rsid w:val="0030254E"/>
    <w:rsid w:val="00307CFF"/>
    <w:rsid w:val="00310FA5"/>
    <w:rsid w:val="00312162"/>
    <w:rsid w:val="00312525"/>
    <w:rsid w:val="003367E5"/>
    <w:rsid w:val="00342E4C"/>
    <w:rsid w:val="00345B6F"/>
    <w:rsid w:val="003501D5"/>
    <w:rsid w:val="00351324"/>
    <w:rsid w:val="0036512C"/>
    <w:rsid w:val="00366E5B"/>
    <w:rsid w:val="003676A8"/>
    <w:rsid w:val="00371AC4"/>
    <w:rsid w:val="003769FD"/>
    <w:rsid w:val="00376CFA"/>
    <w:rsid w:val="003772FC"/>
    <w:rsid w:val="00383A67"/>
    <w:rsid w:val="00383CA8"/>
    <w:rsid w:val="00383EF3"/>
    <w:rsid w:val="00385F27"/>
    <w:rsid w:val="003A65ED"/>
    <w:rsid w:val="003C4B86"/>
    <w:rsid w:val="003D3CD9"/>
    <w:rsid w:val="003D4612"/>
    <w:rsid w:val="003E1BB9"/>
    <w:rsid w:val="003E26D7"/>
    <w:rsid w:val="003E4110"/>
    <w:rsid w:val="003E4647"/>
    <w:rsid w:val="003E6DF8"/>
    <w:rsid w:val="003E7BBB"/>
    <w:rsid w:val="003F4B8C"/>
    <w:rsid w:val="00401BDF"/>
    <w:rsid w:val="004053F7"/>
    <w:rsid w:val="00411BBD"/>
    <w:rsid w:val="00415922"/>
    <w:rsid w:val="00421658"/>
    <w:rsid w:val="00423BD7"/>
    <w:rsid w:val="0042757D"/>
    <w:rsid w:val="00437C14"/>
    <w:rsid w:val="00445C58"/>
    <w:rsid w:val="004527C9"/>
    <w:rsid w:val="00453069"/>
    <w:rsid w:val="00465B26"/>
    <w:rsid w:val="00467905"/>
    <w:rsid w:val="00471C89"/>
    <w:rsid w:val="00475FF6"/>
    <w:rsid w:val="0048330E"/>
    <w:rsid w:val="00483F5B"/>
    <w:rsid w:val="00490874"/>
    <w:rsid w:val="0049408F"/>
    <w:rsid w:val="00494EE2"/>
    <w:rsid w:val="00496E83"/>
    <w:rsid w:val="00497193"/>
    <w:rsid w:val="004A2329"/>
    <w:rsid w:val="004A2886"/>
    <w:rsid w:val="004A694F"/>
    <w:rsid w:val="004B14A0"/>
    <w:rsid w:val="004B1CBB"/>
    <w:rsid w:val="004B2CC5"/>
    <w:rsid w:val="004B440C"/>
    <w:rsid w:val="004C219B"/>
    <w:rsid w:val="004D1B0C"/>
    <w:rsid w:val="004D3A7F"/>
    <w:rsid w:val="004D3ACE"/>
    <w:rsid w:val="004D4EA9"/>
    <w:rsid w:val="004F0D2B"/>
    <w:rsid w:val="004F1402"/>
    <w:rsid w:val="004F33CC"/>
    <w:rsid w:val="004F59EC"/>
    <w:rsid w:val="004F724F"/>
    <w:rsid w:val="004F75CD"/>
    <w:rsid w:val="005003FF"/>
    <w:rsid w:val="0050659B"/>
    <w:rsid w:val="00520086"/>
    <w:rsid w:val="00521CAC"/>
    <w:rsid w:val="0052301E"/>
    <w:rsid w:val="0052427E"/>
    <w:rsid w:val="005243A0"/>
    <w:rsid w:val="00524A2E"/>
    <w:rsid w:val="005279DE"/>
    <w:rsid w:val="00534772"/>
    <w:rsid w:val="00537FCD"/>
    <w:rsid w:val="00541189"/>
    <w:rsid w:val="00542632"/>
    <w:rsid w:val="00542EFB"/>
    <w:rsid w:val="00545F76"/>
    <w:rsid w:val="005508D6"/>
    <w:rsid w:val="00551E87"/>
    <w:rsid w:val="005545BB"/>
    <w:rsid w:val="00556882"/>
    <w:rsid w:val="00561E43"/>
    <w:rsid w:val="00567D7B"/>
    <w:rsid w:val="0057078E"/>
    <w:rsid w:val="00571C2C"/>
    <w:rsid w:val="00572E70"/>
    <w:rsid w:val="005771BD"/>
    <w:rsid w:val="00582B0A"/>
    <w:rsid w:val="0058378D"/>
    <w:rsid w:val="005838F5"/>
    <w:rsid w:val="00590CD4"/>
    <w:rsid w:val="00591B45"/>
    <w:rsid w:val="0059221F"/>
    <w:rsid w:val="005943EA"/>
    <w:rsid w:val="005956D2"/>
    <w:rsid w:val="00596606"/>
    <w:rsid w:val="005A0F27"/>
    <w:rsid w:val="005A0F73"/>
    <w:rsid w:val="005A2EA3"/>
    <w:rsid w:val="005A45EC"/>
    <w:rsid w:val="005A6DC0"/>
    <w:rsid w:val="005B0557"/>
    <w:rsid w:val="005B2267"/>
    <w:rsid w:val="005B4C28"/>
    <w:rsid w:val="005C07BD"/>
    <w:rsid w:val="005C2239"/>
    <w:rsid w:val="005C2ECE"/>
    <w:rsid w:val="005C46A7"/>
    <w:rsid w:val="005C7ED8"/>
    <w:rsid w:val="005D5B76"/>
    <w:rsid w:val="005E46BF"/>
    <w:rsid w:val="006007BD"/>
    <w:rsid w:val="006046A6"/>
    <w:rsid w:val="00616E82"/>
    <w:rsid w:val="006218A3"/>
    <w:rsid w:val="00631D41"/>
    <w:rsid w:val="006564CE"/>
    <w:rsid w:val="00663F64"/>
    <w:rsid w:val="00683617"/>
    <w:rsid w:val="0068436E"/>
    <w:rsid w:val="00685439"/>
    <w:rsid w:val="006905A9"/>
    <w:rsid w:val="00692B46"/>
    <w:rsid w:val="00692C45"/>
    <w:rsid w:val="00692FDB"/>
    <w:rsid w:val="00693CF9"/>
    <w:rsid w:val="00696B7A"/>
    <w:rsid w:val="006A1E4E"/>
    <w:rsid w:val="006A3A3B"/>
    <w:rsid w:val="006A4832"/>
    <w:rsid w:val="006C1E40"/>
    <w:rsid w:val="006C38EE"/>
    <w:rsid w:val="006D1A46"/>
    <w:rsid w:val="006D3170"/>
    <w:rsid w:val="006E7E51"/>
    <w:rsid w:val="006F4577"/>
    <w:rsid w:val="007006FC"/>
    <w:rsid w:val="00700F06"/>
    <w:rsid w:val="007020AD"/>
    <w:rsid w:val="00714319"/>
    <w:rsid w:val="0071531E"/>
    <w:rsid w:val="0071645B"/>
    <w:rsid w:val="00716E9D"/>
    <w:rsid w:val="0073328E"/>
    <w:rsid w:val="00735119"/>
    <w:rsid w:val="00740D62"/>
    <w:rsid w:val="00745A2C"/>
    <w:rsid w:val="00747B47"/>
    <w:rsid w:val="00747B9E"/>
    <w:rsid w:val="007524BE"/>
    <w:rsid w:val="007525FA"/>
    <w:rsid w:val="007668E3"/>
    <w:rsid w:val="00766B3B"/>
    <w:rsid w:val="00767151"/>
    <w:rsid w:val="00770CF8"/>
    <w:rsid w:val="00774FF0"/>
    <w:rsid w:val="0078262F"/>
    <w:rsid w:val="00784325"/>
    <w:rsid w:val="00784F2B"/>
    <w:rsid w:val="00786F0C"/>
    <w:rsid w:val="0079046D"/>
    <w:rsid w:val="007925B2"/>
    <w:rsid w:val="0079753A"/>
    <w:rsid w:val="007A296C"/>
    <w:rsid w:val="007A3AD0"/>
    <w:rsid w:val="007A6DD9"/>
    <w:rsid w:val="007B3DC8"/>
    <w:rsid w:val="007B5729"/>
    <w:rsid w:val="007C13C2"/>
    <w:rsid w:val="007C7274"/>
    <w:rsid w:val="007D489C"/>
    <w:rsid w:val="007D60E0"/>
    <w:rsid w:val="007D6B8D"/>
    <w:rsid w:val="007E32B9"/>
    <w:rsid w:val="00802997"/>
    <w:rsid w:val="0081284F"/>
    <w:rsid w:val="00814843"/>
    <w:rsid w:val="008170DE"/>
    <w:rsid w:val="00820B87"/>
    <w:rsid w:val="00830E32"/>
    <w:rsid w:val="00845A14"/>
    <w:rsid w:val="00846A4A"/>
    <w:rsid w:val="0085331D"/>
    <w:rsid w:val="00853F0F"/>
    <w:rsid w:val="008569BB"/>
    <w:rsid w:val="00856E52"/>
    <w:rsid w:val="00861BB3"/>
    <w:rsid w:val="008624AF"/>
    <w:rsid w:val="00863182"/>
    <w:rsid w:val="00873289"/>
    <w:rsid w:val="00873A11"/>
    <w:rsid w:val="00873AF9"/>
    <w:rsid w:val="008768CC"/>
    <w:rsid w:val="00881022"/>
    <w:rsid w:val="0088317F"/>
    <w:rsid w:val="00887330"/>
    <w:rsid w:val="008913BC"/>
    <w:rsid w:val="008A068D"/>
    <w:rsid w:val="008A3FCA"/>
    <w:rsid w:val="008D1C04"/>
    <w:rsid w:val="008E739A"/>
    <w:rsid w:val="008F04A0"/>
    <w:rsid w:val="008F3D2C"/>
    <w:rsid w:val="008F419C"/>
    <w:rsid w:val="008F5850"/>
    <w:rsid w:val="008F64A7"/>
    <w:rsid w:val="0090012B"/>
    <w:rsid w:val="0090351F"/>
    <w:rsid w:val="009124C9"/>
    <w:rsid w:val="00914215"/>
    <w:rsid w:val="009532EE"/>
    <w:rsid w:val="00956E02"/>
    <w:rsid w:val="009570F4"/>
    <w:rsid w:val="009572F9"/>
    <w:rsid w:val="00964FA8"/>
    <w:rsid w:val="00970BAD"/>
    <w:rsid w:val="009768D1"/>
    <w:rsid w:val="009807FF"/>
    <w:rsid w:val="00981E99"/>
    <w:rsid w:val="00981EB9"/>
    <w:rsid w:val="009829B7"/>
    <w:rsid w:val="00983729"/>
    <w:rsid w:val="009927C0"/>
    <w:rsid w:val="00995138"/>
    <w:rsid w:val="00996063"/>
    <w:rsid w:val="009961E6"/>
    <w:rsid w:val="009975A9"/>
    <w:rsid w:val="009A66AE"/>
    <w:rsid w:val="009B2A1C"/>
    <w:rsid w:val="009B4A58"/>
    <w:rsid w:val="009B6C08"/>
    <w:rsid w:val="009B6C65"/>
    <w:rsid w:val="009B752D"/>
    <w:rsid w:val="009C0017"/>
    <w:rsid w:val="009C15F4"/>
    <w:rsid w:val="009C785C"/>
    <w:rsid w:val="009D25F3"/>
    <w:rsid w:val="009D62A3"/>
    <w:rsid w:val="009E23AC"/>
    <w:rsid w:val="009E2A1F"/>
    <w:rsid w:val="009E5241"/>
    <w:rsid w:val="009F231F"/>
    <w:rsid w:val="009F5698"/>
    <w:rsid w:val="009F60C8"/>
    <w:rsid w:val="00A027B2"/>
    <w:rsid w:val="00A140D9"/>
    <w:rsid w:val="00A14A6C"/>
    <w:rsid w:val="00A156A3"/>
    <w:rsid w:val="00A248A9"/>
    <w:rsid w:val="00A25CE3"/>
    <w:rsid w:val="00A31113"/>
    <w:rsid w:val="00A376EC"/>
    <w:rsid w:val="00A37C4B"/>
    <w:rsid w:val="00A43192"/>
    <w:rsid w:val="00A47282"/>
    <w:rsid w:val="00A50991"/>
    <w:rsid w:val="00A51F13"/>
    <w:rsid w:val="00A56F63"/>
    <w:rsid w:val="00A6077A"/>
    <w:rsid w:val="00A66F66"/>
    <w:rsid w:val="00A71AE5"/>
    <w:rsid w:val="00A7670F"/>
    <w:rsid w:val="00A777E2"/>
    <w:rsid w:val="00A77F16"/>
    <w:rsid w:val="00A84144"/>
    <w:rsid w:val="00A90909"/>
    <w:rsid w:val="00A92EF1"/>
    <w:rsid w:val="00A92F60"/>
    <w:rsid w:val="00A93FB9"/>
    <w:rsid w:val="00AA0963"/>
    <w:rsid w:val="00AA1E16"/>
    <w:rsid w:val="00AC002C"/>
    <w:rsid w:val="00AC0E42"/>
    <w:rsid w:val="00AC2EE0"/>
    <w:rsid w:val="00AC6CDD"/>
    <w:rsid w:val="00AC7B72"/>
    <w:rsid w:val="00AD1A68"/>
    <w:rsid w:val="00AD38D0"/>
    <w:rsid w:val="00AE108C"/>
    <w:rsid w:val="00AE3AF5"/>
    <w:rsid w:val="00AE5AE2"/>
    <w:rsid w:val="00AF1A53"/>
    <w:rsid w:val="00AF43A0"/>
    <w:rsid w:val="00AF7AC7"/>
    <w:rsid w:val="00B05ADC"/>
    <w:rsid w:val="00B15AF6"/>
    <w:rsid w:val="00B17D31"/>
    <w:rsid w:val="00B17F65"/>
    <w:rsid w:val="00B214DC"/>
    <w:rsid w:val="00B272BE"/>
    <w:rsid w:val="00B3471A"/>
    <w:rsid w:val="00B36AFF"/>
    <w:rsid w:val="00B37A36"/>
    <w:rsid w:val="00B424BC"/>
    <w:rsid w:val="00B5784C"/>
    <w:rsid w:val="00B60553"/>
    <w:rsid w:val="00B66B1A"/>
    <w:rsid w:val="00B82BE9"/>
    <w:rsid w:val="00B9542C"/>
    <w:rsid w:val="00B95560"/>
    <w:rsid w:val="00B9745D"/>
    <w:rsid w:val="00BA7FAB"/>
    <w:rsid w:val="00BB6B6E"/>
    <w:rsid w:val="00BC2F4C"/>
    <w:rsid w:val="00BC43AD"/>
    <w:rsid w:val="00BC4A05"/>
    <w:rsid w:val="00BC567D"/>
    <w:rsid w:val="00BC6BA6"/>
    <w:rsid w:val="00BE04C4"/>
    <w:rsid w:val="00BE15C1"/>
    <w:rsid w:val="00BF0B15"/>
    <w:rsid w:val="00C12CBB"/>
    <w:rsid w:val="00C16F77"/>
    <w:rsid w:val="00C17412"/>
    <w:rsid w:val="00C23C58"/>
    <w:rsid w:val="00C25A2D"/>
    <w:rsid w:val="00C260F8"/>
    <w:rsid w:val="00C3050C"/>
    <w:rsid w:val="00C32889"/>
    <w:rsid w:val="00C34B99"/>
    <w:rsid w:val="00C40CC8"/>
    <w:rsid w:val="00C43FBE"/>
    <w:rsid w:val="00C449C6"/>
    <w:rsid w:val="00C44AA1"/>
    <w:rsid w:val="00C52142"/>
    <w:rsid w:val="00C564B0"/>
    <w:rsid w:val="00C61F0B"/>
    <w:rsid w:val="00C6283F"/>
    <w:rsid w:val="00C6582C"/>
    <w:rsid w:val="00C71487"/>
    <w:rsid w:val="00C7606D"/>
    <w:rsid w:val="00C814A5"/>
    <w:rsid w:val="00C82932"/>
    <w:rsid w:val="00C84B2B"/>
    <w:rsid w:val="00C855F6"/>
    <w:rsid w:val="00C96573"/>
    <w:rsid w:val="00CA17B1"/>
    <w:rsid w:val="00CA1C73"/>
    <w:rsid w:val="00CA286A"/>
    <w:rsid w:val="00CA4791"/>
    <w:rsid w:val="00CA7205"/>
    <w:rsid w:val="00CC04B5"/>
    <w:rsid w:val="00CD03C6"/>
    <w:rsid w:val="00CD0BB8"/>
    <w:rsid w:val="00CD3849"/>
    <w:rsid w:val="00CE0509"/>
    <w:rsid w:val="00CE2D9C"/>
    <w:rsid w:val="00CF4D77"/>
    <w:rsid w:val="00CF7384"/>
    <w:rsid w:val="00D00717"/>
    <w:rsid w:val="00D0526B"/>
    <w:rsid w:val="00D1320C"/>
    <w:rsid w:val="00D221F3"/>
    <w:rsid w:val="00D2343D"/>
    <w:rsid w:val="00D30EAE"/>
    <w:rsid w:val="00D318F1"/>
    <w:rsid w:val="00D40B0E"/>
    <w:rsid w:val="00D416C2"/>
    <w:rsid w:val="00D44FE0"/>
    <w:rsid w:val="00D4694F"/>
    <w:rsid w:val="00D51E19"/>
    <w:rsid w:val="00D5423E"/>
    <w:rsid w:val="00D66413"/>
    <w:rsid w:val="00D810DB"/>
    <w:rsid w:val="00DA46A0"/>
    <w:rsid w:val="00DA66B7"/>
    <w:rsid w:val="00DB0865"/>
    <w:rsid w:val="00DB0C91"/>
    <w:rsid w:val="00DB7206"/>
    <w:rsid w:val="00DC36C8"/>
    <w:rsid w:val="00DC5A01"/>
    <w:rsid w:val="00DC5C1E"/>
    <w:rsid w:val="00DE10BB"/>
    <w:rsid w:val="00DE5433"/>
    <w:rsid w:val="00DE68A7"/>
    <w:rsid w:val="00DF2A65"/>
    <w:rsid w:val="00DF2AE6"/>
    <w:rsid w:val="00DF5A43"/>
    <w:rsid w:val="00DF5F38"/>
    <w:rsid w:val="00DF6AA9"/>
    <w:rsid w:val="00DF7639"/>
    <w:rsid w:val="00E04526"/>
    <w:rsid w:val="00E07BAA"/>
    <w:rsid w:val="00E1179E"/>
    <w:rsid w:val="00E14180"/>
    <w:rsid w:val="00E21491"/>
    <w:rsid w:val="00E21D3D"/>
    <w:rsid w:val="00E23336"/>
    <w:rsid w:val="00E31661"/>
    <w:rsid w:val="00E32B52"/>
    <w:rsid w:val="00E34040"/>
    <w:rsid w:val="00E35D91"/>
    <w:rsid w:val="00E3652F"/>
    <w:rsid w:val="00E46D06"/>
    <w:rsid w:val="00E47EB8"/>
    <w:rsid w:val="00E52F1E"/>
    <w:rsid w:val="00E704FD"/>
    <w:rsid w:val="00E71F5F"/>
    <w:rsid w:val="00E750E1"/>
    <w:rsid w:val="00E7795A"/>
    <w:rsid w:val="00E829A3"/>
    <w:rsid w:val="00E9114A"/>
    <w:rsid w:val="00EA0D5B"/>
    <w:rsid w:val="00EA3948"/>
    <w:rsid w:val="00EA489C"/>
    <w:rsid w:val="00EA7B59"/>
    <w:rsid w:val="00EB0CA7"/>
    <w:rsid w:val="00EB344D"/>
    <w:rsid w:val="00EB4992"/>
    <w:rsid w:val="00EC2B29"/>
    <w:rsid w:val="00EC6EDD"/>
    <w:rsid w:val="00ED251D"/>
    <w:rsid w:val="00ED3C2E"/>
    <w:rsid w:val="00EE7B3C"/>
    <w:rsid w:val="00EF0947"/>
    <w:rsid w:val="00EF2E52"/>
    <w:rsid w:val="00EF4F85"/>
    <w:rsid w:val="00F004A8"/>
    <w:rsid w:val="00F031FB"/>
    <w:rsid w:val="00F15C1B"/>
    <w:rsid w:val="00F247BA"/>
    <w:rsid w:val="00F32228"/>
    <w:rsid w:val="00F32E4A"/>
    <w:rsid w:val="00F36D8C"/>
    <w:rsid w:val="00F4710F"/>
    <w:rsid w:val="00F53DA5"/>
    <w:rsid w:val="00F5588A"/>
    <w:rsid w:val="00F571D1"/>
    <w:rsid w:val="00F57DED"/>
    <w:rsid w:val="00F90A71"/>
    <w:rsid w:val="00F923A5"/>
    <w:rsid w:val="00F93545"/>
    <w:rsid w:val="00F96337"/>
    <w:rsid w:val="00F96FBA"/>
    <w:rsid w:val="00FB0C1B"/>
    <w:rsid w:val="00FB2B5B"/>
    <w:rsid w:val="00FB469E"/>
    <w:rsid w:val="00FB4E06"/>
    <w:rsid w:val="00FB6C6C"/>
    <w:rsid w:val="00FC3483"/>
    <w:rsid w:val="00FC4303"/>
    <w:rsid w:val="00FC4D68"/>
    <w:rsid w:val="00FC56D7"/>
    <w:rsid w:val="00FD2ADA"/>
    <w:rsid w:val="00FD5AB0"/>
    <w:rsid w:val="00FD675B"/>
    <w:rsid w:val="00FE4594"/>
    <w:rsid w:val="00FE5D1E"/>
    <w:rsid w:val="00FF706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raditional Arabic"/>
        <w:lang w:val="en-US" w:eastAsia="zh-CN" w:bidi="ar-SA"/>
      </w:rPr>
    </w:rPrDefault>
    <w:pPrDefault/>
  </w:docDefaults>
  <w:latentStyles w:defLockedState="0" w:defUIPriority="0" w:defSemiHidden="0" w:defUnhideWhenUsed="0" w:defQFormat="0" w:count="267">
    <w:lsdException w:name="Normal"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line number" w:qFormat="1"/>
    <w:lsdException w:name="Default Paragraph Font" w:uiPriority="1"/>
    <w:lsdException w:name="No List" w:uiPriority="99"/>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9B2A1C"/>
    <w:pPr>
      <w:bidi/>
      <w:spacing w:line="400" w:lineRule="exact"/>
      <w:jc w:val="lowKashida"/>
    </w:pPr>
    <w:rPr>
      <w:w w:val="103"/>
      <w:kern w:val="14"/>
      <w:szCs w:val="30"/>
      <w:lang w:eastAsia="en-US"/>
    </w:rPr>
  </w:style>
  <w:style w:type="paragraph" w:styleId="Heading1">
    <w:name w:val="heading 1"/>
    <w:basedOn w:val="Normal"/>
    <w:next w:val="Normal"/>
    <w:link w:val="Heading1Char"/>
    <w:rsid w:val="009B2A1C"/>
    <w:pPr>
      <w:keepNext/>
      <w:outlineLvl w:val="0"/>
    </w:pPr>
    <w:rPr>
      <w:sz w:val="24"/>
      <w:szCs w:val="24"/>
    </w:rPr>
  </w:style>
  <w:style w:type="paragraph" w:styleId="Heading2">
    <w:name w:val="heading 2"/>
    <w:basedOn w:val="Normal"/>
    <w:next w:val="Normal"/>
    <w:link w:val="Heading2Char"/>
    <w:qFormat/>
    <w:rsid w:val="009B2A1C"/>
    <w:pPr>
      <w:outlineLvl w:val="1"/>
    </w:pPr>
  </w:style>
  <w:style w:type="paragraph" w:styleId="Heading3">
    <w:name w:val="heading 3"/>
    <w:basedOn w:val="Normal"/>
    <w:next w:val="Normal"/>
    <w:link w:val="Heading3Char"/>
    <w:qFormat/>
    <w:rsid w:val="009B2A1C"/>
    <w:pPr>
      <w:keepNext/>
      <w:spacing w:before="240" w:after="60"/>
      <w:outlineLvl w:val="2"/>
    </w:pPr>
    <w:rPr>
      <w:rFonts w:ascii="Arial" w:eastAsiaTheme="majorEastAsia"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9B2A1C"/>
    <w:pPr>
      <w:keepNext/>
      <w:keepLines/>
      <w:spacing w:after="120"/>
      <w:outlineLvl w:val="0"/>
    </w:pPr>
    <w:rPr>
      <w:b/>
      <w:bCs/>
      <w:sz w:val="24"/>
      <w:szCs w:val="34"/>
    </w:rPr>
  </w:style>
  <w:style w:type="paragraph" w:customStyle="1" w:styleId="HCh">
    <w:name w:val="_ H _Ch"/>
    <w:basedOn w:val="H1"/>
    <w:next w:val="SingleTxt"/>
    <w:qFormat/>
    <w:rsid w:val="009B2A1C"/>
    <w:pPr>
      <w:spacing w:line="450" w:lineRule="exact"/>
    </w:pPr>
    <w:rPr>
      <w:spacing w:val="-2"/>
      <w:sz w:val="28"/>
      <w:szCs w:val="38"/>
    </w:rPr>
  </w:style>
  <w:style w:type="character" w:styleId="CommentReference">
    <w:name w:val="annotation reference"/>
    <w:basedOn w:val="DefaultParagraphFont"/>
    <w:semiHidden/>
    <w:rsid w:val="009B2A1C"/>
    <w:rPr>
      <w:sz w:val="6"/>
      <w:szCs w:val="9"/>
    </w:rPr>
  </w:style>
  <w:style w:type="paragraph" w:styleId="FootnoteText">
    <w:name w:val="footnote text"/>
    <w:basedOn w:val="Normal"/>
    <w:link w:val="FootnoteTextChar"/>
    <w:semiHidden/>
    <w:rsid w:val="009B2A1C"/>
    <w:pPr>
      <w:tabs>
        <w:tab w:val="right" w:pos="418"/>
      </w:tabs>
      <w:spacing w:line="300" w:lineRule="exact"/>
      <w:ind w:left="662" w:right="662" w:hanging="662"/>
    </w:pPr>
    <w:rPr>
      <w:w w:val="100"/>
      <w:sz w:val="17"/>
      <w:szCs w:val="26"/>
    </w:rPr>
  </w:style>
  <w:style w:type="paragraph" w:styleId="EndnoteText">
    <w:name w:val="endnote text"/>
    <w:basedOn w:val="FootnoteText"/>
    <w:link w:val="EndnoteTextChar"/>
    <w:semiHidden/>
    <w:rsid w:val="009B2A1C"/>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basedOn w:val="DefaultParagraphFont"/>
    <w:semiHidden/>
    <w:rsid w:val="009B2A1C"/>
    <w:rPr>
      <w:rFonts w:ascii="Times New Roman" w:hAnsi="Times New Roman" w:cs="Traditional Arabic"/>
      <w:color w:val="auto"/>
      <w:spacing w:val="5"/>
      <w:w w:val="103"/>
      <w:kern w:val="14"/>
      <w:position w:val="0"/>
      <w:sz w:val="17"/>
      <w:szCs w:val="26"/>
      <w:vertAlign w:val="superscript"/>
      <w:lang w:val="en-US" w:bidi="ar-SA"/>
      <w14:ligatures w14:val="none"/>
      <w14:numForm w14:val="default"/>
      <w14:numSpacing w14:val="default"/>
      <w14:stylisticSets/>
      <w14:cntxtAlts w14:val="0"/>
    </w:rPr>
  </w:style>
  <w:style w:type="paragraph" w:styleId="BalloonText">
    <w:name w:val="Balloon Text"/>
    <w:basedOn w:val="Normal"/>
    <w:link w:val="BalloonTextChar"/>
    <w:semiHidden/>
    <w:rsid w:val="009B2A1C"/>
    <w:rPr>
      <w:rFonts w:ascii="Tahoma" w:hAnsi="Tahoma" w:cs="Tahoma"/>
      <w:sz w:val="16"/>
      <w:szCs w:val="16"/>
    </w:rPr>
  </w:style>
  <w:style w:type="paragraph" w:customStyle="1" w:styleId="HM">
    <w:name w:val="_ H __M"/>
    <w:basedOn w:val="HCh"/>
    <w:next w:val="Normal"/>
    <w:qFormat/>
    <w:rsid w:val="009B2A1C"/>
    <w:pPr>
      <w:suppressAutoHyphens/>
      <w:spacing w:line="540" w:lineRule="exact"/>
    </w:pPr>
    <w:rPr>
      <w:spacing w:val="-3"/>
      <w:w w:val="99"/>
      <w:sz w:val="34"/>
      <w:szCs w:val="51"/>
    </w:rPr>
  </w:style>
  <w:style w:type="paragraph" w:customStyle="1" w:styleId="SingleTxt">
    <w:name w:val="__Single Txt"/>
    <w:basedOn w:val="Normal"/>
    <w:qFormat/>
    <w:rsid w:val="009B2A1C"/>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H23">
    <w:name w:val="_ H_2/3"/>
    <w:basedOn w:val="H1"/>
    <w:next w:val="SingleTxt"/>
    <w:qFormat/>
    <w:rsid w:val="009B2A1C"/>
    <w:pPr>
      <w:suppressAutoHyphens/>
      <w:outlineLvl w:val="1"/>
    </w:pPr>
    <w:rPr>
      <w:spacing w:val="2"/>
      <w:sz w:val="20"/>
      <w:szCs w:val="30"/>
    </w:rPr>
  </w:style>
  <w:style w:type="paragraph" w:customStyle="1" w:styleId="H4">
    <w:name w:val="_ H_4"/>
    <w:basedOn w:val="Normal"/>
    <w:next w:val="Normal"/>
    <w:qFormat/>
    <w:rsid w:val="009B2A1C"/>
    <w:pPr>
      <w:keepNext/>
      <w:keepLines/>
      <w:suppressAutoHyphens/>
      <w:spacing w:after="120" w:line="360" w:lineRule="exact"/>
      <w:outlineLvl w:val="3"/>
    </w:pPr>
    <w:rPr>
      <w:i/>
      <w:iCs/>
      <w:spacing w:val="3"/>
    </w:rPr>
  </w:style>
  <w:style w:type="paragraph" w:customStyle="1" w:styleId="H56">
    <w:name w:val="_ H_5/6"/>
    <w:basedOn w:val="Normal"/>
    <w:next w:val="Normal"/>
    <w:qFormat/>
    <w:rsid w:val="009B2A1C"/>
    <w:pPr>
      <w:keepNext/>
      <w:keepLines/>
      <w:suppressAutoHyphens/>
      <w:spacing w:after="120" w:line="360" w:lineRule="exact"/>
      <w:outlineLvl w:val="4"/>
    </w:pPr>
  </w:style>
  <w:style w:type="paragraph" w:customStyle="1" w:styleId="DualTxt">
    <w:name w:val="__Dual Txt"/>
    <w:basedOn w:val="Normal"/>
    <w:qFormat/>
    <w:rsid w:val="009B2A1C"/>
    <w:pPr>
      <w:keepNext/>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9B2A1C"/>
    <w:pPr>
      <w:keepNext/>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9B2A1C"/>
    <w:pPr>
      <w:tabs>
        <w:tab w:val="center" w:pos="4320"/>
        <w:tab w:val="right" w:pos="8640"/>
      </w:tabs>
      <w:spacing w:line="210" w:lineRule="exact"/>
      <w:jc w:val="right"/>
    </w:pPr>
    <w:rPr>
      <w:b/>
      <w:bCs/>
      <w:kern w:val="14"/>
      <w:sz w:val="17"/>
      <w:szCs w:val="25"/>
      <w:lang w:eastAsia="en-US"/>
    </w:rPr>
  </w:style>
  <w:style w:type="character" w:customStyle="1" w:styleId="FooterChar">
    <w:name w:val="Footer Char"/>
    <w:basedOn w:val="DefaultParagraphFont"/>
    <w:link w:val="Footer"/>
    <w:rsid w:val="009B2A1C"/>
    <w:rPr>
      <w:b/>
      <w:bCs/>
      <w:kern w:val="14"/>
      <w:sz w:val="17"/>
      <w:szCs w:val="25"/>
      <w:lang w:eastAsia="en-US"/>
    </w:rPr>
  </w:style>
  <w:style w:type="paragraph" w:styleId="Header">
    <w:name w:val="header"/>
    <w:link w:val="HeaderChar"/>
    <w:qFormat/>
    <w:rsid w:val="009B2A1C"/>
    <w:pPr>
      <w:tabs>
        <w:tab w:val="center" w:pos="4320"/>
        <w:tab w:val="right" w:pos="8640"/>
      </w:tabs>
      <w:jc w:val="right"/>
    </w:pPr>
    <w:rPr>
      <w:b/>
      <w:bCs/>
      <w:w w:val="105"/>
      <w:kern w:val="14"/>
      <w:sz w:val="17"/>
      <w:szCs w:val="25"/>
      <w:lang w:eastAsia="en-US"/>
    </w:rPr>
  </w:style>
  <w:style w:type="character" w:customStyle="1" w:styleId="HeaderChar">
    <w:name w:val="Header Char"/>
    <w:basedOn w:val="DefaultParagraphFont"/>
    <w:link w:val="Header"/>
    <w:rsid w:val="009B2A1C"/>
    <w:rPr>
      <w:b/>
      <w:bCs/>
      <w:w w:val="105"/>
      <w:kern w:val="14"/>
      <w:sz w:val="17"/>
      <w:szCs w:val="25"/>
      <w:lang w:eastAsia="en-US"/>
    </w:rPr>
  </w:style>
  <w:style w:type="character" w:customStyle="1" w:styleId="Heading3Char">
    <w:name w:val="Heading 3 Char"/>
    <w:basedOn w:val="DefaultParagraphFont"/>
    <w:link w:val="Heading3"/>
    <w:rsid w:val="009B2A1C"/>
    <w:rPr>
      <w:rFonts w:ascii="Arial" w:eastAsiaTheme="majorEastAsia" w:hAnsi="Arial" w:cs="Arial"/>
      <w:b/>
      <w:bCs/>
      <w:w w:val="103"/>
      <w:kern w:val="14"/>
      <w:sz w:val="26"/>
      <w:szCs w:val="26"/>
      <w:lang w:eastAsia="en-US"/>
    </w:rPr>
  </w:style>
  <w:style w:type="paragraph" w:customStyle="1" w:styleId="JSingleTxt">
    <w:name w:val="J__Single Txt"/>
    <w:basedOn w:val="Normal"/>
    <w:qFormat/>
    <w:rsid w:val="009B2A1C"/>
    <w:pPr>
      <w:keepNext/>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9B2A1C"/>
    <w:pPr>
      <w:spacing w:after="120" w:line="440" w:lineRule="exact"/>
      <w:jc w:val="center"/>
    </w:pPr>
    <w:rPr>
      <w:b/>
      <w:bCs/>
      <w:sz w:val="25"/>
      <w:szCs w:val="38"/>
    </w:rPr>
  </w:style>
  <w:style w:type="paragraph" w:customStyle="1" w:styleId="JH1">
    <w:name w:val="J_H_1"/>
    <w:basedOn w:val="JCH"/>
    <w:qFormat/>
    <w:rsid w:val="009B2A1C"/>
    <w:pPr>
      <w:spacing w:line="420" w:lineRule="exact"/>
    </w:pPr>
    <w:rPr>
      <w:sz w:val="23"/>
      <w:szCs w:val="34"/>
    </w:rPr>
  </w:style>
  <w:style w:type="paragraph" w:customStyle="1" w:styleId="JH2">
    <w:name w:val="J_H_2"/>
    <w:basedOn w:val="JH1"/>
    <w:qFormat/>
    <w:rsid w:val="009B2A1C"/>
    <w:pPr>
      <w:spacing w:line="400" w:lineRule="exact"/>
    </w:pPr>
    <w:rPr>
      <w:sz w:val="20"/>
      <w:szCs w:val="30"/>
    </w:rPr>
  </w:style>
  <w:style w:type="paragraph" w:customStyle="1" w:styleId="JSmall">
    <w:name w:val="J_Small"/>
    <w:basedOn w:val="JSingleTxt"/>
    <w:next w:val="JSingleTxt"/>
    <w:qFormat/>
    <w:rsid w:val="009B2A1C"/>
    <w:pPr>
      <w:tabs>
        <w:tab w:val="clear" w:pos="1843"/>
        <w:tab w:val="clear" w:pos="2419"/>
        <w:tab w:val="clear" w:pos="2995"/>
        <w:tab w:val="clear" w:pos="3571"/>
        <w:tab w:val="clear" w:pos="4147"/>
        <w:tab w:val="clear" w:pos="4723"/>
        <w:tab w:val="clear" w:pos="5486"/>
        <w:tab w:val="clear" w:pos="9547"/>
      </w:tabs>
      <w:spacing w:after="120"/>
      <w:ind w:left="2563" w:right="1582"/>
    </w:pPr>
  </w:style>
  <w:style w:type="paragraph" w:customStyle="1" w:styleId="Small">
    <w:name w:val="Small"/>
    <w:basedOn w:val="Normal"/>
    <w:next w:val="Normal"/>
    <w:qFormat/>
    <w:rsid w:val="009B2A1C"/>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9B2A1C"/>
    <w:rPr>
      <w:sz w:val="14"/>
      <w:szCs w:val="16"/>
    </w:rPr>
  </w:style>
  <w:style w:type="paragraph" w:customStyle="1" w:styleId="SmallX">
    <w:name w:val="SmallX"/>
    <w:basedOn w:val="Small"/>
    <w:next w:val="Normal"/>
    <w:qFormat/>
    <w:rsid w:val="009B2A1C"/>
    <w:pPr>
      <w:spacing w:line="240" w:lineRule="exact"/>
    </w:pPr>
    <w:rPr>
      <w:spacing w:val="6"/>
      <w:w w:val="106"/>
      <w:sz w:val="14"/>
      <w:szCs w:val="21"/>
    </w:rPr>
  </w:style>
  <w:style w:type="paragraph" w:customStyle="1" w:styleId="XLarge">
    <w:name w:val="XLarge"/>
    <w:basedOn w:val="HM"/>
    <w:qFormat/>
    <w:rsid w:val="009B2A1C"/>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9B2A1C"/>
    <w:pPr>
      <w:spacing w:line="820" w:lineRule="exact"/>
    </w:pPr>
    <w:rPr>
      <w:spacing w:val="-8"/>
      <w:w w:val="96"/>
      <w:sz w:val="57"/>
      <w:szCs w:val="86"/>
    </w:rPr>
  </w:style>
  <w:style w:type="paragraph" w:customStyle="1" w:styleId="Distribution">
    <w:name w:val="Distribution"/>
    <w:basedOn w:val="Normal"/>
    <w:next w:val="Normal"/>
    <w:qFormat/>
    <w:rsid w:val="009B2A1C"/>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9B2A1C"/>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9B2A1C"/>
    <w:pPr>
      <w:tabs>
        <w:tab w:val="left" w:pos="662"/>
        <w:tab w:val="left" w:pos="1267"/>
        <w:tab w:val="left" w:pos="1987"/>
        <w:tab w:val="left" w:pos="2650"/>
      </w:tabs>
      <w:spacing w:line="240" w:lineRule="exact"/>
    </w:pPr>
  </w:style>
  <w:style w:type="paragraph" w:customStyle="1" w:styleId="ReleaseDate">
    <w:name w:val="Release Date"/>
    <w:next w:val="Footer"/>
    <w:qFormat/>
    <w:rsid w:val="009B2A1C"/>
    <w:pPr>
      <w:tabs>
        <w:tab w:val="center" w:pos="4320"/>
        <w:tab w:val="right" w:pos="8640"/>
      </w:tabs>
      <w:spacing w:line="210" w:lineRule="exact"/>
      <w:jc w:val="right"/>
    </w:pPr>
    <w:rPr>
      <w:w w:val="103"/>
      <w:kern w:val="14"/>
      <w:szCs w:val="30"/>
      <w:lang w:eastAsia="en-US"/>
    </w:rPr>
  </w:style>
  <w:style w:type="paragraph" w:customStyle="1" w:styleId="Session">
    <w:name w:val="Session"/>
    <w:basedOn w:val="H23"/>
    <w:qFormat/>
    <w:rsid w:val="009B2A1C"/>
    <w:pPr>
      <w:tabs>
        <w:tab w:val="left" w:pos="662"/>
        <w:tab w:val="left" w:pos="1267"/>
        <w:tab w:val="left" w:pos="1987"/>
        <w:tab w:val="left" w:pos="2650"/>
      </w:tabs>
      <w:ind w:left="663" w:hanging="663"/>
    </w:pPr>
  </w:style>
  <w:style w:type="paragraph" w:customStyle="1" w:styleId="Committee">
    <w:name w:val="Committee"/>
    <w:basedOn w:val="H1"/>
    <w:qFormat/>
    <w:rsid w:val="009B2A1C"/>
    <w:pPr>
      <w:tabs>
        <w:tab w:val="left" w:pos="662"/>
        <w:tab w:val="left" w:pos="1267"/>
        <w:tab w:val="left" w:pos="1987"/>
        <w:tab w:val="left" w:pos="2650"/>
      </w:tabs>
      <w:ind w:right="1264"/>
    </w:pPr>
  </w:style>
  <w:style w:type="paragraph" w:customStyle="1" w:styleId="AgendaItemNormal">
    <w:name w:val="Agenda_Item_Normal"/>
    <w:next w:val="Normal"/>
    <w:qFormat/>
    <w:rsid w:val="009B2A1C"/>
    <w:pPr>
      <w:spacing w:line="240" w:lineRule="exact"/>
      <w:jc w:val="lowKashida"/>
    </w:pPr>
    <w:rPr>
      <w:w w:val="103"/>
      <w:kern w:val="14"/>
      <w:szCs w:val="30"/>
      <w:lang w:eastAsia="en-US"/>
    </w:rPr>
  </w:style>
  <w:style w:type="paragraph" w:customStyle="1" w:styleId="Sponsors">
    <w:name w:val="Sponsors"/>
    <w:basedOn w:val="H23"/>
    <w:qFormat/>
    <w:rsid w:val="009B2A1C"/>
    <w:pPr>
      <w:tabs>
        <w:tab w:val="right" w:pos="1022"/>
        <w:tab w:val="left" w:pos="1267"/>
        <w:tab w:val="left" w:pos="1930"/>
        <w:tab w:val="left" w:pos="2592"/>
        <w:tab w:val="left" w:pos="3254"/>
      </w:tabs>
      <w:ind w:left="1264" w:right="1264" w:hanging="1264"/>
    </w:pPr>
  </w:style>
  <w:style w:type="paragraph" w:customStyle="1" w:styleId="TitleHCH">
    <w:name w:val="Title_H_CH"/>
    <w:basedOn w:val="HCh"/>
    <w:next w:val="SingleTxt"/>
    <w:qFormat/>
    <w:rsid w:val="009B2A1C"/>
    <w:pPr>
      <w:tabs>
        <w:tab w:val="right" w:pos="1022"/>
        <w:tab w:val="left" w:pos="1267"/>
        <w:tab w:val="left" w:pos="1930"/>
        <w:tab w:val="left" w:pos="2592"/>
        <w:tab w:val="left" w:pos="3254"/>
        <w:tab w:val="left" w:pos="3917"/>
        <w:tab w:val="left" w:pos="4579"/>
        <w:tab w:val="left" w:pos="5242"/>
        <w:tab w:val="left" w:pos="5904"/>
        <w:tab w:val="left" w:pos="6566"/>
      </w:tabs>
      <w:spacing w:line="300" w:lineRule="exact"/>
      <w:ind w:left="1267" w:right="1267" w:hanging="1267"/>
    </w:pPr>
  </w:style>
  <w:style w:type="paragraph" w:customStyle="1" w:styleId="TitleH1">
    <w:name w:val="Title_H1"/>
    <w:basedOn w:val="H1"/>
    <w:next w:val="SingleTxt"/>
    <w:qFormat/>
    <w:rsid w:val="009B2A1C"/>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pPr>
  </w:style>
  <w:style w:type="paragraph" w:customStyle="1" w:styleId="TitleH2">
    <w:name w:val="Title_H2"/>
    <w:basedOn w:val="H23"/>
    <w:next w:val="H23"/>
    <w:qFormat/>
    <w:rsid w:val="009B2A1C"/>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pPr>
  </w:style>
  <w:style w:type="character" w:styleId="Hyperlink">
    <w:name w:val="Hyperlink"/>
    <w:basedOn w:val="DefaultParagraphFont"/>
    <w:rsid w:val="009B2A1C"/>
    <w:rPr>
      <w:color w:val="0000FF" w:themeColor="hyperlink"/>
      <w:u w:val="none"/>
    </w:rPr>
  </w:style>
  <w:style w:type="character" w:styleId="FollowedHyperlink">
    <w:name w:val="FollowedHyperlink"/>
    <w:basedOn w:val="DefaultParagraphFont"/>
    <w:rsid w:val="009B2A1C"/>
    <w:rPr>
      <w:color w:val="0000FF"/>
      <w:u w:val="none"/>
    </w:rPr>
  </w:style>
  <w:style w:type="paragraph" w:customStyle="1" w:styleId="Bullet1">
    <w:name w:val="Bullet 1"/>
    <w:basedOn w:val="Normal"/>
    <w:qFormat/>
    <w:rsid w:val="009B2A1C"/>
    <w:pPr>
      <w:numPr>
        <w:numId w:val="10"/>
      </w:numPr>
      <w:spacing w:after="120" w:line="240" w:lineRule="exact"/>
      <w:ind w:right="1267"/>
    </w:pPr>
  </w:style>
  <w:style w:type="paragraph" w:customStyle="1" w:styleId="Bullet2">
    <w:name w:val="Bullet 2"/>
    <w:basedOn w:val="Normal"/>
    <w:qFormat/>
    <w:rsid w:val="009B2A1C"/>
    <w:pPr>
      <w:numPr>
        <w:numId w:val="11"/>
      </w:numPr>
      <w:spacing w:after="120" w:line="240" w:lineRule="exact"/>
      <w:ind w:right="1267"/>
    </w:pPr>
  </w:style>
  <w:style w:type="character" w:styleId="EndnoteReference">
    <w:name w:val="endnote reference"/>
    <w:basedOn w:val="DefaultParagraphFont"/>
    <w:semiHidden/>
    <w:rsid w:val="009B2A1C"/>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9B2A1C"/>
    <w:pPr>
      <w:numPr>
        <w:numId w:val="12"/>
      </w:numPr>
      <w:tabs>
        <w:tab w:val="clear" w:pos="1930"/>
        <w:tab w:val="clear" w:pos="2592"/>
        <w:tab w:val="clear" w:pos="3254"/>
        <w:tab w:val="clear" w:pos="3917"/>
        <w:tab w:val="clear" w:pos="4579"/>
        <w:tab w:val="clear" w:pos="5242"/>
        <w:tab w:val="clear" w:pos="5904"/>
        <w:tab w:val="clear" w:pos="6566"/>
      </w:tabs>
      <w:spacing w:line="240" w:lineRule="exact"/>
      <w:ind w:right="1267"/>
    </w:pPr>
  </w:style>
  <w:style w:type="paragraph" w:customStyle="1" w:styleId="AgendaTitleH2">
    <w:name w:val="Agenda_Title_H2"/>
    <w:basedOn w:val="TitleH1"/>
    <w:next w:val="Normal"/>
    <w:qFormat/>
    <w:rsid w:val="009B2A1C"/>
    <w:pPr>
      <w:spacing w:after="0" w:line="240" w:lineRule="exact"/>
      <w:ind w:left="0" w:right="0" w:firstLine="0"/>
      <w:outlineLvl w:val="1"/>
    </w:pPr>
    <w:rPr>
      <w:sz w:val="20"/>
    </w:rPr>
  </w:style>
  <w:style w:type="character" w:customStyle="1" w:styleId="BalloonTextChar">
    <w:name w:val="Balloon Text Char"/>
    <w:basedOn w:val="DefaultParagraphFont"/>
    <w:link w:val="BalloonText"/>
    <w:semiHidden/>
    <w:rsid w:val="009B2A1C"/>
    <w:rPr>
      <w:rFonts w:ascii="Tahoma" w:hAnsi="Tahoma" w:cs="Tahoma"/>
      <w:w w:val="103"/>
      <w:kern w:val="14"/>
      <w:sz w:val="16"/>
      <w:szCs w:val="16"/>
      <w:lang w:eastAsia="en-US"/>
    </w:rPr>
  </w:style>
  <w:style w:type="character" w:customStyle="1" w:styleId="FootnoteTextChar">
    <w:name w:val="Footnote Text Char"/>
    <w:basedOn w:val="DefaultParagraphFont"/>
    <w:link w:val="FootnoteText"/>
    <w:semiHidden/>
    <w:rsid w:val="009B2A1C"/>
    <w:rPr>
      <w:kern w:val="14"/>
      <w:sz w:val="17"/>
      <w:szCs w:val="26"/>
      <w:lang w:eastAsia="en-US"/>
    </w:rPr>
  </w:style>
  <w:style w:type="character" w:customStyle="1" w:styleId="EndnoteTextChar">
    <w:name w:val="Endnote Text Char"/>
    <w:basedOn w:val="DefaultParagraphFont"/>
    <w:link w:val="EndnoteText"/>
    <w:semiHidden/>
    <w:rsid w:val="009B2A1C"/>
    <w:rPr>
      <w:kern w:val="14"/>
      <w:sz w:val="17"/>
      <w:szCs w:val="26"/>
      <w:lang w:eastAsia="en-US"/>
    </w:rPr>
  </w:style>
  <w:style w:type="character" w:customStyle="1" w:styleId="Heading1Char">
    <w:name w:val="Heading 1 Char"/>
    <w:basedOn w:val="DefaultParagraphFont"/>
    <w:link w:val="Heading1"/>
    <w:rsid w:val="009B2A1C"/>
    <w:rPr>
      <w:w w:val="103"/>
      <w:kern w:val="14"/>
      <w:sz w:val="24"/>
      <w:szCs w:val="24"/>
      <w:lang w:eastAsia="en-US"/>
    </w:rPr>
  </w:style>
  <w:style w:type="character" w:customStyle="1" w:styleId="Heading2Char">
    <w:name w:val="Heading 2 Char"/>
    <w:basedOn w:val="DefaultParagraphFont"/>
    <w:link w:val="Heading2"/>
    <w:rsid w:val="009B2A1C"/>
    <w:rPr>
      <w:w w:val="103"/>
      <w:kern w:val="14"/>
      <w:szCs w:val="30"/>
      <w:lang w:eastAsia="en-US"/>
    </w:rPr>
  </w:style>
  <w:style w:type="paragraph" w:styleId="CommentText">
    <w:name w:val="annotation text"/>
    <w:basedOn w:val="Normal"/>
    <w:link w:val="CommentTextChar"/>
    <w:rsid w:val="00EC6EDD"/>
    <w:pPr>
      <w:spacing w:line="240" w:lineRule="auto"/>
    </w:pPr>
    <w:rPr>
      <w:szCs w:val="20"/>
    </w:rPr>
  </w:style>
  <w:style w:type="character" w:customStyle="1" w:styleId="CommentTextChar">
    <w:name w:val="Comment Text Char"/>
    <w:basedOn w:val="DefaultParagraphFont"/>
    <w:link w:val="CommentText"/>
    <w:rsid w:val="00EC6EDD"/>
    <w:rPr>
      <w:w w:val="103"/>
      <w:kern w:val="14"/>
      <w:lang w:eastAsia="en-US"/>
    </w:rPr>
  </w:style>
  <w:style w:type="paragraph" w:styleId="CommentSubject">
    <w:name w:val="annotation subject"/>
    <w:basedOn w:val="CommentText"/>
    <w:next w:val="CommentText"/>
    <w:link w:val="CommentSubjectChar"/>
    <w:rsid w:val="00EC6EDD"/>
    <w:rPr>
      <w:b/>
      <w:bCs/>
    </w:rPr>
  </w:style>
  <w:style w:type="character" w:customStyle="1" w:styleId="CommentSubjectChar">
    <w:name w:val="Comment Subject Char"/>
    <w:basedOn w:val="CommentTextChar"/>
    <w:link w:val="CommentSubject"/>
    <w:rsid w:val="00EC6EDD"/>
    <w:rPr>
      <w:b/>
      <w:bCs/>
      <w:w w:val="103"/>
      <w:kern w:val="1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raditional Arabic"/>
        <w:lang w:val="en-US" w:eastAsia="zh-CN" w:bidi="ar-SA"/>
      </w:rPr>
    </w:rPrDefault>
    <w:pPrDefault/>
  </w:docDefaults>
  <w:latentStyles w:defLockedState="0" w:defUIPriority="0" w:defSemiHidden="0" w:defUnhideWhenUsed="0" w:defQFormat="0" w:count="267">
    <w:lsdException w:name="Normal"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line number" w:qFormat="1"/>
    <w:lsdException w:name="Default Paragraph Font" w:uiPriority="1"/>
    <w:lsdException w:name="No List" w:uiPriority="99"/>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9B2A1C"/>
    <w:pPr>
      <w:bidi/>
      <w:spacing w:line="400" w:lineRule="exact"/>
      <w:jc w:val="lowKashida"/>
    </w:pPr>
    <w:rPr>
      <w:w w:val="103"/>
      <w:kern w:val="14"/>
      <w:szCs w:val="30"/>
      <w:lang w:eastAsia="en-US"/>
    </w:rPr>
  </w:style>
  <w:style w:type="paragraph" w:styleId="Heading1">
    <w:name w:val="heading 1"/>
    <w:basedOn w:val="Normal"/>
    <w:next w:val="Normal"/>
    <w:link w:val="Heading1Char"/>
    <w:rsid w:val="009B2A1C"/>
    <w:pPr>
      <w:keepNext/>
      <w:outlineLvl w:val="0"/>
    </w:pPr>
    <w:rPr>
      <w:sz w:val="24"/>
      <w:szCs w:val="24"/>
    </w:rPr>
  </w:style>
  <w:style w:type="paragraph" w:styleId="Heading2">
    <w:name w:val="heading 2"/>
    <w:basedOn w:val="Normal"/>
    <w:next w:val="Normal"/>
    <w:link w:val="Heading2Char"/>
    <w:qFormat/>
    <w:rsid w:val="009B2A1C"/>
    <w:pPr>
      <w:outlineLvl w:val="1"/>
    </w:pPr>
  </w:style>
  <w:style w:type="paragraph" w:styleId="Heading3">
    <w:name w:val="heading 3"/>
    <w:basedOn w:val="Normal"/>
    <w:next w:val="Normal"/>
    <w:link w:val="Heading3Char"/>
    <w:qFormat/>
    <w:rsid w:val="009B2A1C"/>
    <w:pPr>
      <w:keepNext/>
      <w:spacing w:before="240" w:after="60"/>
      <w:outlineLvl w:val="2"/>
    </w:pPr>
    <w:rPr>
      <w:rFonts w:ascii="Arial" w:eastAsiaTheme="majorEastAsia"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9B2A1C"/>
    <w:pPr>
      <w:keepNext/>
      <w:keepLines/>
      <w:spacing w:after="120"/>
      <w:outlineLvl w:val="0"/>
    </w:pPr>
    <w:rPr>
      <w:b/>
      <w:bCs/>
      <w:sz w:val="24"/>
      <w:szCs w:val="34"/>
    </w:rPr>
  </w:style>
  <w:style w:type="paragraph" w:customStyle="1" w:styleId="HCh">
    <w:name w:val="_ H _Ch"/>
    <w:basedOn w:val="H1"/>
    <w:next w:val="SingleTxt"/>
    <w:qFormat/>
    <w:rsid w:val="009B2A1C"/>
    <w:pPr>
      <w:spacing w:line="450" w:lineRule="exact"/>
    </w:pPr>
    <w:rPr>
      <w:spacing w:val="-2"/>
      <w:sz w:val="28"/>
      <w:szCs w:val="38"/>
    </w:rPr>
  </w:style>
  <w:style w:type="character" w:styleId="CommentReference">
    <w:name w:val="annotation reference"/>
    <w:basedOn w:val="DefaultParagraphFont"/>
    <w:semiHidden/>
    <w:rsid w:val="009B2A1C"/>
    <w:rPr>
      <w:sz w:val="6"/>
      <w:szCs w:val="9"/>
    </w:rPr>
  </w:style>
  <w:style w:type="paragraph" w:styleId="FootnoteText">
    <w:name w:val="footnote text"/>
    <w:basedOn w:val="Normal"/>
    <w:link w:val="FootnoteTextChar"/>
    <w:semiHidden/>
    <w:rsid w:val="009B2A1C"/>
    <w:pPr>
      <w:tabs>
        <w:tab w:val="right" w:pos="418"/>
      </w:tabs>
      <w:spacing w:line="300" w:lineRule="exact"/>
      <w:ind w:left="662" w:right="662" w:hanging="662"/>
    </w:pPr>
    <w:rPr>
      <w:w w:val="100"/>
      <w:sz w:val="17"/>
      <w:szCs w:val="26"/>
    </w:rPr>
  </w:style>
  <w:style w:type="paragraph" w:styleId="EndnoteText">
    <w:name w:val="endnote text"/>
    <w:basedOn w:val="FootnoteText"/>
    <w:link w:val="EndnoteTextChar"/>
    <w:semiHidden/>
    <w:rsid w:val="009B2A1C"/>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basedOn w:val="DefaultParagraphFont"/>
    <w:semiHidden/>
    <w:rsid w:val="009B2A1C"/>
    <w:rPr>
      <w:rFonts w:ascii="Times New Roman" w:hAnsi="Times New Roman" w:cs="Traditional Arabic"/>
      <w:color w:val="auto"/>
      <w:spacing w:val="5"/>
      <w:w w:val="103"/>
      <w:kern w:val="14"/>
      <w:position w:val="0"/>
      <w:sz w:val="17"/>
      <w:szCs w:val="26"/>
      <w:vertAlign w:val="superscript"/>
      <w:lang w:val="en-US" w:bidi="ar-SA"/>
      <w14:ligatures w14:val="none"/>
      <w14:numForm w14:val="default"/>
      <w14:numSpacing w14:val="default"/>
      <w14:stylisticSets/>
      <w14:cntxtAlts w14:val="0"/>
    </w:rPr>
  </w:style>
  <w:style w:type="paragraph" w:styleId="BalloonText">
    <w:name w:val="Balloon Text"/>
    <w:basedOn w:val="Normal"/>
    <w:link w:val="BalloonTextChar"/>
    <w:semiHidden/>
    <w:rsid w:val="009B2A1C"/>
    <w:rPr>
      <w:rFonts w:ascii="Tahoma" w:hAnsi="Tahoma" w:cs="Tahoma"/>
      <w:sz w:val="16"/>
      <w:szCs w:val="16"/>
    </w:rPr>
  </w:style>
  <w:style w:type="paragraph" w:customStyle="1" w:styleId="HM">
    <w:name w:val="_ H __M"/>
    <w:basedOn w:val="HCh"/>
    <w:next w:val="Normal"/>
    <w:qFormat/>
    <w:rsid w:val="009B2A1C"/>
    <w:pPr>
      <w:suppressAutoHyphens/>
      <w:spacing w:line="540" w:lineRule="exact"/>
    </w:pPr>
    <w:rPr>
      <w:spacing w:val="-3"/>
      <w:w w:val="99"/>
      <w:sz w:val="34"/>
      <w:szCs w:val="51"/>
    </w:rPr>
  </w:style>
  <w:style w:type="paragraph" w:customStyle="1" w:styleId="SingleTxt">
    <w:name w:val="__Single Txt"/>
    <w:basedOn w:val="Normal"/>
    <w:qFormat/>
    <w:rsid w:val="009B2A1C"/>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H23">
    <w:name w:val="_ H_2/3"/>
    <w:basedOn w:val="H1"/>
    <w:next w:val="SingleTxt"/>
    <w:qFormat/>
    <w:rsid w:val="009B2A1C"/>
    <w:pPr>
      <w:suppressAutoHyphens/>
      <w:outlineLvl w:val="1"/>
    </w:pPr>
    <w:rPr>
      <w:spacing w:val="2"/>
      <w:sz w:val="20"/>
      <w:szCs w:val="30"/>
    </w:rPr>
  </w:style>
  <w:style w:type="paragraph" w:customStyle="1" w:styleId="H4">
    <w:name w:val="_ H_4"/>
    <w:basedOn w:val="Normal"/>
    <w:next w:val="Normal"/>
    <w:qFormat/>
    <w:rsid w:val="009B2A1C"/>
    <w:pPr>
      <w:keepNext/>
      <w:keepLines/>
      <w:suppressAutoHyphens/>
      <w:spacing w:after="120" w:line="360" w:lineRule="exact"/>
      <w:outlineLvl w:val="3"/>
    </w:pPr>
    <w:rPr>
      <w:i/>
      <w:iCs/>
      <w:spacing w:val="3"/>
    </w:rPr>
  </w:style>
  <w:style w:type="paragraph" w:customStyle="1" w:styleId="H56">
    <w:name w:val="_ H_5/6"/>
    <w:basedOn w:val="Normal"/>
    <w:next w:val="Normal"/>
    <w:qFormat/>
    <w:rsid w:val="009B2A1C"/>
    <w:pPr>
      <w:keepNext/>
      <w:keepLines/>
      <w:suppressAutoHyphens/>
      <w:spacing w:after="120" w:line="360" w:lineRule="exact"/>
      <w:outlineLvl w:val="4"/>
    </w:pPr>
  </w:style>
  <w:style w:type="paragraph" w:customStyle="1" w:styleId="DualTxt">
    <w:name w:val="__Dual Txt"/>
    <w:basedOn w:val="Normal"/>
    <w:qFormat/>
    <w:rsid w:val="009B2A1C"/>
    <w:pPr>
      <w:keepNext/>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9B2A1C"/>
    <w:pPr>
      <w:keepNext/>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9B2A1C"/>
    <w:pPr>
      <w:tabs>
        <w:tab w:val="center" w:pos="4320"/>
        <w:tab w:val="right" w:pos="8640"/>
      </w:tabs>
      <w:spacing w:line="210" w:lineRule="exact"/>
      <w:jc w:val="right"/>
    </w:pPr>
    <w:rPr>
      <w:b/>
      <w:bCs/>
      <w:kern w:val="14"/>
      <w:sz w:val="17"/>
      <w:szCs w:val="25"/>
      <w:lang w:eastAsia="en-US"/>
    </w:rPr>
  </w:style>
  <w:style w:type="character" w:customStyle="1" w:styleId="FooterChar">
    <w:name w:val="Footer Char"/>
    <w:basedOn w:val="DefaultParagraphFont"/>
    <w:link w:val="Footer"/>
    <w:rsid w:val="009B2A1C"/>
    <w:rPr>
      <w:b/>
      <w:bCs/>
      <w:kern w:val="14"/>
      <w:sz w:val="17"/>
      <w:szCs w:val="25"/>
      <w:lang w:eastAsia="en-US"/>
    </w:rPr>
  </w:style>
  <w:style w:type="paragraph" w:styleId="Header">
    <w:name w:val="header"/>
    <w:link w:val="HeaderChar"/>
    <w:qFormat/>
    <w:rsid w:val="009B2A1C"/>
    <w:pPr>
      <w:tabs>
        <w:tab w:val="center" w:pos="4320"/>
        <w:tab w:val="right" w:pos="8640"/>
      </w:tabs>
      <w:jc w:val="right"/>
    </w:pPr>
    <w:rPr>
      <w:b/>
      <w:bCs/>
      <w:w w:val="105"/>
      <w:kern w:val="14"/>
      <w:sz w:val="17"/>
      <w:szCs w:val="25"/>
      <w:lang w:eastAsia="en-US"/>
    </w:rPr>
  </w:style>
  <w:style w:type="character" w:customStyle="1" w:styleId="HeaderChar">
    <w:name w:val="Header Char"/>
    <w:basedOn w:val="DefaultParagraphFont"/>
    <w:link w:val="Header"/>
    <w:rsid w:val="009B2A1C"/>
    <w:rPr>
      <w:b/>
      <w:bCs/>
      <w:w w:val="105"/>
      <w:kern w:val="14"/>
      <w:sz w:val="17"/>
      <w:szCs w:val="25"/>
      <w:lang w:eastAsia="en-US"/>
    </w:rPr>
  </w:style>
  <w:style w:type="character" w:customStyle="1" w:styleId="Heading3Char">
    <w:name w:val="Heading 3 Char"/>
    <w:basedOn w:val="DefaultParagraphFont"/>
    <w:link w:val="Heading3"/>
    <w:rsid w:val="009B2A1C"/>
    <w:rPr>
      <w:rFonts w:ascii="Arial" w:eastAsiaTheme="majorEastAsia" w:hAnsi="Arial" w:cs="Arial"/>
      <w:b/>
      <w:bCs/>
      <w:w w:val="103"/>
      <w:kern w:val="14"/>
      <w:sz w:val="26"/>
      <w:szCs w:val="26"/>
      <w:lang w:eastAsia="en-US"/>
    </w:rPr>
  </w:style>
  <w:style w:type="paragraph" w:customStyle="1" w:styleId="JSingleTxt">
    <w:name w:val="J__Single Txt"/>
    <w:basedOn w:val="Normal"/>
    <w:qFormat/>
    <w:rsid w:val="009B2A1C"/>
    <w:pPr>
      <w:keepNext/>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9B2A1C"/>
    <w:pPr>
      <w:spacing w:after="120" w:line="440" w:lineRule="exact"/>
      <w:jc w:val="center"/>
    </w:pPr>
    <w:rPr>
      <w:b/>
      <w:bCs/>
      <w:sz w:val="25"/>
      <w:szCs w:val="38"/>
    </w:rPr>
  </w:style>
  <w:style w:type="paragraph" w:customStyle="1" w:styleId="JH1">
    <w:name w:val="J_H_1"/>
    <w:basedOn w:val="JCH"/>
    <w:qFormat/>
    <w:rsid w:val="009B2A1C"/>
    <w:pPr>
      <w:spacing w:line="420" w:lineRule="exact"/>
    </w:pPr>
    <w:rPr>
      <w:sz w:val="23"/>
      <w:szCs w:val="34"/>
    </w:rPr>
  </w:style>
  <w:style w:type="paragraph" w:customStyle="1" w:styleId="JH2">
    <w:name w:val="J_H_2"/>
    <w:basedOn w:val="JH1"/>
    <w:qFormat/>
    <w:rsid w:val="009B2A1C"/>
    <w:pPr>
      <w:spacing w:line="400" w:lineRule="exact"/>
    </w:pPr>
    <w:rPr>
      <w:sz w:val="20"/>
      <w:szCs w:val="30"/>
    </w:rPr>
  </w:style>
  <w:style w:type="paragraph" w:customStyle="1" w:styleId="JSmall">
    <w:name w:val="J_Small"/>
    <w:basedOn w:val="JSingleTxt"/>
    <w:next w:val="JSingleTxt"/>
    <w:qFormat/>
    <w:rsid w:val="009B2A1C"/>
    <w:pPr>
      <w:tabs>
        <w:tab w:val="clear" w:pos="1843"/>
        <w:tab w:val="clear" w:pos="2419"/>
        <w:tab w:val="clear" w:pos="2995"/>
        <w:tab w:val="clear" w:pos="3571"/>
        <w:tab w:val="clear" w:pos="4147"/>
        <w:tab w:val="clear" w:pos="4723"/>
        <w:tab w:val="clear" w:pos="5486"/>
        <w:tab w:val="clear" w:pos="9547"/>
      </w:tabs>
      <w:spacing w:after="120"/>
      <w:ind w:left="2563" w:right="1582"/>
    </w:pPr>
  </w:style>
  <w:style w:type="paragraph" w:customStyle="1" w:styleId="Small">
    <w:name w:val="Small"/>
    <w:basedOn w:val="Normal"/>
    <w:next w:val="Normal"/>
    <w:qFormat/>
    <w:rsid w:val="009B2A1C"/>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9B2A1C"/>
    <w:rPr>
      <w:sz w:val="14"/>
      <w:szCs w:val="16"/>
    </w:rPr>
  </w:style>
  <w:style w:type="paragraph" w:customStyle="1" w:styleId="SmallX">
    <w:name w:val="SmallX"/>
    <w:basedOn w:val="Small"/>
    <w:next w:val="Normal"/>
    <w:qFormat/>
    <w:rsid w:val="009B2A1C"/>
    <w:pPr>
      <w:spacing w:line="240" w:lineRule="exact"/>
    </w:pPr>
    <w:rPr>
      <w:spacing w:val="6"/>
      <w:w w:val="106"/>
      <w:sz w:val="14"/>
      <w:szCs w:val="21"/>
    </w:rPr>
  </w:style>
  <w:style w:type="paragraph" w:customStyle="1" w:styleId="XLarge">
    <w:name w:val="XLarge"/>
    <w:basedOn w:val="HM"/>
    <w:qFormat/>
    <w:rsid w:val="009B2A1C"/>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9B2A1C"/>
    <w:pPr>
      <w:spacing w:line="820" w:lineRule="exact"/>
    </w:pPr>
    <w:rPr>
      <w:spacing w:val="-8"/>
      <w:w w:val="96"/>
      <w:sz w:val="57"/>
      <w:szCs w:val="86"/>
    </w:rPr>
  </w:style>
  <w:style w:type="paragraph" w:customStyle="1" w:styleId="Distribution">
    <w:name w:val="Distribution"/>
    <w:basedOn w:val="Normal"/>
    <w:next w:val="Normal"/>
    <w:qFormat/>
    <w:rsid w:val="009B2A1C"/>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9B2A1C"/>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9B2A1C"/>
    <w:pPr>
      <w:tabs>
        <w:tab w:val="left" w:pos="662"/>
        <w:tab w:val="left" w:pos="1267"/>
        <w:tab w:val="left" w:pos="1987"/>
        <w:tab w:val="left" w:pos="2650"/>
      </w:tabs>
      <w:spacing w:line="240" w:lineRule="exact"/>
    </w:pPr>
  </w:style>
  <w:style w:type="paragraph" w:customStyle="1" w:styleId="ReleaseDate">
    <w:name w:val="Release Date"/>
    <w:next w:val="Footer"/>
    <w:qFormat/>
    <w:rsid w:val="009B2A1C"/>
    <w:pPr>
      <w:tabs>
        <w:tab w:val="center" w:pos="4320"/>
        <w:tab w:val="right" w:pos="8640"/>
      </w:tabs>
      <w:spacing w:line="210" w:lineRule="exact"/>
      <w:jc w:val="right"/>
    </w:pPr>
    <w:rPr>
      <w:w w:val="103"/>
      <w:kern w:val="14"/>
      <w:szCs w:val="30"/>
      <w:lang w:eastAsia="en-US"/>
    </w:rPr>
  </w:style>
  <w:style w:type="paragraph" w:customStyle="1" w:styleId="Session">
    <w:name w:val="Session"/>
    <w:basedOn w:val="H23"/>
    <w:qFormat/>
    <w:rsid w:val="009B2A1C"/>
    <w:pPr>
      <w:tabs>
        <w:tab w:val="left" w:pos="662"/>
        <w:tab w:val="left" w:pos="1267"/>
        <w:tab w:val="left" w:pos="1987"/>
        <w:tab w:val="left" w:pos="2650"/>
      </w:tabs>
      <w:ind w:left="663" w:hanging="663"/>
    </w:pPr>
  </w:style>
  <w:style w:type="paragraph" w:customStyle="1" w:styleId="Committee">
    <w:name w:val="Committee"/>
    <w:basedOn w:val="H1"/>
    <w:qFormat/>
    <w:rsid w:val="009B2A1C"/>
    <w:pPr>
      <w:tabs>
        <w:tab w:val="left" w:pos="662"/>
        <w:tab w:val="left" w:pos="1267"/>
        <w:tab w:val="left" w:pos="1987"/>
        <w:tab w:val="left" w:pos="2650"/>
      </w:tabs>
      <w:ind w:right="1264"/>
    </w:pPr>
  </w:style>
  <w:style w:type="paragraph" w:customStyle="1" w:styleId="AgendaItemNormal">
    <w:name w:val="Agenda_Item_Normal"/>
    <w:next w:val="Normal"/>
    <w:qFormat/>
    <w:rsid w:val="009B2A1C"/>
    <w:pPr>
      <w:spacing w:line="240" w:lineRule="exact"/>
      <w:jc w:val="lowKashida"/>
    </w:pPr>
    <w:rPr>
      <w:w w:val="103"/>
      <w:kern w:val="14"/>
      <w:szCs w:val="30"/>
      <w:lang w:eastAsia="en-US"/>
    </w:rPr>
  </w:style>
  <w:style w:type="paragraph" w:customStyle="1" w:styleId="Sponsors">
    <w:name w:val="Sponsors"/>
    <w:basedOn w:val="H23"/>
    <w:qFormat/>
    <w:rsid w:val="009B2A1C"/>
    <w:pPr>
      <w:tabs>
        <w:tab w:val="right" w:pos="1022"/>
        <w:tab w:val="left" w:pos="1267"/>
        <w:tab w:val="left" w:pos="1930"/>
        <w:tab w:val="left" w:pos="2592"/>
        <w:tab w:val="left" w:pos="3254"/>
      </w:tabs>
      <w:ind w:left="1264" w:right="1264" w:hanging="1264"/>
    </w:pPr>
  </w:style>
  <w:style w:type="paragraph" w:customStyle="1" w:styleId="TitleHCH">
    <w:name w:val="Title_H_CH"/>
    <w:basedOn w:val="HCh"/>
    <w:next w:val="SingleTxt"/>
    <w:qFormat/>
    <w:rsid w:val="009B2A1C"/>
    <w:pPr>
      <w:tabs>
        <w:tab w:val="right" w:pos="1022"/>
        <w:tab w:val="left" w:pos="1267"/>
        <w:tab w:val="left" w:pos="1930"/>
        <w:tab w:val="left" w:pos="2592"/>
        <w:tab w:val="left" w:pos="3254"/>
        <w:tab w:val="left" w:pos="3917"/>
        <w:tab w:val="left" w:pos="4579"/>
        <w:tab w:val="left" w:pos="5242"/>
        <w:tab w:val="left" w:pos="5904"/>
        <w:tab w:val="left" w:pos="6566"/>
      </w:tabs>
      <w:spacing w:line="300" w:lineRule="exact"/>
      <w:ind w:left="1267" w:right="1267" w:hanging="1267"/>
    </w:pPr>
  </w:style>
  <w:style w:type="paragraph" w:customStyle="1" w:styleId="TitleH1">
    <w:name w:val="Title_H1"/>
    <w:basedOn w:val="H1"/>
    <w:next w:val="SingleTxt"/>
    <w:qFormat/>
    <w:rsid w:val="009B2A1C"/>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pPr>
  </w:style>
  <w:style w:type="paragraph" w:customStyle="1" w:styleId="TitleH2">
    <w:name w:val="Title_H2"/>
    <w:basedOn w:val="H23"/>
    <w:next w:val="H23"/>
    <w:qFormat/>
    <w:rsid w:val="009B2A1C"/>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pPr>
  </w:style>
  <w:style w:type="character" w:styleId="Hyperlink">
    <w:name w:val="Hyperlink"/>
    <w:basedOn w:val="DefaultParagraphFont"/>
    <w:rsid w:val="009B2A1C"/>
    <w:rPr>
      <w:color w:val="0000FF" w:themeColor="hyperlink"/>
      <w:u w:val="none"/>
    </w:rPr>
  </w:style>
  <w:style w:type="character" w:styleId="FollowedHyperlink">
    <w:name w:val="FollowedHyperlink"/>
    <w:basedOn w:val="DefaultParagraphFont"/>
    <w:rsid w:val="009B2A1C"/>
    <w:rPr>
      <w:color w:val="0000FF"/>
      <w:u w:val="none"/>
    </w:rPr>
  </w:style>
  <w:style w:type="paragraph" w:customStyle="1" w:styleId="Bullet1">
    <w:name w:val="Bullet 1"/>
    <w:basedOn w:val="Normal"/>
    <w:qFormat/>
    <w:rsid w:val="009B2A1C"/>
    <w:pPr>
      <w:numPr>
        <w:numId w:val="10"/>
      </w:numPr>
      <w:spacing w:after="120" w:line="240" w:lineRule="exact"/>
      <w:ind w:right="1267"/>
    </w:pPr>
  </w:style>
  <w:style w:type="paragraph" w:customStyle="1" w:styleId="Bullet2">
    <w:name w:val="Bullet 2"/>
    <w:basedOn w:val="Normal"/>
    <w:qFormat/>
    <w:rsid w:val="009B2A1C"/>
    <w:pPr>
      <w:numPr>
        <w:numId w:val="11"/>
      </w:numPr>
      <w:spacing w:after="120" w:line="240" w:lineRule="exact"/>
      <w:ind w:right="1267"/>
    </w:pPr>
  </w:style>
  <w:style w:type="character" w:styleId="EndnoteReference">
    <w:name w:val="endnote reference"/>
    <w:basedOn w:val="DefaultParagraphFont"/>
    <w:semiHidden/>
    <w:rsid w:val="009B2A1C"/>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9B2A1C"/>
    <w:pPr>
      <w:numPr>
        <w:numId w:val="12"/>
      </w:numPr>
      <w:tabs>
        <w:tab w:val="clear" w:pos="1930"/>
        <w:tab w:val="clear" w:pos="2592"/>
        <w:tab w:val="clear" w:pos="3254"/>
        <w:tab w:val="clear" w:pos="3917"/>
        <w:tab w:val="clear" w:pos="4579"/>
        <w:tab w:val="clear" w:pos="5242"/>
        <w:tab w:val="clear" w:pos="5904"/>
        <w:tab w:val="clear" w:pos="6566"/>
      </w:tabs>
      <w:spacing w:line="240" w:lineRule="exact"/>
      <w:ind w:right="1267"/>
    </w:pPr>
  </w:style>
  <w:style w:type="paragraph" w:customStyle="1" w:styleId="AgendaTitleH2">
    <w:name w:val="Agenda_Title_H2"/>
    <w:basedOn w:val="TitleH1"/>
    <w:next w:val="Normal"/>
    <w:qFormat/>
    <w:rsid w:val="009B2A1C"/>
    <w:pPr>
      <w:spacing w:after="0" w:line="240" w:lineRule="exact"/>
      <w:ind w:left="0" w:right="0" w:firstLine="0"/>
      <w:outlineLvl w:val="1"/>
    </w:pPr>
    <w:rPr>
      <w:sz w:val="20"/>
    </w:rPr>
  </w:style>
  <w:style w:type="character" w:customStyle="1" w:styleId="BalloonTextChar">
    <w:name w:val="Balloon Text Char"/>
    <w:basedOn w:val="DefaultParagraphFont"/>
    <w:link w:val="BalloonText"/>
    <w:semiHidden/>
    <w:rsid w:val="009B2A1C"/>
    <w:rPr>
      <w:rFonts w:ascii="Tahoma" w:hAnsi="Tahoma" w:cs="Tahoma"/>
      <w:w w:val="103"/>
      <w:kern w:val="14"/>
      <w:sz w:val="16"/>
      <w:szCs w:val="16"/>
      <w:lang w:eastAsia="en-US"/>
    </w:rPr>
  </w:style>
  <w:style w:type="character" w:customStyle="1" w:styleId="FootnoteTextChar">
    <w:name w:val="Footnote Text Char"/>
    <w:basedOn w:val="DefaultParagraphFont"/>
    <w:link w:val="FootnoteText"/>
    <w:semiHidden/>
    <w:rsid w:val="009B2A1C"/>
    <w:rPr>
      <w:kern w:val="14"/>
      <w:sz w:val="17"/>
      <w:szCs w:val="26"/>
      <w:lang w:eastAsia="en-US"/>
    </w:rPr>
  </w:style>
  <w:style w:type="character" w:customStyle="1" w:styleId="EndnoteTextChar">
    <w:name w:val="Endnote Text Char"/>
    <w:basedOn w:val="DefaultParagraphFont"/>
    <w:link w:val="EndnoteText"/>
    <w:semiHidden/>
    <w:rsid w:val="009B2A1C"/>
    <w:rPr>
      <w:kern w:val="14"/>
      <w:sz w:val="17"/>
      <w:szCs w:val="26"/>
      <w:lang w:eastAsia="en-US"/>
    </w:rPr>
  </w:style>
  <w:style w:type="character" w:customStyle="1" w:styleId="Heading1Char">
    <w:name w:val="Heading 1 Char"/>
    <w:basedOn w:val="DefaultParagraphFont"/>
    <w:link w:val="Heading1"/>
    <w:rsid w:val="009B2A1C"/>
    <w:rPr>
      <w:w w:val="103"/>
      <w:kern w:val="14"/>
      <w:sz w:val="24"/>
      <w:szCs w:val="24"/>
      <w:lang w:eastAsia="en-US"/>
    </w:rPr>
  </w:style>
  <w:style w:type="character" w:customStyle="1" w:styleId="Heading2Char">
    <w:name w:val="Heading 2 Char"/>
    <w:basedOn w:val="DefaultParagraphFont"/>
    <w:link w:val="Heading2"/>
    <w:rsid w:val="009B2A1C"/>
    <w:rPr>
      <w:w w:val="103"/>
      <w:kern w:val="14"/>
      <w:szCs w:val="30"/>
      <w:lang w:eastAsia="en-US"/>
    </w:rPr>
  </w:style>
  <w:style w:type="paragraph" w:styleId="CommentText">
    <w:name w:val="annotation text"/>
    <w:basedOn w:val="Normal"/>
    <w:link w:val="CommentTextChar"/>
    <w:rsid w:val="00EC6EDD"/>
    <w:pPr>
      <w:spacing w:line="240" w:lineRule="auto"/>
    </w:pPr>
    <w:rPr>
      <w:szCs w:val="20"/>
    </w:rPr>
  </w:style>
  <w:style w:type="character" w:customStyle="1" w:styleId="CommentTextChar">
    <w:name w:val="Comment Text Char"/>
    <w:basedOn w:val="DefaultParagraphFont"/>
    <w:link w:val="CommentText"/>
    <w:rsid w:val="00EC6EDD"/>
    <w:rPr>
      <w:w w:val="103"/>
      <w:kern w:val="14"/>
      <w:lang w:eastAsia="en-US"/>
    </w:rPr>
  </w:style>
  <w:style w:type="paragraph" w:styleId="CommentSubject">
    <w:name w:val="annotation subject"/>
    <w:basedOn w:val="CommentText"/>
    <w:next w:val="CommentText"/>
    <w:link w:val="CommentSubjectChar"/>
    <w:rsid w:val="00EC6EDD"/>
    <w:rPr>
      <w:b/>
      <w:bCs/>
    </w:rPr>
  </w:style>
  <w:style w:type="character" w:customStyle="1" w:styleId="CommentSubjectChar">
    <w:name w:val="Comment Subject Char"/>
    <w:basedOn w:val="CommentTextChar"/>
    <w:link w:val="CommentSubject"/>
    <w:rsid w:val="00EC6EDD"/>
    <w:rPr>
      <w:b/>
      <w:bCs/>
      <w:w w:val="103"/>
      <w:kern w:val="1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http://undocs.org/ar/S/RES/1325(2000)"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undocs.org/ar/CEDAW/C/SLV/CO/7" TargetMode="Externa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undocs.org/ar/S/RES/1325(2000)"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undocs.org/ar/CEDAW/C/SLV/7" TargetMode="External"/><Relationship Id="rId20" Type="http://schemas.openxmlformats.org/officeDocument/2006/relationships/hyperlink" Target="http://undocs.org/ar/CEDAW/C/SLV/CO/7"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hyperlink" Target="http://undocs.org/ar/HRI/GEN/2/Rev.6" TargetMode="External"/><Relationship Id="rId5" Type="http://schemas.openxmlformats.org/officeDocument/2006/relationships/settings" Target="settings.xml"/><Relationship Id="rId15" Type="http://schemas.openxmlformats.org/officeDocument/2006/relationships/comments" Target="comments.xml"/><Relationship Id="rId23" Type="http://schemas.openxmlformats.org/officeDocument/2006/relationships/hyperlink" Target="http://undocs.org/CEDAW/C/SLV/CO/7" TargetMode="External"/><Relationship Id="rId10" Type="http://schemas.openxmlformats.org/officeDocument/2006/relationships/header" Target="header2.xml"/><Relationship Id="rId19" Type="http://schemas.openxmlformats.org/officeDocument/2006/relationships/hyperlink" Target="http://undocs.org/ar/CEDAW/C/SLV/CO/7"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http://undocs.org/ar/CEDAW/C/SLV/CO/7"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D24AD9-1DED-47EA-937A-CE55A01AE0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16</Pages>
  <Words>4160</Words>
  <Characters>23712</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27817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creator>Mohammed Anas Wardeh</dc:creator>
  <cp:lastModifiedBy>Administrator</cp:lastModifiedBy>
  <cp:revision>4</cp:revision>
  <cp:lastPrinted>2017-04-03T18:56:00Z</cp:lastPrinted>
  <dcterms:created xsi:type="dcterms:W3CDTF">2017-04-03T17:49:00Z</dcterms:created>
  <dcterms:modified xsi:type="dcterms:W3CDTF">2017-04-03T18:56:00Z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1703854</vt:lpwstr>
  </property>
  <property fmtid="{D5CDD505-2E9C-101B-9397-08002B2CF9AE}" pid="3" name="ODSRefJobNo">
    <vt:lpwstr>1706293A</vt:lpwstr>
  </property>
  <property fmtid="{D5CDD505-2E9C-101B-9397-08002B2CF9AE}" pid="4" name="Symbol1">
    <vt:lpwstr>CEDAW/C/SLV/CO/8-9</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9 March 2017</vt:lpwstr>
  </property>
  <property fmtid="{D5CDD505-2E9C-101B-9397-08002B2CF9AE}" pid="9" name="Original">
    <vt:lpwstr>English</vt:lpwstr>
  </property>
  <property fmtid="{D5CDD505-2E9C-101B-9397-08002B2CF9AE}" pid="10" name="Release Date">
    <vt:lpwstr>030417</vt:lpwstr>
  </property>
  <property fmtid="{D5CDD505-2E9C-101B-9397-08002B2CF9AE}" pid="11" name="Comment">
    <vt:lpwstr>final</vt:lpwstr>
  </property>
  <property fmtid="{D5CDD505-2E9C-101B-9397-08002B2CF9AE}" pid="12" name="DraftPages">
    <vt:lpwstr> </vt:lpwstr>
  </property>
  <property fmtid="{D5CDD505-2E9C-101B-9397-08002B2CF9AE}" pid="13" name="Operator">
    <vt:lpwstr>MW</vt:lpwstr>
  </property>
</Properties>
</file>