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 xml:space="preserve">Комитет по ликвидации дискриминации </w:t>
      </w:r>
      <w:r>
        <w:br/>
        <w:t>в отношении женщин</w:t>
      </w:r>
    </w:p>
    <w:p w:rsidR="00000000" w:rsidRDefault="00000000">
      <w:pPr>
        <w:pStyle w:val="H23"/>
      </w:pPr>
      <w:r>
        <w:t>Тридцать вторая сессия</w:t>
      </w:r>
    </w:p>
    <w:p w:rsidR="00000000" w:rsidRDefault="00000000">
      <w:pPr>
        <w:spacing w:line="240" w:lineRule="auto"/>
        <w:rPr>
          <w:sz w:val="12"/>
        </w:rPr>
      </w:pPr>
    </w:p>
    <w:p w:rsidR="00000000" w:rsidRDefault="00000000">
      <w:pPr>
        <w:pStyle w:val="H23"/>
      </w:pPr>
      <w:r>
        <w:t>Краткий отчет о 677-м заседании,</w:t>
      </w:r>
    </w:p>
    <w:p w:rsidR="00000000" w:rsidRDefault="00000000">
      <w:r>
        <w:t>состоявшемся в Центральных учреждениях, Нью-Йорк, в четверг, 20 января 2005 года, в 10 ч. 00 м</w:t>
      </w:r>
    </w:p>
    <w:p w:rsidR="00000000" w:rsidRDefault="00000000">
      <w:pPr>
        <w:spacing w:line="120" w:lineRule="exact"/>
        <w:rPr>
          <w:sz w:val="10"/>
        </w:rPr>
      </w:pPr>
    </w:p>
    <w:p w:rsidR="00000000" w:rsidRDefault="00000000">
      <w:pPr>
        <w:tabs>
          <w:tab w:val="left" w:pos="1260"/>
          <w:tab w:val="left" w:pos="1368"/>
          <w:tab w:val="right" w:leader="dot" w:pos="8568"/>
        </w:tabs>
        <w:ind w:right="1267"/>
      </w:pPr>
      <w:r>
        <w:rPr>
          <w:i/>
        </w:rPr>
        <w:t>Председатель:</w:t>
      </w:r>
      <w:r>
        <w:t xml:space="preserve">  г-жа Бельмихуб-Зердани (заместитель Председателя)</w:t>
      </w: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pStyle w:val="HCh"/>
        <w:rPr>
          <w:b w:val="0"/>
        </w:rPr>
      </w:pPr>
      <w:r>
        <w:rPr>
          <w:b w:val="0"/>
        </w:rPr>
        <w:t>Содержание</w:t>
      </w:r>
    </w:p>
    <w:p w:rsidR="00000000" w:rsidRDefault="00000000">
      <w:pPr>
        <w:pStyle w:val="HCh"/>
        <w:spacing w:line="240" w:lineRule="auto"/>
        <w:rPr>
          <w:b w:val="0"/>
          <w:sz w:val="12"/>
        </w:rPr>
      </w:pPr>
    </w:p>
    <w:p w:rsidR="00000000" w:rsidRDefault="00000000">
      <w:pPr>
        <w:pStyle w:val="SingleTxt"/>
        <w:suppressAutoHyphens/>
        <w:jc w:val="left"/>
        <w:rPr>
          <w:i/>
        </w:rPr>
      </w:pPr>
      <w:r>
        <w:t xml:space="preserve">Рассмотрение докладов, представленных государствами-участниками в соответствии со статьей 18 Конвенции </w:t>
      </w:r>
      <w:r>
        <w:rPr>
          <w:i/>
        </w:rPr>
        <w:t>(продолжение)</w:t>
      </w:r>
    </w:p>
    <w:p w:rsidR="00000000" w:rsidRDefault="00000000">
      <w:pPr>
        <w:pStyle w:val="SingleTxt"/>
        <w:suppressAutoHyphens/>
        <w:jc w:val="left"/>
        <w:rPr>
          <w:i/>
        </w:rPr>
      </w:pPr>
      <w:r>
        <w:tab/>
      </w:r>
      <w:r>
        <w:rPr>
          <w:i/>
        </w:rPr>
        <w:t>Сводные четвертый и пятый периодические доклады Турции</w:t>
      </w:r>
    </w:p>
    <w:p w:rsidR="00000000" w:rsidRDefault="00000000">
      <w:pPr>
        <w:pStyle w:val="SingleTxt"/>
        <w:suppressAutoHyphens/>
        <w:jc w:val="left"/>
        <w:rPr>
          <w:i/>
        </w:rPr>
      </w:pPr>
    </w:p>
    <w:p w:rsidR="00000000" w:rsidRDefault="00000000">
      <w:pPr>
        <w:pStyle w:val="SingleTxt"/>
        <w:suppressAutoHyphens/>
        <w:spacing w:after="0" w:line="240" w:lineRule="auto"/>
        <w:jc w:val="left"/>
        <w:rPr>
          <w:i/>
          <w:sz w:val="2"/>
        </w:rPr>
        <w:sectPr w:rsidR="00000000">
          <w:endnotePr>
            <w:numFmt w:val="decimal"/>
          </w:endnotePr>
          <w:type w:val="continuous"/>
          <w:pgSz w:w="12240" w:h="15840" w:code="1"/>
          <w:pgMar w:top="1742" w:right="1195" w:bottom="1898" w:left="1195" w:header="576" w:footer="1030" w:gutter="0"/>
          <w:pgNumType w:start="1"/>
          <w:cols w:space="720"/>
          <w:noEndnote/>
        </w:sectPr>
      </w:pPr>
      <w:r>
        <w:rPr>
          <w:i/>
        </w:rPr>
        <w:br w:type="page"/>
      </w:r>
    </w:p>
    <w:p w:rsidR="00000000" w:rsidRDefault="00000000">
      <w:pPr>
        <w:pStyle w:val="H4"/>
      </w:pPr>
      <w:r>
        <w:t>В отсутствие г</w:t>
      </w:r>
      <w:r>
        <w:noBreakHyphen/>
        <w:t>жи Манало место Председателя занимает заместитель Председателя г</w:t>
      </w:r>
      <w:r>
        <w:noBreakHyphen/>
        <w:t>жа Бельмихуб-Зердани.</w:t>
      </w:r>
    </w:p>
    <w:p w:rsidR="00000000" w:rsidRDefault="00000000">
      <w:pPr>
        <w:pStyle w:val="DualTxt"/>
        <w:spacing w:after="0" w:line="120" w:lineRule="exact"/>
        <w:rPr>
          <w:sz w:val="10"/>
        </w:rPr>
      </w:pPr>
    </w:p>
    <w:p w:rsidR="00000000" w:rsidRDefault="00000000">
      <w:pPr>
        <w:pStyle w:val="H4"/>
      </w:pPr>
      <w:r>
        <w:t>Заседание открывается в 10 ч. 05 м.</w:t>
      </w:r>
    </w:p>
    <w:p w:rsidR="00000000" w:rsidRDefault="00000000">
      <w:pPr>
        <w:pStyle w:val="DualTxt"/>
        <w:spacing w:after="0" w:line="120" w:lineRule="exact"/>
        <w:rPr>
          <w:sz w:val="10"/>
        </w:rPr>
      </w:pPr>
    </w:p>
    <w:p w:rsidR="00000000" w:rsidRDefault="00000000">
      <w:pPr>
        <w:pStyle w:val="H23"/>
      </w:pPr>
      <w:r>
        <w:t xml:space="preserve">Рассмотрение докладов, представленных государствами-участниками в соответствии со статьей 18 Конвенции </w:t>
      </w:r>
      <w:r>
        <w:rPr>
          <w:b w:val="0"/>
        </w:rPr>
        <w:t>(продолжение)</w:t>
      </w:r>
    </w:p>
    <w:p w:rsidR="00000000" w:rsidRDefault="00000000">
      <w:pPr>
        <w:pStyle w:val="DualTxt"/>
        <w:spacing w:after="0" w:line="120" w:lineRule="exact"/>
        <w:rPr>
          <w:sz w:val="10"/>
        </w:rPr>
      </w:pPr>
    </w:p>
    <w:p w:rsidR="00000000" w:rsidRDefault="00000000">
      <w:pPr>
        <w:pStyle w:val="DualTxt"/>
        <w:ind w:left="480"/>
      </w:pPr>
      <w:r>
        <w:rPr>
          <w:i/>
        </w:rPr>
        <w:t>Сводные четвертый и пятый периодические доклады Турции</w:t>
      </w:r>
      <w:r>
        <w:t xml:space="preserve"> (CEDAW/C/TUR/4-5 и Corr.1, CEDAW/PSWG/2005/I/CRP.1/Add.8 и CRP.2/Add.7)</w:t>
      </w:r>
    </w:p>
    <w:p w:rsidR="00000000" w:rsidRDefault="00000000">
      <w:pPr>
        <w:pStyle w:val="DualTxt"/>
      </w:pPr>
      <w:r>
        <w:t>1.</w:t>
      </w:r>
      <w:r>
        <w:tab/>
        <w:t>По приглашению Председателя члены делег</w:t>
      </w:r>
      <w:r>
        <w:t>а</w:t>
      </w:r>
      <w:r>
        <w:t>ции Турции занимают места за столом Комитета.</w:t>
      </w:r>
    </w:p>
    <w:p w:rsidR="00000000" w:rsidRDefault="00000000">
      <w:pPr>
        <w:pStyle w:val="DualTxt"/>
      </w:pPr>
      <w:r>
        <w:t>2.</w:t>
      </w:r>
      <w:r>
        <w:tab/>
      </w:r>
      <w:r>
        <w:rPr>
          <w:b/>
        </w:rPr>
        <w:t>Г</w:t>
      </w:r>
      <w:r>
        <w:rPr>
          <w:b/>
        </w:rPr>
        <w:noBreakHyphen/>
        <w:t xml:space="preserve">жа Аксит </w:t>
      </w:r>
      <w:r>
        <w:t>(Турция) представляет сводные четвертый и пятый доклады своей страны (CEDAW/C/TUR/4-5), подготовленные совместно с соответствующими государственными учреждени</w:t>
      </w:r>
      <w:r>
        <w:t>я</w:t>
      </w:r>
      <w:r>
        <w:t>ми, экспертами и представителями неправительс</w:t>
      </w:r>
      <w:r>
        <w:t>т</w:t>
      </w:r>
      <w:r>
        <w:t>венных организаций. Отозвав в 1999 году все о</w:t>
      </w:r>
      <w:r>
        <w:t>с</w:t>
      </w:r>
      <w:r>
        <w:t>новные оговорки к Конвенции, Турция продемонс</w:t>
      </w:r>
      <w:r>
        <w:t>т</w:t>
      </w:r>
      <w:r>
        <w:t>рировала политическую волю к выполнению своих международных обязательств по улучшению пол</w:t>
      </w:r>
      <w:r>
        <w:t>о</w:t>
      </w:r>
      <w:r>
        <w:t>жения женщин. Она готовится отозвать свое зая</w:t>
      </w:r>
      <w:r>
        <w:t>в</w:t>
      </w:r>
      <w:r>
        <w:t>ление по пункту 1 статьи 9 Конвенции относител</w:t>
      </w:r>
      <w:r>
        <w:t>ь</w:t>
      </w:r>
      <w:r>
        <w:t>но приобретения гражданства, а также  ратифиц</w:t>
      </w:r>
      <w:r>
        <w:t>и</w:t>
      </w:r>
      <w:r>
        <w:t>ровала Факультативный протокол к Конвенции вскоре после того, как он был принят Генеральной Ассамбл</w:t>
      </w:r>
      <w:r>
        <w:t>е</w:t>
      </w:r>
      <w:r>
        <w:t>ей.</w:t>
      </w:r>
    </w:p>
    <w:p w:rsidR="00000000" w:rsidRDefault="00000000">
      <w:pPr>
        <w:pStyle w:val="DualTxt"/>
      </w:pPr>
      <w:r>
        <w:t>3.</w:t>
      </w:r>
      <w:r>
        <w:tab/>
        <w:t>Во всех странах мира независимо от их уровня развития женщины по-прежнему отстают от му</w:t>
      </w:r>
      <w:r>
        <w:t>ж</w:t>
      </w:r>
      <w:r>
        <w:t>чин во многих областях, в том числе в сфере обр</w:t>
      </w:r>
      <w:r>
        <w:t>а</w:t>
      </w:r>
      <w:r>
        <w:t>зования, здравоохранения и занятости, и эти разл</w:t>
      </w:r>
      <w:r>
        <w:t>и</w:t>
      </w:r>
      <w:r>
        <w:t>чия еще более усугубились в процессе глобализ</w:t>
      </w:r>
      <w:r>
        <w:t>а</w:t>
      </w:r>
      <w:r>
        <w:t>ции. Для создания условий, способствующих по</w:t>
      </w:r>
      <w:r>
        <w:t>л</w:t>
      </w:r>
      <w:r>
        <w:t>ной реализации прав женщин, необходимо прин</w:t>
      </w:r>
      <w:r>
        <w:t>я</w:t>
      </w:r>
      <w:r>
        <w:t>тие новых политических мер как на национальном, так и на международном уровне. С июля 2003 года, когда Турция представила Комитету свои объед</w:t>
      </w:r>
      <w:r>
        <w:t>и</w:t>
      </w:r>
      <w:r>
        <w:t>ненные четвертый и пятый доклады, в стране пр</w:t>
      </w:r>
      <w:r>
        <w:t>о</w:t>
      </w:r>
      <w:r>
        <w:t>изошел ряд значительных изменений, прежде всего, в  пр</w:t>
      </w:r>
      <w:r>
        <w:t>а</w:t>
      </w:r>
      <w:r>
        <w:t>вовой сфере.</w:t>
      </w:r>
    </w:p>
    <w:p w:rsidR="00000000" w:rsidRDefault="00000000">
      <w:pPr>
        <w:pStyle w:val="DualTxt"/>
      </w:pPr>
      <w:r>
        <w:t>4.</w:t>
      </w:r>
      <w:r>
        <w:tab/>
        <w:t>Наиболее заметным результатом изменивше</w:t>
      </w:r>
      <w:r>
        <w:t>й</w:t>
      </w:r>
      <w:r>
        <w:t>ся политики в отношении женщин стало недавнее внесение поправок в Конституцию. Хотя Констит</w:t>
      </w:r>
      <w:r>
        <w:t>у</w:t>
      </w:r>
      <w:r>
        <w:t>ция и ранее содержала положение о гендерном р</w:t>
      </w:r>
      <w:r>
        <w:t>а</w:t>
      </w:r>
      <w:r>
        <w:t>венстве, в ее статью 10 была внесена поправка о том, что в обязанности государства входит не тол</w:t>
      </w:r>
      <w:r>
        <w:t>ь</w:t>
      </w:r>
      <w:r>
        <w:t>ко обеспечивать недискриминацию между мужч</w:t>
      </w:r>
      <w:r>
        <w:t>и</w:t>
      </w:r>
      <w:r>
        <w:t>нами и женщинами, но и принимать необходимые меры для обеспечения фактического равенства прав и возможностей женщин во всех областях. В ст</w:t>
      </w:r>
      <w:r>
        <w:t>а</w:t>
      </w:r>
      <w:r>
        <w:t>тью 90 Конституции внесена поправка о преимущ</w:t>
      </w:r>
      <w:r>
        <w:t>е</w:t>
      </w:r>
      <w:r>
        <w:t>ственной силе международных конвенций, включая Конвенцию о ликвидации всех форм дискримин</w:t>
      </w:r>
      <w:r>
        <w:t>а</w:t>
      </w:r>
      <w:r>
        <w:t>ции в отношении женщин, над внутренним закон</w:t>
      </w:r>
      <w:r>
        <w:t>о</w:t>
      </w:r>
      <w:r>
        <w:t>дательством.</w:t>
      </w:r>
    </w:p>
    <w:p w:rsidR="00000000" w:rsidRDefault="00000000">
      <w:pPr>
        <w:pStyle w:val="DualTxt"/>
      </w:pPr>
      <w:r>
        <w:t>5.</w:t>
      </w:r>
      <w:r>
        <w:tab/>
        <w:t>Внесены существенные поправки в два осно</w:t>
      </w:r>
      <w:r>
        <w:t>в</w:t>
      </w:r>
      <w:r>
        <w:t>ных закона, которые, главным образом, коснулись статей, относящихся к женщинам. Заметную роль в этом процессе сыграли неправительственные орг</w:t>
      </w:r>
      <w:r>
        <w:t>а</w:t>
      </w:r>
      <w:r>
        <w:t>низации (НПО). Под давлением критики со стороны различных групп, в том числе женских НПО, в 2001 году был полностью пересмотрен Гражда</w:t>
      </w:r>
      <w:r>
        <w:t>н</w:t>
      </w:r>
      <w:r>
        <w:t>ский кодекс. В результате из кодекса было изъято положение о главенстве мужа в семье, был устано</w:t>
      </w:r>
      <w:r>
        <w:t>в</w:t>
      </w:r>
      <w:r>
        <w:t>лен новый режим собственности супругов, пред</w:t>
      </w:r>
      <w:r>
        <w:t>у</w:t>
      </w:r>
      <w:r>
        <w:t>сматривающий равный раздел имущества, нажитого во время брака, а также учреждены суды по делам семьи. Принятый в 1988 году Закон об охране семьи стал первым правовым документом в Турции, в к</w:t>
      </w:r>
      <w:r>
        <w:t>о</w:t>
      </w:r>
      <w:r>
        <w:t>тором содержится определение насилия в семье. В Законе предусмотрено, что жертвы насилия в семье или иные лица могут обращаться с жалобой на в</w:t>
      </w:r>
      <w:r>
        <w:t>и</w:t>
      </w:r>
      <w:r>
        <w:t>новника насилия, а суды вправе издавать приказы о защите членов семьи. Для судей и прокуроров была организована специальная подготовка по вопросам применения данного закона.</w:t>
      </w:r>
    </w:p>
    <w:p w:rsidR="00000000" w:rsidRDefault="00000000">
      <w:pPr>
        <w:pStyle w:val="DualTxt"/>
      </w:pPr>
      <w:r>
        <w:t>6.</w:t>
      </w:r>
      <w:r>
        <w:tab/>
        <w:t>В исправленный Уголовный кодекс, который начнет действовать с апреля 2005 года, будет впе</w:t>
      </w:r>
      <w:r>
        <w:t>р</w:t>
      </w:r>
      <w:r>
        <w:t>вые включен целый ряд важных принципов и норм. В новом кодексе, в частности, устранены существ</w:t>
      </w:r>
      <w:r>
        <w:t>о</w:t>
      </w:r>
      <w:r>
        <w:t>вавшие ранее правовые различия между женщин</w:t>
      </w:r>
      <w:r>
        <w:t>а</w:t>
      </w:r>
      <w:r>
        <w:t>ми и девушками и отдается приоритет защите прав и свобод отдельных лиц, в отличие от предыдущего кодекса, в котором многие преступления в отнош</w:t>
      </w:r>
      <w:r>
        <w:t>е</w:t>
      </w:r>
      <w:r>
        <w:t>нии женщин рассматривались как преступления против общества. Впервые к числу преступлений отнесено изнасилование в браке и сексуальное д</w:t>
      </w:r>
      <w:r>
        <w:t>о</w:t>
      </w:r>
      <w:r>
        <w:t>могательство на рабочем месте и предусмотрено суровое наказание в виде пожизненного заключения для лиц, совершивших преступления в защиту че</w:t>
      </w:r>
      <w:r>
        <w:t>с</w:t>
      </w:r>
      <w:r>
        <w:t>ти. Местные суды уже начали применять такую м</w:t>
      </w:r>
      <w:r>
        <w:t>е</w:t>
      </w:r>
      <w:r>
        <w:t>ру наказания, что свидетельствует о растущей осв</w:t>
      </w:r>
      <w:r>
        <w:t>е</w:t>
      </w:r>
      <w:r>
        <w:t>домленности судей о процессе реформ. Помимо этого, на своей пятьдесят девятой сессии Генерал</w:t>
      </w:r>
      <w:r>
        <w:t>ь</w:t>
      </w:r>
      <w:r>
        <w:t>ная Ассамблея по инициативе Турции приняла р</w:t>
      </w:r>
      <w:r>
        <w:t>е</w:t>
      </w:r>
      <w:r>
        <w:t>золюцию 59/165 о деятельности по искоренению преступлений против женщин и девочек, соверша</w:t>
      </w:r>
      <w:r>
        <w:t>е</w:t>
      </w:r>
      <w:r>
        <w:t>мых в защиту чести.</w:t>
      </w:r>
    </w:p>
    <w:p w:rsidR="00000000" w:rsidRDefault="00000000">
      <w:pPr>
        <w:pStyle w:val="DualTxt"/>
      </w:pPr>
      <w:r>
        <w:t>7.</w:t>
      </w:r>
      <w:r>
        <w:tab/>
        <w:t>Однако влияние традиционных ценностей и обычаев по-прежнему ощутимо. В связи с этим, правительство в сотрудничестве с парламентом, университетами, средствами массовой информации и организациями гражданского общества занимае</w:t>
      </w:r>
      <w:r>
        <w:t>т</w:t>
      </w:r>
      <w:r>
        <w:t>ся осуществлением программы, нацеленной на и</w:t>
      </w:r>
      <w:r>
        <w:t>з</w:t>
      </w:r>
      <w:r>
        <w:t>менение взглядов в обществе. В последнее время большое внимание в рамках программы уделялось вопросам насилия в семье и насилия в отношении женщин и детей. Реализация программы является частью долгосрочного плана действий. В ответ на критику со стороны представителей гражданского общества в связи с недостаточным объемом гос</w:t>
      </w:r>
      <w:r>
        <w:t>у</w:t>
      </w:r>
      <w:r>
        <w:t>дарственных услуг по оказанию поддержки, прав</w:t>
      </w:r>
      <w:r>
        <w:t>и</w:t>
      </w:r>
      <w:r>
        <w:t>тельством был принят ряд мер, в том числе введен в действие Закон о муниципальных образованиях, с</w:t>
      </w:r>
      <w:r>
        <w:t>о</w:t>
      </w:r>
      <w:r>
        <w:t>гласно которому муниципалитеты обязаны предо</w:t>
      </w:r>
      <w:r>
        <w:t>с</w:t>
      </w:r>
      <w:r>
        <w:t>тавлять такие услуги. Турция продолжает усилия по борьбе с торговлей людьми. В исправленном Уг</w:t>
      </w:r>
      <w:r>
        <w:t>о</w:t>
      </w:r>
      <w:r>
        <w:t>ловном кодексе за торговлю людьми предусмотрено суровое наказание. В Стамбуле открыт приют для женщин, ставших жертвами такой то</w:t>
      </w:r>
      <w:r>
        <w:t>р</w:t>
      </w:r>
      <w:r>
        <w:t>говли.</w:t>
      </w:r>
    </w:p>
    <w:p w:rsidR="00000000" w:rsidRDefault="00000000">
      <w:pPr>
        <w:pStyle w:val="DualTxt"/>
      </w:pPr>
      <w:r>
        <w:t>8.</w:t>
      </w:r>
      <w:r>
        <w:tab/>
        <w:t>В ноябре 2004 года вступил в действие Закон об организации  Генерального управления по пол</w:t>
      </w:r>
      <w:r>
        <w:t>о</w:t>
      </w:r>
      <w:r>
        <w:t>жению и проблемам женщин - национальной стру</w:t>
      </w:r>
      <w:r>
        <w:t>к</w:t>
      </w:r>
      <w:r>
        <w:t>туры по расширению прав и возможностей и улу</w:t>
      </w:r>
      <w:r>
        <w:t>ч</w:t>
      </w:r>
      <w:r>
        <w:t>шению положения женщин. Новый закон позволит повысить эффективность работы Генерального управления, которое на протяжении десяти лет не имело правовой основы для своей деятельности. Он также предусматривает создание Консультативного совета по положению женщин, в состав которого войдут другие государственные учреждения, НПО и высшие учебные заведения.</w:t>
      </w:r>
    </w:p>
    <w:p w:rsidR="00000000" w:rsidRDefault="00000000">
      <w:pPr>
        <w:pStyle w:val="DualTxt"/>
      </w:pPr>
      <w:r>
        <w:t>9.</w:t>
      </w:r>
      <w:r>
        <w:tab/>
        <w:t>Турция прилагает значительные усилия для повышения показателей в области образования женщин и девушек. В соответствии с Законом об обязательном общем образовании продолжител</w:t>
      </w:r>
      <w:r>
        <w:t>ь</w:t>
      </w:r>
      <w:r>
        <w:t>ность общего образования была увеличена с пяти до восьми лет. С момента принятия Закона в 1997 году доля девочек, охваченных общим образ</w:t>
      </w:r>
      <w:r>
        <w:t>о</w:t>
      </w:r>
      <w:r>
        <w:t>ванием, возросла, в основном, за счет девочек из сельской местности, а число девушек среди уч</w:t>
      </w:r>
      <w:r>
        <w:t>а</w:t>
      </w:r>
      <w:r>
        <w:t>щихся средних школ увеличилось на 134 процента. В сотрудничестве с международными организаци</w:t>
      </w:r>
      <w:r>
        <w:t>я</w:t>
      </w:r>
      <w:r>
        <w:t>ми, НПО и представителями частного сектора нач</w:t>
      </w:r>
      <w:r>
        <w:t>а</w:t>
      </w:r>
      <w:r>
        <w:t>та реализация ряда проектов, нацеленных на до</w:t>
      </w:r>
      <w:r>
        <w:t>с</w:t>
      </w:r>
      <w:r>
        <w:t>тижение стопроцентной посещаемости школ к 2010 году. В рамках оказания финансовой помощи на обучение детей из наиболее бедных семей введ</w:t>
      </w:r>
      <w:r>
        <w:t>е</w:t>
      </w:r>
      <w:r>
        <w:t>на специальная временная мера, которая пред</w:t>
      </w:r>
      <w:r>
        <w:t>у</w:t>
      </w:r>
      <w:r>
        <w:t>сматривает более высокие размеры помощи для д</w:t>
      </w:r>
      <w:r>
        <w:t>е</w:t>
      </w:r>
      <w:r>
        <w:t>вочек, чем для мальчиков. Турция также активно работает над повышением качества неформального образования и расширением его содержания и орг</w:t>
      </w:r>
      <w:r>
        <w:t>а</w:t>
      </w:r>
      <w:r>
        <w:t>низует специальные курсы для повышения грамо</w:t>
      </w:r>
      <w:r>
        <w:t>т</w:t>
      </w:r>
      <w:r>
        <w:t>ности среди женщин. В период с 1995 по 2005 год число девушек, обучающихся в высших учебных заведениях, возросло на 91 процент, число юношей - на 66 процентов. В последнее время ведется раб</w:t>
      </w:r>
      <w:r>
        <w:t>о</w:t>
      </w:r>
      <w:r>
        <w:t>та по изъятию из учебных материалов элементов, которые являются дискриминационными с генде</w:t>
      </w:r>
      <w:r>
        <w:t>р</w:t>
      </w:r>
      <w:r>
        <w:t xml:space="preserve">ной точки зрения. </w:t>
      </w:r>
    </w:p>
    <w:p w:rsidR="00000000" w:rsidRDefault="00000000">
      <w:pPr>
        <w:pStyle w:val="DualTxt"/>
      </w:pPr>
      <w:r>
        <w:t>10.</w:t>
      </w:r>
      <w:r>
        <w:tab/>
        <w:t>Пересмотренный Трудовой кодекс содержит положение о недопустимости каких бы то ни было форм дискриминации в отношениях между работ</w:t>
      </w:r>
      <w:r>
        <w:t>о</w:t>
      </w:r>
      <w:r>
        <w:t>дателями и работниками. Впервые предусмотрены положения о сексуальных домогательствах на раб</w:t>
      </w:r>
      <w:r>
        <w:t>о</w:t>
      </w:r>
      <w:r>
        <w:t>чем месте, о работе с частичной занятостью, увел</w:t>
      </w:r>
      <w:r>
        <w:t>и</w:t>
      </w:r>
      <w:r>
        <w:t>чена продолжительность оплачиваемого отпуска по беременности и родам. Издан правительственный циркуляр о предотвращении и ликвидации дискр</w:t>
      </w:r>
      <w:r>
        <w:t>и</w:t>
      </w:r>
      <w:r>
        <w:t>минации. Тем не менее, несмотря на все эти меры, женщины по-прежнему значительно отстают от мужчин, а их доля в рабочей силе сокращается в р</w:t>
      </w:r>
      <w:r>
        <w:t>е</w:t>
      </w:r>
      <w:r>
        <w:t>зультате миграции женщин из сельских в городские районы и, соответственно, из сельскохозяйственн</w:t>
      </w:r>
      <w:r>
        <w:t>о</w:t>
      </w:r>
      <w:r>
        <w:t>го в неформальный сектор. Правительство Турции ведет работу над программами по увеличению доли женщин среди работающего населения, и этот пр</w:t>
      </w:r>
      <w:r>
        <w:t>о</w:t>
      </w:r>
      <w:r>
        <w:t>цесс, по всей вероятности, еще более ускорится в процессе ее вст</w:t>
      </w:r>
      <w:r>
        <w:t>у</w:t>
      </w:r>
      <w:r>
        <w:t>пления в Европейский союз.</w:t>
      </w:r>
    </w:p>
    <w:p w:rsidR="00000000" w:rsidRDefault="00000000">
      <w:pPr>
        <w:pStyle w:val="DualTxt"/>
      </w:pPr>
      <w:r>
        <w:t>11.</w:t>
      </w:r>
      <w:r>
        <w:tab/>
        <w:t>На явно неудовлетворительном уровне нах</w:t>
      </w:r>
      <w:r>
        <w:t>о</w:t>
      </w:r>
      <w:r>
        <w:t>дится участие женщин в процессе принятия реш</w:t>
      </w:r>
      <w:r>
        <w:t>е</w:t>
      </w:r>
      <w:r>
        <w:t>ний. Хотя целый ряд женщин уже занимали мин</w:t>
      </w:r>
      <w:r>
        <w:t>и</w:t>
      </w:r>
      <w:r>
        <w:t>стерские посты в составе правительства, по показ</w:t>
      </w:r>
      <w:r>
        <w:t>а</w:t>
      </w:r>
      <w:r>
        <w:t>телям участия в представительных органах они все еще значительно отстают от мужчин. Женщины с</w:t>
      </w:r>
      <w:r>
        <w:t>о</w:t>
      </w:r>
      <w:r>
        <w:t>ставляют всего 4,4 процента от общего числа деп</w:t>
      </w:r>
      <w:r>
        <w:t>у</w:t>
      </w:r>
      <w:r>
        <w:t>татов парламента, а на прошедших в 2004 году м</w:t>
      </w:r>
      <w:r>
        <w:t>е</w:t>
      </w:r>
      <w:r>
        <w:t>стных выборах женщины были избраны на дол</w:t>
      </w:r>
      <w:r>
        <w:t>ж</w:t>
      </w:r>
      <w:r>
        <w:t>ность мэра лишь в 18 из 3000 муниципальных обр</w:t>
      </w:r>
      <w:r>
        <w:t>а</w:t>
      </w:r>
      <w:r>
        <w:t>зований. Однако среди женщин ощутимо стремл</w:t>
      </w:r>
      <w:r>
        <w:t>е</w:t>
      </w:r>
      <w:r>
        <w:t>ние к участию в политике, которое, по данным п</w:t>
      </w:r>
      <w:r>
        <w:t>о</w:t>
      </w:r>
      <w:r>
        <w:t>следних исследований, встречает положительную оценку в обществе. Кроме этого, женщины играют заметную роль в сфере высшего образования, а ряд видных представительниц турецких женщин уже занимали руководящие должности в Организации Объединенных Наций.</w:t>
      </w:r>
    </w:p>
    <w:p w:rsidR="00000000" w:rsidRDefault="00000000">
      <w:pPr>
        <w:pStyle w:val="DualTxt"/>
      </w:pPr>
      <w:r>
        <w:t>12.</w:t>
      </w:r>
      <w:r>
        <w:tab/>
        <w:t>Относительно  здоровья женщин выступа</w:t>
      </w:r>
      <w:r>
        <w:t>ю</w:t>
      </w:r>
      <w:r>
        <w:t>щая отмечает увеличение средней продолжительн</w:t>
      </w:r>
      <w:r>
        <w:t>о</w:t>
      </w:r>
      <w:r>
        <w:t>сти жизни женщин и возраста вступления в брак, снижение коэффициента рождаемости и более ш</w:t>
      </w:r>
      <w:r>
        <w:t>и</w:t>
      </w:r>
      <w:r>
        <w:t>рокое применение эффективных методов планир</w:t>
      </w:r>
      <w:r>
        <w:t>о</w:t>
      </w:r>
      <w:r>
        <w:t>вания семьи, а также участившиеся случаи обращ</w:t>
      </w:r>
      <w:r>
        <w:t>е</w:t>
      </w:r>
      <w:r>
        <w:t>ния за медицинскими услугами в дородовой и п</w:t>
      </w:r>
      <w:r>
        <w:t>о</w:t>
      </w:r>
      <w:r>
        <w:t>слеродовой период. Прилагаются усилия для того, чтобы устойчивые региональные различия по да</w:t>
      </w:r>
      <w:r>
        <w:t>н</w:t>
      </w:r>
      <w:r>
        <w:t>ным показателям полнее учитывались при планир</w:t>
      </w:r>
      <w:r>
        <w:t>о</w:t>
      </w:r>
      <w:r>
        <w:t>вании и предоставлении услуг. Правительство пр</w:t>
      </w:r>
      <w:r>
        <w:t>о</w:t>
      </w:r>
      <w:r>
        <w:t>водит разнообразные мероприятия с местными и общенациональными средствами массовой инфо</w:t>
      </w:r>
      <w:r>
        <w:t>р</w:t>
      </w:r>
      <w:r>
        <w:t>мации, которые нацелены на искоренение взглядов и позиций, способных привести к усугублению ге</w:t>
      </w:r>
      <w:r>
        <w:t>н</w:t>
      </w:r>
      <w:r>
        <w:t>дерного неравенства. Турция приняла ряд серье</w:t>
      </w:r>
      <w:r>
        <w:t>з</w:t>
      </w:r>
      <w:r>
        <w:t>ных мер для разрешения проблем, о которых гов</w:t>
      </w:r>
      <w:r>
        <w:t>о</w:t>
      </w:r>
      <w:r>
        <w:t>рилось в ее объединенных втором и третьем докл</w:t>
      </w:r>
      <w:r>
        <w:t>а</w:t>
      </w:r>
      <w:r>
        <w:t>дах (CEDAW/C/TUR/2-3), представленных в 1997 году. Турция добилась значительных успехов в законодательной сфере, однако ее основная забота в будущем будет состоять в том, чтобы обеспечивать эффективное осуществление своего законодател</w:t>
      </w:r>
      <w:r>
        <w:t>ь</w:t>
      </w:r>
      <w:r>
        <w:t>ства.</w:t>
      </w:r>
    </w:p>
    <w:p w:rsidR="00000000" w:rsidRDefault="00000000">
      <w:pPr>
        <w:pStyle w:val="DualTxt"/>
      </w:pPr>
      <w:r>
        <w:t>13.</w:t>
      </w:r>
      <w:r>
        <w:tab/>
      </w:r>
      <w:r>
        <w:rPr>
          <w:b/>
        </w:rPr>
        <w:t>Г</w:t>
      </w:r>
      <w:r>
        <w:rPr>
          <w:b/>
        </w:rPr>
        <w:noBreakHyphen/>
        <w:t>жа Тавареш да Сильва</w:t>
      </w:r>
      <w:r>
        <w:t xml:space="preserve"> от имени Комитета интересуется, соответствует ли содержащаяся в н</w:t>
      </w:r>
      <w:r>
        <w:t>о</w:t>
      </w:r>
      <w:r>
        <w:t>вом Уголовном кодексе трактовка преступлений в защиту чести их международно-принятому опред</w:t>
      </w:r>
      <w:r>
        <w:t>е</w:t>
      </w:r>
      <w:r>
        <w:t>лению как преступлений, которые являются грубым нарушением права на жизнь и, следовательно, не могут быть оправданы никакими обычаями и тр</w:t>
      </w:r>
      <w:r>
        <w:t>а</w:t>
      </w:r>
      <w:r>
        <w:t>дициями. Относительно режима собственности, предусмотренного новым Гражданским кодексом, она говорит, что признание равного статуса супр</w:t>
      </w:r>
      <w:r>
        <w:t>у</w:t>
      </w:r>
      <w:r>
        <w:t>гов, а также вклада женщин в неоплачиваемый труд является существенным  изменением. Вместе с тем, она интересуется, почему были обойдены вниман</w:t>
      </w:r>
      <w:r>
        <w:t>и</w:t>
      </w:r>
      <w:r>
        <w:t>ем миллионы женщин, уже состоящих в браке. По поводу введенного Турцией запрета на ношение м</w:t>
      </w:r>
      <w:r>
        <w:t>у</w:t>
      </w:r>
      <w:r>
        <w:t>сульманского платка она просит пояснить, не явл</w:t>
      </w:r>
      <w:r>
        <w:t>я</w:t>
      </w:r>
      <w:r>
        <w:t>ется ли новый закон еще одной формой притесн</w:t>
      </w:r>
      <w:r>
        <w:t>е</w:t>
      </w:r>
      <w:r>
        <w:t>ния. Комитет интересуется, какое количество же</w:t>
      </w:r>
      <w:r>
        <w:t>н</w:t>
      </w:r>
      <w:r>
        <w:t>щин лишилось возможности обучаться в школах и университетах и устраиваться на работу в результ</w:t>
      </w:r>
      <w:r>
        <w:t>а</w:t>
      </w:r>
      <w:r>
        <w:t>те такого запр</w:t>
      </w:r>
      <w:r>
        <w:t>е</w:t>
      </w:r>
      <w:r>
        <w:t>та.</w:t>
      </w:r>
    </w:p>
    <w:p w:rsidR="00000000" w:rsidRDefault="00000000">
      <w:pPr>
        <w:pStyle w:val="DualTxt"/>
      </w:pPr>
      <w:r>
        <w:t>14.</w:t>
      </w:r>
      <w:r>
        <w:tab/>
      </w:r>
      <w:r>
        <w:rPr>
          <w:b/>
        </w:rPr>
        <w:t>Г</w:t>
      </w:r>
      <w:r>
        <w:rPr>
          <w:b/>
        </w:rPr>
        <w:noBreakHyphen/>
        <w:t>жа Симмс</w:t>
      </w:r>
      <w:r>
        <w:t>, говоря о положениях Уголовного кодекса, предусматривающих уголовное наказание за половые сношения несовершеннолетних лиц м</w:t>
      </w:r>
      <w:r>
        <w:t>о</w:t>
      </w:r>
      <w:r>
        <w:t>ложе 15 лет, интересуется, не являются ли они н</w:t>
      </w:r>
      <w:r>
        <w:t>а</w:t>
      </w:r>
      <w:r>
        <w:t>рушением как Конвенции о ликвидации всех форм дискриминации в отношении женщин, так и Ко</w:t>
      </w:r>
      <w:r>
        <w:t>н</w:t>
      </w:r>
      <w:r>
        <w:t>венции о правах ребенка. И если являются, Прав</w:t>
      </w:r>
      <w:r>
        <w:t>и</w:t>
      </w:r>
      <w:r>
        <w:t>тельству следует указать, как оно намеренно решать данную проблему. Относительно проверки на де</w:t>
      </w:r>
      <w:r>
        <w:t>в</w:t>
      </w:r>
      <w:r>
        <w:t>ственность и осмотра половых органов государство, представляющее доклад, должно уточнить, прив</w:t>
      </w:r>
      <w:r>
        <w:t>о</w:t>
      </w:r>
      <w:r>
        <w:t>дится ли такая проверка только при наличии пис</w:t>
      </w:r>
      <w:r>
        <w:t>ь</w:t>
      </w:r>
      <w:r>
        <w:t>менного согласия женщины и подвергаются ли пр</w:t>
      </w:r>
      <w:r>
        <w:t>о</w:t>
      </w:r>
      <w:r>
        <w:t>верке на девственность мужчины.</w:t>
      </w:r>
    </w:p>
    <w:p w:rsidR="00000000" w:rsidRDefault="00000000">
      <w:pPr>
        <w:pStyle w:val="DualTxt"/>
      </w:pPr>
      <w:r>
        <w:t>15.</w:t>
      </w:r>
      <w:r>
        <w:tab/>
      </w:r>
      <w:r>
        <w:rPr>
          <w:b/>
        </w:rPr>
        <w:t>Г</w:t>
      </w:r>
      <w:r>
        <w:rPr>
          <w:b/>
        </w:rPr>
        <w:noBreakHyphen/>
        <w:t>жа Шепп-Шиллинг</w:t>
      </w:r>
      <w:r>
        <w:t xml:space="preserve"> говорит, что ей хот</w:t>
      </w:r>
      <w:r>
        <w:t>е</w:t>
      </w:r>
      <w:r>
        <w:t>лось бы подробнее остановиться на вопросе о вр</w:t>
      </w:r>
      <w:r>
        <w:t>е</w:t>
      </w:r>
      <w:r>
        <w:t>менных мерах, которые, по мнению Комитета, я</w:t>
      </w:r>
      <w:r>
        <w:t>в</w:t>
      </w:r>
      <w:r>
        <w:t>ляются наиболее подходящим способом ускорить достижение гендерного равенства. В этой вязи она приветствует внесение Турцией поправок к стат</w:t>
      </w:r>
      <w:r>
        <w:t>ь</w:t>
      </w:r>
      <w:r>
        <w:t>ям 10 и 90 Конституции, поскольку они делают возможным принятие незамедлительных экстре</w:t>
      </w:r>
      <w:r>
        <w:t>н</w:t>
      </w:r>
      <w:r>
        <w:t>ных мер в таких областях, как образование, зан</w:t>
      </w:r>
      <w:r>
        <w:t>я</w:t>
      </w:r>
      <w:r>
        <w:t>тость и политическая деятельность. Однако она в</w:t>
      </w:r>
      <w:r>
        <w:t>ы</w:t>
      </w:r>
      <w:r>
        <w:t>ражает сожаление по поводу того, что изначальный текст поправки к статье 10, в котором прямо уп</w:t>
      </w:r>
      <w:r>
        <w:t>о</w:t>
      </w:r>
      <w:r>
        <w:t>миналось о временных специальных мерах, не был принят парламентом Турции. Комитет также обе</w:t>
      </w:r>
      <w:r>
        <w:t>с</w:t>
      </w:r>
      <w:r>
        <w:t>покоен другим положением статьи 10, в котором г</w:t>
      </w:r>
      <w:r>
        <w:t>о</w:t>
      </w:r>
      <w:r>
        <w:t>ворится о недопустимости привилегий. В связи с этим она интересуется, не станет ли данное пол</w:t>
      </w:r>
      <w:r>
        <w:t>о</w:t>
      </w:r>
      <w:r>
        <w:t>жение препятствием для применения временных специальных мер и не намеревается ли предста</w:t>
      </w:r>
      <w:r>
        <w:t>в</w:t>
      </w:r>
      <w:r>
        <w:t>ляющее доклад государство изменить формулиро</w:t>
      </w:r>
      <w:r>
        <w:t>в</w:t>
      </w:r>
      <w:r>
        <w:t>ку данного предложения, с тем чтобы внести я</w:t>
      </w:r>
      <w:r>
        <w:t>с</w:t>
      </w:r>
      <w:r>
        <w:t>ность в вопрос об их применении.</w:t>
      </w:r>
    </w:p>
    <w:p w:rsidR="00000000" w:rsidRDefault="00000000">
      <w:pPr>
        <w:pStyle w:val="DualTxt"/>
      </w:pPr>
      <w:r>
        <w:t>16.</w:t>
      </w:r>
      <w:r>
        <w:tab/>
        <w:t>Выступающая просит предоставить дополн</w:t>
      </w:r>
      <w:r>
        <w:t>и</w:t>
      </w:r>
      <w:r>
        <w:t>тельную информацию о Законе о муниципальных образованиях, который предусматривает создание приютов для женщин, пострадавших от побоев, в муниципальных образованиях с населением свыше 50 тыс. жителей, и рассказать о том, существуют ли механизмы контроля за осуществлением данного закона в части, касающейся качества и количества таких приютов, которые бы учитывали как опыт н</w:t>
      </w:r>
      <w:r>
        <w:t>е</w:t>
      </w:r>
      <w:r>
        <w:t>правительственных организаций, в ведении кот</w:t>
      </w:r>
      <w:r>
        <w:t>о</w:t>
      </w:r>
      <w:r>
        <w:t>рых находятся приюты, так и результаты исслед</w:t>
      </w:r>
      <w:r>
        <w:t>о</w:t>
      </w:r>
      <w:r>
        <w:t>ваний о природе насилия в отношении женщин. Н</w:t>
      </w:r>
      <w:r>
        <w:t>а</w:t>
      </w:r>
      <w:r>
        <w:t>конец, относительно Генерального управления по положению и проблемам женщин, представляющее доклад государство должно указать конкретные цифры, отражающие увеличение его финансиров</w:t>
      </w:r>
      <w:r>
        <w:t>а</w:t>
      </w:r>
      <w:r>
        <w:t>ния. Название Управления имеет несколько нег</w:t>
      </w:r>
      <w:r>
        <w:t>а</w:t>
      </w:r>
      <w:r>
        <w:t xml:space="preserve">тивный оттенок: в него было бы уместнее включить упоминание о правах, а не о "проблемах" женщин. </w:t>
      </w:r>
    </w:p>
    <w:p w:rsidR="00000000" w:rsidRDefault="00000000">
      <w:pPr>
        <w:pStyle w:val="DualTxt"/>
      </w:pPr>
      <w:r>
        <w:t>17.</w:t>
      </w:r>
      <w:r>
        <w:tab/>
      </w:r>
      <w:r>
        <w:rPr>
          <w:b/>
        </w:rPr>
        <w:t>Г-жа Тан</w:t>
      </w:r>
      <w:r>
        <w:t xml:space="preserve"> просит более подробно рассказать о положениях нового Уголовного кодекса, касающи</w:t>
      </w:r>
      <w:r>
        <w:t>х</w:t>
      </w:r>
      <w:r>
        <w:t>ся преступлений в защиту чести и проверки на де</w:t>
      </w:r>
      <w:r>
        <w:t>в</w:t>
      </w:r>
      <w:r>
        <w:t>ственность. В выступлении государства, предста</w:t>
      </w:r>
      <w:r>
        <w:t>в</w:t>
      </w:r>
      <w:r>
        <w:t>ляющего доклад, отмечалось, что, несмотря на то, что новый Уголовный кодекс предусматривает стр</w:t>
      </w:r>
      <w:r>
        <w:t>о</w:t>
      </w:r>
      <w:r>
        <w:t>гое наказание за преступления в защиту чести, и</w:t>
      </w:r>
      <w:r>
        <w:t>с</w:t>
      </w:r>
      <w:r>
        <w:t>коренить такую практику в короткий срок нево</w:t>
      </w:r>
      <w:r>
        <w:t>з</w:t>
      </w:r>
      <w:r>
        <w:t>можно из-за стойкости традиционных ценностей и обычаев. Представляющему доклад государству следует рассмотреть вопрос об отнесении престу</w:t>
      </w:r>
      <w:r>
        <w:t>п</w:t>
      </w:r>
      <w:r>
        <w:t>лений, совершенных в защиту чести, к категории убийств с отягчающими обстоятельствами, чтобы таким образом обеспечить за них максимальное н</w:t>
      </w:r>
      <w:r>
        <w:t>а</w:t>
      </w:r>
      <w:r>
        <w:t>казание. Если это будет сделано, правительству б</w:t>
      </w:r>
      <w:r>
        <w:t>о</w:t>
      </w:r>
      <w:r>
        <w:t>лее не придется оставлять вопросы правопримен</w:t>
      </w:r>
      <w:r>
        <w:t>е</w:t>
      </w:r>
      <w:r>
        <w:t>ния на усмотрение местных судей. Поскольку пр</w:t>
      </w:r>
      <w:r>
        <w:t>о</w:t>
      </w:r>
      <w:r>
        <w:t>верка на девственность представляет собой ди</w:t>
      </w:r>
      <w:r>
        <w:t>с</w:t>
      </w:r>
      <w:r>
        <w:t>криминационную практику, оратор призывает пре</w:t>
      </w:r>
      <w:r>
        <w:t>д</w:t>
      </w:r>
      <w:r>
        <w:t>ставляющее доклад государство отменить или и</w:t>
      </w:r>
      <w:r>
        <w:t>с</w:t>
      </w:r>
      <w:r>
        <w:t>править соответствующий закон. Необходимо также предусмотреть строгое наказание для любого лица, которое распорядится о проведении такой процед</w:t>
      </w:r>
      <w:r>
        <w:t>у</w:t>
      </w:r>
      <w:r>
        <w:t>ры без письменного разрешения же</w:t>
      </w:r>
      <w:r>
        <w:t>н</w:t>
      </w:r>
      <w:r>
        <w:t>щины.</w:t>
      </w:r>
    </w:p>
    <w:p w:rsidR="00000000" w:rsidRDefault="00000000">
      <w:pPr>
        <w:pStyle w:val="DualTxt"/>
      </w:pPr>
      <w:r>
        <w:t>18.</w:t>
      </w:r>
      <w:r>
        <w:tab/>
      </w:r>
      <w:r>
        <w:rPr>
          <w:b/>
        </w:rPr>
        <w:t>Г</w:t>
      </w:r>
      <w:r>
        <w:rPr>
          <w:b/>
        </w:rPr>
        <w:noBreakHyphen/>
        <w:t>жа Син</w:t>
      </w:r>
      <w:r>
        <w:t xml:space="preserve"> говорит, что в своем ответе на в</w:t>
      </w:r>
      <w:r>
        <w:t>о</w:t>
      </w:r>
      <w:r>
        <w:t>просы Комитета представляющее доклад государс</w:t>
      </w:r>
      <w:r>
        <w:t>т</w:t>
      </w:r>
      <w:r>
        <w:t>во упомянуло о проекте поправки к Закону об охр</w:t>
      </w:r>
      <w:r>
        <w:t>а</w:t>
      </w:r>
      <w:r>
        <w:t>не семьи. Она интересуется, действительно ли пр</w:t>
      </w:r>
      <w:r>
        <w:t>а</w:t>
      </w:r>
      <w:r>
        <w:t>вительство занимается внесением поправок в этот закон и обсуждается ли вопрос о включении в него положений о защите членов семьи. Если закон н</w:t>
      </w:r>
      <w:r>
        <w:t>а</w:t>
      </w:r>
      <w:r>
        <w:t>ходится в процессе пересмотра, выступающая пр</w:t>
      </w:r>
      <w:r>
        <w:t>о</w:t>
      </w:r>
      <w:r>
        <w:t>сит сообщить, учитываются ли при этом проблемы супружеского насилия, инцеста, преступлений, с</w:t>
      </w:r>
      <w:r>
        <w:t>о</w:t>
      </w:r>
      <w:r>
        <w:t>вершаемых в защиту чести, и изнасилований чл</w:t>
      </w:r>
      <w:r>
        <w:t>е</w:t>
      </w:r>
      <w:r>
        <w:t>нов семьи. Относительно Закона о муниципальных образованиях Комитету хотелось бы знать, каким образом правительство намерено контролировать работу муниципалитетов, с учетом того, что коне</w:t>
      </w:r>
      <w:r>
        <w:t>ч</w:t>
      </w:r>
      <w:r>
        <w:t>ную ответственность за приюты для женщин, по</w:t>
      </w:r>
      <w:r>
        <w:t>д</w:t>
      </w:r>
      <w:r>
        <w:t>вергшихся побоям, несут  центральные власти, и имеются ли у него планы организовать системат</w:t>
      </w:r>
      <w:r>
        <w:t>и</w:t>
      </w:r>
      <w:r>
        <w:t>ческую и непрерывную подготовку по проблемам насилия в семье для сотрудников полиции.</w:t>
      </w:r>
    </w:p>
    <w:p w:rsidR="00000000" w:rsidRDefault="00000000">
      <w:pPr>
        <w:pStyle w:val="DualTxt"/>
      </w:pPr>
      <w:r>
        <w:t>19.</w:t>
      </w:r>
      <w:r>
        <w:tab/>
      </w:r>
      <w:r>
        <w:rPr>
          <w:b/>
        </w:rPr>
        <w:t>Г</w:t>
      </w:r>
      <w:r>
        <w:rPr>
          <w:b/>
        </w:rPr>
        <w:noBreakHyphen/>
        <w:t>жа Сайга</w:t>
      </w:r>
      <w:r>
        <w:t xml:space="preserve"> просит подробнее рассказать о функциях недавно созданного Консультативного комитета и интересуется, участвуют ли в его раб</w:t>
      </w:r>
      <w:r>
        <w:t>о</w:t>
      </w:r>
      <w:r>
        <w:t>те, в частности, неправительственные организации и высшие учебные заведения. В связи с планами создания при каждом министерстве отделений Ко</w:t>
      </w:r>
      <w:r>
        <w:t>н</w:t>
      </w:r>
      <w:r>
        <w:t>сультативного совета, Комитет интересуется, какие Консультативный совет выполняет функции. В</w:t>
      </w:r>
      <w:r>
        <w:t>ы</w:t>
      </w:r>
      <w:r>
        <w:t>ступающая также интересуется, сколько из 14 координационных центов, созданных при губе</w:t>
      </w:r>
      <w:r>
        <w:t>р</w:t>
      </w:r>
      <w:r>
        <w:t>наторских канцеляриях, находится в регионах. Это имеет большую важность с учетом заметных разл</w:t>
      </w:r>
      <w:r>
        <w:t>и</w:t>
      </w:r>
      <w:r>
        <w:t>чий между регионами с точки зрения обычаев, п</w:t>
      </w:r>
      <w:r>
        <w:t>о</w:t>
      </w:r>
      <w:r>
        <w:t>ложения женщин и т.п. В своем ответе на пункт 17 из списка тем и вопросов для размышления (CEDAW/PSWG/2005/I/CRP.2/add.7) представля</w:t>
      </w:r>
      <w:r>
        <w:t>ю</w:t>
      </w:r>
      <w:r>
        <w:t>щее доклад государство указало, что оно не осущ</w:t>
      </w:r>
      <w:r>
        <w:t>е</w:t>
      </w:r>
      <w:r>
        <w:t>ствляет сбор данных по национальному признаку, поскольку "взаимоотношения между государством и гражданами ни в коей мере не основываются на этнической принадлежности". И все же, в рамках общенациональных переписей населения такую информацию собирать необходимо, в частности, данные о состоянии здоровья женщин  из числа меньшинств, их уровне образования и других а</w:t>
      </w:r>
      <w:r>
        <w:t>с</w:t>
      </w:r>
      <w:r>
        <w:t>пектах, упомянутых в Конве</w:t>
      </w:r>
      <w:r>
        <w:t>н</w:t>
      </w:r>
      <w:r>
        <w:t>ции.</w:t>
      </w:r>
    </w:p>
    <w:p w:rsidR="00000000" w:rsidRDefault="00000000">
      <w:pPr>
        <w:pStyle w:val="DualTxt"/>
      </w:pPr>
      <w:r>
        <w:t>20.</w:t>
      </w:r>
      <w:r>
        <w:tab/>
      </w:r>
      <w:r>
        <w:rPr>
          <w:b/>
        </w:rPr>
        <w:t>Г</w:t>
      </w:r>
      <w:r>
        <w:rPr>
          <w:b/>
        </w:rPr>
        <w:noBreakHyphen/>
        <w:t>жа Шимонович</w:t>
      </w:r>
      <w:r>
        <w:t>, интересуясь подготовкой совместных докладов, спрашивает, проводились ли консультации с неправительственными организ</w:t>
      </w:r>
      <w:r>
        <w:t>а</w:t>
      </w:r>
      <w:r>
        <w:t>циями, получено ли одобрение правительства и б</w:t>
      </w:r>
      <w:r>
        <w:t>ы</w:t>
      </w:r>
      <w:r>
        <w:t>ли ли доклады рассмотрены Парламентским ком</w:t>
      </w:r>
      <w:r>
        <w:t>и</w:t>
      </w:r>
      <w:r>
        <w:t>тетом по гендерному равенству, который в то время находился в процессе формирования. В своем сл</w:t>
      </w:r>
      <w:r>
        <w:t>е</w:t>
      </w:r>
      <w:r>
        <w:t>дующем докладе государству, представляющему доклад, следует привести данные о количестве женщин, работающих в судебных органах. Наконец, она интересуется наличием в Конституции Турции или каком-либо ином национальном законе опред</w:t>
      </w:r>
      <w:r>
        <w:t>е</w:t>
      </w:r>
      <w:r>
        <w:t>ления дискриминации  в отношении женщин, кот</w:t>
      </w:r>
      <w:r>
        <w:t>о</w:t>
      </w:r>
      <w:r>
        <w:t>рое бы соответствовало определению, приведенн</w:t>
      </w:r>
      <w:r>
        <w:t>о</w:t>
      </w:r>
      <w:r>
        <w:t>му в статье 1 Конвенции, и охватывало как прямую, так и косвенную дискр</w:t>
      </w:r>
      <w:r>
        <w:t>и</w:t>
      </w:r>
      <w:r>
        <w:t>минацию во всех областях.</w:t>
      </w:r>
    </w:p>
    <w:p w:rsidR="00000000" w:rsidRDefault="00000000">
      <w:pPr>
        <w:pStyle w:val="DualTxt"/>
      </w:pPr>
      <w:r>
        <w:t>21.</w:t>
      </w:r>
      <w:r>
        <w:tab/>
      </w:r>
      <w:r>
        <w:rPr>
          <w:b/>
        </w:rPr>
        <w:t>Г</w:t>
      </w:r>
      <w:r>
        <w:rPr>
          <w:b/>
        </w:rPr>
        <w:noBreakHyphen/>
        <w:t>жа Пиментель</w:t>
      </w:r>
      <w:r>
        <w:t xml:space="preserve"> выражает одобрение прав</w:t>
      </w:r>
      <w:r>
        <w:t>и</w:t>
      </w:r>
      <w:r>
        <w:t>тельству Турции по поводу Закона о муниципал</w:t>
      </w:r>
      <w:r>
        <w:t>ь</w:t>
      </w:r>
      <w:r>
        <w:t>ных образованиях и предусмотренной в нем деце</w:t>
      </w:r>
      <w:r>
        <w:t>н</w:t>
      </w:r>
      <w:r>
        <w:t>трализации приютов для женщин. Вместе с тем, Комитет интересуется, какие конкретные меры б</w:t>
      </w:r>
      <w:r>
        <w:t>ы</w:t>
      </w:r>
      <w:r>
        <w:t>ли приняты в связи с крайне нестабильной и сильно различающейся финансовой ситуацией в муниц</w:t>
      </w:r>
      <w:r>
        <w:t>и</w:t>
      </w:r>
      <w:r>
        <w:t>палитетах, и просит подробнее рассказать о подг</w:t>
      </w:r>
      <w:r>
        <w:t>о</w:t>
      </w:r>
      <w:r>
        <w:t>товке сотрудников и механизмах контроля за раб</w:t>
      </w:r>
      <w:r>
        <w:t>о</w:t>
      </w:r>
      <w:r>
        <w:t>той приютов. С учетом того, что доля женщин в парламенте в настоящее время составляет 4,4 процента, государство, представляющее доклад, должно рассказать о том, каким образом оно нам</w:t>
      </w:r>
      <w:r>
        <w:t>е</w:t>
      </w:r>
      <w:r>
        <w:t>рено повышать показатели представленности же</w:t>
      </w:r>
      <w:r>
        <w:t>н</w:t>
      </w:r>
      <w:r>
        <w:t>щин на всех уровнях политической жизни и нет ли у него планов ввести квоты в качестве специальной временной меры согласно статье 4 Конвенции. Н</w:t>
      </w:r>
      <w:r>
        <w:t>а</w:t>
      </w:r>
      <w:r>
        <w:t>конец, оно должно объяснить, почему Конституция Турции не признает курдов в качестве национал</w:t>
      </w:r>
      <w:r>
        <w:t>ь</w:t>
      </w:r>
      <w:r>
        <w:t xml:space="preserve">ного меньшинства, что часто создает трудности для курдского населения, в особенности, женщин. </w:t>
      </w:r>
    </w:p>
    <w:p w:rsidR="00000000" w:rsidRDefault="00000000">
      <w:pPr>
        <w:pStyle w:val="DualTxt"/>
      </w:pPr>
      <w:r>
        <w:t>22.</w:t>
      </w:r>
      <w:r>
        <w:tab/>
      </w:r>
      <w:r>
        <w:rPr>
          <w:b/>
        </w:rPr>
        <w:t>Г</w:t>
      </w:r>
      <w:r>
        <w:rPr>
          <w:b/>
        </w:rPr>
        <w:noBreakHyphen/>
        <w:t xml:space="preserve">жа Паттен </w:t>
      </w:r>
      <w:r>
        <w:t>спрашивает о том, какие меры предпринимает правительство для информирования женщин обо всех принятых в их пользу законах, и</w:t>
      </w:r>
      <w:r>
        <w:t>с</w:t>
      </w:r>
      <w:r>
        <w:t>ходя из общего понимания, что все проводимые правовые реформы являются частью государстве</w:t>
      </w:r>
      <w:r>
        <w:t>н</w:t>
      </w:r>
      <w:r>
        <w:t>ной стратегии по вступлению в Европейский союз. Выступающая также интересуется планами прав</w:t>
      </w:r>
      <w:r>
        <w:t>и</w:t>
      </w:r>
      <w:r>
        <w:t>тельства по укреплению своего государственного аппарата с целью содействия осуществлению этих законов. Комитет просит сообщить, была ли орг</w:t>
      </w:r>
      <w:r>
        <w:t>а</w:t>
      </w:r>
      <w:r>
        <w:t>низована соответствующая подготовка судей для их ознакомления с Конвенцией, в какой степени во</w:t>
      </w:r>
      <w:r>
        <w:t>з</w:t>
      </w:r>
      <w:r>
        <w:t>можности судебной защиты доступны сельским женщинам и была ли создана система правовой п</w:t>
      </w:r>
      <w:r>
        <w:t>о</w:t>
      </w:r>
      <w:r>
        <w:t>мощи для содействия женщинам в случаях насилия в семье.</w:t>
      </w:r>
    </w:p>
    <w:p w:rsidR="00000000" w:rsidRDefault="00000000">
      <w:pPr>
        <w:pStyle w:val="DualTxt"/>
      </w:pPr>
      <w:r>
        <w:t>23.</w:t>
      </w:r>
      <w:r>
        <w:tab/>
      </w:r>
      <w:r>
        <w:rPr>
          <w:b/>
        </w:rPr>
        <w:t>Г-жа Синар</w:t>
      </w:r>
      <w:r>
        <w:t xml:space="preserve"> (Турция) говорит, что в рамках правовой реформы было отменено положение о снисхождении в случае преступлений, связанных с обычаями, и преступлений в защиту чести, которые, в сущности, являются тождественными понятиями. Нынешний Уголовный кодекс предусматривает с</w:t>
      </w:r>
      <w:r>
        <w:t>а</w:t>
      </w:r>
      <w:r>
        <w:t>мое суровое наказание за оба вида преступлений. На пятьдесят девятой сессии Генеральной Ассам</w:t>
      </w:r>
      <w:r>
        <w:t>б</w:t>
      </w:r>
      <w:r>
        <w:t>леи Турция была инициатором принятия резол</w:t>
      </w:r>
      <w:r>
        <w:t>ю</w:t>
      </w:r>
      <w:r>
        <w:t>ции 59/179, озаглавленной «О деятельности по и</w:t>
      </w:r>
      <w:r>
        <w:t>с</w:t>
      </w:r>
      <w:r>
        <w:t>коренению преступлений против женщин и дев</w:t>
      </w:r>
      <w:r>
        <w:t>о</w:t>
      </w:r>
      <w:r>
        <w:t>чек, совершаемых в защиту чести», чем еще раз продемонстрировала свою решимость в деле иск</w:t>
      </w:r>
      <w:r>
        <w:t>о</w:t>
      </w:r>
      <w:r>
        <w:t>ренения этой практики. Хотя вступление в действие нового Уголовного кодекса формально намечено на апрель 2005 года, на практике суды уже дважды в</w:t>
      </w:r>
      <w:r>
        <w:t>ы</w:t>
      </w:r>
      <w:r>
        <w:t>носили суровые приговоры за преступления, св</w:t>
      </w:r>
      <w:r>
        <w:t>я</w:t>
      </w:r>
      <w:r>
        <w:t>занные с об</w:t>
      </w:r>
      <w:r>
        <w:t>ы</w:t>
      </w:r>
      <w:r>
        <w:t>чаями.</w:t>
      </w:r>
    </w:p>
    <w:p w:rsidR="00000000" w:rsidRDefault="00000000">
      <w:pPr>
        <w:pStyle w:val="DualTxt"/>
      </w:pPr>
      <w:r>
        <w:t>24.</w:t>
      </w:r>
      <w:r>
        <w:tab/>
        <w:t>Отвечая на вопрос о нажитом имуществе, она говорит, что в момент вступления нового закона в силу в 2002 году был предусмотрен годичный срок, в течение которого замужние женщины, желающие воспользоваться положениями закона, могли подать заявление государственному нотариусу. Такая пр</w:t>
      </w:r>
      <w:r>
        <w:t>о</w:t>
      </w:r>
      <w:r>
        <w:t>цедура была утверждена на основе предложений ряда неправительственных организаций (НПО). Придание же закону обратной силы сверх опред</w:t>
      </w:r>
      <w:r>
        <w:t>е</w:t>
      </w:r>
      <w:r>
        <w:t>ленного срока будет противоречить общим прав</w:t>
      </w:r>
      <w:r>
        <w:t>о</w:t>
      </w:r>
      <w:r>
        <w:t>вым  принципам. Запрет на ношение мусульманск</w:t>
      </w:r>
      <w:r>
        <w:t>о</w:t>
      </w:r>
      <w:r>
        <w:t>го платка был поддержан как Апелляционным, так и Конституционным судом. Это решение также у</w:t>
      </w:r>
      <w:r>
        <w:t>т</w:t>
      </w:r>
      <w:r>
        <w:t>вердил Европейский суд по правам человека на том основании, что религиозная символика противор</w:t>
      </w:r>
      <w:r>
        <w:t>е</w:t>
      </w:r>
      <w:r>
        <w:t>чит принципам светского образования, закрепле</w:t>
      </w:r>
      <w:r>
        <w:t>н</w:t>
      </w:r>
      <w:r>
        <w:t>ным в Ко</w:t>
      </w:r>
      <w:r>
        <w:t>н</w:t>
      </w:r>
      <w:r>
        <w:t>ституции Турции.</w:t>
      </w:r>
    </w:p>
    <w:p w:rsidR="00000000" w:rsidRDefault="00000000">
      <w:pPr>
        <w:pStyle w:val="DualTxt"/>
      </w:pPr>
      <w:r>
        <w:t>25.</w:t>
      </w:r>
      <w:r>
        <w:tab/>
      </w:r>
      <w:r>
        <w:rPr>
          <w:b/>
        </w:rPr>
        <w:t>Г</w:t>
      </w:r>
      <w:r>
        <w:rPr>
          <w:b/>
        </w:rPr>
        <w:noBreakHyphen/>
        <w:t xml:space="preserve">жа Аксит </w:t>
      </w:r>
      <w:r>
        <w:t>(Турция) признает, что запрет на ношение мусульманского платка лишил некоторых студенток возможности поступления в университ</w:t>
      </w:r>
      <w:r>
        <w:t>е</w:t>
      </w:r>
      <w:r>
        <w:t>ты. Университетам следует включиться в решение данной проблемы совместно с государством. Пол</w:t>
      </w:r>
      <w:r>
        <w:t>о</w:t>
      </w:r>
      <w:r>
        <w:t>жения Уголовного кодекса о половых сношениях между несовершеннолетними нацелены на усил</w:t>
      </w:r>
      <w:r>
        <w:t>е</w:t>
      </w:r>
      <w:r>
        <w:t>ние защиты в условиях увеличения числа ранних внебрачных беременностей, которое особенно ощ</w:t>
      </w:r>
      <w:r>
        <w:t>у</w:t>
      </w:r>
      <w:r>
        <w:t>тимо в Европе. Возможно, на определенном этапе это положение придется пересмотреть, пока же р</w:t>
      </w:r>
      <w:r>
        <w:t>е</w:t>
      </w:r>
      <w:r>
        <w:t>шающее значение будет иметь то, как его будут трактовать вышестоящие суды. Поправка к ст</w:t>
      </w:r>
      <w:r>
        <w:t>а</w:t>
      </w:r>
      <w:r>
        <w:t>тье 10 Конституции является первой в своем роде, так как во многих странах аналогичных законод</w:t>
      </w:r>
      <w:r>
        <w:t>а</w:t>
      </w:r>
      <w:r>
        <w:t>тельных положений не существует. Кроме этого, в соответствии с поправкой к статье 90 Конституции, в случае коллизии национального и международн</w:t>
      </w:r>
      <w:r>
        <w:t>о</w:t>
      </w:r>
      <w:r>
        <w:t xml:space="preserve">го права международное право, включая положения Конвенции, имеет преимущественную силу. </w:t>
      </w:r>
    </w:p>
    <w:p w:rsidR="00000000" w:rsidRDefault="00000000">
      <w:pPr>
        <w:pStyle w:val="DualTxt"/>
      </w:pPr>
      <w:r>
        <w:t>26.</w:t>
      </w:r>
      <w:r>
        <w:tab/>
        <w:t>Она говорит, что, хотя статья 10 Конституции не содержит явного упоминания о позитивной ди</w:t>
      </w:r>
      <w:r>
        <w:t>с</w:t>
      </w:r>
      <w:r>
        <w:t>криминации, она вменяет в обязанность правител</w:t>
      </w:r>
      <w:r>
        <w:t>ь</w:t>
      </w:r>
      <w:r>
        <w:t>ству на практике обеспечивать равенство между мужчин</w:t>
      </w:r>
      <w:r>
        <w:t>а</w:t>
      </w:r>
      <w:r>
        <w:t>ми и женщинами.</w:t>
      </w:r>
    </w:p>
    <w:p w:rsidR="00000000" w:rsidRDefault="00000000">
      <w:pPr>
        <w:pStyle w:val="DualTxt"/>
      </w:pPr>
      <w:r>
        <w:t>27.</w:t>
      </w:r>
      <w:r>
        <w:tab/>
      </w:r>
      <w:r>
        <w:rPr>
          <w:b/>
        </w:rPr>
        <w:t>Г</w:t>
      </w:r>
      <w:r>
        <w:rPr>
          <w:b/>
        </w:rPr>
        <w:noBreakHyphen/>
        <w:t>жа Синар</w:t>
      </w:r>
      <w:r>
        <w:t xml:space="preserve"> (Турция) говорит, что правител</w:t>
      </w:r>
      <w:r>
        <w:t>ь</w:t>
      </w:r>
      <w:r>
        <w:t>ство, которое несет основную ответственность за оказание социальных услуг и услуг по уходу за детьми, финансирует и тщательно контролирует р</w:t>
      </w:r>
      <w:r>
        <w:t>а</w:t>
      </w:r>
      <w:r>
        <w:t>боту ряда женских приютов, находящихся в ведении муниц</w:t>
      </w:r>
      <w:r>
        <w:t>и</w:t>
      </w:r>
      <w:r>
        <w:t xml:space="preserve">палитетов. </w:t>
      </w:r>
    </w:p>
    <w:p w:rsidR="00000000" w:rsidRDefault="00000000">
      <w:pPr>
        <w:pStyle w:val="DualTxt"/>
      </w:pPr>
      <w:r>
        <w:t>28.</w:t>
      </w:r>
      <w:r>
        <w:tab/>
      </w:r>
      <w:r>
        <w:rPr>
          <w:b/>
        </w:rPr>
        <w:t>Г</w:t>
      </w:r>
      <w:r>
        <w:rPr>
          <w:b/>
        </w:rPr>
        <w:noBreakHyphen/>
        <w:t>н</w:t>
      </w:r>
      <w:r>
        <w:t> </w:t>
      </w:r>
      <w:r>
        <w:rPr>
          <w:b/>
        </w:rPr>
        <w:t>Курназ</w:t>
      </w:r>
      <w:r>
        <w:t xml:space="preserve"> (Турция) говорит, что в соответс</w:t>
      </w:r>
      <w:r>
        <w:t>т</w:t>
      </w:r>
      <w:r>
        <w:t>вии с дополнительным законодательными полож</w:t>
      </w:r>
      <w:r>
        <w:t>е</w:t>
      </w:r>
      <w:r>
        <w:t>ниями, принятыми в рамках правовой реформы, муниципальные советы могут напрямую отбирать и принимать на работу социальных работников. В случае если муниципалитетам для оказания соц</w:t>
      </w:r>
      <w:r>
        <w:t>и</w:t>
      </w:r>
      <w:r>
        <w:t>альных услуг населению требуется нанять лиц, уже имеющих работу, они могут договориться с их р</w:t>
      </w:r>
      <w:r>
        <w:t>а</w:t>
      </w:r>
      <w:r>
        <w:t>ботодателем о том, чтобы такие лица работали по совместительству в двух местах. Планируется ос</w:t>
      </w:r>
      <w:r>
        <w:t>у</w:t>
      </w:r>
      <w:r>
        <w:t>ществлять финансирование конкретных проектов сотрудничества между муниципалитетами, непр</w:t>
      </w:r>
      <w:r>
        <w:t>а</w:t>
      </w:r>
      <w:r>
        <w:t>вительственными организациями (НПО) и групп</w:t>
      </w:r>
      <w:r>
        <w:t>а</w:t>
      </w:r>
      <w:r>
        <w:t>ми добровольцев. В законе также предусмотрено, что муниципальные советы должны учитывать мнение граждан по конкретным вопросам. Как только процедура финансирования муниципалит</w:t>
      </w:r>
      <w:r>
        <w:t>е</w:t>
      </w:r>
      <w:r>
        <w:t>тов будет окончательно прописана в Законе о мун</w:t>
      </w:r>
      <w:r>
        <w:t>и</w:t>
      </w:r>
      <w:r>
        <w:t>ципальных образованиях, правительством будет и</w:t>
      </w:r>
      <w:r>
        <w:t>з</w:t>
      </w:r>
      <w:r>
        <w:t>дана инструкция по вопросам предоставления с</w:t>
      </w:r>
      <w:r>
        <w:t>о</w:t>
      </w:r>
      <w:r>
        <w:t>циальных услуг, в частности, женщинам, детям и инвал</w:t>
      </w:r>
      <w:r>
        <w:t>и</w:t>
      </w:r>
      <w:r>
        <w:t>дам.</w:t>
      </w:r>
    </w:p>
    <w:p w:rsidR="00000000" w:rsidRDefault="00000000">
      <w:pPr>
        <w:pStyle w:val="DualTxt"/>
      </w:pPr>
      <w:r>
        <w:t>30.</w:t>
      </w:r>
      <w:r>
        <w:tab/>
      </w:r>
      <w:r>
        <w:rPr>
          <w:b/>
        </w:rPr>
        <w:t>Г</w:t>
      </w:r>
      <w:r>
        <w:rPr>
          <w:b/>
        </w:rPr>
        <w:noBreakHyphen/>
        <w:t>жа Синар</w:t>
      </w:r>
      <w:r>
        <w:t xml:space="preserve"> (Турция) говорит, что согласно новой статье турецкого Уголовного кодекса прове</w:t>
      </w:r>
      <w:r>
        <w:t>р</w:t>
      </w:r>
      <w:r>
        <w:t>ка на девственность может быть проведена только на основании решения судьи или прокурора. О</w:t>
      </w:r>
      <w:r>
        <w:t>т</w:t>
      </w:r>
      <w:r>
        <w:t>дельные граждане не правомочны определять, им</w:t>
      </w:r>
      <w:r>
        <w:t>е</w:t>
      </w:r>
      <w:r>
        <w:t>ется ли необходимость в такой проверке. За пров</w:t>
      </w:r>
      <w:r>
        <w:t>е</w:t>
      </w:r>
      <w:r>
        <w:t>дение проверки без санкции судьи или прокурора предусмотрено наказание в виде тюремного закл</w:t>
      </w:r>
      <w:r>
        <w:t>ю</w:t>
      </w:r>
      <w:r>
        <w:t>чения сроком от одного года до трех лет. Как уже говорилось ранее, Уголовный кодекс Турции не ра</w:t>
      </w:r>
      <w:r>
        <w:t>з</w:t>
      </w:r>
      <w:r>
        <w:t>граничивает меры наказания за преступления в з</w:t>
      </w:r>
      <w:r>
        <w:t>а</w:t>
      </w:r>
      <w:r>
        <w:t>щиту чести и преступления, связанные с обыча</w:t>
      </w:r>
      <w:r>
        <w:t>я</w:t>
      </w:r>
      <w:r>
        <w:t>ми.</w:t>
      </w:r>
    </w:p>
    <w:p w:rsidR="00000000" w:rsidRDefault="00000000">
      <w:pPr>
        <w:pStyle w:val="DualTxt"/>
      </w:pPr>
      <w:r>
        <w:t>31.</w:t>
      </w:r>
      <w:r>
        <w:tab/>
      </w:r>
      <w:r>
        <w:rPr>
          <w:b/>
        </w:rPr>
        <w:t>Г</w:t>
      </w:r>
      <w:r>
        <w:rPr>
          <w:b/>
        </w:rPr>
        <w:noBreakHyphen/>
        <w:t xml:space="preserve">жа Аксит </w:t>
      </w:r>
      <w:r>
        <w:t>(Турция) говорит, что об усилиях ее страны по искоренению преступлений, сове</w:t>
      </w:r>
      <w:r>
        <w:t>р</w:t>
      </w:r>
      <w:r>
        <w:t>шаемых в защиту чести или связанных с обычаями, свидетельствует отмена положения о снисхождении и суровое наказание в виде пожизненного заключ</w:t>
      </w:r>
      <w:r>
        <w:t>е</w:t>
      </w:r>
      <w:r>
        <w:t>ния, предусмотренное в Уголовном кодексе. Изм</w:t>
      </w:r>
      <w:r>
        <w:t>е</w:t>
      </w:r>
      <w:r>
        <w:t>нение менталитета не может произойти мгновенно, на развитие турецкого общества потребуется время. Тем не менее, правительство ведет целенаправле</w:t>
      </w:r>
      <w:r>
        <w:t>н</w:t>
      </w:r>
      <w:r>
        <w:t>ную и успешную р</w:t>
      </w:r>
      <w:r>
        <w:t>а</w:t>
      </w:r>
      <w:r>
        <w:t>боту в данном направлении.</w:t>
      </w:r>
    </w:p>
    <w:p w:rsidR="00000000" w:rsidRDefault="00000000">
      <w:pPr>
        <w:pStyle w:val="DualTxt"/>
      </w:pPr>
      <w:r>
        <w:t>32.</w:t>
      </w:r>
      <w:r>
        <w:tab/>
      </w:r>
      <w:r>
        <w:rPr>
          <w:b/>
        </w:rPr>
        <w:t>Г</w:t>
      </w:r>
      <w:r>
        <w:rPr>
          <w:b/>
        </w:rPr>
        <w:noBreakHyphen/>
        <w:t>жа Синар</w:t>
      </w:r>
      <w:r>
        <w:t xml:space="preserve"> (Турция) отмечает, что проверка на девственность не может проводиться без согл</w:t>
      </w:r>
      <w:r>
        <w:t>а</w:t>
      </w:r>
      <w:r>
        <w:t>сия женщины. Меры защиты, о которых говорила г</w:t>
      </w:r>
      <w:r>
        <w:noBreakHyphen/>
        <w:t>жа Аксит, гарантированы Уголовным кодексом.</w:t>
      </w:r>
    </w:p>
    <w:p w:rsidR="00000000" w:rsidRDefault="00000000">
      <w:pPr>
        <w:pStyle w:val="DualTxt"/>
      </w:pPr>
      <w:r>
        <w:t>33.</w:t>
      </w:r>
      <w:r>
        <w:tab/>
      </w:r>
      <w:r>
        <w:rPr>
          <w:b/>
        </w:rPr>
        <w:t>Г</w:t>
      </w:r>
      <w:r>
        <w:rPr>
          <w:b/>
        </w:rPr>
        <w:noBreakHyphen/>
        <w:t xml:space="preserve">жа Аксит </w:t>
      </w:r>
      <w:r>
        <w:t>(Турция) говорит, что самые п</w:t>
      </w:r>
      <w:r>
        <w:t>о</w:t>
      </w:r>
      <w:r>
        <w:t>следние поправки к Закону об охране семьи пред</w:t>
      </w:r>
      <w:r>
        <w:t>у</w:t>
      </w:r>
      <w:r>
        <w:t>сматривают наказание в отношении родителей, к</w:t>
      </w:r>
      <w:r>
        <w:t>о</w:t>
      </w:r>
      <w:r>
        <w:t>торые обращаются в больницы для проверки на девственность своих дочерей без их согласия, а также в отношении врачей, которые производят т</w:t>
      </w:r>
      <w:r>
        <w:t>а</w:t>
      </w:r>
      <w:r>
        <w:t>кой осмотр. Женщины могут принуждаться к пр</w:t>
      </w:r>
      <w:r>
        <w:t>о</w:t>
      </w:r>
      <w:r>
        <w:t>хождению такой проверки в рамках уголовного ра</w:t>
      </w:r>
      <w:r>
        <w:t>с</w:t>
      </w:r>
      <w:r>
        <w:t>следования по решению судьи или прокурора. От турецких мужчин проходить проверку на девстве</w:t>
      </w:r>
      <w:r>
        <w:t>н</w:t>
      </w:r>
      <w:r>
        <w:t>ность не треб</w:t>
      </w:r>
      <w:r>
        <w:t>у</w:t>
      </w:r>
      <w:r>
        <w:t>ется.</w:t>
      </w:r>
    </w:p>
    <w:p w:rsidR="00000000" w:rsidRDefault="00000000">
      <w:pPr>
        <w:pStyle w:val="DualTxt"/>
      </w:pPr>
      <w:r>
        <w:t>34.</w:t>
      </w:r>
      <w:r>
        <w:tab/>
      </w:r>
      <w:r>
        <w:rPr>
          <w:b/>
        </w:rPr>
        <w:t>Г</w:t>
      </w:r>
      <w:r>
        <w:rPr>
          <w:b/>
        </w:rPr>
        <w:noBreakHyphen/>
        <w:t>жа Синар</w:t>
      </w:r>
      <w:r>
        <w:t xml:space="preserve"> (Турция) говорит, что предл</w:t>
      </w:r>
      <w:r>
        <w:t>о</w:t>
      </w:r>
      <w:r>
        <w:t>женные поправки к Закону об охране семьи  пре</w:t>
      </w:r>
      <w:r>
        <w:t>д</w:t>
      </w:r>
      <w:r>
        <w:t>ставлены на рассмотрение в Канцелярию премьер-министра, а две статьи об охране семьи вместе с поправками к ним будут включены в Уголовный к</w:t>
      </w:r>
      <w:r>
        <w:t>о</w:t>
      </w:r>
      <w:r>
        <w:t>декс, который вступит в силу в 2005 году. Кроме этого, в настоящее время осуществляется пер</w:t>
      </w:r>
      <w:r>
        <w:t>е</w:t>
      </w:r>
      <w:r>
        <w:t>смотр действующего законодательства, с тем чтобы определить меры наказания за насилие в семье не только между супругами, но и со стороны или в о</w:t>
      </w:r>
      <w:r>
        <w:t>т</w:t>
      </w:r>
      <w:r>
        <w:t>ношении других членов семьи. Правительство с большой серьезностью относится к проблеме нас</w:t>
      </w:r>
      <w:r>
        <w:t>и</w:t>
      </w:r>
      <w:r>
        <w:t>лия в семье и планирует повторно выполнить пр</w:t>
      </w:r>
      <w:r>
        <w:t>о</w:t>
      </w:r>
      <w:r>
        <w:t>веденный им ранее цикл исследований по данному вопросу. Оно также учредило программу подгото</w:t>
      </w:r>
      <w:r>
        <w:t>в</w:t>
      </w:r>
      <w:r>
        <w:t>ки для сотру</w:t>
      </w:r>
      <w:r>
        <w:t>д</w:t>
      </w:r>
      <w:r>
        <w:t>ников полиции.</w:t>
      </w:r>
    </w:p>
    <w:p w:rsidR="00000000" w:rsidRDefault="00000000">
      <w:pPr>
        <w:pStyle w:val="DualTxt"/>
      </w:pPr>
      <w:r>
        <w:t>35.</w:t>
      </w:r>
      <w:r>
        <w:tab/>
      </w:r>
      <w:r>
        <w:rPr>
          <w:b/>
        </w:rPr>
        <w:t>Г</w:t>
      </w:r>
      <w:r>
        <w:rPr>
          <w:b/>
        </w:rPr>
        <w:noBreakHyphen/>
        <w:t>жа Аксит</w:t>
      </w:r>
      <w:r>
        <w:t xml:space="preserve"> (Турция) говорит, что в подгото</w:t>
      </w:r>
      <w:r>
        <w:t>в</w:t>
      </w:r>
      <w:r>
        <w:t>ке объединенных четвертого и пятого периодич</w:t>
      </w:r>
      <w:r>
        <w:t>е</w:t>
      </w:r>
      <w:r>
        <w:t>ских докладов принимали участие представители научных кругов, женских организаций и других г</w:t>
      </w:r>
      <w:r>
        <w:t>о</w:t>
      </w:r>
      <w:r>
        <w:t>сударственных учреждений. В своей конечной фо</w:t>
      </w:r>
      <w:r>
        <w:t>р</w:t>
      </w:r>
      <w:r>
        <w:t>ме они были подготовлены ее министерством на о</w:t>
      </w:r>
      <w:r>
        <w:t>с</w:t>
      </w:r>
      <w:r>
        <w:t>нове обширных общественных дискуссий и при существенном содействии со стороны НПО. Пр</w:t>
      </w:r>
      <w:r>
        <w:t>о</w:t>
      </w:r>
      <w:r>
        <w:t>живающие в Турции курды являются полноценн</w:t>
      </w:r>
      <w:r>
        <w:t>ы</w:t>
      </w:r>
      <w:r>
        <w:t>ми гражданами и имеют те же права и привилегии, что и турки. Во всех районах Турции имеются группы населения, которым недоступно полноце</w:t>
      </w:r>
      <w:r>
        <w:t>н</w:t>
      </w:r>
      <w:r>
        <w:t>ное образование. Уровень неграмотности особенно высок в причерноморских районах среди пожилых женщин и сельских жителей, переехавших в Ста</w:t>
      </w:r>
      <w:r>
        <w:t>м</w:t>
      </w:r>
      <w:r>
        <w:t>бул. Правительство ставит целью к 2005 году обе</w:t>
      </w:r>
      <w:r>
        <w:t>с</w:t>
      </w:r>
      <w:r>
        <w:t>печить стопроцентный охват школьным образов</w:t>
      </w:r>
      <w:r>
        <w:t>а</w:t>
      </w:r>
      <w:r>
        <w:t>нием как девочек, так и мальчиков независимо от их этнич</w:t>
      </w:r>
      <w:r>
        <w:t>е</w:t>
      </w:r>
      <w:r>
        <w:t>ской принадлежности.</w:t>
      </w:r>
    </w:p>
    <w:p w:rsidR="00000000" w:rsidRDefault="00000000">
      <w:pPr>
        <w:pStyle w:val="DualTxt"/>
      </w:pPr>
      <w:r>
        <w:t>36.</w:t>
      </w:r>
      <w:r>
        <w:tab/>
      </w:r>
      <w:r>
        <w:rPr>
          <w:b/>
        </w:rPr>
        <w:t>Г</w:t>
      </w:r>
      <w:r>
        <w:rPr>
          <w:b/>
        </w:rPr>
        <w:noBreakHyphen/>
        <w:t>н Курназ</w:t>
      </w:r>
      <w:r>
        <w:t xml:space="preserve"> (Турция) говорит, что в учебные программы образовательных учреждений включены специальные курсы по правам человека, а для соо</w:t>
      </w:r>
      <w:r>
        <w:t>т</w:t>
      </w:r>
      <w:r>
        <w:t>ветствующих специалистов созданы программы подготовки по работе с жертвами насилия. Кроме этого, Турция осуществляет ряд проектов по пр</w:t>
      </w:r>
      <w:r>
        <w:t>е</w:t>
      </w:r>
      <w:r>
        <w:t>дотвращению насилия в сотрудничестве с Советом Европы и международными организациями.</w:t>
      </w:r>
    </w:p>
    <w:p w:rsidR="00000000" w:rsidRDefault="00000000">
      <w:pPr>
        <w:pStyle w:val="DualTxt"/>
      </w:pPr>
      <w:r>
        <w:t>37.</w:t>
      </w:r>
      <w:r>
        <w:tab/>
        <w:t>Для решения проблем, связанных с осущест</w:t>
      </w:r>
      <w:r>
        <w:t>в</w:t>
      </w:r>
      <w:r>
        <w:t>лением Закона об охране семьи, министерство ю</w:t>
      </w:r>
      <w:r>
        <w:t>с</w:t>
      </w:r>
      <w:r>
        <w:t>тиции распространило брошюры, призывающие жертв насилия обращаться с жалобами в прокур</w:t>
      </w:r>
      <w:r>
        <w:t>а</w:t>
      </w:r>
      <w:r>
        <w:t>туру. В брошюрах также содержится напоминание о том, что в случае обращения в приют информация о личности и местожительстве жертв хранится в строгой конфиденциальности, что для такого обр</w:t>
      </w:r>
      <w:r>
        <w:t>а</w:t>
      </w:r>
      <w:r>
        <w:t>щения не требуется предварительный судебный приказ о защите и что нарушители приказа о защ</w:t>
      </w:r>
      <w:r>
        <w:t>и</w:t>
      </w:r>
      <w:r>
        <w:t>те преследуются в судебном порядке. Всем сотру</w:t>
      </w:r>
      <w:r>
        <w:t>д</w:t>
      </w:r>
      <w:r>
        <w:t>никам полиции даны указания сообщать в соотве</w:t>
      </w:r>
      <w:r>
        <w:t>т</w:t>
      </w:r>
      <w:r>
        <w:t>ствующие правительственные органы обо всех сл</w:t>
      </w:r>
      <w:r>
        <w:t>у</w:t>
      </w:r>
      <w:r>
        <w:t>чаях насилия независимо от того, входят ли такие преступления в их компетенцию, а также следить за тем, чтобы обучение и подготовка по вопросам н</w:t>
      </w:r>
      <w:r>
        <w:t>а</w:t>
      </w:r>
      <w:r>
        <w:t>силия в семье осуществлялась во всех полицейских окр</w:t>
      </w:r>
      <w:r>
        <w:t>у</w:t>
      </w:r>
      <w:r>
        <w:t>гах.</w:t>
      </w:r>
    </w:p>
    <w:p w:rsidR="00000000" w:rsidRDefault="00000000">
      <w:pPr>
        <w:pStyle w:val="DualTxt"/>
      </w:pPr>
      <w:r>
        <w:t>38.</w:t>
      </w:r>
      <w:r>
        <w:tab/>
      </w:r>
      <w:r>
        <w:rPr>
          <w:b/>
        </w:rPr>
        <w:t>Г</w:t>
      </w:r>
      <w:r>
        <w:rPr>
          <w:b/>
        </w:rPr>
        <w:noBreakHyphen/>
        <w:t>жа Айтак</w:t>
      </w:r>
      <w:r>
        <w:t xml:space="preserve"> (Турция) говорит, что новый З</w:t>
      </w:r>
      <w:r>
        <w:t>а</w:t>
      </w:r>
      <w:r>
        <w:t>кон об охране семьи является позитивным шагом в решении проблемы насилия в отношении женщин, которое чаще всего происходит именно в семье. Введенные прокуратурой меры предосторожности нацелены на защиту потенциальных жертв. Помимо программ подготовки, предназначенных для с</w:t>
      </w:r>
      <w:r>
        <w:t>о</w:t>
      </w:r>
      <w:r>
        <w:t>трудников полиции, министерство юстиции пров</w:t>
      </w:r>
      <w:r>
        <w:t>о</w:t>
      </w:r>
      <w:r>
        <w:t>дит семинары для судей и прокурорских работников с целью обсуждения проблем, связанных с осущ</w:t>
      </w:r>
      <w:r>
        <w:t>е</w:t>
      </w:r>
      <w:r>
        <w:t>ствлением Закона об охране семьи, и укрепления роли судей в борьбе с насилием в семье.</w:t>
      </w:r>
    </w:p>
    <w:p w:rsidR="00000000" w:rsidRDefault="00000000">
      <w:pPr>
        <w:pStyle w:val="DualTxt"/>
      </w:pPr>
      <w:r>
        <w:t>39.</w:t>
      </w:r>
      <w:r>
        <w:tab/>
      </w:r>
      <w:r>
        <w:rPr>
          <w:b/>
        </w:rPr>
        <w:t>Г</w:t>
      </w:r>
      <w:r>
        <w:rPr>
          <w:b/>
        </w:rPr>
        <w:noBreakHyphen/>
        <w:t>жа Аксит</w:t>
      </w:r>
      <w:r>
        <w:t xml:space="preserve"> (Турция) говорит, что Консульт</w:t>
      </w:r>
      <w:r>
        <w:t>а</w:t>
      </w:r>
      <w:r>
        <w:t>тивный совет по положению женщин является н</w:t>
      </w:r>
      <w:r>
        <w:t>о</w:t>
      </w:r>
      <w:r>
        <w:t>вым органом, состоящим из представителей прав</w:t>
      </w:r>
      <w:r>
        <w:t>и</w:t>
      </w:r>
      <w:r>
        <w:t>тельства, НПО и научных кругов, который будет д</w:t>
      </w:r>
      <w:r>
        <w:t>а</w:t>
      </w:r>
      <w:r>
        <w:t>вать консультации по вопросам стратегии и прое</w:t>
      </w:r>
      <w:r>
        <w:t>к</w:t>
      </w:r>
      <w:r>
        <w:t>там, связанным с женскими вопросами, чтобы тем самым способствовать повышению их эффективн</w:t>
      </w:r>
      <w:r>
        <w:t>о</w:t>
      </w:r>
      <w:r>
        <w:t>сти. Сельские центры по положению женщин, кот</w:t>
      </w:r>
      <w:r>
        <w:t>о</w:t>
      </w:r>
      <w:r>
        <w:t>рых всего 14, созданы при губернаторских канцел</w:t>
      </w:r>
      <w:r>
        <w:t>я</w:t>
      </w:r>
      <w:r>
        <w:t>риях. При самом Консультативном совете сельского отделения нет, и никаких законодательных полож</w:t>
      </w:r>
      <w:r>
        <w:t>е</w:t>
      </w:r>
      <w:r>
        <w:t>ний на этот счет не существует. Объединенные до</w:t>
      </w:r>
      <w:r>
        <w:t>к</w:t>
      </w:r>
      <w:r>
        <w:t>лады получили неофициальное одобрение парл</w:t>
      </w:r>
      <w:r>
        <w:t>а</w:t>
      </w:r>
      <w:r>
        <w:t>ментской комиссии, однако она уверена, что в па</w:t>
      </w:r>
      <w:r>
        <w:t>р</w:t>
      </w:r>
      <w:r>
        <w:t>ламенте в ближайшее время будет создана офиц</w:t>
      </w:r>
      <w:r>
        <w:t>и</w:t>
      </w:r>
      <w:r>
        <w:t>альная комиссия по гендерному равенству, поскол</w:t>
      </w:r>
      <w:r>
        <w:t>ь</w:t>
      </w:r>
      <w:r>
        <w:t>ку  за ее создание выступают многие партии.</w:t>
      </w:r>
    </w:p>
    <w:p w:rsidR="00000000" w:rsidRDefault="00000000">
      <w:pPr>
        <w:pStyle w:val="DualTxt"/>
      </w:pPr>
      <w:r>
        <w:t>40.</w:t>
      </w:r>
      <w:r>
        <w:tab/>
        <w:t>Что касается количества женщин в составе парламента, она признает, что показатель в 4,4 процента является очень низким. Женщины з</w:t>
      </w:r>
      <w:r>
        <w:t>а</w:t>
      </w:r>
      <w:r>
        <w:t>нимают лишь 24 из 550 депутатских мест. Ей бы хотелось, чтобы этот показатель был выше. Вместе с тем, она отмечает, что участие в политической жизни не ограничивается членством в парламенте. Женщины могут также работать в городских и м</w:t>
      </w:r>
      <w:r>
        <w:t>у</w:t>
      </w:r>
      <w:r>
        <w:t>ниципальных советах, мэриях, политических па</w:t>
      </w:r>
      <w:r>
        <w:t>р</w:t>
      </w:r>
      <w:r>
        <w:t>тиях и т.д. Поэтому несправедливо рассматривать количество женщин-парламентариев в отрыве от общей картины. Кроме этого, все политические партии Турции намерены более активно привлекать женщин к своей работе. В состав центрального и</w:t>
      </w:r>
      <w:r>
        <w:t>с</w:t>
      </w:r>
      <w:r>
        <w:t>полнительного комитета ее партии, например, были приняты несколько женщин. Она уверена, что с</w:t>
      </w:r>
      <w:r>
        <w:t>и</w:t>
      </w:r>
      <w:r>
        <w:t>туация улучшится после следующих выборов, и н</w:t>
      </w:r>
      <w:r>
        <w:t>а</w:t>
      </w:r>
      <w:r>
        <w:t>деется, что парламент предпримет соответству</w:t>
      </w:r>
      <w:r>
        <w:t>ю</w:t>
      </w:r>
      <w:r>
        <w:t>щие шаги в этом направлении. Высказанное пре</w:t>
      </w:r>
      <w:r>
        <w:t>д</w:t>
      </w:r>
      <w:r>
        <w:t>положение о том, что разнообразные поправки в з</w:t>
      </w:r>
      <w:r>
        <w:t>а</w:t>
      </w:r>
      <w:r>
        <w:t>конодательство вызваны желанием Турции вступить в Европейский союз, несправедливо. Тщательная проработанность поправок говорит о том, что р</w:t>
      </w:r>
      <w:r>
        <w:t>е</w:t>
      </w:r>
      <w:r>
        <w:t>формы являются и</w:t>
      </w:r>
      <w:r>
        <w:t>с</w:t>
      </w:r>
      <w:r>
        <w:t>тинными.</w:t>
      </w:r>
    </w:p>
    <w:p w:rsidR="00000000" w:rsidRDefault="00000000">
      <w:pPr>
        <w:pStyle w:val="DualTxt"/>
      </w:pPr>
      <w:r>
        <w:t>41.</w:t>
      </w:r>
      <w:r>
        <w:tab/>
      </w:r>
      <w:r>
        <w:rPr>
          <w:b/>
        </w:rPr>
        <w:t>Г</w:t>
      </w:r>
      <w:r>
        <w:rPr>
          <w:b/>
        </w:rPr>
        <w:noBreakHyphen/>
        <w:t>жа Синар</w:t>
      </w:r>
      <w:r>
        <w:t xml:space="preserve"> (Турция) говорит, что Конвенция, безусловно, была переведена на турецкий язык и является основой в их работе.</w:t>
      </w:r>
    </w:p>
    <w:p w:rsidR="00000000" w:rsidRDefault="00000000">
      <w:pPr>
        <w:pStyle w:val="DualTxt"/>
      </w:pPr>
      <w:r>
        <w:t>42.</w:t>
      </w:r>
      <w:r>
        <w:tab/>
      </w:r>
      <w:r>
        <w:rPr>
          <w:b/>
        </w:rPr>
        <w:t>Г</w:t>
      </w:r>
      <w:r>
        <w:rPr>
          <w:b/>
        </w:rPr>
        <w:noBreakHyphen/>
        <w:t xml:space="preserve">жа Морвай </w:t>
      </w:r>
      <w:r>
        <w:t>просит пояснить позицию Ту</w:t>
      </w:r>
      <w:r>
        <w:t>р</w:t>
      </w:r>
      <w:r>
        <w:t>ции по вопросу о национальных меньшинствах, и, в частности, формулировку, содержащуюся в ее отв</w:t>
      </w:r>
      <w:r>
        <w:t>е</w:t>
      </w:r>
      <w:r>
        <w:t>те на пункт 17 из списка тем и вопросов для ра</w:t>
      </w:r>
      <w:r>
        <w:t>з</w:t>
      </w:r>
      <w:r>
        <w:t>мышления (CEDAW/PSWG/2005/I/CRP.2/add.7</w:t>
      </w:r>
      <w:r>
        <w:rPr>
          <w:lang w:val="fr-CA"/>
        </w:rPr>
        <w:t xml:space="preserve">), </w:t>
      </w:r>
      <w:r>
        <w:t>о том, что сбор и организация данных по этническому признаку является дискриминационным и что она готова принять термин "женщины из числа мен</w:t>
      </w:r>
      <w:r>
        <w:t>ь</w:t>
      </w:r>
      <w:r>
        <w:t>шинств" для обозначения "положения женщин из наименее развитых регионов Турции". Женщины подвергаются дискриминации во всем мире по ра</w:t>
      </w:r>
      <w:r>
        <w:t>з</w:t>
      </w:r>
      <w:r>
        <w:t>личным причинам, включая этническую прина</w:t>
      </w:r>
      <w:r>
        <w:t>д</w:t>
      </w:r>
      <w:r>
        <w:t>лежность, поэтому необходимо наблюдать за ситу</w:t>
      </w:r>
      <w:r>
        <w:t>а</w:t>
      </w:r>
      <w:r>
        <w:t>цией и тенденциями. Она приветствует прекращ</w:t>
      </w:r>
      <w:r>
        <w:t>е</w:t>
      </w:r>
      <w:r>
        <w:t>ние насилия против курдского меньшинства, пр</w:t>
      </w:r>
      <w:r>
        <w:t>о</w:t>
      </w:r>
      <w:r>
        <w:t>изошедшее в 1999 году, и, вместе с тем, хочет знать, были ли предприняты какие-либо действия для н</w:t>
      </w:r>
      <w:r>
        <w:t>а</w:t>
      </w:r>
      <w:r>
        <w:t>казания виновных, были ли организованы консул</w:t>
      </w:r>
      <w:r>
        <w:t>ь</w:t>
      </w:r>
      <w:r>
        <w:t>тации для жертв, много ли перемещенных лиц ве</w:t>
      </w:r>
      <w:r>
        <w:t>р</w:t>
      </w:r>
      <w:r>
        <w:t>нулось в свои дома, и, если да, была ли создана г</w:t>
      </w:r>
      <w:r>
        <w:t>о</w:t>
      </w:r>
      <w:r>
        <w:t>сударственная программа для их поддержки. Нак</w:t>
      </w:r>
      <w:r>
        <w:t>о</w:t>
      </w:r>
      <w:r>
        <w:t>нец, ей бы хотелось узнать, какую именно цель пр</w:t>
      </w:r>
      <w:r>
        <w:t>е</w:t>
      </w:r>
      <w:r>
        <w:t>следовало введение запрета на ношение мусульма</w:t>
      </w:r>
      <w:r>
        <w:t>н</w:t>
      </w:r>
      <w:r>
        <w:t>ского платка в общественных местах и образов</w:t>
      </w:r>
      <w:r>
        <w:t>а</w:t>
      </w:r>
      <w:r>
        <w:t>тельных учреждениях и оправдывает ли эта цель средства, из-за которых многие женщины в дейс</w:t>
      </w:r>
      <w:r>
        <w:t>т</w:t>
      </w:r>
      <w:r>
        <w:t>вительности лишились возможности получать обр</w:t>
      </w:r>
      <w:r>
        <w:t>а</w:t>
      </w:r>
      <w:r>
        <w:t>зование. Она интересуется, правильно ли она пон</w:t>
      </w:r>
      <w:r>
        <w:t>я</w:t>
      </w:r>
      <w:r>
        <w:t>ла комментарий Турции о том, что запрет на нош</w:t>
      </w:r>
      <w:r>
        <w:t>е</w:t>
      </w:r>
      <w:r>
        <w:t>ние мусульманского платка был введен по иници</w:t>
      </w:r>
      <w:r>
        <w:t>а</w:t>
      </w:r>
      <w:r>
        <w:t>тиве университетов, поскольку ей казалось, что этот запрет закреплен турецком законодательс</w:t>
      </w:r>
      <w:r>
        <w:t>т</w:t>
      </w:r>
      <w:r>
        <w:t>ве.</w:t>
      </w:r>
    </w:p>
    <w:p w:rsidR="00000000" w:rsidRDefault="00000000">
      <w:pPr>
        <w:pStyle w:val="DualTxt"/>
      </w:pPr>
      <w:r>
        <w:t>43.</w:t>
      </w:r>
      <w:r>
        <w:tab/>
      </w:r>
      <w:r>
        <w:rPr>
          <w:b/>
        </w:rPr>
        <w:t>Г</w:t>
      </w:r>
      <w:r>
        <w:rPr>
          <w:b/>
        </w:rPr>
        <w:noBreakHyphen/>
        <w:t>жа Манало</w:t>
      </w:r>
      <w:r>
        <w:t xml:space="preserve"> говорит, что она одобряет ответ Турции на пункт 28 из списка тем и вопросов для размышления, в котором говорится, что по закону средства массовой информации не должны спосо</w:t>
      </w:r>
      <w:r>
        <w:t>б</w:t>
      </w:r>
      <w:r>
        <w:t>ствовать дискриминации и насилию в отношении женщин. В то же время, ей бы хотелось получить более подробную информацию о сохраняющейся проблеме изображения женщин в средствах масс</w:t>
      </w:r>
      <w:r>
        <w:t>о</w:t>
      </w:r>
      <w:r>
        <w:t>вой информации, в частности, с точки зрения тр</w:t>
      </w:r>
      <w:r>
        <w:t>а</w:t>
      </w:r>
      <w:r>
        <w:t>диционных представлений о роли полов. Она пр</w:t>
      </w:r>
      <w:r>
        <w:t>и</w:t>
      </w:r>
      <w:r>
        <w:t>ветствует тот факт, что правительство способствует равенству меньшинств, и интересуется, какие д</w:t>
      </w:r>
      <w:r>
        <w:t>о</w:t>
      </w:r>
      <w:r>
        <w:t>полнительные меры оно предпринимает для реш</w:t>
      </w:r>
      <w:r>
        <w:t>е</w:t>
      </w:r>
      <w:r>
        <w:t>ния проблемы неграмотности среди курдских же</w:t>
      </w:r>
      <w:r>
        <w:t>н</w:t>
      </w:r>
      <w:r>
        <w:t>щин из сельской местности, которые не знают т</w:t>
      </w:r>
      <w:r>
        <w:t>у</w:t>
      </w:r>
      <w:r>
        <w:t>рецкого языка и поэтому, видимо, лишены возмо</w:t>
      </w:r>
      <w:r>
        <w:t>ж</w:t>
      </w:r>
      <w:r>
        <w:t>ности участвовать в политич</w:t>
      </w:r>
      <w:r>
        <w:t>е</w:t>
      </w:r>
      <w:r>
        <w:t>ской жизни.</w:t>
      </w:r>
    </w:p>
    <w:p w:rsidR="00000000" w:rsidRDefault="00000000">
      <w:pPr>
        <w:pStyle w:val="DualTxt"/>
      </w:pPr>
      <w:r>
        <w:t>44.</w:t>
      </w:r>
      <w:r>
        <w:tab/>
      </w:r>
      <w:r>
        <w:rPr>
          <w:b/>
        </w:rPr>
        <w:t>Г</w:t>
      </w:r>
      <w:r>
        <w:rPr>
          <w:b/>
        </w:rPr>
        <w:noBreakHyphen/>
        <w:t>жа Кокер-Аппия</w:t>
      </w:r>
      <w:r>
        <w:t xml:space="preserve"> говорит, что непризнание за курдскими женщинами особого статуса негати</w:t>
      </w:r>
      <w:r>
        <w:t>в</w:t>
      </w:r>
      <w:r>
        <w:t>но сказывается на их возможностях доступа к обр</w:t>
      </w:r>
      <w:r>
        <w:t>а</w:t>
      </w:r>
      <w:r>
        <w:t>зованию, здравоохранению и базовой информации о своих правах и т.д., и выражает надежду на то, что для решения этой проблемы будут приняты необх</w:t>
      </w:r>
      <w:r>
        <w:t>о</w:t>
      </w:r>
      <w:r>
        <w:t>димые меры. Она с удовлетворением отмечает пр</w:t>
      </w:r>
      <w:r>
        <w:t>о</w:t>
      </w:r>
      <w:r>
        <w:t>грессивное законодательство, которое было принято со времени предыдущего доклада. Вместе с тем для достижения полного равенства, необходимо также решать вопросы, связанные с культурными трад</w:t>
      </w:r>
      <w:r>
        <w:t>и</w:t>
      </w:r>
      <w:r>
        <w:t>циями и стереотипами, которые закрепляют подч</w:t>
      </w:r>
      <w:r>
        <w:t>и</w:t>
      </w:r>
      <w:r>
        <w:t>ненное положение женщины. В связи с этим, она интересуется, какие действия предпринимает пр</w:t>
      </w:r>
      <w:r>
        <w:t>а</w:t>
      </w:r>
      <w:r>
        <w:t>вительство для искоренения таких традиций и ст</w:t>
      </w:r>
      <w:r>
        <w:t>е</w:t>
      </w:r>
      <w:r>
        <w:t>реотипов, негативно влияющих на права женщин и их возможности пользоваться новым законодател</w:t>
      </w:r>
      <w:r>
        <w:t>ь</w:t>
      </w:r>
      <w:r>
        <w:t xml:space="preserve">ством. </w:t>
      </w:r>
    </w:p>
    <w:p w:rsidR="00000000" w:rsidRDefault="00000000">
      <w:pPr>
        <w:pStyle w:val="DualTxt"/>
      </w:pPr>
      <w:r>
        <w:t>45.</w:t>
      </w:r>
      <w:r>
        <w:tab/>
      </w:r>
      <w:r>
        <w:rPr>
          <w:b/>
        </w:rPr>
        <w:t>Г</w:t>
      </w:r>
      <w:r>
        <w:rPr>
          <w:b/>
        </w:rPr>
        <w:noBreakHyphen/>
        <w:t>н Флинтерман</w:t>
      </w:r>
      <w:r>
        <w:t xml:space="preserve"> говорит, что, хотя он пр</w:t>
      </w:r>
      <w:r>
        <w:t>и</w:t>
      </w:r>
      <w:r>
        <w:t>знает всю революционность статья 10 Конституции, которая отныне предусматривает, что мужчины и женщины имеют равные права и что государство обязано эти права гарантировать, он хочет уто</w:t>
      </w:r>
      <w:r>
        <w:t>ч</w:t>
      </w:r>
      <w:r>
        <w:t>нить, правильно ли он понял полученное разъясн</w:t>
      </w:r>
      <w:r>
        <w:t>е</w:t>
      </w:r>
      <w:r>
        <w:t>ние. Насколько он понимает, статью 10 следует то</w:t>
      </w:r>
      <w:r>
        <w:t>л</w:t>
      </w:r>
      <w:r>
        <w:t>ковать в свете международных обязательств Ту</w:t>
      </w:r>
      <w:r>
        <w:t>р</w:t>
      </w:r>
      <w:r>
        <w:t>ции, в том числе обязательств, вытекающих из Ко</w:t>
      </w:r>
      <w:r>
        <w:t>н</w:t>
      </w:r>
      <w:r>
        <w:t>венции, которая в своей статье 4, впоследствии д</w:t>
      </w:r>
      <w:r>
        <w:t>о</w:t>
      </w:r>
      <w:r>
        <w:t>полненной Рекомендацией общего характера № 25, содержит требование о принятии государствами-участниками временных специальных мер. След</w:t>
      </w:r>
      <w:r>
        <w:t>о</w:t>
      </w:r>
      <w:r>
        <w:t>вательно, статью 10 следует рассматривать не как препятствие, а как прочную конституционную о</w:t>
      </w:r>
      <w:r>
        <w:t>с</w:t>
      </w:r>
      <w:r>
        <w:t>нову для принятия таких мер и, при необходимости, как норму, обязывающую Турцию к их прин</w:t>
      </w:r>
      <w:r>
        <w:t>я</w:t>
      </w:r>
      <w:r>
        <w:t xml:space="preserve">тию. </w:t>
      </w:r>
    </w:p>
    <w:p w:rsidR="00000000" w:rsidRDefault="00000000">
      <w:pPr>
        <w:pStyle w:val="DualTxt"/>
      </w:pPr>
      <w:r>
        <w:t>46.</w:t>
      </w:r>
      <w:r>
        <w:tab/>
        <w:t>Несмотря на уверения Турции в обратном, он обеспокоен тем, что в новом Уголовном кодексе и</w:t>
      </w:r>
      <w:r>
        <w:t>с</w:t>
      </w:r>
      <w:r>
        <w:t>пользуется термин "преступления, связанные с обычаями", а не термин "преступления в защиту чести", который, насколько ему известно, имеет б</w:t>
      </w:r>
      <w:r>
        <w:t>о</w:t>
      </w:r>
      <w:r>
        <w:t>лее широкое значение. Он интересуется, насколько ясно из пояснительной записки к Закону следует, что термин «преступления, связанные с обычаями», подразумевает и преступления в защиту чести. Он также интересуется, сохранено ли в новом Уголо</w:t>
      </w:r>
      <w:r>
        <w:t>в</w:t>
      </w:r>
      <w:r>
        <w:t>ном кодексе положение, согласно которому лицо, обвиняемое в совершении преступления в защиту чести, может сослаться на оговорку о необоснова</w:t>
      </w:r>
      <w:r>
        <w:t>н</w:t>
      </w:r>
      <w:r>
        <w:t>ной провокации, предусматривающую смягчение наказания, и если это так, призывает Турцию отм</w:t>
      </w:r>
      <w:r>
        <w:t>е</w:t>
      </w:r>
      <w:r>
        <w:t>нить это положение.</w:t>
      </w:r>
    </w:p>
    <w:p w:rsidR="00000000" w:rsidRDefault="00000000">
      <w:pPr>
        <w:pStyle w:val="DualTxt"/>
      </w:pPr>
      <w:r>
        <w:t>47.</w:t>
      </w:r>
      <w:r>
        <w:tab/>
      </w:r>
      <w:r>
        <w:rPr>
          <w:b/>
        </w:rPr>
        <w:t>Г</w:t>
      </w:r>
      <w:r>
        <w:rPr>
          <w:b/>
        </w:rPr>
        <w:noBreakHyphen/>
        <w:t>жа Габр</w:t>
      </w:r>
      <w:r>
        <w:t xml:space="preserve"> просит объяснить, почему так до</w:t>
      </w:r>
      <w:r>
        <w:t>л</w:t>
      </w:r>
      <w:r>
        <w:t>го откладывалось принятие Закона об организации  Генерального управления по положению и пробл</w:t>
      </w:r>
      <w:r>
        <w:t>е</w:t>
      </w:r>
      <w:r>
        <w:t>мам женщин, и в связи с ответом Турции по пун</w:t>
      </w:r>
      <w:r>
        <w:t>к</w:t>
      </w:r>
      <w:r>
        <w:t>ту 4 из списка тем и вопросов для размышления, в котором говорится, что у Генерального управления нет аналогичных структур на региональном и мес</w:t>
      </w:r>
      <w:r>
        <w:t>т</w:t>
      </w:r>
      <w:r>
        <w:t>ном уровне, интересуется, как решаются женские вопросы на этих уровнях. Она бы также хотела подробнее узнать о сотрудничестве между прав</w:t>
      </w:r>
      <w:r>
        <w:t>и</w:t>
      </w:r>
      <w:r>
        <w:t>тельством и НПО в данном направлении. Предста</w:t>
      </w:r>
      <w:r>
        <w:t>в</w:t>
      </w:r>
      <w:r>
        <w:t>ляющее доклад государство должно объяснить, к каким регионам относится определение "наименее развитые регионы Турции", употребленное в ответе на пункт 17, и что представляет собой положение женщин в таких регионах, а также, каким образом государство гарантирует таким женщинам всю по</w:t>
      </w:r>
      <w:r>
        <w:t>л</w:t>
      </w:r>
      <w:r>
        <w:t>ноту прав с учетом существующих в стране  разл</w:t>
      </w:r>
      <w:r>
        <w:t>и</w:t>
      </w:r>
      <w:r>
        <w:t>чий в уровне экономического развития, традициях, яз</w:t>
      </w:r>
      <w:r>
        <w:t>ы</w:t>
      </w:r>
      <w:r>
        <w:t>ках и т.д.</w:t>
      </w:r>
    </w:p>
    <w:p w:rsidR="00000000" w:rsidRDefault="00000000">
      <w:pPr>
        <w:pStyle w:val="DualTxt"/>
      </w:pPr>
      <w:r>
        <w:t>48.</w:t>
      </w:r>
      <w:r>
        <w:tab/>
      </w:r>
      <w:r>
        <w:rPr>
          <w:b/>
        </w:rPr>
        <w:t>Г</w:t>
      </w:r>
      <w:r>
        <w:rPr>
          <w:b/>
        </w:rPr>
        <w:noBreakHyphen/>
        <w:t>жа Гнакаджа</w:t>
      </w:r>
      <w:r>
        <w:t xml:space="preserve"> говорит, что ответы, которые были даны по вопросу о проверке на девственность, являются неубедительными. Как упомянуто на странице 11 объединенных докладов, министерство юстиции издало инструкцию, запрещающую прои</w:t>
      </w:r>
      <w:r>
        <w:t>з</w:t>
      </w:r>
      <w:r>
        <w:t>водить в связи с вынесением дисциплинарного н</w:t>
      </w:r>
      <w:r>
        <w:t>а</w:t>
      </w:r>
      <w:r>
        <w:t>казания личный осмотр женщин без их согласия или с причинением им боли или страданий. Вместе с тем в докладе говорится, что в некоторых случаях судья может по-прежнему выносить постановление о проведении осмотра вагины или анального отве</w:t>
      </w:r>
      <w:r>
        <w:t>р</w:t>
      </w:r>
      <w:r>
        <w:t>стия без согласия женщины с тем условием, что т</w:t>
      </w:r>
      <w:r>
        <w:t>а</w:t>
      </w:r>
      <w:r>
        <w:t>кое решение должно быть сопровождено письме</w:t>
      </w:r>
      <w:r>
        <w:t>н</w:t>
      </w:r>
      <w:r>
        <w:t>ным одобрением государственного прокурора. Она интересуется, предусмотрено ли в законодательстве наказание за проведения проверки на девственность без согласия женщины. И если нет, то, в действ</w:t>
      </w:r>
      <w:r>
        <w:t>и</w:t>
      </w:r>
      <w:r>
        <w:t>тельности, ничего не изменилось. Она также кат</w:t>
      </w:r>
      <w:r>
        <w:t>е</w:t>
      </w:r>
      <w:r>
        <w:t>горически не согласна с тем, что новый термин «осмотр вагины или анального отверстия» относи</w:t>
      </w:r>
      <w:r>
        <w:t>т</w:t>
      </w:r>
      <w:r>
        <w:t>ся как к мужчинам, так и к женщинам. Наконец, она бы хотела получить разъяснения о том, какой статус преступления в защиту чести имеют в правовой системе Турции. На ее взгляд, их не следует смеш</w:t>
      </w:r>
      <w:r>
        <w:t>и</w:t>
      </w:r>
      <w:r>
        <w:t>вать с более общим понятием преступлений, св</w:t>
      </w:r>
      <w:r>
        <w:t>я</w:t>
      </w:r>
      <w:r>
        <w:t>занных с обычаями.</w:t>
      </w:r>
    </w:p>
    <w:p w:rsidR="00000000" w:rsidRDefault="00000000">
      <w:pPr>
        <w:pStyle w:val="DualTxt"/>
      </w:pPr>
      <w:r>
        <w:t>49.</w:t>
      </w:r>
      <w:r>
        <w:tab/>
        <w:t xml:space="preserve"> </w:t>
      </w:r>
      <w:r>
        <w:rPr>
          <w:b/>
        </w:rPr>
        <w:t>Г</w:t>
      </w:r>
      <w:r>
        <w:rPr>
          <w:b/>
        </w:rPr>
        <w:noBreakHyphen/>
        <w:t>жа Хан</w:t>
      </w:r>
      <w:r>
        <w:t xml:space="preserve"> спрашивает, являются ли взаимоз</w:t>
      </w:r>
      <w:r>
        <w:t>а</w:t>
      </w:r>
      <w:r>
        <w:t>меняемыми определения преступлений, связанных с обычаями, и преступлений в защиту чести. Что касается проверки на девственность, то в статье 287 нового Уголовного кодекса (об осмотре половых о</w:t>
      </w:r>
      <w:r>
        <w:t>р</w:t>
      </w:r>
      <w:r>
        <w:t>ганов) не упоминается ни о запрете на  проведение таких проверок, ни о необходимости получения с</w:t>
      </w:r>
      <w:r>
        <w:t>о</w:t>
      </w:r>
      <w:r>
        <w:t>гласия. По этой причине она интересуется, является ли проверка на девственность и осмотр половых органов тождественными понятиями, и имеют ли они одинаковый юридический смысл. Она по ли</w:t>
      </w:r>
      <w:r>
        <w:t>ч</w:t>
      </w:r>
      <w:r>
        <w:t>ному опыту знает, что мусульманские платки в Ту</w:t>
      </w:r>
      <w:r>
        <w:t>р</w:t>
      </w:r>
      <w:r>
        <w:t>ции носят многие сельские женщины, и интерес</w:t>
      </w:r>
      <w:r>
        <w:t>у</w:t>
      </w:r>
      <w:r>
        <w:t>ется, каким образом правительство планирует и</w:t>
      </w:r>
      <w:r>
        <w:t>н</w:t>
      </w:r>
      <w:r>
        <w:t>тегрировать таких женщин в общество, чтобы обе</w:t>
      </w:r>
      <w:r>
        <w:t>с</w:t>
      </w:r>
      <w:r>
        <w:t>печить им доступ  в государственные школы и больницы. В частности, Турция должна пояснить, как соотносится концепция светского образования и статья 40 Конституции о правах и свободах личн</w:t>
      </w:r>
      <w:r>
        <w:t>о</w:t>
      </w:r>
      <w:r>
        <w:t>сти. Ей непонятно, почему головные платки счит</w:t>
      </w:r>
      <w:r>
        <w:t>а</w:t>
      </w:r>
      <w:r>
        <w:t>ются религиозной символикой, в то время как др</w:t>
      </w:r>
      <w:r>
        <w:t>у</w:t>
      </w:r>
      <w:r>
        <w:t>гая подобная символика разрешена, притом что, на ее взгляд, это является делом свободного выбора.</w:t>
      </w:r>
    </w:p>
    <w:p w:rsidR="00000000" w:rsidRDefault="00000000">
      <w:pPr>
        <w:pStyle w:val="DualTxt"/>
      </w:pPr>
      <w:r>
        <w:t>50.</w:t>
      </w:r>
      <w:r>
        <w:tab/>
      </w:r>
      <w:r>
        <w:rPr>
          <w:b/>
        </w:rPr>
        <w:t>Г</w:t>
      </w:r>
      <w:r>
        <w:rPr>
          <w:b/>
        </w:rPr>
        <w:noBreakHyphen/>
        <w:t>н Илкин</w:t>
      </w:r>
      <w:r>
        <w:t xml:space="preserve"> (Турция) желает дать разъяснения относительно положения курдов, проживающих в Турции. Турция ни разу не проводила перепись н</w:t>
      </w:r>
      <w:r>
        <w:t>а</w:t>
      </w:r>
      <w:r>
        <w:t>селения по национальному признаку, поэтому то</w:t>
      </w:r>
      <w:r>
        <w:t>ч</w:t>
      </w:r>
      <w:r>
        <w:t>ное число турецких граждан, имеющих курдское происхождение, неизвестно. Кроме того, в Турции проживают представители 30 этнических групп, и выделить среди них большинство и меньшинство затруднительно. К тому же, насколько ему известно, определение меньшинства в международном праве отсутствует. Наименее развитым регионом является юго-восток Турции, который отличается наиболее суровыми климатическими условиями, и никто из проживающих там людей, независимо от их этнич</w:t>
      </w:r>
      <w:r>
        <w:t>е</w:t>
      </w:r>
      <w:r>
        <w:t>ской принадлежности, не имеет таких же возмо</w:t>
      </w:r>
      <w:r>
        <w:t>ж</w:t>
      </w:r>
      <w:r>
        <w:t>ностей, как жители западных районов страны, имеющих более благоприятный климат, выход к морю и процветающую промышленность и экон</w:t>
      </w:r>
      <w:r>
        <w:t>о</w:t>
      </w:r>
      <w:r>
        <w:t>мику.</w:t>
      </w:r>
    </w:p>
    <w:p w:rsidR="00000000" w:rsidRDefault="00000000">
      <w:pPr>
        <w:pStyle w:val="DualTxt"/>
      </w:pPr>
      <w:r>
        <w:t>51.</w:t>
      </w:r>
      <w:r>
        <w:tab/>
        <w:t>Выделить меньшинство трудно еще и потому, что население страны включает большое количес</w:t>
      </w:r>
      <w:r>
        <w:t>т</w:t>
      </w:r>
      <w:r>
        <w:t>во как турок, так и курдов. Поскольку некоторые жители юго-восточных районов - как курды, так и турки - действительно имеют проблемы с грамотн</w:t>
      </w:r>
      <w:r>
        <w:t>о</w:t>
      </w:r>
      <w:r>
        <w:t>стью, правительством были приняты меры по с</w:t>
      </w:r>
      <w:r>
        <w:t>о</w:t>
      </w:r>
      <w:r>
        <w:t>действию изучению разговорного языка, включая программы по изучению курдского, а в перспект</w:t>
      </w:r>
      <w:r>
        <w:t>и</w:t>
      </w:r>
      <w:r>
        <w:t>ве, возможно, и других языков. Он обратился к К</w:t>
      </w:r>
      <w:r>
        <w:t>о</w:t>
      </w:r>
      <w:r>
        <w:t>митету с призывом рассматривать Турцию как ед</w:t>
      </w:r>
      <w:r>
        <w:t>и</w:t>
      </w:r>
      <w:r>
        <w:t>ную нацию, которая процветает, а не страдает в р</w:t>
      </w:r>
      <w:r>
        <w:t>е</w:t>
      </w:r>
      <w:r>
        <w:t>зультате своего этнического разнообразия. Наконец, не совсем понятно упоминание 1999 года в связи с прекращением насилия против курдов, хотя, н</w:t>
      </w:r>
      <w:r>
        <w:t>а</w:t>
      </w:r>
      <w:r>
        <w:t>сколько ему известно, именно в этом году распалась Курдская рабочая партия (КРП) вслед за поимкой ее лидера.</w:t>
      </w:r>
    </w:p>
    <w:p w:rsidR="00000000" w:rsidRDefault="00000000">
      <w:pPr>
        <w:pStyle w:val="DualTxt"/>
      </w:pPr>
      <w:r>
        <w:t>52.</w:t>
      </w:r>
      <w:r>
        <w:tab/>
      </w:r>
      <w:r>
        <w:rPr>
          <w:b/>
        </w:rPr>
        <w:t>Г</w:t>
      </w:r>
      <w:r>
        <w:rPr>
          <w:b/>
        </w:rPr>
        <w:noBreakHyphen/>
        <w:t>жа Аксит</w:t>
      </w:r>
      <w:r>
        <w:t xml:space="preserve"> (Турция) говорит, что она не уп</w:t>
      </w:r>
      <w:r>
        <w:t>о</w:t>
      </w:r>
      <w:r>
        <w:t>минала о том, что ношение мусульманского платка в Турции является противозаконным. Наоборот, это очень распространенное явление в обыденной жи</w:t>
      </w:r>
      <w:r>
        <w:t>з</w:t>
      </w:r>
      <w:r>
        <w:t>ни. Неправомерность же вытекает их общих прав</w:t>
      </w:r>
      <w:r>
        <w:t>о</w:t>
      </w:r>
      <w:r>
        <w:t>вых положений о надлежащей форме одежды, кот</w:t>
      </w:r>
      <w:r>
        <w:t>о</w:t>
      </w:r>
      <w:r>
        <w:t>рые, в частности, предусматривают, что головы студенток должны быть непокрыты. Однако ун</w:t>
      </w:r>
      <w:r>
        <w:t>и</w:t>
      </w:r>
      <w:r>
        <w:t>верситеты пользуются независимостью и устана</w:t>
      </w:r>
      <w:r>
        <w:t>в</w:t>
      </w:r>
      <w:r>
        <w:t>ливают собственные правила, в результате которых у некоторых студенток возникли проблемы с пос</w:t>
      </w:r>
      <w:r>
        <w:t>е</w:t>
      </w:r>
      <w:r>
        <w:t>щаем</w:t>
      </w:r>
      <w:r>
        <w:t>о</w:t>
      </w:r>
      <w:r>
        <w:t>стью.</w:t>
      </w:r>
    </w:p>
    <w:p w:rsidR="00000000" w:rsidRDefault="00000000">
      <w:pPr>
        <w:pStyle w:val="DualTxt"/>
      </w:pPr>
      <w:r>
        <w:t>53.</w:t>
      </w:r>
      <w:r>
        <w:tab/>
      </w:r>
      <w:r>
        <w:rPr>
          <w:b/>
        </w:rPr>
        <w:t>Г</w:t>
      </w:r>
      <w:r>
        <w:rPr>
          <w:b/>
        </w:rPr>
        <w:noBreakHyphen/>
        <w:t>жа Синар</w:t>
      </w:r>
      <w:r>
        <w:t xml:space="preserve"> (Турция) говорит, что с отнош</w:t>
      </w:r>
      <w:r>
        <w:t>е</w:t>
      </w:r>
      <w:r>
        <w:t>нием средств массовой информации к вопросам р</w:t>
      </w:r>
      <w:r>
        <w:t>а</w:t>
      </w:r>
      <w:r>
        <w:t>венства действительно был связан ряд проблем, но в настоящее время правительство занимается их решением, в частности, путем проведения пр</w:t>
      </w:r>
      <w:r>
        <w:t>о</w:t>
      </w:r>
      <w:r>
        <w:t>грамм информационно-просветительской работы по вопросам гендерного равенства и роли изображ</w:t>
      </w:r>
      <w:r>
        <w:t>е</w:t>
      </w:r>
      <w:r>
        <w:t>ния. В будущем такие программы, которые разраб</w:t>
      </w:r>
      <w:r>
        <w:t>а</w:t>
      </w:r>
      <w:r>
        <w:t>тываются при участии НПО, будут также пров</w:t>
      </w:r>
      <w:r>
        <w:t>о</w:t>
      </w:r>
      <w:r>
        <w:t>диться в сфере массовой инфо</w:t>
      </w:r>
      <w:r>
        <w:t>р</w:t>
      </w:r>
      <w:r>
        <w:t>мации.</w:t>
      </w:r>
    </w:p>
    <w:p w:rsidR="00000000" w:rsidRDefault="00000000">
      <w:pPr>
        <w:pStyle w:val="DualTxt"/>
      </w:pPr>
      <w:r>
        <w:t>54.</w:t>
      </w:r>
      <w:r>
        <w:tab/>
      </w:r>
      <w:r>
        <w:rPr>
          <w:b/>
        </w:rPr>
        <w:t>Г</w:t>
      </w:r>
      <w:r>
        <w:rPr>
          <w:b/>
        </w:rPr>
        <w:noBreakHyphen/>
        <w:t>жа Аксит</w:t>
      </w:r>
      <w:r>
        <w:t xml:space="preserve"> (Турция) уточняет, что, по ее мнению, курды не являются меньшинством. В Л</w:t>
      </w:r>
      <w:r>
        <w:t>о</w:t>
      </w:r>
      <w:r>
        <w:t>заннской конвенции 1923 года этот статус за ними не признан, поэтому они пользуются всеми правами и привилегиями наравне с остальными гражданами. Отвечая на вопрос о просветительских мерах, н</w:t>
      </w:r>
      <w:r>
        <w:t>а</w:t>
      </w:r>
      <w:r>
        <w:t>правленных на изменение обычаев, она говорит, эти изменения не произойдут за один день. Основное значение будет иметь то, каких взглядов по данному вопросу будет придерживаться общество, средства информации и образовательные учреждения. По мере повышение уровня образованности негати</w:t>
      </w:r>
      <w:r>
        <w:t>в</w:t>
      </w:r>
      <w:r>
        <w:t>ные аспекты традиций будут сокращаться, особенно среди молодого поколения.</w:t>
      </w:r>
    </w:p>
    <w:p w:rsidR="00000000" w:rsidRDefault="00000000">
      <w:pPr>
        <w:pStyle w:val="DualTxt"/>
      </w:pPr>
      <w:r>
        <w:t>55.</w:t>
      </w:r>
      <w:r>
        <w:tab/>
        <w:t>Отвечая на вопрос о том, как в новом Уголо</w:t>
      </w:r>
      <w:r>
        <w:t>в</w:t>
      </w:r>
      <w:r>
        <w:t>ном кодексе определены преступления, связанные с обычаями, и преступления в защиту чести, она г</w:t>
      </w:r>
      <w:r>
        <w:t>о</w:t>
      </w:r>
      <w:r>
        <w:t>ворит, что термин "преступления, связанные с об</w:t>
      </w:r>
      <w:r>
        <w:t>ы</w:t>
      </w:r>
      <w:r>
        <w:t>чаями", в первую очередь, подразумевает престу</w:t>
      </w:r>
      <w:r>
        <w:t>п</w:t>
      </w:r>
      <w:r>
        <w:t>ления, совершенные в защиту чести, поскольку преступления в защиту чести всегда связаны с тем или иным обычаем. Одним словом, они обозначают одно и то же. Несмотря на то, что новый Уголовный кодекс еще не вступил в действие, судьи уже начали следовать такому толкованию, и она уверена, что в процессе применения этого закона появятся более конкретные термины. Что касается вопроса о ст</w:t>
      </w:r>
      <w:r>
        <w:t>а</w:t>
      </w:r>
      <w:r>
        <w:t>тье 10 Конституции и трактовки временных спец</w:t>
      </w:r>
      <w:r>
        <w:t>и</w:t>
      </w:r>
      <w:r>
        <w:t>альных мер, то в статье 10 четко сказано, что му</w:t>
      </w:r>
      <w:r>
        <w:t>ж</w:t>
      </w:r>
      <w:r>
        <w:t>чины и женщины имеют равные права и что гос</w:t>
      </w:r>
      <w:r>
        <w:t>у</w:t>
      </w:r>
      <w:r>
        <w:t>дарство отвечает за защиту этих прав. Правительс</w:t>
      </w:r>
      <w:r>
        <w:t>т</w:t>
      </w:r>
      <w:r>
        <w:t>ву самому надлежит решать, каким образом выпо</w:t>
      </w:r>
      <w:r>
        <w:t>л</w:t>
      </w:r>
      <w:r>
        <w:t>нять эту обязанность и обеспечивать выполнение своих конституционных об</w:t>
      </w:r>
      <w:r>
        <w:t>я</w:t>
      </w:r>
      <w:r>
        <w:t>зательств.</w:t>
      </w:r>
    </w:p>
    <w:p w:rsidR="00000000" w:rsidRDefault="00000000">
      <w:pPr>
        <w:pStyle w:val="DualTxt"/>
      </w:pPr>
      <w:r>
        <w:t>56.</w:t>
      </w:r>
      <w:r>
        <w:tab/>
        <w:t>Задержка с принятием Закона об организации Генерального управления по положению и пробл</w:t>
      </w:r>
      <w:r>
        <w:t>е</w:t>
      </w:r>
      <w:r>
        <w:t>мам женщин объясняется отсутствием политич</w:t>
      </w:r>
      <w:r>
        <w:t>е</w:t>
      </w:r>
      <w:r>
        <w:t>ской воли у предыдущего правительства. Благодаря усилиям нового правительства и ее министерства Генеральное управление теперь имеет правовую б</w:t>
      </w:r>
      <w:r>
        <w:t>а</w:t>
      </w:r>
      <w:r>
        <w:t>зу и может более эффективно реагировать на нужды общества. Новый Уголовный кодекс был принят в 2004 году и вступит в силу в апреле 2005 года. На вопрос о том, наказуемо ли по закону проведение проверки на девственность, она отвечает, что в ст</w:t>
      </w:r>
      <w:r>
        <w:t>а</w:t>
      </w:r>
      <w:r>
        <w:t>тье 235 Уголовного кодекса четко прописано, что любое лицо, проводящее или содействующее пр</w:t>
      </w:r>
      <w:r>
        <w:t>о</w:t>
      </w:r>
      <w:r>
        <w:t>ведению проверки на девственность без согласия женщины, подлежит тюремному заключению на срок от трех месяцев до одного года. Наконец, в</w:t>
      </w:r>
      <w:r>
        <w:t>ы</w:t>
      </w:r>
      <w:r>
        <w:t>сказанное предположение о том, что женщины, н</w:t>
      </w:r>
      <w:r>
        <w:t>о</w:t>
      </w:r>
      <w:r>
        <w:t>сящие мусульманский платок, не имеют доступа к здравоохранению, абсолютно не обосновано, пр</w:t>
      </w:r>
      <w:r>
        <w:t>о</w:t>
      </w:r>
      <w:r>
        <w:t>блемы в связи с ношением платка имели место лишь в нескольких университ</w:t>
      </w:r>
      <w:r>
        <w:t>е</w:t>
      </w:r>
      <w:r>
        <w:t>тах.</w:t>
      </w:r>
    </w:p>
    <w:p w:rsidR="00000000" w:rsidRDefault="00000000">
      <w:pPr>
        <w:pStyle w:val="DualTxt"/>
      </w:pPr>
      <w:r>
        <w:t>57.</w:t>
      </w:r>
      <w:r>
        <w:tab/>
      </w:r>
      <w:r>
        <w:rPr>
          <w:b/>
        </w:rPr>
        <w:t>Г</w:t>
      </w:r>
      <w:r>
        <w:rPr>
          <w:b/>
        </w:rPr>
        <w:noBreakHyphen/>
        <w:t>н Атес</w:t>
      </w:r>
      <w:r>
        <w:t xml:space="preserve"> (Турция) говорит, что в новом Уг</w:t>
      </w:r>
      <w:r>
        <w:t>о</w:t>
      </w:r>
      <w:r>
        <w:t>ловном кодексе говорится не о проверке на девс</w:t>
      </w:r>
      <w:r>
        <w:t>т</w:t>
      </w:r>
      <w:r>
        <w:t>венность, а об осмотре половых органов, нейтрал</w:t>
      </w:r>
      <w:r>
        <w:t>ь</w:t>
      </w:r>
      <w:r>
        <w:t>ном с гендерной точки зрения.</w:t>
      </w:r>
    </w:p>
    <w:p w:rsidR="00000000" w:rsidRDefault="00000000">
      <w:pPr>
        <w:pStyle w:val="H4"/>
      </w:pPr>
      <w:r>
        <w:t>Заседание закрывается в 13 ч. 15 м.</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NO&gt;&gt;N0521467R&lt;&lt;ODS JOB NO&gt;&gt;</w:t>
      </w:r>
    </w:p>
    <w:p w:rsidR="00000000" w:rsidRDefault="00000000">
      <w:pPr>
        <w:pStyle w:val="CommentText"/>
        <w:rPr>
          <w:lang w:val="en-US"/>
        </w:rPr>
      </w:pPr>
      <w:r>
        <w:rPr>
          <w:lang w:val="en-US"/>
        </w:rPr>
        <w:t>&lt;&lt;ODS DOC SYMBOL1&gt;&gt;CEDAW/C/SR.677&lt;&lt;ODS DOC SYMBOL1&gt;&gt;</w:t>
      </w:r>
    </w:p>
    <w:p w:rsidR="00000000" w:rsidRDefault="00000000">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В настоящий отчет могут вноситься поправки.</w:t>
    </w:r>
  </w:p>
  <w:p w:rsidR="00000000" w:rsidRDefault="00000000">
    <w:pPr>
      <w:pStyle w:val="FootnoteText"/>
      <w:spacing w:after="120"/>
      <w:ind w:left="1267" w:right="1267" w:firstLine="0"/>
    </w:pPr>
    <w: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rPr>
      <w:t>в течение одной недели с момента выпуска этого документа</w:t>
    </w:r>
    <w:r>
      <w:t xml:space="preserve"> на имя начальника Секции редактирования официальных отчетов, комната DC2-750 (Chief, Official Records Editing Section, room DC2-750, 2 United Nations Plaza).</w:t>
    </w:r>
  </w:p>
  <w:p w:rsidR="00000000" w:rsidRDefault="00000000">
    <w:pPr>
      <w:pStyle w:val="FootnoteText"/>
      <w:spacing w:after="120"/>
      <w:ind w:left="1267" w:right="1267" w:firstLine="0"/>
    </w:pPr>
    <w: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05-21467 (R)</w:t>
    </w:r>
  </w:p>
  <w:p w:rsidR="00000000" w:rsidRDefault="00000000">
    <w:pPr>
      <w:pStyle w:val="Footer"/>
      <w:rPr>
        <w:rFonts w:ascii="Barcode 3 of 9 by request" w:hAnsi="Barcode 3 of 9 by request"/>
        <w:b w:val="0"/>
        <w:sz w:val="20"/>
      </w:rPr>
    </w:pPr>
    <w:r>
      <w:rPr>
        <w:rFonts w:ascii="Barcode 3 of 9 by request" w:hAnsi="Barcode 3 of 9 by request"/>
        <w:b w:val="0"/>
        <w:sz w:val="20"/>
      </w:rPr>
      <w:t>*0521467*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CEDAW/C/SR.667</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CEDAW/C/SR.667</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noProof w:val="0"/>
              <w:sz w:val="20"/>
            </w:rPr>
          </w:pPr>
          <w:r>
            <w:rPr>
              <w:sz w:val="40"/>
            </w:rPr>
            <w:t>CEDAW</w:t>
          </w:r>
          <w:r>
            <w:rPr>
              <w:sz w:val="20"/>
            </w:rPr>
            <w:t>/C/SR.6</w:t>
          </w:r>
          <w:r>
            <w:rPr>
              <w:noProof w:val="0"/>
              <w:sz w:val="20"/>
            </w:rPr>
            <w:t>77</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lang w:val="en-US"/>
            </w:rPr>
          </w:pPr>
          <w:r>
            <w:rPr>
              <w:lang w:val="en-US"/>
            </w:rPr>
            <w:t>Distr.: General</w:t>
          </w:r>
        </w:p>
        <w:p w:rsidR="00000000" w:rsidRDefault="00000000">
          <w:pPr>
            <w:rPr>
              <w:lang w:val="en-US"/>
            </w:rPr>
          </w:pPr>
          <w:r>
            <w:rPr>
              <w:lang w:val="en-US"/>
            </w:rPr>
            <w:t>20 May 2005</w:t>
          </w:r>
        </w:p>
        <w:p w:rsidR="00000000" w:rsidRDefault="00000000">
          <w:pPr>
            <w:rPr>
              <w:lang w:val="en-US"/>
            </w:rPr>
          </w:pPr>
          <w:r>
            <w:rPr>
              <w:lang w:val="en-US"/>
            </w:rPr>
            <w:t>Russian</w:t>
          </w:r>
        </w:p>
        <w:p w:rsidR="00000000" w:rsidRDefault="00000000">
          <w:pPr>
            <w:rPr>
              <w:lang w:val="en-US"/>
            </w:rPr>
          </w:pPr>
          <w:r>
            <w:rPr>
              <w:lang w:val="en-US"/>
            </w:rPr>
            <w:t>Original: English</w:t>
          </w:r>
        </w:p>
      </w:tc>
    </w:tr>
  </w:tbl>
  <w:p w:rsidR="00000000" w:rsidRDefault="00000000">
    <w:pPr>
      <w:pStyle w:val="Header"/>
      <w:spacing w:line="20" w:lineRule="exac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0065574F"/>
    <w:multiLevelType w:val="multilevel"/>
    <w:tmpl w:val="FB44FC14"/>
    <w:lvl w:ilvl="0">
      <w:start w:val="1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00C81B3C"/>
    <w:multiLevelType w:val="multilevel"/>
    <w:tmpl w:val="0966CB0C"/>
    <w:lvl w:ilvl="0">
      <w:start w:val="44"/>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013C7857"/>
    <w:multiLevelType w:val="multilevel"/>
    <w:tmpl w:val="32C07F46"/>
    <w:lvl w:ilvl="0">
      <w:start w:val="6"/>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nsid w:val="01F378B3"/>
    <w:multiLevelType w:val="multilevel"/>
    <w:tmpl w:val="E5BCE27C"/>
    <w:lvl w:ilvl="0">
      <w:start w:val="7"/>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030A3B45"/>
    <w:multiLevelType w:val="multilevel"/>
    <w:tmpl w:val="15D4AA94"/>
    <w:lvl w:ilvl="0">
      <w:start w:val="2"/>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nsid w:val="05D02713"/>
    <w:multiLevelType w:val="multilevel"/>
    <w:tmpl w:val="8F507918"/>
    <w:lvl w:ilvl="0">
      <w:start w:val="4"/>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07B556DF"/>
    <w:multiLevelType w:val="multilevel"/>
    <w:tmpl w:val="619E62D0"/>
    <w:lvl w:ilvl="0">
      <w:start w:val="35"/>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0E2C71DB"/>
    <w:multiLevelType w:val="multilevel"/>
    <w:tmpl w:val="0FAC7DC8"/>
    <w:lvl w:ilvl="0">
      <w:start w:val="40"/>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113A0C26"/>
    <w:multiLevelType w:val="multilevel"/>
    <w:tmpl w:val="85684986"/>
    <w:lvl w:ilvl="0">
      <w:start w:val="33"/>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141C1F28"/>
    <w:multiLevelType w:val="multilevel"/>
    <w:tmpl w:val="DE982B8C"/>
    <w:lvl w:ilvl="0">
      <w:start w:val="42"/>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19266BDD"/>
    <w:multiLevelType w:val="multilevel"/>
    <w:tmpl w:val="B52E1E70"/>
    <w:lvl w:ilvl="0">
      <w:start w:val="39"/>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nsid w:val="19C43246"/>
    <w:multiLevelType w:val="multilevel"/>
    <w:tmpl w:val="CD444554"/>
    <w:lvl w:ilvl="0">
      <w:start w:val="16"/>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nsid w:val="1D0D4166"/>
    <w:multiLevelType w:val="multilevel"/>
    <w:tmpl w:val="8E000026"/>
    <w:lvl w:ilvl="0">
      <w:start w:val="5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1D6F5225"/>
    <w:multiLevelType w:val="multilevel"/>
    <w:tmpl w:val="B54A7E4A"/>
    <w:lvl w:ilvl="0">
      <w:start w:val="29"/>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1DF9176A"/>
    <w:multiLevelType w:val="multilevel"/>
    <w:tmpl w:val="3354802C"/>
    <w:lvl w:ilvl="0">
      <w:start w:val="7"/>
      <w:numFmt w:val="decimal"/>
      <w:lvlText w:val="%1."/>
      <w:lvlJc w:val="left"/>
      <w:pPr>
        <w:tabs>
          <w:tab w:val="num" w:pos="720"/>
        </w:tabs>
        <w:ind w:left="720" w:hanging="360"/>
      </w:pPr>
      <w:rPr>
        <w:rFonts w:hint="default"/>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1E37664D"/>
    <w:multiLevelType w:val="multilevel"/>
    <w:tmpl w:val="4BA4216E"/>
    <w:lvl w:ilvl="0">
      <w:start w:val="13"/>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nsid w:val="1F80198F"/>
    <w:multiLevelType w:val="multilevel"/>
    <w:tmpl w:val="FEE8A386"/>
    <w:lvl w:ilvl="0">
      <w:start w:val="45"/>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20A92A54"/>
    <w:multiLevelType w:val="multilevel"/>
    <w:tmpl w:val="4D1E0AEC"/>
    <w:lvl w:ilvl="0">
      <w:start w:val="9"/>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nsid w:val="22CC1FE4"/>
    <w:multiLevelType w:val="multilevel"/>
    <w:tmpl w:val="2A72A7AC"/>
    <w:lvl w:ilvl="0">
      <w:start w:val="4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nsid w:val="24602CE8"/>
    <w:multiLevelType w:val="multilevel"/>
    <w:tmpl w:val="EA242350"/>
    <w:lvl w:ilvl="0">
      <w:start w:val="20"/>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nsid w:val="25137AE9"/>
    <w:multiLevelType w:val="multilevel"/>
    <w:tmpl w:val="923ED4B8"/>
    <w:lvl w:ilvl="0">
      <w:start w:val="34"/>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
    <w:nsid w:val="2BB16AA8"/>
    <w:multiLevelType w:val="multilevel"/>
    <w:tmpl w:val="19820D8E"/>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lvlText w:val=""/>
      <w:lvlJc w:val="left"/>
      <w:pPr>
        <w:tabs>
          <w:tab w:val="num" w:pos="4248"/>
        </w:tabs>
        <w:ind w:left="3888" w:firstLine="0"/>
      </w:pPr>
    </w:lvl>
    <w:lvl w:ilvl="8">
      <w:start w:val="1"/>
      <w:numFmt w:val="none"/>
      <w:suff w:val="nothing"/>
      <w:lvlText w:val=""/>
      <w:lvlJc w:val="left"/>
      <w:pPr>
        <w:ind w:left="3888" w:firstLine="0"/>
      </w:pPr>
    </w:lvl>
  </w:abstractNum>
  <w:abstractNum w:abstractNumId="27">
    <w:nsid w:val="301844D0"/>
    <w:multiLevelType w:val="multilevel"/>
    <w:tmpl w:val="2274420C"/>
    <w:lvl w:ilvl="0">
      <w:start w:val="15"/>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nsid w:val="30E5727E"/>
    <w:multiLevelType w:val="multilevel"/>
    <w:tmpl w:val="ACF6D93C"/>
    <w:lvl w:ilvl="0">
      <w:start w:val="23"/>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nsid w:val="34072189"/>
    <w:multiLevelType w:val="multilevel"/>
    <w:tmpl w:val="B866CCD0"/>
    <w:lvl w:ilvl="0">
      <w:start w:val="24"/>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
    <w:nsid w:val="34125ABF"/>
    <w:multiLevelType w:val="multilevel"/>
    <w:tmpl w:val="EC5ACF2E"/>
    <w:lvl w:ilvl="0">
      <w:start w:val="48"/>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32">
    <w:nsid w:val="37E17AEE"/>
    <w:multiLevelType w:val="multilevel"/>
    <w:tmpl w:val="6B169A14"/>
    <w:lvl w:ilvl="0">
      <w:start w:val="22"/>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
    <w:nsid w:val="3A1209DA"/>
    <w:multiLevelType w:val="multilevel"/>
    <w:tmpl w:val="5714FBEA"/>
    <w:lvl w:ilvl="0">
      <w:start w:val="32"/>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
    <w:nsid w:val="3CB80DE3"/>
    <w:multiLevelType w:val="multilevel"/>
    <w:tmpl w:val="26A28A8E"/>
    <w:lvl w:ilvl="0">
      <w:start w:val="49"/>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
    <w:nsid w:val="40997B01"/>
    <w:multiLevelType w:val="multilevel"/>
    <w:tmpl w:val="99FE40CE"/>
    <w:lvl w:ilvl="0">
      <w:start w:val="10"/>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
    <w:nsid w:val="40CB6427"/>
    <w:multiLevelType w:val="multilevel"/>
    <w:tmpl w:val="2D72EDEE"/>
    <w:lvl w:ilvl="0">
      <w:start w:val="28"/>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
    <w:nsid w:val="42BE2CA1"/>
    <w:multiLevelType w:val="multilevel"/>
    <w:tmpl w:val="7EA86D60"/>
    <w:lvl w:ilvl="0">
      <w:start w:val="55"/>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
    <w:nsid w:val="43363ED4"/>
    <w:multiLevelType w:val="multilevel"/>
    <w:tmpl w:val="7E589E9A"/>
    <w:lvl w:ilvl="0">
      <w:start w:val="30"/>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
    <w:nsid w:val="45CE2D30"/>
    <w:multiLevelType w:val="multilevel"/>
    <w:tmpl w:val="70A01DC6"/>
    <w:lvl w:ilvl="0">
      <w:start w:val="26"/>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0">
    <w:nsid w:val="46097D4C"/>
    <w:multiLevelType w:val="multilevel"/>
    <w:tmpl w:val="D234D408"/>
    <w:lvl w:ilvl="0">
      <w:start w:val="2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1">
    <w:nsid w:val="4B123695"/>
    <w:multiLevelType w:val="multilevel"/>
    <w:tmpl w:val="871E06B8"/>
    <w:lvl w:ilvl="0">
      <w:start w:val="19"/>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
    <w:nsid w:val="4D4342EF"/>
    <w:multiLevelType w:val="multilevel"/>
    <w:tmpl w:val="DB387A3E"/>
    <w:lvl w:ilvl="0">
      <w:start w:val="53"/>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3">
    <w:nsid w:val="4DFB5314"/>
    <w:multiLevelType w:val="multilevel"/>
    <w:tmpl w:val="EAD69802"/>
    <w:lvl w:ilvl="0">
      <w:start w:val="37"/>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4">
    <w:nsid w:val="52E302FB"/>
    <w:multiLevelType w:val="multilevel"/>
    <w:tmpl w:val="24D43440"/>
    <w:lvl w:ilvl="0">
      <w:start w:val="12"/>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5">
    <w:nsid w:val="5B1E6519"/>
    <w:multiLevelType w:val="multilevel"/>
    <w:tmpl w:val="8AD20338"/>
    <w:lvl w:ilvl="0">
      <w:start w:val="38"/>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6">
    <w:nsid w:val="5E2B56B4"/>
    <w:multiLevelType w:val="multilevel"/>
    <w:tmpl w:val="84841A72"/>
    <w:lvl w:ilvl="0">
      <w:start w:val="14"/>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7">
    <w:nsid w:val="5EAF3BE5"/>
    <w:multiLevelType w:val="multilevel"/>
    <w:tmpl w:val="B1E06A5E"/>
    <w:lvl w:ilvl="0">
      <w:start w:val="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8">
    <w:nsid w:val="5FF27F2B"/>
    <w:multiLevelType w:val="multilevel"/>
    <w:tmpl w:val="68AAAA2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32406"/>
        </w:tabs>
        <w:ind w:left="-32766" w:firstLine="0"/>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lvlText w:val=""/>
      <w:lvlJc w:val="left"/>
      <w:pPr>
        <w:tabs>
          <w:tab w:val="num" w:pos="4248"/>
        </w:tabs>
        <w:ind w:left="3888" w:firstLine="0"/>
      </w:pPr>
    </w:lvl>
    <w:lvl w:ilvl="8">
      <w:start w:val="1"/>
      <w:numFmt w:val="none"/>
      <w:suff w:val="nothing"/>
      <w:lvlText w:val=""/>
      <w:lvlJc w:val="left"/>
      <w:pPr>
        <w:ind w:left="3888" w:firstLine="0"/>
      </w:pPr>
    </w:lvl>
  </w:abstractNum>
  <w:abstractNum w:abstractNumId="49">
    <w:nsid w:val="60200865"/>
    <w:multiLevelType w:val="multilevel"/>
    <w:tmpl w:val="2B0A835C"/>
    <w:lvl w:ilvl="0">
      <w:start w:val="52"/>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0">
    <w:nsid w:val="61FC458A"/>
    <w:multiLevelType w:val="multilevel"/>
    <w:tmpl w:val="59548046"/>
    <w:lvl w:ilvl="0">
      <w:start w:val="25"/>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1">
    <w:nsid w:val="63CD78F5"/>
    <w:multiLevelType w:val="multilevel"/>
    <w:tmpl w:val="93DCF68A"/>
    <w:lvl w:ilvl="0">
      <w:start w:val="46"/>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2">
    <w:nsid w:val="6BDD47E8"/>
    <w:multiLevelType w:val="multilevel"/>
    <w:tmpl w:val="2A80F36E"/>
    <w:lvl w:ilvl="0">
      <w:start w:val="54"/>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3">
    <w:nsid w:val="6F3A40EB"/>
    <w:multiLevelType w:val="multilevel"/>
    <w:tmpl w:val="F502DEC2"/>
    <w:lvl w:ilvl="0">
      <w:start w:val="17"/>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4">
    <w:nsid w:val="70943E16"/>
    <w:multiLevelType w:val="multilevel"/>
    <w:tmpl w:val="6004002A"/>
    <w:lvl w:ilvl="0">
      <w:start w:val="47"/>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5">
    <w:nsid w:val="70A41D5A"/>
    <w:multiLevelType w:val="multilevel"/>
    <w:tmpl w:val="F516F7DA"/>
    <w:lvl w:ilvl="0">
      <w:start w:val="18"/>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6">
    <w:nsid w:val="723F2326"/>
    <w:multiLevelType w:val="multilevel"/>
    <w:tmpl w:val="CE2C0C9A"/>
    <w:lvl w:ilvl="0">
      <w:start w:val="27"/>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7">
    <w:nsid w:val="732E02E2"/>
    <w:multiLevelType w:val="multilevel"/>
    <w:tmpl w:val="1968154E"/>
    <w:lvl w:ilvl="0">
      <w:start w:val="50"/>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8">
    <w:nsid w:val="75701656"/>
    <w:multiLevelType w:val="multilevel"/>
    <w:tmpl w:val="A32C3882"/>
    <w:lvl w:ilvl="0">
      <w:start w:val="3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9">
    <w:nsid w:val="75AA43E2"/>
    <w:multiLevelType w:val="multilevel"/>
    <w:tmpl w:val="4574029A"/>
    <w:lvl w:ilvl="0">
      <w:start w:val="36"/>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0">
    <w:nsid w:val="76C128B4"/>
    <w:multiLevelType w:val="multilevel"/>
    <w:tmpl w:val="25628980"/>
    <w:lvl w:ilvl="0">
      <w:start w:val="43"/>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1">
    <w:nsid w:val="77FC43A7"/>
    <w:multiLevelType w:val="multilevel"/>
    <w:tmpl w:val="00E0F028"/>
    <w:lvl w:ilvl="0">
      <w:start w:val="3"/>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2">
    <w:nsid w:val="7F1F2E69"/>
    <w:multiLevelType w:val="multilevel"/>
    <w:tmpl w:val="306A97F8"/>
    <w:lvl w:ilvl="0">
      <w:start w:val="8"/>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3">
    <w:nsid w:val="7F64058E"/>
    <w:multiLevelType w:val="multilevel"/>
    <w:tmpl w:val="858CB6EE"/>
    <w:lvl w:ilvl="0">
      <w:start w:val="5"/>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31"/>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48"/>
  </w:num>
  <w:num w:numId="13">
    <w:abstractNumId w:val="26"/>
  </w:num>
  <w:num w:numId="14">
    <w:abstractNumId w:val="47"/>
  </w:num>
  <w:num w:numId="15">
    <w:abstractNumId w:val="9"/>
  </w:num>
  <w:num w:numId="16">
    <w:abstractNumId w:val="61"/>
  </w:num>
  <w:num w:numId="17">
    <w:abstractNumId w:val="10"/>
  </w:num>
  <w:num w:numId="18">
    <w:abstractNumId w:val="63"/>
  </w:num>
  <w:num w:numId="19">
    <w:abstractNumId w:val="7"/>
  </w:num>
  <w:num w:numId="20">
    <w:abstractNumId w:val="8"/>
  </w:num>
  <w:num w:numId="21">
    <w:abstractNumId w:val="19"/>
  </w:num>
  <w:num w:numId="22">
    <w:abstractNumId w:val="62"/>
  </w:num>
  <w:num w:numId="23">
    <w:abstractNumId w:val="22"/>
  </w:num>
  <w:num w:numId="24">
    <w:abstractNumId w:val="35"/>
  </w:num>
  <w:num w:numId="25">
    <w:abstractNumId w:val="5"/>
  </w:num>
  <w:num w:numId="26">
    <w:abstractNumId w:val="44"/>
  </w:num>
  <w:num w:numId="27">
    <w:abstractNumId w:val="20"/>
  </w:num>
  <w:num w:numId="28">
    <w:abstractNumId w:val="46"/>
  </w:num>
  <w:num w:numId="29">
    <w:abstractNumId w:val="27"/>
  </w:num>
  <w:num w:numId="30">
    <w:abstractNumId w:val="16"/>
  </w:num>
  <w:num w:numId="31">
    <w:abstractNumId w:val="53"/>
  </w:num>
  <w:num w:numId="32">
    <w:abstractNumId w:val="55"/>
  </w:num>
  <w:num w:numId="33">
    <w:abstractNumId w:val="41"/>
  </w:num>
  <w:num w:numId="34">
    <w:abstractNumId w:val="24"/>
  </w:num>
  <w:num w:numId="35">
    <w:abstractNumId w:val="40"/>
  </w:num>
  <w:num w:numId="36">
    <w:abstractNumId w:val="32"/>
  </w:num>
  <w:num w:numId="37">
    <w:abstractNumId w:val="28"/>
  </w:num>
  <w:num w:numId="38">
    <w:abstractNumId w:val="29"/>
  </w:num>
  <w:num w:numId="39">
    <w:abstractNumId w:val="50"/>
  </w:num>
  <w:num w:numId="40">
    <w:abstractNumId w:val="39"/>
  </w:num>
  <w:num w:numId="41">
    <w:abstractNumId w:val="56"/>
  </w:num>
  <w:num w:numId="42">
    <w:abstractNumId w:val="36"/>
  </w:num>
  <w:num w:numId="43">
    <w:abstractNumId w:val="18"/>
  </w:num>
  <w:num w:numId="44">
    <w:abstractNumId w:val="38"/>
  </w:num>
  <w:num w:numId="45">
    <w:abstractNumId w:val="58"/>
  </w:num>
  <w:num w:numId="46">
    <w:abstractNumId w:val="33"/>
  </w:num>
  <w:num w:numId="47">
    <w:abstractNumId w:val="13"/>
  </w:num>
  <w:num w:numId="48">
    <w:abstractNumId w:val="25"/>
  </w:num>
  <w:num w:numId="49">
    <w:abstractNumId w:val="11"/>
  </w:num>
  <w:num w:numId="50">
    <w:abstractNumId w:val="59"/>
  </w:num>
  <w:num w:numId="51">
    <w:abstractNumId w:val="43"/>
  </w:num>
  <w:num w:numId="52">
    <w:abstractNumId w:val="45"/>
  </w:num>
  <w:num w:numId="53">
    <w:abstractNumId w:val="15"/>
  </w:num>
  <w:num w:numId="54">
    <w:abstractNumId w:val="12"/>
  </w:num>
  <w:num w:numId="55">
    <w:abstractNumId w:val="23"/>
  </w:num>
  <w:num w:numId="56">
    <w:abstractNumId w:val="14"/>
  </w:num>
  <w:num w:numId="57">
    <w:abstractNumId w:val="60"/>
  </w:num>
  <w:num w:numId="58">
    <w:abstractNumId w:val="6"/>
  </w:num>
  <w:num w:numId="59">
    <w:abstractNumId w:val="21"/>
  </w:num>
  <w:num w:numId="60">
    <w:abstractNumId w:val="51"/>
  </w:num>
  <w:num w:numId="61">
    <w:abstractNumId w:val="54"/>
  </w:num>
  <w:num w:numId="62">
    <w:abstractNumId w:val="30"/>
  </w:num>
  <w:num w:numId="63">
    <w:abstractNumId w:val="34"/>
  </w:num>
  <w:num w:numId="64">
    <w:abstractNumId w:val="57"/>
  </w:num>
  <w:num w:numId="65">
    <w:abstractNumId w:val="17"/>
  </w:num>
  <w:num w:numId="66">
    <w:abstractNumId w:val="49"/>
  </w:num>
  <w:num w:numId="67">
    <w:abstractNumId w:val="42"/>
  </w:num>
  <w:num w:numId="68">
    <w:abstractNumId w:val="52"/>
  </w:num>
  <w:num w:numId="69">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ru-RU" w:vendorID="1" w:dllVersion="512" w:checkStyle="1"/>
  <w:doNotTrackMoves/>
  <w:defaultTabStop w:val="720"/>
  <w:autoHyphenation/>
  <w:hyphenationZone w:val="2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9/03/2005 8:17::22"/>
    <w:docVar w:name="DocCategory" w:val="SROthers"/>
    <w:docVar w:name="DocType" w:val="Final"/>
    <w:docVar w:name="JobNo" w:val="0441546R"/>
    <w:docVar w:name="OandT" w:val=" "/>
    <w:docVar w:name="Symbol1" w:val="CEDAW/C/SR.65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eastAsia="ru-RU"/>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DualTxt"/>
    <w:pPr>
      <w:keepNext/>
      <w:keepLines/>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ru-RU" w:eastAsia="ru-RU"/>
    </w:rPr>
  </w:style>
  <w:style w:type="paragraph" w:styleId="Header">
    <w:name w:val="header"/>
    <w:semiHidden/>
    <w:pPr>
      <w:tabs>
        <w:tab w:val="center" w:pos="4320"/>
        <w:tab w:val="right" w:pos="8640"/>
      </w:tabs>
    </w:pPr>
    <w:rPr>
      <w:noProof/>
      <w:sz w:val="17"/>
      <w:lang w:val="ru-RU" w:eastAsia="ru-RU"/>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DocumentMap">
    <w:name w:val="Document Map"/>
    <w:basedOn w:val="Normal"/>
    <w:semiHidden/>
    <w:pPr>
      <w:shd w:val="clear" w:color="auto" w:fill="000080"/>
    </w:pPr>
    <w:rPr>
      <w:rFonts w:ascii="Tahoma" w:hAnsi="Tahoma"/>
    </w:rPr>
  </w:style>
  <w:style w:type="paragraph" w:customStyle="1" w:styleId="a">
    <w:name w:val="Текст выноски"/>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4</Pages>
  <Words>6300</Words>
  <Characters>35913</Characters>
  <Application>Microsoft Office Word</Application>
  <DocSecurity>4</DocSecurity>
  <Lines>299</Lines>
  <Paragraphs>71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44103</CharactersWithSpaces>
  <SharedDoc>false</SharedDoc>
  <HLinks>
    <vt:vector size="6" baseType="variant">
      <vt:variant>
        <vt:i4>8257630</vt:i4>
      </vt:variant>
      <vt:variant>
        <vt:i4>88368</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Russian_text_proc</dc:creator>
  <cp:keywords/>
  <dc:description/>
  <cp:lastModifiedBy>Tatiana.Panichkina</cp:lastModifiedBy>
  <cp:revision>6</cp:revision>
  <cp:lastPrinted>2005-07-13T06:59:00Z</cp:lastPrinted>
  <dcterms:created xsi:type="dcterms:W3CDTF">2005-07-13T06:47:00Z</dcterms:created>
  <dcterms:modified xsi:type="dcterms:W3CDTF">2005-07-13T08:21:00Z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0441546</vt:lpwstr>
  </property>
  <property fmtid="{D5CDD505-2E9C-101B-9397-08002B2CF9AE}" pid="3" name="Symbol1">
    <vt:lpwstr>CEDAW/C/SR.650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11</vt:lpwstr>
  </property>
  <property fmtid="{D5CDD505-2E9C-101B-9397-08002B2CF9AE}" pid="8" name="Operator">
    <vt:lpwstr>Паничкина</vt:lpwstr>
  </property>
</Properties>
</file>