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CRC/C/58/Rev.1</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29 November 2005</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120" w:after="0" w:line="380" w:lineRule="exact"/>
        <w:jc w:val="both"/>
        <w:rPr>
          <w:rFonts w:hint="cs"/>
          <w:szCs w:val="22"/>
          <w:rtl/>
          <w:lang w:eastAsia="en-US"/>
        </w:rPr>
      </w:pPr>
    </w:p>
    <w:p w:rsidR="00000000" w:rsidRDefault="00000000">
      <w:pPr>
        <w:spacing w:before="0" w:line="380" w:lineRule="exact"/>
        <w:jc w:val="center"/>
        <w:rPr>
          <w:rFonts w:hint="cs"/>
          <w:b/>
          <w:bCs/>
          <w:sz w:val="30"/>
          <w:szCs w:val="36"/>
        </w:rPr>
      </w:pPr>
      <w:r>
        <w:rPr>
          <w:b/>
          <w:bCs/>
          <w:sz w:val="38"/>
          <w:szCs w:val="36"/>
          <w:rtl/>
          <w:lang w:eastAsia="en-US"/>
        </w:rPr>
        <w:t>ل</w:t>
      </w:r>
      <w:r>
        <w:rPr>
          <w:rFonts w:hint="cs"/>
          <w:b/>
          <w:bCs/>
          <w:sz w:val="38"/>
          <w:szCs w:val="36"/>
          <w:rtl/>
          <w:lang w:eastAsia="en-US"/>
        </w:rPr>
        <w:t>جن</w:t>
      </w:r>
      <w:r>
        <w:rPr>
          <w:b/>
          <w:bCs/>
          <w:sz w:val="38"/>
          <w:szCs w:val="36"/>
          <w:rtl/>
          <w:lang w:eastAsia="en-US"/>
        </w:rPr>
        <w:t xml:space="preserve">ة </w:t>
      </w:r>
      <w:r>
        <w:rPr>
          <w:rFonts w:hint="cs"/>
          <w:b/>
          <w:bCs/>
          <w:sz w:val="38"/>
          <w:szCs w:val="36"/>
          <w:rtl/>
          <w:lang w:eastAsia="en-US"/>
        </w:rPr>
        <w:t>حقوق الطفل</w:t>
      </w:r>
    </w:p>
    <w:p w:rsidR="00000000" w:rsidRDefault="00000000">
      <w:pPr>
        <w:spacing w:before="0" w:line="400" w:lineRule="exact"/>
        <w:jc w:val="center"/>
        <w:rPr>
          <w:b/>
          <w:bCs/>
          <w:sz w:val="38"/>
          <w:szCs w:val="36"/>
          <w:rtl/>
          <w:lang w:eastAsia="en-US"/>
        </w:rPr>
      </w:pPr>
      <w:r>
        <w:rPr>
          <w:rFonts w:hint="cs"/>
          <w:b/>
          <w:bCs/>
          <w:sz w:val="38"/>
          <w:szCs w:val="36"/>
          <w:rtl/>
          <w:lang w:eastAsia="en-US"/>
        </w:rPr>
        <w:t>مبادئ توجيهية عامة تتعلق بشكل ومضمون التقارير الدورية</w:t>
      </w:r>
      <w:r>
        <w:rPr>
          <w:b/>
          <w:bCs/>
          <w:sz w:val="38"/>
          <w:szCs w:val="36"/>
          <w:rtl/>
          <w:lang w:eastAsia="en-US"/>
        </w:rPr>
        <w:br/>
      </w:r>
      <w:r>
        <w:rPr>
          <w:rFonts w:hint="cs"/>
          <w:b/>
          <w:bCs/>
          <w:sz w:val="38"/>
          <w:szCs w:val="36"/>
          <w:rtl/>
          <w:lang w:eastAsia="en-US"/>
        </w:rPr>
        <w:t>التي يتعين على الدول الأطراف تقديمها وفقـاً للفقرة 1(ب)</w:t>
      </w:r>
      <w:r>
        <w:rPr>
          <w:b/>
          <w:bCs/>
          <w:sz w:val="38"/>
          <w:szCs w:val="36"/>
          <w:rtl/>
          <w:lang w:eastAsia="en-US"/>
        </w:rPr>
        <w:br/>
      </w:r>
      <w:r>
        <w:rPr>
          <w:rFonts w:hint="cs"/>
          <w:b/>
          <w:bCs/>
          <w:sz w:val="38"/>
          <w:szCs w:val="36"/>
          <w:rtl/>
          <w:lang w:eastAsia="en-US"/>
        </w:rPr>
        <w:t>من المادة 44 من الاتفاقية</w:t>
      </w:r>
    </w:p>
    <w:p w:rsidR="00000000" w:rsidRDefault="00000000">
      <w:pPr>
        <w:spacing w:before="0" w:line="380" w:lineRule="exact"/>
        <w:jc w:val="center"/>
        <w:rPr>
          <w:rFonts w:hint="cs"/>
          <w:b/>
          <w:bCs/>
          <w:sz w:val="24"/>
          <w:rtl/>
          <w:lang w:eastAsia="en-US"/>
        </w:rPr>
      </w:pPr>
      <w:r>
        <w:rPr>
          <w:rFonts w:hint="cs"/>
          <w:b/>
          <w:bCs/>
          <w:sz w:val="24"/>
          <w:rtl/>
          <w:lang w:eastAsia="en-US"/>
        </w:rPr>
        <w:t>اعتمدتها اللجنة في دورتها التاسعة والثلاثين المعقودة في 3 حزيران/</w:t>
      </w:r>
      <w:proofErr w:type="spellStart"/>
      <w:r>
        <w:rPr>
          <w:rFonts w:hint="cs"/>
          <w:b/>
          <w:bCs/>
          <w:sz w:val="24"/>
          <w:rtl/>
          <w:lang w:eastAsia="en-US"/>
        </w:rPr>
        <w:t>يونيه</w:t>
      </w:r>
      <w:proofErr w:type="spellEnd"/>
      <w:r>
        <w:rPr>
          <w:rFonts w:hint="cs"/>
          <w:b/>
          <w:bCs/>
          <w:sz w:val="24"/>
          <w:rtl/>
          <w:lang w:eastAsia="en-US"/>
        </w:rPr>
        <w:t xml:space="preserve"> 2005</w:t>
      </w:r>
    </w:p>
    <w:p w:rsidR="00000000" w:rsidRDefault="00000000">
      <w:pPr>
        <w:spacing w:before="0" w:line="380" w:lineRule="exact"/>
        <w:jc w:val="both"/>
        <w:rPr>
          <w:rFonts w:hint="cs"/>
          <w:b/>
          <w:bCs/>
          <w:sz w:val="24"/>
          <w:rtl/>
          <w:lang w:eastAsia="en-US"/>
        </w:rPr>
      </w:pPr>
      <w:r>
        <w:rPr>
          <w:rFonts w:hint="cs"/>
          <w:b/>
          <w:bCs/>
          <w:sz w:val="24"/>
          <w:rtl/>
          <w:lang w:eastAsia="en-US"/>
        </w:rPr>
        <w:t>المقدمة والغرض من تقديم التقارير</w:t>
      </w:r>
    </w:p>
    <w:p w:rsidR="00000000" w:rsidRDefault="00000000">
      <w:pPr>
        <w:spacing w:before="0" w:line="380" w:lineRule="exact"/>
        <w:jc w:val="both"/>
        <w:rPr>
          <w:rFonts w:hint="cs"/>
          <w:sz w:val="24"/>
          <w:rtl/>
          <w:lang w:eastAsia="en-US"/>
        </w:rPr>
      </w:pPr>
      <w:r>
        <w:rPr>
          <w:rFonts w:hint="cs"/>
          <w:sz w:val="24"/>
          <w:rtl/>
          <w:lang w:eastAsia="en-US"/>
        </w:rPr>
        <w:t>1-</w:t>
      </w:r>
      <w:r>
        <w:rPr>
          <w:rFonts w:hint="cs"/>
          <w:sz w:val="24"/>
          <w:rtl/>
          <w:lang w:eastAsia="en-US"/>
        </w:rPr>
        <w:tab/>
        <w:t>تحلّ هذه المبادئ التوجيهية المتعلقة بالتقارير الدورية محل تلك التي اعتمدتها اللجنة في دورتها الثالثة عشرة المعقودة في 11 تشرين الأول/أكتوبر 1996 (</w:t>
      </w:r>
      <w:r>
        <w:rPr>
          <w:sz w:val="24"/>
          <w:lang w:eastAsia="en-US"/>
        </w:rPr>
        <w:t>CRC/C/58</w:t>
      </w:r>
      <w:r>
        <w:rPr>
          <w:rFonts w:hint="cs"/>
          <w:sz w:val="24"/>
          <w:rtl/>
          <w:lang w:eastAsia="en-US"/>
        </w:rPr>
        <w:t>). ولا تمسّ هذه المبادئ التوجيهية بأي طلب قد توجهه اللجنة إلى الدول الأطراف بموجب الفقرة 4 من المادة 44 من اتفاقية حقوق الطفل، لتقديم معلومات إضافية ذات صلة بتنفيذ الاتفاقية.</w:t>
      </w:r>
    </w:p>
    <w:p w:rsidR="00000000" w:rsidRDefault="00000000">
      <w:pPr>
        <w:spacing w:before="0" w:line="380" w:lineRule="exact"/>
        <w:jc w:val="both"/>
        <w:rPr>
          <w:rFonts w:hint="cs"/>
          <w:sz w:val="24"/>
          <w:rtl/>
          <w:lang w:eastAsia="en-US"/>
        </w:rPr>
      </w:pPr>
      <w:r>
        <w:rPr>
          <w:rFonts w:hint="cs"/>
          <w:sz w:val="24"/>
          <w:rtl/>
          <w:lang w:eastAsia="en-US"/>
        </w:rPr>
        <w:t>2-</w:t>
      </w:r>
      <w:r>
        <w:rPr>
          <w:rFonts w:hint="cs"/>
          <w:sz w:val="24"/>
          <w:rtl/>
          <w:lang w:eastAsia="en-US"/>
        </w:rPr>
        <w:tab/>
        <w:t>وتسري هذه المبادئ التوجيهية على جميع التقارير الدورية المقدمة بعد تاريخ 31 كانون الأول/ديسمبر 2005. وتتضمن عرضاً عاماً عن الغرض من تقديم التقارير وتنظيمها والمعلومات الموضوعية المطلوبة بموجب الاتفاقية. وأخيراً، يتيح المرفق معلومات أكثر تفصيلاً عن نوع البيانات الإحصائية التي تطلبها اللجنة وفقاً للأحكام الموضوعية للاتفاقية.</w:t>
      </w:r>
    </w:p>
    <w:p w:rsidR="00000000" w:rsidRDefault="00000000">
      <w:pPr>
        <w:spacing w:before="0" w:line="380" w:lineRule="exact"/>
        <w:jc w:val="both"/>
        <w:rPr>
          <w:rFonts w:hint="cs"/>
          <w:sz w:val="24"/>
          <w:rtl/>
          <w:lang w:eastAsia="en-US"/>
        </w:rPr>
      </w:pPr>
      <w:r>
        <w:rPr>
          <w:rFonts w:hint="cs"/>
          <w:sz w:val="24"/>
          <w:rtl/>
          <w:lang w:eastAsia="en-US"/>
        </w:rPr>
        <w:t>3-</w:t>
      </w:r>
      <w:r>
        <w:rPr>
          <w:rFonts w:hint="cs"/>
          <w:sz w:val="24"/>
          <w:rtl/>
          <w:lang w:eastAsia="en-US"/>
        </w:rPr>
        <w:tab/>
        <w:t>وتمّ في هذه المبادئ التوجيهية تصنيف مواد الاتفاقية إلى مجموعات بغية مساعدة الدول الأطراف على إعداد تقاريرها. ويعكس هذا النهج المنظور الشمولي للاتفاقية تجاه حقوق الطفل، أي أن هذه الحقوق كلٌ مترابط لا يتجزأ، وينبغي إعطاء أهمية متساوية لكل حق من الحقوق المعترف بها في الاتفاقية.</w:t>
      </w:r>
    </w:p>
    <w:p w:rsidR="00000000" w:rsidRDefault="00000000">
      <w:pPr>
        <w:spacing w:before="0" w:line="380" w:lineRule="exact"/>
        <w:jc w:val="both"/>
        <w:rPr>
          <w:rFonts w:hint="cs"/>
          <w:sz w:val="24"/>
          <w:rtl/>
          <w:lang w:eastAsia="en-US"/>
        </w:rPr>
      </w:pPr>
      <w:r>
        <w:rPr>
          <w:rFonts w:hint="cs"/>
          <w:sz w:val="24"/>
          <w:rtl/>
          <w:lang w:eastAsia="en-US"/>
        </w:rPr>
        <w:t>4-</w:t>
      </w:r>
      <w:r>
        <w:rPr>
          <w:rFonts w:hint="cs"/>
          <w:sz w:val="24"/>
          <w:rtl/>
          <w:lang w:eastAsia="en-US"/>
        </w:rPr>
        <w:tab/>
        <w:t>وينبغي أن يتيح التقرير الدوري للجنة قاعدةً لإقامة حوارٍ بناء مع الدولة الطرف بشأن تنفيذ الاتفاقية والتمتع بحقوق الطفل في الدولة الطرف. وعليه، يجب أن تحقق التقارير توازناً بين وصف الوضع القانوني الرسمي والوضع العملي. ولذلك تطلب اللجنة أن تقدم الدولة الطرف، لكل مجموعة من المواد، معلومات تتعلق بما يلي: متابعة تنفيذ الاتفاقية ورصدها وتخصيص الموارد والبيانات الإحصائية وتحديات التنفيذ، كما تنصّ الفقرة 5 أدناه.</w:t>
      </w:r>
    </w:p>
    <w:p w:rsidR="00000000" w:rsidRDefault="00000000">
      <w:pPr>
        <w:spacing w:before="0" w:line="380" w:lineRule="exact"/>
        <w:jc w:val="both"/>
        <w:rPr>
          <w:b/>
          <w:bCs/>
          <w:sz w:val="24"/>
          <w:rtl/>
          <w:lang w:eastAsia="en-US"/>
        </w:rPr>
      </w:pPr>
      <w:r>
        <w:rPr>
          <w:rFonts w:hint="cs"/>
          <w:b/>
          <w:bCs/>
          <w:sz w:val="24"/>
          <w:rtl/>
          <w:lang w:eastAsia="en-US"/>
        </w:rPr>
        <w:t>الفرع الأول: تنظيم التقرير</w:t>
      </w:r>
    </w:p>
    <w:p w:rsidR="00000000" w:rsidRDefault="00000000">
      <w:pPr>
        <w:spacing w:before="0" w:line="380" w:lineRule="exact"/>
        <w:jc w:val="both"/>
        <w:rPr>
          <w:rFonts w:hint="cs"/>
          <w:sz w:val="36"/>
          <w:szCs w:val="36"/>
          <w:rtl/>
          <w:lang w:eastAsia="en-US"/>
        </w:rPr>
      </w:pPr>
      <w:r>
        <w:rPr>
          <w:rFonts w:hint="cs"/>
          <w:sz w:val="24"/>
          <w:rtl/>
          <w:lang w:eastAsia="en-US"/>
        </w:rPr>
        <w:t>5-</w:t>
      </w:r>
      <w:r>
        <w:rPr>
          <w:rFonts w:hint="cs"/>
          <w:sz w:val="24"/>
          <w:rtl/>
          <w:lang w:eastAsia="en-US"/>
        </w:rPr>
        <w:tab/>
      </w:r>
      <w:r>
        <w:rPr>
          <w:rFonts w:hint="cs"/>
          <w:sz w:val="36"/>
          <w:szCs w:val="36"/>
          <w:rtl/>
          <w:lang w:eastAsia="en-US"/>
        </w:rPr>
        <w:t>وفقاً للفقرة 3 من المادة 44 من الاتفاقية، إذا قدّمت دولة طرف تقريراً أولياً شاملاً إلى اللجنة أو سبق لها تقديم معلومات مفصلة إلى اللجنة، فلا حاجة بها إلى تكرار هذه المعلومات في تقاريرها اللاحقة. ولكن ينبغي أن تشير بوضوح إلى المعلومات التي سبقت إحالتها، وإلى أي تغييرات حدثت أثناء الفترة التي يشملها التقرير.</w:t>
      </w:r>
    </w:p>
    <w:p w:rsidR="00000000" w:rsidRDefault="00000000">
      <w:pPr>
        <w:spacing w:before="0" w:line="380" w:lineRule="exact"/>
        <w:jc w:val="both"/>
        <w:rPr>
          <w:rFonts w:hint="cs"/>
          <w:sz w:val="24"/>
          <w:rtl/>
          <w:lang w:eastAsia="en-US"/>
        </w:rPr>
      </w:pPr>
      <w:r>
        <w:rPr>
          <w:rFonts w:hint="cs"/>
          <w:sz w:val="24"/>
          <w:rtl/>
          <w:lang w:eastAsia="en-US"/>
        </w:rPr>
        <w:t>6-</w:t>
      </w:r>
      <w:r>
        <w:rPr>
          <w:rFonts w:hint="cs"/>
          <w:sz w:val="24"/>
          <w:rtl/>
          <w:lang w:eastAsia="en-US"/>
        </w:rPr>
        <w:tab/>
        <w:t>ينبغي اتباع هذه المبادئ التوجيهية ولا سيما التفاصيل الواردة في المرفق لدى عرض المعلومات التي تحتويها تقارير الدول الأطراف بشأن كل مجموعة تحددها اللجنة، وذلك فيما يتعلق بالشكل والمضمون. وينبغي للدول الأطراف في هذا الصدد أن تقدم عن كل مجموعة مواد، أو فرادى المواد عند الاقتضاء، معلومات بشأن:</w:t>
      </w:r>
    </w:p>
    <w:p w:rsidR="00000000" w:rsidRDefault="00000000">
      <w:pPr>
        <w:spacing w:before="0" w:line="380" w:lineRule="exact"/>
        <w:jc w:val="both"/>
        <w:rPr>
          <w:rFonts w:hint="cs"/>
          <w:sz w:val="24"/>
          <w:rtl/>
          <w:lang w:eastAsia="en-US"/>
        </w:rPr>
      </w:pPr>
      <w:r>
        <w:rPr>
          <w:rFonts w:hint="cs"/>
          <w:sz w:val="24"/>
          <w:rtl/>
          <w:lang w:eastAsia="en-US"/>
        </w:rPr>
        <w:tab/>
        <w:t>(أ)</w:t>
      </w:r>
      <w:r>
        <w:rPr>
          <w:rFonts w:hint="cs"/>
          <w:sz w:val="24"/>
          <w:rtl/>
          <w:lang w:eastAsia="en-US"/>
        </w:rPr>
        <w:tab/>
      </w:r>
      <w:r>
        <w:rPr>
          <w:rFonts w:hint="cs"/>
          <w:i/>
          <w:iCs/>
          <w:sz w:val="24"/>
          <w:rtl/>
          <w:lang w:eastAsia="en-US"/>
        </w:rPr>
        <w:t>المتابعة</w:t>
      </w:r>
      <w:r>
        <w:rPr>
          <w:rFonts w:hint="cs"/>
          <w:sz w:val="24"/>
          <w:rtl/>
          <w:lang w:eastAsia="en-US"/>
        </w:rPr>
        <w:t>: ينبغي أن تتضمن الفقرة الأولى عن كل مجموعة بانتظام معلومات عن التدابير المحددة التي اتُخذت فيما يتعلق بالملاحظات الختامية التي اعتمدتها اللجنة بشأن التقرير السابق؛</w:t>
      </w:r>
    </w:p>
    <w:p w:rsidR="00000000" w:rsidRDefault="00000000">
      <w:pPr>
        <w:spacing w:before="0" w:line="380" w:lineRule="exact"/>
        <w:jc w:val="both"/>
        <w:rPr>
          <w:rFonts w:hint="cs"/>
          <w:sz w:val="24"/>
          <w:rtl/>
          <w:lang w:eastAsia="en-US"/>
        </w:rPr>
      </w:pPr>
      <w:r>
        <w:rPr>
          <w:rFonts w:hint="cs"/>
          <w:sz w:val="24"/>
          <w:rtl/>
          <w:lang w:eastAsia="en-US"/>
        </w:rPr>
        <w:tab/>
        <w:t>(ب)</w:t>
      </w:r>
      <w:r>
        <w:rPr>
          <w:rFonts w:hint="cs"/>
          <w:sz w:val="24"/>
          <w:rtl/>
          <w:lang w:eastAsia="en-US"/>
        </w:rPr>
        <w:tab/>
      </w:r>
      <w:r>
        <w:rPr>
          <w:rFonts w:hint="cs"/>
          <w:i/>
          <w:iCs/>
          <w:sz w:val="24"/>
          <w:rtl/>
          <w:lang w:eastAsia="en-US"/>
        </w:rPr>
        <w:t>البرامج الوطنية الشاملة - الرصد</w:t>
      </w:r>
      <w:r>
        <w:rPr>
          <w:rFonts w:hint="cs"/>
          <w:sz w:val="24"/>
          <w:rtl/>
          <w:lang w:eastAsia="en-US"/>
        </w:rPr>
        <w:t>: ينبغي أن تتضمن الفقرات التالية معلومات كافية لإتاحة فهمٍ شامل للجنة فيما يتعلق بتنفيذ الاتفاقية في البلد المعني فضلاً عن الآليات المنشأة ضمن الهيئات الحكومية لرصد التقدم المحرز. وعلى الدول الأطراف أن تقدم المعلومات ذات الصلة، بما في ذلك عن التدابير الأساسية التشريعية والقضائية والإدارية أو غيرها من التدابير القائمة أو المرتقبة. ولا ينبغي الاكتفاء في هذا الفرع بمجرد تعداد التدابير التي اعتمدتها الدولة في السنوات الأخيرة، وإنما ينبغي توفير معلومات واضحة عن الأهداف والجداول الزمنية لهذه التدابير وما إذا كان لها تأثير على الواقع الاقتصادي والسياسي والاجتماعي والأوضاع العامة القائمة في البلد؛</w:t>
      </w:r>
    </w:p>
    <w:p w:rsidR="00000000" w:rsidRDefault="00000000">
      <w:pPr>
        <w:spacing w:before="0" w:line="380" w:lineRule="exact"/>
        <w:jc w:val="both"/>
        <w:rPr>
          <w:rFonts w:hint="cs"/>
          <w:sz w:val="24"/>
          <w:rtl/>
          <w:lang w:eastAsia="en-US"/>
        </w:rPr>
      </w:pPr>
      <w:r>
        <w:rPr>
          <w:rFonts w:hint="cs"/>
          <w:sz w:val="24"/>
          <w:rtl/>
          <w:lang w:eastAsia="en-US"/>
        </w:rPr>
        <w:tab/>
        <w:t>(ج)</w:t>
      </w:r>
      <w:r>
        <w:rPr>
          <w:rFonts w:hint="cs"/>
          <w:sz w:val="24"/>
          <w:rtl/>
          <w:lang w:eastAsia="en-US"/>
        </w:rPr>
        <w:tab/>
      </w:r>
      <w:r>
        <w:rPr>
          <w:rFonts w:hint="cs"/>
          <w:i/>
          <w:iCs/>
          <w:sz w:val="24"/>
          <w:rtl/>
          <w:lang w:eastAsia="en-US"/>
        </w:rPr>
        <w:t>تخصيص موارد الميزانية والموارد الأخرى</w:t>
      </w:r>
      <w:r>
        <w:rPr>
          <w:rFonts w:hint="cs"/>
          <w:sz w:val="24"/>
          <w:rtl/>
          <w:lang w:eastAsia="en-US"/>
        </w:rPr>
        <w:t>: على الدول الأطراف أن توفر معلومات عن مقدار ونسبة الميزانية الوطنية (على المستويين المركزي والمحلي) المخصصة سنوياً للأطفال، بما في ذلك نسبة التمويل الخارجي للميزانية الوطنية عند الاقتضاء (عن طريق الجهات المانحة والمؤسسات المالية الدولية والمصارف الخاصة)، وذلك فيما يتعلق بالبرامج ذات الصلة تحت كل مجموعة. وينبغي للدول الأطراف في هذا الصدد أن توفر معلومات، عند الاقتضاء، عن استراتيجيات وبرامج الحدّ من الفقر والعوامل الأخرى التي تؤثر أو قد تؤثر على تنفيذ الاتفاقية؛</w:t>
      </w:r>
    </w:p>
    <w:p w:rsidR="00000000" w:rsidRDefault="00000000">
      <w:pPr>
        <w:spacing w:before="0" w:line="380" w:lineRule="exact"/>
        <w:jc w:val="both"/>
        <w:rPr>
          <w:rFonts w:hint="cs"/>
          <w:sz w:val="24"/>
          <w:rtl/>
          <w:lang w:eastAsia="en-US"/>
        </w:rPr>
      </w:pPr>
      <w:r>
        <w:rPr>
          <w:rFonts w:hint="cs"/>
          <w:sz w:val="24"/>
          <w:rtl/>
          <w:lang w:eastAsia="en-US"/>
        </w:rPr>
        <w:tab/>
        <w:t>(د)</w:t>
      </w:r>
      <w:r>
        <w:rPr>
          <w:rFonts w:hint="cs"/>
          <w:sz w:val="24"/>
          <w:rtl/>
          <w:lang w:eastAsia="en-US"/>
        </w:rPr>
        <w:tab/>
      </w:r>
      <w:r>
        <w:rPr>
          <w:rFonts w:hint="cs"/>
          <w:i/>
          <w:iCs/>
          <w:sz w:val="24"/>
          <w:rtl/>
          <w:lang w:eastAsia="en-US"/>
        </w:rPr>
        <w:t>البيانات الإحصائية</w:t>
      </w:r>
      <w:r>
        <w:rPr>
          <w:rFonts w:hint="cs"/>
          <w:sz w:val="24"/>
          <w:rtl/>
          <w:lang w:eastAsia="en-US"/>
        </w:rPr>
        <w:t xml:space="preserve">: ينبغي أن توفر الدول الأعضاء، عند الاقتضاء، بيانات إحصائية سنوية مصنفة حسب العمر/الفئة </w:t>
      </w:r>
      <w:proofErr w:type="spellStart"/>
      <w:r>
        <w:rPr>
          <w:rFonts w:hint="cs"/>
          <w:sz w:val="24"/>
          <w:rtl/>
          <w:lang w:eastAsia="en-US"/>
        </w:rPr>
        <w:t>العمرية</w:t>
      </w:r>
      <w:proofErr w:type="spellEnd"/>
      <w:r>
        <w:rPr>
          <w:rFonts w:hint="cs"/>
          <w:sz w:val="24"/>
          <w:rtl/>
          <w:lang w:eastAsia="en-US"/>
        </w:rPr>
        <w:t xml:space="preserve">، ونوع الجنس، والمنطقة الحضرية/الريفية، والانتماء إلى فئات </w:t>
      </w:r>
      <w:proofErr w:type="spellStart"/>
      <w:r>
        <w:rPr>
          <w:rFonts w:hint="cs"/>
          <w:sz w:val="24"/>
          <w:rtl/>
          <w:lang w:eastAsia="en-US"/>
        </w:rPr>
        <w:t>الأقليات</w:t>
      </w:r>
      <w:proofErr w:type="spellEnd"/>
      <w:r>
        <w:rPr>
          <w:rFonts w:hint="cs"/>
          <w:sz w:val="24"/>
          <w:rtl/>
          <w:lang w:eastAsia="en-US"/>
        </w:rPr>
        <w:t xml:space="preserve"> و/أو السكان الأصليين، والعرق، والإعاقة، والدين، أو أي فئة أخرى ذات صلة؛</w:t>
      </w:r>
    </w:p>
    <w:p w:rsidR="00000000" w:rsidRDefault="00000000">
      <w:pPr>
        <w:spacing w:before="0" w:line="380" w:lineRule="exact"/>
        <w:jc w:val="both"/>
        <w:rPr>
          <w:rFonts w:hint="cs"/>
          <w:sz w:val="24"/>
          <w:rtl/>
          <w:lang w:eastAsia="en-US"/>
        </w:rPr>
      </w:pPr>
      <w:r>
        <w:rPr>
          <w:rFonts w:hint="cs"/>
          <w:sz w:val="24"/>
          <w:rtl/>
          <w:lang w:eastAsia="en-US"/>
        </w:rPr>
        <w:tab/>
        <w:t>(ه‍)</w:t>
      </w:r>
      <w:r>
        <w:rPr>
          <w:rFonts w:hint="cs"/>
          <w:sz w:val="24"/>
          <w:rtl/>
          <w:lang w:eastAsia="en-US"/>
        </w:rPr>
        <w:tab/>
      </w:r>
      <w:r>
        <w:rPr>
          <w:rFonts w:hint="cs"/>
          <w:i/>
          <w:iCs/>
          <w:sz w:val="24"/>
          <w:rtl/>
          <w:lang w:eastAsia="en-US"/>
        </w:rPr>
        <w:t>العوامل والصعوبات</w:t>
      </w:r>
      <w:r>
        <w:rPr>
          <w:rFonts w:hint="cs"/>
          <w:sz w:val="24"/>
          <w:rtl/>
          <w:lang w:eastAsia="en-US"/>
        </w:rPr>
        <w:t>: ينبغي أن تصف الفقرة الأخيرة أي عوامل أو صعوبات قد تؤثر في الوفاء بالتزامات الدول الأطراف في إطار مجموعة المواد المعنية، إلى جانب معلومات عن الأهداف المنشودة في المستقبل.</w:t>
      </w:r>
    </w:p>
    <w:p w:rsidR="00000000" w:rsidRDefault="00000000">
      <w:pPr>
        <w:spacing w:before="0" w:line="380" w:lineRule="exact"/>
        <w:jc w:val="both"/>
        <w:rPr>
          <w:rFonts w:hint="cs"/>
          <w:sz w:val="24"/>
          <w:rtl/>
          <w:lang w:eastAsia="en-US"/>
        </w:rPr>
      </w:pPr>
      <w:r>
        <w:rPr>
          <w:rFonts w:hint="cs"/>
          <w:sz w:val="24"/>
          <w:rtl/>
          <w:lang w:eastAsia="en-US"/>
        </w:rPr>
        <w:t>7-</w:t>
      </w:r>
      <w:r>
        <w:rPr>
          <w:rFonts w:hint="cs"/>
          <w:sz w:val="24"/>
          <w:rtl/>
          <w:lang w:eastAsia="en-US"/>
        </w:rPr>
        <w:tab/>
        <w:t>ينبغي أن تُرفق بالتقارير نسخٌ من النصوص التشريعية الأساسية والأحكام القضائية، فضلاً عن بيانات مفصلة مصنفة ومعلومات إحصائية والمؤشرات المستخدمة فيها والبحوث ذات الصلة. وينبغي تصنيف البيانات على النحو المبين أعلاه والإشارة إلى التغييرات التي طرأت منذ التقرير السابق. وستتمّ إتاحة هذه المواد لأعضاء اللجنة. ولكن ينبغي الإشارة إلى أن هذه الوثائق لن تترجم أو تُستنسخ للتوزيع العام، لأسباب اقتصادية. ولذلك يُستحسن عندما لا يكون أحد النصوص مقتبساً في التقرير أو مرفقاً به، أن يتضمن التقرير معلومات كافية عنه بحيث يتسنى فهمه بوضوح دون الرجوع إلى هذه النصوص.</w:t>
      </w:r>
    </w:p>
    <w:p w:rsidR="00000000" w:rsidRDefault="00000000">
      <w:pPr>
        <w:spacing w:before="0" w:line="380" w:lineRule="exact"/>
        <w:jc w:val="both"/>
        <w:rPr>
          <w:rFonts w:hint="cs"/>
          <w:sz w:val="24"/>
          <w:rtl/>
          <w:lang w:eastAsia="en-US"/>
        </w:rPr>
      </w:pPr>
      <w:r>
        <w:rPr>
          <w:rFonts w:hint="cs"/>
          <w:sz w:val="24"/>
          <w:rtl/>
          <w:lang w:eastAsia="en-US"/>
        </w:rPr>
        <w:t>8-</w:t>
      </w:r>
      <w:r>
        <w:rPr>
          <w:rFonts w:hint="cs"/>
          <w:sz w:val="24"/>
          <w:rtl/>
          <w:lang w:eastAsia="en-US"/>
        </w:rPr>
        <w:tab/>
        <w:t xml:space="preserve">وتطلب اللجنة أن يتضمن التقرير جدول محتويات وأن يكون مرقّماً بالتتابع حتى النهاية وأن يكون مطبوعاً على أوراق من فئة </w:t>
      </w:r>
      <w:r>
        <w:rPr>
          <w:sz w:val="24"/>
          <w:lang w:eastAsia="en-US"/>
        </w:rPr>
        <w:t>A 4</w:t>
      </w:r>
      <w:r>
        <w:rPr>
          <w:rFonts w:hint="cs"/>
          <w:sz w:val="24"/>
          <w:rtl/>
          <w:lang w:eastAsia="en-US"/>
        </w:rPr>
        <w:t>، بغية تيسير توزيعه ومن ثم إتاحته للجنة كي تنظر فيه.</w:t>
      </w:r>
    </w:p>
    <w:p w:rsidR="00000000" w:rsidRDefault="00000000">
      <w:pPr>
        <w:spacing w:before="0" w:line="380" w:lineRule="exact"/>
        <w:jc w:val="both"/>
        <w:rPr>
          <w:rFonts w:hint="cs"/>
          <w:b/>
          <w:bCs/>
          <w:sz w:val="24"/>
          <w:rtl/>
          <w:lang w:eastAsia="en-US"/>
        </w:rPr>
      </w:pPr>
      <w:r>
        <w:rPr>
          <w:rFonts w:hint="cs"/>
          <w:b/>
          <w:bCs/>
          <w:sz w:val="24"/>
          <w:rtl/>
          <w:lang w:eastAsia="en-US"/>
        </w:rPr>
        <w:t>الفرع الثاني: المعلومات الموضوعية التي ينبغي أن تتضمنها التقارير</w:t>
      </w:r>
    </w:p>
    <w:p w:rsidR="00000000" w:rsidRDefault="00000000">
      <w:pPr>
        <w:spacing w:before="0" w:line="380" w:lineRule="exact"/>
        <w:jc w:val="center"/>
        <w:rPr>
          <w:rFonts w:hint="cs"/>
          <w:b/>
          <w:bCs/>
          <w:sz w:val="24"/>
          <w:rtl/>
          <w:lang w:eastAsia="en-US"/>
        </w:rPr>
      </w:pPr>
      <w:r>
        <w:rPr>
          <w:rFonts w:hint="cs"/>
          <w:b/>
          <w:bCs/>
          <w:sz w:val="24"/>
          <w:rtl/>
          <w:lang w:eastAsia="en-US"/>
        </w:rPr>
        <w:t>أولاً - تدابير التنفيذ العامة</w:t>
      </w:r>
    </w:p>
    <w:p w:rsidR="00000000" w:rsidRDefault="00000000">
      <w:pPr>
        <w:spacing w:before="0" w:line="380" w:lineRule="exact"/>
        <w:jc w:val="center"/>
        <w:rPr>
          <w:rFonts w:hint="cs"/>
          <w:b/>
          <w:bCs/>
          <w:sz w:val="24"/>
          <w:rtl/>
          <w:lang w:eastAsia="en-US"/>
        </w:rPr>
      </w:pPr>
      <w:r>
        <w:rPr>
          <w:rFonts w:hint="cs"/>
          <w:b/>
          <w:bCs/>
          <w:sz w:val="24"/>
          <w:rtl/>
          <w:lang w:eastAsia="en-US"/>
        </w:rPr>
        <w:t>(المادتان 4 و42 والفقرة 6 من المادة 44 من الاتفاقية)</w:t>
      </w:r>
    </w:p>
    <w:p w:rsidR="00000000" w:rsidRDefault="00000000">
      <w:pPr>
        <w:spacing w:before="0" w:line="380" w:lineRule="exact"/>
        <w:jc w:val="both"/>
        <w:rPr>
          <w:rFonts w:hint="cs"/>
          <w:sz w:val="24"/>
          <w:rtl/>
          <w:lang w:eastAsia="en-US"/>
        </w:rPr>
      </w:pPr>
      <w:r>
        <w:rPr>
          <w:rFonts w:hint="cs"/>
          <w:sz w:val="24"/>
          <w:rtl/>
          <w:lang w:eastAsia="en-US"/>
        </w:rPr>
        <w:t>9-</w:t>
      </w:r>
      <w:r>
        <w:rPr>
          <w:rFonts w:hint="cs"/>
          <w:sz w:val="24"/>
          <w:rtl/>
          <w:lang w:eastAsia="en-US"/>
        </w:rPr>
        <w:tab/>
        <w:t>يتعين على الدول الأطراف، في إطار هذه المجموعة، امتثال أحكام الفقرتين 5 و6 أعلاه، والتعليق العام رقم 2(2002) بشأن دور مؤسسات حقوق الإنسان الوطنية المستقلة، والتعليق العام رقم 5(2003) بشأن التدابير العامة لتنفيذ اتفاقية حقوق الطفل.</w:t>
      </w:r>
    </w:p>
    <w:p w:rsidR="00000000" w:rsidRDefault="00000000">
      <w:pPr>
        <w:spacing w:before="0" w:line="380" w:lineRule="exact"/>
        <w:jc w:val="both"/>
        <w:rPr>
          <w:rFonts w:hint="cs"/>
          <w:sz w:val="24"/>
          <w:rtl/>
          <w:lang w:eastAsia="en-US"/>
        </w:rPr>
      </w:pPr>
      <w:r>
        <w:rPr>
          <w:rFonts w:hint="cs"/>
          <w:sz w:val="24"/>
          <w:rtl/>
          <w:lang w:eastAsia="en-US"/>
        </w:rPr>
        <w:t>10-</w:t>
      </w:r>
      <w:r>
        <w:rPr>
          <w:rFonts w:hint="cs"/>
          <w:sz w:val="24"/>
          <w:rtl/>
          <w:lang w:eastAsia="en-US"/>
        </w:rPr>
        <w:tab/>
        <w:t>وعلى الدول الأطراف التي أدرجت تحفظات على الاتفاقية أن توضح ما إذا كانت تعتبر الإبقاء على هذه التحفظات ضروري. وينبغي لها كذلك أن تحدد ما إذا كانت لديها خطط للحدّ من آثار هذه التحفظات وسحبها في نهاية المطاف، وأن تحدد الجدول الزمني المزمع لذلك، عند الإمكان.</w:t>
      </w:r>
    </w:p>
    <w:p w:rsidR="00000000" w:rsidRDefault="00000000">
      <w:pPr>
        <w:spacing w:before="0" w:line="380" w:lineRule="exact"/>
        <w:jc w:val="both"/>
        <w:rPr>
          <w:rFonts w:hint="cs"/>
          <w:sz w:val="24"/>
          <w:rtl/>
          <w:lang w:eastAsia="en-US"/>
        </w:rPr>
      </w:pPr>
      <w:r>
        <w:rPr>
          <w:rFonts w:hint="cs"/>
          <w:sz w:val="24"/>
          <w:rtl/>
          <w:lang w:eastAsia="en-US"/>
        </w:rPr>
        <w:t>11-</w:t>
      </w:r>
      <w:r>
        <w:rPr>
          <w:rFonts w:hint="cs"/>
          <w:sz w:val="24"/>
          <w:rtl/>
          <w:lang w:eastAsia="en-US"/>
        </w:rPr>
        <w:tab/>
        <w:t>ويُطلب إلى الدول الأطراف تقديم معلومات ذات صلة وفقاً للمادة 4 من الاتفاقية، بما في ذلك معلومات عن التدابير المعتمدة لتحقيق توافقٍ تامٍ بين التشريعات والممارسات الوطنية وبين مبادئ الاتفاقية وأحكامها.</w:t>
      </w:r>
    </w:p>
    <w:p w:rsidR="00000000" w:rsidRDefault="00000000">
      <w:pPr>
        <w:spacing w:before="0" w:line="380" w:lineRule="exact"/>
        <w:jc w:val="both"/>
        <w:rPr>
          <w:rFonts w:hint="cs"/>
          <w:sz w:val="24"/>
          <w:rtl/>
          <w:lang w:eastAsia="en-US"/>
        </w:rPr>
      </w:pPr>
      <w:r>
        <w:rPr>
          <w:rFonts w:hint="cs"/>
          <w:sz w:val="24"/>
          <w:rtl/>
          <w:lang w:eastAsia="en-US"/>
        </w:rPr>
        <w:t>12-</w:t>
      </w:r>
      <w:r>
        <w:rPr>
          <w:rFonts w:hint="cs"/>
          <w:sz w:val="24"/>
          <w:rtl/>
          <w:lang w:eastAsia="en-US"/>
        </w:rPr>
        <w:tab/>
        <w:t>(أ)</w:t>
      </w:r>
      <w:r>
        <w:rPr>
          <w:rFonts w:hint="cs"/>
          <w:sz w:val="24"/>
          <w:rtl/>
          <w:lang w:eastAsia="en-US"/>
        </w:rPr>
        <w:tab/>
        <w:t>على الدول الأطراف التي تقدم مساعدة دولية أو إنمائية أن توفر معلومات عن الموارد البشرية والمالية المخصصة لبرامج الأطفال، ولا سيما في إطار برامج المساعدة الثنائية؛</w:t>
      </w:r>
    </w:p>
    <w:p w:rsidR="00000000" w:rsidRDefault="00000000">
      <w:pPr>
        <w:spacing w:before="0" w:line="380" w:lineRule="exact"/>
        <w:jc w:val="both"/>
        <w:rPr>
          <w:rFonts w:hint="cs"/>
          <w:sz w:val="24"/>
          <w:rtl/>
          <w:lang w:eastAsia="en-US"/>
        </w:rPr>
      </w:pPr>
      <w:r>
        <w:rPr>
          <w:rFonts w:hint="cs"/>
          <w:sz w:val="24"/>
          <w:rtl/>
          <w:lang w:eastAsia="en-US"/>
        </w:rPr>
        <w:tab/>
        <w:t>(ب)</w:t>
      </w:r>
      <w:r>
        <w:rPr>
          <w:rFonts w:hint="cs"/>
          <w:sz w:val="24"/>
          <w:rtl/>
          <w:lang w:eastAsia="en-US"/>
        </w:rPr>
        <w:tab/>
        <w:t>على الدول الأطراف التي تتلقى مساعدة دولية أو إنمائية أن تقدم معلومات عن إجمالي الموارد التي تلقتها والنسبة المخصصة منها لبرامج الأطفال.</w:t>
      </w:r>
    </w:p>
    <w:p w:rsidR="00000000" w:rsidRDefault="00000000">
      <w:pPr>
        <w:spacing w:before="0" w:line="380" w:lineRule="exact"/>
        <w:jc w:val="both"/>
        <w:rPr>
          <w:rFonts w:hint="cs"/>
          <w:sz w:val="24"/>
          <w:rtl/>
          <w:lang w:eastAsia="en-US"/>
        </w:rPr>
      </w:pPr>
      <w:r>
        <w:rPr>
          <w:rFonts w:hint="cs"/>
          <w:sz w:val="24"/>
          <w:rtl/>
          <w:lang w:eastAsia="en-US"/>
        </w:rPr>
        <w:t>13-</w:t>
      </w:r>
      <w:r>
        <w:rPr>
          <w:rFonts w:hint="cs"/>
          <w:sz w:val="24"/>
          <w:rtl/>
          <w:lang w:eastAsia="en-US"/>
        </w:rPr>
        <w:tab/>
        <w:t>تسليماً بأن الاتفاقية تمثل معياراً أدنى لحقوق الطفل، وفي ضوء المادة 41، يتعين على الدول الأطراف وصف أي أحكام في التشريعات الوطنية تفضي بقدرٍ أكبر إلى إعمال حقوق الطفل على النحو الذي تنصّ عليه الاتفاقية.</w:t>
      </w:r>
    </w:p>
    <w:p w:rsidR="00000000" w:rsidRDefault="00000000">
      <w:pPr>
        <w:spacing w:before="0" w:line="380" w:lineRule="exact"/>
        <w:jc w:val="both"/>
        <w:rPr>
          <w:rFonts w:hint="cs"/>
          <w:sz w:val="24"/>
          <w:rtl/>
          <w:lang w:eastAsia="en-US"/>
        </w:rPr>
      </w:pPr>
      <w:r>
        <w:rPr>
          <w:rFonts w:hint="cs"/>
          <w:sz w:val="24"/>
          <w:rtl/>
          <w:lang w:eastAsia="en-US"/>
        </w:rPr>
        <w:t>14-</w:t>
      </w:r>
      <w:r>
        <w:rPr>
          <w:rFonts w:hint="cs"/>
          <w:sz w:val="24"/>
          <w:rtl/>
          <w:lang w:eastAsia="en-US"/>
        </w:rPr>
        <w:tab/>
        <w:t>ينبغي أن توفر الدول الأطراف معلومات عن سبل الانتصاف المتاحة ومدى سهولة وصول الأطفال إليها في حالة انتهاك الحقوق التي تعترف بها الاتفاقية، إلى جانب معلومات عن الآليات القائمة على المستوى الوطني أو المحلي لتنسيق السياسات المتعلقة بالأطفال ورصد تنفيذ الاتفاقية.</w:t>
      </w:r>
    </w:p>
    <w:p w:rsidR="00000000" w:rsidRDefault="00000000">
      <w:pPr>
        <w:spacing w:before="0" w:line="380" w:lineRule="exact"/>
        <w:jc w:val="both"/>
        <w:rPr>
          <w:rFonts w:hint="cs"/>
          <w:sz w:val="24"/>
          <w:rtl/>
          <w:lang w:eastAsia="en-US"/>
        </w:rPr>
      </w:pPr>
      <w:r>
        <w:rPr>
          <w:rFonts w:hint="cs"/>
          <w:sz w:val="24"/>
          <w:rtl/>
          <w:lang w:eastAsia="en-US"/>
        </w:rPr>
        <w:t>15-</w:t>
      </w:r>
      <w:r>
        <w:rPr>
          <w:rFonts w:hint="cs"/>
          <w:sz w:val="24"/>
          <w:rtl/>
          <w:lang w:eastAsia="en-US"/>
        </w:rPr>
        <w:tab/>
        <w:t>ينبغي أن تذكر الدول الأطراف ما إذا كانت لديها مؤسسة وطنية مستقلة لحقوق الإنسان وأن تصف عملية تعيين أعضائها وتشرح اختصاصها ودورها فيما يتعلق بتعزيز حقوق الطفل وحمايتها على النحو الوارد في تعليق اللجنة العام رقم 2(2002). وعليها كذلك أن توضح طريقة تمويل هذه المؤسسة الوطنية لحقوق الإنسان.</w:t>
      </w:r>
    </w:p>
    <w:p w:rsidR="00000000" w:rsidRDefault="00000000">
      <w:pPr>
        <w:spacing w:before="0" w:line="380" w:lineRule="exact"/>
        <w:jc w:val="both"/>
        <w:rPr>
          <w:rFonts w:hint="cs"/>
          <w:sz w:val="24"/>
          <w:rtl/>
          <w:lang w:eastAsia="en-US"/>
        </w:rPr>
      </w:pPr>
      <w:r>
        <w:rPr>
          <w:rFonts w:hint="cs"/>
          <w:sz w:val="24"/>
          <w:rtl/>
          <w:lang w:eastAsia="en-US"/>
        </w:rPr>
        <w:t>16-</w:t>
      </w:r>
      <w:r>
        <w:rPr>
          <w:rFonts w:hint="cs"/>
          <w:sz w:val="24"/>
          <w:rtl/>
          <w:lang w:eastAsia="en-US"/>
        </w:rPr>
        <w:tab/>
        <w:t>يتعين على الدول الأطراف أن تصف التدابير التي اتخذتها أو تزمع اتخاذها، عملاً بالمادة 42 من الاتفاقية، لنشر مبادئ الاتفاقية وأحكامها على نطاق واسع بين الكبار والأطفال على السواء.</w:t>
      </w:r>
    </w:p>
    <w:p w:rsidR="00000000" w:rsidRDefault="00000000">
      <w:pPr>
        <w:spacing w:before="0" w:line="380" w:lineRule="exact"/>
        <w:jc w:val="both"/>
        <w:rPr>
          <w:rFonts w:hint="cs"/>
          <w:sz w:val="24"/>
          <w:rtl/>
          <w:lang w:eastAsia="en-US"/>
        </w:rPr>
      </w:pPr>
      <w:r>
        <w:rPr>
          <w:rFonts w:hint="cs"/>
          <w:sz w:val="24"/>
          <w:rtl/>
          <w:lang w:eastAsia="en-US"/>
        </w:rPr>
        <w:t>17-</w:t>
      </w:r>
      <w:r>
        <w:rPr>
          <w:rFonts w:hint="cs"/>
          <w:sz w:val="24"/>
          <w:rtl/>
          <w:lang w:eastAsia="en-US"/>
        </w:rPr>
        <w:tab/>
        <w:t xml:space="preserve">يتعين على الدول الأطراف كذلك أن تصف التدابير التي اتخذتها أو تزمع اتخاذها، عملاً بالفقرة 6 من المادة 44، لإتاحة تقاريرها على نطاق واسع لعامة الجمهور في بلدانها. كما ينبغي أن تتضمن هذه التدابير، عند الاقتضاء، ترجمة الملاحظات الختامية التي اعتمدتها اللجنة بعد النظر في التقرير السابق إلى اللغات الرسمية ولغات </w:t>
      </w:r>
      <w:proofErr w:type="spellStart"/>
      <w:r>
        <w:rPr>
          <w:rFonts w:hint="cs"/>
          <w:sz w:val="24"/>
          <w:rtl/>
          <w:lang w:eastAsia="en-US"/>
        </w:rPr>
        <w:t>الأقليات</w:t>
      </w:r>
      <w:proofErr w:type="spellEnd"/>
      <w:r>
        <w:rPr>
          <w:rFonts w:hint="cs"/>
          <w:sz w:val="24"/>
          <w:rtl/>
          <w:lang w:eastAsia="en-US"/>
        </w:rPr>
        <w:t>، وتوزيعها على نطاق واسع بوسائل تشمل المطبوعات والإعلام الإلكتروني.</w:t>
      </w:r>
    </w:p>
    <w:p w:rsidR="00000000" w:rsidRDefault="00000000">
      <w:pPr>
        <w:spacing w:before="0" w:line="380" w:lineRule="exact"/>
        <w:jc w:val="both"/>
        <w:rPr>
          <w:rFonts w:hint="cs"/>
          <w:sz w:val="24"/>
          <w:rtl/>
          <w:lang w:eastAsia="en-US"/>
        </w:rPr>
      </w:pPr>
      <w:r>
        <w:rPr>
          <w:rFonts w:hint="cs"/>
          <w:sz w:val="24"/>
          <w:rtl/>
          <w:lang w:eastAsia="en-US"/>
        </w:rPr>
        <w:t>18-</w:t>
      </w:r>
      <w:r>
        <w:rPr>
          <w:rFonts w:hint="cs"/>
          <w:sz w:val="24"/>
          <w:rtl/>
          <w:lang w:eastAsia="en-US"/>
        </w:rPr>
        <w:tab/>
        <w:t>ينبغي للدول الأطراف تقديم معلومات عن التعاون مع منظمات المجتمع المدني، بما في ذلك المنظمات غير الحكومية ومجموعات الأطفال والشباب، بغية تنفيذ جميع جوانب الاتفاقية. وبالإضافة إلى ذلك، يرجى وصف الطريقة التي أُعدّ بها التقرير الحالي ومقدار التشاور مع المنظمات غير الحكومية ومجموعات الشباب وغيرها في إعداده.</w:t>
      </w:r>
    </w:p>
    <w:p w:rsidR="00000000" w:rsidRDefault="00000000">
      <w:pPr>
        <w:spacing w:before="0" w:line="380" w:lineRule="exact"/>
        <w:jc w:val="center"/>
        <w:rPr>
          <w:rFonts w:hint="cs"/>
          <w:b/>
          <w:bCs/>
          <w:sz w:val="24"/>
          <w:rtl/>
          <w:lang w:eastAsia="en-US"/>
        </w:rPr>
      </w:pPr>
      <w:r>
        <w:rPr>
          <w:rFonts w:hint="cs"/>
          <w:b/>
          <w:bCs/>
          <w:sz w:val="24"/>
          <w:rtl/>
          <w:lang w:eastAsia="en-US"/>
        </w:rPr>
        <w:t>ثانياً - تعريف الطفل</w:t>
      </w:r>
    </w:p>
    <w:p w:rsidR="00000000" w:rsidRDefault="00000000">
      <w:pPr>
        <w:spacing w:before="0" w:line="380" w:lineRule="exact"/>
        <w:jc w:val="center"/>
        <w:rPr>
          <w:rFonts w:hint="cs"/>
          <w:b/>
          <w:bCs/>
          <w:sz w:val="24"/>
          <w:rtl/>
          <w:lang w:eastAsia="en-US"/>
        </w:rPr>
      </w:pPr>
      <w:r>
        <w:rPr>
          <w:rFonts w:hint="cs"/>
          <w:b/>
          <w:bCs/>
          <w:sz w:val="24"/>
          <w:rtl/>
          <w:lang w:eastAsia="en-US"/>
        </w:rPr>
        <w:t>(المادة 1)</w:t>
      </w:r>
    </w:p>
    <w:p w:rsidR="00000000" w:rsidRDefault="00000000">
      <w:pPr>
        <w:spacing w:before="0" w:line="380" w:lineRule="exact"/>
        <w:jc w:val="both"/>
        <w:rPr>
          <w:rFonts w:hint="cs"/>
          <w:sz w:val="24"/>
          <w:rtl/>
          <w:lang w:eastAsia="en-US"/>
        </w:rPr>
      </w:pPr>
      <w:r>
        <w:rPr>
          <w:rFonts w:hint="cs"/>
          <w:sz w:val="24"/>
          <w:rtl/>
          <w:lang w:eastAsia="en-US"/>
        </w:rPr>
        <w:t>19-</w:t>
      </w:r>
      <w:r>
        <w:rPr>
          <w:rFonts w:hint="cs"/>
          <w:sz w:val="24"/>
          <w:rtl/>
          <w:lang w:eastAsia="en-US"/>
        </w:rPr>
        <w:tab/>
        <w:t>يُطلب إلى الدول الأطراف تقديم معلومات محدّثة في إطار المادة 1 من الاتفاقية، فيما يتعلق بتعريف الطفل في قوانينها وتشريعاتها الوطنية، مع تحديد أي فروق بين البنات والأولاد في هذا الصدد.</w:t>
      </w:r>
    </w:p>
    <w:p w:rsidR="00000000" w:rsidRDefault="00000000">
      <w:pPr>
        <w:spacing w:before="0" w:line="380" w:lineRule="exact"/>
        <w:jc w:val="center"/>
        <w:rPr>
          <w:rFonts w:hint="cs"/>
          <w:b/>
          <w:bCs/>
          <w:sz w:val="24"/>
          <w:rtl/>
          <w:lang w:eastAsia="en-US"/>
        </w:rPr>
      </w:pPr>
      <w:r>
        <w:rPr>
          <w:rFonts w:hint="cs"/>
          <w:b/>
          <w:bCs/>
          <w:sz w:val="24"/>
          <w:rtl/>
          <w:lang w:eastAsia="en-US"/>
        </w:rPr>
        <w:t>ثالثاً - مبادئ عامة</w:t>
      </w:r>
    </w:p>
    <w:p w:rsidR="00000000" w:rsidRDefault="00000000">
      <w:pPr>
        <w:spacing w:before="0" w:line="380" w:lineRule="exact"/>
        <w:jc w:val="center"/>
        <w:rPr>
          <w:rFonts w:hint="cs"/>
          <w:b/>
          <w:bCs/>
          <w:sz w:val="24"/>
          <w:rtl/>
          <w:lang w:eastAsia="en-US"/>
        </w:rPr>
      </w:pPr>
      <w:r>
        <w:rPr>
          <w:rFonts w:hint="cs"/>
          <w:b/>
          <w:bCs/>
          <w:sz w:val="24"/>
          <w:rtl/>
          <w:lang w:eastAsia="en-US"/>
        </w:rPr>
        <w:t>(المواد 2 و3 و6 و12)</w:t>
      </w:r>
    </w:p>
    <w:p w:rsidR="00000000" w:rsidRDefault="00000000">
      <w:pPr>
        <w:spacing w:before="0" w:line="380" w:lineRule="exact"/>
        <w:jc w:val="both"/>
        <w:rPr>
          <w:rFonts w:hint="cs"/>
          <w:sz w:val="24"/>
          <w:rtl/>
          <w:lang w:eastAsia="en-US"/>
        </w:rPr>
      </w:pPr>
      <w:r>
        <w:rPr>
          <w:rFonts w:hint="cs"/>
          <w:sz w:val="24"/>
          <w:rtl/>
          <w:lang w:eastAsia="en-US"/>
        </w:rPr>
        <w:t>20-</w:t>
      </w:r>
      <w:r>
        <w:rPr>
          <w:rFonts w:hint="cs"/>
          <w:sz w:val="24"/>
          <w:rtl/>
          <w:lang w:eastAsia="en-US"/>
        </w:rPr>
        <w:tab/>
        <w:t>يُطلب إلى الدول الأطراف، في إطار هذه المجموعة، امتثال الأحكام الواردة في الفقرتين 5 و6 أعلاه.</w:t>
      </w:r>
    </w:p>
    <w:p w:rsidR="00000000" w:rsidRDefault="00000000">
      <w:pPr>
        <w:spacing w:before="0" w:line="380" w:lineRule="exact"/>
        <w:jc w:val="both"/>
        <w:rPr>
          <w:rFonts w:hint="cs"/>
          <w:sz w:val="24"/>
          <w:rtl/>
          <w:lang w:eastAsia="en-US"/>
        </w:rPr>
      </w:pPr>
      <w:r>
        <w:rPr>
          <w:rFonts w:hint="cs"/>
          <w:sz w:val="24"/>
          <w:rtl/>
          <w:lang w:eastAsia="en-US"/>
        </w:rPr>
        <w:t>21-</w:t>
      </w:r>
      <w:r>
        <w:rPr>
          <w:rFonts w:hint="cs"/>
          <w:sz w:val="24"/>
          <w:rtl/>
          <w:lang w:eastAsia="en-US"/>
        </w:rPr>
        <w:tab/>
        <w:t>ينبغي للدول الأطراف تقديم معلومات ذات صلة بشأن:</w:t>
      </w:r>
    </w:p>
    <w:p w:rsidR="00000000" w:rsidRDefault="00000000">
      <w:pPr>
        <w:spacing w:before="0" w:line="380" w:lineRule="exact"/>
        <w:jc w:val="both"/>
        <w:rPr>
          <w:rFonts w:hint="cs"/>
          <w:sz w:val="24"/>
          <w:rtl/>
          <w:lang w:eastAsia="en-US"/>
        </w:rPr>
      </w:pPr>
      <w:r>
        <w:rPr>
          <w:rFonts w:hint="cs"/>
          <w:sz w:val="24"/>
          <w:rtl/>
          <w:lang w:eastAsia="en-US"/>
        </w:rPr>
        <w:tab/>
        <w:t>(أ)</w:t>
      </w:r>
      <w:r>
        <w:rPr>
          <w:rFonts w:hint="cs"/>
          <w:sz w:val="24"/>
          <w:rtl/>
          <w:lang w:eastAsia="en-US"/>
        </w:rPr>
        <w:tab/>
        <w:t>عدم التمييز (المادة 2)؛</w:t>
      </w:r>
    </w:p>
    <w:p w:rsidR="00000000" w:rsidRDefault="00000000">
      <w:pPr>
        <w:spacing w:before="0" w:line="380" w:lineRule="exact"/>
        <w:jc w:val="both"/>
        <w:rPr>
          <w:rFonts w:hint="cs"/>
          <w:sz w:val="24"/>
          <w:rtl/>
          <w:lang w:eastAsia="en-US"/>
        </w:rPr>
      </w:pPr>
      <w:r>
        <w:rPr>
          <w:rFonts w:hint="cs"/>
          <w:sz w:val="24"/>
          <w:rtl/>
          <w:lang w:eastAsia="en-US"/>
        </w:rPr>
        <w:tab/>
        <w:t>(ب)</w:t>
      </w:r>
      <w:r>
        <w:rPr>
          <w:rFonts w:hint="cs"/>
          <w:sz w:val="24"/>
          <w:rtl/>
          <w:lang w:eastAsia="en-US"/>
        </w:rPr>
        <w:tab/>
        <w:t>مصالح الطفل الفضلى (المادة 3)؛</w:t>
      </w:r>
    </w:p>
    <w:p w:rsidR="00000000" w:rsidRDefault="00000000">
      <w:pPr>
        <w:spacing w:before="0" w:line="380" w:lineRule="exact"/>
        <w:jc w:val="both"/>
        <w:rPr>
          <w:rFonts w:hint="cs"/>
          <w:sz w:val="24"/>
          <w:rtl/>
          <w:lang w:eastAsia="en-US"/>
        </w:rPr>
      </w:pPr>
      <w:r>
        <w:rPr>
          <w:rFonts w:hint="cs"/>
          <w:sz w:val="24"/>
          <w:rtl/>
          <w:lang w:eastAsia="en-US"/>
        </w:rPr>
        <w:tab/>
        <w:t>(ج)</w:t>
      </w:r>
      <w:r>
        <w:rPr>
          <w:rFonts w:hint="cs"/>
          <w:sz w:val="24"/>
          <w:rtl/>
          <w:lang w:eastAsia="en-US"/>
        </w:rPr>
        <w:tab/>
        <w:t>الحق في الحياة والبقاء والنمو (المادة 6)؛</w:t>
      </w:r>
    </w:p>
    <w:p w:rsidR="00000000" w:rsidRDefault="00000000">
      <w:pPr>
        <w:spacing w:before="0" w:line="380" w:lineRule="exact"/>
        <w:jc w:val="both"/>
        <w:rPr>
          <w:rFonts w:hint="cs"/>
          <w:sz w:val="24"/>
          <w:rtl/>
          <w:lang w:eastAsia="en-US"/>
        </w:rPr>
      </w:pPr>
      <w:r>
        <w:rPr>
          <w:rFonts w:hint="cs"/>
          <w:sz w:val="24"/>
          <w:rtl/>
          <w:lang w:eastAsia="en-US"/>
        </w:rPr>
        <w:tab/>
        <w:t>(د)</w:t>
      </w:r>
      <w:r>
        <w:rPr>
          <w:rFonts w:hint="cs"/>
          <w:sz w:val="24"/>
          <w:rtl/>
          <w:lang w:eastAsia="en-US"/>
        </w:rPr>
        <w:tab/>
        <w:t>احترام آراء الطفل (المادة 12).</w:t>
      </w:r>
    </w:p>
    <w:p w:rsidR="00000000" w:rsidRDefault="00000000">
      <w:pPr>
        <w:spacing w:before="0" w:line="380" w:lineRule="exact"/>
        <w:jc w:val="both"/>
        <w:rPr>
          <w:rFonts w:hint="cs"/>
          <w:sz w:val="24"/>
          <w:rtl/>
          <w:lang w:eastAsia="en-US"/>
        </w:rPr>
      </w:pPr>
      <w:r>
        <w:rPr>
          <w:rFonts w:hint="cs"/>
          <w:sz w:val="24"/>
          <w:rtl/>
          <w:lang w:eastAsia="en-US"/>
        </w:rPr>
        <w:t>22-</w:t>
      </w:r>
      <w:r>
        <w:rPr>
          <w:rFonts w:hint="cs"/>
          <w:sz w:val="24"/>
          <w:rtl/>
          <w:lang w:eastAsia="en-US"/>
        </w:rPr>
        <w:tab/>
        <w:t>ويتعين الإشارة إلى إعمال هذه الحقوق فيما يتعلق بالأطفال المنتمين إلى الفئات الأكثر حرماناً.</w:t>
      </w:r>
    </w:p>
    <w:p w:rsidR="00000000" w:rsidRDefault="00000000">
      <w:pPr>
        <w:spacing w:before="0" w:line="380" w:lineRule="exact"/>
        <w:jc w:val="both"/>
        <w:rPr>
          <w:rFonts w:hint="cs"/>
          <w:sz w:val="24"/>
          <w:rtl/>
          <w:lang w:eastAsia="en-US"/>
        </w:rPr>
      </w:pPr>
      <w:r>
        <w:rPr>
          <w:rFonts w:hint="cs"/>
          <w:sz w:val="24"/>
          <w:rtl/>
          <w:lang w:eastAsia="en-US"/>
        </w:rPr>
        <w:t>23-</w:t>
      </w:r>
      <w:r>
        <w:rPr>
          <w:rFonts w:hint="cs"/>
          <w:sz w:val="24"/>
          <w:rtl/>
          <w:lang w:eastAsia="en-US"/>
        </w:rPr>
        <w:tab/>
        <w:t xml:space="preserve">فيما يتعلق بالمادة 2، ينبغي تقديم معلومات أيضاً عن التدابير المتخذة لحماية الأطفال من كره الأجانب أو ما يتصل بذلك من أشكال تعصب أخرى. وفيما يتعلق بالمادة 6، ينبغي تقديم معلومات أيضاً عن التدابير المتخذة لضمان عدم إصدار أحكام بالإعدام ضد الأشخاص الذين تقلّ أعمارهم عن 18 سنة، وتسجيل وفيات الأطفال والتحقيق فيها والإبلاغ عنها عند الاقتضاء، وكذلك عن التدابير المعتمدة لمنع الانتحار بين الأطفال ورصد معدلاته، ولضمان بقاء الأطفال بمختلف أعمارهم، ولا سيما المراهقين منهم، وبذل أقصى جهد ممكن لضمان الحدّ من المخاطر التي تتعرض لها هذه الفئة من الأطفال بالذات (كالأمراض المنقولة بالاتصال الجنسي أو عنف الشوارع مثلاً). </w:t>
      </w:r>
    </w:p>
    <w:p w:rsidR="00000000" w:rsidRDefault="00000000">
      <w:pPr>
        <w:spacing w:before="0" w:line="380" w:lineRule="exact"/>
        <w:jc w:val="center"/>
        <w:rPr>
          <w:rFonts w:hint="cs"/>
          <w:b/>
          <w:bCs/>
          <w:sz w:val="24"/>
          <w:rtl/>
          <w:lang w:eastAsia="en-US"/>
        </w:rPr>
      </w:pPr>
      <w:r>
        <w:rPr>
          <w:rFonts w:hint="cs"/>
          <w:b/>
          <w:bCs/>
          <w:sz w:val="24"/>
          <w:rtl/>
          <w:lang w:eastAsia="en-US"/>
        </w:rPr>
        <w:t>رابعاً - الحقوق والحريات المدنية</w:t>
      </w:r>
    </w:p>
    <w:p w:rsidR="00000000" w:rsidRDefault="00000000">
      <w:pPr>
        <w:spacing w:before="0" w:line="380" w:lineRule="exact"/>
        <w:jc w:val="center"/>
        <w:rPr>
          <w:rFonts w:hint="cs"/>
          <w:b/>
          <w:bCs/>
          <w:sz w:val="24"/>
          <w:rtl/>
          <w:lang w:eastAsia="en-US"/>
        </w:rPr>
      </w:pPr>
      <w:r>
        <w:rPr>
          <w:rFonts w:hint="cs"/>
          <w:b/>
          <w:bCs/>
          <w:sz w:val="24"/>
          <w:rtl/>
          <w:lang w:eastAsia="en-US"/>
        </w:rPr>
        <w:t>(المواد 7 و8 ومن 13 إلى 17 والفقرة (أ) من المادة 37)</w:t>
      </w:r>
    </w:p>
    <w:p w:rsidR="00000000" w:rsidRDefault="00000000">
      <w:pPr>
        <w:spacing w:before="0" w:line="380" w:lineRule="exact"/>
        <w:jc w:val="both"/>
        <w:rPr>
          <w:rFonts w:hint="cs"/>
          <w:sz w:val="24"/>
          <w:rtl/>
          <w:lang w:eastAsia="en-US"/>
        </w:rPr>
      </w:pPr>
      <w:r>
        <w:rPr>
          <w:rFonts w:hint="cs"/>
          <w:sz w:val="24"/>
          <w:rtl/>
          <w:lang w:eastAsia="en-US"/>
        </w:rPr>
        <w:t>24-</w:t>
      </w:r>
      <w:r>
        <w:rPr>
          <w:rFonts w:hint="cs"/>
          <w:sz w:val="24"/>
          <w:rtl/>
          <w:lang w:eastAsia="en-US"/>
        </w:rPr>
        <w:tab/>
        <w:t>يُطلب إلى الدول الأطراف، في إطار هذه المجموعة، امتثال الأحكام الواردة في الفقرتين 5 و6 أعلاه.</w:t>
      </w:r>
    </w:p>
    <w:p w:rsidR="00000000" w:rsidRDefault="00000000">
      <w:pPr>
        <w:spacing w:before="0" w:line="380" w:lineRule="exact"/>
        <w:jc w:val="both"/>
        <w:rPr>
          <w:rFonts w:hint="cs"/>
          <w:sz w:val="24"/>
          <w:rtl/>
          <w:lang w:eastAsia="en-US"/>
        </w:rPr>
      </w:pPr>
      <w:r>
        <w:rPr>
          <w:rFonts w:hint="cs"/>
          <w:sz w:val="24"/>
          <w:rtl/>
          <w:lang w:eastAsia="en-US"/>
        </w:rPr>
        <w:t>25-</w:t>
      </w:r>
      <w:r>
        <w:rPr>
          <w:rFonts w:hint="cs"/>
          <w:sz w:val="24"/>
          <w:rtl/>
          <w:lang w:eastAsia="en-US"/>
        </w:rPr>
        <w:tab/>
        <w:t>يتعين على الدول الأطراف تقديم معلومات ذات صلة بشأن:</w:t>
      </w:r>
    </w:p>
    <w:p w:rsidR="00000000" w:rsidRDefault="00000000">
      <w:pPr>
        <w:spacing w:before="0" w:line="380" w:lineRule="exact"/>
        <w:jc w:val="both"/>
        <w:rPr>
          <w:rFonts w:hint="cs"/>
          <w:sz w:val="24"/>
          <w:rtl/>
          <w:lang w:eastAsia="en-US"/>
        </w:rPr>
      </w:pPr>
      <w:r>
        <w:rPr>
          <w:rFonts w:hint="cs"/>
          <w:sz w:val="24"/>
          <w:rtl/>
          <w:lang w:eastAsia="en-US"/>
        </w:rPr>
        <w:tab/>
        <w:t>(أ)</w:t>
      </w:r>
      <w:r>
        <w:rPr>
          <w:rFonts w:hint="cs"/>
          <w:sz w:val="24"/>
          <w:rtl/>
          <w:lang w:eastAsia="en-US"/>
        </w:rPr>
        <w:tab/>
        <w:t>الاسم والجنسية (المادة 7)؛</w:t>
      </w:r>
    </w:p>
    <w:p w:rsidR="00000000" w:rsidRDefault="00000000">
      <w:pPr>
        <w:spacing w:before="0" w:line="380" w:lineRule="exact"/>
        <w:jc w:val="both"/>
        <w:rPr>
          <w:rFonts w:hint="cs"/>
          <w:sz w:val="24"/>
          <w:rtl/>
          <w:lang w:eastAsia="en-US"/>
        </w:rPr>
      </w:pPr>
      <w:r>
        <w:rPr>
          <w:rFonts w:hint="cs"/>
          <w:sz w:val="24"/>
          <w:rtl/>
          <w:lang w:eastAsia="en-US"/>
        </w:rPr>
        <w:tab/>
        <w:t>(ب)</w:t>
      </w:r>
      <w:r>
        <w:rPr>
          <w:rFonts w:hint="cs"/>
          <w:sz w:val="24"/>
          <w:rtl/>
          <w:lang w:eastAsia="en-US"/>
        </w:rPr>
        <w:tab/>
        <w:t>الحفاظ على الهوية (المادة 8)؛</w:t>
      </w:r>
    </w:p>
    <w:p w:rsidR="00000000" w:rsidRDefault="00000000">
      <w:pPr>
        <w:spacing w:before="0" w:line="380" w:lineRule="exact"/>
        <w:jc w:val="both"/>
        <w:rPr>
          <w:rFonts w:hint="cs"/>
          <w:sz w:val="24"/>
          <w:rtl/>
          <w:lang w:eastAsia="en-US"/>
        </w:rPr>
      </w:pPr>
      <w:r>
        <w:rPr>
          <w:rFonts w:hint="cs"/>
          <w:sz w:val="24"/>
          <w:rtl/>
          <w:lang w:eastAsia="en-US"/>
        </w:rPr>
        <w:tab/>
        <w:t>(ج)</w:t>
      </w:r>
      <w:r>
        <w:rPr>
          <w:rFonts w:hint="cs"/>
          <w:sz w:val="24"/>
          <w:rtl/>
          <w:lang w:eastAsia="en-US"/>
        </w:rPr>
        <w:tab/>
        <w:t>حرية التعبير (المادة 13)؛</w:t>
      </w:r>
    </w:p>
    <w:p w:rsidR="00000000" w:rsidRDefault="00000000">
      <w:pPr>
        <w:spacing w:before="0" w:line="380" w:lineRule="exact"/>
        <w:jc w:val="both"/>
        <w:rPr>
          <w:rFonts w:hint="cs"/>
          <w:sz w:val="24"/>
          <w:rtl/>
          <w:lang w:eastAsia="en-US"/>
        </w:rPr>
      </w:pPr>
      <w:r>
        <w:rPr>
          <w:rFonts w:hint="cs"/>
          <w:sz w:val="24"/>
          <w:rtl/>
          <w:lang w:eastAsia="en-US"/>
        </w:rPr>
        <w:tab/>
        <w:t>(د)</w:t>
      </w:r>
      <w:r>
        <w:rPr>
          <w:rFonts w:hint="cs"/>
          <w:sz w:val="24"/>
          <w:rtl/>
          <w:lang w:eastAsia="en-US"/>
        </w:rPr>
        <w:tab/>
        <w:t>حرية الفكر والوجدان والدين (المادة 14)؛</w:t>
      </w:r>
    </w:p>
    <w:p w:rsidR="00000000" w:rsidRDefault="00000000">
      <w:pPr>
        <w:spacing w:before="0" w:line="380" w:lineRule="exact"/>
        <w:jc w:val="both"/>
        <w:rPr>
          <w:rFonts w:hint="cs"/>
          <w:sz w:val="24"/>
          <w:rtl/>
          <w:lang w:eastAsia="en-US"/>
        </w:rPr>
      </w:pPr>
      <w:r>
        <w:rPr>
          <w:rFonts w:hint="cs"/>
          <w:sz w:val="24"/>
          <w:rtl/>
          <w:lang w:eastAsia="en-US"/>
        </w:rPr>
        <w:tab/>
        <w:t>(ه‍)</w:t>
      </w:r>
      <w:r>
        <w:rPr>
          <w:rFonts w:hint="cs"/>
          <w:sz w:val="24"/>
          <w:rtl/>
          <w:lang w:eastAsia="en-US"/>
        </w:rPr>
        <w:tab/>
        <w:t>حرية تكوين الجمعيات وحرية الاجتماع السلمي (المادة 15)؛</w:t>
      </w:r>
    </w:p>
    <w:p w:rsidR="00000000" w:rsidRDefault="00000000">
      <w:pPr>
        <w:spacing w:before="0" w:line="380" w:lineRule="exact"/>
        <w:jc w:val="both"/>
        <w:rPr>
          <w:rFonts w:hint="cs"/>
          <w:sz w:val="24"/>
          <w:rtl/>
          <w:lang w:eastAsia="en-US"/>
        </w:rPr>
      </w:pPr>
      <w:r>
        <w:rPr>
          <w:rFonts w:hint="cs"/>
          <w:sz w:val="24"/>
          <w:rtl/>
          <w:lang w:eastAsia="en-US"/>
        </w:rPr>
        <w:tab/>
        <w:t>(و)</w:t>
      </w:r>
      <w:r>
        <w:rPr>
          <w:rFonts w:hint="cs"/>
          <w:sz w:val="24"/>
          <w:rtl/>
          <w:lang w:eastAsia="en-US"/>
        </w:rPr>
        <w:tab/>
        <w:t>حماية الحياة الخاصة (المادة 16)؛</w:t>
      </w:r>
    </w:p>
    <w:p w:rsidR="00000000" w:rsidRDefault="00000000">
      <w:pPr>
        <w:spacing w:before="0" w:line="380" w:lineRule="exact"/>
        <w:jc w:val="both"/>
        <w:rPr>
          <w:rFonts w:hint="cs"/>
          <w:sz w:val="24"/>
          <w:rtl/>
          <w:lang w:eastAsia="en-US"/>
        </w:rPr>
      </w:pPr>
      <w:r>
        <w:rPr>
          <w:rFonts w:hint="cs"/>
          <w:sz w:val="24"/>
          <w:rtl/>
          <w:lang w:eastAsia="en-US"/>
        </w:rPr>
        <w:tab/>
        <w:t>(ز)</w:t>
      </w:r>
      <w:r>
        <w:rPr>
          <w:rFonts w:hint="cs"/>
          <w:sz w:val="24"/>
          <w:rtl/>
          <w:lang w:eastAsia="en-US"/>
        </w:rPr>
        <w:tab/>
        <w:t>الحصول على المعلومات المناسبة (المادة 17)؛</w:t>
      </w:r>
    </w:p>
    <w:p w:rsidR="00000000" w:rsidRDefault="00000000">
      <w:pPr>
        <w:spacing w:before="0" w:line="380" w:lineRule="exact"/>
        <w:jc w:val="both"/>
        <w:rPr>
          <w:rFonts w:hint="cs"/>
          <w:sz w:val="24"/>
          <w:rtl/>
          <w:lang w:eastAsia="en-US"/>
        </w:rPr>
      </w:pPr>
      <w:r>
        <w:rPr>
          <w:rFonts w:hint="cs"/>
          <w:sz w:val="24"/>
          <w:rtl/>
          <w:lang w:eastAsia="en-US"/>
        </w:rPr>
        <w:tab/>
        <w:t>(ح)</w:t>
      </w:r>
      <w:r>
        <w:rPr>
          <w:rFonts w:hint="cs"/>
          <w:sz w:val="24"/>
          <w:rtl/>
          <w:lang w:eastAsia="en-US"/>
        </w:rPr>
        <w:tab/>
        <w:t>الحق في عدم التعرض للتعذيب أو غيره من ضروب المعاملة أو العقوبة القاسية أو اللاإنسانية أو المهينة، بما في ذلك العقاب البدني (الفقرة (أ) من المادة 37).</w:t>
      </w:r>
    </w:p>
    <w:p w:rsidR="00000000" w:rsidRDefault="00000000">
      <w:pPr>
        <w:spacing w:before="0" w:line="380" w:lineRule="exact"/>
        <w:jc w:val="both"/>
        <w:rPr>
          <w:rFonts w:hint="cs"/>
          <w:sz w:val="24"/>
          <w:rtl/>
          <w:lang w:eastAsia="en-US"/>
        </w:rPr>
      </w:pPr>
      <w:r>
        <w:rPr>
          <w:rFonts w:hint="cs"/>
          <w:sz w:val="24"/>
          <w:rtl/>
          <w:lang w:eastAsia="en-US"/>
        </w:rPr>
        <w:t>26-</w:t>
      </w:r>
      <w:r>
        <w:rPr>
          <w:rFonts w:hint="cs"/>
          <w:sz w:val="24"/>
          <w:rtl/>
          <w:lang w:eastAsia="en-US"/>
        </w:rPr>
        <w:tab/>
        <w:t xml:space="preserve">وينبغي للدول الأطراف الإشارة، في جملة أمور، إلى الأطفال المعوقين، والأطفال الذين يعيشون في فقر، والأطفال المولودين خارج رباط الزوجية، والأطفال طالبي اللجوء واللاجئين، والأطفال الذين ينتمون إلى فئات السكان الأصليين و/أو </w:t>
      </w:r>
      <w:proofErr w:type="spellStart"/>
      <w:r>
        <w:rPr>
          <w:rFonts w:hint="cs"/>
          <w:sz w:val="24"/>
          <w:rtl/>
          <w:lang w:eastAsia="en-US"/>
        </w:rPr>
        <w:t>الأقليات</w:t>
      </w:r>
      <w:proofErr w:type="spellEnd"/>
      <w:r>
        <w:rPr>
          <w:rFonts w:hint="cs"/>
          <w:sz w:val="24"/>
          <w:rtl/>
          <w:lang w:eastAsia="en-US"/>
        </w:rPr>
        <w:t>.</w:t>
      </w:r>
    </w:p>
    <w:p w:rsidR="00000000" w:rsidRDefault="00000000">
      <w:pPr>
        <w:spacing w:before="0" w:line="380" w:lineRule="exact"/>
        <w:jc w:val="center"/>
        <w:rPr>
          <w:rFonts w:hint="cs"/>
          <w:b/>
          <w:bCs/>
          <w:sz w:val="24"/>
          <w:rtl/>
          <w:lang w:eastAsia="en-US"/>
        </w:rPr>
      </w:pPr>
      <w:r>
        <w:rPr>
          <w:rFonts w:hint="cs"/>
          <w:b/>
          <w:bCs/>
          <w:sz w:val="24"/>
          <w:rtl/>
          <w:lang w:eastAsia="en-US"/>
        </w:rPr>
        <w:t>خامساً - البيئة الأسرية والرعاية البديلة</w:t>
      </w:r>
    </w:p>
    <w:p w:rsidR="00000000" w:rsidRDefault="00000000">
      <w:pPr>
        <w:spacing w:before="0" w:line="380" w:lineRule="exact"/>
        <w:jc w:val="center"/>
        <w:rPr>
          <w:rFonts w:hint="cs"/>
          <w:b/>
          <w:bCs/>
          <w:sz w:val="28"/>
          <w:szCs w:val="28"/>
          <w:rtl/>
          <w:lang w:eastAsia="en-US"/>
        </w:rPr>
      </w:pPr>
      <w:r>
        <w:rPr>
          <w:rFonts w:hint="cs"/>
          <w:b/>
          <w:bCs/>
          <w:sz w:val="28"/>
          <w:szCs w:val="28"/>
          <w:rtl/>
          <w:lang w:eastAsia="en-US"/>
        </w:rPr>
        <w:t xml:space="preserve">(المواد 5، ومن 9 إلى 11، والفقرتان 1 و2 من المادة 18، والمواد </w:t>
      </w:r>
      <w:r>
        <w:rPr>
          <w:b/>
          <w:bCs/>
          <w:sz w:val="28"/>
          <w:szCs w:val="28"/>
          <w:rtl/>
          <w:lang w:eastAsia="en-US"/>
        </w:rPr>
        <w:br/>
      </w:r>
      <w:r>
        <w:rPr>
          <w:rFonts w:hint="cs"/>
          <w:b/>
          <w:bCs/>
          <w:sz w:val="28"/>
          <w:szCs w:val="28"/>
          <w:rtl/>
          <w:lang w:eastAsia="en-US"/>
        </w:rPr>
        <w:t>من 19 إلى 21 و25 والفقرة 4 من المادة 27 والمادة 39)</w:t>
      </w:r>
    </w:p>
    <w:p w:rsidR="00000000" w:rsidRDefault="00000000">
      <w:pPr>
        <w:spacing w:before="0" w:line="380" w:lineRule="exact"/>
        <w:jc w:val="both"/>
        <w:rPr>
          <w:rFonts w:hint="cs"/>
          <w:sz w:val="24"/>
          <w:rtl/>
          <w:lang w:eastAsia="en-US"/>
        </w:rPr>
      </w:pPr>
      <w:r>
        <w:rPr>
          <w:rFonts w:hint="cs"/>
          <w:sz w:val="28"/>
          <w:szCs w:val="28"/>
          <w:rtl/>
          <w:lang w:eastAsia="en-US"/>
        </w:rPr>
        <w:t>27-</w:t>
      </w:r>
      <w:r>
        <w:rPr>
          <w:rFonts w:hint="cs"/>
          <w:sz w:val="28"/>
          <w:szCs w:val="28"/>
          <w:rtl/>
          <w:lang w:eastAsia="en-US"/>
        </w:rPr>
        <w:tab/>
      </w:r>
      <w:r>
        <w:rPr>
          <w:rFonts w:hint="cs"/>
          <w:sz w:val="24"/>
          <w:rtl/>
          <w:lang w:eastAsia="en-US"/>
        </w:rPr>
        <w:t>يُطلب إلى الدول الأطراف، في إطار هذه المجموعة، امتثال الأحكام الواردة في الفقرتين 5 و6 أعلاه.</w:t>
      </w:r>
    </w:p>
    <w:p w:rsidR="00000000" w:rsidRDefault="00000000">
      <w:pPr>
        <w:spacing w:before="0" w:line="380" w:lineRule="exact"/>
        <w:jc w:val="both"/>
        <w:rPr>
          <w:rFonts w:hint="cs"/>
          <w:sz w:val="24"/>
          <w:rtl/>
          <w:lang w:eastAsia="en-US"/>
        </w:rPr>
      </w:pPr>
      <w:r>
        <w:rPr>
          <w:rFonts w:hint="cs"/>
          <w:sz w:val="24"/>
          <w:rtl/>
          <w:lang w:eastAsia="en-US"/>
        </w:rPr>
        <w:t>28-</w:t>
      </w:r>
      <w:r>
        <w:rPr>
          <w:rFonts w:hint="cs"/>
          <w:sz w:val="24"/>
          <w:rtl/>
          <w:lang w:eastAsia="en-US"/>
        </w:rPr>
        <w:tab/>
        <w:t>ينبغي أن تقدم الدول الأطراف معلومات ذات صلة، تتضمن التدابير الأساسية التشريعية والقضائية والإدارية أو غيرها من التدابير السارية، ولا سيما معلومات عن كيفية تجلي مبدئي "مصالح الطفل الفضلى" (المادة 3) و"احترام آراء الطفل" (المادة 12) في تناول المسائل التالية:</w:t>
      </w:r>
    </w:p>
    <w:p w:rsidR="00000000" w:rsidRDefault="00000000">
      <w:pPr>
        <w:spacing w:before="0" w:line="380" w:lineRule="exact"/>
        <w:jc w:val="both"/>
        <w:rPr>
          <w:rFonts w:hint="cs"/>
          <w:sz w:val="24"/>
          <w:rtl/>
          <w:lang w:eastAsia="en-US"/>
        </w:rPr>
      </w:pPr>
      <w:r>
        <w:rPr>
          <w:rFonts w:hint="cs"/>
          <w:sz w:val="24"/>
          <w:rtl/>
          <w:lang w:eastAsia="en-US"/>
        </w:rPr>
        <w:tab/>
        <w:t>(أ)</w:t>
      </w:r>
      <w:r>
        <w:rPr>
          <w:rFonts w:hint="cs"/>
          <w:sz w:val="24"/>
          <w:rtl/>
          <w:lang w:eastAsia="en-US"/>
        </w:rPr>
        <w:tab/>
        <w:t>توجيه الوالدين (المادة 5)؛</w:t>
      </w:r>
    </w:p>
    <w:p w:rsidR="00000000" w:rsidRDefault="00000000">
      <w:pPr>
        <w:spacing w:before="0" w:line="380" w:lineRule="exact"/>
        <w:jc w:val="both"/>
        <w:rPr>
          <w:rFonts w:hint="cs"/>
          <w:sz w:val="24"/>
          <w:rtl/>
          <w:lang w:eastAsia="en-US"/>
        </w:rPr>
      </w:pPr>
      <w:r>
        <w:rPr>
          <w:rFonts w:hint="cs"/>
          <w:sz w:val="24"/>
          <w:rtl/>
          <w:lang w:eastAsia="en-US"/>
        </w:rPr>
        <w:tab/>
        <w:t>(ب)</w:t>
      </w:r>
      <w:r>
        <w:rPr>
          <w:rFonts w:hint="cs"/>
          <w:sz w:val="24"/>
          <w:rtl/>
          <w:lang w:eastAsia="en-US"/>
        </w:rPr>
        <w:tab/>
        <w:t>مسؤوليات الوالدين (الفقرتان 1 و2 من المادة 18)؛</w:t>
      </w:r>
    </w:p>
    <w:p w:rsidR="00000000" w:rsidRDefault="00000000">
      <w:pPr>
        <w:spacing w:before="0" w:line="380" w:lineRule="exact"/>
        <w:jc w:val="both"/>
        <w:rPr>
          <w:rFonts w:hint="cs"/>
          <w:sz w:val="24"/>
          <w:rtl/>
          <w:lang w:eastAsia="en-US"/>
        </w:rPr>
      </w:pPr>
      <w:r>
        <w:rPr>
          <w:rFonts w:hint="cs"/>
          <w:sz w:val="24"/>
          <w:rtl/>
          <w:lang w:eastAsia="en-US"/>
        </w:rPr>
        <w:tab/>
        <w:t>(ج)</w:t>
      </w:r>
      <w:r>
        <w:rPr>
          <w:rFonts w:hint="cs"/>
          <w:sz w:val="24"/>
          <w:rtl/>
          <w:lang w:eastAsia="en-US"/>
        </w:rPr>
        <w:tab/>
        <w:t>الانفصال عن الوالدين (المادة 9)؛</w:t>
      </w:r>
    </w:p>
    <w:p w:rsidR="00000000" w:rsidRDefault="00000000">
      <w:pPr>
        <w:spacing w:before="0" w:line="380" w:lineRule="exact"/>
        <w:jc w:val="both"/>
        <w:rPr>
          <w:rFonts w:hint="cs"/>
          <w:sz w:val="24"/>
          <w:rtl/>
          <w:lang w:eastAsia="en-US"/>
        </w:rPr>
      </w:pPr>
      <w:r>
        <w:rPr>
          <w:rFonts w:hint="cs"/>
          <w:sz w:val="24"/>
          <w:rtl/>
          <w:lang w:eastAsia="en-US"/>
        </w:rPr>
        <w:tab/>
        <w:t>(د)</w:t>
      </w:r>
      <w:r>
        <w:rPr>
          <w:rFonts w:hint="cs"/>
          <w:sz w:val="24"/>
          <w:rtl/>
          <w:lang w:eastAsia="en-US"/>
        </w:rPr>
        <w:tab/>
        <w:t>جمع شمل الأسرة (المادة 10)؛</w:t>
      </w:r>
    </w:p>
    <w:p w:rsidR="00000000" w:rsidRDefault="00000000">
      <w:pPr>
        <w:spacing w:before="0" w:line="380" w:lineRule="exact"/>
        <w:jc w:val="both"/>
        <w:rPr>
          <w:rFonts w:hint="cs"/>
          <w:sz w:val="24"/>
          <w:rtl/>
          <w:lang w:eastAsia="en-US"/>
        </w:rPr>
      </w:pPr>
      <w:r>
        <w:rPr>
          <w:rFonts w:hint="cs"/>
          <w:sz w:val="24"/>
          <w:rtl/>
          <w:lang w:eastAsia="en-US"/>
        </w:rPr>
        <w:tab/>
        <w:t>(ه‍)</w:t>
      </w:r>
      <w:r>
        <w:rPr>
          <w:rFonts w:hint="cs"/>
          <w:sz w:val="24"/>
          <w:rtl/>
          <w:lang w:eastAsia="en-US"/>
        </w:rPr>
        <w:tab/>
        <w:t>تحصيل نفقة الطفل (الفقرة 4 من المادة 27)؛</w:t>
      </w:r>
    </w:p>
    <w:p w:rsidR="00000000" w:rsidRDefault="00000000">
      <w:pPr>
        <w:spacing w:before="0" w:line="380" w:lineRule="exact"/>
        <w:jc w:val="both"/>
        <w:rPr>
          <w:rFonts w:hint="cs"/>
          <w:sz w:val="24"/>
          <w:rtl/>
          <w:lang w:eastAsia="en-US"/>
        </w:rPr>
      </w:pPr>
      <w:r>
        <w:rPr>
          <w:rFonts w:hint="cs"/>
          <w:sz w:val="24"/>
          <w:rtl/>
          <w:lang w:eastAsia="en-US"/>
        </w:rPr>
        <w:tab/>
        <w:t>(و)</w:t>
      </w:r>
      <w:r>
        <w:rPr>
          <w:rFonts w:hint="cs"/>
          <w:sz w:val="24"/>
          <w:rtl/>
          <w:lang w:eastAsia="en-US"/>
        </w:rPr>
        <w:tab/>
        <w:t>الأطفال المحرومون من بيئة أسرية (المادة 20)؛</w:t>
      </w:r>
    </w:p>
    <w:p w:rsidR="00000000" w:rsidRDefault="00000000">
      <w:pPr>
        <w:spacing w:before="0" w:line="380" w:lineRule="exact"/>
        <w:jc w:val="both"/>
        <w:rPr>
          <w:rFonts w:hint="cs"/>
          <w:sz w:val="24"/>
          <w:rtl/>
          <w:lang w:eastAsia="en-US"/>
        </w:rPr>
      </w:pPr>
      <w:r>
        <w:rPr>
          <w:rFonts w:hint="cs"/>
          <w:sz w:val="24"/>
          <w:rtl/>
          <w:lang w:eastAsia="en-US"/>
        </w:rPr>
        <w:tab/>
        <w:t>(ز)</w:t>
      </w:r>
      <w:r>
        <w:rPr>
          <w:rFonts w:hint="cs"/>
          <w:sz w:val="24"/>
          <w:rtl/>
          <w:lang w:eastAsia="en-US"/>
        </w:rPr>
        <w:tab/>
        <w:t>التبني (المادة 21)؛</w:t>
      </w:r>
    </w:p>
    <w:p w:rsidR="00000000" w:rsidRDefault="00000000">
      <w:pPr>
        <w:spacing w:before="0" w:line="380" w:lineRule="exact"/>
        <w:jc w:val="both"/>
        <w:rPr>
          <w:rFonts w:hint="cs"/>
          <w:sz w:val="24"/>
          <w:rtl/>
          <w:lang w:eastAsia="en-US"/>
        </w:rPr>
      </w:pPr>
      <w:r>
        <w:rPr>
          <w:rFonts w:hint="cs"/>
          <w:sz w:val="24"/>
          <w:rtl/>
          <w:lang w:eastAsia="en-US"/>
        </w:rPr>
        <w:tab/>
        <w:t>(ح)</w:t>
      </w:r>
      <w:r>
        <w:rPr>
          <w:rFonts w:hint="cs"/>
          <w:sz w:val="24"/>
          <w:rtl/>
          <w:lang w:eastAsia="en-US"/>
        </w:rPr>
        <w:tab/>
        <w:t>نقل الأطفال وعدم عودتهم بصورة غير مشروعة (المادة 11)؛</w:t>
      </w:r>
    </w:p>
    <w:p w:rsidR="00000000" w:rsidRDefault="00000000">
      <w:pPr>
        <w:spacing w:before="0" w:line="380" w:lineRule="exact"/>
        <w:jc w:val="both"/>
        <w:rPr>
          <w:rFonts w:hint="cs"/>
          <w:sz w:val="24"/>
          <w:rtl/>
          <w:lang w:eastAsia="en-US"/>
        </w:rPr>
      </w:pPr>
      <w:r>
        <w:rPr>
          <w:rFonts w:hint="cs"/>
          <w:sz w:val="24"/>
          <w:rtl/>
          <w:lang w:eastAsia="en-US"/>
        </w:rPr>
        <w:tab/>
        <w:t>(ط)</w:t>
      </w:r>
      <w:r>
        <w:rPr>
          <w:rFonts w:hint="cs"/>
          <w:sz w:val="24"/>
          <w:rtl/>
          <w:lang w:eastAsia="en-US"/>
        </w:rPr>
        <w:tab/>
        <w:t>الإساءة والإهمال (المادة 19)، بما في ذلك التأهيل البدني والنفسي وإعادة الاندماج الاجتماعي (المادة 39)؛</w:t>
      </w:r>
    </w:p>
    <w:p w:rsidR="00000000" w:rsidRDefault="00000000">
      <w:pPr>
        <w:spacing w:before="0" w:line="380" w:lineRule="exact"/>
        <w:jc w:val="both"/>
        <w:rPr>
          <w:rFonts w:hint="cs"/>
          <w:sz w:val="24"/>
          <w:rtl/>
          <w:lang w:eastAsia="en-US"/>
        </w:rPr>
      </w:pPr>
      <w:r>
        <w:rPr>
          <w:rFonts w:hint="cs"/>
          <w:sz w:val="24"/>
          <w:rtl/>
          <w:lang w:eastAsia="en-US"/>
        </w:rPr>
        <w:tab/>
        <w:t>(ي)</w:t>
      </w:r>
      <w:r>
        <w:rPr>
          <w:rFonts w:hint="cs"/>
          <w:sz w:val="24"/>
          <w:rtl/>
          <w:lang w:eastAsia="en-US"/>
        </w:rPr>
        <w:tab/>
        <w:t>المراجعة الدورية لإيداع الطفل (المادة 25).</w:t>
      </w:r>
    </w:p>
    <w:p w:rsidR="00000000" w:rsidRDefault="00000000">
      <w:pPr>
        <w:spacing w:before="0" w:line="380" w:lineRule="exact"/>
        <w:jc w:val="both"/>
        <w:rPr>
          <w:rFonts w:hint="cs"/>
          <w:sz w:val="24"/>
          <w:rtl/>
          <w:lang w:eastAsia="en-US"/>
        </w:rPr>
      </w:pPr>
      <w:r>
        <w:rPr>
          <w:rFonts w:hint="cs"/>
          <w:sz w:val="24"/>
          <w:rtl/>
          <w:lang w:eastAsia="en-US"/>
        </w:rPr>
        <w:t>29-</w:t>
      </w:r>
      <w:r>
        <w:rPr>
          <w:rFonts w:hint="cs"/>
          <w:sz w:val="24"/>
          <w:rtl/>
          <w:lang w:eastAsia="en-US"/>
        </w:rPr>
        <w:tab/>
        <w:t>وينبغي أن يتضمن التقرير أيضاً معلومات عن أي اتفاقات أو معاهدات أو اتفاقيات ثنائية أو متعددة الأطراف ذات صلة أبرمتها الدولة الطرف أو انضمت إليها، وبخاصة فيما يتعلق بالمواد 11 و18 و21 من الاتفاقية، وبيان آثارها.</w:t>
      </w:r>
    </w:p>
    <w:p w:rsidR="00000000" w:rsidRDefault="00000000">
      <w:pPr>
        <w:spacing w:before="0" w:line="380" w:lineRule="exact"/>
        <w:jc w:val="center"/>
        <w:rPr>
          <w:rFonts w:hint="cs"/>
          <w:b/>
          <w:bCs/>
          <w:sz w:val="24"/>
          <w:rtl/>
          <w:lang w:eastAsia="en-US"/>
        </w:rPr>
      </w:pPr>
      <w:r>
        <w:rPr>
          <w:rFonts w:hint="cs"/>
          <w:b/>
          <w:bCs/>
          <w:sz w:val="24"/>
          <w:rtl/>
          <w:lang w:eastAsia="en-US"/>
        </w:rPr>
        <w:t xml:space="preserve">سادساً - الصحة الأساسية </w:t>
      </w:r>
      <w:proofErr w:type="spellStart"/>
      <w:r>
        <w:rPr>
          <w:rFonts w:hint="cs"/>
          <w:b/>
          <w:bCs/>
          <w:sz w:val="24"/>
          <w:rtl/>
          <w:lang w:eastAsia="en-US"/>
        </w:rPr>
        <w:t>والرفاه</w:t>
      </w:r>
      <w:proofErr w:type="spellEnd"/>
    </w:p>
    <w:p w:rsidR="00000000" w:rsidRDefault="00000000">
      <w:pPr>
        <w:spacing w:before="0" w:line="380" w:lineRule="exact"/>
        <w:jc w:val="center"/>
        <w:rPr>
          <w:rFonts w:hint="cs"/>
          <w:b/>
          <w:bCs/>
          <w:sz w:val="24"/>
          <w:rtl/>
          <w:lang w:eastAsia="en-US"/>
        </w:rPr>
      </w:pPr>
      <w:r>
        <w:rPr>
          <w:rFonts w:hint="cs"/>
          <w:b/>
          <w:bCs/>
          <w:sz w:val="24"/>
          <w:rtl/>
          <w:lang w:eastAsia="en-US"/>
        </w:rPr>
        <w:t>(المادة 6 والفقرة 3 من المادة 18 والمواد 23 و24 و26 والفقرات 1-3 من المادة 27)</w:t>
      </w:r>
    </w:p>
    <w:p w:rsidR="00000000" w:rsidRDefault="00000000">
      <w:pPr>
        <w:spacing w:before="0" w:line="380" w:lineRule="exact"/>
        <w:jc w:val="both"/>
        <w:rPr>
          <w:rFonts w:hint="cs"/>
          <w:sz w:val="24"/>
          <w:rtl/>
          <w:lang w:eastAsia="en-US"/>
        </w:rPr>
      </w:pPr>
      <w:r>
        <w:rPr>
          <w:rFonts w:hint="cs"/>
          <w:sz w:val="24"/>
          <w:rtl/>
          <w:lang w:eastAsia="en-US"/>
        </w:rPr>
        <w:t>30-</w:t>
      </w:r>
      <w:r>
        <w:rPr>
          <w:rFonts w:hint="cs"/>
          <w:sz w:val="24"/>
          <w:rtl/>
          <w:lang w:eastAsia="en-US"/>
        </w:rPr>
        <w:tab/>
        <w:t>يُطلب إلى الدول الأطراف، في إطار هذه المجموعة، امتثال الأحكام الواردة في الفقرتين 5 و6 أعلاه، والتعليق العام رقم 3(2003) بشأن فيروس نقص المناعة البشرية/</w:t>
      </w:r>
      <w:proofErr w:type="spellStart"/>
      <w:r>
        <w:rPr>
          <w:rFonts w:hint="cs"/>
          <w:sz w:val="24"/>
          <w:rtl/>
          <w:lang w:eastAsia="en-US"/>
        </w:rPr>
        <w:t>الايدز</w:t>
      </w:r>
      <w:proofErr w:type="spellEnd"/>
      <w:r>
        <w:rPr>
          <w:rFonts w:hint="cs"/>
          <w:sz w:val="24"/>
          <w:rtl/>
          <w:lang w:eastAsia="en-US"/>
        </w:rPr>
        <w:t xml:space="preserve"> وحقوق الطفل، والتعليق العام رقم </w:t>
      </w:r>
      <w:r>
        <w:rPr>
          <w:sz w:val="24"/>
          <w:rtl/>
          <w:lang w:eastAsia="en-US"/>
        </w:rPr>
        <w:br/>
      </w:r>
      <w:r>
        <w:rPr>
          <w:rFonts w:hint="cs"/>
          <w:sz w:val="24"/>
          <w:rtl/>
          <w:lang w:eastAsia="en-US"/>
        </w:rPr>
        <w:t>4(2003) بشأن صحة المراهقين ونموهم في إطار اتفاقية حقوق الطفل.</w:t>
      </w:r>
    </w:p>
    <w:p w:rsidR="00000000" w:rsidRDefault="00000000">
      <w:pPr>
        <w:spacing w:before="0" w:line="380" w:lineRule="exact"/>
        <w:jc w:val="both"/>
        <w:rPr>
          <w:rFonts w:hint="cs"/>
          <w:sz w:val="24"/>
          <w:rtl/>
          <w:lang w:eastAsia="en-US"/>
        </w:rPr>
      </w:pPr>
      <w:r>
        <w:rPr>
          <w:rFonts w:hint="cs"/>
          <w:sz w:val="24"/>
          <w:rtl/>
          <w:lang w:eastAsia="en-US"/>
        </w:rPr>
        <w:t>31-</w:t>
      </w:r>
      <w:r>
        <w:rPr>
          <w:rFonts w:hint="cs"/>
          <w:sz w:val="24"/>
          <w:rtl/>
          <w:lang w:eastAsia="en-US"/>
        </w:rPr>
        <w:tab/>
        <w:t>يتعين على الدول الأطراف توفير معلومات ذات صلة عن:</w:t>
      </w:r>
    </w:p>
    <w:p w:rsidR="00000000" w:rsidRDefault="00000000">
      <w:pPr>
        <w:spacing w:before="0" w:line="380" w:lineRule="exact"/>
        <w:jc w:val="both"/>
        <w:rPr>
          <w:rFonts w:hint="cs"/>
          <w:sz w:val="24"/>
          <w:rtl/>
          <w:lang w:eastAsia="en-US"/>
        </w:rPr>
      </w:pPr>
      <w:r>
        <w:rPr>
          <w:rFonts w:hint="cs"/>
          <w:sz w:val="24"/>
          <w:rtl/>
          <w:lang w:eastAsia="en-US"/>
        </w:rPr>
        <w:tab/>
        <w:t>(أ)</w:t>
      </w:r>
      <w:r>
        <w:rPr>
          <w:rFonts w:hint="cs"/>
          <w:sz w:val="24"/>
          <w:rtl/>
          <w:lang w:eastAsia="en-US"/>
        </w:rPr>
        <w:tab/>
        <w:t>البقاء والنمو (الفقرة 2 من المادة 6)؛</w:t>
      </w:r>
    </w:p>
    <w:p w:rsidR="00000000" w:rsidRDefault="00000000">
      <w:pPr>
        <w:spacing w:before="0" w:line="380" w:lineRule="exact"/>
        <w:jc w:val="both"/>
        <w:rPr>
          <w:rFonts w:hint="cs"/>
          <w:sz w:val="24"/>
          <w:rtl/>
          <w:lang w:eastAsia="en-US"/>
        </w:rPr>
      </w:pPr>
      <w:r>
        <w:rPr>
          <w:rFonts w:hint="cs"/>
          <w:sz w:val="24"/>
          <w:rtl/>
          <w:lang w:eastAsia="en-US"/>
        </w:rPr>
        <w:tab/>
        <w:t>(ب)</w:t>
      </w:r>
      <w:r>
        <w:rPr>
          <w:rFonts w:hint="cs"/>
          <w:sz w:val="24"/>
          <w:rtl/>
          <w:lang w:eastAsia="en-US"/>
        </w:rPr>
        <w:tab/>
        <w:t>الأطفال المعوقون (المادة 23)؛</w:t>
      </w:r>
    </w:p>
    <w:p w:rsidR="00000000" w:rsidRDefault="00000000">
      <w:pPr>
        <w:spacing w:before="0" w:line="380" w:lineRule="exact"/>
        <w:jc w:val="both"/>
        <w:rPr>
          <w:rFonts w:hint="cs"/>
          <w:sz w:val="24"/>
          <w:rtl/>
          <w:lang w:eastAsia="en-US"/>
        </w:rPr>
      </w:pPr>
      <w:r>
        <w:rPr>
          <w:rFonts w:hint="cs"/>
          <w:sz w:val="24"/>
          <w:rtl/>
          <w:lang w:eastAsia="en-US"/>
        </w:rPr>
        <w:tab/>
        <w:t>(ج)</w:t>
      </w:r>
      <w:r>
        <w:rPr>
          <w:rFonts w:hint="cs"/>
          <w:sz w:val="24"/>
          <w:rtl/>
          <w:lang w:eastAsia="en-US"/>
        </w:rPr>
        <w:tab/>
        <w:t>الصحة والخدمات الصحية (المادة 24)؛</w:t>
      </w:r>
    </w:p>
    <w:p w:rsidR="00000000" w:rsidRDefault="00000000">
      <w:pPr>
        <w:spacing w:before="0" w:line="380" w:lineRule="exact"/>
        <w:jc w:val="both"/>
        <w:rPr>
          <w:rFonts w:hint="cs"/>
          <w:sz w:val="24"/>
          <w:rtl/>
          <w:lang w:eastAsia="en-US"/>
        </w:rPr>
      </w:pPr>
      <w:r>
        <w:rPr>
          <w:rFonts w:hint="cs"/>
          <w:sz w:val="24"/>
          <w:rtl/>
          <w:lang w:eastAsia="en-US"/>
        </w:rPr>
        <w:tab/>
        <w:t>(د)</w:t>
      </w:r>
      <w:r>
        <w:rPr>
          <w:rFonts w:hint="cs"/>
          <w:sz w:val="24"/>
          <w:rtl/>
          <w:lang w:eastAsia="en-US"/>
        </w:rPr>
        <w:tab/>
        <w:t>الضمان الاجتماعي وخدمات ومرافق رعاية الطفل (المادة 26 والفقرة 3 من المادة 18)؛</w:t>
      </w:r>
    </w:p>
    <w:p w:rsidR="00000000" w:rsidRDefault="00000000">
      <w:pPr>
        <w:spacing w:before="0" w:line="380" w:lineRule="exact"/>
        <w:jc w:val="both"/>
        <w:rPr>
          <w:rFonts w:hint="cs"/>
          <w:sz w:val="24"/>
          <w:rtl/>
          <w:lang w:eastAsia="en-US"/>
        </w:rPr>
      </w:pPr>
      <w:r>
        <w:rPr>
          <w:rFonts w:hint="cs"/>
          <w:sz w:val="24"/>
          <w:rtl/>
          <w:lang w:eastAsia="en-US"/>
        </w:rPr>
        <w:tab/>
        <w:t>(ه‍)</w:t>
      </w:r>
      <w:r>
        <w:rPr>
          <w:rFonts w:hint="cs"/>
          <w:sz w:val="24"/>
          <w:rtl/>
          <w:lang w:eastAsia="en-US"/>
        </w:rPr>
        <w:tab/>
        <w:t>مستوى المعيشة (الفقرات 1-3 من المادة 27).</w:t>
      </w:r>
    </w:p>
    <w:p w:rsidR="00000000" w:rsidRDefault="00000000">
      <w:pPr>
        <w:spacing w:before="0" w:line="380" w:lineRule="exact"/>
        <w:jc w:val="both"/>
        <w:rPr>
          <w:rFonts w:hint="cs"/>
          <w:sz w:val="24"/>
          <w:rtl/>
          <w:lang w:eastAsia="en-US"/>
        </w:rPr>
      </w:pPr>
      <w:r>
        <w:rPr>
          <w:rFonts w:hint="cs"/>
          <w:sz w:val="24"/>
          <w:rtl/>
          <w:lang w:eastAsia="en-US"/>
        </w:rPr>
        <w:t>32-</w:t>
      </w:r>
      <w:r>
        <w:rPr>
          <w:rFonts w:hint="cs"/>
          <w:sz w:val="24"/>
          <w:rtl/>
          <w:lang w:eastAsia="en-US"/>
        </w:rPr>
        <w:tab/>
        <w:t>فيما يتعلق بالمادة 24، ينبغي أن يتضمن التقرير معلومات عن التدابير والسياسات المتخذة لإعمال الحق في الصحة، بما في ذلك الجهود المبذولة لمكافحة أمراضٍ كفيروس نقص المناعة البشرية/</w:t>
      </w:r>
      <w:proofErr w:type="spellStart"/>
      <w:r>
        <w:rPr>
          <w:rFonts w:hint="cs"/>
          <w:sz w:val="24"/>
          <w:rtl/>
          <w:lang w:eastAsia="en-US"/>
        </w:rPr>
        <w:t>الايدز</w:t>
      </w:r>
      <w:proofErr w:type="spellEnd"/>
      <w:r>
        <w:rPr>
          <w:rFonts w:hint="cs"/>
          <w:sz w:val="24"/>
          <w:rtl/>
          <w:lang w:eastAsia="en-US"/>
        </w:rPr>
        <w:t xml:space="preserve"> (انظر التعليق العام رقم 3(2003))، والملاريا والدرن الرئوي، ولا سيما بين الفئات الخاصة الأكثر عرضةً من الأطفال. وفي ضوء التعليق العام رقم 4(2003)، ينبغي إدراج معلومات عن التدابير المتخذة لتعزيز حقوق الشباب وحمايتها في إطار صحة المراهقين. كما ينبغي أن يتطرق التقرير إلى التدابير القانونية المتخذة لحظر جميع أشكال الممارسات التقليدية الضارة، بما في ذلك ختان الإناث، وتعزيز أنشطة التوعية لتنبيه جميع الأطراف المعنية، بما في ذلك الزعماء التقليديون والدينيون، إلى الجوانب الضارة لهذه الممارسات.</w:t>
      </w:r>
    </w:p>
    <w:p w:rsidR="00000000" w:rsidRDefault="00000000">
      <w:pPr>
        <w:spacing w:before="0" w:line="380" w:lineRule="exact"/>
        <w:jc w:val="center"/>
        <w:rPr>
          <w:rFonts w:hint="cs"/>
          <w:b/>
          <w:bCs/>
          <w:sz w:val="24"/>
          <w:rtl/>
          <w:lang w:eastAsia="en-US"/>
        </w:rPr>
      </w:pPr>
      <w:r>
        <w:rPr>
          <w:rFonts w:hint="cs"/>
          <w:b/>
          <w:bCs/>
          <w:sz w:val="24"/>
          <w:rtl/>
          <w:lang w:eastAsia="en-US"/>
        </w:rPr>
        <w:t>سابعاً - التعليم وأوقات الفراغ والأنشطة الثقافية</w:t>
      </w:r>
    </w:p>
    <w:p w:rsidR="00000000" w:rsidRDefault="00000000">
      <w:pPr>
        <w:spacing w:before="0" w:line="380" w:lineRule="exact"/>
        <w:jc w:val="center"/>
        <w:rPr>
          <w:rFonts w:hint="cs"/>
          <w:b/>
          <w:bCs/>
          <w:sz w:val="24"/>
          <w:rtl/>
          <w:lang w:eastAsia="en-US"/>
        </w:rPr>
      </w:pPr>
      <w:r>
        <w:rPr>
          <w:rFonts w:hint="cs"/>
          <w:b/>
          <w:bCs/>
          <w:sz w:val="24"/>
          <w:rtl/>
          <w:lang w:eastAsia="en-US"/>
        </w:rPr>
        <w:t>(المواد 28 و29 و31)</w:t>
      </w:r>
    </w:p>
    <w:p w:rsidR="00000000" w:rsidRDefault="00000000">
      <w:pPr>
        <w:spacing w:before="0" w:line="380" w:lineRule="exact"/>
        <w:jc w:val="both"/>
        <w:rPr>
          <w:rFonts w:hint="cs"/>
          <w:sz w:val="24"/>
          <w:rtl/>
          <w:lang w:eastAsia="en-US"/>
        </w:rPr>
      </w:pPr>
      <w:r>
        <w:rPr>
          <w:rFonts w:hint="cs"/>
          <w:sz w:val="24"/>
          <w:rtl/>
          <w:lang w:eastAsia="en-US"/>
        </w:rPr>
        <w:t>33-</w:t>
      </w:r>
      <w:r>
        <w:rPr>
          <w:rFonts w:hint="cs"/>
          <w:sz w:val="24"/>
          <w:rtl/>
          <w:lang w:eastAsia="en-US"/>
        </w:rPr>
        <w:tab/>
        <w:t>يُطلب إلى الدول الأطراف، في إطار هذه المجموعة، امتثال الأحكام الواردة في الفقرتين 5 و6 أعلاه، والتعليق العام رقم 1(2001) بشأن أهداف التعليم.</w:t>
      </w:r>
    </w:p>
    <w:p w:rsidR="00000000" w:rsidRDefault="00000000">
      <w:pPr>
        <w:spacing w:before="0" w:line="380" w:lineRule="exact"/>
        <w:jc w:val="both"/>
        <w:rPr>
          <w:rFonts w:hint="cs"/>
          <w:sz w:val="24"/>
          <w:rtl/>
          <w:lang w:eastAsia="en-US"/>
        </w:rPr>
      </w:pPr>
      <w:r>
        <w:rPr>
          <w:rFonts w:hint="cs"/>
          <w:sz w:val="24"/>
          <w:rtl/>
          <w:lang w:eastAsia="en-US"/>
        </w:rPr>
        <w:t>34-</w:t>
      </w:r>
      <w:r>
        <w:rPr>
          <w:rFonts w:hint="cs"/>
          <w:sz w:val="24"/>
          <w:rtl/>
          <w:lang w:eastAsia="en-US"/>
        </w:rPr>
        <w:tab/>
        <w:t>ينبغي للدول الأطراف توفير معلومات ذات صلة عن:</w:t>
      </w:r>
    </w:p>
    <w:p w:rsidR="00000000" w:rsidRDefault="00000000">
      <w:pPr>
        <w:spacing w:before="0" w:line="380" w:lineRule="exact"/>
        <w:jc w:val="both"/>
        <w:rPr>
          <w:rFonts w:hint="cs"/>
          <w:sz w:val="24"/>
          <w:rtl/>
          <w:lang w:eastAsia="en-US"/>
        </w:rPr>
      </w:pPr>
      <w:r>
        <w:rPr>
          <w:rFonts w:hint="cs"/>
          <w:sz w:val="24"/>
          <w:rtl/>
          <w:lang w:eastAsia="en-US"/>
        </w:rPr>
        <w:tab/>
        <w:t>(أ)</w:t>
      </w:r>
      <w:r>
        <w:rPr>
          <w:rFonts w:hint="cs"/>
          <w:sz w:val="24"/>
          <w:rtl/>
          <w:lang w:eastAsia="en-US"/>
        </w:rPr>
        <w:tab/>
        <w:t>التعليم، بما في ذلك التدريب المهني والتوجيه (المادة 28)؛</w:t>
      </w:r>
    </w:p>
    <w:p w:rsidR="00000000" w:rsidRDefault="00000000">
      <w:pPr>
        <w:spacing w:before="0" w:line="380" w:lineRule="exact"/>
        <w:jc w:val="both"/>
        <w:rPr>
          <w:rFonts w:hint="cs"/>
          <w:sz w:val="24"/>
          <w:rtl/>
          <w:lang w:eastAsia="en-US"/>
        </w:rPr>
      </w:pPr>
      <w:r>
        <w:rPr>
          <w:rFonts w:hint="cs"/>
          <w:sz w:val="24"/>
          <w:rtl/>
          <w:lang w:eastAsia="en-US"/>
        </w:rPr>
        <w:tab/>
        <w:t>(ب)</w:t>
      </w:r>
      <w:r>
        <w:rPr>
          <w:rFonts w:hint="cs"/>
          <w:sz w:val="24"/>
          <w:rtl/>
          <w:lang w:eastAsia="en-US"/>
        </w:rPr>
        <w:tab/>
        <w:t>أهداف التعليم (المادة 29) مع الإشارة إلى نوعية التعليم؛</w:t>
      </w:r>
    </w:p>
    <w:p w:rsidR="00000000" w:rsidRDefault="00000000">
      <w:pPr>
        <w:spacing w:before="0" w:line="380" w:lineRule="exact"/>
        <w:jc w:val="both"/>
        <w:rPr>
          <w:rFonts w:hint="cs"/>
          <w:sz w:val="24"/>
          <w:rtl/>
          <w:lang w:eastAsia="en-US"/>
        </w:rPr>
      </w:pPr>
      <w:r>
        <w:rPr>
          <w:rFonts w:hint="cs"/>
          <w:sz w:val="24"/>
          <w:rtl/>
          <w:lang w:eastAsia="en-US"/>
        </w:rPr>
        <w:tab/>
        <w:t>(ج)</w:t>
      </w:r>
      <w:r>
        <w:rPr>
          <w:rFonts w:hint="cs"/>
          <w:sz w:val="24"/>
          <w:rtl/>
          <w:lang w:eastAsia="en-US"/>
        </w:rPr>
        <w:tab/>
        <w:t>الراحة وأوقات الفراغ والأنشطة الترفيهية والثقافية والفنية (المادة 31).</w:t>
      </w:r>
    </w:p>
    <w:p w:rsidR="00000000" w:rsidRDefault="00000000">
      <w:pPr>
        <w:spacing w:before="0" w:line="380" w:lineRule="exact"/>
        <w:jc w:val="both"/>
        <w:rPr>
          <w:rFonts w:hint="cs"/>
          <w:sz w:val="24"/>
          <w:rtl/>
          <w:lang w:eastAsia="en-US"/>
        </w:rPr>
      </w:pPr>
      <w:r>
        <w:rPr>
          <w:rFonts w:hint="cs"/>
          <w:sz w:val="24"/>
          <w:rtl/>
          <w:lang w:eastAsia="en-US"/>
        </w:rPr>
        <w:t>35-</w:t>
      </w:r>
      <w:r>
        <w:rPr>
          <w:rFonts w:hint="cs"/>
          <w:sz w:val="24"/>
          <w:rtl/>
          <w:lang w:eastAsia="en-US"/>
        </w:rPr>
        <w:tab/>
        <w:t>فيما يتعلق بالمادة 28، ينبغي أن تتضمن التقارير أيضاً معلومات عن أي فئة أو مجموعة أطفال لا تتمتع بالحق في التعليم (إما بسبب انعدام فرص الوصول إلى المؤسسات التعليمية أو بسبب مغادرة المدرسة أو الطرد منها) وشرح الظروف التي قد تستدعي فصل الأطفال من المدرسة بصورة مؤقتة أو دائمة (من قبيل الإعاقة أو الحرمان من الحرية أو الحمل أو الإصابة بفيروس نقص المناعة البشرية/</w:t>
      </w:r>
      <w:proofErr w:type="spellStart"/>
      <w:r>
        <w:rPr>
          <w:rFonts w:hint="cs"/>
          <w:sz w:val="24"/>
          <w:rtl/>
          <w:lang w:eastAsia="en-US"/>
        </w:rPr>
        <w:t>الايدز</w:t>
      </w:r>
      <w:proofErr w:type="spellEnd"/>
      <w:r>
        <w:rPr>
          <w:rFonts w:hint="cs"/>
          <w:sz w:val="24"/>
          <w:rtl/>
          <w:lang w:eastAsia="en-US"/>
        </w:rPr>
        <w:t>)، مع إدراج أي ترتيبات معتمدة لمعالجة مثل هذه الحالات وتوفير تعليم بديل.</w:t>
      </w:r>
    </w:p>
    <w:p w:rsidR="00000000" w:rsidRDefault="00000000">
      <w:pPr>
        <w:spacing w:before="0" w:line="380" w:lineRule="exact"/>
        <w:jc w:val="both"/>
        <w:rPr>
          <w:rFonts w:hint="cs"/>
          <w:sz w:val="24"/>
          <w:rtl/>
          <w:lang w:eastAsia="en-US"/>
        </w:rPr>
      </w:pPr>
      <w:r>
        <w:rPr>
          <w:rFonts w:hint="cs"/>
          <w:sz w:val="24"/>
          <w:rtl/>
          <w:lang w:eastAsia="en-US"/>
        </w:rPr>
        <w:t>36-</w:t>
      </w:r>
      <w:r>
        <w:rPr>
          <w:rFonts w:hint="cs"/>
          <w:sz w:val="24"/>
          <w:rtl/>
          <w:lang w:eastAsia="en-US"/>
        </w:rPr>
        <w:tab/>
        <w:t>ينبغي أن تحدد الدول الأطراف طبيعة ونطاق التعاون مع المنظمات المحلية والوطنية ذات الطابع الحكومي أو غير الحكومي، مثل رابطات المعلمين، فيما يتعلق بتنفيذ هذا الجزء من الاتفاقية.</w:t>
      </w:r>
    </w:p>
    <w:p w:rsidR="00000000" w:rsidRDefault="00000000">
      <w:pPr>
        <w:spacing w:before="0" w:line="380" w:lineRule="exact"/>
        <w:jc w:val="center"/>
        <w:rPr>
          <w:rFonts w:hint="cs"/>
          <w:b/>
          <w:bCs/>
          <w:sz w:val="24"/>
          <w:rtl/>
          <w:lang w:eastAsia="en-US"/>
        </w:rPr>
      </w:pPr>
      <w:r>
        <w:rPr>
          <w:rFonts w:hint="cs"/>
          <w:b/>
          <w:bCs/>
          <w:sz w:val="24"/>
          <w:rtl/>
          <w:lang w:eastAsia="en-US"/>
        </w:rPr>
        <w:t xml:space="preserve">ثامناً - إجراءات الحماية الخاصة </w:t>
      </w:r>
    </w:p>
    <w:p w:rsidR="00000000" w:rsidRDefault="00000000">
      <w:pPr>
        <w:spacing w:before="0" w:line="380" w:lineRule="exact"/>
        <w:jc w:val="center"/>
        <w:rPr>
          <w:rFonts w:hint="cs"/>
          <w:b/>
          <w:bCs/>
          <w:sz w:val="24"/>
          <w:rtl/>
          <w:lang w:eastAsia="en-US"/>
        </w:rPr>
      </w:pPr>
      <w:r>
        <w:rPr>
          <w:rFonts w:hint="cs"/>
          <w:b/>
          <w:bCs/>
          <w:sz w:val="24"/>
          <w:rtl/>
          <w:lang w:eastAsia="en-US"/>
        </w:rPr>
        <w:t>(المواد 22 و30 ومن 32 إلى 36 و37 الفقرات من (ب) إلى (د) و38 و39 و40)</w:t>
      </w:r>
    </w:p>
    <w:p w:rsidR="00000000" w:rsidRDefault="00000000">
      <w:pPr>
        <w:spacing w:before="0" w:line="380" w:lineRule="exact"/>
        <w:jc w:val="both"/>
        <w:rPr>
          <w:rFonts w:hint="cs"/>
          <w:sz w:val="24"/>
          <w:rtl/>
          <w:lang w:eastAsia="en-US"/>
        </w:rPr>
      </w:pPr>
      <w:r>
        <w:rPr>
          <w:rFonts w:hint="cs"/>
          <w:sz w:val="24"/>
          <w:rtl/>
          <w:lang w:eastAsia="en-US"/>
        </w:rPr>
        <w:t>37-</w:t>
      </w:r>
      <w:r>
        <w:rPr>
          <w:rFonts w:hint="cs"/>
          <w:sz w:val="24"/>
          <w:rtl/>
          <w:lang w:eastAsia="en-US"/>
        </w:rPr>
        <w:tab/>
        <w:t>يُطلب إلى الدول الأطراف، في إطار هذه المجموعة، امتثال الأحكام الواردة في الفقرتين 5 و6 أعلاه، والتعليق العام رقم 6(2005) بشأن معاملة الأطفال غير المرافقين والمنفصلين عن والديهم خارج البلد الأصلي.</w:t>
      </w:r>
    </w:p>
    <w:p w:rsidR="00000000" w:rsidRDefault="00000000">
      <w:pPr>
        <w:spacing w:before="0" w:line="380" w:lineRule="exact"/>
        <w:jc w:val="both"/>
        <w:rPr>
          <w:rFonts w:hint="cs"/>
          <w:sz w:val="24"/>
          <w:rtl/>
          <w:lang w:eastAsia="en-US"/>
        </w:rPr>
      </w:pPr>
      <w:r>
        <w:rPr>
          <w:rFonts w:hint="cs"/>
          <w:sz w:val="24"/>
          <w:rtl/>
          <w:lang w:eastAsia="en-US"/>
        </w:rPr>
        <w:t>38-</w:t>
      </w:r>
      <w:r>
        <w:rPr>
          <w:rFonts w:hint="cs"/>
          <w:sz w:val="24"/>
          <w:rtl/>
          <w:lang w:eastAsia="en-US"/>
        </w:rPr>
        <w:tab/>
        <w:t>يُطلب إلى الدول الأطراف توفير المعلومات ذات الصلة عن التدابير المتخذة لحماية:</w:t>
      </w:r>
    </w:p>
    <w:p w:rsidR="00000000" w:rsidRDefault="00000000">
      <w:pPr>
        <w:spacing w:before="0" w:after="180" w:line="380" w:lineRule="exact"/>
        <w:jc w:val="both"/>
        <w:rPr>
          <w:rFonts w:hint="cs"/>
          <w:sz w:val="24"/>
          <w:rtl/>
          <w:lang w:eastAsia="en-US"/>
        </w:rPr>
      </w:pPr>
      <w:r>
        <w:rPr>
          <w:rFonts w:hint="cs"/>
          <w:sz w:val="24"/>
          <w:rtl/>
          <w:lang w:eastAsia="en-US"/>
        </w:rPr>
        <w:tab/>
        <w:t>(أ)</w:t>
      </w:r>
      <w:r>
        <w:rPr>
          <w:rFonts w:hint="cs"/>
          <w:sz w:val="24"/>
          <w:rtl/>
          <w:lang w:eastAsia="en-US"/>
        </w:rPr>
        <w:tab/>
        <w:t>الأطفال في حالات الطوارئ:</w:t>
      </w:r>
    </w:p>
    <w:p w:rsidR="00000000" w:rsidRDefault="00000000">
      <w:pPr>
        <w:spacing w:before="0" w:after="180" w:line="380" w:lineRule="exact"/>
        <w:jc w:val="both"/>
        <w:rPr>
          <w:rFonts w:hint="cs"/>
          <w:sz w:val="24"/>
          <w:rtl/>
          <w:lang w:eastAsia="en-US"/>
        </w:rPr>
      </w:pPr>
      <w:r>
        <w:rPr>
          <w:rFonts w:hint="cs"/>
          <w:sz w:val="24"/>
          <w:rtl/>
          <w:lang w:eastAsia="en-US"/>
        </w:rPr>
        <w:tab/>
      </w:r>
      <w:r>
        <w:rPr>
          <w:sz w:val="24"/>
          <w:rtl/>
          <w:lang w:eastAsia="en-US"/>
        </w:rPr>
        <w:t>`</w:t>
      </w:r>
      <w:r>
        <w:rPr>
          <w:rFonts w:hint="cs"/>
          <w:sz w:val="24"/>
          <w:rtl/>
          <w:lang w:eastAsia="en-US"/>
        </w:rPr>
        <w:t>1</w:t>
      </w:r>
      <w:r>
        <w:rPr>
          <w:sz w:val="24"/>
          <w:rtl/>
          <w:lang w:eastAsia="en-US"/>
        </w:rPr>
        <w:t>`</w:t>
      </w:r>
      <w:r>
        <w:rPr>
          <w:rFonts w:hint="cs"/>
          <w:sz w:val="24"/>
          <w:rtl/>
          <w:lang w:eastAsia="en-US"/>
        </w:rPr>
        <w:tab/>
        <w:t>الأطفال اللاجئون (المادة 22)؛</w:t>
      </w:r>
    </w:p>
    <w:p w:rsidR="00000000" w:rsidRDefault="00000000">
      <w:pPr>
        <w:spacing w:before="0" w:after="180" w:line="380" w:lineRule="exact"/>
        <w:jc w:val="both"/>
        <w:rPr>
          <w:rFonts w:hint="cs"/>
          <w:sz w:val="24"/>
          <w:rtl/>
          <w:lang w:eastAsia="en-US"/>
        </w:rPr>
      </w:pPr>
      <w:r>
        <w:rPr>
          <w:rFonts w:hint="cs"/>
          <w:sz w:val="24"/>
          <w:rtl/>
          <w:lang w:eastAsia="en-US"/>
        </w:rPr>
        <w:tab/>
      </w:r>
      <w:r>
        <w:rPr>
          <w:sz w:val="24"/>
          <w:rtl/>
          <w:lang w:eastAsia="en-US"/>
        </w:rPr>
        <w:t>`</w:t>
      </w:r>
      <w:r>
        <w:rPr>
          <w:rFonts w:hint="cs"/>
          <w:sz w:val="24"/>
          <w:rtl/>
          <w:lang w:eastAsia="en-US"/>
        </w:rPr>
        <w:t>2</w:t>
      </w:r>
      <w:r>
        <w:rPr>
          <w:sz w:val="24"/>
          <w:rtl/>
          <w:lang w:eastAsia="en-US"/>
        </w:rPr>
        <w:t>`</w:t>
      </w:r>
      <w:r>
        <w:rPr>
          <w:rFonts w:hint="cs"/>
          <w:sz w:val="24"/>
          <w:rtl/>
          <w:lang w:eastAsia="en-US"/>
        </w:rPr>
        <w:tab/>
        <w:t xml:space="preserve">الأطفال في النـزاعات المسلحة (المادة 38)، بما في ذلك التأهيل البدني والنفسي وإعادة </w:t>
      </w:r>
      <w:r>
        <w:rPr>
          <w:rFonts w:hint="cs"/>
          <w:sz w:val="24"/>
          <w:rtl/>
          <w:lang w:eastAsia="en-US"/>
        </w:rPr>
        <w:tab/>
      </w:r>
      <w:r>
        <w:rPr>
          <w:rFonts w:hint="cs"/>
          <w:sz w:val="24"/>
          <w:rtl/>
          <w:lang w:eastAsia="en-US"/>
        </w:rPr>
        <w:tab/>
        <w:t xml:space="preserve">الاندماج الاجتماعي (المادة 39)؛ </w:t>
      </w:r>
    </w:p>
    <w:p w:rsidR="00000000" w:rsidRDefault="00000000">
      <w:pPr>
        <w:spacing w:before="0" w:after="180" w:line="380" w:lineRule="exact"/>
        <w:jc w:val="both"/>
        <w:rPr>
          <w:rFonts w:hint="cs"/>
          <w:sz w:val="24"/>
          <w:rtl/>
          <w:lang w:eastAsia="en-US"/>
        </w:rPr>
      </w:pPr>
      <w:r>
        <w:rPr>
          <w:rFonts w:hint="cs"/>
          <w:sz w:val="24"/>
          <w:rtl/>
          <w:lang w:eastAsia="en-US"/>
        </w:rPr>
        <w:tab/>
        <w:t>(ب)</w:t>
      </w:r>
      <w:r>
        <w:rPr>
          <w:rFonts w:hint="cs"/>
          <w:sz w:val="24"/>
          <w:rtl/>
          <w:lang w:eastAsia="en-US"/>
        </w:rPr>
        <w:tab/>
        <w:t>الأطفال المخالفون للقانون:</w:t>
      </w:r>
    </w:p>
    <w:p w:rsidR="00000000" w:rsidRDefault="00000000">
      <w:pPr>
        <w:spacing w:before="0" w:after="180" w:line="380" w:lineRule="exact"/>
        <w:jc w:val="both"/>
        <w:rPr>
          <w:rFonts w:hint="cs"/>
          <w:sz w:val="24"/>
          <w:rtl/>
          <w:lang w:eastAsia="en-US"/>
        </w:rPr>
      </w:pPr>
      <w:r>
        <w:rPr>
          <w:rFonts w:hint="cs"/>
          <w:sz w:val="24"/>
          <w:rtl/>
          <w:lang w:eastAsia="en-US"/>
        </w:rPr>
        <w:tab/>
      </w:r>
      <w:r>
        <w:rPr>
          <w:sz w:val="24"/>
          <w:rtl/>
          <w:lang w:eastAsia="en-US"/>
        </w:rPr>
        <w:t>`</w:t>
      </w:r>
      <w:r>
        <w:rPr>
          <w:rFonts w:hint="cs"/>
          <w:sz w:val="24"/>
          <w:rtl/>
          <w:lang w:eastAsia="en-US"/>
        </w:rPr>
        <w:t>1</w:t>
      </w:r>
      <w:r>
        <w:rPr>
          <w:sz w:val="24"/>
          <w:rtl/>
          <w:lang w:eastAsia="en-US"/>
        </w:rPr>
        <w:t>`</w:t>
      </w:r>
      <w:r>
        <w:rPr>
          <w:rFonts w:hint="cs"/>
          <w:sz w:val="24"/>
          <w:rtl/>
          <w:lang w:eastAsia="en-US"/>
        </w:rPr>
        <w:tab/>
        <w:t>إدارة شؤون قضاء الأحداث (المادة 40)؛</w:t>
      </w:r>
    </w:p>
    <w:p w:rsidR="00000000" w:rsidRDefault="00000000">
      <w:pPr>
        <w:spacing w:before="0" w:after="180" w:line="380" w:lineRule="exact"/>
        <w:jc w:val="both"/>
        <w:rPr>
          <w:rFonts w:hint="cs"/>
          <w:sz w:val="24"/>
          <w:rtl/>
          <w:lang w:eastAsia="en-US"/>
        </w:rPr>
      </w:pPr>
      <w:r>
        <w:rPr>
          <w:rFonts w:hint="cs"/>
          <w:sz w:val="24"/>
          <w:rtl/>
          <w:lang w:eastAsia="en-US"/>
        </w:rPr>
        <w:tab/>
      </w:r>
      <w:r>
        <w:rPr>
          <w:sz w:val="24"/>
          <w:rtl/>
          <w:lang w:eastAsia="en-US"/>
        </w:rPr>
        <w:t>`</w:t>
      </w:r>
      <w:r>
        <w:rPr>
          <w:rFonts w:hint="cs"/>
          <w:sz w:val="24"/>
          <w:rtl/>
          <w:lang w:eastAsia="en-US"/>
        </w:rPr>
        <w:t>2</w:t>
      </w:r>
      <w:r>
        <w:rPr>
          <w:sz w:val="24"/>
          <w:rtl/>
          <w:lang w:eastAsia="en-US"/>
        </w:rPr>
        <w:t>`</w:t>
      </w:r>
      <w:r>
        <w:rPr>
          <w:rFonts w:hint="cs"/>
          <w:sz w:val="24"/>
          <w:rtl/>
          <w:lang w:eastAsia="en-US"/>
        </w:rPr>
        <w:tab/>
        <w:t xml:space="preserve">الأطفال المحرومون من حريتهم، بما في ذلك أي شكل من أشكال الاحتجاز أو السجن أو </w:t>
      </w:r>
      <w:r>
        <w:rPr>
          <w:sz w:val="24"/>
          <w:rtl/>
          <w:lang w:eastAsia="en-US"/>
        </w:rPr>
        <w:br/>
      </w:r>
      <w:r>
        <w:rPr>
          <w:rFonts w:hint="cs"/>
          <w:sz w:val="24"/>
          <w:rtl/>
          <w:lang w:eastAsia="en-US"/>
        </w:rPr>
        <w:tab/>
      </w:r>
      <w:r>
        <w:rPr>
          <w:rFonts w:hint="cs"/>
          <w:sz w:val="24"/>
          <w:rtl/>
          <w:lang w:eastAsia="en-US"/>
        </w:rPr>
        <w:tab/>
        <w:t>الإيداع في مؤسسات احتجاز (الفقرات (ب) و(ج) و(د) من المادة 37)؛</w:t>
      </w:r>
    </w:p>
    <w:p w:rsidR="00000000" w:rsidRDefault="00000000">
      <w:pPr>
        <w:spacing w:before="0" w:after="180" w:line="380" w:lineRule="exact"/>
        <w:jc w:val="both"/>
        <w:rPr>
          <w:rFonts w:hint="cs"/>
          <w:sz w:val="24"/>
          <w:rtl/>
          <w:lang w:eastAsia="en-US"/>
        </w:rPr>
      </w:pPr>
      <w:r>
        <w:rPr>
          <w:rFonts w:hint="cs"/>
          <w:sz w:val="24"/>
          <w:rtl/>
          <w:lang w:eastAsia="en-US"/>
        </w:rPr>
        <w:tab/>
      </w:r>
      <w:r>
        <w:rPr>
          <w:sz w:val="24"/>
          <w:rtl/>
          <w:lang w:eastAsia="en-US"/>
        </w:rPr>
        <w:t>`</w:t>
      </w:r>
      <w:r>
        <w:rPr>
          <w:rFonts w:hint="cs"/>
          <w:sz w:val="24"/>
          <w:rtl/>
          <w:lang w:eastAsia="en-US"/>
        </w:rPr>
        <w:t>3</w:t>
      </w:r>
      <w:r>
        <w:rPr>
          <w:sz w:val="24"/>
          <w:rtl/>
          <w:lang w:eastAsia="en-US"/>
        </w:rPr>
        <w:t>`</w:t>
      </w:r>
      <w:r>
        <w:rPr>
          <w:rFonts w:hint="cs"/>
          <w:sz w:val="24"/>
          <w:rtl/>
          <w:lang w:eastAsia="en-US"/>
        </w:rPr>
        <w:tab/>
        <w:t xml:space="preserve">الأحكام الصادرة ضد الأطفال، وبخاصة حظر عقوبتي الإعدام والسجن المؤبد (الفقرة (أ) من </w:t>
      </w:r>
      <w:r>
        <w:rPr>
          <w:sz w:val="24"/>
          <w:rtl/>
          <w:lang w:eastAsia="en-US"/>
        </w:rPr>
        <w:br/>
      </w:r>
      <w:r>
        <w:rPr>
          <w:rFonts w:hint="cs"/>
          <w:sz w:val="24"/>
          <w:rtl/>
          <w:lang w:eastAsia="en-US"/>
        </w:rPr>
        <w:tab/>
      </w:r>
      <w:r>
        <w:rPr>
          <w:rFonts w:hint="cs"/>
          <w:sz w:val="24"/>
          <w:rtl/>
          <w:lang w:eastAsia="en-US"/>
        </w:rPr>
        <w:tab/>
        <w:t>المادة 37)؛</w:t>
      </w:r>
    </w:p>
    <w:p w:rsidR="00000000" w:rsidRDefault="00000000">
      <w:pPr>
        <w:spacing w:before="0" w:after="180" w:line="380" w:lineRule="exact"/>
        <w:jc w:val="both"/>
        <w:rPr>
          <w:rFonts w:hint="cs"/>
          <w:sz w:val="24"/>
          <w:rtl/>
          <w:lang w:eastAsia="en-US"/>
        </w:rPr>
      </w:pPr>
      <w:r>
        <w:rPr>
          <w:rFonts w:hint="cs"/>
          <w:sz w:val="24"/>
          <w:rtl/>
          <w:lang w:eastAsia="en-US"/>
        </w:rPr>
        <w:tab/>
      </w:r>
      <w:r>
        <w:rPr>
          <w:sz w:val="24"/>
          <w:rtl/>
          <w:lang w:eastAsia="en-US"/>
        </w:rPr>
        <w:t>`</w:t>
      </w:r>
      <w:r>
        <w:rPr>
          <w:rFonts w:hint="cs"/>
          <w:sz w:val="24"/>
          <w:rtl/>
          <w:lang w:eastAsia="en-US"/>
        </w:rPr>
        <w:t>4</w:t>
      </w:r>
      <w:r>
        <w:rPr>
          <w:sz w:val="24"/>
          <w:rtl/>
          <w:lang w:eastAsia="en-US"/>
        </w:rPr>
        <w:t>`</w:t>
      </w:r>
      <w:r>
        <w:rPr>
          <w:rFonts w:hint="cs"/>
          <w:sz w:val="24"/>
          <w:rtl/>
          <w:lang w:eastAsia="en-US"/>
        </w:rPr>
        <w:tab/>
        <w:t>التأهيل البدني والنفسي وإعادة الاندماج الاجتماعي (المادة 39)؛</w:t>
      </w:r>
    </w:p>
    <w:p w:rsidR="00000000" w:rsidRDefault="00000000">
      <w:pPr>
        <w:spacing w:before="0" w:line="380" w:lineRule="exact"/>
        <w:jc w:val="both"/>
        <w:rPr>
          <w:rFonts w:hint="cs"/>
          <w:sz w:val="24"/>
          <w:rtl/>
          <w:lang w:eastAsia="en-US"/>
        </w:rPr>
      </w:pPr>
      <w:r>
        <w:rPr>
          <w:rFonts w:hint="cs"/>
          <w:sz w:val="24"/>
          <w:rtl/>
          <w:lang w:eastAsia="en-US"/>
        </w:rPr>
        <w:tab/>
        <w:t>(ج)</w:t>
      </w:r>
      <w:r>
        <w:rPr>
          <w:rFonts w:hint="cs"/>
          <w:sz w:val="24"/>
          <w:rtl/>
          <w:lang w:eastAsia="en-US"/>
        </w:rPr>
        <w:tab/>
        <w:t>الأطفال في حالات الاستغلال، بما في ذلك التأهيل البدني والنفسي وإعادة الاندماج الاجتماعي (المادة 39):</w:t>
      </w:r>
    </w:p>
    <w:p w:rsidR="00000000" w:rsidRDefault="00000000">
      <w:pPr>
        <w:spacing w:before="0" w:after="180" w:line="360" w:lineRule="exact"/>
        <w:jc w:val="both"/>
        <w:rPr>
          <w:rFonts w:hint="cs"/>
          <w:sz w:val="24"/>
          <w:rtl/>
          <w:lang w:eastAsia="en-US"/>
        </w:rPr>
      </w:pPr>
      <w:r>
        <w:rPr>
          <w:rFonts w:hint="cs"/>
          <w:sz w:val="24"/>
          <w:rtl/>
          <w:lang w:eastAsia="en-US"/>
        </w:rPr>
        <w:tab/>
      </w:r>
      <w:r>
        <w:rPr>
          <w:sz w:val="24"/>
          <w:rtl/>
          <w:lang w:eastAsia="en-US"/>
        </w:rPr>
        <w:t>`</w:t>
      </w:r>
      <w:r>
        <w:rPr>
          <w:rFonts w:hint="cs"/>
          <w:sz w:val="24"/>
          <w:rtl/>
          <w:lang w:eastAsia="en-US"/>
        </w:rPr>
        <w:t>1</w:t>
      </w:r>
      <w:r>
        <w:rPr>
          <w:sz w:val="24"/>
          <w:rtl/>
          <w:lang w:eastAsia="en-US"/>
        </w:rPr>
        <w:t>`</w:t>
      </w:r>
      <w:r>
        <w:rPr>
          <w:rFonts w:hint="cs"/>
          <w:sz w:val="24"/>
          <w:rtl/>
          <w:lang w:eastAsia="en-US"/>
        </w:rPr>
        <w:tab/>
        <w:t>الاستغلال الاقتصادي، بما في ذلك عمل الأطفال (المادة 32)؛</w:t>
      </w:r>
    </w:p>
    <w:p w:rsidR="00000000" w:rsidRDefault="00000000">
      <w:pPr>
        <w:spacing w:before="0" w:after="180" w:line="360" w:lineRule="exact"/>
        <w:jc w:val="both"/>
        <w:rPr>
          <w:rFonts w:hint="cs"/>
          <w:sz w:val="24"/>
          <w:rtl/>
          <w:lang w:eastAsia="en-US"/>
        </w:rPr>
      </w:pPr>
      <w:r>
        <w:rPr>
          <w:rFonts w:hint="cs"/>
          <w:sz w:val="24"/>
          <w:rtl/>
          <w:lang w:eastAsia="en-US"/>
        </w:rPr>
        <w:tab/>
      </w:r>
      <w:r>
        <w:rPr>
          <w:sz w:val="24"/>
          <w:rtl/>
          <w:lang w:eastAsia="en-US"/>
        </w:rPr>
        <w:t>`</w:t>
      </w:r>
      <w:r>
        <w:rPr>
          <w:rFonts w:hint="cs"/>
          <w:sz w:val="24"/>
          <w:rtl/>
          <w:lang w:eastAsia="en-US"/>
        </w:rPr>
        <w:t>2</w:t>
      </w:r>
      <w:r>
        <w:rPr>
          <w:sz w:val="24"/>
          <w:rtl/>
          <w:lang w:eastAsia="en-US"/>
        </w:rPr>
        <w:t>`</w:t>
      </w:r>
      <w:r>
        <w:rPr>
          <w:rFonts w:hint="cs"/>
          <w:sz w:val="24"/>
          <w:rtl/>
          <w:lang w:eastAsia="en-US"/>
        </w:rPr>
        <w:tab/>
        <w:t>تعاطي المخدرات (المادة 33)؛</w:t>
      </w:r>
    </w:p>
    <w:p w:rsidR="00000000" w:rsidRDefault="00000000">
      <w:pPr>
        <w:spacing w:before="0" w:after="180" w:line="360" w:lineRule="exact"/>
        <w:jc w:val="both"/>
        <w:rPr>
          <w:rFonts w:hint="cs"/>
          <w:sz w:val="24"/>
          <w:rtl/>
          <w:lang w:eastAsia="en-US"/>
        </w:rPr>
      </w:pPr>
      <w:r>
        <w:rPr>
          <w:rFonts w:hint="cs"/>
          <w:sz w:val="24"/>
          <w:rtl/>
          <w:lang w:eastAsia="en-US"/>
        </w:rPr>
        <w:tab/>
      </w:r>
      <w:r>
        <w:rPr>
          <w:sz w:val="24"/>
          <w:rtl/>
          <w:lang w:eastAsia="en-US"/>
        </w:rPr>
        <w:t>`</w:t>
      </w:r>
      <w:r>
        <w:rPr>
          <w:rFonts w:hint="cs"/>
          <w:sz w:val="24"/>
          <w:rtl/>
          <w:lang w:eastAsia="en-US"/>
        </w:rPr>
        <w:t>3</w:t>
      </w:r>
      <w:r>
        <w:rPr>
          <w:sz w:val="24"/>
          <w:rtl/>
          <w:lang w:eastAsia="en-US"/>
        </w:rPr>
        <w:t>`</w:t>
      </w:r>
      <w:r>
        <w:rPr>
          <w:rFonts w:hint="cs"/>
          <w:sz w:val="24"/>
          <w:rtl/>
          <w:lang w:eastAsia="en-US"/>
        </w:rPr>
        <w:tab/>
        <w:t>الاستغلال الجنسي والاعتداء الجنسي (المادة 34)؛</w:t>
      </w:r>
    </w:p>
    <w:p w:rsidR="00000000" w:rsidRDefault="00000000">
      <w:pPr>
        <w:spacing w:before="0" w:after="180" w:line="360" w:lineRule="exact"/>
        <w:jc w:val="both"/>
        <w:rPr>
          <w:rFonts w:hint="cs"/>
          <w:sz w:val="24"/>
          <w:rtl/>
          <w:lang w:eastAsia="en-US"/>
        </w:rPr>
      </w:pPr>
      <w:r>
        <w:rPr>
          <w:rFonts w:hint="cs"/>
          <w:sz w:val="24"/>
          <w:rtl/>
          <w:lang w:eastAsia="en-US"/>
        </w:rPr>
        <w:tab/>
      </w:r>
      <w:r>
        <w:rPr>
          <w:sz w:val="24"/>
          <w:rtl/>
          <w:lang w:eastAsia="en-US"/>
        </w:rPr>
        <w:t>`</w:t>
      </w:r>
      <w:r>
        <w:rPr>
          <w:rFonts w:hint="cs"/>
          <w:sz w:val="24"/>
          <w:rtl/>
          <w:lang w:eastAsia="en-US"/>
        </w:rPr>
        <w:t>4</w:t>
      </w:r>
      <w:r>
        <w:rPr>
          <w:sz w:val="24"/>
          <w:rtl/>
          <w:lang w:eastAsia="en-US"/>
        </w:rPr>
        <w:t>`</w:t>
      </w:r>
      <w:r>
        <w:rPr>
          <w:rFonts w:hint="cs"/>
          <w:sz w:val="24"/>
          <w:rtl/>
          <w:lang w:eastAsia="en-US"/>
        </w:rPr>
        <w:tab/>
        <w:t>أشكال الاستغلال الأخرى (المادة 36)؛</w:t>
      </w:r>
    </w:p>
    <w:p w:rsidR="00000000" w:rsidRDefault="00000000">
      <w:pPr>
        <w:spacing w:before="0" w:after="180" w:line="360" w:lineRule="exact"/>
        <w:jc w:val="both"/>
        <w:rPr>
          <w:rFonts w:hint="cs"/>
          <w:sz w:val="24"/>
          <w:rtl/>
          <w:lang w:eastAsia="en-US"/>
        </w:rPr>
      </w:pPr>
      <w:r>
        <w:rPr>
          <w:rFonts w:hint="cs"/>
          <w:sz w:val="24"/>
          <w:rtl/>
          <w:lang w:eastAsia="en-US"/>
        </w:rPr>
        <w:tab/>
      </w:r>
      <w:r>
        <w:rPr>
          <w:sz w:val="24"/>
          <w:rtl/>
          <w:lang w:eastAsia="en-US"/>
        </w:rPr>
        <w:t>`</w:t>
      </w:r>
      <w:r>
        <w:rPr>
          <w:rFonts w:hint="cs"/>
          <w:sz w:val="24"/>
          <w:rtl/>
          <w:lang w:eastAsia="en-US"/>
        </w:rPr>
        <w:t>5</w:t>
      </w:r>
      <w:r>
        <w:rPr>
          <w:sz w:val="24"/>
          <w:rtl/>
          <w:lang w:eastAsia="en-US"/>
        </w:rPr>
        <w:t>`</w:t>
      </w:r>
      <w:r>
        <w:rPr>
          <w:rFonts w:hint="cs"/>
          <w:sz w:val="24"/>
          <w:rtl/>
          <w:lang w:eastAsia="en-US"/>
        </w:rPr>
        <w:tab/>
        <w:t>البيع والاتجار والاختطاف (المادة 35)؛</w:t>
      </w:r>
    </w:p>
    <w:p w:rsidR="00000000" w:rsidRDefault="00000000">
      <w:pPr>
        <w:spacing w:before="0" w:after="180" w:line="360" w:lineRule="exact"/>
        <w:jc w:val="both"/>
        <w:rPr>
          <w:rFonts w:hint="cs"/>
          <w:sz w:val="24"/>
          <w:rtl/>
          <w:lang w:eastAsia="en-US"/>
        </w:rPr>
      </w:pPr>
      <w:r>
        <w:rPr>
          <w:rFonts w:hint="cs"/>
          <w:sz w:val="24"/>
          <w:rtl/>
          <w:lang w:eastAsia="en-US"/>
        </w:rPr>
        <w:tab/>
        <w:t>(د)</w:t>
      </w:r>
      <w:r>
        <w:rPr>
          <w:rFonts w:hint="cs"/>
          <w:sz w:val="24"/>
          <w:rtl/>
          <w:lang w:eastAsia="en-US"/>
        </w:rPr>
        <w:tab/>
        <w:t xml:space="preserve">الأطفال المنتمون إلى فئات </w:t>
      </w:r>
      <w:proofErr w:type="spellStart"/>
      <w:r>
        <w:rPr>
          <w:rFonts w:hint="cs"/>
          <w:sz w:val="24"/>
          <w:rtl/>
          <w:lang w:eastAsia="en-US"/>
        </w:rPr>
        <w:t>الأقليات</w:t>
      </w:r>
      <w:proofErr w:type="spellEnd"/>
      <w:r>
        <w:rPr>
          <w:rFonts w:hint="cs"/>
          <w:sz w:val="24"/>
          <w:rtl/>
          <w:lang w:eastAsia="en-US"/>
        </w:rPr>
        <w:t xml:space="preserve"> أو السكان الأصليين (المادة 30)؛</w:t>
      </w:r>
    </w:p>
    <w:p w:rsidR="00000000" w:rsidRDefault="00000000">
      <w:pPr>
        <w:spacing w:before="0" w:after="180" w:line="360" w:lineRule="exact"/>
        <w:jc w:val="both"/>
        <w:rPr>
          <w:rFonts w:hint="cs"/>
          <w:sz w:val="24"/>
          <w:rtl/>
          <w:lang w:eastAsia="en-US"/>
        </w:rPr>
      </w:pPr>
      <w:r>
        <w:rPr>
          <w:rFonts w:hint="cs"/>
          <w:sz w:val="24"/>
          <w:rtl/>
          <w:lang w:eastAsia="en-US"/>
        </w:rPr>
        <w:tab/>
        <w:t>(ه‍)</w:t>
      </w:r>
      <w:r>
        <w:rPr>
          <w:rFonts w:hint="cs"/>
          <w:sz w:val="24"/>
          <w:rtl/>
          <w:lang w:eastAsia="en-US"/>
        </w:rPr>
        <w:tab/>
        <w:t>الأطفال الذين يعيشون أو يعملون في الشوارع.</w:t>
      </w:r>
    </w:p>
    <w:p w:rsidR="00000000" w:rsidRDefault="00000000">
      <w:pPr>
        <w:spacing w:before="0" w:line="380" w:lineRule="exact"/>
        <w:jc w:val="both"/>
        <w:rPr>
          <w:rFonts w:hint="cs"/>
          <w:sz w:val="24"/>
          <w:rtl/>
          <w:lang w:eastAsia="en-US"/>
        </w:rPr>
      </w:pPr>
      <w:r>
        <w:rPr>
          <w:rFonts w:hint="cs"/>
          <w:sz w:val="24"/>
          <w:rtl/>
          <w:lang w:eastAsia="en-US"/>
        </w:rPr>
        <w:t>39-</w:t>
      </w:r>
      <w:r>
        <w:rPr>
          <w:rFonts w:hint="cs"/>
          <w:sz w:val="24"/>
          <w:rtl/>
          <w:lang w:eastAsia="en-US"/>
        </w:rPr>
        <w:tab/>
        <w:t>فيما يتعلق بالمادة 22، ينبغي أن تزود التقارير أيضاً بمعلومات عن الاتفاقيات الدولية أو الصكوك الأخرى ذات الصلة التي أصبحت الدولة طرفاً فيها، بما في ذلك ما يتصل بقانون اللاجئين الدولي، والمؤشرات ذات الصلة التي تمّ تحديدها ويجري استخدامها؛ وبرامج التعاون التقني والمساعدة الدولية ذات الصلة، ومعلومات عن الانتهاكات التي لاحظها المفتشون والعقوبات التي طُبقت بشأنها.</w:t>
      </w:r>
    </w:p>
    <w:p w:rsidR="00000000" w:rsidRDefault="00000000">
      <w:pPr>
        <w:spacing w:before="0" w:line="380" w:lineRule="exact"/>
        <w:jc w:val="both"/>
        <w:rPr>
          <w:rFonts w:hint="cs"/>
          <w:sz w:val="24"/>
          <w:rtl/>
          <w:lang w:eastAsia="en-US"/>
        </w:rPr>
      </w:pPr>
      <w:r>
        <w:rPr>
          <w:rFonts w:hint="cs"/>
          <w:sz w:val="24"/>
          <w:rtl/>
          <w:lang w:eastAsia="en-US"/>
        </w:rPr>
        <w:t>40-</w:t>
      </w:r>
      <w:r>
        <w:rPr>
          <w:rFonts w:hint="cs"/>
          <w:sz w:val="24"/>
          <w:rtl/>
          <w:lang w:eastAsia="en-US"/>
        </w:rPr>
        <w:tab/>
        <w:t xml:space="preserve">وينبغي أن تصف التقارير أيضاً أنشطة التدريب المتاحة لجميع المهنيين المعنيين بمنظومة قضاء الأحداث، بمن فيهم القضاة والمدعون </w:t>
      </w:r>
      <w:proofErr w:type="spellStart"/>
      <w:r>
        <w:rPr>
          <w:rFonts w:hint="cs"/>
          <w:sz w:val="24"/>
          <w:rtl/>
          <w:lang w:eastAsia="en-US"/>
        </w:rPr>
        <w:t>العامون</w:t>
      </w:r>
      <w:proofErr w:type="spellEnd"/>
      <w:r>
        <w:rPr>
          <w:rFonts w:hint="cs"/>
          <w:sz w:val="24"/>
          <w:rtl/>
          <w:lang w:eastAsia="en-US"/>
        </w:rPr>
        <w:t xml:space="preserve"> والمحامون وموظفو إنفاذ القانون وموظفو الهجرة والأخصائيون الاجتماعيون، فيما يتعلق بأحكام الاتفاقية وغيرها من الصكوك الدولية ذات الصلة في مجال قضاء الأحداث، بما فيها قواعد الأمم المتحدة النموذجية الدنيا لإدارة شؤون قضاء الأحداث (قواعد </w:t>
      </w:r>
      <w:proofErr w:type="spellStart"/>
      <w:r>
        <w:rPr>
          <w:rFonts w:hint="cs"/>
          <w:sz w:val="24"/>
          <w:rtl/>
          <w:lang w:eastAsia="en-US"/>
        </w:rPr>
        <w:t>بيجين</w:t>
      </w:r>
      <w:proofErr w:type="spellEnd"/>
      <w:r>
        <w:rPr>
          <w:rFonts w:hint="cs"/>
          <w:sz w:val="24"/>
          <w:rtl/>
          <w:lang w:eastAsia="en-US"/>
        </w:rPr>
        <w:t xml:space="preserve">) (قرار الجمعية العامة 40/33)، ومبادئ الأمم المتحدة التوجيهية لمنع جنوح الأحداث (مبادئ الرياض التوجيهية) وقواعد الأمم المتحدة لحماية الأحداث المحرومين من حريتهم (قرار الجمعية العامة 45/113). </w:t>
      </w:r>
    </w:p>
    <w:p w:rsidR="00000000" w:rsidRDefault="00000000">
      <w:pPr>
        <w:spacing w:before="0" w:line="380" w:lineRule="exact"/>
        <w:jc w:val="both"/>
        <w:rPr>
          <w:rFonts w:hint="cs"/>
          <w:sz w:val="24"/>
          <w:rtl/>
          <w:lang w:eastAsia="en-US"/>
        </w:rPr>
      </w:pPr>
      <w:r>
        <w:rPr>
          <w:rFonts w:hint="cs"/>
          <w:sz w:val="24"/>
          <w:rtl/>
          <w:lang w:eastAsia="en-US"/>
        </w:rPr>
        <w:t>41-</w:t>
      </w:r>
      <w:r>
        <w:rPr>
          <w:rFonts w:hint="cs"/>
          <w:sz w:val="24"/>
          <w:rtl/>
          <w:lang w:eastAsia="en-US"/>
        </w:rPr>
        <w:tab/>
        <w:t>فيما يتعلق بالمادة 32، ينبغي أن توفر التقارير معلومات عن الاتفاقيات الدولية وغيرها من الصكوك ذات الصلة التي أصبحت الدولة طرفاً فيها، بما في ذلك الصكوك المبرمة في إطار منظمة العمل الدولية، وكذلك عن المؤشرات التي تمّ تحديدها ويجري استخدامها، وبرامج التعاون التقني والمساعدة الدولية التي تمّ إنشاؤها، والمعلومات المتعلقة بالانتهاكات التي لاحظها المفتشون والعقوبات التي طُبقت بشأنها.</w:t>
      </w:r>
    </w:p>
    <w:p w:rsidR="00000000" w:rsidRDefault="00000000">
      <w:pPr>
        <w:spacing w:before="0" w:line="380" w:lineRule="exact"/>
        <w:jc w:val="center"/>
        <w:rPr>
          <w:rFonts w:hint="cs"/>
          <w:b/>
          <w:bCs/>
          <w:sz w:val="24"/>
          <w:rtl/>
          <w:lang w:eastAsia="en-US"/>
        </w:rPr>
      </w:pPr>
      <w:r>
        <w:rPr>
          <w:rFonts w:hint="cs"/>
          <w:b/>
          <w:bCs/>
          <w:sz w:val="24"/>
          <w:rtl/>
          <w:lang w:eastAsia="en-US"/>
        </w:rPr>
        <w:t>تاسعاً - البروتوكولان الاختياريان لاتفاقية حقوق الطفل</w:t>
      </w:r>
    </w:p>
    <w:p w:rsidR="00000000" w:rsidRDefault="00000000">
      <w:pPr>
        <w:spacing w:before="0" w:line="380" w:lineRule="exact"/>
        <w:jc w:val="both"/>
        <w:rPr>
          <w:rFonts w:hint="cs"/>
          <w:sz w:val="24"/>
          <w:rtl/>
          <w:lang w:eastAsia="en-US"/>
        </w:rPr>
      </w:pPr>
      <w:r>
        <w:rPr>
          <w:rFonts w:hint="cs"/>
          <w:sz w:val="24"/>
          <w:rtl/>
          <w:lang w:eastAsia="en-US"/>
        </w:rPr>
        <w:t>42-</w:t>
      </w:r>
      <w:r>
        <w:rPr>
          <w:rFonts w:hint="cs"/>
          <w:sz w:val="24"/>
          <w:rtl/>
          <w:lang w:eastAsia="en-US"/>
        </w:rPr>
        <w:tab/>
        <w:t xml:space="preserve">يتعين على الدول التي صادقت على أحد البروتوكولين الاختياريين لاتفاقية حقوق الطفل أو كليهما - أي البروتوكول الاختياري لاتفاقية حقوق الطفل المتعلق بإشراك الطفل في النـزاعات المسلحة والبروتوكول الاختياري لاتفاقية حقوق الطفل المتعلق ببيع الأطفال وبغاء الأطفال واستغلال الأطفال في المواد الإباحية - بعد تقديم تقريرها الأولي لكل من البروتوكولين الاختياريين (انظر المبادئ التوجيهية ذات الصلة، </w:t>
      </w:r>
      <w:r>
        <w:rPr>
          <w:sz w:val="24"/>
          <w:lang w:eastAsia="en-US"/>
        </w:rPr>
        <w:t>CRC/OP/AC/1</w:t>
      </w:r>
      <w:r>
        <w:rPr>
          <w:rFonts w:hint="cs"/>
          <w:sz w:val="24"/>
          <w:rtl/>
          <w:lang w:eastAsia="en-US"/>
        </w:rPr>
        <w:t xml:space="preserve"> </w:t>
      </w:r>
      <w:r>
        <w:rPr>
          <w:sz w:val="24"/>
          <w:rtl/>
          <w:lang w:eastAsia="en-US"/>
        </w:rPr>
        <w:br/>
      </w:r>
      <w:r>
        <w:rPr>
          <w:rFonts w:hint="cs"/>
          <w:sz w:val="24"/>
          <w:rtl/>
          <w:lang w:eastAsia="en-US"/>
        </w:rPr>
        <w:t>و</w:t>
      </w:r>
      <w:r>
        <w:rPr>
          <w:sz w:val="24"/>
          <w:lang w:eastAsia="en-US"/>
        </w:rPr>
        <w:t>CRC/OP/SA/1</w:t>
      </w:r>
      <w:r>
        <w:rPr>
          <w:rFonts w:hint="cs"/>
          <w:sz w:val="24"/>
          <w:rtl/>
          <w:lang w:eastAsia="en-US"/>
        </w:rPr>
        <w:t>) أن تقدم معلومات مفصلة عن التدابير المتخذة بشأن التوصيات التي أوردتها اللجنة في ملاحظاتها الختامية بشأن آخر تقرير قُدّم إليها.</w:t>
      </w:r>
    </w:p>
    <w:p w:rsidR="00000000" w:rsidRDefault="00000000">
      <w:pPr>
        <w:spacing w:before="0" w:line="380" w:lineRule="exact"/>
        <w:jc w:val="center"/>
        <w:rPr>
          <w:rFonts w:hint="cs"/>
          <w:b/>
          <w:bCs/>
          <w:sz w:val="24"/>
          <w:rtl/>
          <w:lang w:eastAsia="en-US"/>
        </w:rPr>
      </w:pPr>
      <w:r>
        <w:rPr>
          <w:rFonts w:hint="cs"/>
          <w:b/>
          <w:bCs/>
          <w:sz w:val="24"/>
          <w:rtl/>
          <w:lang w:eastAsia="en-US"/>
        </w:rPr>
        <w:t>مرفق</w:t>
      </w:r>
    </w:p>
    <w:p w:rsidR="00000000" w:rsidRDefault="00000000">
      <w:pPr>
        <w:spacing w:before="0" w:line="400" w:lineRule="exact"/>
        <w:jc w:val="center"/>
        <w:rPr>
          <w:rFonts w:hint="cs"/>
          <w:b/>
          <w:bCs/>
          <w:sz w:val="38"/>
          <w:szCs w:val="36"/>
          <w:rtl/>
          <w:lang w:eastAsia="en-US"/>
        </w:rPr>
      </w:pPr>
      <w:r>
        <w:rPr>
          <w:rFonts w:hint="cs"/>
          <w:b/>
          <w:bCs/>
          <w:sz w:val="38"/>
          <w:szCs w:val="36"/>
          <w:rtl/>
          <w:lang w:eastAsia="en-US"/>
        </w:rPr>
        <w:t xml:space="preserve">مرفق للمبادئ التوجيهية العامة المتعلقة بشكل ومضمون التقارير </w:t>
      </w:r>
      <w:r>
        <w:rPr>
          <w:b/>
          <w:bCs/>
          <w:sz w:val="38"/>
          <w:szCs w:val="36"/>
          <w:rtl/>
          <w:lang w:eastAsia="en-US"/>
        </w:rPr>
        <w:br/>
      </w:r>
      <w:r>
        <w:rPr>
          <w:rFonts w:hint="cs"/>
          <w:b/>
          <w:bCs/>
          <w:sz w:val="38"/>
          <w:szCs w:val="36"/>
          <w:rtl/>
          <w:lang w:eastAsia="en-US"/>
        </w:rPr>
        <w:t xml:space="preserve">الدورية التي يتعين على الدول الأطراف تقديمها وفقـاً للفقـرة </w:t>
      </w:r>
      <w:r>
        <w:rPr>
          <w:b/>
          <w:bCs/>
          <w:sz w:val="38"/>
          <w:szCs w:val="36"/>
          <w:rtl/>
          <w:lang w:eastAsia="en-US"/>
        </w:rPr>
        <w:br/>
      </w:r>
      <w:r>
        <w:rPr>
          <w:rFonts w:hint="cs"/>
          <w:b/>
          <w:bCs/>
          <w:sz w:val="38"/>
          <w:szCs w:val="36"/>
          <w:rtl/>
          <w:lang w:eastAsia="en-US"/>
        </w:rPr>
        <w:t>1(ب) من المادة 44 من الاتفاقية</w:t>
      </w:r>
    </w:p>
    <w:p w:rsidR="00000000" w:rsidRDefault="00000000">
      <w:pPr>
        <w:spacing w:before="0" w:line="380" w:lineRule="exact"/>
        <w:jc w:val="center"/>
        <w:rPr>
          <w:rFonts w:hint="cs"/>
          <w:b/>
          <w:bCs/>
          <w:sz w:val="24"/>
          <w:rtl/>
          <w:lang w:eastAsia="en-US"/>
        </w:rPr>
      </w:pPr>
      <w:r>
        <w:rPr>
          <w:rFonts w:hint="cs"/>
          <w:b/>
          <w:bCs/>
          <w:sz w:val="24"/>
          <w:rtl/>
          <w:lang w:eastAsia="en-US"/>
        </w:rPr>
        <w:t>مقدمة</w:t>
      </w:r>
    </w:p>
    <w:p w:rsidR="00000000" w:rsidRDefault="00000000">
      <w:pPr>
        <w:spacing w:before="0" w:line="380" w:lineRule="exact"/>
        <w:jc w:val="both"/>
        <w:rPr>
          <w:rFonts w:hint="cs"/>
          <w:sz w:val="24"/>
          <w:rtl/>
          <w:lang w:eastAsia="en-US"/>
        </w:rPr>
      </w:pPr>
      <w:r>
        <w:rPr>
          <w:rFonts w:hint="cs"/>
          <w:sz w:val="24"/>
          <w:rtl/>
          <w:lang w:eastAsia="en-US"/>
        </w:rPr>
        <w:t>1-</w:t>
      </w:r>
      <w:r>
        <w:rPr>
          <w:rFonts w:hint="cs"/>
          <w:sz w:val="24"/>
          <w:rtl/>
          <w:lang w:eastAsia="en-US"/>
        </w:rPr>
        <w:tab/>
        <w:t xml:space="preserve">يتعين على الدول الأطراف لدى إعداد تقاريرها الدورية اتباع المبادئ التوجيهية العامة المتعلقة بالشكل والمضمون، وتضمين التقارير معلومات وبيانات إحصائية مفصلة ومؤشرات أخرى عند الاقتضاء، على نحو ما يقتضيه هذا المرفق. وتشمل الإشارات إلى البيانات المصنفة في هذا المرفق مؤشرات من قبيل السن و/أو الفئة </w:t>
      </w:r>
      <w:proofErr w:type="spellStart"/>
      <w:r>
        <w:rPr>
          <w:rFonts w:hint="cs"/>
          <w:sz w:val="24"/>
          <w:rtl/>
          <w:lang w:eastAsia="en-US"/>
        </w:rPr>
        <w:t>العمرية</w:t>
      </w:r>
      <w:proofErr w:type="spellEnd"/>
      <w:r>
        <w:rPr>
          <w:rFonts w:hint="cs"/>
          <w:sz w:val="24"/>
          <w:rtl/>
          <w:lang w:eastAsia="en-US"/>
        </w:rPr>
        <w:t xml:space="preserve">، ونوع الجنس، والمنطقة الريفية/الحضرية، والانتماء إلى فئات </w:t>
      </w:r>
      <w:proofErr w:type="spellStart"/>
      <w:r>
        <w:rPr>
          <w:rFonts w:hint="cs"/>
          <w:sz w:val="24"/>
          <w:rtl/>
          <w:lang w:eastAsia="en-US"/>
        </w:rPr>
        <w:t>الأقليات</w:t>
      </w:r>
      <w:proofErr w:type="spellEnd"/>
      <w:r>
        <w:rPr>
          <w:rFonts w:hint="cs"/>
          <w:sz w:val="24"/>
          <w:rtl/>
          <w:lang w:eastAsia="en-US"/>
        </w:rPr>
        <w:t xml:space="preserve"> و/أو السكان الأصليين، والعرق، والدين، والإعاقة أو أي تصنيف آخر يعتبر مناسباً.</w:t>
      </w:r>
    </w:p>
    <w:p w:rsidR="00000000" w:rsidRDefault="00000000">
      <w:pPr>
        <w:spacing w:before="0" w:line="380" w:lineRule="exact"/>
        <w:jc w:val="both"/>
        <w:rPr>
          <w:rFonts w:hint="cs"/>
          <w:spacing w:val="0"/>
          <w:sz w:val="24"/>
          <w:rtl/>
          <w:lang w:eastAsia="en-US"/>
        </w:rPr>
      </w:pPr>
      <w:r>
        <w:rPr>
          <w:rFonts w:hint="cs"/>
          <w:spacing w:val="0"/>
          <w:sz w:val="24"/>
          <w:rtl/>
          <w:lang w:eastAsia="en-US"/>
        </w:rPr>
        <w:t>2-</w:t>
      </w:r>
      <w:r>
        <w:rPr>
          <w:rFonts w:hint="cs"/>
          <w:spacing w:val="0"/>
          <w:sz w:val="24"/>
          <w:rtl/>
          <w:lang w:eastAsia="en-US"/>
        </w:rPr>
        <w:tab/>
        <w:t>وينبغي أن تغطي المعلومات والبيانات المصنفة التي تقدمها الدولة الطرف الفترة التي يغطيها التقرير منذ النظر في آخر تقرير. كما ينبغي أن تشرح التغييرات الهامة التي حدثت خلال الفترة التي يغطيها التقرير أو تعلق عليها.</w:t>
      </w:r>
    </w:p>
    <w:p w:rsidR="00000000" w:rsidRDefault="00000000">
      <w:pPr>
        <w:spacing w:before="0" w:line="380" w:lineRule="exact"/>
        <w:jc w:val="center"/>
        <w:rPr>
          <w:rFonts w:hint="cs"/>
          <w:b/>
          <w:bCs/>
          <w:sz w:val="24"/>
          <w:rtl/>
          <w:lang w:eastAsia="en-US"/>
        </w:rPr>
      </w:pPr>
      <w:r>
        <w:rPr>
          <w:rFonts w:hint="cs"/>
          <w:b/>
          <w:bCs/>
          <w:sz w:val="24"/>
          <w:rtl/>
          <w:lang w:eastAsia="en-US"/>
        </w:rPr>
        <w:t>أولاً - تدابير التنفيذ العامة</w:t>
      </w:r>
    </w:p>
    <w:p w:rsidR="00000000" w:rsidRDefault="00000000">
      <w:pPr>
        <w:spacing w:before="0" w:line="380" w:lineRule="exact"/>
        <w:jc w:val="center"/>
        <w:rPr>
          <w:rFonts w:hint="cs"/>
          <w:b/>
          <w:bCs/>
          <w:sz w:val="24"/>
          <w:rtl/>
          <w:lang w:eastAsia="en-US"/>
        </w:rPr>
      </w:pPr>
      <w:r>
        <w:rPr>
          <w:rFonts w:hint="cs"/>
          <w:b/>
          <w:bCs/>
          <w:sz w:val="24"/>
          <w:rtl/>
          <w:lang w:eastAsia="en-US"/>
        </w:rPr>
        <w:t>(المادتان 4 و42 والفقرة 6 من المادة 44)</w:t>
      </w:r>
    </w:p>
    <w:p w:rsidR="00000000" w:rsidRDefault="00000000">
      <w:pPr>
        <w:spacing w:before="0" w:line="380" w:lineRule="exact"/>
        <w:jc w:val="both"/>
        <w:rPr>
          <w:rFonts w:hint="cs"/>
          <w:sz w:val="24"/>
          <w:rtl/>
          <w:lang w:eastAsia="en-US"/>
        </w:rPr>
      </w:pPr>
      <w:r>
        <w:rPr>
          <w:rFonts w:hint="cs"/>
          <w:sz w:val="24"/>
          <w:rtl/>
          <w:lang w:eastAsia="en-US"/>
        </w:rPr>
        <w:t>3-</w:t>
      </w:r>
      <w:r>
        <w:rPr>
          <w:rFonts w:hint="cs"/>
          <w:sz w:val="24"/>
          <w:rtl/>
          <w:lang w:eastAsia="en-US"/>
        </w:rPr>
        <w:tab/>
        <w:t>ينبغي أن تقدم الدول الأطراف بيانات إحصائية عن التدريب المتعلق بالاتفاقية المتاح للمهنيين العاملين مع الأطفال ولأجلهم، بمن فيهم على سبيل المثال لا الحصر:</w:t>
      </w:r>
    </w:p>
    <w:p w:rsidR="00000000" w:rsidRDefault="00000000">
      <w:pPr>
        <w:spacing w:before="0" w:after="200" w:line="360" w:lineRule="exact"/>
        <w:jc w:val="both"/>
        <w:rPr>
          <w:rFonts w:hint="cs"/>
          <w:sz w:val="24"/>
          <w:rtl/>
          <w:lang w:eastAsia="en-US"/>
        </w:rPr>
      </w:pPr>
      <w:r>
        <w:rPr>
          <w:rFonts w:hint="cs"/>
          <w:sz w:val="24"/>
          <w:rtl/>
          <w:lang w:eastAsia="en-US"/>
        </w:rPr>
        <w:tab/>
        <w:t>(أ)</w:t>
      </w:r>
      <w:r>
        <w:rPr>
          <w:rFonts w:hint="cs"/>
          <w:sz w:val="24"/>
          <w:rtl/>
          <w:lang w:eastAsia="en-US"/>
        </w:rPr>
        <w:tab/>
        <w:t>موظفو القضاء، بمن فيهم القضاة؛</w:t>
      </w:r>
    </w:p>
    <w:p w:rsidR="00000000" w:rsidRDefault="00000000">
      <w:pPr>
        <w:spacing w:before="0" w:after="200" w:line="360" w:lineRule="exact"/>
        <w:jc w:val="both"/>
        <w:rPr>
          <w:rFonts w:hint="cs"/>
          <w:sz w:val="24"/>
          <w:rtl/>
          <w:lang w:eastAsia="en-US"/>
        </w:rPr>
      </w:pPr>
      <w:r>
        <w:rPr>
          <w:rFonts w:hint="cs"/>
          <w:sz w:val="24"/>
          <w:rtl/>
          <w:lang w:eastAsia="en-US"/>
        </w:rPr>
        <w:tab/>
        <w:t>(ب)</w:t>
      </w:r>
      <w:r>
        <w:rPr>
          <w:rFonts w:hint="cs"/>
          <w:sz w:val="24"/>
          <w:rtl/>
          <w:lang w:eastAsia="en-US"/>
        </w:rPr>
        <w:tab/>
        <w:t>موظفو إنفاذ القانون؛</w:t>
      </w:r>
    </w:p>
    <w:p w:rsidR="00000000" w:rsidRDefault="00000000">
      <w:pPr>
        <w:spacing w:before="0" w:after="200" w:line="360" w:lineRule="exact"/>
        <w:jc w:val="both"/>
        <w:rPr>
          <w:rFonts w:hint="cs"/>
          <w:sz w:val="24"/>
          <w:rtl/>
          <w:lang w:eastAsia="en-US"/>
        </w:rPr>
      </w:pPr>
      <w:r>
        <w:rPr>
          <w:rFonts w:hint="cs"/>
          <w:sz w:val="24"/>
          <w:rtl/>
          <w:lang w:eastAsia="en-US"/>
        </w:rPr>
        <w:tab/>
        <w:t>(ج)</w:t>
      </w:r>
      <w:r>
        <w:rPr>
          <w:rFonts w:hint="cs"/>
          <w:sz w:val="24"/>
          <w:rtl/>
          <w:lang w:eastAsia="en-US"/>
        </w:rPr>
        <w:tab/>
        <w:t>المعلمون؛</w:t>
      </w:r>
    </w:p>
    <w:p w:rsidR="00000000" w:rsidRDefault="00000000">
      <w:pPr>
        <w:spacing w:before="0" w:after="200" w:line="360" w:lineRule="exact"/>
        <w:jc w:val="both"/>
        <w:rPr>
          <w:rFonts w:hint="cs"/>
          <w:sz w:val="24"/>
          <w:rtl/>
          <w:lang w:eastAsia="en-US"/>
        </w:rPr>
      </w:pPr>
      <w:r>
        <w:rPr>
          <w:rFonts w:hint="cs"/>
          <w:sz w:val="24"/>
          <w:rtl/>
          <w:lang w:eastAsia="en-US"/>
        </w:rPr>
        <w:tab/>
        <w:t>(د)</w:t>
      </w:r>
      <w:r>
        <w:rPr>
          <w:rFonts w:hint="cs"/>
          <w:sz w:val="24"/>
          <w:rtl/>
          <w:lang w:eastAsia="en-US"/>
        </w:rPr>
        <w:tab/>
        <w:t>موظفو الرعاية الصحية؛</w:t>
      </w:r>
    </w:p>
    <w:p w:rsidR="00000000" w:rsidRDefault="00000000">
      <w:pPr>
        <w:spacing w:before="0" w:after="200" w:line="360" w:lineRule="exact"/>
        <w:jc w:val="both"/>
        <w:rPr>
          <w:rFonts w:hint="cs"/>
          <w:sz w:val="24"/>
          <w:rtl/>
          <w:lang w:eastAsia="en-US"/>
        </w:rPr>
      </w:pPr>
      <w:r>
        <w:rPr>
          <w:rFonts w:hint="cs"/>
          <w:sz w:val="24"/>
          <w:rtl/>
          <w:lang w:eastAsia="en-US"/>
        </w:rPr>
        <w:tab/>
        <w:t>(ه‍)</w:t>
      </w:r>
      <w:r>
        <w:rPr>
          <w:rFonts w:hint="cs"/>
          <w:sz w:val="24"/>
          <w:rtl/>
          <w:lang w:eastAsia="en-US"/>
        </w:rPr>
        <w:tab/>
        <w:t>الأخصائيون الاجتماعيون.</w:t>
      </w:r>
    </w:p>
    <w:p w:rsidR="00000000" w:rsidRDefault="00000000">
      <w:pPr>
        <w:spacing w:before="0" w:line="380" w:lineRule="exact"/>
        <w:jc w:val="center"/>
        <w:rPr>
          <w:rFonts w:hint="cs"/>
          <w:b/>
          <w:bCs/>
          <w:sz w:val="24"/>
          <w:rtl/>
          <w:lang w:eastAsia="en-US"/>
        </w:rPr>
      </w:pPr>
      <w:r>
        <w:rPr>
          <w:rFonts w:hint="cs"/>
          <w:b/>
          <w:bCs/>
          <w:sz w:val="24"/>
          <w:rtl/>
          <w:lang w:eastAsia="en-US"/>
        </w:rPr>
        <w:t>ثانياً - تعريف الطفل</w:t>
      </w:r>
    </w:p>
    <w:p w:rsidR="00000000" w:rsidRDefault="00000000">
      <w:pPr>
        <w:spacing w:before="0" w:line="380" w:lineRule="exact"/>
        <w:jc w:val="center"/>
        <w:rPr>
          <w:rFonts w:hint="cs"/>
          <w:b/>
          <w:bCs/>
          <w:sz w:val="24"/>
          <w:rtl/>
          <w:lang w:eastAsia="en-US"/>
        </w:rPr>
      </w:pPr>
      <w:r>
        <w:rPr>
          <w:rFonts w:hint="cs"/>
          <w:b/>
          <w:bCs/>
          <w:sz w:val="24"/>
          <w:rtl/>
          <w:lang w:eastAsia="en-US"/>
        </w:rPr>
        <w:t>(المادة 1)</w:t>
      </w:r>
    </w:p>
    <w:p w:rsidR="00000000" w:rsidRDefault="00000000">
      <w:pPr>
        <w:spacing w:before="0" w:line="380" w:lineRule="exact"/>
        <w:jc w:val="both"/>
        <w:rPr>
          <w:rFonts w:hint="cs"/>
          <w:sz w:val="24"/>
          <w:rtl/>
          <w:lang w:eastAsia="en-US"/>
        </w:rPr>
      </w:pPr>
      <w:r>
        <w:rPr>
          <w:rFonts w:hint="cs"/>
          <w:sz w:val="24"/>
          <w:rtl/>
          <w:lang w:eastAsia="en-US"/>
        </w:rPr>
        <w:t>4-</w:t>
      </w:r>
      <w:r>
        <w:rPr>
          <w:rFonts w:hint="cs"/>
          <w:sz w:val="24"/>
          <w:rtl/>
          <w:lang w:eastAsia="en-US"/>
        </w:rPr>
        <w:tab/>
        <w:t>ينبغي أن تقدم الدول الأطراف بيانات مصنفة على النحو المبين في الفقرة 1 أعلاه، عن عدد ونسبة الأطفال دون سن الثامنة عشرة الذين يعيشون في الدولة الطرف.</w:t>
      </w:r>
    </w:p>
    <w:p w:rsidR="00000000" w:rsidRDefault="00000000">
      <w:pPr>
        <w:spacing w:before="0" w:line="380" w:lineRule="exact"/>
        <w:jc w:val="center"/>
        <w:rPr>
          <w:rFonts w:hint="cs"/>
          <w:b/>
          <w:bCs/>
          <w:sz w:val="24"/>
          <w:rtl/>
          <w:lang w:eastAsia="en-US"/>
        </w:rPr>
      </w:pPr>
      <w:r>
        <w:rPr>
          <w:rFonts w:hint="cs"/>
          <w:b/>
          <w:bCs/>
          <w:sz w:val="24"/>
          <w:rtl/>
          <w:lang w:eastAsia="en-US"/>
        </w:rPr>
        <w:t>ثالثاً - مبادئ عامة</w:t>
      </w:r>
    </w:p>
    <w:p w:rsidR="00000000" w:rsidRDefault="00000000">
      <w:pPr>
        <w:spacing w:before="0" w:line="380" w:lineRule="exact"/>
        <w:jc w:val="center"/>
        <w:rPr>
          <w:rFonts w:hint="cs"/>
          <w:b/>
          <w:bCs/>
          <w:sz w:val="24"/>
          <w:rtl/>
          <w:lang w:eastAsia="en-US"/>
        </w:rPr>
      </w:pPr>
      <w:r>
        <w:rPr>
          <w:rFonts w:hint="cs"/>
          <w:b/>
          <w:bCs/>
          <w:sz w:val="24"/>
          <w:rtl/>
          <w:lang w:eastAsia="en-US"/>
        </w:rPr>
        <w:t>(المواد 2 و3 و6 و12)</w:t>
      </w:r>
    </w:p>
    <w:p w:rsidR="00000000" w:rsidRDefault="00000000">
      <w:pPr>
        <w:spacing w:before="0" w:line="380" w:lineRule="exact"/>
        <w:jc w:val="both"/>
        <w:rPr>
          <w:rFonts w:hint="cs"/>
          <w:b/>
          <w:bCs/>
          <w:sz w:val="24"/>
          <w:rtl/>
          <w:lang w:eastAsia="en-US"/>
        </w:rPr>
      </w:pPr>
      <w:r>
        <w:rPr>
          <w:rFonts w:hint="cs"/>
          <w:b/>
          <w:bCs/>
          <w:sz w:val="24"/>
          <w:rtl/>
          <w:lang w:eastAsia="en-US"/>
        </w:rPr>
        <w:t>الحق في الحياة والبقاء والنمو (المادة 6)</w:t>
      </w:r>
    </w:p>
    <w:p w:rsidR="00000000" w:rsidRDefault="00000000">
      <w:pPr>
        <w:spacing w:before="0" w:line="380" w:lineRule="exact"/>
        <w:jc w:val="both"/>
        <w:rPr>
          <w:rFonts w:hint="cs"/>
          <w:sz w:val="24"/>
          <w:rtl/>
          <w:lang w:eastAsia="en-US"/>
        </w:rPr>
      </w:pPr>
      <w:r>
        <w:rPr>
          <w:rFonts w:hint="cs"/>
          <w:sz w:val="24"/>
          <w:rtl/>
          <w:lang w:eastAsia="en-US"/>
        </w:rPr>
        <w:t>5-</w:t>
      </w:r>
      <w:r>
        <w:rPr>
          <w:rFonts w:hint="cs"/>
          <w:sz w:val="24"/>
          <w:rtl/>
          <w:lang w:eastAsia="en-US"/>
        </w:rPr>
        <w:tab/>
        <w:t>توصى الدول الأطراف بتقديم بيانات مصنفة على النحو المبين في الفقرة 1 أعلاه، عن الأشخاص الذين تقل أعمارهم عن 18 سنة المتوفين لأحد الأسباب التالية:</w:t>
      </w:r>
    </w:p>
    <w:p w:rsidR="00000000" w:rsidRDefault="00000000">
      <w:pPr>
        <w:spacing w:before="0" w:line="380" w:lineRule="exact"/>
        <w:jc w:val="both"/>
        <w:rPr>
          <w:rFonts w:hint="cs"/>
          <w:sz w:val="24"/>
          <w:rtl/>
          <w:lang w:eastAsia="en-US"/>
        </w:rPr>
      </w:pPr>
      <w:r>
        <w:rPr>
          <w:rFonts w:hint="cs"/>
          <w:sz w:val="24"/>
          <w:rtl/>
          <w:lang w:eastAsia="en-US"/>
        </w:rPr>
        <w:tab/>
        <w:t>(أ)</w:t>
      </w:r>
      <w:r>
        <w:rPr>
          <w:rFonts w:hint="cs"/>
          <w:sz w:val="24"/>
          <w:rtl/>
          <w:lang w:eastAsia="en-US"/>
        </w:rPr>
        <w:tab/>
        <w:t>الإعدام خارج نطاق القانون أو بإجراءات موجزة أو تعسفية؛</w:t>
      </w:r>
    </w:p>
    <w:p w:rsidR="00000000" w:rsidRDefault="00000000">
      <w:pPr>
        <w:spacing w:before="0" w:line="380" w:lineRule="exact"/>
        <w:jc w:val="both"/>
        <w:rPr>
          <w:rFonts w:hint="cs"/>
          <w:sz w:val="24"/>
          <w:rtl/>
          <w:lang w:eastAsia="en-US"/>
        </w:rPr>
      </w:pPr>
      <w:r>
        <w:rPr>
          <w:rFonts w:hint="cs"/>
          <w:sz w:val="24"/>
          <w:rtl/>
          <w:lang w:eastAsia="en-US"/>
        </w:rPr>
        <w:tab/>
        <w:t>(ب)</w:t>
      </w:r>
      <w:r>
        <w:rPr>
          <w:rFonts w:hint="cs"/>
          <w:sz w:val="24"/>
          <w:rtl/>
          <w:lang w:eastAsia="en-US"/>
        </w:rPr>
        <w:tab/>
        <w:t>عقوبة الإعدام؛</w:t>
      </w:r>
    </w:p>
    <w:p w:rsidR="00000000" w:rsidRDefault="00000000">
      <w:pPr>
        <w:spacing w:before="0" w:line="380" w:lineRule="exact"/>
        <w:jc w:val="both"/>
        <w:rPr>
          <w:rFonts w:hint="cs"/>
          <w:sz w:val="24"/>
          <w:rtl/>
          <w:lang w:eastAsia="en-US"/>
        </w:rPr>
      </w:pPr>
      <w:r>
        <w:rPr>
          <w:rFonts w:hint="cs"/>
          <w:sz w:val="24"/>
          <w:rtl/>
          <w:lang w:eastAsia="en-US"/>
        </w:rPr>
        <w:tab/>
        <w:t>(ج)</w:t>
      </w:r>
      <w:r>
        <w:rPr>
          <w:rFonts w:hint="cs"/>
          <w:sz w:val="24"/>
          <w:rtl/>
          <w:lang w:eastAsia="en-US"/>
        </w:rPr>
        <w:tab/>
        <w:t>المرض، بما في ذلك فيروس نقص المناعة البشرية/</w:t>
      </w:r>
      <w:proofErr w:type="spellStart"/>
      <w:r>
        <w:rPr>
          <w:rFonts w:hint="cs"/>
          <w:sz w:val="24"/>
          <w:rtl/>
          <w:lang w:eastAsia="en-US"/>
        </w:rPr>
        <w:t>الايدز</w:t>
      </w:r>
      <w:proofErr w:type="spellEnd"/>
      <w:r>
        <w:rPr>
          <w:rFonts w:hint="cs"/>
          <w:sz w:val="24"/>
          <w:rtl/>
          <w:lang w:eastAsia="en-US"/>
        </w:rPr>
        <w:t>، والملاريا، والدرن الرئوي، وشلل الأطفال، والتهاب الكبد الوبائي، والأمراض التنفسية الحادة؛</w:t>
      </w:r>
    </w:p>
    <w:p w:rsidR="00000000" w:rsidRDefault="00000000">
      <w:pPr>
        <w:spacing w:before="0" w:line="380" w:lineRule="exact"/>
        <w:jc w:val="both"/>
        <w:rPr>
          <w:rFonts w:hint="cs"/>
          <w:sz w:val="24"/>
          <w:rtl/>
          <w:lang w:eastAsia="en-US"/>
        </w:rPr>
      </w:pPr>
      <w:r>
        <w:rPr>
          <w:rFonts w:hint="cs"/>
          <w:sz w:val="24"/>
          <w:rtl/>
          <w:lang w:eastAsia="en-US"/>
        </w:rPr>
        <w:tab/>
        <w:t>(د)</w:t>
      </w:r>
      <w:r>
        <w:rPr>
          <w:rFonts w:hint="cs"/>
          <w:sz w:val="24"/>
          <w:rtl/>
          <w:lang w:eastAsia="en-US"/>
        </w:rPr>
        <w:tab/>
        <w:t>حوادث الطرق أو الحوادث الأخرى؛</w:t>
      </w:r>
    </w:p>
    <w:p w:rsidR="00000000" w:rsidRDefault="00000000">
      <w:pPr>
        <w:spacing w:before="0" w:line="380" w:lineRule="exact"/>
        <w:jc w:val="both"/>
        <w:rPr>
          <w:rFonts w:hint="cs"/>
          <w:sz w:val="24"/>
          <w:rtl/>
          <w:lang w:eastAsia="en-US"/>
        </w:rPr>
      </w:pPr>
      <w:r>
        <w:rPr>
          <w:rFonts w:hint="cs"/>
          <w:sz w:val="24"/>
          <w:rtl/>
          <w:lang w:eastAsia="en-US"/>
        </w:rPr>
        <w:tab/>
        <w:t>(ه‍)</w:t>
      </w:r>
      <w:r>
        <w:rPr>
          <w:rFonts w:hint="cs"/>
          <w:sz w:val="24"/>
          <w:rtl/>
          <w:lang w:eastAsia="en-US"/>
        </w:rPr>
        <w:tab/>
        <w:t>الجرائم أو أشكال العنف الأخرى؛</w:t>
      </w:r>
    </w:p>
    <w:p w:rsidR="00000000" w:rsidRDefault="00000000">
      <w:pPr>
        <w:spacing w:before="0" w:line="380" w:lineRule="exact"/>
        <w:jc w:val="both"/>
        <w:rPr>
          <w:rFonts w:hint="cs"/>
          <w:sz w:val="24"/>
          <w:rtl/>
          <w:lang w:eastAsia="en-US"/>
        </w:rPr>
      </w:pPr>
      <w:r>
        <w:rPr>
          <w:rFonts w:hint="cs"/>
          <w:sz w:val="24"/>
          <w:rtl/>
          <w:lang w:eastAsia="en-US"/>
        </w:rPr>
        <w:tab/>
        <w:t>(و)</w:t>
      </w:r>
      <w:r>
        <w:rPr>
          <w:rFonts w:hint="cs"/>
          <w:sz w:val="24"/>
          <w:rtl/>
          <w:lang w:eastAsia="en-US"/>
        </w:rPr>
        <w:tab/>
        <w:t>الانتحار.</w:t>
      </w:r>
    </w:p>
    <w:p w:rsidR="00000000" w:rsidRDefault="00000000">
      <w:pPr>
        <w:spacing w:before="0" w:line="380" w:lineRule="exact"/>
        <w:jc w:val="both"/>
        <w:rPr>
          <w:rFonts w:hint="cs"/>
          <w:b/>
          <w:bCs/>
          <w:sz w:val="24"/>
          <w:rtl/>
          <w:lang w:eastAsia="en-US"/>
        </w:rPr>
      </w:pPr>
      <w:r>
        <w:rPr>
          <w:rFonts w:hint="cs"/>
          <w:b/>
          <w:bCs/>
          <w:sz w:val="24"/>
          <w:rtl/>
          <w:lang w:eastAsia="en-US"/>
        </w:rPr>
        <w:t>احترام آراء الطفل (المادة 12)</w:t>
      </w:r>
    </w:p>
    <w:p w:rsidR="00000000" w:rsidRDefault="00000000">
      <w:pPr>
        <w:spacing w:before="0" w:line="380" w:lineRule="exact"/>
        <w:jc w:val="both"/>
        <w:rPr>
          <w:rFonts w:hint="cs"/>
          <w:sz w:val="24"/>
          <w:rtl/>
          <w:lang w:eastAsia="en-US"/>
        </w:rPr>
      </w:pPr>
      <w:r>
        <w:rPr>
          <w:rFonts w:hint="cs"/>
          <w:sz w:val="24"/>
          <w:rtl/>
          <w:lang w:eastAsia="en-US"/>
        </w:rPr>
        <w:t>6-</w:t>
      </w:r>
      <w:r>
        <w:rPr>
          <w:rFonts w:hint="cs"/>
          <w:sz w:val="24"/>
          <w:rtl/>
          <w:lang w:eastAsia="en-US"/>
        </w:rPr>
        <w:tab/>
        <w:t>ينبغي أن تقدم الدول الأطراف بيانات عن عدد منظمات أو رابطات الطفولة والشباب وعدد أعضائها.</w:t>
      </w:r>
    </w:p>
    <w:p w:rsidR="00000000" w:rsidRDefault="00000000">
      <w:pPr>
        <w:spacing w:before="0" w:line="380" w:lineRule="exact"/>
        <w:jc w:val="both"/>
        <w:rPr>
          <w:rFonts w:hint="cs"/>
          <w:sz w:val="24"/>
          <w:rtl/>
          <w:lang w:eastAsia="en-US"/>
        </w:rPr>
      </w:pPr>
      <w:r>
        <w:rPr>
          <w:rFonts w:hint="cs"/>
          <w:sz w:val="24"/>
          <w:rtl/>
          <w:lang w:eastAsia="en-US"/>
        </w:rPr>
        <w:t>7-</w:t>
      </w:r>
      <w:r>
        <w:rPr>
          <w:rFonts w:hint="cs"/>
          <w:sz w:val="24"/>
          <w:rtl/>
          <w:lang w:eastAsia="en-US"/>
        </w:rPr>
        <w:tab/>
        <w:t>ينبغي أن تقدم الدول الأطراف بيانات عن عدد المدارس التي تضمّ مجالس طلابية مستقلة.</w:t>
      </w:r>
    </w:p>
    <w:p w:rsidR="00000000" w:rsidRDefault="00000000">
      <w:pPr>
        <w:spacing w:before="0" w:line="380" w:lineRule="exact"/>
        <w:jc w:val="center"/>
        <w:rPr>
          <w:rFonts w:hint="cs"/>
          <w:b/>
          <w:bCs/>
          <w:sz w:val="24"/>
          <w:rtl/>
          <w:lang w:eastAsia="en-US"/>
        </w:rPr>
      </w:pPr>
      <w:r>
        <w:rPr>
          <w:rFonts w:hint="cs"/>
          <w:b/>
          <w:bCs/>
          <w:sz w:val="24"/>
          <w:rtl/>
          <w:lang w:eastAsia="en-US"/>
        </w:rPr>
        <w:t>رابعاً - الحقوق والحريات المدنية</w:t>
      </w:r>
    </w:p>
    <w:p w:rsidR="00000000" w:rsidRDefault="00000000">
      <w:pPr>
        <w:spacing w:before="0" w:line="380" w:lineRule="exact"/>
        <w:jc w:val="center"/>
        <w:rPr>
          <w:rFonts w:hint="cs"/>
          <w:b/>
          <w:bCs/>
          <w:sz w:val="24"/>
          <w:rtl/>
          <w:lang w:eastAsia="en-US"/>
        </w:rPr>
      </w:pPr>
      <w:r>
        <w:rPr>
          <w:rFonts w:hint="cs"/>
          <w:b/>
          <w:bCs/>
          <w:sz w:val="24"/>
          <w:rtl/>
          <w:lang w:eastAsia="en-US"/>
        </w:rPr>
        <w:t>(المواد 7 و8 و13-17 والفقرة (أ) من المادة 37)</w:t>
      </w:r>
    </w:p>
    <w:p w:rsidR="00000000" w:rsidRDefault="00000000">
      <w:pPr>
        <w:spacing w:before="0" w:line="380" w:lineRule="exact"/>
        <w:jc w:val="both"/>
        <w:rPr>
          <w:rFonts w:hint="cs"/>
          <w:b/>
          <w:bCs/>
          <w:sz w:val="24"/>
          <w:rtl/>
          <w:lang w:eastAsia="en-US"/>
        </w:rPr>
      </w:pPr>
      <w:r>
        <w:rPr>
          <w:rFonts w:hint="cs"/>
          <w:b/>
          <w:bCs/>
          <w:sz w:val="24"/>
          <w:rtl/>
          <w:lang w:eastAsia="en-US"/>
        </w:rPr>
        <w:t>تسجيل المواليد (المادة 7)</w:t>
      </w:r>
    </w:p>
    <w:p w:rsidR="00000000" w:rsidRDefault="00000000">
      <w:pPr>
        <w:spacing w:before="0" w:line="380" w:lineRule="exact"/>
        <w:jc w:val="both"/>
        <w:rPr>
          <w:rFonts w:hint="cs"/>
          <w:sz w:val="24"/>
          <w:rtl/>
          <w:lang w:eastAsia="en-US"/>
        </w:rPr>
      </w:pPr>
      <w:r>
        <w:rPr>
          <w:rFonts w:hint="cs"/>
          <w:sz w:val="24"/>
          <w:rtl/>
          <w:lang w:eastAsia="en-US"/>
        </w:rPr>
        <w:t>8-</w:t>
      </w:r>
      <w:r>
        <w:rPr>
          <w:rFonts w:hint="cs"/>
          <w:sz w:val="24"/>
          <w:rtl/>
          <w:lang w:eastAsia="en-US"/>
        </w:rPr>
        <w:tab/>
        <w:t>ينبغي إتاحة معلومات عن عدد ونسبة الأطفال المسجلين بعد الولادة وتاريخ تسجيلهم.</w:t>
      </w:r>
    </w:p>
    <w:p w:rsidR="00000000" w:rsidRDefault="00000000">
      <w:pPr>
        <w:spacing w:before="0" w:line="380" w:lineRule="exact"/>
        <w:jc w:val="both"/>
        <w:rPr>
          <w:rFonts w:hint="cs"/>
          <w:b/>
          <w:bCs/>
          <w:sz w:val="24"/>
          <w:rtl/>
          <w:lang w:eastAsia="en-US"/>
        </w:rPr>
      </w:pPr>
      <w:r>
        <w:rPr>
          <w:rFonts w:hint="cs"/>
          <w:b/>
          <w:bCs/>
          <w:sz w:val="24"/>
          <w:rtl/>
          <w:lang w:eastAsia="en-US"/>
        </w:rPr>
        <w:t>الوصول إلى المعلومات المناسبة (المادة 17)</w:t>
      </w:r>
    </w:p>
    <w:p w:rsidR="00000000" w:rsidRDefault="00000000">
      <w:pPr>
        <w:spacing w:before="0" w:line="380" w:lineRule="exact"/>
        <w:jc w:val="both"/>
        <w:rPr>
          <w:rFonts w:hint="cs"/>
          <w:sz w:val="24"/>
          <w:rtl/>
          <w:lang w:eastAsia="en-US"/>
        </w:rPr>
      </w:pPr>
      <w:r>
        <w:rPr>
          <w:rFonts w:hint="cs"/>
          <w:sz w:val="24"/>
          <w:rtl/>
          <w:lang w:eastAsia="en-US"/>
        </w:rPr>
        <w:t>9-</w:t>
      </w:r>
      <w:r>
        <w:rPr>
          <w:rFonts w:hint="cs"/>
          <w:sz w:val="24"/>
          <w:rtl/>
          <w:lang w:eastAsia="en-US"/>
        </w:rPr>
        <w:tab/>
        <w:t>ينبغي أن يتضمن التقرير بيانات إحصائية عن عدد المكتبات المتاحة للأطفال، بما في ذلك المكتبات المتنقلة.</w:t>
      </w:r>
    </w:p>
    <w:p w:rsidR="00000000" w:rsidRDefault="00000000">
      <w:pPr>
        <w:spacing w:before="0" w:line="380" w:lineRule="exact"/>
        <w:jc w:val="both"/>
        <w:rPr>
          <w:rFonts w:hint="cs"/>
          <w:b/>
          <w:bCs/>
          <w:sz w:val="24"/>
          <w:rtl/>
          <w:lang w:eastAsia="en-US"/>
        </w:rPr>
      </w:pPr>
      <w:r>
        <w:rPr>
          <w:rFonts w:hint="cs"/>
          <w:b/>
          <w:bCs/>
          <w:sz w:val="24"/>
          <w:rtl/>
          <w:lang w:eastAsia="en-US"/>
        </w:rPr>
        <w:t xml:space="preserve">الحق في عدم التعرض للتعذيب أو غيره من ضروب المعاملة أو العقوبة القاسية أو اللاإنسانية أو المهينة </w:t>
      </w:r>
      <w:r>
        <w:rPr>
          <w:b/>
          <w:bCs/>
          <w:sz w:val="24"/>
          <w:rtl/>
          <w:lang w:eastAsia="en-US"/>
        </w:rPr>
        <w:br/>
      </w:r>
      <w:r>
        <w:rPr>
          <w:rFonts w:hint="cs"/>
          <w:b/>
          <w:bCs/>
          <w:sz w:val="24"/>
          <w:rtl/>
          <w:lang w:eastAsia="en-US"/>
        </w:rPr>
        <w:t>(الفقرة (أ) من المادة 37)</w:t>
      </w:r>
    </w:p>
    <w:p w:rsidR="00000000" w:rsidRDefault="00000000">
      <w:pPr>
        <w:spacing w:before="0" w:line="380" w:lineRule="exact"/>
        <w:jc w:val="both"/>
        <w:rPr>
          <w:rFonts w:hint="cs"/>
          <w:sz w:val="24"/>
          <w:rtl/>
          <w:lang w:eastAsia="en-US"/>
        </w:rPr>
      </w:pPr>
      <w:r>
        <w:rPr>
          <w:rFonts w:hint="cs"/>
          <w:sz w:val="24"/>
          <w:rtl/>
          <w:lang w:eastAsia="en-US"/>
        </w:rPr>
        <w:t>10-</w:t>
      </w:r>
      <w:r>
        <w:rPr>
          <w:rFonts w:hint="cs"/>
          <w:sz w:val="24"/>
          <w:rtl/>
          <w:lang w:eastAsia="en-US"/>
        </w:rPr>
        <w:tab/>
        <w:t>ينبغي أن تقدم الدول الأطراف بيانات مصنفة على النحو المبين في الفقرة 1 أعلاه، وحسب نوع الانتهاك، عما يلي:</w:t>
      </w:r>
    </w:p>
    <w:p w:rsidR="00000000" w:rsidRDefault="00000000">
      <w:pPr>
        <w:spacing w:before="0" w:line="380" w:lineRule="exact"/>
        <w:jc w:val="both"/>
        <w:rPr>
          <w:rFonts w:hint="cs"/>
          <w:sz w:val="24"/>
          <w:rtl/>
          <w:lang w:eastAsia="en-US"/>
        </w:rPr>
      </w:pPr>
      <w:r>
        <w:rPr>
          <w:rFonts w:hint="cs"/>
          <w:sz w:val="24"/>
          <w:rtl/>
          <w:lang w:eastAsia="en-US"/>
        </w:rPr>
        <w:tab/>
        <w:t>(أ)</w:t>
      </w:r>
      <w:r>
        <w:rPr>
          <w:rFonts w:hint="cs"/>
          <w:sz w:val="24"/>
          <w:rtl/>
          <w:lang w:eastAsia="en-US"/>
        </w:rPr>
        <w:tab/>
        <w:t>عدد الأطفال المبلغ عن تعرضهم للتعذيب؛</w:t>
      </w:r>
    </w:p>
    <w:p w:rsidR="00000000" w:rsidRDefault="00000000">
      <w:pPr>
        <w:spacing w:before="0" w:line="380" w:lineRule="exact"/>
        <w:jc w:val="both"/>
        <w:rPr>
          <w:rFonts w:hint="cs"/>
          <w:sz w:val="24"/>
          <w:rtl/>
          <w:lang w:eastAsia="en-US"/>
        </w:rPr>
      </w:pPr>
      <w:r>
        <w:rPr>
          <w:rFonts w:hint="cs"/>
          <w:sz w:val="24"/>
          <w:rtl/>
          <w:lang w:eastAsia="en-US"/>
        </w:rPr>
        <w:tab/>
        <w:t>(ب)</w:t>
      </w:r>
      <w:r>
        <w:rPr>
          <w:rFonts w:hint="cs"/>
          <w:sz w:val="24"/>
          <w:rtl/>
          <w:lang w:eastAsia="en-US"/>
        </w:rPr>
        <w:tab/>
        <w:t>عدد الأطفال المبلغ عن تعرضهم لأشكال أخرى من المعاملة القاسية أو اللاإنسانية أو المهينة أو أشكال أخرى من العقوبة، بما في ذلك الزواج القسري وتشويه الأعضاء التناسلية للإناث؛</w:t>
      </w:r>
    </w:p>
    <w:p w:rsidR="00000000" w:rsidRDefault="00000000">
      <w:pPr>
        <w:spacing w:before="0" w:line="380" w:lineRule="exact"/>
        <w:jc w:val="both"/>
        <w:rPr>
          <w:rFonts w:hint="cs"/>
          <w:sz w:val="24"/>
          <w:rtl/>
          <w:lang w:eastAsia="en-US"/>
        </w:rPr>
      </w:pPr>
      <w:r>
        <w:rPr>
          <w:rFonts w:hint="cs"/>
          <w:sz w:val="24"/>
          <w:rtl/>
          <w:lang w:eastAsia="en-US"/>
        </w:rPr>
        <w:tab/>
        <w:t>(ج)</w:t>
      </w:r>
      <w:r>
        <w:rPr>
          <w:rFonts w:hint="cs"/>
          <w:sz w:val="24"/>
          <w:rtl/>
          <w:lang w:eastAsia="en-US"/>
        </w:rPr>
        <w:tab/>
        <w:t>عدد ونسبة الانتهاكات المبلغ عنها تحت البندين (أ) و(ب) أعلاه والتي أفضت إلى قرار محكمة أو أشكال أخرى من المتابعة؛</w:t>
      </w:r>
    </w:p>
    <w:p w:rsidR="00000000" w:rsidRDefault="00000000">
      <w:pPr>
        <w:spacing w:before="0" w:line="380" w:lineRule="exact"/>
        <w:jc w:val="both"/>
        <w:rPr>
          <w:rFonts w:hint="cs"/>
          <w:sz w:val="24"/>
          <w:rtl/>
          <w:lang w:eastAsia="en-US"/>
        </w:rPr>
      </w:pPr>
      <w:r>
        <w:rPr>
          <w:rFonts w:hint="cs"/>
          <w:sz w:val="24"/>
          <w:rtl/>
          <w:lang w:eastAsia="en-US"/>
        </w:rPr>
        <w:tab/>
        <w:t>(د)</w:t>
      </w:r>
      <w:r>
        <w:rPr>
          <w:rFonts w:hint="cs"/>
          <w:sz w:val="24"/>
          <w:rtl/>
          <w:lang w:eastAsia="en-US"/>
        </w:rPr>
        <w:tab/>
        <w:t xml:space="preserve"> عدد ونسبة الأطفال الذين تلقوا رعاية خاصة فيما يتعلق بالتأهيل وإعادة الاندماج الاجتماعي؛</w:t>
      </w:r>
    </w:p>
    <w:p w:rsidR="00000000" w:rsidRDefault="00000000">
      <w:pPr>
        <w:spacing w:before="0" w:line="380" w:lineRule="exact"/>
        <w:jc w:val="both"/>
        <w:rPr>
          <w:rFonts w:hint="cs"/>
          <w:sz w:val="24"/>
          <w:rtl/>
          <w:lang w:eastAsia="en-US"/>
        </w:rPr>
      </w:pPr>
      <w:r>
        <w:rPr>
          <w:rFonts w:hint="cs"/>
          <w:sz w:val="24"/>
          <w:rtl/>
          <w:lang w:eastAsia="en-US"/>
        </w:rPr>
        <w:tab/>
        <w:t>(ه‍)</w:t>
      </w:r>
      <w:r>
        <w:rPr>
          <w:rFonts w:hint="cs"/>
          <w:sz w:val="24"/>
          <w:rtl/>
          <w:lang w:eastAsia="en-US"/>
        </w:rPr>
        <w:tab/>
        <w:t>عدد البرامج التي تمّ تنفيذها لمنع العنف المؤسسي ومقدار التدريب المتاح لموظفي المؤسسات في هذا الصدد.</w:t>
      </w:r>
    </w:p>
    <w:p w:rsidR="00000000" w:rsidRDefault="00000000">
      <w:pPr>
        <w:spacing w:before="0" w:line="380" w:lineRule="exact"/>
        <w:jc w:val="center"/>
        <w:rPr>
          <w:rFonts w:hint="cs"/>
          <w:b/>
          <w:bCs/>
          <w:sz w:val="24"/>
          <w:rtl/>
          <w:lang w:eastAsia="en-US"/>
        </w:rPr>
      </w:pPr>
      <w:r>
        <w:rPr>
          <w:rFonts w:hint="cs"/>
          <w:b/>
          <w:bCs/>
          <w:sz w:val="24"/>
          <w:rtl/>
          <w:lang w:eastAsia="en-US"/>
        </w:rPr>
        <w:t>خامساً - البيئة الأسرية والرعاية البديلة</w:t>
      </w:r>
    </w:p>
    <w:p w:rsidR="00000000" w:rsidRDefault="00000000">
      <w:pPr>
        <w:spacing w:before="0" w:line="380" w:lineRule="exact"/>
        <w:jc w:val="both"/>
        <w:rPr>
          <w:rFonts w:hint="cs"/>
          <w:b/>
          <w:bCs/>
          <w:sz w:val="30"/>
          <w:rtl/>
          <w:lang w:eastAsia="en-US"/>
        </w:rPr>
      </w:pPr>
      <w:r>
        <w:rPr>
          <w:rFonts w:hint="cs"/>
          <w:b/>
          <w:bCs/>
          <w:sz w:val="30"/>
          <w:rtl/>
          <w:lang w:eastAsia="en-US"/>
        </w:rPr>
        <w:t>الدعم الأسري (المادة 5 والفقرتان 1 و2 من المادة 18)</w:t>
      </w:r>
    </w:p>
    <w:p w:rsidR="00000000" w:rsidRDefault="00000000">
      <w:pPr>
        <w:spacing w:before="0" w:line="380" w:lineRule="exact"/>
        <w:jc w:val="both"/>
        <w:rPr>
          <w:rFonts w:hint="cs"/>
          <w:sz w:val="24"/>
          <w:rtl/>
          <w:lang w:eastAsia="en-US"/>
        </w:rPr>
      </w:pPr>
      <w:r>
        <w:rPr>
          <w:rFonts w:hint="cs"/>
          <w:sz w:val="24"/>
          <w:rtl/>
          <w:lang w:eastAsia="en-US"/>
        </w:rPr>
        <w:t>11-</w:t>
      </w:r>
      <w:r>
        <w:rPr>
          <w:rFonts w:hint="cs"/>
          <w:sz w:val="24"/>
          <w:rtl/>
          <w:lang w:eastAsia="en-US"/>
        </w:rPr>
        <w:tab/>
        <w:t>ينبغي أن تقدم الدول الأطراف بيانات مصنفة على النحو المبين في الفقرة 1 أعلاه، عن:</w:t>
      </w:r>
    </w:p>
    <w:p w:rsidR="00000000" w:rsidRDefault="00000000">
      <w:pPr>
        <w:spacing w:before="0" w:line="380" w:lineRule="exact"/>
        <w:jc w:val="both"/>
        <w:rPr>
          <w:rFonts w:hint="cs"/>
          <w:sz w:val="24"/>
          <w:rtl/>
          <w:lang w:eastAsia="en-US"/>
        </w:rPr>
      </w:pPr>
      <w:r>
        <w:rPr>
          <w:rFonts w:hint="cs"/>
          <w:sz w:val="24"/>
          <w:rtl/>
          <w:lang w:eastAsia="en-US"/>
        </w:rPr>
        <w:tab/>
        <w:t>(أ)</w:t>
      </w:r>
      <w:r>
        <w:rPr>
          <w:rFonts w:hint="cs"/>
          <w:sz w:val="24"/>
          <w:rtl/>
          <w:lang w:eastAsia="en-US"/>
        </w:rPr>
        <w:tab/>
        <w:t>عدد الخدمات والبرامج الرامية إلى تقديم مساعدة مناسبة للوالدين والأوصياء القانونيين في القيام بمسؤولياتهم تجاه تنشئة الطفل وعدد ونسبة الأطفال والأسر المستفيدة من هذه الخدمات والبرامج؛</w:t>
      </w:r>
    </w:p>
    <w:p w:rsidR="00000000" w:rsidRDefault="00000000">
      <w:pPr>
        <w:spacing w:before="0" w:line="380" w:lineRule="exact"/>
        <w:jc w:val="both"/>
        <w:rPr>
          <w:rFonts w:hint="cs"/>
          <w:sz w:val="24"/>
          <w:rtl/>
          <w:lang w:eastAsia="en-US"/>
        </w:rPr>
      </w:pPr>
      <w:r>
        <w:rPr>
          <w:rFonts w:hint="cs"/>
          <w:sz w:val="24"/>
          <w:rtl/>
          <w:lang w:eastAsia="en-US"/>
        </w:rPr>
        <w:tab/>
        <w:t>(ب)</w:t>
      </w:r>
      <w:r>
        <w:rPr>
          <w:rFonts w:hint="cs"/>
          <w:sz w:val="24"/>
          <w:rtl/>
          <w:lang w:eastAsia="en-US"/>
        </w:rPr>
        <w:tab/>
        <w:t>عدد خدمات ومرافق رعاية الطفل المتاحة ونسبة الأطفال والأسر التي تحصل على هذه الخدمات.</w:t>
      </w:r>
    </w:p>
    <w:p w:rsidR="00000000" w:rsidRDefault="00000000">
      <w:pPr>
        <w:spacing w:before="0" w:line="380" w:lineRule="exact"/>
        <w:jc w:val="both"/>
        <w:rPr>
          <w:rFonts w:hint="cs"/>
          <w:b/>
          <w:bCs/>
          <w:sz w:val="24"/>
          <w:rtl/>
          <w:lang w:eastAsia="en-US"/>
        </w:rPr>
      </w:pPr>
      <w:r>
        <w:rPr>
          <w:rFonts w:hint="cs"/>
          <w:b/>
          <w:bCs/>
          <w:sz w:val="24"/>
          <w:rtl/>
          <w:lang w:eastAsia="en-US"/>
        </w:rPr>
        <w:t>الأطفال المحرومون من رعاية الأبوين (الفقرات 1-4 من المادة 9 والمادتان 21 و25)</w:t>
      </w:r>
    </w:p>
    <w:p w:rsidR="00000000" w:rsidRDefault="00000000">
      <w:pPr>
        <w:spacing w:before="0" w:line="380" w:lineRule="exact"/>
        <w:jc w:val="both"/>
        <w:rPr>
          <w:rFonts w:hint="cs"/>
          <w:sz w:val="24"/>
          <w:rtl/>
          <w:lang w:eastAsia="en-US"/>
        </w:rPr>
      </w:pPr>
      <w:r>
        <w:rPr>
          <w:rFonts w:hint="cs"/>
          <w:sz w:val="24"/>
          <w:rtl/>
          <w:lang w:eastAsia="en-US"/>
        </w:rPr>
        <w:t>12-</w:t>
      </w:r>
      <w:r>
        <w:rPr>
          <w:rFonts w:hint="cs"/>
          <w:sz w:val="24"/>
          <w:rtl/>
          <w:lang w:eastAsia="en-US"/>
        </w:rPr>
        <w:tab/>
        <w:t>فيما يتعلق بالأطفال المنفصلين عن أبويهم، ينبغي أن تقدم الدول الأطراف بيانات مصنفة على النحو المبين في الفقرة 1 أعلاه، عن:</w:t>
      </w:r>
    </w:p>
    <w:p w:rsidR="00000000" w:rsidRDefault="00000000">
      <w:pPr>
        <w:spacing w:before="0" w:line="380" w:lineRule="exact"/>
        <w:jc w:val="both"/>
        <w:rPr>
          <w:rFonts w:hint="cs"/>
          <w:sz w:val="24"/>
          <w:rtl/>
          <w:lang w:eastAsia="en-US"/>
        </w:rPr>
      </w:pPr>
      <w:r>
        <w:rPr>
          <w:rFonts w:hint="cs"/>
          <w:sz w:val="24"/>
          <w:rtl/>
          <w:lang w:eastAsia="en-US"/>
        </w:rPr>
        <w:tab/>
        <w:t>(أ)</w:t>
      </w:r>
      <w:r>
        <w:rPr>
          <w:rFonts w:hint="cs"/>
          <w:sz w:val="24"/>
          <w:rtl/>
          <w:lang w:eastAsia="en-US"/>
        </w:rPr>
        <w:tab/>
        <w:t>عدد الأطفال المحرومين من رعاية الوالدين، مع تصنيف البيانات حسب الأسباب (مثلاً جراء النـزاعات المسلحة، الفقر، الهجر بسبب التمييز، وما إلى ذلك)؛</w:t>
      </w:r>
    </w:p>
    <w:p w:rsidR="00000000" w:rsidRDefault="00000000">
      <w:pPr>
        <w:spacing w:before="0" w:line="380" w:lineRule="exact"/>
        <w:jc w:val="both"/>
        <w:rPr>
          <w:rFonts w:hint="cs"/>
          <w:sz w:val="24"/>
          <w:rtl/>
          <w:lang w:eastAsia="en-US"/>
        </w:rPr>
      </w:pPr>
      <w:r>
        <w:rPr>
          <w:rFonts w:hint="cs"/>
          <w:sz w:val="24"/>
          <w:rtl/>
          <w:lang w:eastAsia="en-US"/>
        </w:rPr>
        <w:tab/>
        <w:t>(ب)</w:t>
      </w:r>
      <w:r>
        <w:rPr>
          <w:rFonts w:hint="cs"/>
          <w:sz w:val="24"/>
          <w:rtl/>
          <w:lang w:eastAsia="en-US"/>
        </w:rPr>
        <w:tab/>
        <w:t>عدد الأطفال المنفصلين عن والديهم بسبب قرارات المحاكم (بما في ذلك لأسباب تتعلق بأوضاع الاحتجاز أو السجن أو النفي أو الترحيل)؛</w:t>
      </w:r>
    </w:p>
    <w:p w:rsidR="00000000" w:rsidRDefault="00000000">
      <w:pPr>
        <w:spacing w:before="0" w:line="380" w:lineRule="exact"/>
        <w:jc w:val="both"/>
        <w:rPr>
          <w:rFonts w:hint="cs"/>
          <w:sz w:val="24"/>
          <w:rtl/>
          <w:lang w:eastAsia="en-US"/>
        </w:rPr>
      </w:pPr>
      <w:r>
        <w:rPr>
          <w:rFonts w:hint="cs"/>
          <w:sz w:val="24"/>
          <w:rtl/>
          <w:lang w:eastAsia="en-US"/>
        </w:rPr>
        <w:tab/>
        <w:t>(ج)</w:t>
      </w:r>
      <w:r>
        <w:rPr>
          <w:rFonts w:hint="cs"/>
          <w:sz w:val="24"/>
          <w:rtl/>
          <w:lang w:eastAsia="en-US"/>
        </w:rPr>
        <w:tab/>
        <w:t>عدد المؤسسات التي ترعى هؤلاء الأطفال، مع تصنيف البيانات حسب المنطقة وعدد الأماكن المتاحة في هذه المؤسسات وعدد مقدمي الرعاية بالنسبة للأطفال وعدد دور الحضانة؛</w:t>
      </w:r>
    </w:p>
    <w:p w:rsidR="00000000" w:rsidRDefault="00000000">
      <w:pPr>
        <w:spacing w:before="0" w:line="380" w:lineRule="exact"/>
        <w:jc w:val="both"/>
        <w:rPr>
          <w:rFonts w:hint="cs"/>
          <w:sz w:val="24"/>
          <w:rtl/>
          <w:lang w:eastAsia="en-US"/>
        </w:rPr>
      </w:pPr>
      <w:r>
        <w:rPr>
          <w:rFonts w:hint="cs"/>
          <w:sz w:val="24"/>
          <w:rtl/>
          <w:lang w:eastAsia="en-US"/>
        </w:rPr>
        <w:tab/>
        <w:t>(د)</w:t>
      </w:r>
      <w:r>
        <w:rPr>
          <w:rFonts w:hint="cs"/>
          <w:sz w:val="24"/>
          <w:rtl/>
          <w:lang w:eastAsia="en-US"/>
        </w:rPr>
        <w:tab/>
        <w:t>عدد ونسبة الأطفال المنفصلين عن والديهم والذين يعيشون في مؤسسات الرعاية أو أسر الكفالة، فضلاً عن مدة الإيداع ووتيرة استعراضه؛</w:t>
      </w:r>
    </w:p>
    <w:p w:rsidR="00000000" w:rsidRDefault="00000000">
      <w:pPr>
        <w:spacing w:before="0" w:line="380" w:lineRule="exact"/>
        <w:jc w:val="both"/>
        <w:rPr>
          <w:rFonts w:hint="cs"/>
          <w:sz w:val="24"/>
          <w:rtl/>
          <w:lang w:eastAsia="en-US"/>
        </w:rPr>
      </w:pPr>
      <w:r>
        <w:rPr>
          <w:rFonts w:hint="cs"/>
          <w:sz w:val="24"/>
          <w:rtl/>
          <w:lang w:eastAsia="en-US"/>
        </w:rPr>
        <w:tab/>
        <w:t>(ه‍)</w:t>
      </w:r>
      <w:r>
        <w:rPr>
          <w:rFonts w:hint="cs"/>
          <w:sz w:val="24"/>
          <w:rtl/>
          <w:lang w:eastAsia="en-US"/>
        </w:rPr>
        <w:tab/>
        <w:t>عدد ونسبة الأطفال المجموع شملهم مع والديهم بعد الإيداع؛</w:t>
      </w:r>
    </w:p>
    <w:p w:rsidR="00000000" w:rsidRDefault="00000000">
      <w:pPr>
        <w:spacing w:before="0" w:line="380" w:lineRule="exact"/>
        <w:jc w:val="both"/>
        <w:rPr>
          <w:rFonts w:hint="cs"/>
          <w:sz w:val="24"/>
          <w:rtl/>
          <w:lang w:eastAsia="en-US"/>
        </w:rPr>
      </w:pPr>
      <w:r>
        <w:rPr>
          <w:rFonts w:hint="cs"/>
          <w:sz w:val="24"/>
          <w:rtl/>
          <w:lang w:eastAsia="en-US"/>
        </w:rPr>
        <w:tab/>
        <w:t>(و)</w:t>
      </w:r>
      <w:r>
        <w:rPr>
          <w:rFonts w:hint="cs"/>
          <w:sz w:val="24"/>
          <w:rtl/>
          <w:lang w:eastAsia="en-US"/>
        </w:rPr>
        <w:tab/>
        <w:t>عدد الأطفال الذين تشملهم برامج التبني على المستويين المحلي (الرسمي وغير الرسمي) والدولي، مع تصنيف البيانات حسب العمر وإدراج معلومات عن البلد الأصلي وبلد التبني للأطفال المعنيين.</w:t>
      </w:r>
    </w:p>
    <w:p w:rsidR="00000000" w:rsidRDefault="00000000">
      <w:pPr>
        <w:spacing w:before="0" w:line="380" w:lineRule="exact"/>
        <w:jc w:val="both"/>
        <w:rPr>
          <w:rFonts w:hint="cs"/>
          <w:b/>
          <w:bCs/>
          <w:sz w:val="24"/>
          <w:rtl/>
          <w:lang w:eastAsia="en-US"/>
        </w:rPr>
      </w:pPr>
      <w:r>
        <w:rPr>
          <w:rFonts w:hint="cs"/>
          <w:b/>
          <w:bCs/>
          <w:sz w:val="24"/>
          <w:rtl/>
          <w:lang w:eastAsia="en-US"/>
        </w:rPr>
        <w:t>جمع شمل الأسرة (المادة 10)</w:t>
      </w:r>
    </w:p>
    <w:p w:rsidR="00000000" w:rsidRDefault="00000000">
      <w:pPr>
        <w:spacing w:before="0" w:line="380" w:lineRule="exact"/>
        <w:jc w:val="both"/>
        <w:rPr>
          <w:rFonts w:hint="cs"/>
          <w:sz w:val="24"/>
          <w:rtl/>
          <w:lang w:eastAsia="en-US"/>
        </w:rPr>
      </w:pPr>
      <w:r>
        <w:rPr>
          <w:rFonts w:hint="cs"/>
          <w:sz w:val="24"/>
          <w:rtl/>
          <w:lang w:eastAsia="en-US"/>
        </w:rPr>
        <w:t>13-</w:t>
      </w:r>
      <w:r>
        <w:rPr>
          <w:rFonts w:hint="cs"/>
          <w:sz w:val="24"/>
          <w:rtl/>
          <w:lang w:eastAsia="en-US"/>
        </w:rPr>
        <w:tab/>
        <w:t xml:space="preserve">ينبغي أن تقدم الدول الأطراف بيانات مصنفة حسب نوع الجنس والعمر والأصل القومي </w:t>
      </w:r>
      <w:proofErr w:type="spellStart"/>
      <w:r>
        <w:rPr>
          <w:rFonts w:hint="cs"/>
          <w:sz w:val="24"/>
          <w:rtl/>
          <w:lang w:eastAsia="en-US"/>
        </w:rPr>
        <w:t>والإثني</w:t>
      </w:r>
      <w:proofErr w:type="spellEnd"/>
      <w:r>
        <w:rPr>
          <w:rFonts w:hint="cs"/>
          <w:sz w:val="24"/>
          <w:rtl/>
          <w:lang w:eastAsia="en-US"/>
        </w:rPr>
        <w:t xml:space="preserve"> عن عدد الأطفال الذين دخلوا البلد أو غادروه لأغراض جمع شمل الأسرة، بما في ذلك عدد الأطفال اللاجئين غير المصحوبين أو طالبي اللجوء.</w:t>
      </w:r>
    </w:p>
    <w:p w:rsidR="00000000" w:rsidRDefault="00000000">
      <w:pPr>
        <w:spacing w:before="0" w:line="380" w:lineRule="exact"/>
        <w:jc w:val="both"/>
        <w:rPr>
          <w:rFonts w:hint="cs"/>
          <w:b/>
          <w:bCs/>
          <w:sz w:val="24"/>
          <w:rtl/>
          <w:lang w:eastAsia="en-US"/>
        </w:rPr>
      </w:pPr>
      <w:r>
        <w:rPr>
          <w:rFonts w:hint="cs"/>
          <w:b/>
          <w:bCs/>
          <w:sz w:val="24"/>
          <w:rtl/>
          <w:lang w:eastAsia="en-US"/>
        </w:rPr>
        <w:t>نقل الأطفال وعدم عودتهم بصورة غير شرعية (المادة 11)</w:t>
      </w:r>
    </w:p>
    <w:p w:rsidR="00000000" w:rsidRDefault="00000000">
      <w:pPr>
        <w:spacing w:before="0" w:line="380" w:lineRule="exact"/>
        <w:jc w:val="both"/>
        <w:rPr>
          <w:rFonts w:hint="cs"/>
          <w:sz w:val="24"/>
          <w:rtl/>
          <w:lang w:eastAsia="en-US"/>
        </w:rPr>
      </w:pPr>
      <w:r>
        <w:rPr>
          <w:rFonts w:hint="cs"/>
          <w:sz w:val="24"/>
          <w:rtl/>
          <w:lang w:eastAsia="en-US"/>
        </w:rPr>
        <w:t>14-</w:t>
      </w:r>
      <w:r>
        <w:rPr>
          <w:rFonts w:hint="cs"/>
          <w:sz w:val="24"/>
          <w:rtl/>
          <w:lang w:eastAsia="en-US"/>
        </w:rPr>
        <w:tab/>
        <w:t>ينبغي أن تقدم الدول الأطراف بيانات مصنفة على النحو المبين في الفقرة 1 أعلاه، وكذلك حسب الجنسية الأصلية ومكان الإقامة والوضع العائلي، عن:</w:t>
      </w:r>
    </w:p>
    <w:p w:rsidR="00000000" w:rsidRDefault="00000000">
      <w:pPr>
        <w:spacing w:before="0" w:line="380" w:lineRule="exact"/>
        <w:jc w:val="both"/>
        <w:rPr>
          <w:rFonts w:hint="cs"/>
          <w:sz w:val="24"/>
          <w:rtl/>
          <w:lang w:eastAsia="en-US"/>
        </w:rPr>
      </w:pPr>
      <w:r>
        <w:rPr>
          <w:rFonts w:hint="cs"/>
          <w:sz w:val="24"/>
          <w:rtl/>
          <w:lang w:eastAsia="en-US"/>
        </w:rPr>
        <w:tab/>
        <w:t>(أ)</w:t>
      </w:r>
      <w:r>
        <w:rPr>
          <w:rFonts w:hint="cs"/>
          <w:sz w:val="24"/>
          <w:rtl/>
          <w:lang w:eastAsia="en-US"/>
        </w:rPr>
        <w:tab/>
        <w:t>عدد الأطفال المختطفين من وإلى الدولة الطرف؛</w:t>
      </w:r>
    </w:p>
    <w:p w:rsidR="00000000" w:rsidRDefault="00000000">
      <w:pPr>
        <w:spacing w:before="0" w:line="380" w:lineRule="exact"/>
        <w:jc w:val="both"/>
        <w:rPr>
          <w:rFonts w:hint="cs"/>
          <w:sz w:val="24"/>
          <w:rtl/>
          <w:lang w:eastAsia="en-US"/>
        </w:rPr>
      </w:pPr>
      <w:r>
        <w:rPr>
          <w:rFonts w:hint="cs"/>
          <w:sz w:val="24"/>
          <w:rtl/>
          <w:lang w:eastAsia="en-US"/>
        </w:rPr>
        <w:tab/>
        <w:t>(ب)</w:t>
      </w:r>
      <w:r>
        <w:rPr>
          <w:rFonts w:hint="cs"/>
          <w:sz w:val="24"/>
          <w:rtl/>
          <w:lang w:eastAsia="en-US"/>
        </w:rPr>
        <w:tab/>
        <w:t>عدد الجناة الموقوفين ونسبة من صدرت ضدهم أحكام في محاكم (جنائية).</w:t>
      </w:r>
    </w:p>
    <w:p w:rsidR="00000000" w:rsidRDefault="00000000">
      <w:pPr>
        <w:spacing w:before="0" w:line="380" w:lineRule="exact"/>
        <w:jc w:val="both"/>
        <w:rPr>
          <w:rFonts w:hint="cs"/>
          <w:sz w:val="24"/>
          <w:rtl/>
          <w:lang w:eastAsia="en-US"/>
        </w:rPr>
      </w:pPr>
      <w:r>
        <w:rPr>
          <w:rFonts w:hint="cs"/>
          <w:sz w:val="24"/>
          <w:rtl/>
          <w:lang w:eastAsia="en-US"/>
        </w:rPr>
        <w:t>وينبغي أيضاً إدراج معلومات عن العلاقة بين الطفل ومرتكب النقل غير المشروع.</w:t>
      </w:r>
    </w:p>
    <w:p w:rsidR="00000000" w:rsidRDefault="00000000">
      <w:pPr>
        <w:spacing w:before="0" w:line="380" w:lineRule="exact"/>
        <w:jc w:val="both"/>
        <w:rPr>
          <w:rFonts w:hint="cs"/>
          <w:b/>
          <w:bCs/>
          <w:sz w:val="24"/>
          <w:rtl/>
          <w:lang w:eastAsia="en-US"/>
        </w:rPr>
      </w:pPr>
      <w:r>
        <w:rPr>
          <w:rFonts w:hint="cs"/>
          <w:b/>
          <w:bCs/>
          <w:sz w:val="24"/>
          <w:rtl/>
          <w:lang w:eastAsia="en-US"/>
        </w:rPr>
        <w:t>الإساءة والإهمال (المادة 19)، بما في ذلك التأهيل البدني والنفسي وإعادة الاندماج الاجتماعي (المادة 39)</w:t>
      </w:r>
    </w:p>
    <w:p w:rsidR="00000000" w:rsidRDefault="00000000">
      <w:pPr>
        <w:spacing w:before="0" w:line="380" w:lineRule="exact"/>
        <w:jc w:val="both"/>
        <w:rPr>
          <w:rFonts w:hint="cs"/>
          <w:sz w:val="24"/>
          <w:rtl/>
          <w:lang w:eastAsia="en-US"/>
        </w:rPr>
      </w:pPr>
      <w:r>
        <w:rPr>
          <w:rFonts w:hint="cs"/>
          <w:sz w:val="24"/>
          <w:rtl/>
          <w:lang w:eastAsia="en-US"/>
        </w:rPr>
        <w:t>15-</w:t>
      </w:r>
      <w:r>
        <w:rPr>
          <w:rFonts w:hint="cs"/>
          <w:sz w:val="24"/>
          <w:rtl/>
          <w:lang w:eastAsia="en-US"/>
        </w:rPr>
        <w:tab/>
        <w:t>ينبغي أن تقدم الدول الأطراف بيانات مصنفة على النحو المبين في الفقرة 1 أعلاه، عن:</w:t>
      </w:r>
    </w:p>
    <w:p w:rsidR="00000000" w:rsidRDefault="00000000">
      <w:pPr>
        <w:spacing w:before="0" w:line="380" w:lineRule="exact"/>
        <w:jc w:val="both"/>
        <w:rPr>
          <w:rFonts w:hint="cs"/>
          <w:sz w:val="24"/>
          <w:rtl/>
          <w:lang w:eastAsia="en-US"/>
        </w:rPr>
      </w:pPr>
      <w:r>
        <w:rPr>
          <w:rFonts w:hint="cs"/>
          <w:sz w:val="24"/>
          <w:rtl/>
          <w:lang w:eastAsia="en-US"/>
        </w:rPr>
        <w:tab/>
        <w:t>(أ)</w:t>
      </w:r>
      <w:r>
        <w:rPr>
          <w:rFonts w:hint="cs"/>
          <w:sz w:val="24"/>
          <w:rtl/>
          <w:lang w:eastAsia="en-US"/>
        </w:rPr>
        <w:tab/>
        <w:t>عدد ونسبة الأطفال المبلغ عن تعرضهم للإساءة و/أو الإهمال على يد الوالدين أو الأقارب/مقدمي الرعاية الآخرين؛</w:t>
      </w:r>
    </w:p>
    <w:p w:rsidR="00000000" w:rsidRDefault="00000000">
      <w:pPr>
        <w:spacing w:before="0" w:line="380" w:lineRule="exact"/>
        <w:jc w:val="both"/>
        <w:rPr>
          <w:rFonts w:hint="cs"/>
          <w:sz w:val="24"/>
          <w:rtl/>
          <w:lang w:eastAsia="en-US"/>
        </w:rPr>
      </w:pPr>
      <w:r>
        <w:rPr>
          <w:rFonts w:hint="cs"/>
          <w:sz w:val="24"/>
          <w:rtl/>
          <w:lang w:eastAsia="en-US"/>
        </w:rPr>
        <w:tab/>
        <w:t>(ب)</w:t>
      </w:r>
      <w:r>
        <w:rPr>
          <w:rFonts w:hint="cs"/>
          <w:sz w:val="24"/>
          <w:rtl/>
          <w:lang w:eastAsia="en-US"/>
        </w:rPr>
        <w:tab/>
        <w:t>عدد ونسبة الحالات المبلغ عنها التي أفضت إلى فرض عقوبات على الجناة أو أشكال متابعة أخرى؛</w:t>
      </w:r>
    </w:p>
    <w:p w:rsidR="00000000" w:rsidRDefault="00000000">
      <w:pPr>
        <w:spacing w:before="0" w:line="380" w:lineRule="exact"/>
        <w:jc w:val="both"/>
        <w:rPr>
          <w:rFonts w:hint="cs"/>
          <w:sz w:val="24"/>
          <w:rtl/>
          <w:lang w:eastAsia="en-US"/>
        </w:rPr>
      </w:pPr>
      <w:r>
        <w:rPr>
          <w:rFonts w:hint="cs"/>
          <w:sz w:val="24"/>
          <w:rtl/>
          <w:lang w:eastAsia="en-US"/>
        </w:rPr>
        <w:tab/>
        <w:t>(ج)</w:t>
      </w:r>
      <w:r>
        <w:rPr>
          <w:rFonts w:hint="cs"/>
          <w:sz w:val="24"/>
          <w:rtl/>
          <w:lang w:eastAsia="en-US"/>
        </w:rPr>
        <w:tab/>
        <w:t>عدد ونسبة الأطفال الذين تلقوا رعاية خاصة في إطار التأهيل وإعادة الاندماج الاجتماعي.</w:t>
      </w:r>
    </w:p>
    <w:p w:rsidR="00000000" w:rsidRDefault="00000000">
      <w:pPr>
        <w:spacing w:before="0" w:line="380" w:lineRule="exact"/>
        <w:jc w:val="center"/>
        <w:rPr>
          <w:rFonts w:hint="cs"/>
          <w:b/>
          <w:bCs/>
          <w:sz w:val="24"/>
          <w:rtl/>
          <w:lang w:eastAsia="en-US"/>
        </w:rPr>
      </w:pPr>
      <w:r>
        <w:rPr>
          <w:rFonts w:hint="cs"/>
          <w:b/>
          <w:bCs/>
          <w:sz w:val="24"/>
          <w:rtl/>
          <w:lang w:eastAsia="en-US"/>
        </w:rPr>
        <w:t xml:space="preserve">سادساً - الصحة الأساسية </w:t>
      </w:r>
      <w:proofErr w:type="spellStart"/>
      <w:r>
        <w:rPr>
          <w:rFonts w:hint="cs"/>
          <w:b/>
          <w:bCs/>
          <w:sz w:val="24"/>
          <w:rtl/>
          <w:lang w:eastAsia="en-US"/>
        </w:rPr>
        <w:t>والرفاه</w:t>
      </w:r>
      <w:proofErr w:type="spellEnd"/>
    </w:p>
    <w:p w:rsidR="00000000" w:rsidRDefault="00000000">
      <w:pPr>
        <w:spacing w:before="0" w:line="380" w:lineRule="exact"/>
        <w:jc w:val="both"/>
        <w:rPr>
          <w:rFonts w:hint="cs"/>
          <w:b/>
          <w:bCs/>
          <w:sz w:val="24"/>
          <w:rtl/>
          <w:lang w:eastAsia="en-US"/>
        </w:rPr>
      </w:pPr>
      <w:r>
        <w:rPr>
          <w:rFonts w:hint="cs"/>
          <w:b/>
          <w:bCs/>
          <w:sz w:val="24"/>
          <w:rtl/>
          <w:lang w:eastAsia="en-US"/>
        </w:rPr>
        <w:t>الأطفال المعوقون (المادة 23)</w:t>
      </w:r>
    </w:p>
    <w:p w:rsidR="00000000" w:rsidRDefault="00000000">
      <w:pPr>
        <w:spacing w:before="0" w:line="380" w:lineRule="exact"/>
        <w:jc w:val="both"/>
        <w:rPr>
          <w:rFonts w:hint="cs"/>
          <w:sz w:val="24"/>
          <w:rtl/>
          <w:lang w:eastAsia="en-US"/>
        </w:rPr>
      </w:pPr>
      <w:r>
        <w:rPr>
          <w:rFonts w:hint="cs"/>
          <w:sz w:val="24"/>
          <w:rtl/>
          <w:lang w:eastAsia="en-US"/>
        </w:rPr>
        <w:t>16-</w:t>
      </w:r>
      <w:r>
        <w:rPr>
          <w:rFonts w:hint="cs"/>
          <w:sz w:val="24"/>
          <w:rtl/>
          <w:lang w:eastAsia="en-US"/>
        </w:rPr>
        <w:tab/>
        <w:t>ينبغي أن تحدد الدول الأطراف عدد ونسبة الأطفال المعوقين، مع تصنيف البيانات على النحو المبين في الفقرة 1 أعلاه وكذلك حسب طبيعة الإعاقة، للأطفال الذين:</w:t>
      </w:r>
    </w:p>
    <w:p w:rsidR="00000000" w:rsidRDefault="00000000">
      <w:pPr>
        <w:spacing w:before="0" w:line="380" w:lineRule="exact"/>
        <w:jc w:val="both"/>
        <w:rPr>
          <w:rFonts w:hint="cs"/>
          <w:sz w:val="24"/>
          <w:rtl/>
          <w:lang w:eastAsia="en-US"/>
        </w:rPr>
      </w:pPr>
      <w:r>
        <w:rPr>
          <w:rFonts w:hint="cs"/>
          <w:sz w:val="24"/>
          <w:rtl/>
          <w:lang w:eastAsia="en-US"/>
        </w:rPr>
        <w:tab/>
        <w:t>(أ)</w:t>
      </w:r>
      <w:r>
        <w:rPr>
          <w:rFonts w:hint="cs"/>
          <w:sz w:val="24"/>
          <w:rtl/>
          <w:lang w:eastAsia="en-US"/>
        </w:rPr>
        <w:tab/>
        <w:t>يتلقى والداهم مساعدة خاصة مادية أو غيرها؛</w:t>
      </w:r>
    </w:p>
    <w:p w:rsidR="00000000" w:rsidRDefault="00000000">
      <w:pPr>
        <w:spacing w:before="0" w:line="380" w:lineRule="exact"/>
        <w:jc w:val="both"/>
        <w:rPr>
          <w:rFonts w:hint="cs"/>
          <w:sz w:val="24"/>
          <w:rtl/>
          <w:lang w:eastAsia="en-US"/>
        </w:rPr>
      </w:pPr>
      <w:r>
        <w:rPr>
          <w:rFonts w:hint="cs"/>
          <w:sz w:val="24"/>
          <w:rtl/>
          <w:lang w:eastAsia="en-US"/>
        </w:rPr>
        <w:tab/>
        <w:t>(ب)</w:t>
      </w:r>
      <w:r>
        <w:rPr>
          <w:rFonts w:hint="cs"/>
          <w:sz w:val="24"/>
          <w:rtl/>
          <w:lang w:eastAsia="en-US"/>
        </w:rPr>
        <w:tab/>
        <w:t>يعيشون في مؤسسات، بما في ذلك مؤسسات الأمراض العقلية، أو خارج نطاق أسرهم، في دور حضانة مثلاً؛</w:t>
      </w:r>
    </w:p>
    <w:p w:rsidR="00000000" w:rsidRDefault="00000000">
      <w:pPr>
        <w:spacing w:before="0" w:line="380" w:lineRule="exact"/>
        <w:jc w:val="both"/>
        <w:rPr>
          <w:rFonts w:hint="cs"/>
          <w:sz w:val="24"/>
          <w:rtl/>
          <w:lang w:eastAsia="en-US"/>
        </w:rPr>
      </w:pPr>
      <w:r>
        <w:rPr>
          <w:rFonts w:hint="cs"/>
          <w:sz w:val="24"/>
          <w:rtl/>
          <w:lang w:eastAsia="en-US"/>
        </w:rPr>
        <w:tab/>
        <w:t>(ج)</w:t>
      </w:r>
      <w:r>
        <w:rPr>
          <w:rFonts w:hint="cs"/>
          <w:sz w:val="24"/>
          <w:rtl/>
          <w:lang w:eastAsia="en-US"/>
        </w:rPr>
        <w:tab/>
        <w:t>يتلقون التعليم في مدارس نظامية؛</w:t>
      </w:r>
    </w:p>
    <w:p w:rsidR="00000000" w:rsidRDefault="00000000">
      <w:pPr>
        <w:spacing w:before="0" w:line="380" w:lineRule="exact"/>
        <w:jc w:val="both"/>
        <w:rPr>
          <w:rFonts w:hint="cs"/>
          <w:sz w:val="24"/>
          <w:rtl/>
          <w:lang w:eastAsia="en-US"/>
        </w:rPr>
      </w:pPr>
      <w:r>
        <w:rPr>
          <w:rFonts w:hint="cs"/>
          <w:sz w:val="24"/>
          <w:rtl/>
          <w:lang w:eastAsia="en-US"/>
        </w:rPr>
        <w:tab/>
        <w:t>(د)</w:t>
      </w:r>
      <w:r>
        <w:rPr>
          <w:rFonts w:hint="cs"/>
          <w:sz w:val="24"/>
          <w:rtl/>
          <w:lang w:eastAsia="en-US"/>
        </w:rPr>
        <w:tab/>
        <w:t>يتلقون التعليم في مدارس خاصة.</w:t>
      </w:r>
    </w:p>
    <w:p w:rsidR="00000000" w:rsidRDefault="00000000">
      <w:pPr>
        <w:spacing w:before="0" w:line="380" w:lineRule="exact"/>
        <w:jc w:val="both"/>
        <w:rPr>
          <w:rFonts w:hint="cs"/>
          <w:b/>
          <w:bCs/>
          <w:sz w:val="24"/>
          <w:rtl/>
          <w:lang w:eastAsia="en-US"/>
        </w:rPr>
      </w:pPr>
      <w:r>
        <w:rPr>
          <w:rFonts w:hint="cs"/>
          <w:sz w:val="24"/>
          <w:rtl/>
          <w:lang w:eastAsia="en-US"/>
        </w:rPr>
        <w:t xml:space="preserve"> </w:t>
      </w:r>
      <w:r>
        <w:rPr>
          <w:rFonts w:hint="cs"/>
          <w:b/>
          <w:bCs/>
          <w:sz w:val="24"/>
          <w:rtl/>
          <w:lang w:eastAsia="en-US"/>
        </w:rPr>
        <w:t>الصحة والخدمات الصحية (المادة 24)</w:t>
      </w:r>
    </w:p>
    <w:p w:rsidR="00000000" w:rsidRDefault="00000000">
      <w:pPr>
        <w:spacing w:before="0" w:line="380" w:lineRule="exact"/>
        <w:jc w:val="both"/>
        <w:rPr>
          <w:rFonts w:hint="cs"/>
          <w:sz w:val="24"/>
          <w:rtl/>
          <w:lang w:eastAsia="en-US"/>
        </w:rPr>
      </w:pPr>
      <w:r>
        <w:rPr>
          <w:rFonts w:hint="cs"/>
          <w:sz w:val="24"/>
          <w:rtl/>
          <w:lang w:eastAsia="en-US"/>
        </w:rPr>
        <w:t>17-</w:t>
      </w:r>
      <w:r>
        <w:rPr>
          <w:rFonts w:hint="cs"/>
          <w:sz w:val="24"/>
          <w:rtl/>
          <w:lang w:eastAsia="en-US"/>
        </w:rPr>
        <w:tab/>
        <w:t>ينبغي أن تقدم الدول الأطراف بيانات مصنفة على النحو المبين في الفقرة 1 أعلاه، عن:</w:t>
      </w:r>
    </w:p>
    <w:p w:rsidR="00000000" w:rsidRDefault="00000000">
      <w:pPr>
        <w:spacing w:before="0" w:line="380" w:lineRule="exact"/>
        <w:jc w:val="both"/>
        <w:rPr>
          <w:rFonts w:hint="cs"/>
          <w:sz w:val="24"/>
          <w:rtl/>
          <w:lang w:eastAsia="en-US"/>
        </w:rPr>
      </w:pPr>
      <w:r>
        <w:rPr>
          <w:rFonts w:hint="cs"/>
          <w:sz w:val="24"/>
          <w:rtl/>
          <w:lang w:eastAsia="en-US"/>
        </w:rPr>
        <w:tab/>
        <w:t>(أ)</w:t>
      </w:r>
      <w:r>
        <w:rPr>
          <w:rFonts w:hint="cs"/>
          <w:sz w:val="24"/>
          <w:rtl/>
          <w:lang w:eastAsia="en-US"/>
        </w:rPr>
        <w:tab/>
        <w:t>معدلات وفيات الرضع والأطفال دون الخامسة من العمر؛</w:t>
      </w:r>
    </w:p>
    <w:p w:rsidR="00000000" w:rsidRDefault="00000000">
      <w:pPr>
        <w:spacing w:before="0" w:line="380" w:lineRule="exact"/>
        <w:jc w:val="both"/>
        <w:rPr>
          <w:rFonts w:hint="cs"/>
          <w:sz w:val="24"/>
          <w:rtl/>
          <w:lang w:eastAsia="en-US"/>
        </w:rPr>
      </w:pPr>
      <w:r>
        <w:rPr>
          <w:rFonts w:hint="cs"/>
          <w:sz w:val="24"/>
          <w:rtl/>
          <w:lang w:eastAsia="en-US"/>
        </w:rPr>
        <w:tab/>
        <w:t>(ب)</w:t>
      </w:r>
      <w:r>
        <w:rPr>
          <w:rFonts w:hint="cs"/>
          <w:sz w:val="24"/>
          <w:rtl/>
          <w:lang w:eastAsia="en-US"/>
        </w:rPr>
        <w:tab/>
        <w:t>نسبة الأطفال ذوي الوزن المنخفض عند الولادة؛</w:t>
      </w:r>
    </w:p>
    <w:p w:rsidR="00000000" w:rsidRDefault="00000000">
      <w:pPr>
        <w:spacing w:before="0" w:line="380" w:lineRule="exact"/>
        <w:jc w:val="both"/>
        <w:rPr>
          <w:rFonts w:hint="cs"/>
          <w:sz w:val="24"/>
          <w:rtl/>
          <w:lang w:eastAsia="en-US"/>
        </w:rPr>
      </w:pPr>
      <w:r>
        <w:rPr>
          <w:rFonts w:hint="cs"/>
          <w:sz w:val="24"/>
          <w:rtl/>
          <w:lang w:eastAsia="en-US"/>
        </w:rPr>
        <w:tab/>
        <w:t>(ج)</w:t>
      </w:r>
      <w:r>
        <w:rPr>
          <w:rFonts w:hint="cs"/>
          <w:sz w:val="24"/>
          <w:rtl/>
          <w:lang w:eastAsia="en-US"/>
        </w:rPr>
        <w:tab/>
        <w:t>نسبة الأطفال المصابين بشكل معتدلٍ أو شديد بانخفاض الوزن أو نقص النمو أو الهزال؛</w:t>
      </w:r>
    </w:p>
    <w:p w:rsidR="00000000" w:rsidRDefault="00000000">
      <w:pPr>
        <w:spacing w:before="0" w:line="380" w:lineRule="exact"/>
        <w:jc w:val="both"/>
        <w:rPr>
          <w:rFonts w:hint="cs"/>
          <w:sz w:val="24"/>
          <w:rtl/>
          <w:lang w:eastAsia="en-US"/>
        </w:rPr>
      </w:pPr>
      <w:r>
        <w:rPr>
          <w:rFonts w:hint="cs"/>
          <w:sz w:val="24"/>
          <w:rtl/>
          <w:lang w:eastAsia="en-US"/>
        </w:rPr>
        <w:tab/>
        <w:t>(د)</w:t>
      </w:r>
      <w:r>
        <w:rPr>
          <w:rFonts w:hint="cs"/>
          <w:sz w:val="24"/>
          <w:rtl/>
          <w:lang w:eastAsia="en-US"/>
        </w:rPr>
        <w:tab/>
        <w:t>نسبة الأسر المحرومة من المرافق الصحية والمياه الصالحة للشرب؛</w:t>
      </w:r>
    </w:p>
    <w:p w:rsidR="00000000" w:rsidRDefault="00000000">
      <w:pPr>
        <w:spacing w:before="0" w:line="380" w:lineRule="exact"/>
        <w:jc w:val="both"/>
        <w:rPr>
          <w:rFonts w:hint="cs"/>
          <w:sz w:val="24"/>
          <w:rtl/>
          <w:lang w:eastAsia="en-US"/>
        </w:rPr>
      </w:pPr>
      <w:r>
        <w:rPr>
          <w:rFonts w:hint="cs"/>
          <w:sz w:val="24"/>
          <w:rtl/>
          <w:lang w:eastAsia="en-US"/>
        </w:rPr>
        <w:tab/>
        <w:t>(ه‍)</w:t>
      </w:r>
      <w:r>
        <w:rPr>
          <w:rFonts w:hint="cs"/>
          <w:sz w:val="24"/>
          <w:rtl/>
          <w:lang w:eastAsia="en-US"/>
        </w:rPr>
        <w:tab/>
        <w:t xml:space="preserve">نسبة الأطفال الذين تبلغ أعمارهم سنة واحدة المحصنين تماماً ضد الدرن الرئوي والدفتيريا والسعال </w:t>
      </w:r>
      <w:proofErr w:type="spellStart"/>
      <w:r>
        <w:rPr>
          <w:rFonts w:hint="cs"/>
          <w:sz w:val="24"/>
          <w:rtl/>
          <w:lang w:eastAsia="en-US"/>
        </w:rPr>
        <w:t>الديكي</w:t>
      </w:r>
      <w:proofErr w:type="spellEnd"/>
      <w:r>
        <w:rPr>
          <w:rFonts w:hint="cs"/>
          <w:sz w:val="24"/>
          <w:rtl/>
          <w:lang w:eastAsia="en-US"/>
        </w:rPr>
        <w:t xml:space="preserve"> </w:t>
      </w:r>
      <w:proofErr w:type="spellStart"/>
      <w:r>
        <w:rPr>
          <w:rFonts w:hint="cs"/>
          <w:sz w:val="24"/>
          <w:rtl/>
          <w:lang w:eastAsia="en-US"/>
        </w:rPr>
        <w:t>والتيتانوس</w:t>
      </w:r>
      <w:proofErr w:type="spellEnd"/>
      <w:r>
        <w:rPr>
          <w:rFonts w:hint="cs"/>
          <w:sz w:val="24"/>
          <w:rtl/>
          <w:lang w:eastAsia="en-US"/>
        </w:rPr>
        <w:t xml:space="preserve"> وشلل الأطفال والحصبة؛</w:t>
      </w:r>
    </w:p>
    <w:p w:rsidR="00000000" w:rsidRDefault="00000000">
      <w:pPr>
        <w:spacing w:before="0" w:line="380" w:lineRule="exact"/>
        <w:jc w:val="both"/>
        <w:rPr>
          <w:rFonts w:hint="cs"/>
          <w:sz w:val="24"/>
          <w:rtl/>
          <w:lang w:eastAsia="en-US"/>
        </w:rPr>
      </w:pPr>
      <w:r>
        <w:rPr>
          <w:rFonts w:hint="cs"/>
          <w:sz w:val="24"/>
          <w:rtl/>
          <w:lang w:eastAsia="en-US"/>
        </w:rPr>
        <w:tab/>
        <w:t>(و)</w:t>
      </w:r>
      <w:r>
        <w:rPr>
          <w:rFonts w:hint="cs"/>
          <w:sz w:val="24"/>
          <w:rtl/>
          <w:lang w:eastAsia="en-US"/>
        </w:rPr>
        <w:tab/>
        <w:t>معدلات وفيات الأمهات، مع ذكر الأسباب الرئيسية؛</w:t>
      </w:r>
    </w:p>
    <w:p w:rsidR="00000000" w:rsidRDefault="00000000">
      <w:pPr>
        <w:spacing w:before="0" w:line="380" w:lineRule="exact"/>
        <w:jc w:val="both"/>
        <w:rPr>
          <w:rFonts w:hint="cs"/>
          <w:sz w:val="24"/>
          <w:rtl/>
          <w:lang w:eastAsia="en-US"/>
        </w:rPr>
      </w:pPr>
      <w:r>
        <w:rPr>
          <w:rFonts w:hint="cs"/>
          <w:sz w:val="24"/>
          <w:rtl/>
          <w:lang w:eastAsia="en-US"/>
        </w:rPr>
        <w:tab/>
        <w:t>(ز)</w:t>
      </w:r>
      <w:r>
        <w:rPr>
          <w:rFonts w:hint="cs"/>
          <w:sz w:val="24"/>
          <w:rtl/>
          <w:lang w:eastAsia="en-US"/>
        </w:rPr>
        <w:tab/>
        <w:t>نسبة النساء الحوامل اللاتي يحصلن على الرعاية الصحية قبل الولادة وبعدها، ويستفدن منها؛</w:t>
      </w:r>
    </w:p>
    <w:p w:rsidR="00000000" w:rsidRDefault="00000000">
      <w:pPr>
        <w:spacing w:before="0" w:line="380" w:lineRule="exact"/>
        <w:jc w:val="both"/>
        <w:rPr>
          <w:rFonts w:hint="cs"/>
          <w:sz w:val="24"/>
          <w:rtl/>
          <w:lang w:eastAsia="en-US"/>
        </w:rPr>
      </w:pPr>
      <w:r>
        <w:rPr>
          <w:rFonts w:hint="cs"/>
          <w:sz w:val="24"/>
          <w:rtl/>
          <w:lang w:eastAsia="en-US"/>
        </w:rPr>
        <w:tab/>
        <w:t>(ح)</w:t>
      </w:r>
      <w:r>
        <w:rPr>
          <w:rFonts w:hint="cs"/>
          <w:sz w:val="24"/>
          <w:rtl/>
          <w:lang w:eastAsia="en-US"/>
        </w:rPr>
        <w:tab/>
        <w:t>نسبة الأطفال المولودين في المستشفى؛</w:t>
      </w:r>
    </w:p>
    <w:p w:rsidR="00000000" w:rsidRDefault="00000000">
      <w:pPr>
        <w:spacing w:before="0" w:line="380" w:lineRule="exact"/>
        <w:jc w:val="both"/>
        <w:rPr>
          <w:rFonts w:hint="cs"/>
          <w:sz w:val="24"/>
          <w:rtl/>
          <w:lang w:eastAsia="en-US"/>
        </w:rPr>
      </w:pPr>
      <w:r>
        <w:rPr>
          <w:rFonts w:hint="cs"/>
          <w:sz w:val="24"/>
          <w:rtl/>
          <w:lang w:eastAsia="en-US"/>
        </w:rPr>
        <w:tab/>
        <w:t>(ط)</w:t>
      </w:r>
      <w:r>
        <w:rPr>
          <w:rFonts w:hint="cs"/>
          <w:sz w:val="24"/>
          <w:rtl/>
          <w:lang w:eastAsia="en-US"/>
        </w:rPr>
        <w:tab/>
        <w:t>نسبة الموظفين المدربين على الرعاية والولادة في المستشفى؛</w:t>
      </w:r>
    </w:p>
    <w:p w:rsidR="00000000" w:rsidRDefault="00000000">
      <w:pPr>
        <w:spacing w:before="0" w:line="380" w:lineRule="exact"/>
        <w:jc w:val="both"/>
        <w:rPr>
          <w:rFonts w:hint="cs"/>
          <w:sz w:val="24"/>
          <w:rtl/>
          <w:lang w:eastAsia="en-US"/>
        </w:rPr>
      </w:pPr>
      <w:r>
        <w:rPr>
          <w:rFonts w:hint="cs"/>
          <w:sz w:val="24"/>
          <w:rtl/>
          <w:lang w:eastAsia="en-US"/>
        </w:rPr>
        <w:tab/>
        <w:t>(ي)</w:t>
      </w:r>
      <w:r>
        <w:rPr>
          <w:rFonts w:hint="cs"/>
          <w:sz w:val="24"/>
          <w:rtl/>
          <w:lang w:eastAsia="en-US"/>
        </w:rPr>
        <w:tab/>
        <w:t>نسبة الأمهات اللاتي يمارسن الرضاعة الطبيعية وحدها مع تحديد المدة.</w:t>
      </w:r>
    </w:p>
    <w:p w:rsidR="00000000" w:rsidRDefault="00000000">
      <w:pPr>
        <w:spacing w:before="0" w:line="380" w:lineRule="exact"/>
        <w:jc w:val="both"/>
        <w:rPr>
          <w:rFonts w:hint="cs"/>
          <w:sz w:val="24"/>
          <w:rtl/>
          <w:lang w:eastAsia="en-US"/>
        </w:rPr>
      </w:pPr>
      <w:r>
        <w:rPr>
          <w:rFonts w:hint="cs"/>
          <w:sz w:val="24"/>
          <w:rtl/>
          <w:lang w:eastAsia="en-US"/>
        </w:rPr>
        <w:t>18-</w:t>
      </w:r>
      <w:r>
        <w:rPr>
          <w:rFonts w:hint="cs"/>
          <w:sz w:val="24"/>
          <w:rtl/>
          <w:lang w:eastAsia="en-US"/>
        </w:rPr>
        <w:tab/>
        <w:t>ينبغي أن تقدم الدول الأطراف بيانات مصنفة على النحو المبين في الفقرة 1 أعلاه، عن:</w:t>
      </w:r>
    </w:p>
    <w:p w:rsidR="00000000" w:rsidRDefault="00000000">
      <w:pPr>
        <w:spacing w:before="0" w:line="380" w:lineRule="exact"/>
        <w:jc w:val="both"/>
        <w:rPr>
          <w:rFonts w:hint="cs"/>
          <w:sz w:val="24"/>
          <w:rtl/>
          <w:lang w:eastAsia="en-US"/>
        </w:rPr>
      </w:pPr>
      <w:r>
        <w:rPr>
          <w:rFonts w:hint="cs"/>
          <w:sz w:val="24"/>
          <w:rtl/>
          <w:lang w:eastAsia="en-US"/>
        </w:rPr>
        <w:tab/>
        <w:t>(أ)</w:t>
      </w:r>
      <w:r>
        <w:rPr>
          <w:rFonts w:hint="cs"/>
          <w:sz w:val="24"/>
          <w:rtl/>
          <w:lang w:eastAsia="en-US"/>
        </w:rPr>
        <w:tab/>
        <w:t>عدد/نسبة الأطفال المصابين بفيروس نقص المناعة البشرية/الإيدز؛</w:t>
      </w:r>
    </w:p>
    <w:p w:rsidR="00000000" w:rsidRDefault="00000000">
      <w:pPr>
        <w:spacing w:before="0" w:line="380" w:lineRule="exact"/>
        <w:jc w:val="both"/>
        <w:rPr>
          <w:rFonts w:hint="cs"/>
          <w:sz w:val="24"/>
          <w:rtl/>
          <w:lang w:eastAsia="en-US"/>
        </w:rPr>
      </w:pPr>
      <w:r>
        <w:rPr>
          <w:rFonts w:hint="cs"/>
          <w:sz w:val="24"/>
          <w:rtl/>
          <w:lang w:eastAsia="en-US"/>
        </w:rPr>
        <w:tab/>
        <w:t>(ب)</w:t>
      </w:r>
      <w:r>
        <w:rPr>
          <w:rFonts w:hint="cs"/>
          <w:sz w:val="24"/>
          <w:rtl/>
          <w:lang w:eastAsia="en-US"/>
        </w:rPr>
        <w:tab/>
        <w:t>عدد/نسبة الأطفال الذين يتلقون مساعدة تشمل العلاج الطبي والمشورة والرعاية والدعم؛</w:t>
      </w:r>
    </w:p>
    <w:p w:rsidR="00000000" w:rsidRDefault="00000000">
      <w:pPr>
        <w:spacing w:before="0" w:line="380" w:lineRule="exact"/>
        <w:jc w:val="both"/>
        <w:rPr>
          <w:rFonts w:hint="cs"/>
          <w:sz w:val="24"/>
          <w:rtl/>
          <w:lang w:eastAsia="en-US"/>
        </w:rPr>
      </w:pPr>
      <w:r>
        <w:rPr>
          <w:rFonts w:hint="cs"/>
          <w:sz w:val="24"/>
          <w:rtl/>
          <w:lang w:eastAsia="en-US"/>
        </w:rPr>
        <w:tab/>
        <w:t>(ج)</w:t>
      </w:r>
      <w:r>
        <w:rPr>
          <w:rFonts w:hint="cs"/>
          <w:sz w:val="24"/>
          <w:rtl/>
          <w:lang w:eastAsia="en-US"/>
        </w:rPr>
        <w:tab/>
        <w:t>عدد/نسبة الأطفال الذين يعيشون مع أقارب أو في دور حضانة أو في مؤسسات رعاية أو في الشارع؛</w:t>
      </w:r>
    </w:p>
    <w:p w:rsidR="00000000" w:rsidRDefault="00000000">
      <w:pPr>
        <w:spacing w:before="0" w:line="380" w:lineRule="exact"/>
        <w:jc w:val="both"/>
        <w:rPr>
          <w:rFonts w:hint="cs"/>
          <w:sz w:val="24"/>
          <w:rtl/>
          <w:lang w:eastAsia="en-US"/>
        </w:rPr>
      </w:pPr>
      <w:r>
        <w:rPr>
          <w:rFonts w:hint="cs"/>
          <w:sz w:val="24"/>
          <w:rtl/>
          <w:lang w:eastAsia="en-US"/>
        </w:rPr>
        <w:tab/>
        <w:t>(د)</w:t>
      </w:r>
      <w:r>
        <w:rPr>
          <w:rFonts w:hint="cs"/>
          <w:sz w:val="24"/>
          <w:rtl/>
          <w:lang w:eastAsia="en-US"/>
        </w:rPr>
        <w:tab/>
        <w:t>عدد الأسر التي يعيلها أطفال لأسباب تتعلق بفيروس نقص المناعة البشرية/الإيدز.</w:t>
      </w:r>
    </w:p>
    <w:p w:rsidR="00000000" w:rsidRDefault="00000000">
      <w:pPr>
        <w:spacing w:before="0" w:line="380" w:lineRule="exact"/>
        <w:jc w:val="both"/>
        <w:rPr>
          <w:rFonts w:hint="cs"/>
          <w:sz w:val="24"/>
          <w:rtl/>
          <w:lang w:eastAsia="en-US"/>
        </w:rPr>
      </w:pPr>
      <w:r>
        <w:rPr>
          <w:rFonts w:hint="cs"/>
          <w:sz w:val="24"/>
          <w:rtl/>
          <w:lang w:eastAsia="en-US"/>
        </w:rPr>
        <w:t>19-</w:t>
      </w:r>
      <w:r>
        <w:rPr>
          <w:rFonts w:hint="cs"/>
          <w:sz w:val="24"/>
          <w:rtl/>
          <w:lang w:eastAsia="en-US"/>
        </w:rPr>
        <w:tab/>
        <w:t>ينبغي إتاحة بيانات تتعلق بصحة المراهقين عن:</w:t>
      </w:r>
    </w:p>
    <w:p w:rsidR="00000000" w:rsidRDefault="00000000">
      <w:pPr>
        <w:spacing w:before="0" w:line="380" w:lineRule="exact"/>
        <w:jc w:val="both"/>
        <w:rPr>
          <w:rFonts w:hint="cs"/>
          <w:sz w:val="24"/>
          <w:rtl/>
          <w:lang w:eastAsia="en-US"/>
        </w:rPr>
      </w:pPr>
      <w:r>
        <w:rPr>
          <w:rFonts w:hint="cs"/>
          <w:sz w:val="24"/>
          <w:rtl/>
          <w:lang w:eastAsia="en-US"/>
        </w:rPr>
        <w:tab/>
        <w:t>(أ)</w:t>
      </w:r>
      <w:r>
        <w:rPr>
          <w:rFonts w:hint="cs"/>
          <w:sz w:val="24"/>
          <w:rtl/>
          <w:lang w:eastAsia="en-US"/>
        </w:rPr>
        <w:tab/>
        <w:t>عدد المراهقين الذين يعانون من الحمل المبكر، أو الأمراض المنقولة بالاتصال الجنسي، أو المشاكل النفسية، أو تعاطي المخدرات أو معاقرة المسكرات، مع تصنيف البيانات على النحو المبين في الفقرة 1 أعلاه؛</w:t>
      </w:r>
    </w:p>
    <w:p w:rsidR="00000000" w:rsidRDefault="00000000">
      <w:pPr>
        <w:spacing w:before="0" w:line="380" w:lineRule="exact"/>
        <w:jc w:val="both"/>
        <w:rPr>
          <w:rFonts w:hint="cs"/>
          <w:sz w:val="24"/>
          <w:rtl/>
          <w:lang w:eastAsia="en-US"/>
        </w:rPr>
      </w:pPr>
      <w:r>
        <w:rPr>
          <w:rFonts w:hint="cs"/>
          <w:sz w:val="24"/>
          <w:rtl/>
          <w:lang w:eastAsia="en-US"/>
        </w:rPr>
        <w:tab/>
        <w:t>(ب)</w:t>
      </w:r>
      <w:r>
        <w:rPr>
          <w:rFonts w:hint="cs"/>
          <w:sz w:val="24"/>
          <w:rtl/>
          <w:lang w:eastAsia="en-US"/>
        </w:rPr>
        <w:tab/>
        <w:t>عدد البرامج والخدمات التي تهدف إلى منع المشاكل الصحية للمراهقين ومعالجتها.</w:t>
      </w:r>
    </w:p>
    <w:p w:rsidR="00000000" w:rsidRDefault="00000000">
      <w:pPr>
        <w:spacing w:before="0" w:line="380" w:lineRule="exact"/>
        <w:jc w:val="center"/>
        <w:rPr>
          <w:rFonts w:hint="cs"/>
          <w:b/>
          <w:bCs/>
          <w:sz w:val="24"/>
          <w:rtl/>
          <w:lang w:eastAsia="en-US"/>
        </w:rPr>
      </w:pPr>
      <w:r>
        <w:rPr>
          <w:rFonts w:hint="cs"/>
          <w:b/>
          <w:bCs/>
          <w:sz w:val="24"/>
          <w:rtl/>
          <w:lang w:eastAsia="en-US"/>
        </w:rPr>
        <w:t>سابعاً - التعليم وأوقات الفراغ والأنشطة الثقافية</w:t>
      </w:r>
    </w:p>
    <w:p w:rsidR="00000000" w:rsidRDefault="00000000">
      <w:pPr>
        <w:spacing w:before="0" w:line="380" w:lineRule="exact"/>
        <w:jc w:val="both"/>
        <w:rPr>
          <w:rFonts w:hint="cs"/>
          <w:b/>
          <w:bCs/>
          <w:sz w:val="24"/>
          <w:rtl/>
          <w:lang w:eastAsia="en-US"/>
        </w:rPr>
      </w:pPr>
      <w:r>
        <w:rPr>
          <w:rFonts w:hint="cs"/>
          <w:b/>
          <w:bCs/>
          <w:sz w:val="24"/>
          <w:rtl/>
          <w:lang w:eastAsia="en-US"/>
        </w:rPr>
        <w:t>التعليم، بما في ذلك التدريب المهني (المادة 28)</w:t>
      </w:r>
    </w:p>
    <w:p w:rsidR="00000000" w:rsidRDefault="00000000">
      <w:pPr>
        <w:spacing w:before="0" w:line="380" w:lineRule="exact"/>
        <w:jc w:val="both"/>
        <w:rPr>
          <w:rFonts w:hint="cs"/>
          <w:sz w:val="24"/>
          <w:rtl/>
          <w:lang w:eastAsia="en-US"/>
        </w:rPr>
      </w:pPr>
      <w:r>
        <w:rPr>
          <w:rFonts w:hint="cs"/>
          <w:sz w:val="24"/>
          <w:rtl/>
          <w:lang w:eastAsia="en-US"/>
        </w:rPr>
        <w:t>20-</w:t>
      </w:r>
      <w:r>
        <w:rPr>
          <w:rFonts w:hint="cs"/>
          <w:sz w:val="24"/>
          <w:rtl/>
          <w:lang w:eastAsia="en-US"/>
        </w:rPr>
        <w:tab/>
        <w:t>ينبغي تقديم بيانات مصنفة على النحو المبين في الفقرة 1 أعلاه، بشأن:</w:t>
      </w:r>
    </w:p>
    <w:p w:rsidR="00000000" w:rsidRDefault="00000000">
      <w:pPr>
        <w:spacing w:before="0" w:line="380" w:lineRule="exact"/>
        <w:jc w:val="both"/>
        <w:rPr>
          <w:rFonts w:hint="cs"/>
          <w:sz w:val="24"/>
          <w:rtl/>
          <w:lang w:eastAsia="en-US"/>
        </w:rPr>
      </w:pPr>
      <w:r>
        <w:rPr>
          <w:rFonts w:hint="cs"/>
          <w:sz w:val="24"/>
          <w:rtl/>
          <w:lang w:eastAsia="en-US"/>
        </w:rPr>
        <w:tab/>
        <w:t>(أ)</w:t>
      </w:r>
      <w:r>
        <w:rPr>
          <w:rFonts w:hint="cs"/>
          <w:sz w:val="24"/>
          <w:rtl/>
          <w:lang w:eastAsia="en-US"/>
        </w:rPr>
        <w:tab/>
        <w:t>معدلات الأمية بين الأطفال والكبار؛</w:t>
      </w:r>
    </w:p>
    <w:p w:rsidR="00000000" w:rsidRDefault="00000000">
      <w:pPr>
        <w:spacing w:before="0" w:line="380" w:lineRule="exact"/>
        <w:jc w:val="both"/>
        <w:rPr>
          <w:rFonts w:hint="cs"/>
          <w:sz w:val="24"/>
          <w:rtl/>
          <w:lang w:eastAsia="en-US"/>
        </w:rPr>
      </w:pPr>
      <w:r>
        <w:rPr>
          <w:rFonts w:hint="cs"/>
          <w:sz w:val="24"/>
          <w:rtl/>
          <w:lang w:eastAsia="en-US"/>
        </w:rPr>
        <w:tab/>
        <w:t>(ب)</w:t>
      </w:r>
      <w:r>
        <w:rPr>
          <w:rFonts w:hint="cs"/>
          <w:sz w:val="24"/>
          <w:rtl/>
          <w:lang w:eastAsia="en-US"/>
        </w:rPr>
        <w:tab/>
        <w:t>معدلات القيد والحضور في المدارس الابتدائية والثانوية ومراكز التدريب المهني؛</w:t>
      </w:r>
    </w:p>
    <w:p w:rsidR="00000000" w:rsidRDefault="00000000">
      <w:pPr>
        <w:spacing w:before="0" w:line="380" w:lineRule="exact"/>
        <w:jc w:val="both"/>
        <w:rPr>
          <w:rFonts w:hint="cs"/>
          <w:sz w:val="24"/>
          <w:rtl/>
          <w:lang w:eastAsia="en-US"/>
        </w:rPr>
      </w:pPr>
      <w:r>
        <w:rPr>
          <w:rFonts w:hint="cs"/>
          <w:sz w:val="24"/>
          <w:rtl/>
          <w:lang w:eastAsia="en-US"/>
        </w:rPr>
        <w:tab/>
        <w:t>(ج)</w:t>
      </w:r>
      <w:r>
        <w:rPr>
          <w:rFonts w:hint="cs"/>
          <w:sz w:val="24"/>
          <w:rtl/>
          <w:lang w:eastAsia="en-US"/>
        </w:rPr>
        <w:tab/>
        <w:t>معدلات مواصلة التعليم ونسب التسرب في المدارس الابتدائية والثانوية ومراكز التدريب المهني؛</w:t>
      </w:r>
    </w:p>
    <w:p w:rsidR="00000000" w:rsidRDefault="00000000">
      <w:pPr>
        <w:spacing w:before="0" w:line="380" w:lineRule="exact"/>
        <w:jc w:val="both"/>
        <w:rPr>
          <w:rFonts w:hint="cs"/>
          <w:sz w:val="24"/>
          <w:rtl/>
          <w:lang w:eastAsia="en-US"/>
        </w:rPr>
      </w:pPr>
      <w:r>
        <w:rPr>
          <w:rFonts w:hint="cs"/>
          <w:sz w:val="24"/>
          <w:rtl/>
          <w:lang w:eastAsia="en-US"/>
        </w:rPr>
        <w:tab/>
        <w:t>(د)</w:t>
      </w:r>
      <w:r>
        <w:rPr>
          <w:rFonts w:hint="cs"/>
          <w:sz w:val="24"/>
          <w:rtl/>
          <w:lang w:eastAsia="en-US"/>
        </w:rPr>
        <w:tab/>
        <w:t>نسبة المعلمين إلى التلاميذ، مع الإشارة إلى أي أوجه تفاوت هامة بين الأقاليم أو بين المناطق الريفية والحضرية؛</w:t>
      </w:r>
    </w:p>
    <w:p w:rsidR="00000000" w:rsidRDefault="00000000">
      <w:pPr>
        <w:spacing w:before="0" w:line="380" w:lineRule="exact"/>
        <w:jc w:val="both"/>
        <w:rPr>
          <w:rFonts w:hint="cs"/>
          <w:sz w:val="24"/>
          <w:rtl/>
          <w:lang w:eastAsia="en-US"/>
        </w:rPr>
      </w:pPr>
      <w:r>
        <w:rPr>
          <w:rFonts w:hint="cs"/>
          <w:sz w:val="24"/>
          <w:rtl/>
          <w:lang w:eastAsia="en-US"/>
        </w:rPr>
        <w:tab/>
        <w:t>(ه‍)</w:t>
      </w:r>
      <w:r>
        <w:rPr>
          <w:rFonts w:hint="cs"/>
          <w:sz w:val="24"/>
          <w:rtl/>
          <w:lang w:eastAsia="en-US"/>
        </w:rPr>
        <w:tab/>
        <w:t>نسبة الأطفال الملتحقين بنظام التعليم غير النظامي؛</w:t>
      </w:r>
    </w:p>
    <w:p w:rsidR="00000000" w:rsidRDefault="00000000">
      <w:pPr>
        <w:spacing w:before="0" w:after="1440" w:line="380" w:lineRule="exact"/>
        <w:jc w:val="both"/>
        <w:rPr>
          <w:rFonts w:hint="cs"/>
          <w:sz w:val="24"/>
          <w:rtl/>
          <w:lang w:eastAsia="en-US"/>
        </w:rPr>
      </w:pPr>
      <w:r>
        <w:rPr>
          <w:rFonts w:hint="cs"/>
          <w:sz w:val="24"/>
          <w:rtl/>
          <w:lang w:eastAsia="en-US"/>
        </w:rPr>
        <w:tab/>
        <w:t>(و)</w:t>
      </w:r>
      <w:r>
        <w:rPr>
          <w:rFonts w:hint="cs"/>
          <w:sz w:val="24"/>
          <w:rtl/>
          <w:lang w:eastAsia="en-US"/>
        </w:rPr>
        <w:tab/>
        <w:t>نسبة الأطفال الملتحقين بالتعليم في مرحلة ما قبل المدرسة.</w:t>
      </w:r>
    </w:p>
    <w:p w:rsidR="00000000" w:rsidRDefault="00000000">
      <w:pPr>
        <w:spacing w:before="0" w:line="380" w:lineRule="exact"/>
        <w:jc w:val="center"/>
        <w:rPr>
          <w:rFonts w:hint="cs"/>
          <w:b/>
          <w:bCs/>
          <w:sz w:val="24"/>
          <w:rtl/>
          <w:lang w:eastAsia="en-US"/>
        </w:rPr>
      </w:pPr>
      <w:r>
        <w:rPr>
          <w:rFonts w:hint="cs"/>
          <w:b/>
          <w:bCs/>
          <w:sz w:val="24"/>
          <w:rtl/>
          <w:lang w:eastAsia="en-US"/>
        </w:rPr>
        <w:t>ثامناً - تدابير الحماية الخاصة</w:t>
      </w:r>
    </w:p>
    <w:p w:rsidR="00000000" w:rsidRDefault="00000000">
      <w:pPr>
        <w:spacing w:before="0" w:line="380" w:lineRule="exact"/>
        <w:jc w:val="both"/>
        <w:rPr>
          <w:rFonts w:hint="cs"/>
          <w:b/>
          <w:bCs/>
          <w:sz w:val="24"/>
          <w:rtl/>
          <w:lang w:eastAsia="en-US"/>
        </w:rPr>
      </w:pPr>
      <w:r>
        <w:rPr>
          <w:rFonts w:hint="cs"/>
          <w:b/>
          <w:bCs/>
          <w:sz w:val="24"/>
          <w:rtl/>
          <w:lang w:eastAsia="en-US"/>
        </w:rPr>
        <w:t>الأطفال اللاجئون (المادة 22)</w:t>
      </w:r>
    </w:p>
    <w:p w:rsidR="00000000" w:rsidRDefault="00000000">
      <w:pPr>
        <w:spacing w:before="0" w:line="380" w:lineRule="exact"/>
        <w:jc w:val="both"/>
        <w:rPr>
          <w:rFonts w:hint="cs"/>
          <w:sz w:val="24"/>
          <w:rtl/>
          <w:lang w:eastAsia="en-US"/>
        </w:rPr>
      </w:pPr>
      <w:r>
        <w:rPr>
          <w:rFonts w:hint="cs"/>
          <w:sz w:val="24"/>
          <w:rtl/>
          <w:lang w:eastAsia="en-US"/>
        </w:rPr>
        <w:t>21-</w:t>
      </w:r>
      <w:r>
        <w:rPr>
          <w:rFonts w:hint="cs"/>
          <w:sz w:val="24"/>
          <w:rtl/>
          <w:lang w:eastAsia="en-US"/>
        </w:rPr>
        <w:tab/>
        <w:t>ينبغي أن تقدم الدول الأطراف بيانات مصنفة على النحو المبين في الفقرة 1 أعلاه، وكذلك حسب البلد الأصلي والجنسية ووضع الطفل من حيث كونه مصحوباً أم لا، بشأن:</w:t>
      </w:r>
    </w:p>
    <w:p w:rsidR="00000000" w:rsidRDefault="00000000">
      <w:pPr>
        <w:spacing w:before="0" w:line="380" w:lineRule="exact"/>
        <w:jc w:val="both"/>
        <w:rPr>
          <w:rFonts w:hint="cs"/>
          <w:sz w:val="24"/>
          <w:rtl/>
          <w:lang w:eastAsia="en-US"/>
        </w:rPr>
      </w:pPr>
      <w:r>
        <w:rPr>
          <w:rFonts w:hint="cs"/>
          <w:sz w:val="24"/>
          <w:rtl/>
          <w:lang w:eastAsia="en-US"/>
        </w:rPr>
        <w:tab/>
        <w:t>(أ)</w:t>
      </w:r>
      <w:r>
        <w:rPr>
          <w:rFonts w:hint="cs"/>
          <w:sz w:val="24"/>
          <w:rtl/>
          <w:lang w:eastAsia="en-US"/>
        </w:rPr>
        <w:tab/>
        <w:t>عدد الأطفال المشردين وطالبي اللجوء وغير المصحوبين واللاجئين؛</w:t>
      </w:r>
    </w:p>
    <w:p w:rsidR="00000000" w:rsidRDefault="00000000">
      <w:pPr>
        <w:spacing w:before="0" w:line="380" w:lineRule="exact"/>
        <w:jc w:val="both"/>
        <w:rPr>
          <w:rFonts w:hint="cs"/>
          <w:sz w:val="24"/>
          <w:rtl/>
          <w:lang w:eastAsia="en-US"/>
        </w:rPr>
      </w:pPr>
      <w:r>
        <w:rPr>
          <w:rFonts w:hint="cs"/>
          <w:sz w:val="24"/>
          <w:rtl/>
          <w:lang w:eastAsia="en-US"/>
        </w:rPr>
        <w:tab/>
        <w:t>(ب)</w:t>
      </w:r>
      <w:r>
        <w:rPr>
          <w:rFonts w:hint="cs"/>
          <w:sz w:val="24"/>
          <w:rtl/>
          <w:lang w:eastAsia="en-US"/>
        </w:rPr>
        <w:tab/>
        <w:t>عدد ونسبة الملتحقين بالمدرسة والمشمولين بالخدمات الصحية من الأطفال المذكورين أعلاه.</w:t>
      </w:r>
    </w:p>
    <w:p w:rsidR="00000000" w:rsidRDefault="00000000">
      <w:pPr>
        <w:spacing w:before="0" w:line="380" w:lineRule="exact"/>
        <w:jc w:val="both"/>
        <w:rPr>
          <w:rFonts w:hint="cs"/>
          <w:b/>
          <w:bCs/>
          <w:sz w:val="24"/>
          <w:rtl/>
          <w:lang w:eastAsia="en-US"/>
        </w:rPr>
      </w:pPr>
      <w:r>
        <w:rPr>
          <w:rFonts w:hint="cs"/>
          <w:b/>
          <w:bCs/>
          <w:sz w:val="24"/>
          <w:rtl/>
          <w:lang w:eastAsia="en-US"/>
        </w:rPr>
        <w:t>الأطفال في النـزاعات المسلحة (المادة 38)، بما في ذلك التأهيل البدني والنفسي وإعادة الاندماج الاجتماعي (المادة 39)</w:t>
      </w:r>
    </w:p>
    <w:p w:rsidR="00000000" w:rsidRDefault="00000000">
      <w:pPr>
        <w:spacing w:before="0" w:line="380" w:lineRule="exact"/>
        <w:jc w:val="both"/>
        <w:rPr>
          <w:rFonts w:hint="cs"/>
          <w:sz w:val="24"/>
          <w:rtl/>
          <w:lang w:eastAsia="en-US"/>
        </w:rPr>
      </w:pPr>
      <w:r>
        <w:rPr>
          <w:rFonts w:hint="cs"/>
          <w:sz w:val="24"/>
          <w:rtl/>
          <w:lang w:eastAsia="en-US"/>
        </w:rPr>
        <w:t>22-</w:t>
      </w:r>
      <w:r>
        <w:rPr>
          <w:rFonts w:hint="cs"/>
          <w:sz w:val="24"/>
          <w:rtl/>
          <w:lang w:eastAsia="en-US"/>
        </w:rPr>
        <w:tab/>
        <w:t>ينبغي أن تقدم الدول الأطراف بيانات مصنفة على النحو المبين في الفقرة 1 أعلاه، عن:</w:t>
      </w:r>
    </w:p>
    <w:p w:rsidR="00000000" w:rsidRDefault="00000000">
      <w:pPr>
        <w:spacing w:before="0" w:line="380" w:lineRule="exact"/>
        <w:jc w:val="both"/>
        <w:rPr>
          <w:rFonts w:hint="cs"/>
          <w:sz w:val="24"/>
          <w:rtl/>
          <w:lang w:eastAsia="en-US"/>
        </w:rPr>
      </w:pPr>
      <w:r>
        <w:rPr>
          <w:rFonts w:hint="cs"/>
          <w:sz w:val="24"/>
          <w:rtl/>
          <w:lang w:eastAsia="en-US"/>
        </w:rPr>
        <w:tab/>
        <w:t>(أ)</w:t>
      </w:r>
      <w:r>
        <w:rPr>
          <w:rFonts w:hint="cs"/>
          <w:sz w:val="24"/>
          <w:rtl/>
          <w:lang w:eastAsia="en-US"/>
        </w:rPr>
        <w:tab/>
        <w:t>عدد ونسبة الأشخاص الذين تقل أعمارهم عن 18 سنة المجندين أو المتطوعين في القوات المسلحة، ونسبة المشاركين منهم في أعمال القتال؛</w:t>
      </w:r>
    </w:p>
    <w:p w:rsidR="00000000" w:rsidRDefault="00000000">
      <w:pPr>
        <w:spacing w:before="0" w:line="380" w:lineRule="exact"/>
        <w:jc w:val="both"/>
        <w:rPr>
          <w:rFonts w:hint="cs"/>
          <w:sz w:val="24"/>
          <w:rtl/>
          <w:lang w:eastAsia="en-US"/>
        </w:rPr>
      </w:pPr>
      <w:r>
        <w:rPr>
          <w:rFonts w:hint="cs"/>
          <w:sz w:val="24"/>
          <w:rtl/>
          <w:lang w:eastAsia="en-US"/>
        </w:rPr>
        <w:tab/>
        <w:t>(ب)</w:t>
      </w:r>
      <w:r>
        <w:rPr>
          <w:rFonts w:hint="cs"/>
          <w:sz w:val="24"/>
          <w:rtl/>
          <w:lang w:eastAsia="en-US"/>
        </w:rPr>
        <w:tab/>
        <w:t>عدد ونسبة الأطفال الذين تمّ تسريحهم وإعادة إدماجهم في مجتمعاتهم؛ مع تحديد نسبة العائدين منهم إلى المدارس والذين جمع شملهم مع أسرهم؛</w:t>
      </w:r>
    </w:p>
    <w:p w:rsidR="00000000" w:rsidRDefault="00000000">
      <w:pPr>
        <w:spacing w:before="0" w:line="380" w:lineRule="exact"/>
        <w:jc w:val="both"/>
        <w:rPr>
          <w:rFonts w:hint="cs"/>
          <w:sz w:val="24"/>
          <w:rtl/>
          <w:lang w:eastAsia="en-US"/>
        </w:rPr>
      </w:pPr>
      <w:r>
        <w:rPr>
          <w:rFonts w:hint="cs"/>
          <w:sz w:val="24"/>
          <w:rtl/>
          <w:lang w:eastAsia="en-US"/>
        </w:rPr>
        <w:tab/>
        <w:t>(ج)</w:t>
      </w:r>
      <w:r>
        <w:rPr>
          <w:rFonts w:hint="cs"/>
          <w:sz w:val="24"/>
          <w:rtl/>
          <w:lang w:eastAsia="en-US"/>
        </w:rPr>
        <w:tab/>
        <w:t>عدد ونسبة الخسائر بين الأطفال جراء النـزاعات المسلحة؛</w:t>
      </w:r>
    </w:p>
    <w:p w:rsidR="00000000" w:rsidRDefault="00000000">
      <w:pPr>
        <w:spacing w:before="0" w:line="380" w:lineRule="exact"/>
        <w:jc w:val="both"/>
        <w:rPr>
          <w:rFonts w:hint="cs"/>
          <w:sz w:val="24"/>
          <w:rtl/>
          <w:lang w:eastAsia="en-US"/>
        </w:rPr>
      </w:pPr>
      <w:r>
        <w:rPr>
          <w:rFonts w:hint="cs"/>
          <w:sz w:val="24"/>
          <w:rtl/>
          <w:lang w:eastAsia="en-US"/>
        </w:rPr>
        <w:tab/>
        <w:t>(د)</w:t>
      </w:r>
      <w:r>
        <w:rPr>
          <w:rFonts w:hint="cs"/>
          <w:sz w:val="24"/>
          <w:rtl/>
          <w:lang w:eastAsia="en-US"/>
        </w:rPr>
        <w:tab/>
        <w:t>عدد الأطفال الذين يتلقون مساعدات إنسانية؛</w:t>
      </w:r>
    </w:p>
    <w:p w:rsidR="00000000" w:rsidRDefault="00000000">
      <w:pPr>
        <w:spacing w:before="0" w:line="380" w:lineRule="exact"/>
        <w:jc w:val="both"/>
        <w:rPr>
          <w:rFonts w:hint="cs"/>
          <w:sz w:val="24"/>
          <w:rtl/>
          <w:lang w:eastAsia="en-US"/>
        </w:rPr>
      </w:pPr>
      <w:r>
        <w:rPr>
          <w:rFonts w:hint="cs"/>
          <w:sz w:val="24"/>
          <w:rtl/>
          <w:lang w:eastAsia="en-US"/>
        </w:rPr>
        <w:tab/>
        <w:t>(ه‍)</w:t>
      </w:r>
      <w:r>
        <w:rPr>
          <w:rFonts w:hint="cs"/>
          <w:sz w:val="24"/>
          <w:rtl/>
          <w:lang w:eastAsia="en-US"/>
        </w:rPr>
        <w:tab/>
        <w:t>عدد الأطفال الذين يتلقون علاجاً طبياً و/أو نفسياً نتيجة نزاعات مسلحة.</w:t>
      </w:r>
    </w:p>
    <w:p w:rsidR="00000000" w:rsidRDefault="00000000">
      <w:pPr>
        <w:spacing w:before="0" w:line="380" w:lineRule="exact"/>
        <w:jc w:val="both"/>
        <w:rPr>
          <w:rFonts w:hint="cs"/>
          <w:b/>
          <w:bCs/>
          <w:sz w:val="24"/>
          <w:rtl/>
          <w:lang w:eastAsia="en-US"/>
        </w:rPr>
      </w:pPr>
      <w:r>
        <w:rPr>
          <w:rFonts w:hint="cs"/>
          <w:b/>
          <w:bCs/>
          <w:sz w:val="24"/>
          <w:rtl/>
          <w:lang w:eastAsia="en-US"/>
        </w:rPr>
        <w:t>إدارة شؤون قضاء الأحداث (المادة 40)</w:t>
      </w:r>
    </w:p>
    <w:p w:rsidR="00000000" w:rsidRDefault="00000000">
      <w:pPr>
        <w:spacing w:before="0" w:line="380" w:lineRule="exact"/>
        <w:jc w:val="both"/>
        <w:rPr>
          <w:rFonts w:hint="cs"/>
          <w:sz w:val="24"/>
          <w:rtl/>
          <w:lang w:eastAsia="en-US"/>
        </w:rPr>
      </w:pPr>
      <w:r>
        <w:rPr>
          <w:rFonts w:hint="cs"/>
          <w:sz w:val="24"/>
          <w:rtl/>
          <w:lang w:eastAsia="en-US"/>
        </w:rPr>
        <w:t>23-</w:t>
      </w:r>
      <w:r>
        <w:rPr>
          <w:rFonts w:hint="cs"/>
          <w:sz w:val="24"/>
          <w:rtl/>
          <w:lang w:eastAsia="en-US"/>
        </w:rPr>
        <w:tab/>
        <w:t>ينبغي أن تقدم الدول الأطراف بيانات مصنفة على النحو المبين في الفقرة 1 أعلاه وحسب نوع الجريمة، بشأن:</w:t>
      </w:r>
    </w:p>
    <w:p w:rsidR="00000000" w:rsidRDefault="00000000">
      <w:pPr>
        <w:spacing w:before="0" w:line="380" w:lineRule="exact"/>
        <w:jc w:val="both"/>
        <w:rPr>
          <w:rFonts w:hint="cs"/>
          <w:sz w:val="24"/>
          <w:rtl/>
          <w:lang w:eastAsia="en-US"/>
        </w:rPr>
      </w:pPr>
      <w:r>
        <w:rPr>
          <w:rFonts w:hint="cs"/>
          <w:sz w:val="24"/>
          <w:rtl/>
          <w:lang w:eastAsia="en-US"/>
        </w:rPr>
        <w:tab/>
        <w:t>(أ)</w:t>
      </w:r>
      <w:r>
        <w:rPr>
          <w:rFonts w:hint="cs"/>
          <w:sz w:val="24"/>
          <w:rtl/>
          <w:lang w:eastAsia="en-US"/>
        </w:rPr>
        <w:tab/>
        <w:t>عدد الأشخاص الذين تقل أعمارهم عن 18 سنة الموقوفين بسبب مخالفة القانون؛</w:t>
      </w:r>
    </w:p>
    <w:p w:rsidR="00000000" w:rsidRDefault="00000000">
      <w:pPr>
        <w:spacing w:before="0" w:line="380" w:lineRule="exact"/>
        <w:jc w:val="both"/>
        <w:rPr>
          <w:rFonts w:hint="cs"/>
          <w:sz w:val="24"/>
          <w:rtl/>
          <w:lang w:eastAsia="en-US"/>
        </w:rPr>
      </w:pPr>
      <w:r>
        <w:rPr>
          <w:rFonts w:hint="cs"/>
          <w:sz w:val="24"/>
          <w:rtl/>
          <w:lang w:eastAsia="en-US"/>
        </w:rPr>
        <w:tab/>
        <w:t>(ب)</w:t>
      </w:r>
      <w:r>
        <w:rPr>
          <w:rFonts w:hint="cs"/>
          <w:sz w:val="24"/>
          <w:rtl/>
          <w:lang w:eastAsia="en-US"/>
        </w:rPr>
        <w:tab/>
        <w:t>نسبة القضايا التي أتيحت فيها مساعدة قانونية أو أشكال أخرى من المساعدة؛</w:t>
      </w:r>
    </w:p>
    <w:p w:rsidR="00000000" w:rsidRDefault="00000000">
      <w:pPr>
        <w:spacing w:before="0" w:line="380" w:lineRule="exact"/>
        <w:jc w:val="both"/>
        <w:rPr>
          <w:rFonts w:hint="cs"/>
          <w:sz w:val="24"/>
          <w:rtl/>
          <w:lang w:eastAsia="en-US"/>
        </w:rPr>
      </w:pPr>
      <w:r>
        <w:rPr>
          <w:rFonts w:hint="cs"/>
          <w:sz w:val="24"/>
          <w:rtl/>
          <w:lang w:eastAsia="en-US"/>
        </w:rPr>
        <w:tab/>
        <w:t>(ج)</w:t>
      </w:r>
      <w:r>
        <w:rPr>
          <w:rFonts w:hint="cs"/>
          <w:sz w:val="24"/>
          <w:rtl/>
          <w:lang w:eastAsia="en-US"/>
        </w:rPr>
        <w:tab/>
        <w:t>عدد ونسبة الأشخاص الذين تقل أعمارهم عن 18 سنة الذين أدانتهم المحكمة لارتكاب جريمة وأصدرت ضدهم أحكاماً مع وقف التنفيذ أو عقوبة أخرى غير الحرمان من الحرية؛</w:t>
      </w:r>
    </w:p>
    <w:p w:rsidR="00000000" w:rsidRDefault="00000000">
      <w:pPr>
        <w:spacing w:before="0" w:line="380" w:lineRule="exact"/>
        <w:jc w:val="both"/>
        <w:rPr>
          <w:rFonts w:hint="cs"/>
          <w:sz w:val="24"/>
          <w:rtl/>
          <w:lang w:eastAsia="en-US"/>
        </w:rPr>
      </w:pPr>
      <w:r>
        <w:rPr>
          <w:rFonts w:hint="cs"/>
          <w:sz w:val="24"/>
          <w:rtl/>
          <w:lang w:eastAsia="en-US"/>
        </w:rPr>
        <w:tab/>
        <w:t>(د)</w:t>
      </w:r>
      <w:r>
        <w:rPr>
          <w:rFonts w:hint="cs"/>
          <w:sz w:val="24"/>
          <w:rtl/>
          <w:lang w:eastAsia="en-US"/>
        </w:rPr>
        <w:tab/>
        <w:t>عدد الأشخاص الذين تقل أعمارهم عن 18 سنة المشاركين في برامج خاصة لإعادة التأهيل في إطار الإفراج المشروط؛</w:t>
      </w:r>
    </w:p>
    <w:p w:rsidR="00000000" w:rsidRDefault="00000000">
      <w:pPr>
        <w:spacing w:before="0" w:line="380" w:lineRule="exact"/>
        <w:jc w:val="both"/>
        <w:rPr>
          <w:rFonts w:hint="cs"/>
          <w:sz w:val="24"/>
          <w:rtl/>
          <w:lang w:eastAsia="en-US"/>
        </w:rPr>
      </w:pPr>
      <w:r>
        <w:rPr>
          <w:rFonts w:hint="cs"/>
          <w:sz w:val="24"/>
          <w:rtl/>
          <w:lang w:eastAsia="en-US"/>
        </w:rPr>
        <w:tab/>
        <w:t>(ه‍)</w:t>
      </w:r>
      <w:r>
        <w:rPr>
          <w:rFonts w:hint="cs"/>
          <w:sz w:val="24"/>
          <w:rtl/>
          <w:lang w:eastAsia="en-US"/>
        </w:rPr>
        <w:tab/>
        <w:t>نسبة حالات العودة إلى الإجرام.</w:t>
      </w:r>
    </w:p>
    <w:p w:rsidR="00000000" w:rsidRDefault="00000000">
      <w:pPr>
        <w:spacing w:before="0" w:line="380" w:lineRule="exact"/>
        <w:jc w:val="both"/>
        <w:rPr>
          <w:rFonts w:hint="cs"/>
          <w:b/>
          <w:bCs/>
          <w:sz w:val="24"/>
          <w:rtl/>
          <w:lang w:eastAsia="en-US"/>
        </w:rPr>
      </w:pPr>
      <w:r>
        <w:rPr>
          <w:rFonts w:hint="cs"/>
          <w:sz w:val="24"/>
          <w:rtl/>
          <w:lang w:eastAsia="en-US"/>
        </w:rPr>
        <w:t xml:space="preserve"> </w:t>
      </w:r>
      <w:r>
        <w:rPr>
          <w:rFonts w:hint="cs"/>
          <w:b/>
          <w:bCs/>
          <w:sz w:val="24"/>
          <w:rtl/>
          <w:lang w:eastAsia="en-US"/>
        </w:rPr>
        <w:t>الأطفال المحرومون من حريتهم، بما في ذلك أي شكل من أشكال الاحتجاز أو السجن أو الإيداع في مؤسسات احتجاز (الفقرات من (ب) إلى (د) من المادة 37)</w:t>
      </w:r>
    </w:p>
    <w:p w:rsidR="00000000" w:rsidRDefault="00000000">
      <w:pPr>
        <w:spacing w:before="0" w:line="380" w:lineRule="exact"/>
        <w:jc w:val="both"/>
        <w:rPr>
          <w:rFonts w:hint="cs"/>
          <w:sz w:val="24"/>
          <w:rtl/>
          <w:lang w:eastAsia="en-US"/>
        </w:rPr>
      </w:pPr>
      <w:r>
        <w:rPr>
          <w:rFonts w:hint="cs"/>
          <w:sz w:val="24"/>
          <w:rtl/>
          <w:lang w:eastAsia="en-US"/>
        </w:rPr>
        <w:t>24-</w:t>
      </w:r>
      <w:r>
        <w:rPr>
          <w:rFonts w:hint="cs"/>
          <w:sz w:val="24"/>
          <w:rtl/>
          <w:lang w:eastAsia="en-US"/>
        </w:rPr>
        <w:tab/>
        <w:t>ينبغي أن تقدم الدول بيانات مصنفة (على النحو المبين في الفقرة 1 أعلاه، وكذلك حسب الحالة الاجتماعية وسبب الجريمة ونوعها) عن الأطفال المخالفين للقانون، بشأن:</w:t>
      </w:r>
    </w:p>
    <w:p w:rsidR="00000000" w:rsidRDefault="00000000">
      <w:pPr>
        <w:spacing w:before="0" w:line="380" w:lineRule="exact"/>
        <w:jc w:val="both"/>
        <w:rPr>
          <w:rFonts w:hint="cs"/>
          <w:sz w:val="24"/>
          <w:rtl/>
          <w:lang w:eastAsia="en-US"/>
        </w:rPr>
      </w:pPr>
      <w:r>
        <w:rPr>
          <w:rFonts w:hint="cs"/>
          <w:sz w:val="24"/>
          <w:rtl/>
          <w:lang w:eastAsia="en-US"/>
        </w:rPr>
        <w:tab/>
        <w:t>(أ)</w:t>
      </w:r>
      <w:r>
        <w:rPr>
          <w:rFonts w:hint="cs"/>
          <w:sz w:val="24"/>
          <w:rtl/>
          <w:lang w:eastAsia="en-US"/>
        </w:rPr>
        <w:tab/>
        <w:t>عدد الأشخاص الذين تقل أعمارهم عن 18 سنة المحتجزين في مراكز الشرطة أو مراكز الاحتجاز في انتظار المحاكمة بعد اتهامهم بارتكاب جريمة تمّ إبلاغ الشرطة عنها، ومتوسط مدة الاحتجاز؛</w:t>
      </w:r>
    </w:p>
    <w:p w:rsidR="00000000" w:rsidRDefault="00000000">
      <w:pPr>
        <w:spacing w:before="0" w:line="380" w:lineRule="exact"/>
        <w:jc w:val="both"/>
        <w:rPr>
          <w:rFonts w:hint="cs"/>
          <w:sz w:val="24"/>
          <w:rtl/>
          <w:lang w:eastAsia="en-US"/>
        </w:rPr>
      </w:pPr>
      <w:r>
        <w:rPr>
          <w:rFonts w:hint="cs"/>
          <w:sz w:val="24"/>
          <w:rtl/>
          <w:lang w:eastAsia="en-US"/>
        </w:rPr>
        <w:tab/>
        <w:t>(ب)</w:t>
      </w:r>
      <w:r>
        <w:rPr>
          <w:rFonts w:hint="cs"/>
          <w:sz w:val="24"/>
          <w:rtl/>
          <w:lang w:eastAsia="en-US"/>
        </w:rPr>
        <w:tab/>
        <w:t>عدد المؤسسات المخصصة للأشخاص الذين تقل أعمارهم عن 18 سنة، الذين يُدّعى مخالفتهم لقانون العقوبات أو يُتهمون بذلك أو ثبت عليهم ذلك؛</w:t>
      </w:r>
    </w:p>
    <w:p w:rsidR="00000000" w:rsidRDefault="00000000">
      <w:pPr>
        <w:spacing w:before="0" w:line="380" w:lineRule="exact"/>
        <w:jc w:val="both"/>
        <w:rPr>
          <w:rFonts w:hint="cs"/>
          <w:sz w:val="24"/>
          <w:rtl/>
          <w:lang w:eastAsia="en-US"/>
        </w:rPr>
      </w:pPr>
      <w:r>
        <w:rPr>
          <w:rFonts w:hint="cs"/>
          <w:sz w:val="24"/>
          <w:rtl/>
          <w:lang w:eastAsia="en-US"/>
        </w:rPr>
        <w:tab/>
        <w:t>(ج)</w:t>
      </w:r>
      <w:r>
        <w:rPr>
          <w:rFonts w:hint="cs"/>
          <w:sz w:val="24"/>
          <w:rtl/>
          <w:lang w:eastAsia="en-US"/>
        </w:rPr>
        <w:tab/>
        <w:t>عدد الأشخاص الذين تقل أعمارهم عن 18 سنة في هذه المؤسسات ومتوسط مدة بقائهم فيها؛</w:t>
      </w:r>
    </w:p>
    <w:p w:rsidR="00000000" w:rsidRDefault="00000000">
      <w:pPr>
        <w:spacing w:before="0" w:line="380" w:lineRule="exact"/>
        <w:jc w:val="both"/>
        <w:rPr>
          <w:rFonts w:hint="cs"/>
          <w:sz w:val="24"/>
          <w:rtl/>
          <w:lang w:eastAsia="en-US"/>
        </w:rPr>
      </w:pPr>
      <w:r>
        <w:rPr>
          <w:rFonts w:hint="cs"/>
          <w:sz w:val="24"/>
          <w:rtl/>
          <w:lang w:eastAsia="en-US"/>
        </w:rPr>
        <w:tab/>
        <w:t>(د)</w:t>
      </w:r>
      <w:r>
        <w:rPr>
          <w:rFonts w:hint="cs"/>
          <w:sz w:val="24"/>
          <w:rtl/>
          <w:lang w:eastAsia="en-US"/>
        </w:rPr>
        <w:tab/>
        <w:t>عدد الأشخاص الذين تقل أعمارهم عن 18 سنة المحتجزين في مؤسسات غير مخصصة للأطفال؛</w:t>
      </w:r>
    </w:p>
    <w:p w:rsidR="00000000" w:rsidRDefault="00000000">
      <w:pPr>
        <w:spacing w:before="0" w:line="380" w:lineRule="exact"/>
        <w:jc w:val="both"/>
        <w:rPr>
          <w:rFonts w:hint="cs"/>
          <w:sz w:val="24"/>
          <w:rtl/>
          <w:lang w:eastAsia="en-US"/>
        </w:rPr>
      </w:pPr>
      <w:r>
        <w:rPr>
          <w:rFonts w:hint="cs"/>
          <w:sz w:val="24"/>
          <w:rtl/>
          <w:lang w:eastAsia="en-US"/>
        </w:rPr>
        <w:tab/>
        <w:t>(ه‍‍)</w:t>
      </w:r>
      <w:r>
        <w:rPr>
          <w:rFonts w:hint="cs"/>
          <w:sz w:val="24"/>
          <w:rtl/>
          <w:lang w:eastAsia="en-US"/>
        </w:rPr>
        <w:tab/>
        <w:t>عدد ونسبة الأشخاص الذين تقل أعمارهم عن 18 سنة الذين أدانتهم محكمة بارتكاب جريمة وحكمت باحتجازهم، مع تحديد متوسط مدة الاحتجاز؛</w:t>
      </w:r>
    </w:p>
    <w:p w:rsidR="00000000" w:rsidRDefault="00000000">
      <w:pPr>
        <w:spacing w:before="0" w:line="380" w:lineRule="exact"/>
        <w:jc w:val="both"/>
        <w:rPr>
          <w:rFonts w:hint="cs"/>
          <w:sz w:val="24"/>
          <w:rtl/>
          <w:lang w:eastAsia="en-US"/>
        </w:rPr>
      </w:pPr>
      <w:r>
        <w:rPr>
          <w:rFonts w:hint="cs"/>
          <w:sz w:val="24"/>
          <w:rtl/>
          <w:lang w:eastAsia="en-US"/>
        </w:rPr>
        <w:tab/>
        <w:t>(و)</w:t>
      </w:r>
      <w:r>
        <w:rPr>
          <w:rFonts w:hint="cs"/>
          <w:sz w:val="24"/>
          <w:rtl/>
          <w:lang w:eastAsia="en-US"/>
        </w:rPr>
        <w:tab/>
        <w:t>عدد الحالات المبلغ عنها بشأن إيذاء وإساءة معاملة الأشخاص الذين تقل أعمارهم عن 18 سنة أثناء اعتقالهم واحتجازهم/سجنهم.</w:t>
      </w:r>
    </w:p>
    <w:p w:rsidR="00000000" w:rsidRDefault="00000000">
      <w:pPr>
        <w:spacing w:before="0" w:line="380" w:lineRule="exact"/>
        <w:jc w:val="both"/>
        <w:rPr>
          <w:rFonts w:hint="cs"/>
          <w:b/>
          <w:bCs/>
          <w:sz w:val="24"/>
          <w:rtl/>
          <w:lang w:eastAsia="en-US"/>
        </w:rPr>
      </w:pPr>
      <w:r>
        <w:rPr>
          <w:rFonts w:hint="cs"/>
          <w:b/>
          <w:bCs/>
          <w:sz w:val="24"/>
          <w:rtl/>
          <w:lang w:eastAsia="en-US"/>
        </w:rPr>
        <w:t>الاستغلال الاقتصادي للأطفال، بما في ذلك عمل الأطفال (المادة 32)</w:t>
      </w:r>
    </w:p>
    <w:p w:rsidR="00000000" w:rsidRDefault="00000000">
      <w:pPr>
        <w:spacing w:before="0" w:line="380" w:lineRule="exact"/>
        <w:jc w:val="both"/>
        <w:rPr>
          <w:rFonts w:hint="cs"/>
          <w:sz w:val="24"/>
          <w:rtl/>
          <w:lang w:eastAsia="en-US"/>
        </w:rPr>
      </w:pPr>
      <w:r>
        <w:rPr>
          <w:rFonts w:hint="cs"/>
          <w:sz w:val="24"/>
          <w:rtl/>
          <w:lang w:eastAsia="en-US"/>
        </w:rPr>
        <w:t>25-</w:t>
      </w:r>
      <w:r>
        <w:rPr>
          <w:rFonts w:hint="cs"/>
          <w:sz w:val="24"/>
          <w:rtl/>
          <w:lang w:eastAsia="en-US"/>
        </w:rPr>
        <w:tab/>
        <w:t>بالإشارة إلى تدابير الحماية الخاصة، ينبغي أن تقدم الدول الأطراف بيانات إحصائية مصنفة على النحو المبين في الفقرة 1 أعلاه، عن:</w:t>
      </w:r>
    </w:p>
    <w:p w:rsidR="00000000" w:rsidRDefault="00000000">
      <w:pPr>
        <w:spacing w:before="0" w:line="380" w:lineRule="exact"/>
        <w:jc w:val="both"/>
        <w:rPr>
          <w:rFonts w:hint="cs"/>
          <w:sz w:val="24"/>
          <w:rtl/>
          <w:lang w:eastAsia="en-US"/>
        </w:rPr>
      </w:pPr>
      <w:r>
        <w:rPr>
          <w:rFonts w:hint="cs"/>
          <w:sz w:val="24"/>
          <w:rtl/>
          <w:lang w:eastAsia="en-US"/>
        </w:rPr>
        <w:tab/>
        <w:t>(أ)</w:t>
      </w:r>
      <w:r>
        <w:rPr>
          <w:rFonts w:hint="cs"/>
          <w:sz w:val="24"/>
          <w:rtl/>
          <w:lang w:eastAsia="en-US"/>
        </w:rPr>
        <w:tab/>
        <w:t>عدد ونسبة الأطفال دون السن الأدنى للتوظيف المنخرطين في عمل الأطفال وفقاً لتعريف اتفاقية عام 1973 المتعلقة بالحد الأدنى لسن الالتحاق بالعمل (الاتفاقية رقم 138) واتفاقية أسوأ أشكال عمل الطفل لعام 1999 (الاتفاقية رقم 182) التابعتين لمنظمة العمل الدولية، مع تصنيف البيانات حسب نوع الوظيفة؛</w:t>
      </w:r>
    </w:p>
    <w:p w:rsidR="00000000" w:rsidRDefault="00000000">
      <w:pPr>
        <w:spacing w:before="0" w:line="380" w:lineRule="exact"/>
        <w:jc w:val="both"/>
        <w:rPr>
          <w:rFonts w:hint="cs"/>
          <w:sz w:val="24"/>
          <w:rtl/>
          <w:lang w:eastAsia="en-US"/>
        </w:rPr>
      </w:pPr>
      <w:r>
        <w:rPr>
          <w:rFonts w:hint="cs"/>
          <w:sz w:val="24"/>
          <w:rtl/>
          <w:lang w:eastAsia="en-US"/>
        </w:rPr>
        <w:tab/>
        <w:t>(ب)</w:t>
      </w:r>
      <w:r>
        <w:rPr>
          <w:rFonts w:hint="cs"/>
          <w:sz w:val="24"/>
          <w:rtl/>
          <w:lang w:eastAsia="en-US"/>
        </w:rPr>
        <w:tab/>
        <w:t xml:space="preserve">عدد ونسبة الأطفال الذين يحصلون على مساعدة في مجال التأهيل وإعادة الاندماج، بما في ذلك التعليم الأساسي و/أو التدريب المهني مجاناً. </w:t>
      </w:r>
    </w:p>
    <w:p w:rsidR="00000000" w:rsidRDefault="00000000">
      <w:pPr>
        <w:spacing w:before="0" w:line="380" w:lineRule="exact"/>
        <w:jc w:val="both"/>
        <w:rPr>
          <w:rFonts w:hint="cs"/>
          <w:b/>
          <w:bCs/>
          <w:sz w:val="24"/>
          <w:rtl/>
          <w:lang w:eastAsia="en-US"/>
        </w:rPr>
      </w:pPr>
      <w:r>
        <w:rPr>
          <w:rFonts w:hint="cs"/>
          <w:b/>
          <w:bCs/>
          <w:sz w:val="24"/>
          <w:rtl/>
          <w:lang w:eastAsia="en-US"/>
        </w:rPr>
        <w:t>تعاطي المخدرات والمواد الضارة (المادة 33)</w:t>
      </w:r>
    </w:p>
    <w:p w:rsidR="00000000" w:rsidRDefault="00000000">
      <w:pPr>
        <w:spacing w:before="0" w:line="380" w:lineRule="exact"/>
        <w:jc w:val="both"/>
        <w:rPr>
          <w:rFonts w:hint="cs"/>
          <w:sz w:val="24"/>
          <w:rtl/>
          <w:lang w:eastAsia="en-US"/>
        </w:rPr>
      </w:pPr>
      <w:r>
        <w:rPr>
          <w:rFonts w:hint="cs"/>
          <w:sz w:val="24"/>
          <w:rtl/>
          <w:lang w:eastAsia="en-US"/>
        </w:rPr>
        <w:t>26-</w:t>
      </w:r>
      <w:r>
        <w:rPr>
          <w:rFonts w:hint="cs"/>
          <w:sz w:val="24"/>
          <w:rtl/>
          <w:lang w:eastAsia="en-US"/>
        </w:rPr>
        <w:tab/>
        <w:t>ينبغي توفير معلومات عن:</w:t>
      </w:r>
    </w:p>
    <w:p w:rsidR="00000000" w:rsidRDefault="00000000">
      <w:pPr>
        <w:spacing w:before="0" w:line="380" w:lineRule="exact"/>
        <w:jc w:val="both"/>
        <w:rPr>
          <w:rFonts w:hint="cs"/>
          <w:sz w:val="24"/>
          <w:rtl/>
          <w:lang w:eastAsia="en-US"/>
        </w:rPr>
      </w:pPr>
      <w:r>
        <w:rPr>
          <w:rFonts w:hint="cs"/>
          <w:sz w:val="24"/>
          <w:rtl/>
          <w:lang w:eastAsia="en-US"/>
        </w:rPr>
        <w:tab/>
        <w:t>(أ)</w:t>
      </w:r>
      <w:r>
        <w:rPr>
          <w:rFonts w:hint="cs"/>
          <w:sz w:val="24"/>
          <w:rtl/>
          <w:lang w:eastAsia="en-US"/>
        </w:rPr>
        <w:tab/>
        <w:t>عدد الأطفال ضحايا تعاطي المواد الضارة؛</w:t>
      </w:r>
    </w:p>
    <w:p w:rsidR="00000000" w:rsidRDefault="00000000">
      <w:pPr>
        <w:spacing w:before="0" w:line="380" w:lineRule="exact"/>
        <w:jc w:val="both"/>
        <w:rPr>
          <w:rFonts w:hint="cs"/>
          <w:sz w:val="24"/>
          <w:rtl/>
          <w:lang w:eastAsia="en-US"/>
        </w:rPr>
      </w:pPr>
      <w:r>
        <w:rPr>
          <w:rFonts w:hint="cs"/>
          <w:sz w:val="24"/>
          <w:rtl/>
          <w:lang w:eastAsia="en-US"/>
        </w:rPr>
        <w:tab/>
        <w:t>(ب)</w:t>
      </w:r>
      <w:r>
        <w:rPr>
          <w:rFonts w:hint="cs"/>
          <w:sz w:val="24"/>
          <w:rtl/>
          <w:lang w:eastAsia="en-US"/>
        </w:rPr>
        <w:tab/>
        <w:t>عدد الذين يتلقون خدمات العلاج والمساعدة والتأهيل من هؤلاء الأطفال.</w:t>
      </w:r>
    </w:p>
    <w:p w:rsidR="00000000" w:rsidRDefault="00000000">
      <w:pPr>
        <w:spacing w:before="0" w:line="380" w:lineRule="exact"/>
        <w:jc w:val="both"/>
        <w:rPr>
          <w:rFonts w:hint="cs"/>
          <w:b/>
          <w:bCs/>
          <w:sz w:val="24"/>
          <w:rtl/>
          <w:lang w:eastAsia="en-US"/>
        </w:rPr>
      </w:pPr>
      <w:r>
        <w:rPr>
          <w:rFonts w:hint="cs"/>
          <w:b/>
          <w:bCs/>
          <w:sz w:val="24"/>
          <w:rtl/>
          <w:lang w:eastAsia="en-US"/>
        </w:rPr>
        <w:t>الاستغلال الجنسي والإساءة والاتجار (المادة 34)</w:t>
      </w:r>
    </w:p>
    <w:p w:rsidR="00000000" w:rsidRDefault="00000000">
      <w:pPr>
        <w:spacing w:before="0" w:line="380" w:lineRule="exact"/>
        <w:jc w:val="both"/>
        <w:rPr>
          <w:rFonts w:hint="cs"/>
          <w:sz w:val="24"/>
          <w:rtl/>
          <w:lang w:eastAsia="en-US"/>
        </w:rPr>
      </w:pPr>
      <w:r>
        <w:rPr>
          <w:rFonts w:hint="cs"/>
          <w:sz w:val="24"/>
          <w:rtl/>
          <w:lang w:eastAsia="en-US"/>
        </w:rPr>
        <w:t>27-</w:t>
      </w:r>
      <w:r>
        <w:rPr>
          <w:rFonts w:hint="cs"/>
          <w:sz w:val="24"/>
          <w:rtl/>
          <w:lang w:eastAsia="en-US"/>
        </w:rPr>
        <w:tab/>
        <w:t>ينبغي أن تقدم الدول الأطراف بيانات مصنفة على النحو المبين في الفقرة 1 أعلاه، وكذلك حسب أنواع الانتهاكات المبلغ عنها، بشأن:</w:t>
      </w:r>
    </w:p>
    <w:p w:rsidR="00000000" w:rsidRDefault="00000000">
      <w:pPr>
        <w:spacing w:before="0" w:line="380" w:lineRule="exact"/>
        <w:jc w:val="both"/>
        <w:rPr>
          <w:rFonts w:hint="cs"/>
          <w:sz w:val="24"/>
          <w:rtl/>
          <w:lang w:eastAsia="en-US"/>
        </w:rPr>
      </w:pPr>
      <w:r>
        <w:rPr>
          <w:rFonts w:hint="cs"/>
          <w:sz w:val="24"/>
          <w:rtl/>
          <w:lang w:eastAsia="en-US"/>
        </w:rPr>
        <w:tab/>
        <w:t>(أ)</w:t>
      </w:r>
      <w:r>
        <w:rPr>
          <w:rFonts w:hint="cs"/>
          <w:sz w:val="24"/>
          <w:rtl/>
          <w:lang w:eastAsia="en-US"/>
        </w:rPr>
        <w:tab/>
        <w:t>عدد الأطفال المتأثرين بالاستغلال الجنسي، بما في ذلك البغاء والمواد الإباحية والاتجار؛</w:t>
      </w:r>
    </w:p>
    <w:p w:rsidR="00000000" w:rsidRDefault="00000000">
      <w:pPr>
        <w:spacing w:before="0" w:line="380" w:lineRule="exact"/>
        <w:jc w:val="both"/>
        <w:rPr>
          <w:rFonts w:hint="cs"/>
          <w:sz w:val="24"/>
          <w:rtl/>
          <w:lang w:eastAsia="en-US"/>
        </w:rPr>
      </w:pPr>
      <w:r>
        <w:rPr>
          <w:rFonts w:hint="cs"/>
          <w:sz w:val="24"/>
          <w:rtl/>
          <w:lang w:eastAsia="en-US"/>
        </w:rPr>
        <w:tab/>
        <w:t>(ب)</w:t>
      </w:r>
      <w:r>
        <w:rPr>
          <w:rFonts w:hint="cs"/>
          <w:sz w:val="24"/>
          <w:rtl/>
          <w:lang w:eastAsia="en-US"/>
        </w:rPr>
        <w:tab/>
        <w:t>عدد الأطفال المتأثرين بالاستغلال الجنسي، بما في ذلك البغاء والمواد الإباحية والاتجار، الذين أتيحت لهم الاستفادة من برامج إعادة التأهيل؛</w:t>
      </w:r>
    </w:p>
    <w:p w:rsidR="00000000" w:rsidRDefault="00000000">
      <w:pPr>
        <w:spacing w:before="0" w:line="380" w:lineRule="exact"/>
        <w:jc w:val="both"/>
        <w:rPr>
          <w:rFonts w:hint="cs"/>
          <w:sz w:val="24"/>
          <w:rtl/>
          <w:lang w:eastAsia="en-US"/>
        </w:rPr>
      </w:pPr>
      <w:r>
        <w:rPr>
          <w:rFonts w:hint="cs"/>
          <w:sz w:val="24"/>
          <w:rtl/>
          <w:lang w:eastAsia="en-US"/>
        </w:rPr>
        <w:tab/>
        <w:t>(ج)</w:t>
      </w:r>
      <w:r>
        <w:rPr>
          <w:rFonts w:hint="cs"/>
          <w:sz w:val="24"/>
          <w:rtl/>
          <w:lang w:eastAsia="en-US"/>
        </w:rPr>
        <w:tab/>
        <w:t>عدد حالات الاستغلال الجنسي لأغراض تجارية والاعتداء الجنسي وبيع الأطفال واختطاف الأطفال وممارسات العنف ضد الأطفال، المبلغ عنها خلال الفترة التي يشملها التقرير؛</w:t>
      </w:r>
    </w:p>
    <w:p w:rsidR="00000000" w:rsidRDefault="00000000">
      <w:pPr>
        <w:spacing w:before="0" w:line="380" w:lineRule="exact"/>
        <w:jc w:val="both"/>
        <w:rPr>
          <w:rFonts w:hint="cs"/>
          <w:sz w:val="24"/>
          <w:rtl/>
          <w:lang w:eastAsia="en-US"/>
        </w:rPr>
      </w:pPr>
      <w:r>
        <w:rPr>
          <w:rFonts w:hint="cs"/>
          <w:sz w:val="24"/>
          <w:rtl/>
          <w:lang w:eastAsia="en-US"/>
        </w:rPr>
        <w:tab/>
        <w:t>(د)</w:t>
      </w:r>
      <w:r>
        <w:rPr>
          <w:rFonts w:hint="cs"/>
          <w:sz w:val="24"/>
          <w:rtl/>
          <w:lang w:eastAsia="en-US"/>
        </w:rPr>
        <w:tab/>
        <w:t>عدد ونسبة الحالات التي أفضت إلى فرض عقوبات، مع إدراج معلومات عن البلد الأصلي للجاني وطبيعة العقوبات المفروضة؛</w:t>
      </w:r>
    </w:p>
    <w:p w:rsidR="00000000" w:rsidRDefault="00000000">
      <w:pPr>
        <w:spacing w:before="0" w:line="380" w:lineRule="exact"/>
        <w:jc w:val="both"/>
        <w:rPr>
          <w:rFonts w:hint="cs"/>
          <w:sz w:val="24"/>
          <w:rtl/>
          <w:lang w:eastAsia="en-US"/>
        </w:rPr>
      </w:pPr>
      <w:r>
        <w:rPr>
          <w:rFonts w:hint="cs"/>
          <w:sz w:val="24"/>
          <w:rtl/>
          <w:lang w:eastAsia="en-US"/>
        </w:rPr>
        <w:tab/>
        <w:t>(ه‍)</w:t>
      </w:r>
      <w:r>
        <w:rPr>
          <w:rFonts w:hint="cs"/>
          <w:sz w:val="24"/>
          <w:rtl/>
          <w:lang w:eastAsia="en-US"/>
        </w:rPr>
        <w:tab/>
        <w:t>عدد الأطفال الذين تمّ الاتجار بهم لأغراض أخرى، كالعمل مثلاً؛</w:t>
      </w:r>
    </w:p>
    <w:p w:rsidR="00000000" w:rsidRDefault="00000000">
      <w:pPr>
        <w:spacing w:before="0" w:line="380" w:lineRule="exact"/>
        <w:jc w:val="both"/>
        <w:rPr>
          <w:rFonts w:hint="cs"/>
          <w:sz w:val="24"/>
          <w:rtl/>
          <w:lang w:eastAsia="en-US"/>
        </w:rPr>
      </w:pPr>
      <w:r>
        <w:rPr>
          <w:rFonts w:hint="cs"/>
          <w:sz w:val="24"/>
          <w:rtl/>
          <w:lang w:eastAsia="en-US"/>
        </w:rPr>
        <w:tab/>
        <w:t>(و)</w:t>
      </w:r>
      <w:r>
        <w:rPr>
          <w:rFonts w:hint="cs"/>
          <w:sz w:val="24"/>
          <w:rtl/>
          <w:lang w:eastAsia="en-US"/>
        </w:rPr>
        <w:tab/>
        <w:t>عدد موظفي الحدود وإنفاذ القانون الذين تلقوا تدريباً بغية منع الاتجار في الأطفال وصون كرامتهم.</w:t>
      </w:r>
    </w:p>
    <w:p w:rsidR="00000000" w:rsidRDefault="00000000">
      <w:pPr>
        <w:spacing w:before="0" w:line="380" w:lineRule="exact"/>
        <w:jc w:val="center"/>
        <w:rPr>
          <w:sz w:val="30"/>
          <w:lang w:eastAsia="en-US"/>
        </w:rPr>
      </w:pPr>
      <w:r>
        <w:rPr>
          <w:rFonts w:hint="cs"/>
          <w:sz w:val="24"/>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73F3B">
    <w:pPr>
      <w:pStyle w:val="Footer"/>
      <w:bidi w:val="0"/>
      <w:jc w:val="right"/>
      <w:rPr>
        <w:rtl/>
        <w:lang w:eastAsia="en-US"/>
      </w:rPr>
    </w:pPr>
    <w:r>
      <w:rPr>
        <w:szCs w:val="22"/>
        <w:lang w:eastAsia="en-US"/>
      </w:rPr>
      <w:t>(A)     GE.05-45287    310106    010206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02"/>
    </w:tblGrid>
    <w:tr w:rsidR="00773F3B" w:rsidTr="00773F3B">
      <w:tblPrEx>
        <w:tblCellMar>
          <w:top w:w="0" w:type="dxa"/>
          <w:bottom w:w="0" w:type="dxa"/>
        </w:tblCellMar>
      </w:tblPrEx>
      <w:tc>
        <w:tcPr>
          <w:tcW w:w="1902" w:type="dxa"/>
        </w:tcPr>
        <w:p w:rsidR="00000000" w:rsidRDefault="00773F3B">
          <w:pPr>
            <w:pStyle w:val="Header"/>
            <w:bidi w:val="0"/>
          </w:pPr>
          <w:r>
            <w:t>CRC/C/58/Rev.1</w:t>
          </w:r>
        </w:p>
        <w:p w:rsidR="00000000" w:rsidRDefault="00773F3B">
          <w:pPr>
            <w:pStyle w:val="Header"/>
            <w:bidi w:val="0"/>
          </w:pPr>
          <w:r>
            <w:t xml:space="preserve">Page </w:t>
          </w:r>
          <w:r>
            <w:fldChar w:fldCharType="begin"/>
          </w:r>
          <w:r>
            <w:instrText xml:space="preserve"> PAGE  \* MERGEFORMAT </w:instrText>
          </w:r>
          <w:r>
            <w:fldChar w:fldCharType="separate"/>
          </w:r>
          <w:r>
            <w:t>18</w:t>
          </w:r>
          <w:r>
            <w:fldChar w:fldCharType="end"/>
          </w:r>
        </w:p>
      </w:tc>
    </w:tr>
  </w:tbl>
  <w:p w:rsidR="00000000" w:rsidRDefault="00773F3B">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73F3B">
    <w:pPr>
      <w:pStyle w:val="Header"/>
      <w:bidi w:val="0"/>
    </w:pPr>
    <w:r>
      <w:t>CRC/C/58/Rev.1</w:t>
    </w:r>
  </w:p>
  <w:p w:rsidR="00000000" w:rsidRDefault="00773F3B">
    <w:pPr>
      <w:pStyle w:val="Header"/>
      <w:bidi w:val="0"/>
    </w:pPr>
    <w:r>
      <w:t xml:space="preserve">Page </w:t>
    </w:r>
    <w:r>
      <w:fldChar w:fldCharType="begin"/>
    </w:r>
    <w:r>
      <w:instrText xml:space="preserve"> PAGE  \* MERGEFORMAT </w:instrText>
    </w:r>
    <w:r>
      <w:fldChar w:fldCharType="separate"/>
    </w:r>
    <w:r>
      <w:t>17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73F3B">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00000" w:rsidRDefault="00773F3B">
    <w:pPr>
      <w:pBdr>
        <w:bottom w:val="single" w:sz="6" w:space="1" w:color="auto"/>
      </w:pBdr>
      <w:bidi w:val="0"/>
      <w:spacing w:before="0" w:after="0"/>
      <w:rPr>
        <w:rFonts w:cs="Times New Roman"/>
        <w:szCs w:val="22"/>
        <w:lang w:eastAsia="en-US"/>
      </w:rPr>
    </w:pPr>
  </w:p>
  <w:p w:rsidR="00000000" w:rsidRDefault="00773F3B">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499408" r:id="rId2"/>
      </w:pict>
    </w:r>
  </w:p>
  <w:p w:rsidR="00000000" w:rsidRDefault="00773F3B">
    <w:pPr>
      <w:pStyle w:val="Header"/>
      <w:bidi w:val="0"/>
      <w:rPr>
        <w:szCs w:val="22"/>
        <w:lang w:eastAsia="en-US"/>
      </w:rPr>
    </w:pPr>
  </w:p>
  <w:p w:rsidR="00000000" w:rsidRDefault="00773F3B">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000000" w:rsidRDefault="00773F3B">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00000" w:rsidRDefault="00773F3B">
    <w:pPr>
      <w:pStyle w:val="Header"/>
      <w:bidi w:val="0"/>
      <w:rPr>
        <w:szCs w:val="22"/>
        <w:lang w:eastAsia="en-US"/>
      </w:rPr>
    </w:pPr>
  </w:p>
  <w:p w:rsidR="00000000" w:rsidRDefault="00773F3B">
    <w:pPr>
      <w:pStyle w:val="Header"/>
      <w:bidi w:val="0"/>
      <w:rPr>
        <w:szCs w:val="22"/>
        <w:lang w:eastAsia="en-US"/>
      </w:rPr>
    </w:pPr>
  </w:p>
  <w:p w:rsidR="00000000" w:rsidRDefault="00773F3B">
    <w:pPr>
      <w:pStyle w:val="Header"/>
      <w:bidi w:val="0"/>
      <w:rPr>
        <w:szCs w:val="22"/>
        <w:lang w:eastAsia="en-US"/>
      </w:rPr>
    </w:pPr>
  </w:p>
  <w:p w:rsidR="00000000" w:rsidRDefault="00773F3B">
    <w:pPr>
      <w:pStyle w:val="Header"/>
      <w:bidi w:val="0"/>
      <w:rPr>
        <w:rtl/>
        <w:lang w:eastAsia="en-US"/>
      </w:rPr>
    </w:pPr>
  </w:p>
  <w:p w:rsidR="00000000" w:rsidRDefault="00773F3B">
    <w:pPr>
      <w:pStyle w:val="Header"/>
      <w:bidi w:val="0"/>
      <w:rPr>
        <w:rtl/>
        <w:lang w:eastAsia="en-US"/>
      </w:rPr>
    </w:pPr>
  </w:p>
  <w:p w:rsidR="00000000" w:rsidRDefault="00773F3B">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18</Pages>
  <Words>4277</Words>
  <Characters>24380</Characters>
  <Application>Microsoft Office Word</Application>
  <DocSecurity>4</DocSecurity>
  <Lines>203</Lines>
  <Paragraphs>48</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29940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الرز</dc:creator>
  <cp:keywords/>
  <dc:description/>
  <cp:lastModifiedBy>الرز</cp:lastModifiedBy>
  <cp:revision>2</cp:revision>
  <cp:lastPrinted>2006-02-01T08:47:00Z</cp:lastPrinted>
  <dcterms:created xsi:type="dcterms:W3CDTF">2006-02-01T08:53:00Z</dcterms:created>
  <dcterms:modified xsi:type="dcterms:W3CDTF">2006-02-01T08:53:00Z</dcterms:modified>
</cp:coreProperties>
</file>