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42486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140606   140606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213954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CRC/C/UZB/CO/2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 June 2006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КОМИТЕТ ПО ПРАВАМ РЕБЕНКА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Сорок вторая сессия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 44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Заключительные замечания:  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УЗБЕКИСТАН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на своих 1133 и 1135-м заседаниях (см. 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.1133 и 1135), состоявшихся 19 мая 2006 года, рассмотрел второй периодический доклад Узбекистана (</w:t>
      </w:r>
      <w:r>
        <w:rPr>
          <w:lang w:val="en-US"/>
        </w:rPr>
        <w:t>CRC</w:t>
      </w:r>
      <w:r>
        <w:t>/С/104/</w:t>
      </w:r>
      <w:r>
        <w:rPr>
          <w:lang w:val="en-US"/>
        </w:rPr>
        <w:t>Add</w:t>
      </w:r>
      <w:r>
        <w:t>.6) и на своем 1157-м заседании, состоявшемся 2 июня 2006 года,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государством-участником второго периодического доклада, а также подробных письменных ответов на его перечень вопросов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UZB</w:t>
      </w:r>
      <w:r>
        <w:t>/</w:t>
      </w:r>
      <w:r>
        <w:rPr>
          <w:lang w:val="en-US"/>
        </w:rPr>
        <w:t>Q</w:t>
      </w:r>
      <w:r>
        <w:t>/2), которые позволили составить более четкое представление о положении детей в государстве-участнике.  Он приветствует также конструктивный диалог, состоявшийся в ходе обсуждения.</w:t>
      </w: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В.</w:t>
      </w:r>
      <w:r>
        <w:rPr>
          <w:b/>
          <w:bCs/>
        </w:rPr>
        <w:tab/>
        <w:t xml:space="preserve">Последующие меры, принятые государством-участником, </w:t>
      </w:r>
      <w:r>
        <w:rPr>
          <w:b/>
          <w:bCs/>
        </w:rPr>
        <w:br/>
        <w:t>и достигнутый им прогресс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с признательностью отмечает:</w:t>
      </w:r>
    </w:p>
    <w:p w:rsidR="00000000" w:rsidRDefault="00000000"/>
    <w:p w:rsidR="00000000" w:rsidRDefault="00000000">
      <w:r>
        <w:tab/>
        <w:t>а)</w:t>
      </w:r>
      <w:r>
        <w:tab/>
        <w:t>информацию о прогрессе в деле осуществления Национального плана действий, принятого в 2001 году на основе рекомендаций Комитета по правам ребенка;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информацию о том, что разработан проект закона о гарантиях прав ребенка;</w:t>
      </w:r>
    </w:p>
    <w:p w:rsidR="00000000" w:rsidRDefault="00000000"/>
    <w:p w:rsidR="00000000" w:rsidRDefault="00000000">
      <w:r>
        <w:tab/>
        <w:t>с)</w:t>
      </w:r>
      <w:r>
        <w:tab/>
        <w:t>заявление делегации о возможном учреждении института Уполномоченного по делам детей.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Основные проблемы, вызывающие обеспокоенность,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Общие меры по осуществлению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4, 42 и пункт 6 статьи 44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Предыдущие рекомендации Комитета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с удовлетворением отмечает, что с помощью законодательных мер и мер политики были учтены различные озабоченности и рекомендации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/15/</w:t>
      </w:r>
      <w:r>
        <w:rPr>
          <w:lang w:val="en-US"/>
        </w:rPr>
        <w:t>Add</w:t>
      </w:r>
      <w:r>
        <w:t>.167), высказанные при рассмотрении первоначального доклада государства-участника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/41/</w:t>
      </w:r>
      <w:r>
        <w:rPr>
          <w:lang w:val="en-US"/>
        </w:rPr>
        <w:t>Add</w:t>
      </w:r>
      <w:r>
        <w:t>.8).  Вместе с тем в связи с рекомендациями, касающимися, в частности, принятия всеобъемлющего детского кодекса, недискриминации, ненадлежащего и жестокого обращения с детьми, защиты детей-беженцев, перемещенных лиц и безнадзорных детей, детского труда и отправления ювенального правосудия, не было принято достаточных последующих мер.  Комитет отмечает, что эти озабоченности и рекомендации подтверждаются в настоящем документе.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5.</w:t>
      </w:r>
      <w:r>
        <w:tab/>
      </w:r>
      <w:r>
        <w:rPr>
          <w:b/>
          <w:bCs/>
        </w:rPr>
        <w:t xml:space="preserve">Комитет настоятельно призывает государство-участник приложить все усилия для учета тех рекомендаций, содержащихся в заключительных замечаниях по первоначальному докладу, которые еще не выполнены, а также для учета перечня вопросов, вызывающих обеспокоенность, содержащегося в заключительных замечаниях по второму периодическому докладу.  </w:t>
      </w:r>
    </w:p>
    <w:p w:rsidR="00000000" w:rsidRDefault="00000000">
      <w:pPr>
        <w:rPr>
          <w:b/>
          <w:bCs/>
        </w:rPr>
      </w:pPr>
      <w:r>
        <w:rPr>
          <w:b/>
          <w:bCs/>
        </w:rPr>
        <w:br w:type="page"/>
        <w:t>Законодательство и осуществление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Комитет отмечает усилия государства-участника, направленные на проведение законодательной реформы, такие, как пересмотр существующего законодательства об институте Уполномоченного и различные законопроекты, подготовленные Национальным центром по правам человека (например, проект закона о гарантиях прав ребенка), но выражает обеспокоенность по поводу непринятия новых законов.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Комитет рекомендует государству-участнику как можно скорее завершить проводимые законодательные реформы в целях приведения законодательства в соответствие с положениями Конвенции (например, путем принятия закона о гарантиях прав ребенка) и тем самым обеспечить полное отражение принципов и положений Конвенции в законах государства-участника.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Комитет рекомендует далее государству-участнику обеспечить выделение достаточных финансовых и кадровых ресурсов для эффективного осуществления новых законов в соответствии с Конвенцией.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Координация и Национальный план действий</w:t>
      </w:r>
    </w:p>
    <w:p w:rsidR="00000000" w:rsidRDefault="00000000">
      <w:pPr>
        <w:rPr>
          <w:b/>
          <w:bCs/>
        </w:rPr>
      </w:pPr>
    </w:p>
    <w:p w:rsidR="00000000" w:rsidRDefault="00000000">
      <w:r>
        <w:t>9.</w:t>
      </w:r>
      <w:r>
        <w:tab/>
        <w:t>Отмечая Национальный план действий по осуществлению рекомендаций Комитета по правам ребенка, принятый в 2001 году, Комитет тем не менее выражает обеспокоенность по поводу того, что он не охватывает всю сферу действия Конвенции.  Комитет принимает к сведению усилия кабинета министров, но с обеспокоенностью констатирует, что государство-участник не применяет скоординированного подхода к осуществлению Конвенции.  Одна из проблем, вызывающих особую обеспокоенность, связана с координацией действий национальных и местных государственных органов, отвечающих за дела детей.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10.</w:t>
      </w:r>
      <w:r>
        <w:tab/>
      </w:r>
      <w:r>
        <w:rPr>
          <w:b/>
          <w:bCs/>
        </w:rPr>
        <w:t>Комитет рекомендует государству-участнику разработать во взаимодействии с гражданским обществом национальный план действий в целях полного выполнения Конвенции, учитывающей, в частности, План действий "Мир, пригодный для жизни детей", принятый Генеральной Ассамблеей на специальной сессии в мае 2002 года, например путем расширения существующего национального плана действий с охватом всех принципов и положений Конвенции.  Комитет настоятельно призывает также государство-участник либо создать межведомственный орган, либо наделить один из существующих государственных органов четким мандатом на координацию всей деятельности, связанной с выполнением Конвенции, и предоставить ему необходимые кадровые и финансовые ресурсы.</w:t>
      </w:r>
    </w:p>
    <w:p w:rsidR="00000000" w:rsidRDefault="00000000">
      <w:pPr>
        <w:rPr>
          <w:b/>
          <w:bCs/>
        </w:rPr>
      </w:pPr>
      <w:r>
        <w:rPr>
          <w:b/>
          <w:bCs/>
        </w:rPr>
        <w:t>Независимый мониторинг</w:t>
      </w:r>
    </w:p>
    <w:p w:rsidR="00000000" w:rsidRDefault="00000000">
      <w:pPr>
        <w:rPr>
          <w:b/>
          <w:bCs/>
        </w:rPr>
      </w:pPr>
    </w:p>
    <w:p w:rsidR="00000000" w:rsidRDefault="00000000">
      <w:r>
        <w:t>11.</w:t>
      </w:r>
      <w:r>
        <w:tab/>
        <w:t>Комитет приветствует информацию о том, что аппарат Уполномоченного получает и рассматривает жалобы на нарушения прав детей.  Вместе с тем Комитет обеспокоен сообщениями о недостаточности финансовых и кадровых ресурсов у аппарата Уполномоченного, а также тем, что он, возможно, не является полностью независимым национальным учреждением в соответствии с Парижскими принципами.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12.</w:t>
      </w:r>
      <w:r>
        <w:rPr>
          <w:b/>
          <w:bCs/>
        </w:rPr>
        <w:tab/>
        <w:t>Комитет рекомендует усилить роль аппарата Уполномоченного в соответствии с Парижскими принципами (резолюция 48/134 Генеральной Ассамблеи, приложение) с учетом принятого Комитетом замечания общего порядка № 2 (2002 год) о роли независимых национальных правозащитных учреждений в деле поощрения и защиты прав ребенка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GC</w:t>
      </w:r>
      <w:r>
        <w:rPr>
          <w:b/>
          <w:bCs/>
        </w:rPr>
        <w:t>/2002/2) и выделить аппарату Уполномоченного необходимые кадровые и финансовые ресурсы.  Комитет рекомендует также государству-участнику еще более укрепить экспертную базу этого института для рассмотрения жалоб, подаваемых детьми или от их имени;  обеспечить тщательный учет интересов детей в рамках процедуры рассмотрения этих жалоб и легкую доступность этой процедуры;  и продолжить реализацию мер по учреждению института уполномоченного по делам детей, как это предусмотрено в проекте закона о гарантиях прав ребенка.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Ресурсы на нужды детей</w:t>
      </w:r>
    </w:p>
    <w:p w:rsidR="00000000" w:rsidRDefault="00000000">
      <w:pPr>
        <w:rPr>
          <w:b/>
          <w:bCs/>
        </w:rPr>
      </w:pPr>
    </w:p>
    <w:p w:rsidR="00000000" w:rsidRDefault="00000000">
      <w:r>
        <w:t>13.</w:t>
      </w:r>
      <w:r>
        <w:tab/>
        <w:t>Комитет приветствует информацию о значительном увеличении бюджетных ассигнований на здравоохранение, дошкольное и начальное образование, но выражает обеспокоенность в связи с тем, что выделяемые финансовые ресурсы не приводят к существенному улучшению положения и что некоторые области, охваченные Конвенцией, не подкреплены достаточными финансовыми ресурсами.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14.</w:t>
      </w:r>
      <w:r>
        <w:rPr>
          <w:b/>
          <w:bCs/>
        </w:rPr>
        <w:tab/>
        <w:t>Комитет предлагает государству-участнику еще более увеличить свои бюджетные ассигнования на выполнение всех положений Конвенции (в соответствии со статьей 4) и представить подробную информацию о достигнутых результатах в его следующем докладе.  Комитет рекомендует далее государству-участнику принять меры для обеспечения максимально действенного и эффективного использования бюджетных ассигнований в целях достижения необходимых позитивных сдвигов.</w:t>
      </w:r>
    </w:p>
    <w:p w:rsidR="00000000" w:rsidRDefault="00000000">
      <w:pPr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br w:type="page"/>
        <w:t>Сбор данных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15.</w:t>
      </w:r>
      <w:r>
        <w:tab/>
        <w:t>Комитет приветствует усилия государства-участника по улучшению сбора данных, например посредством разработки перечня показателей, которые будут использоваться на различных уровнях, но по</w:t>
      </w:r>
      <w:r>
        <w:noBreakHyphen/>
        <w:t>прежнему обеспокоен тем, что для оценки прогресса и разработки политики, направленной на выполнение Конвенции, не осуществляется систематического сбора и эффективного использования дезагрегированных данных по лицам моложе 18 лет, касающихся прав, закрепленных в Конвенции.</w:t>
      </w:r>
    </w:p>
    <w:p w:rsidR="00000000" w:rsidRDefault="00000000">
      <w:pPr>
        <w:spacing w:line="216" w:lineRule="auto"/>
      </w:pPr>
    </w:p>
    <w:p w:rsidR="00000000" w:rsidRDefault="00000000">
      <w:pPr>
        <w:rPr>
          <w:b/>
          <w:bCs/>
        </w:rPr>
      </w:pPr>
      <w:r>
        <w:rPr>
          <w:b/>
          <w:bCs/>
        </w:rPr>
        <w:t>16.</w:t>
      </w:r>
      <w:r>
        <w:tab/>
      </w:r>
      <w:r>
        <w:rPr>
          <w:b/>
          <w:bCs/>
        </w:rPr>
        <w:t>Комитет настоятельно призывает государство-участник продолжать и активизировать его усилия по разработке всеобъемлющей системы сбора данных по всем областям, затронутым в Конвенции, с охватом всех лиц моложе 18 лет в качестве основы для оценки прогресса, достигнутого в реализации прав детей, и в качестве подспорья в разработке политики, направленной на выполнение Конвенции.  В этой связи он рекомендует также государству-участнику запросить техническую помощь, в частности, у Детского фонда Организации Объединенных Наций (ЮНИСЕФ).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Распространение информации и подготовка специалистов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17.</w:t>
      </w:r>
      <w:r>
        <w:tab/>
        <w:t>Комитет приветствует усилия, прилагаемые государством-участником для организации деятельности по распространению информации и подготовке специалистов.  Вместе с тем он по</w:t>
      </w:r>
      <w:r>
        <w:noBreakHyphen/>
        <w:t>прежнему обеспокоен тем, что систематическая учебная программа, как представляется, отсутствует и что дети и широкая общественность, а также многие специалисты, работающие с детьми и в их интересах, недостаточно знакомы с положениями Конвенции и с основанным на правах подходом, воплощенным в ней.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18.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a)</w:t>
      </w:r>
      <w:r>
        <w:rPr>
          <w:b/>
          <w:bCs/>
        </w:rPr>
        <w:tab/>
        <w:t>активизировать проведение информационно-просветительских кампаний по вопросам, связанным с Конвенцией, рассчитанных на население в целом и конкретно на детей;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разработать систематическую учебную программу, посвященную принципам и положениям Конвенции, на национальном и местном уровнях для всех специалистов, работающих с детьми и в их интересах, в частности учителей, судей, парламентариев, сотрудников правоохранительных органов, гражданских служащих, муниципальных работников, местных властей, махаллинских комитетов, сотрудников, работающих в соответствующих</w:t>
      </w:r>
      <w:r>
        <w:t xml:space="preserve"> </w:t>
      </w:r>
      <w:r>
        <w:rPr>
          <w:b/>
          <w:bCs/>
        </w:rPr>
        <w:t>детских</w:t>
      </w:r>
      <w:r>
        <w:t xml:space="preserve"> </w:t>
      </w:r>
      <w:r>
        <w:rPr>
          <w:b/>
          <w:bCs/>
        </w:rPr>
        <w:t>учреждениях, а также медицинских работников, включая психологов, и социальных работников.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Определение понятия "ребенок"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(статья 1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19.</w:t>
      </w:r>
      <w:r>
        <w:tab/>
        <w:t>Комитет приветствует информацию о том, что минимальный возраст заключения брака как для девочек, так и для мальчиков будет закреплен на уровне 18 лет, как и было рекомендовано в предыдущих заключительных замечаниях.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20.</w:t>
      </w:r>
      <w:r>
        <w:rPr>
          <w:b/>
          <w:bCs/>
        </w:rPr>
        <w:tab/>
        <w:t>Комитет рекомендует государству-участнику ускорить проведение законодательной реформы на этот счет.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Общие принципы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2, 3, 6 и 12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Недискриминация</w:t>
      </w:r>
    </w:p>
    <w:p w:rsidR="00000000" w:rsidRDefault="00000000">
      <w:pPr>
        <w:rPr>
          <w:u w:val="single"/>
        </w:rPr>
      </w:pPr>
    </w:p>
    <w:p w:rsidR="00000000" w:rsidRDefault="00000000">
      <w:r>
        <w:t>21.</w:t>
      </w:r>
      <w:r>
        <w:tab/>
        <w:t>Отмечая, что в соответствии с Конституцией 1992 года все дети равны перед законом и детям гарантируется уважение их прав без какой-либо дискриминации, тем не менее, Комитет выражает обеспокоенность в связи с отсутствием конкретного антидискриминационного законодательства и низким уровнем осведомленности о международных антидискриминационных стандартах среди судей, юристов и сотрудников правоохранительных органов.</w:t>
      </w:r>
    </w:p>
    <w:p w:rsidR="00000000" w:rsidRDefault="00000000"/>
    <w:p w:rsidR="00000000" w:rsidRDefault="00000000">
      <w:r>
        <w:t>22.</w:t>
      </w:r>
      <w:r>
        <w:tab/>
        <w:t>Комитет обеспокоен также сохраняющимися перекосами в осуществлении прав детей, в частности принадлежащих к наиболее уязвимым группам, таким, как беженцы, просители убежища, внутренне перемещенные лица, дети-инвалиды, дети, оставленные родителями, и дети, проживающие в специализированных детских учреждениях, а также в регионах, испытывающих проблемы в области социально-экономического развития.</w:t>
      </w:r>
    </w:p>
    <w:p w:rsidR="00000000" w:rsidRDefault="00000000"/>
    <w:p w:rsidR="00000000" w:rsidRDefault="00000000">
      <w:r>
        <w:t>23.</w:t>
      </w:r>
      <w:r>
        <w:tab/>
        <w:t>Кроме того, Комитет по-прежнему обеспокоен сохранением системы обязательной регистрации местожительства (</w:t>
      </w:r>
      <w:r>
        <w:rPr>
          <w:i/>
          <w:iCs/>
        </w:rPr>
        <w:t>прописка</w:t>
      </w:r>
      <w:r>
        <w:t>), поскольку она затрагивает осуществление ряда прав и свобод детей, ставя их в более уязвимые условия.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24.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a)</w:t>
      </w:r>
      <w:r>
        <w:rPr>
          <w:b/>
          <w:bCs/>
        </w:rPr>
        <w:tab/>
        <w:t>принять конкретное антидискриминационное законодательство, как это было рекомендовано также Комитетом по ликвидации расовой дискриминации в его заключительных замечаниях, принятых в апреле 2006 года (</w:t>
      </w:r>
      <w:r>
        <w:rPr>
          <w:b/>
          <w:bCs/>
          <w:lang w:val="en-US"/>
        </w:rPr>
        <w:t>CERD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</w:t>
      </w:r>
      <w:r>
        <w:rPr>
          <w:b/>
          <w:bCs/>
          <w:lang w:val="en-US"/>
        </w:rPr>
        <w:t>UZB</w:t>
      </w:r>
      <w:r>
        <w:rPr>
          <w:b/>
          <w:bCs/>
        </w:rPr>
        <w:t>/</w:t>
      </w:r>
      <w:r>
        <w:rPr>
          <w:b/>
          <w:bCs/>
          <w:lang w:val="en-US"/>
        </w:rPr>
        <w:t>CO</w:t>
      </w:r>
      <w:r>
        <w:rPr>
          <w:b/>
          <w:bCs/>
        </w:rPr>
        <w:t>/5, пункт 9);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принять необходимые меры для обеспечения того, чтобы все дети пользовались своими правами и свободами без дискриминации де-факто;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  <w:t>обеспечить, чтобы существующая система обязательной регистрации местожительства (</w:t>
      </w:r>
      <w:r>
        <w:rPr>
          <w:b/>
          <w:bCs/>
          <w:i/>
          <w:iCs/>
        </w:rPr>
        <w:t>прописка</w:t>
      </w:r>
      <w:r>
        <w:rPr>
          <w:b/>
          <w:bCs/>
        </w:rPr>
        <w:t>) не ограничивала права и свободы детей;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принять (все необходимые) активные меры по борьбе с общественной дискриминацией, в частности в отношении девочек, детей-беженцев, просителей убежища и внутренне перемещенных детей, детей-инвалидов, детей, оставленных родителями, и детей, проживающих в специализированных детских учреждениях, а также в регионах, испытывающих проблемы в области социально-экономического развития, посредством, в частности, организации разъяснительных и информационно-просветительских кампаний;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e)</w:t>
      </w:r>
      <w:r>
        <w:rPr>
          <w:b/>
          <w:bCs/>
        </w:rPr>
        <w:tab/>
        <w:t>развернуть всеохватывающую разъяснительную кампанию среди общественности по предупреждению и пресечению всех форм дискриминации;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  <w:t>организовать учебную деятельность для местных властей, махаллинских комитетов, судей, юристов и сотрудников правоохранительных органов по ознакомлению с международными антидискриминационными стандартами.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25.</w:t>
      </w:r>
      <w:r>
        <w:rPr>
          <w:b/>
          <w:bCs/>
        </w:rPr>
        <w:tab/>
        <w:t>Комитет вновь обращается с просьбой о включении в следующий периодический доклад конкретной информации о мерах и программах, имеющих отношение к Конвенции о правах ребенка, предпринятых государством-участником в порядке осуществления Декларации и Программы действий, принятых в 2001 году на Всемирной конференции по борьбе против расизма, расовой дискриминации, ксенофобии и связанной с ними нетерпимости, с учетом замечания общего порядка № 1 по пункту 1 статьи 29 Конвенции (цели образования).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Наилучшее обеспечение интересов ребенка</w:t>
      </w:r>
    </w:p>
    <w:p w:rsidR="00000000" w:rsidRDefault="00000000">
      <w:pPr>
        <w:spacing w:line="216" w:lineRule="auto"/>
        <w:rPr>
          <w:u w:val="single"/>
        </w:rPr>
      </w:pPr>
    </w:p>
    <w:p w:rsidR="00000000" w:rsidRDefault="00000000">
      <w:r>
        <w:t>26.</w:t>
      </w:r>
      <w:r>
        <w:tab/>
        <w:t>Принимая к сведению намерение государства-участника закрепить принцип наилучшего обеспечения интересов ребенка во внутреннем законодательстве, Комитет, тем не менее, выражает обеспокоенность в связи с тем, что принцип наилучшего обеспечения интересов ребенка еще не отражен в законодательстве и, как представляется, не в полной мере соблюдается на практике.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27.</w:t>
      </w:r>
      <w:r>
        <w:rPr>
          <w:b/>
          <w:bCs/>
        </w:rPr>
        <w:tab/>
        <w:t>Комитет рекомендует государству-участнику закрепить принцип наилучшего обеспечения интересов ребенка во внутреннем законодательстве, касающемся детей, в частности в проекте закона о гарантиях прав ребенка, и поощряет государство-участник продвигать этот принцип в обществе в целом, и в частности среди родителей и специалистов, работающих с детьми и в их интересах (см. пункт 18 b)), и в мехаллинских комитетах посредством, в частности, организации разъяснительных и информационно-просветительских кампаний среди общественности.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Уважение взглядов ребенка</w:t>
      </w:r>
    </w:p>
    <w:p w:rsidR="00000000" w:rsidRDefault="00000000">
      <w:pPr>
        <w:rPr>
          <w:u w:val="single"/>
        </w:rPr>
      </w:pPr>
    </w:p>
    <w:p w:rsidR="00000000" w:rsidRDefault="00000000">
      <w:r>
        <w:t>28.</w:t>
      </w:r>
      <w:r>
        <w:tab/>
        <w:t>Комитет вновь выражает свою обеспокоенность в связи с тем, что традиционные стереотипы в отношении к детям в обществе ограничивают уважение их взглядов в семье, школах, других учреждениях и в обществе в целом.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29.</w:t>
      </w:r>
      <w:r>
        <w:rPr>
          <w:b/>
          <w:bCs/>
        </w:rPr>
        <w:tab/>
        <w:t xml:space="preserve">Комитет рекомендует государству-участнику в соответствии со статьей 12 Конвенции: 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>а)</w:t>
      </w:r>
      <w:r>
        <w:rPr>
          <w:b/>
          <w:bCs/>
        </w:rPr>
        <w:tab/>
        <w:t>поощрять и стимулировать уважение взглядов детей и их участие в решении всех затрагивающих их вопросов;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обеспечить предоставление детям возможности быть заслушанными в ходе любого судебного или административного разбирательства;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предоставлять, в частности, родителям, специалистам, работающим с детьми и в их интересах (см. пункт 18 </w:t>
      </w:r>
      <w:r>
        <w:rPr>
          <w:b/>
          <w:bCs/>
          <w:lang w:val="en-US"/>
        </w:rPr>
        <w:t>b</w:t>
      </w:r>
      <w:r>
        <w:rPr>
          <w:b/>
          <w:bCs/>
        </w:rPr>
        <w:t>)), махаллинским комитетам и обществу в целом информацию образовательного характера о праве детей на учет их мнений и на участие в решении затрагивающих их вопросов;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проводить регулярный обзор степени учета взглядов детей и воздействия этого на политику, программы и на самих детей.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Гражданские права и свободы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 7, 8, 13-17 и 37 а) Конвенции)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Регистрация рождений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30.</w:t>
      </w:r>
      <w:r>
        <w:tab/>
        <w:t>Комитет обеспокоен существованием платы за выдачу свидетельств о рождении, которая сказывается, в частности, на семьях, живущих за чертой бедности, и тем, что семьи беженцев сталкиваются с особыми трудностями, когда пытаются зарегистрировать своих детей.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31.</w:t>
      </w:r>
      <w:r>
        <w:rPr>
          <w:b/>
          <w:bCs/>
        </w:rPr>
        <w:tab/>
        <w:t>Комитет настоятельно призывает государство-участник принять все необходимые меры для обеспечения незамедлительной регистрации детей после их рождения.  Комитет настоятельно призывает также государство-участник обеспечить приведение национального законодательства, регулирующего регистрацию рождений, в соответствие с положениями статьи</w:t>
      </w:r>
      <w:r>
        <w:t> </w:t>
      </w:r>
      <w:r>
        <w:rPr>
          <w:b/>
          <w:bCs/>
        </w:rPr>
        <w:t>7 Конвенции, а также отменить практику взимания платы за выдачу свидетельств о рождении и обеспечить полное соблюдение этого запрета.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Право на жизнь</w:t>
      </w:r>
    </w:p>
    <w:p w:rsidR="00000000" w:rsidRDefault="00000000">
      <w:pPr>
        <w:rPr>
          <w:b/>
          <w:bCs/>
        </w:rPr>
      </w:pPr>
    </w:p>
    <w:p w:rsidR="00000000" w:rsidRDefault="00000000">
      <w:r>
        <w:t>32.</w:t>
      </w:r>
      <w:r>
        <w:tab/>
        <w:t>Комитет обеспокоен сообщениями о гибели детей в ходе событий в Андижане 13 и 14 мая 2005 года и непроведением независимых расследований этих случаев.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33.</w:t>
      </w:r>
      <w:r>
        <w:rPr>
          <w:b/>
          <w:bCs/>
        </w:rPr>
        <w:tab/>
        <w:t>Комитет настоятельно призывает государство-участник создать независимую комиссию по расследованию событий 13-14 мая 2005 года в Андижане и пригласить Специального докладчика по вопросу о внесудебных казнях, казнях без надлежащего судебного разбирательства или произвольных казнях, а также других ответственных за специальные процедуры, которые обратились с конкретными просьбами, посетить страну.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Защита неприкосновенности личной жизни</w:t>
      </w:r>
    </w:p>
    <w:p w:rsidR="00000000" w:rsidRDefault="00000000">
      <w:pPr>
        <w:rPr>
          <w:b/>
          <w:bCs/>
        </w:rPr>
      </w:pPr>
    </w:p>
    <w:p w:rsidR="00000000" w:rsidRDefault="00000000">
      <w:r>
        <w:t>34.</w:t>
      </w:r>
      <w:r>
        <w:tab/>
        <w:t>Отмечая, что право на тайну переписки и телефонных разговоров защищается положениями статьи 27 Конституции, Комитет, тем не менее, выражает обеспокоенность в связи с отсутствием информации о правилах, нормах и практике защиты этого права, особенно детей, находящихся в специализированных детских учреждениях.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35.</w:t>
      </w:r>
      <w:r>
        <w:rPr>
          <w:b/>
          <w:bCs/>
        </w:rPr>
        <w:tab/>
        <w:t>Комитет рекомендует государству-участнику представить конкретную информацию об этих правилах, нормах и практике, а также о процедуре представления и рассмотрения жалоб в случае нарушений права на неприкосновенность личной жизни.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Пытки и другие формы жестокого обращения</w:t>
      </w:r>
    </w:p>
    <w:p w:rsidR="00000000" w:rsidRDefault="00000000">
      <w:pPr>
        <w:rPr>
          <w:b/>
          <w:bCs/>
        </w:rPr>
      </w:pPr>
    </w:p>
    <w:p w:rsidR="00000000" w:rsidRDefault="00000000">
      <w:r>
        <w:t>36.</w:t>
      </w:r>
      <w:r>
        <w:tab/>
        <w:t>Отмечая Национальный план действий по осуществлению Конвенции против пыток и других жестоких, бесчеловечных или унижающих достоинство видов обращения и наказания, Комитет, тем не менее, выражает глубокую обеспокоенность в связи с многочисленными сообщениями о применении пыток и жестоком обращении с лицами моложе 18 лет, а также, как утверждается, в связи с недостаточными усилиями государства-участника по расследованию утверждений о применении пыток и по привлечению к ответственности предполагаемых виновных.  Комитет выражает также обеспокоенность по поводу определения пытки в Уголовном кодексе государства-участника, которое, как представляется, допускает различные толкования судебными и правоохранительными органами.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37.</w:t>
      </w:r>
      <w:r>
        <w:rPr>
          <w:b/>
          <w:bCs/>
        </w:rPr>
        <w:tab/>
        <w:t>Комитет настоятельно призывает государство-участник: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внести поправки в соответствующие положения своего Уголовного кодекса в целях обеспечения последовательного толкования определения пытки судебными и правоохранительными органами, как это было рекомендовано Комитетом против пыток и Комитетом по правам человека соответственно в 2002 и 2005 годах (</w:t>
      </w:r>
      <w:r>
        <w:rPr>
          <w:b/>
          <w:bCs/>
          <w:lang w:val="en-US"/>
        </w:rPr>
        <w:t>CAT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</w:t>
      </w:r>
      <w:r>
        <w:rPr>
          <w:b/>
          <w:bCs/>
          <w:lang w:val="en-US"/>
        </w:rPr>
        <w:t>CR</w:t>
      </w:r>
      <w:r>
        <w:rPr>
          <w:b/>
          <w:bCs/>
        </w:rPr>
        <w:t>/28/7 и </w:t>
      </w:r>
      <w:r>
        <w:rPr>
          <w:b/>
          <w:bCs/>
          <w:lang w:val="en-US"/>
        </w:rPr>
        <w:t>CCPR</w:t>
      </w:r>
      <w:r>
        <w:rPr>
          <w:b/>
          <w:bCs/>
        </w:rPr>
        <w:t>/</w:t>
      </w:r>
      <w:r>
        <w:rPr>
          <w:b/>
          <w:bCs/>
          <w:lang w:val="en-US"/>
        </w:rPr>
        <w:t>CO</w:t>
      </w:r>
      <w:r>
        <w:rPr>
          <w:b/>
          <w:bCs/>
        </w:rPr>
        <w:t>/83/</w:t>
      </w:r>
      <w:r>
        <w:rPr>
          <w:b/>
          <w:bCs/>
          <w:lang w:val="en-US"/>
        </w:rPr>
        <w:t>UZB</w:t>
      </w:r>
      <w:r>
        <w:rPr>
          <w:b/>
          <w:bCs/>
        </w:rPr>
        <w:t>);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 xml:space="preserve">организовать на национальном и местном уровнях программы систематической подготовки всех специалистов, работающих с детьми и в их интересах (см. пункт 18 </w:t>
      </w:r>
      <w:r>
        <w:rPr>
          <w:b/>
          <w:bCs/>
          <w:lang w:val="en-US"/>
        </w:rPr>
        <w:t>b</w:t>
      </w:r>
      <w:r>
        <w:rPr>
          <w:b/>
          <w:bCs/>
        </w:rPr>
        <w:t>)), и махаллинских комитетов по вопросам предупреждения пыток и других форм жестокого обращения и защиты от них;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провести расследование утверждений о применении пыток и жестоком обращении с лицами моложе 18 лет и принять все меры для привлечения к ответственности предполагаемых виновных;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обеспечить выполнение Национального плана действий по осуществлению Конвенции против пыток и уделять особое внимание мерам, касающимся детей.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Семейное окружение и альтернативный уход</w:t>
      </w:r>
    </w:p>
    <w:p w:rsidR="00000000" w:rsidRDefault="00000000">
      <w:pPr>
        <w:ind w:left="1134" w:hanging="1134"/>
        <w:jc w:val="center"/>
        <w:rPr>
          <w:b/>
          <w:bCs/>
        </w:rPr>
      </w:pPr>
      <w:r>
        <w:rPr>
          <w:b/>
          <w:bCs/>
        </w:rPr>
        <w:t>(статьи 5;  18, пункты 1-2;  9-11;  19-21;  25;  27, пункт 4;  и 39 Конвенции)</w:t>
      </w:r>
    </w:p>
    <w:p w:rsidR="00000000" w:rsidRDefault="00000000">
      <w:pPr>
        <w:ind w:left="1134" w:hanging="1134"/>
        <w:jc w:val="center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>Разлучение с родителями и альтернативный уход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r>
        <w:t>38.</w:t>
      </w:r>
      <w:r>
        <w:tab/>
        <w:t>Комитет вновь выражает свою обеспокоенность по поводу того, что большое число детей, особенно детей-инвалидов, оказываются брошенными их родителями или иным образом лишенными семейного окружения.  Комитет вновь выражает также свою обеспокоенность по поводу того, что возможности передачи на попечение или иные формы альтернативного ухода в рамках семьи недостаточно развиты и ограничены.  Комитет обеспокоен также большим числом детей в специализированных детских учреждениях и тем, что дети часто помещаются в такие учреждения из-за нехватки материальных средств у родителей или миграции родителей в другие страны в поисках работы.  Комитет выражает далее обеспокоенность по поводу качества ухода и условий жизни детей, помещенных в специализированные детские учреждения.  Комитет с беспокойством отмечает также отсутствие эффективных механизмов, с помощью которых дети могли бы сообщать о своих озабоченностях и жалобах по поводу их помещения в специализированные детские учреждения, и отсутствие последующих мер для поддержки детей, покидающих такие специализированные учреждения.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39.</w:t>
      </w:r>
      <w:r>
        <w:rPr>
          <w:b/>
          <w:bCs/>
        </w:rPr>
        <w:tab/>
        <w:t>Комитет настоятельно призывает государство-участник: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всеобъемлющую стратегию и эффективные меры для сокращения масштабов и предотвращения практики оставления детей родителями и их лишения семейного окружения, например общинные программы на местном уровне, направленные, в частности, на сокращение масштабов нищеты, службы, доступные для родителей, программы подготовки родителей, ориентация и консультирование родителей, а также семейные посреднические службы;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разработать политику и процедуры обеспечения получения детьми, в случае необходимости, надлежащего альтернативного ухода, предполагающего полное соблюдение положений Конвенции;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обеспечить при осуществлении закона о гарантиях прав ребенка уважение принципов Конвенции, в частности в отношении семейного окружения, усыновления, родительского попечения, законного опекунства, передачи на воспитание, помещения в специализированные учреждения;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принять меры для расширения и укрепления системы попечения, в частности детских домов семейного типа и других форм альтернативного ухода семейного типа, и помещать детей в специализированные детские учреждения только в случае крайней необходимости;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обеспечить, чтобы решения о помещении детей в специализированные детские  учреждения принимались на определенный период времени и периодически изучались на предмет оценки возможности воссоединения ребенка с его семьей или выявления приемной семьи;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>принять все необходимые меры для обеспечения того, чтобы дети помещались в специализированное детские учреждения только в случае крайней необходимости и чтобы они пользовались всеми правами, закрепленными в Конвенции, и в частности получали надлежащую защиту, образование и медицинский уход и чтобы условия жизни в таких учреждениях соответствовали наивысшим стандартам и регулярно проверялись;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g</w:t>
      </w:r>
      <w:r>
        <w:rPr>
          <w:b/>
          <w:bCs/>
        </w:rPr>
        <w:t>)</w:t>
      </w:r>
      <w:r>
        <w:rPr>
          <w:b/>
          <w:bCs/>
        </w:rPr>
        <w:tab/>
        <w:t>укрепить механизмы получения и рассмотрения жалоб от детей, помещенных в специализированные детские учреждения, для обеспечения эффективного рассмотрения жалоб на жестокое обращение с учетом интересов ребенка.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Усыновление/удочерение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40.</w:t>
      </w:r>
      <w:r>
        <w:tab/>
        <w:t xml:space="preserve">Комитет вновь с обеспокоенностью отмечает практику сохранения в тайне информации о личности биологических родителей, а также сообщения о случаях злоупотребления процедурами усыновления/удочерения и отсутствие информации о международных усыновлениях/удочерениях.  </w:t>
      </w:r>
    </w:p>
    <w:p w:rsidR="00000000" w:rsidRDefault="00000000"/>
    <w:p w:rsidR="00000000" w:rsidRDefault="00000000">
      <w:r>
        <w:rPr>
          <w:b/>
          <w:bCs/>
        </w:rPr>
        <w:t>41.</w:t>
      </w:r>
      <w:r>
        <w:rPr>
          <w:b/>
          <w:bCs/>
        </w:rPr>
        <w:tab/>
        <w:t>Комитет настоятельно призывает государство-участник:</w:t>
      </w:r>
    </w:p>
    <w:p w:rsidR="00000000" w:rsidRDefault="00000000"/>
    <w:p w:rsidR="00000000" w:rsidRDefault="00000000">
      <w:pPr>
        <w:ind w:left="1134" w:hanging="1134"/>
        <w:rPr>
          <w:b/>
          <w:bCs/>
        </w:rPr>
      </w:pPr>
      <w:r>
        <w:tab/>
      </w:r>
      <w:r>
        <w:rPr>
          <w:b/>
          <w:bCs/>
        </w:rPr>
        <w:t>а)</w:t>
      </w:r>
      <w:r>
        <w:rPr>
          <w:b/>
          <w:bCs/>
        </w:rPr>
        <w:tab/>
        <w:t>разработать всеобъемлющую национальную политику и руководящие принципы, регулирующие усыновление/удочерение, в целях обеспечения того, чтобы усыновление/удочерение внутри страны и на международном уровне осуществлялось при полном соблюдении принципа наилучшего обеспечения интересов ребенка и с соответствующими правовыми гарантиями в соответствии с Конвенцией;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обеспечить, чтобы усыновленные/удочеренные дети в соответствующем возрасте имели право доступа к информации о личности их биологических родителей;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усилить контроль за межгосударственными усыновлениями/ удочерениями, в частности путем ратификации и осуществления Гаагской конвенции № 33 1993 года о защите детей и сотрудничестве в вопросах межгосударственного усыновления.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br w:type="page"/>
        <w:t>Злоупотребления по отношению к детям и отсутствие заботы</w:t>
      </w:r>
    </w:p>
    <w:p w:rsidR="00000000" w:rsidRDefault="00000000"/>
    <w:p w:rsidR="00000000" w:rsidRDefault="00000000">
      <w:r>
        <w:t>42.</w:t>
      </w:r>
      <w:r>
        <w:tab/>
        <w:t>Комитет выражает свою обеспокоенность в связи с сообщениями о злоупотреблениях по отношению к детям и отсутствии заботы о них в семьях и детских учреждениях, а также в связи с отсутствием эффективного механизма отчетности.  Комитет обеспокоен также отсутствием конкретного законодательства о насилии в семье.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43.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конкретное законодательство о насилии в семье, предусмотреть в нем определение насилия в семье и рассматривать насилие в семье в качестве уголовного преступления;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организовать эффективные информационно-просветительские кампании и принять меры для предоставления информации, ориентации и консультирования родителей в целях, в частности, предупреждения насилия в отношении детей;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проводить систематические учебные и информационно-просветительские кампании на национальном и местном уровнях для всех специалистов, работающих с детьми и в их интересах (см. пункт 18 b)), а также махаллинских комитетов по вопросам предупреждения жестокого обращения с детьми и их оставления без надзора в семье, школах и специализированных детских учреждениях;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создать эффективную систему отчетности по случаям злоупотреблений по отношению к детям и отсутствия заботы о них и обеспечить подготовку специалистов, работающих с детьми и в их интересах, по вопросам, касающимся методов получения, проверки и расследования жалоб с учетом интересов детей и привлечения виновных к ответственности;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обеспечить всем жертвам насилия доступ к консультативной помощи, а также к помощи в восстановлении здоровья и социальной реинтеграции.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</w:pPr>
      <w:r>
        <w:rPr>
          <w:b/>
          <w:bCs/>
        </w:rPr>
        <w:t>Телесные наказания</w:t>
      </w:r>
    </w:p>
    <w:p w:rsidR="00000000" w:rsidRDefault="00000000">
      <w:pPr>
        <w:spacing w:line="216" w:lineRule="auto"/>
      </w:pPr>
    </w:p>
    <w:p w:rsidR="00000000" w:rsidRDefault="00000000">
      <w:r>
        <w:t>44.</w:t>
      </w:r>
      <w:r>
        <w:tab/>
        <w:t>Отмечая, что телесные наказания в школах запрещены, Комитет, тем не менее, с беспокойством отмечает сообщения о том, что они широко практикуются в семье и в специализированных детских учреждениях.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45.</w:t>
      </w:r>
      <w:r>
        <w:rPr>
          <w:b/>
          <w:bCs/>
        </w:rPr>
        <w:tab/>
        <w:t>Комитет рекомендует государству-участнику принять к сведению его замечание общего порядка № 8 о праве ребенка на защиту от телесных наказаний и других жестоких или унижающих достоинство форм наказания (2006 год) и: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запретить в законодательном порядке телесные наказания в специализированных детских учреждениях и в семье и обеспечить должное применение этого законодательства в школах и детских учреждениях и его соблюдение в семье;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организовать кампании по разъяснению общественности негативных последствий жестокого обращения с детьми в целях изменения отношения к телесным наказаниям и содействовать применению позитивных, ненасильственных форм поддержания дисциплины в школах, специализированных детских учреждениях и дома.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Базовое медицинское обслуживание и социальное обеспечение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6;  18, пункт 3;  23;  24;  26;  27, пункты 1-3, Конвенции)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Дети-инвалиды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46.</w:t>
      </w:r>
      <w:r>
        <w:tab/>
        <w:t>Комитет обеспокоен тем, что дети-инвалиды остаются ущемленными в осуществлении их прав, гарантированных Конвенцией, и не в полной мере интегрированы в систему образования, а также в систему рекреационных или культурных мероприятий.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47.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провести пересмотр всей политики в отношении детей-инвалидов для обеспечения удовлетворения потребностей детей-инвалидов и приведения ее в соответствие с Конвенцией и Стандартными правилами обеспечения равных возможностей для инвалидов, принятыми Генеральной Ассамблеей Организации Объединенных Наций 20 декабря 1993 года (</w:t>
      </w:r>
      <w:r>
        <w:rPr>
          <w:b/>
          <w:bCs/>
          <w:lang w:val="en-US"/>
        </w:rPr>
        <w:t>A</w:t>
      </w:r>
      <w:r>
        <w:rPr>
          <w:b/>
          <w:bCs/>
        </w:rPr>
        <w:t>/</w:t>
      </w:r>
      <w:r>
        <w:rPr>
          <w:b/>
          <w:bCs/>
          <w:lang w:val="en-US"/>
        </w:rPr>
        <w:t>RES</w:t>
      </w:r>
      <w:r>
        <w:rPr>
          <w:b/>
          <w:bCs/>
        </w:rPr>
        <w:t>/48/96);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обеспечить возможности осуществления детьми-инвалидами прав на образование и облегчить их вовлечение в основную систему образования;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увеличить людские и финансовые ресурсы, выделяемые на основное образование и услуги для детей-инвалидов, и, в случае необходимости, увеличить людские и финансовые ресурсы, выделяемые на предоставление специального образования детям-инвалидам;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поощрять более широкое вовлечение детей-инвалидов в рекреационные и культурные мероприятия;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прилагать активные усилия для недопущения маргинализации и отчуждения детей-инвалидов.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Здравоохранение и медицинское обслуживание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48.</w:t>
      </w:r>
      <w:r>
        <w:tab/>
        <w:t>Комитет принимает к сведению усилия государства-участника по реформированию системы здравоохранения, нацеленные на укрепление профилактического медицинского обслуживания, повышение эффективности и действенности лечения и укрепление управления на местном уровне.  Комитет признает также высокий показатель охвата страны иммунизационными мероприятиями и инициативу министерства здравоохранения по началу введения в действие определения живорождения, разработанного Всемирной организацией здравоохранения (ВОЗ).  Вместе с тем Комитет по</w:t>
      </w:r>
      <w:r>
        <w:noBreakHyphen/>
        <w:t>прежнему обеспокоен разрывами в показателях младенческой смертности и смертности детей в возрасте до пяти лет между городскими и сельскими районами, сохранением необходимости повышения эффективности базового медицинского обслуживания на уровне общин и осуществления эффективных программ правильного питания в системе здравоохранения.  Комитет обеспокоен также увеличением числа детей, инфицированных поддающимися профилактике заболеваниями, такими, как туберкулез, гепатит А и гепатит В.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49.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продолжить реформирование системы здравоохранения, а также усилия по укреплению центров первичного медико-санитарного обслуживания и профилактического медицинского обслуживания;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планировать и осуществлять систематические программы в области здравоохранения, в частности программы организации правильного питания с охватом различных регионов, особенно регионов, испытывающих проблемы в области социально-экономического развития;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продолжить усилия по полномасштабному внедрению предусмотренной ВОЗ системы регистрации живорождений на национальном уровне и по внедрению базового пакета услуг по уходу за новорожденными;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 xml:space="preserve">повысить степень осведомленности родителей о мерах контроля за питанием детей. </w:t>
      </w:r>
    </w:p>
    <w:p w:rsidR="00000000" w:rsidRDefault="00000000"/>
    <w:p w:rsidR="00000000" w:rsidRDefault="00000000">
      <w:pPr>
        <w:ind w:left="1134" w:hanging="1134"/>
      </w:pPr>
      <w:r>
        <w:rPr>
          <w:b/>
          <w:bCs/>
        </w:rPr>
        <w:t>Здоровье подростков</w:t>
      </w:r>
    </w:p>
    <w:p w:rsidR="00000000" w:rsidRDefault="00000000">
      <w:pPr>
        <w:ind w:left="1134" w:hanging="1134"/>
      </w:pPr>
    </w:p>
    <w:p w:rsidR="00000000" w:rsidRDefault="00000000">
      <w:r>
        <w:t>50.</w:t>
      </w:r>
      <w:r>
        <w:tab/>
        <w:t>Комитет обеспокоен возрастающим числом подростков, потребляющих наркотики.  Он обеспокоен далее тем, что среди молодежи растет заболеваемость болезнями, передаваемыми половым путем (БПП), и ВИЧ/СПИДом.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51.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провести исследование, посвященное состоянию здоровья подростков, в целях разработки комплексной политики охраны подросткового здоровья, направленной, в частности, на решение проблем сексуального здоровья и злоупотребления наркотиками;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разработать программы укрепления здоровья подростков с учетом принятого Комитетом замечания общего порядка № 4 о здоровье и развитии подростков в контексте Конвенции о правах ребенка (2003 год);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обеспечить подготовку учителей, социальных работников и других лиц, работающих с детьми, по вопросам борьбы с потреблением наркотиков и по другим вопросам подросткового здоровья с учетом интересов ребенка;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оказывать образовательные услуги и соответствующие услуги по лечению и восстановлению здоровья для подростков, потребляющих наркотики;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</w:pPr>
      <w:r>
        <w:rPr>
          <w:b/>
          <w:bCs/>
        </w:rPr>
        <w:tab/>
        <w:t>е)</w:t>
      </w:r>
      <w:r>
        <w:rPr>
          <w:b/>
          <w:bCs/>
        </w:rPr>
        <w:tab/>
        <w:t>принять срочные меры по предупреждению распространения ВИЧ/СПИДа и борьбе с ним с учетом принятого Комитетом замечания общего порядка № 3 по ВИЧ/СПИДу и правам ребенка (2003 год).</w:t>
      </w:r>
    </w:p>
    <w:p w:rsidR="00000000" w:rsidRDefault="00000000">
      <w:pPr>
        <w:spacing w:line="216" w:lineRule="auto"/>
        <w:ind w:left="1134" w:hanging="1134"/>
      </w:pPr>
    </w:p>
    <w:p w:rsidR="00000000" w:rsidRDefault="00000000">
      <w:pPr>
        <w:spacing w:line="216" w:lineRule="auto"/>
        <w:ind w:left="1134" w:hanging="1134"/>
      </w:pPr>
      <w:r>
        <w:rPr>
          <w:b/>
          <w:bCs/>
        </w:rPr>
        <w:t>Уровень жизни</w:t>
      </w:r>
    </w:p>
    <w:p w:rsidR="00000000" w:rsidRDefault="00000000">
      <w:pPr>
        <w:spacing w:line="216" w:lineRule="auto"/>
        <w:ind w:left="1134" w:hanging="1134"/>
      </w:pPr>
    </w:p>
    <w:p w:rsidR="00000000" w:rsidRDefault="00000000">
      <w:r>
        <w:t>52.</w:t>
      </w:r>
      <w:r>
        <w:tab/>
        <w:t>Комитет с беспокойством отмечает, что несмотря на темпы экономического роста большое число семей испытывает материальные трудности, проживая близко к черте бедности или даже ниже ее, и что в социально-экономическом положении семей в сельских и городских районах наблюдается увеличение разрыва.  Комитет обеспокоен также сообщениями о широко распространенной практике коррупции, которая, как полагают, оказывает отрицательное воздействие на объем ресурсов, имеющихся для осуществления Конвенции.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53.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все меры для оказания поддержки и материальной помощи семьям, находящимся в экономически уязвимом положении, включая осуществление промежуточной стратегии сокращения масштабов нищеты (2005-2010 годы) и адресные программы в интересах населения, наиболее остро нуждающегося в помощи, с тем чтобы гарантировать право всех детей на достаточный уровень жизни;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обеспечить расширение системы финансовой поддержки, оказываемой семьям, живущим в трудных материальных условиях, и оказание содействия находящимся в неблагоприятном положении семьям детскими садами и школами в вопросах заботы о детях и предоставления им образования;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принять все меры для расследования утверждений о коррупции и для предупреждения и искоренения коррупции.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spacing w:line="216" w:lineRule="auto"/>
        <w:ind w:left="1134" w:hanging="1134"/>
      </w:pPr>
      <w:r>
        <w:rPr>
          <w:b/>
          <w:bCs/>
        </w:rPr>
        <w:t>Здоровое состояние окружающей среды</w:t>
      </w:r>
    </w:p>
    <w:p w:rsidR="00000000" w:rsidRDefault="00000000">
      <w:pPr>
        <w:spacing w:line="216" w:lineRule="auto"/>
        <w:ind w:left="1134" w:hanging="1134"/>
      </w:pPr>
    </w:p>
    <w:p w:rsidR="00000000" w:rsidRDefault="00000000">
      <w:r>
        <w:t>54.</w:t>
      </w:r>
      <w:r>
        <w:tab/>
        <w:t>Комитет разделяет обеспокоенность государства-участника в связи с экологической катастрофой, продолжающей вести к деградации Аральского моря и прилегающих к нему районов.  Комитет глубоко обеспокоен негативными последствиями этой катастрофы для здоровья и развития детей, проживающих в районе Аральского моря (Каракалпакстан), из-за нехватки безопасной питьевой воды, использования пестицидов в сельском хозяйстве (хлопководстве) и крайней нищеты, в которой проживают их родители.</w:t>
      </w:r>
    </w:p>
    <w:p w:rsidR="00000000" w:rsidRDefault="00000000">
      <w:pPr>
        <w:spacing w:line="216" w:lineRule="auto"/>
      </w:pPr>
    </w:p>
    <w:p w:rsidR="00000000" w:rsidRDefault="00000000">
      <w:pPr>
        <w:rPr>
          <w:b/>
          <w:bCs/>
        </w:rPr>
      </w:pPr>
      <w:r>
        <w:rPr>
          <w:b/>
          <w:bCs/>
        </w:rPr>
        <w:t>55.</w:t>
      </w:r>
      <w:r>
        <w:rPr>
          <w:b/>
          <w:bCs/>
        </w:rPr>
        <w:tab/>
        <w:t>Комитет рекомендует государству-участнику принять все необходимые меры для обеспечения максимально возможной заботы о здоровье детей в районе Аральского моря и разработки проектов генерирования доходов для их родителей.  Комитет рекомендует далее государству-участнику принять все необходимые меры, с тем чтобы положить конец деградации экосистемы района Аральского моря, улучшить систему водопользования и состояние ирригационной сети в этом районе, и прилагать систематические усилия для максимально возможного восстановления Аральского моря и его водно-болотистой экосистемы.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  <w:t>Образование, досуг и культурная жизнь</w:t>
      </w:r>
    </w:p>
    <w:p w:rsidR="00000000" w:rsidRDefault="00000000">
      <w:pPr>
        <w:jc w:val="center"/>
      </w:pPr>
      <w:r>
        <w:rPr>
          <w:b/>
          <w:bCs/>
        </w:rPr>
        <w:t>(статьи 28, 29 и 31 Конвенции)</w:t>
      </w:r>
    </w:p>
    <w:p w:rsidR="00000000" w:rsidRDefault="00000000">
      <w:pPr>
        <w:spacing w:line="216" w:lineRule="auto"/>
        <w:jc w:val="center"/>
      </w:pPr>
    </w:p>
    <w:p w:rsidR="00000000" w:rsidRDefault="00000000">
      <w:r>
        <w:t>56.</w:t>
      </w:r>
      <w:r>
        <w:rPr>
          <w:b/>
          <w:bCs/>
        </w:rPr>
        <w:tab/>
      </w:r>
      <w:r>
        <w:t>Комитет приветствует информацию о том, что общее образование является бесплатным и обязательным до завершения средней ступени образования, а также усилия государства-участника по повышению качества образования (например, разработка Национальной программы по подготовке кадров).  Вместе с тем Комитет по</w:t>
      </w:r>
      <w:r>
        <w:noBreakHyphen/>
        <w:t>прежнему обеспокоен скрытыми издержками образования;  отсутствием надежной информации о числе детей, бросающих школу, остающихся на второй год и не посещающих начальные и средние школы;  и последствиями для образования работы детей в сезон сбора хлопка.</w:t>
      </w:r>
    </w:p>
    <w:p w:rsidR="00000000" w:rsidRDefault="00000000">
      <w:pPr>
        <w:spacing w:line="216" w:lineRule="auto"/>
      </w:pPr>
    </w:p>
    <w:p w:rsidR="00000000" w:rsidRDefault="00000000">
      <w:r>
        <w:t>57.</w:t>
      </w:r>
      <w:r>
        <w:tab/>
        <w:t>Комитет обеспокоен также информацией о том, что дети-беженцы могут сталкиваться с трудностями в получении доступа к бесплатному начальному образованию, а также в деле посещения средней школы, поскольку с них требуют плату как с иностранцев.</w:t>
      </w:r>
    </w:p>
    <w:p w:rsidR="00000000" w:rsidRDefault="00000000">
      <w:pPr>
        <w:spacing w:line="216" w:lineRule="auto"/>
      </w:pPr>
    </w:p>
    <w:p w:rsidR="00000000" w:rsidRDefault="00000000">
      <w:pPr>
        <w:rPr>
          <w:b/>
          <w:bCs/>
        </w:rPr>
      </w:pPr>
      <w:r>
        <w:rPr>
          <w:b/>
          <w:bCs/>
        </w:rPr>
        <w:t>58.</w:t>
      </w:r>
      <w:r>
        <w:rPr>
          <w:b/>
          <w:bCs/>
        </w:rPr>
        <w:tab/>
        <w:t>Комитет рекомендует государству-участнику с учетом принятого Комитетом замечания общего порядка № 1 о целях образования (2001 год) принять все необходимые меры для обеспечения полного осуществления статей 28 и 29 Конвенции.  В частности, государству-участнику следует: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обеспечить, чтобы начальное образование было бесплатным и доступным для всех детей, с учетом также Дакарских рамок действий (2000 год);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принять меры для устранения всех скрытых издержек, связанных с посещением школ;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принять необходимые меры для повышения качества образования и для качественной подготовки учителей;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обеспечить доступ детей-беженцев к бесплатному начальному образованию и облегчить их доступ к среднему образованию;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</w:pPr>
      <w:r>
        <w:rPr>
          <w:b/>
          <w:bCs/>
        </w:rPr>
        <w:tab/>
        <w:t>е)</w:t>
      </w:r>
      <w:r>
        <w:rPr>
          <w:b/>
          <w:bCs/>
        </w:rPr>
        <w:tab/>
        <w:t>гарантировать, чтобы сезон сбора хлопка не затрагивал право детей на образование.</w:t>
      </w:r>
    </w:p>
    <w:p w:rsidR="00000000" w:rsidRDefault="00000000">
      <w:pPr>
        <w:spacing w:line="216" w:lineRule="auto"/>
        <w:ind w:left="1134" w:hanging="1134"/>
      </w:pPr>
    </w:p>
    <w:p w:rsidR="00000000" w:rsidRDefault="00000000">
      <w:pPr>
        <w:ind w:left="1134" w:hanging="1134"/>
        <w:jc w:val="center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Специальные меры защиты</w:t>
      </w:r>
    </w:p>
    <w:p w:rsidR="00000000" w:rsidRDefault="00000000">
      <w:pPr>
        <w:ind w:left="1134" w:hanging="1134"/>
        <w:jc w:val="center"/>
        <w:rPr>
          <w:b/>
          <w:bCs/>
        </w:rPr>
      </w:pPr>
      <w:r>
        <w:rPr>
          <w:b/>
          <w:bCs/>
        </w:rPr>
        <w:t xml:space="preserve">(статьи 22, 38, 39, 40, 37 </w:t>
      </w:r>
      <w:r>
        <w:rPr>
          <w:b/>
          <w:bCs/>
          <w:lang w:val="en-US"/>
        </w:rPr>
        <w:t>b</w:t>
      </w:r>
      <w:r>
        <w:rPr>
          <w:b/>
          <w:bCs/>
        </w:rPr>
        <w:t>)-</w:t>
      </w:r>
      <w:r>
        <w:rPr>
          <w:b/>
          <w:bCs/>
          <w:lang w:val="en-US"/>
        </w:rPr>
        <w:t>d</w:t>
      </w:r>
      <w:r>
        <w:rPr>
          <w:b/>
          <w:bCs/>
        </w:rPr>
        <w:t>), 32-36 и 30 Конвенции)</w:t>
      </w:r>
    </w:p>
    <w:p w:rsidR="00000000" w:rsidRDefault="00000000">
      <w:pPr>
        <w:spacing w:line="216" w:lineRule="auto"/>
        <w:ind w:left="1134" w:hanging="1134"/>
        <w:jc w:val="center"/>
        <w:rPr>
          <w:b/>
          <w:bCs/>
        </w:rPr>
      </w:pPr>
    </w:p>
    <w:p w:rsidR="00000000" w:rsidRDefault="00000000">
      <w:pPr>
        <w:spacing w:line="216" w:lineRule="auto"/>
        <w:ind w:left="1134" w:hanging="1134"/>
      </w:pPr>
      <w:r>
        <w:rPr>
          <w:b/>
          <w:bCs/>
        </w:rPr>
        <w:t>Дети-беженцы и дети - просители убежища</w:t>
      </w:r>
    </w:p>
    <w:p w:rsidR="00000000" w:rsidRDefault="00000000">
      <w:pPr>
        <w:spacing w:line="216" w:lineRule="auto"/>
        <w:ind w:left="1134" w:hanging="1134"/>
      </w:pPr>
    </w:p>
    <w:p w:rsidR="00000000" w:rsidRDefault="00000000">
      <w:r>
        <w:t>59.</w:t>
      </w:r>
      <w:r>
        <w:tab/>
        <w:t>Комитет обеспокоен тем, что национальная нормативно-правовая база не предусматривает защиту детей-беженцев и детей - просителей убежища, а также положением внутренне перемещенных лиц и апатридов.  Комитет обеспокоен также теми последствиями, которые закрытие отделения УВКБ в Ташкенте по просьбе правительства может иметь для защиты детей-беженцев и детей - просителей убежища в стране.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60.</w:t>
      </w:r>
      <w:r>
        <w:rPr>
          <w:b/>
          <w:bCs/>
        </w:rPr>
        <w:tab/>
        <w:t>Комитет рекомендует государству-участнику принять национальное законодательство о беженцах и миграции, соответствующее основным стандартам в области прав человека, и в частности Конвенции, и обеспечить выделение кадровых и финансовых ресурсов для его осуществления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t>61.</w:t>
      </w:r>
      <w:r>
        <w:rPr>
          <w:b/>
          <w:bCs/>
        </w:rPr>
        <w:tab/>
        <w:t>Комитет предлагает государству-участнику рассмотреть вопрос о ратификации Конвенции о статусе беженцев 1951 года и Протокола к ней 1967 года, а также Конвенции о статусе апатридов 1954 года и Конвенции о сокращении безгражданства 1961 года.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Безнадзорные дети</w:t>
      </w:r>
    </w:p>
    <w:p w:rsidR="00000000" w:rsidRDefault="00000000">
      <w:pPr>
        <w:rPr>
          <w:b/>
          <w:bCs/>
        </w:rPr>
      </w:pPr>
    </w:p>
    <w:p w:rsidR="00000000" w:rsidRDefault="00000000">
      <w:r>
        <w:t>62.</w:t>
      </w:r>
      <w:r>
        <w:tab/>
        <w:t>Комитет разделяет беспокойство государства-участника в связи с ростом числа безнадзорных детей.  Комитет обеспокоен также тем, что эти дети не имеют доступа к медицинским и другим услугам, поскольку они проживают в местах, где они не имеют регистрации.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63.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провести углубленное исследование, посвященное коренным причинам и масштабам этого явления, и на основе результатов этого исследования принять комплексную стратегию его предупреждения и сокращения числа безнадзорных детей;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представить в его следующем докладе дополнительную информацию о положении брошенных и бездомных детей;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обеспечить, чтобы эти дети, вне зависимости от регистрации их местожительства, имели доступ к медицинским и другим услугам и чтобы их права были в полной мере гарантированы.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spacing w:line="216" w:lineRule="auto"/>
        <w:ind w:left="1134" w:hanging="1134"/>
        <w:rPr>
          <w:b/>
          <w:bCs/>
        </w:rPr>
      </w:pPr>
      <w:r>
        <w:rPr>
          <w:b/>
          <w:bCs/>
        </w:rPr>
        <w:t>Экономическая эксплуатация/детский труд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r>
        <w:t>64.</w:t>
      </w:r>
      <w:r>
        <w:tab/>
        <w:t>Комитет приветствует информацию о том, что закон Узбекистана о детском труде соответствует международным стандартам, а также усилия государства-участника, предпринимаемые в целях решения проблемы использования детского труда по согласованию МОТ/ИПЕК.  Вместе с тем Комитет глубоко обеспокоен информацией об участии очень многих детей школьного возраста в сборе хлопка, что приводит к серьезным проблемам со здоровьем, таким, как желудочно-кишечные и респираторные инфекции, менингит и гепатит.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65.</w:t>
      </w:r>
      <w:r>
        <w:rPr>
          <w:b/>
          <w:bCs/>
        </w:rPr>
        <w:tab/>
        <w:t>Комитет настоятельно призывает государство-участник: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все необходимые меры для обеспечения того, чтобы участие детей школьного возраста в сборе хлопка полностью соответствовало международным стандартам детского труда, в частности с точки зрения их возраста, часов работы, условий труда, их образования и состояния здоровья;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обеспечить проведение регулярных инспекций при сборе хлопка для отслеживания и обеспечения гарантий полного соблюдения международных стандартов детского труда;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создать контрольные механизмы для мониторинга масштабов всех других форм детского труда, включая нерегулируемую работу;  для устранения его причин в целях усиления профилактики;  и - в случае законного использования труда детей - для обеспечения того, чтобы их работа не носила характера эксплуатации и соответствовала международным стандартам;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обратиться за содействием в этой связи к Международной программе по искоренению детского труда (ИПЕК/МОТ) и к ЮНИСЕФ.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66.</w:t>
      </w:r>
      <w:r>
        <w:rPr>
          <w:b/>
          <w:bCs/>
        </w:rPr>
        <w:tab/>
        <w:t>Комитет предлагает государству-участнику ратифицировать Конвенции МОТ № 138 (1973 год) о минимальном возрасте для приема на работу и № 182 (1999 год) о запрещении и немедленных мерах по искоренению наихудших форм детского труда.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Сексуальная эксплуатация и торговля людьми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67.</w:t>
      </w:r>
      <w:r>
        <w:tab/>
        <w:t>Комитет вновь выражает свою обеспокоенность по поводу отсутствия данных о сексуальной эксплуатации и торговле детьми в государстве-участнике и недостаточной осведомленности об этом явлении.  Он обеспокоен также тем, что жертвы сексуальной эксплуатации не имеют доступа к соответствующим реабилитационным услугам и помощи.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68.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обеспечить подготовку сотрудников правоохранительных органов, социальных работников и прокурорских работников по вопросу о том, каким образом получать, проверять жалобы и проводить по ним расследования с учетом интересов ребенка;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увеличить число подготовленных специалистов, оказывающих психологическую помощь и другие реабилитационные услуги жертвам;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разработать превентивные меры, нацеленные на тех, кто добивается получения сексуальных услуг или предоставляет их, в частности материалы по соответствующему законодательству о сексуальных злоупотреблениях и эксплуатации несовершеннолетних, а также образовательные программы, включая школьные программы, посвященные здоровому образу жизни.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Ювенальная юстиция</w:t>
      </w:r>
    </w:p>
    <w:p w:rsidR="00000000" w:rsidRDefault="00000000">
      <w:pPr>
        <w:rPr>
          <w:b/>
          <w:bCs/>
        </w:rPr>
      </w:pPr>
    </w:p>
    <w:p w:rsidR="00000000" w:rsidRDefault="00000000">
      <w:r>
        <w:t>69.</w:t>
      </w:r>
      <w:r>
        <w:tab/>
        <w:t xml:space="preserve">Принимая к сведению проект специального закона о ювенальной юстиции, Комитет, тем не менее, испытывает обеспокоенность по поводу отсутствия информации о числе и условиях содержания детей в системе ювенальной юстиции, а также по поводу утверждений о жестоком обращении с детьми, содержащимися вместе со взрослыми в предварительном заключении и в органах полиции.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70.</w:t>
      </w:r>
      <w:r>
        <w:rPr>
          <w:b/>
          <w:bCs/>
        </w:rPr>
        <w:tab/>
        <w:t>Комитет рекомендует государству-участнику привести систему ювенальной юстиции в полное соответствие с Конвенцией, в частности со статьями 37, 39 и 40, и с другими стандартами Организации Объединенных Наций в области отправления правосудия в отношении несовершеннолетних, включая Стандартные минимальные правила Организации Объединенных Наций, касающиеся отправления правосудия в отношении несовершеннолетних (Пекинские правила), и Руководящие принципы Организации Объединенных Наций для предупреждения преступности среди несовершеннолетних (Эр-Риядские руководящие принципы);  Правила Организации Объединенных Наций, касающиеся защиты несовершеннолетних, лишенных свободы, и Венские руководящие принципы в отношении действий в интересах детей в системе уголовного правосудия;  а также рекомендации Комитета, вынесенные по итогам дня общей дискуссии по вопросу об отправлении правосудия в отношении несовершеннолетних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/46, пункты 203-238).  В этой связи Комитет рекомендует государству-участнику: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создать ювенальные суды, укомплектованные должным образом подготовленными профессиональными кадрами;</w:t>
      </w:r>
    </w:p>
    <w:p w:rsidR="00000000" w:rsidRDefault="00000000">
      <w:pPr>
        <w:spacing w:line="216" w:lineRule="auto"/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принять все меры для обеспечения того, чтобы заключение под стражу, включая предварительное заключение, использовалось только в качестве крайней меры и не использовалось в случае статусных нарушений;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обеспечить раздельное содержание под стражей лиц моложе 18 лет и взрослых;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принять безотлагательные меры для улучшения условий содержания под стражей лиц моложе 18 лет и привести их в полное соответствие с международными стандартами;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укрепить программы реабилитации и реинтеграции и обеспечить подготовку специалистов в области социальной реабилитации и социальной реинтеграции детей;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  <w:t>ввести учебные программы по соответствующим международным стандартам для всех специалистов, задействованных в системе отправления правосудия;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g)</w:t>
      </w:r>
      <w:r>
        <w:rPr>
          <w:b/>
          <w:bCs/>
        </w:rPr>
        <w:tab/>
        <w:t>обратиться за технической помощью, в частности, к Межучрежденческой координационной группе Организации Объединенных Наций по вопросам правосудия в отношении несовершеннолетних.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Факультативные протоколы к Конвенции о правах ребенка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71.</w:t>
      </w:r>
      <w:r>
        <w:tab/>
        <w:t>Комитет отмечает, что государство-участник не ратифицировало факультативные протоколы к Конвенции о правах ребенка, касающиеся торговли детьми, детской проституции и детской порнографии и участия детей в вооруженных конфликтах.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72.</w:t>
      </w:r>
      <w:r>
        <w:rPr>
          <w:b/>
          <w:bCs/>
        </w:rPr>
        <w:tab/>
        <w:t>Комитет рекомендует государству-участнику ратифицировать факультативные протоколы к Конвенции о правах ребенка, касающиеся торговли детьми, детской проституции и детской порнографии и участия детей в вооруженных конфликтах.</w:t>
      </w:r>
    </w:p>
    <w:p w:rsidR="00000000" w:rsidRDefault="00000000">
      <w:pPr>
        <w:spacing w:line="240" w:lineRule="auto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  <w:t>Распространение информации и последующие меры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Последующие меры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73.</w:t>
      </w:r>
      <w:r>
        <w:rPr>
          <w:b/>
          <w:bCs/>
        </w:rPr>
        <w:tab/>
        <w:t>Комитет рекомендует государству-участнику принять все необходимые меры для обеспечения полного осуществления настоящих рекомендаций, в частности посредством их передачи членам кабинета министров, парламента и муниципальных органов власти и управления, а также, в случае необходимости, махаллинским комитетам для надлежащего рассмотрения и принятия дальнейших мер.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Распространение информации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74.</w:t>
      </w:r>
      <w:r>
        <w:rPr>
          <w:b/>
          <w:bCs/>
        </w:rPr>
        <w:tab/>
        <w:t>Комитет рекомендует далее обеспечить широкое распространение второго периодического доклада и письменных ответов, представленных государством-участником, а также соответствующих рекомендаций (заключительных замечаний), в том числе (но не исключительно) через Интернет, среди широкой общественности, организаций гражданского общества, молодежных групп и детей в целях стимулирования обсуждения и повышения осведомленности о Конвенции, ее осуществлении и мониторинге.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1</w:t>
      </w:r>
      <w:r>
        <w:rPr>
          <w:b/>
          <w:bCs/>
          <w:lang w:val="en-US"/>
        </w:rPr>
        <w:t>0</w:t>
      </w:r>
      <w:r>
        <w:rPr>
          <w:b/>
          <w:bCs/>
        </w:rPr>
        <w:t>.</w:t>
      </w:r>
      <w:r>
        <w:rPr>
          <w:b/>
          <w:bCs/>
        </w:rPr>
        <w:tab/>
        <w:t>Следующий доклад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</w:pPr>
      <w:r>
        <w:t>75.</w:t>
      </w:r>
      <w:r>
        <w:tab/>
        <w:t>Комитет предлагает государству-участнику представить объединенный третий-четвертый доклад к 28 января 2010 года (т.е. за 18 месяцев до даты, установленной для представления четвертого доклада).  Это является исключительной мерой, обусловленной большим числом докладов, ежегодно получаемых Комитетом, и возникающим в этой связи разрывом между датой представления доклада государством-участником и датой его рассмотрения Комитетом.  Объем этого доклада не должен превышать 120 страниц (см. 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/118).  Комитет рассчитывает на то, что государство-участник впоследствии будет представлять доклады раз в пять лет, как это предусмотрено Конвенцией.</w:t>
      </w: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CRC/C/UZB/CO/2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CRC/C/UZB/CO/2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6278</Words>
  <Characters>35787</Characters>
  <Application>Microsoft Office Word</Application>
  <DocSecurity>4</DocSecurity>
  <Lines>298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42486.01.doc</vt:lpstr>
    </vt:vector>
  </TitlesOfParts>
  <Company> </Company>
  <LinksUpToDate>false</LinksUpToDate>
  <CharactersWithSpaces>43948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42486.01.doc</dc:title>
  <dc:subject/>
  <dc:creator>Kisseleva</dc:creator>
  <cp:keywords/>
  <dc:description/>
  <cp:lastModifiedBy>Chvets</cp:lastModifiedBy>
  <cp:revision>3</cp:revision>
  <cp:lastPrinted>2006-06-14T13:05:00Z</cp:lastPrinted>
  <dcterms:created xsi:type="dcterms:W3CDTF">2006-06-14T13:05:00Z</dcterms:created>
  <dcterms:modified xsi:type="dcterms:W3CDTF">2006-06-14T13:05:00Z</dcterms:modified>
</cp:coreProperties>
</file>