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8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2420"/>
        <w:gridCol w:w="2619"/>
      </w:tblGrid>
      <w:tr w:rsidR="00F90607" w:rsidRPr="004E6131" w:rsidTr="00A325A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260E88" w:rsidRDefault="00F90607" w:rsidP="00A325A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4E6131" w:rsidRDefault="00F90607" w:rsidP="00A325A9">
            <w:pPr>
              <w:jc w:val="right"/>
              <w:rPr>
                <w:sz w:val="20"/>
                <w:lang w:val="en-US"/>
              </w:rPr>
            </w:pPr>
            <w:r w:rsidRPr="00230EEB">
              <w:rPr>
                <w:sz w:val="40"/>
                <w:szCs w:val="40"/>
                <w:lang w:val="en-US"/>
              </w:rPr>
              <w:t>CAT</w:t>
            </w:r>
            <w:r w:rsidRPr="004E6131">
              <w:rPr>
                <w:sz w:val="20"/>
                <w:lang w:val="en-US"/>
              </w:rPr>
              <w:t>/</w:t>
            </w:r>
            <w:r w:rsidRPr="004E6131">
              <w:rPr>
                <w:lang w:val="en-US"/>
              </w:rPr>
              <w:fldChar w:fldCharType="begin"/>
            </w:r>
            <w:r w:rsidRPr="004E6131">
              <w:rPr>
                <w:sz w:val="20"/>
                <w:lang w:val="en-US"/>
              </w:rPr>
              <w:instrText xml:space="preserve"> FILLIN  "Введите часть символа после CAT/"  \* MERGEFORMAT </w:instrText>
            </w:r>
            <w:r w:rsidR="006856B2">
              <w:rPr>
                <w:lang w:val="en-US"/>
              </w:rPr>
              <w:fldChar w:fldCharType="separate"/>
            </w:r>
            <w:r w:rsidR="006856B2">
              <w:rPr>
                <w:sz w:val="20"/>
                <w:lang w:val="en-US"/>
              </w:rPr>
              <w:t>C/</w:t>
            </w:r>
            <w:proofErr w:type="spellStart"/>
            <w:r w:rsidR="006856B2">
              <w:rPr>
                <w:sz w:val="20"/>
                <w:lang w:val="en-US"/>
              </w:rPr>
              <w:t>BDI</w:t>
            </w:r>
            <w:proofErr w:type="spellEnd"/>
            <w:r w:rsidR="006856B2">
              <w:rPr>
                <w:sz w:val="20"/>
                <w:lang w:val="en-US"/>
              </w:rPr>
              <w:t>/CO/2</w:t>
            </w:r>
            <w:r w:rsidRPr="004E6131">
              <w:rPr>
                <w:lang w:val="en-US"/>
              </w:rPr>
              <w:fldChar w:fldCharType="end"/>
            </w:r>
          </w:p>
        </w:tc>
      </w:tr>
      <w:tr w:rsidR="00F90607" w:rsidRPr="00767C58" w:rsidTr="00A325A9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635870" w:rsidRDefault="00D4540D" w:rsidP="00A325A9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1E75B8A1" wp14:editId="2538AC7E">
                  <wp:extent cx="714375" cy="591820"/>
                  <wp:effectExtent l="0" t="0" r="9525" b="0"/>
                  <wp:docPr id="1" name="Рисунок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1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F90607" w:rsidRPr="00F90607" w:rsidRDefault="00F90607" w:rsidP="00F90607">
            <w:pPr>
              <w:suppressAutoHyphens/>
              <w:spacing w:before="120" w:line="36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F90607">
              <w:rPr>
                <w:b/>
                <w:spacing w:val="-4"/>
                <w:w w:val="100"/>
                <w:sz w:val="34"/>
                <w:szCs w:val="34"/>
              </w:rPr>
              <w:t xml:space="preserve">Конвенция против пыток и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 xml:space="preserve">других жестоких, бесчеловечных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>или унижающих достоинство видов обращения и наказания</w:t>
            </w:r>
          </w:p>
        </w:tc>
        <w:tc>
          <w:tcPr>
            <w:tcW w:w="2619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4E6131" w:rsidRDefault="00F90607" w:rsidP="00A325A9">
            <w:pPr>
              <w:spacing w:before="24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Distr</w:t>
            </w:r>
            <w:r w:rsidRPr="004E6131">
              <w:rPr>
                <w:sz w:val="20"/>
              </w:rPr>
              <w:t xml:space="preserve">.: </w:t>
            </w:r>
            <w:bookmarkStart w:id="0" w:name="ПолеСоСписком1"/>
            <w:r w:rsidRPr="004E6131">
              <w:rPr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="000403DA">
              <w:rPr>
                <w:lang w:val="en-US"/>
              </w:rPr>
            </w:r>
            <w:r w:rsidR="000403DA">
              <w:rPr>
                <w:lang w:val="en-US"/>
              </w:rPr>
              <w:fldChar w:fldCharType="separate"/>
            </w:r>
            <w:r w:rsidRPr="004E6131">
              <w:rPr>
                <w:lang w:val="en-US"/>
              </w:rPr>
              <w:fldChar w:fldCharType="end"/>
            </w:r>
            <w:bookmarkEnd w:id="0"/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lang w:val="en-US"/>
              </w:rPr>
              <w:fldChar w:fldCharType="begin"/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FILLIN</w:instrText>
            </w:r>
            <w:r w:rsidRPr="004E6131">
              <w:rPr>
                <w:sz w:val="20"/>
              </w:rPr>
              <w:instrText xml:space="preserve">  "Введите дату документа" \* </w:instrText>
            </w:r>
            <w:r w:rsidRPr="004E6131">
              <w:rPr>
                <w:sz w:val="20"/>
                <w:lang w:val="en-US"/>
              </w:rPr>
              <w:instrText>MERGEFORMAT</w:instrText>
            </w:r>
            <w:r w:rsidRPr="004E6131">
              <w:rPr>
                <w:sz w:val="20"/>
              </w:rPr>
              <w:instrText xml:space="preserve"> </w:instrText>
            </w:r>
            <w:r w:rsidR="006856B2">
              <w:rPr>
                <w:lang w:val="en-US"/>
              </w:rPr>
              <w:fldChar w:fldCharType="separate"/>
            </w:r>
            <w:r w:rsidR="006856B2">
              <w:rPr>
                <w:sz w:val="20"/>
                <w:lang w:val="en-US"/>
              </w:rPr>
              <w:t>12 December 2014</w:t>
            </w:r>
            <w:r w:rsidRPr="004E6131">
              <w:rPr>
                <w:lang w:val="en-US"/>
              </w:rPr>
              <w:fldChar w:fldCharType="end"/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Russian</w:t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Original</w:t>
            </w:r>
            <w:r w:rsidRPr="004E6131">
              <w:rPr>
                <w:sz w:val="20"/>
              </w:rPr>
              <w:t xml:space="preserve">: </w:t>
            </w:r>
            <w:bookmarkStart w:id="1" w:name="ПолеСоСписком2"/>
            <w:r w:rsidRPr="004E6131">
              <w:rPr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1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="006856B2" w:rsidRPr="004E6131">
              <w:rPr>
                <w:lang w:val="en-US"/>
              </w:rPr>
            </w:r>
            <w:r w:rsidR="000403DA">
              <w:rPr>
                <w:lang w:val="en-US"/>
              </w:rPr>
              <w:fldChar w:fldCharType="separate"/>
            </w:r>
            <w:r w:rsidRPr="004E6131">
              <w:rPr>
                <w:lang w:val="en-US"/>
              </w:rPr>
              <w:fldChar w:fldCharType="end"/>
            </w:r>
            <w:bookmarkEnd w:id="1"/>
          </w:p>
          <w:p w:rsidR="00F90607" w:rsidRPr="00767C58" w:rsidRDefault="00F90607" w:rsidP="00A325A9"/>
        </w:tc>
      </w:tr>
    </w:tbl>
    <w:p w:rsidR="006856B2" w:rsidRPr="006856B2" w:rsidRDefault="006856B2" w:rsidP="006856B2">
      <w:pPr>
        <w:spacing w:before="120"/>
        <w:rPr>
          <w:b/>
          <w:sz w:val="24"/>
          <w:szCs w:val="24"/>
        </w:rPr>
      </w:pPr>
      <w:r w:rsidRPr="006856B2">
        <w:rPr>
          <w:b/>
          <w:sz w:val="24"/>
          <w:szCs w:val="24"/>
        </w:rPr>
        <w:t>Комитет против пыток</w:t>
      </w:r>
    </w:p>
    <w:p w:rsidR="006856B2" w:rsidRPr="006856B2" w:rsidRDefault="006856B2" w:rsidP="006856B2">
      <w:pPr>
        <w:pStyle w:val="HChGR"/>
      </w:pPr>
      <w:r>
        <w:tab/>
      </w:r>
      <w:r>
        <w:rPr>
          <w:lang w:val="en-US"/>
        </w:rPr>
        <w:tab/>
      </w:r>
      <w:r>
        <w:t>Заключительные замечания по второму периодическому докладу Бурунд</w:t>
      </w:r>
      <w:r w:rsidRPr="006856B2">
        <w:t>и</w:t>
      </w:r>
      <w:r w:rsidRPr="006856B2">
        <w:rPr>
          <w:rStyle w:val="ab"/>
          <w:b w:val="0"/>
          <w:sz w:val="20"/>
          <w:vertAlign w:val="baseline"/>
          <w:lang w:eastAsia="en-US"/>
        </w:rPr>
        <w:footnoteReference w:customMarkFollows="1" w:id="1"/>
        <w:t>*</w:t>
      </w:r>
      <w:r w:rsidRPr="006856B2">
        <w:rPr>
          <w:rStyle w:val="ab"/>
          <w:b w:val="0"/>
          <w:vertAlign w:val="baseline"/>
          <w:lang w:eastAsia="en-US"/>
        </w:rPr>
        <w:t xml:space="preserve"> </w:t>
      </w:r>
    </w:p>
    <w:p w:rsidR="006856B2" w:rsidRDefault="006856B2" w:rsidP="006856B2">
      <w:pPr>
        <w:pStyle w:val="SingleTxtGR"/>
      </w:pPr>
      <w:r>
        <w:t>1.</w:t>
      </w:r>
      <w:r>
        <w:rPr>
          <w:lang w:val="en-US"/>
        </w:rPr>
        <w:tab/>
      </w:r>
      <w:r>
        <w:t>Комитет против пыток рассмотрел второй периодический доклад Бурунди (CAT/C/BDI/2) на своих 1262-м и 1265-м заседаниях, состоявшихся 11 и 12 н</w:t>
      </w:r>
      <w:r>
        <w:t>о</w:t>
      </w:r>
      <w:r>
        <w:t>ября 2014 года (CAT/C/SR.1262 и 1265), и на своем 1284-м заседании, состоя</w:t>
      </w:r>
      <w:r>
        <w:t>в</w:t>
      </w:r>
      <w:r>
        <w:t>шемся 26 ноября 2014 года, принял следующие заключительные замечания.</w:t>
      </w:r>
    </w:p>
    <w:p w:rsidR="006856B2" w:rsidRDefault="006856B2" w:rsidP="006856B2">
      <w:pPr>
        <w:pStyle w:val="H1GR"/>
      </w:pPr>
      <w:r>
        <w:rPr>
          <w:lang w:val="en-US"/>
        </w:rPr>
        <w:tab/>
      </w:r>
      <w:r>
        <w:t>A.</w:t>
      </w:r>
      <w:r>
        <w:rPr>
          <w:lang w:val="en-US"/>
        </w:rPr>
        <w:tab/>
      </w:r>
      <w:r>
        <w:t>Введение</w:t>
      </w:r>
    </w:p>
    <w:p w:rsidR="006856B2" w:rsidRDefault="006856B2" w:rsidP="006856B2">
      <w:pPr>
        <w:pStyle w:val="SingleTxtGR"/>
      </w:pPr>
      <w:r>
        <w:t>2.</w:t>
      </w:r>
      <w:r>
        <w:rPr>
          <w:lang w:val="en-US"/>
        </w:rPr>
        <w:tab/>
      </w:r>
      <w:r>
        <w:t>Комитет приветствует второй периодический доклад Бурунди, однако с</w:t>
      </w:r>
      <w:r>
        <w:t>о</w:t>
      </w:r>
      <w:r>
        <w:t>жалеет о том, что он был представлен с более чем трехлетней задержкой и не соответствует руководящим принципам Комитета, касающимся подготовки п</w:t>
      </w:r>
      <w:r>
        <w:t>е</w:t>
      </w:r>
      <w:r>
        <w:t>риодических докладов государств-участников.</w:t>
      </w:r>
    </w:p>
    <w:p w:rsidR="006856B2" w:rsidRDefault="006856B2" w:rsidP="006856B2">
      <w:pPr>
        <w:pStyle w:val="SingleTxtGR"/>
      </w:pPr>
      <w:r>
        <w:t>3.</w:t>
      </w:r>
      <w:r w:rsidRPr="006856B2">
        <w:tab/>
      </w:r>
      <w:r>
        <w:t>Комитет с удовлетворением отмечает письменные ответы на перечень в</w:t>
      </w:r>
      <w:r>
        <w:t>о</w:t>
      </w:r>
      <w:r>
        <w:t>просов (CAT/C/BDI/Q/2/Add.2) и устную информацию, предоставленную в ходе конструктивного диалога с д</w:t>
      </w:r>
      <w:r>
        <w:t>е</w:t>
      </w:r>
      <w:r>
        <w:t>легацией государства-участника.</w:t>
      </w:r>
    </w:p>
    <w:p w:rsidR="006856B2" w:rsidRDefault="006856B2" w:rsidP="006856B2">
      <w:pPr>
        <w:pStyle w:val="H1GR"/>
      </w:pPr>
      <w:r>
        <w:rPr>
          <w:lang w:val="en-US"/>
        </w:rPr>
        <w:tab/>
      </w:r>
      <w:r>
        <w:t>B.</w:t>
      </w:r>
      <w:r>
        <w:rPr>
          <w:lang w:val="en-US"/>
        </w:rPr>
        <w:tab/>
      </w:r>
      <w:r>
        <w:t>Позитивные аспекты</w:t>
      </w:r>
    </w:p>
    <w:p w:rsidR="006856B2" w:rsidRDefault="006856B2" w:rsidP="006856B2">
      <w:pPr>
        <w:pStyle w:val="SingleTxtGR"/>
      </w:pPr>
      <w:r>
        <w:t>4.</w:t>
      </w:r>
      <w:r>
        <w:rPr>
          <w:lang w:val="en-US"/>
        </w:rPr>
        <w:tab/>
      </w:r>
      <w:r>
        <w:t>Комитет с удовлетворением отмечает, что государство-участник ратиф</w:t>
      </w:r>
      <w:r>
        <w:t>и</w:t>
      </w:r>
      <w:r>
        <w:t>цировало следующие межд</w:t>
      </w:r>
      <w:r>
        <w:t>у</w:t>
      </w:r>
      <w:r>
        <w:t>народные договоры или присоединилось к ним:</w:t>
      </w:r>
    </w:p>
    <w:p w:rsidR="006856B2" w:rsidRDefault="006856B2" w:rsidP="006856B2">
      <w:pPr>
        <w:pStyle w:val="SingleTxtGR"/>
      </w:pPr>
      <w:r>
        <w:tab/>
        <w:t>a)</w:t>
      </w:r>
      <w:r w:rsidRPr="006856B2">
        <w:tab/>
      </w:r>
      <w:r>
        <w:t>Факультативный протокол к Конвенции против пыток и других ж</w:t>
      </w:r>
      <w:r>
        <w:t>е</w:t>
      </w:r>
      <w:r>
        <w:t>стоких, бесчеловечных или унижающих достоинство видов обращения и нак</w:t>
      </w:r>
      <w:r>
        <w:t>а</w:t>
      </w:r>
      <w:r>
        <w:t>зания − в октябре 2013 года;</w:t>
      </w:r>
      <w:bookmarkStart w:id="2" w:name="_GoBack"/>
      <w:bookmarkEnd w:id="2"/>
    </w:p>
    <w:p w:rsidR="006856B2" w:rsidRDefault="006856B2" w:rsidP="006856B2">
      <w:pPr>
        <w:pStyle w:val="SingleTxtGR"/>
      </w:pPr>
      <w:r>
        <w:tab/>
        <w:t>b)</w:t>
      </w:r>
      <w:r w:rsidRPr="006856B2">
        <w:tab/>
      </w:r>
      <w:r>
        <w:t>Конвенцию о правах инвалидов − в мае 2014 года;</w:t>
      </w:r>
    </w:p>
    <w:p w:rsidR="006856B2" w:rsidRDefault="006856B2" w:rsidP="006856B2">
      <w:pPr>
        <w:pStyle w:val="SingleTxtGR"/>
      </w:pPr>
      <w:r>
        <w:tab/>
        <w:t>c)</w:t>
      </w:r>
      <w:r w:rsidRPr="006856B2">
        <w:tab/>
      </w:r>
      <w:r>
        <w:t>Факультативный протокол к Конвенции о правах инвалидов − в мае 2014 года;</w:t>
      </w:r>
    </w:p>
    <w:p w:rsidR="006856B2" w:rsidRDefault="006856B2" w:rsidP="006856B2">
      <w:pPr>
        <w:pStyle w:val="SingleTxtGR"/>
      </w:pPr>
      <w:r>
        <w:tab/>
        <w:t>d)</w:t>
      </w:r>
      <w:r w:rsidRPr="006856B2">
        <w:tab/>
      </w:r>
      <w:r>
        <w:t>Протокол о предупреждении и пресечении торговли людьми, ос</w:t>
      </w:r>
      <w:r>
        <w:t>о</w:t>
      </w:r>
      <w:r>
        <w:t>бенно женщинами и детьми − в мае 2012 года.</w:t>
      </w:r>
    </w:p>
    <w:p w:rsidR="006856B2" w:rsidRDefault="006856B2" w:rsidP="006856B2">
      <w:pPr>
        <w:pStyle w:val="SingleTxtGR"/>
      </w:pPr>
      <w:r>
        <w:lastRenderedPageBreak/>
        <w:t>5.</w:t>
      </w:r>
      <w:r>
        <w:tab/>
        <w:t>Комитет также приветствует усилия государства-участника по пересмо</w:t>
      </w:r>
      <w:r>
        <w:t>т</w:t>
      </w:r>
      <w:r>
        <w:t>ру своего законодательства в целях осуществления Конвенции, и в частн</w:t>
      </w:r>
      <w:r>
        <w:t>о</w:t>
      </w:r>
      <w:r>
        <w:t>сти:</w:t>
      </w:r>
    </w:p>
    <w:p w:rsidR="006856B2" w:rsidRDefault="006856B2" w:rsidP="006856B2">
      <w:pPr>
        <w:pStyle w:val="SingleTxtGR"/>
      </w:pPr>
      <w:r>
        <w:tab/>
        <w:t>a)</w:t>
      </w:r>
      <w:r>
        <w:tab/>
        <w:t>внесение в 2009 году в Уголовный кодекс поправок, в соответствии с которыми отменена смертная казнь, вводится определение пыток и других жестоких, бесчеловечных или унижающих достоинство видов обращения и наказания, предусмотрена уголовная ответственность за них и установлены с</w:t>
      </w:r>
      <w:r>
        <w:t>о</w:t>
      </w:r>
      <w:r>
        <w:t>ответствующие наказания, а также повышается возраст уголовной ответстве</w:t>
      </w:r>
      <w:r>
        <w:t>н</w:t>
      </w:r>
      <w:r>
        <w:t>ности с 13 до 15 лет, предусматривается уголовная ответственность за изнас</w:t>
      </w:r>
      <w:r>
        <w:t>и</w:t>
      </w:r>
      <w:r>
        <w:t>лование, насилие</w:t>
      </w:r>
      <w:r w:rsidR="00DD18B7">
        <w:t xml:space="preserve"> в семье</w:t>
      </w:r>
      <w:r>
        <w:t>, сексуальные домогательства, военные преступления, преступления против человечности и геноцид;</w:t>
      </w:r>
    </w:p>
    <w:p w:rsidR="006856B2" w:rsidRDefault="006856B2" w:rsidP="006856B2">
      <w:pPr>
        <w:pStyle w:val="SingleTxtGR"/>
      </w:pPr>
      <w:r>
        <w:tab/>
        <w:t>b)</w:t>
      </w:r>
      <w:r w:rsidR="00DD18B7">
        <w:tab/>
      </w:r>
      <w:r>
        <w:t xml:space="preserve">внесение в 2013 году в Уголовно-процессуальный кодекс поправок, </w:t>
      </w:r>
      <w:r w:rsidR="00DD18B7">
        <w:t xml:space="preserve">предусматривающих возмещение для </w:t>
      </w:r>
      <w:r>
        <w:t>жертв пыток и устанавлива</w:t>
      </w:r>
      <w:r w:rsidR="00DD18B7">
        <w:t>ющих</w:t>
      </w:r>
      <w:r>
        <w:t xml:space="preserve"> не св</w:t>
      </w:r>
      <w:r>
        <w:t>я</w:t>
      </w:r>
      <w:r>
        <w:t>занн</w:t>
      </w:r>
      <w:r w:rsidR="00DD18B7">
        <w:t>ую</w:t>
      </w:r>
      <w:r>
        <w:t xml:space="preserve"> с лишением свободы мер</w:t>
      </w:r>
      <w:r w:rsidR="00DD18B7">
        <w:t>у</w:t>
      </w:r>
      <w:r>
        <w:t xml:space="preserve"> нак</w:t>
      </w:r>
      <w:r>
        <w:t>а</w:t>
      </w:r>
      <w:r>
        <w:t>зания в виде общественных работ;</w:t>
      </w:r>
    </w:p>
    <w:p w:rsidR="006856B2" w:rsidRDefault="006856B2" w:rsidP="006856B2">
      <w:pPr>
        <w:pStyle w:val="SingleTxtGR"/>
      </w:pPr>
      <w:r>
        <w:tab/>
        <w:t>c)</w:t>
      </w:r>
      <w:r w:rsidR="00DD18B7">
        <w:tab/>
      </w:r>
      <w:r>
        <w:t>подготовку законопроекта о предотвращении гендерного насилия и борьбы с ним;</w:t>
      </w:r>
    </w:p>
    <w:p w:rsidR="006856B2" w:rsidRDefault="006856B2" w:rsidP="006856B2">
      <w:pPr>
        <w:pStyle w:val="SingleTxtGR"/>
      </w:pPr>
      <w:r>
        <w:tab/>
        <w:t>d)</w:t>
      </w:r>
      <w:r w:rsidR="00DD18B7">
        <w:tab/>
      </w:r>
      <w:r>
        <w:t>подготовку законопроекта о предупреждении и пресечении торго</w:t>
      </w:r>
      <w:r>
        <w:t>в</w:t>
      </w:r>
      <w:r>
        <w:t>ли людьми, а также о защите жертв торговли людьми.</w:t>
      </w:r>
    </w:p>
    <w:p w:rsidR="006856B2" w:rsidRDefault="006856B2" w:rsidP="006856B2">
      <w:pPr>
        <w:pStyle w:val="SingleTxtGR"/>
      </w:pPr>
      <w:r>
        <w:t>6.</w:t>
      </w:r>
      <w:r w:rsidR="00DD18B7">
        <w:tab/>
      </w:r>
      <w:r>
        <w:t>Комитет приветствует разработку национальной политики в области прав человека и соответствующего плана действий, а также создание в 2011 году государством-участником института омбудсмена.</w:t>
      </w:r>
    </w:p>
    <w:p w:rsidR="006856B2" w:rsidRDefault="00DD18B7" w:rsidP="00DD18B7">
      <w:pPr>
        <w:pStyle w:val="H1GR"/>
      </w:pPr>
      <w:r>
        <w:tab/>
      </w:r>
      <w:r w:rsidR="006856B2">
        <w:t>C.</w:t>
      </w:r>
      <w:r>
        <w:tab/>
      </w:r>
      <w:r w:rsidR="006856B2">
        <w:t>Основные проблемы</w:t>
      </w:r>
      <w:r>
        <w:t>, вызывающие обеспокоенность, и </w:t>
      </w:r>
      <w:r w:rsidR="006856B2">
        <w:t>рекомендации</w:t>
      </w:r>
    </w:p>
    <w:p w:rsidR="006856B2" w:rsidRDefault="00DD18B7" w:rsidP="00DD18B7">
      <w:pPr>
        <w:pStyle w:val="H23GR"/>
      </w:pPr>
      <w:r>
        <w:tab/>
      </w:r>
      <w:r>
        <w:tab/>
      </w:r>
      <w:r w:rsidR="006856B2">
        <w:t>Применимость Конвенции в национальных судах</w:t>
      </w:r>
    </w:p>
    <w:p w:rsidR="006856B2" w:rsidRDefault="006856B2" w:rsidP="006856B2">
      <w:pPr>
        <w:pStyle w:val="SingleTxtGR"/>
      </w:pPr>
      <w:r>
        <w:t>7.</w:t>
      </w:r>
      <w:r w:rsidR="00DD18B7">
        <w:tab/>
      </w:r>
      <w:r>
        <w:t>Отмечая, что для целей толкования законодательства судьи могут по св</w:t>
      </w:r>
      <w:r>
        <w:t>о</w:t>
      </w:r>
      <w:r>
        <w:t>ему усмотрению ссылаться на статью 19 Конституции, Комитет вместе с тем обеспокоен тем, что на практике суды государства-участника не ссылаются на положения Конвенции. Комитет также с обеспокоенностью отмечает, что в нарушение Конвенции против пыток и Уголовно-процессуального кодекса (ст</w:t>
      </w:r>
      <w:r>
        <w:t>а</w:t>
      </w:r>
      <w:r>
        <w:t>тьи 2 и 15) суды признают приемлемыми признательные показания, получе</w:t>
      </w:r>
      <w:r>
        <w:t>н</w:t>
      </w:r>
      <w:r>
        <w:t>ные под пыткой.</w:t>
      </w:r>
    </w:p>
    <w:p w:rsidR="006856B2" w:rsidRPr="00DD18B7" w:rsidRDefault="00DD18B7" w:rsidP="006856B2">
      <w:pPr>
        <w:pStyle w:val="SingleTxtGR"/>
        <w:rPr>
          <w:b/>
        </w:rPr>
      </w:pPr>
      <w:r>
        <w:rPr>
          <w:b/>
        </w:rPr>
        <w:t>Чтобы обеспечить действенное применение</w:t>
      </w:r>
      <w:r w:rsidR="006856B2" w:rsidRPr="00DD18B7">
        <w:rPr>
          <w:b/>
        </w:rPr>
        <w:t xml:space="preserve"> Конвенции в рамках </w:t>
      </w:r>
      <w:r>
        <w:rPr>
          <w:b/>
        </w:rPr>
        <w:t>его вну</w:t>
      </w:r>
      <w:r>
        <w:rPr>
          <w:b/>
        </w:rPr>
        <w:t>т</w:t>
      </w:r>
      <w:r>
        <w:rPr>
          <w:b/>
        </w:rPr>
        <w:t xml:space="preserve">ренней </w:t>
      </w:r>
      <w:r w:rsidR="006856B2" w:rsidRPr="00DD18B7">
        <w:rPr>
          <w:b/>
        </w:rPr>
        <w:t>правовой системы, государству-участнику следует принять необх</w:t>
      </w:r>
      <w:r w:rsidR="006856B2" w:rsidRPr="00DD18B7">
        <w:rPr>
          <w:b/>
        </w:rPr>
        <w:t>о</w:t>
      </w:r>
      <w:r w:rsidR="006856B2" w:rsidRPr="00DD18B7">
        <w:rPr>
          <w:b/>
        </w:rPr>
        <w:t>димые меры по приведению своего законодательства в соответствие с п</w:t>
      </w:r>
      <w:r w:rsidR="006856B2" w:rsidRPr="00DD18B7">
        <w:rPr>
          <w:b/>
        </w:rPr>
        <w:t>о</w:t>
      </w:r>
      <w:r w:rsidR="006856B2" w:rsidRPr="00DD18B7">
        <w:rPr>
          <w:b/>
        </w:rPr>
        <w:t>ложениями Конвенции,</w:t>
      </w:r>
      <w:r w:rsidR="00237F36">
        <w:rPr>
          <w:b/>
        </w:rPr>
        <w:t xml:space="preserve"> а также разъяснять сотрудникам</w:t>
      </w:r>
      <w:r w:rsidR="006856B2" w:rsidRPr="00DD18B7">
        <w:rPr>
          <w:b/>
        </w:rPr>
        <w:t xml:space="preserve"> правопримен</w:t>
      </w:r>
      <w:r w:rsidR="006856B2" w:rsidRPr="00DD18B7">
        <w:rPr>
          <w:b/>
        </w:rPr>
        <w:t>и</w:t>
      </w:r>
      <w:r w:rsidR="006856B2" w:rsidRPr="00DD18B7">
        <w:rPr>
          <w:b/>
        </w:rPr>
        <w:t xml:space="preserve">тельных органов всю важность соблюдения этих положений. Государству-участнику следует также обеспечить применение </w:t>
      </w:r>
      <w:r>
        <w:rPr>
          <w:b/>
        </w:rPr>
        <w:t xml:space="preserve">на практике </w:t>
      </w:r>
      <w:r w:rsidR="006856B2" w:rsidRPr="00DD18B7">
        <w:rPr>
          <w:b/>
        </w:rPr>
        <w:t>ста</w:t>
      </w:r>
      <w:r>
        <w:rPr>
          <w:b/>
        </w:rPr>
        <w:t>тей 52 и </w:t>
      </w:r>
      <w:r w:rsidR="006856B2" w:rsidRPr="00DD18B7">
        <w:rPr>
          <w:b/>
        </w:rPr>
        <w:t xml:space="preserve">251 Уголовно-процессуального кодекса, чтобы </w:t>
      </w:r>
      <w:r>
        <w:rPr>
          <w:b/>
        </w:rPr>
        <w:t>гарантировать последов</w:t>
      </w:r>
      <w:r>
        <w:rPr>
          <w:b/>
        </w:rPr>
        <w:t>а</w:t>
      </w:r>
      <w:r>
        <w:rPr>
          <w:b/>
        </w:rPr>
        <w:t>тельное</w:t>
      </w:r>
      <w:r w:rsidR="006856B2" w:rsidRPr="00DD18B7">
        <w:rPr>
          <w:b/>
        </w:rPr>
        <w:t xml:space="preserve"> признание недействительными показаний, полученных под пы</w:t>
      </w:r>
      <w:r w:rsidR="006856B2" w:rsidRPr="00DD18B7">
        <w:rPr>
          <w:b/>
        </w:rPr>
        <w:t>т</w:t>
      </w:r>
      <w:r w:rsidR="006856B2" w:rsidRPr="00DD18B7">
        <w:rPr>
          <w:b/>
        </w:rPr>
        <w:t>кой.</w:t>
      </w:r>
    </w:p>
    <w:p w:rsidR="006856B2" w:rsidRDefault="00DD18B7" w:rsidP="00DD18B7">
      <w:pPr>
        <w:pStyle w:val="H23GR"/>
      </w:pPr>
      <w:r>
        <w:tab/>
      </w:r>
      <w:r>
        <w:tab/>
      </w:r>
      <w:r w:rsidR="006856B2">
        <w:t>Законодательные меры по предупреждению пыток</w:t>
      </w:r>
    </w:p>
    <w:p w:rsidR="006856B2" w:rsidRDefault="006856B2" w:rsidP="006856B2">
      <w:pPr>
        <w:pStyle w:val="SingleTxtGR"/>
      </w:pPr>
      <w:r>
        <w:t>8.</w:t>
      </w:r>
      <w:r w:rsidR="00DD18B7">
        <w:tab/>
      </w:r>
      <w:r>
        <w:t>Отмечая, что полный запрет примен</w:t>
      </w:r>
      <w:r w:rsidR="00DD18B7">
        <w:t>ения</w:t>
      </w:r>
      <w:r>
        <w:t xml:space="preserve"> пыт</w:t>
      </w:r>
      <w:r w:rsidR="00DD18B7">
        <w:t>ок</w:t>
      </w:r>
      <w:r>
        <w:t xml:space="preserve"> закреплен в Конституции, Комитет вместе с тем выражает обеспокоенность многочисленными недоста</w:t>
      </w:r>
      <w:r>
        <w:t>т</w:t>
      </w:r>
      <w:r>
        <w:t xml:space="preserve">ками в организации и структуре управления служб безопасности, в частности Национальной полиции Бурунди и Национальной разведывательной службы. </w:t>
      </w:r>
      <w:r w:rsidR="00197569">
        <w:t>Деятельность этих органов</w:t>
      </w:r>
      <w:r>
        <w:t xml:space="preserve"> по-прежнему </w:t>
      </w:r>
      <w:r w:rsidR="00197569">
        <w:t>регламентируется</w:t>
      </w:r>
      <w:r>
        <w:t xml:space="preserve"> указами президента, </w:t>
      </w:r>
      <w:r>
        <w:lastRenderedPageBreak/>
        <w:t xml:space="preserve">хотя </w:t>
      </w:r>
      <w:r w:rsidR="00197569">
        <w:t xml:space="preserve">согласно </w:t>
      </w:r>
      <w:r>
        <w:t>Конституци</w:t>
      </w:r>
      <w:r w:rsidR="00197569">
        <w:t>и</w:t>
      </w:r>
      <w:r>
        <w:t xml:space="preserve"> </w:t>
      </w:r>
      <w:r w:rsidR="00197569">
        <w:t xml:space="preserve">для этого должны приниматься </w:t>
      </w:r>
      <w:r>
        <w:t>органически</w:t>
      </w:r>
      <w:r w:rsidR="00197569">
        <w:t>е</w:t>
      </w:r>
      <w:r>
        <w:t xml:space="preserve"> зак</w:t>
      </w:r>
      <w:r>
        <w:t>о</w:t>
      </w:r>
      <w:r w:rsidR="00197569">
        <w:t>ны</w:t>
      </w:r>
      <w:r>
        <w:t>. Отмечая, что в силу статьи 31 Уголовного кодекса государства-участника приказ начальника не может служить оправда</w:t>
      </w:r>
      <w:r w:rsidR="00197569">
        <w:t>нием</w:t>
      </w:r>
      <w:r>
        <w:t xml:space="preserve"> в случае применения пыток, Комитет по-прежнему испытывает обеспокоенность относительно практическ</w:t>
      </w:r>
      <w:r>
        <w:t>о</w:t>
      </w:r>
      <w:r>
        <w:t>го применения этого положения (статьи 2, 6 и 16).</w:t>
      </w:r>
    </w:p>
    <w:p w:rsidR="006856B2" w:rsidRPr="00197569" w:rsidRDefault="006856B2" w:rsidP="006856B2">
      <w:pPr>
        <w:pStyle w:val="SingleTxtGR"/>
        <w:rPr>
          <w:b/>
        </w:rPr>
      </w:pPr>
      <w:r w:rsidRPr="00197569">
        <w:rPr>
          <w:b/>
        </w:rPr>
        <w:t>Чтобы обеспечить полное соблюдение Конвенции, государству-участнику следует принять необходимые органические законы о полиции и Наци</w:t>
      </w:r>
      <w:r w:rsidRPr="00197569">
        <w:rPr>
          <w:b/>
        </w:rPr>
        <w:t>о</w:t>
      </w:r>
      <w:r w:rsidRPr="00197569">
        <w:rPr>
          <w:b/>
        </w:rPr>
        <w:t>нальной разведывательной службе, позволяющие контролировать их раб</w:t>
      </w:r>
      <w:r w:rsidRPr="00197569">
        <w:rPr>
          <w:b/>
        </w:rPr>
        <w:t>о</w:t>
      </w:r>
      <w:r w:rsidRPr="00197569">
        <w:rPr>
          <w:b/>
        </w:rPr>
        <w:t>ту. Государству-участнику следует также обеспечить действительное ос</w:t>
      </w:r>
      <w:r w:rsidRPr="00197569">
        <w:rPr>
          <w:b/>
        </w:rPr>
        <w:t>у</w:t>
      </w:r>
      <w:r w:rsidRPr="00197569">
        <w:rPr>
          <w:b/>
        </w:rPr>
        <w:t>ществление статьи 2 Конвенции, в силу которой приказ начальника или государственной власти не может служить оправданием пыток.</w:t>
      </w:r>
    </w:p>
    <w:p w:rsidR="006856B2" w:rsidRDefault="00197569" w:rsidP="00197569">
      <w:pPr>
        <w:pStyle w:val="H23GR"/>
      </w:pPr>
      <w:r>
        <w:tab/>
      </w:r>
      <w:r>
        <w:tab/>
      </w:r>
      <w:r w:rsidR="006856B2">
        <w:t>Полный запрет на применение пыток</w:t>
      </w:r>
    </w:p>
    <w:p w:rsidR="006856B2" w:rsidRDefault="006856B2" w:rsidP="006856B2">
      <w:pPr>
        <w:pStyle w:val="SingleTxtGR"/>
      </w:pPr>
      <w:r>
        <w:t>9.</w:t>
      </w:r>
      <w:r w:rsidR="00197569">
        <w:tab/>
      </w:r>
      <w:r>
        <w:t xml:space="preserve">Комитет обеспокоен тем, что Военно-уголовный кодекс государства-участника не соответствует международным нормам о борьбе против пыток, поскольку </w:t>
      </w:r>
      <w:r w:rsidR="00197569">
        <w:t>предусмотренные</w:t>
      </w:r>
      <w:r>
        <w:t xml:space="preserve"> акты пыток, совершенные военнослужащими, не квалифицируются в качестве правонарушения, что противоречит статье 4 Ко</w:t>
      </w:r>
      <w:r>
        <w:t>н</w:t>
      </w:r>
      <w:r>
        <w:t>венции (статьи 2 и 4).</w:t>
      </w:r>
    </w:p>
    <w:p w:rsidR="006856B2" w:rsidRPr="00197569" w:rsidRDefault="006856B2" w:rsidP="006856B2">
      <w:pPr>
        <w:pStyle w:val="SingleTxtGR"/>
        <w:rPr>
          <w:b/>
        </w:rPr>
      </w:pPr>
      <w:r w:rsidRPr="00197569">
        <w:rPr>
          <w:b/>
        </w:rPr>
        <w:t>Государству-участнику следует принять безотлагательные меры и вкл</w:t>
      </w:r>
      <w:r w:rsidRPr="00197569">
        <w:rPr>
          <w:b/>
        </w:rPr>
        <w:t>ю</w:t>
      </w:r>
      <w:r w:rsidRPr="00197569">
        <w:rPr>
          <w:b/>
        </w:rPr>
        <w:t>чить в Военно-уголовный кодекс положения, в силу которых акты пыток и жестокого обращения, совершаемые военнослужащими, образуют состав правонарушения, не имеющего срока давности и подлежащего соотве</w:t>
      </w:r>
      <w:r w:rsidRPr="00197569">
        <w:rPr>
          <w:b/>
        </w:rPr>
        <w:t>т</w:t>
      </w:r>
      <w:r w:rsidRPr="00197569">
        <w:rPr>
          <w:b/>
        </w:rPr>
        <w:t>ствующему наказ</w:t>
      </w:r>
      <w:r w:rsidRPr="00197569">
        <w:rPr>
          <w:b/>
        </w:rPr>
        <w:t>а</w:t>
      </w:r>
      <w:r w:rsidRPr="00197569">
        <w:rPr>
          <w:b/>
        </w:rPr>
        <w:t xml:space="preserve">нию, которое не может быть </w:t>
      </w:r>
      <w:r w:rsidR="00197569">
        <w:rPr>
          <w:b/>
        </w:rPr>
        <w:t>уменьшено</w:t>
      </w:r>
      <w:r w:rsidRPr="00197569">
        <w:rPr>
          <w:b/>
        </w:rPr>
        <w:t xml:space="preserve">. </w:t>
      </w:r>
    </w:p>
    <w:p w:rsidR="006856B2" w:rsidRDefault="00197569" w:rsidP="00197569">
      <w:pPr>
        <w:pStyle w:val="H23GR"/>
      </w:pPr>
      <w:r>
        <w:tab/>
      </w:r>
      <w:r>
        <w:tab/>
      </w:r>
      <w:r w:rsidR="006856B2">
        <w:t xml:space="preserve">Задержание, заключение </w:t>
      </w:r>
      <w:r>
        <w:t xml:space="preserve">под стражу </w:t>
      </w:r>
      <w:r w:rsidR="006856B2">
        <w:t>и основные правовые г</w:t>
      </w:r>
      <w:r w:rsidR="006856B2">
        <w:t>а</w:t>
      </w:r>
      <w:r w:rsidR="006856B2">
        <w:t>рантии</w:t>
      </w:r>
    </w:p>
    <w:p w:rsidR="006856B2" w:rsidRDefault="006856B2" w:rsidP="006856B2">
      <w:pPr>
        <w:pStyle w:val="SingleTxtGR"/>
      </w:pPr>
      <w:r>
        <w:t>10.</w:t>
      </w:r>
      <w:r w:rsidR="00197569">
        <w:tab/>
      </w:r>
      <w:r>
        <w:t>Принимая к сведению внесение государством-участником поправок в Уголовно-процессуальный кодекс, Комитет по-прежнему обеспокоен: чрезме</w:t>
      </w:r>
      <w:r>
        <w:t>р</w:t>
      </w:r>
      <w:r>
        <w:t>ной длительностью сроков задержания и многочисленными случаями прев</w:t>
      </w:r>
      <w:r>
        <w:t>ы</w:t>
      </w:r>
      <w:r>
        <w:t>шения максимального срока задержания; отсутствием или неполнотой реестров задержаний</w:t>
      </w:r>
      <w:r w:rsidR="00237F36">
        <w:t>;</w:t>
      </w:r>
      <w:r>
        <w:t xml:space="preserve"> несоблюдением основных правовых гарантий для лиц, лишенных свободы; отсутствием положений, которые гарантировали бы доступ к мед</w:t>
      </w:r>
      <w:r>
        <w:t>и</w:t>
      </w:r>
      <w:r>
        <w:t>цинской и правовой помощи неимущим; злоупотребление</w:t>
      </w:r>
      <w:r w:rsidR="00237F36">
        <w:t>м</w:t>
      </w:r>
      <w:r>
        <w:t xml:space="preserve"> практикой </w:t>
      </w:r>
      <w:r w:rsidR="00197569">
        <w:t>заключ</w:t>
      </w:r>
      <w:r w:rsidR="00197569">
        <w:t>е</w:t>
      </w:r>
      <w:r w:rsidR="00197569">
        <w:t>ния под стражу</w:t>
      </w:r>
      <w:r>
        <w:t xml:space="preserve"> в отсутствие регулярной проверки законности решений о з</w:t>
      </w:r>
      <w:r>
        <w:t>а</w:t>
      </w:r>
      <w:r>
        <w:t xml:space="preserve">ключении </w:t>
      </w:r>
      <w:r w:rsidR="00197569">
        <w:t xml:space="preserve">под стражу </w:t>
      </w:r>
      <w:r>
        <w:t>и ограничений его общей продолжительност</w:t>
      </w:r>
      <w:r w:rsidR="00237F36">
        <w:t>и</w:t>
      </w:r>
      <w:r>
        <w:t xml:space="preserve"> (статьи 9, 10, 11 и 14).</w:t>
      </w:r>
    </w:p>
    <w:p w:rsidR="006856B2" w:rsidRPr="00197569" w:rsidRDefault="006856B2" w:rsidP="006856B2">
      <w:pPr>
        <w:pStyle w:val="SingleTxtGR"/>
        <w:rPr>
          <w:b/>
        </w:rPr>
      </w:pPr>
      <w:r w:rsidRPr="00197569">
        <w:rPr>
          <w:b/>
        </w:rPr>
        <w:t>Государству-участнику следует: внести в свой Уголовно-процессуальный кодекс поправку об уменьшении макси</w:t>
      </w:r>
      <w:r w:rsidR="00197569">
        <w:rPr>
          <w:b/>
        </w:rPr>
        <w:t>мального срока задержания до 48 </w:t>
      </w:r>
      <w:r w:rsidRPr="00197569">
        <w:rPr>
          <w:b/>
        </w:rPr>
        <w:t xml:space="preserve">часов; ограничить продолжительность заключения </w:t>
      </w:r>
      <w:r w:rsidR="00197569">
        <w:rPr>
          <w:b/>
        </w:rPr>
        <w:t xml:space="preserve">под стражу </w:t>
      </w:r>
      <w:r w:rsidRPr="00197569">
        <w:rPr>
          <w:b/>
        </w:rPr>
        <w:t>разу</w:t>
      </w:r>
      <w:r w:rsidRPr="00197569">
        <w:rPr>
          <w:b/>
        </w:rPr>
        <w:t>м</w:t>
      </w:r>
      <w:r w:rsidRPr="00197569">
        <w:rPr>
          <w:b/>
        </w:rPr>
        <w:t>ным сроком; обеспечить соблюдение основных правовых гарантий заде</w:t>
      </w:r>
      <w:r w:rsidRPr="00197569">
        <w:rPr>
          <w:b/>
        </w:rPr>
        <w:t>р</w:t>
      </w:r>
      <w:r w:rsidRPr="00197569">
        <w:rPr>
          <w:b/>
        </w:rPr>
        <w:t>жанных и лиц, заключен</w:t>
      </w:r>
      <w:r w:rsidR="00197569">
        <w:rPr>
          <w:b/>
        </w:rPr>
        <w:t>ных под стражу</w:t>
      </w:r>
      <w:r w:rsidRPr="00197569">
        <w:rPr>
          <w:b/>
        </w:rPr>
        <w:t>, в частности право на получение информации об их правах, на доступ к адвокату и врачу по их выбору, во</w:t>
      </w:r>
      <w:r w:rsidRPr="00197569">
        <w:rPr>
          <w:b/>
        </w:rPr>
        <w:t>з</w:t>
      </w:r>
      <w:r w:rsidRPr="00197569">
        <w:rPr>
          <w:b/>
        </w:rPr>
        <w:t xml:space="preserve">можность общения с близкими, доступ к </w:t>
      </w:r>
      <w:r w:rsidR="00197569">
        <w:rPr>
          <w:b/>
        </w:rPr>
        <w:t>юридической</w:t>
      </w:r>
      <w:r w:rsidRPr="00197569">
        <w:rPr>
          <w:b/>
        </w:rPr>
        <w:t xml:space="preserve"> помощи для неим</w:t>
      </w:r>
      <w:r w:rsidRPr="00197569">
        <w:rPr>
          <w:b/>
        </w:rPr>
        <w:t>у</w:t>
      </w:r>
      <w:r w:rsidRPr="00197569">
        <w:rPr>
          <w:b/>
        </w:rPr>
        <w:t xml:space="preserve">щих, а также право быть доставленным в суд в как можно более краткие сроки. Кроме того, государству-участнику следует привести свою практику заключения </w:t>
      </w:r>
      <w:r w:rsidR="00197569">
        <w:rPr>
          <w:b/>
        </w:rPr>
        <w:t xml:space="preserve">под стражу </w:t>
      </w:r>
      <w:r w:rsidRPr="00197569">
        <w:rPr>
          <w:b/>
        </w:rPr>
        <w:t>в соответствие с международными стандартами справедливого судебного разбирательства с целью обеспечить отправление правосудия в разу</w:t>
      </w:r>
      <w:r w:rsidRPr="00197569">
        <w:rPr>
          <w:b/>
        </w:rPr>
        <w:t>м</w:t>
      </w:r>
      <w:r w:rsidRPr="00197569">
        <w:rPr>
          <w:b/>
        </w:rPr>
        <w:t>ные сроки.</w:t>
      </w:r>
    </w:p>
    <w:p w:rsidR="006856B2" w:rsidRDefault="00197569" w:rsidP="00197569">
      <w:pPr>
        <w:pStyle w:val="H23GR"/>
      </w:pPr>
      <w:r>
        <w:lastRenderedPageBreak/>
        <w:tab/>
      </w:r>
      <w:r>
        <w:tab/>
      </w:r>
      <w:r w:rsidR="006856B2">
        <w:t>Утверждения о пытках и внесудебных казнях</w:t>
      </w:r>
    </w:p>
    <w:p w:rsidR="006856B2" w:rsidRDefault="006856B2" w:rsidP="006856B2">
      <w:pPr>
        <w:pStyle w:val="SingleTxtGR"/>
      </w:pPr>
      <w:r>
        <w:t>11.</w:t>
      </w:r>
      <w:r w:rsidR="00197569">
        <w:tab/>
      </w:r>
      <w:r>
        <w:t xml:space="preserve">Комитет встревожен заслуживающими доверия, совпадающими друг с другом и постоянно поступающими сообщениями о </w:t>
      </w:r>
      <w:r w:rsidR="00197569">
        <w:t>большом числе</w:t>
      </w:r>
      <w:r>
        <w:t xml:space="preserve"> случаев п</w:t>
      </w:r>
      <w:r>
        <w:t>ы</w:t>
      </w:r>
      <w:r>
        <w:t xml:space="preserve">ток и внесудебных казней, в частности, </w:t>
      </w:r>
      <w:r w:rsidR="00197569">
        <w:t>в которых замешаны</w:t>
      </w:r>
      <w:r>
        <w:t xml:space="preserve"> сотрудник</w:t>
      </w:r>
      <w:r w:rsidR="00197569">
        <w:t>и</w:t>
      </w:r>
      <w:r>
        <w:t xml:space="preserve"> Нац</w:t>
      </w:r>
      <w:r>
        <w:t>и</w:t>
      </w:r>
      <w:r>
        <w:t>ональной полиции Бурунди и Националь</w:t>
      </w:r>
      <w:r w:rsidR="00197569">
        <w:t>ной разведывательной службы. Он </w:t>
      </w:r>
      <w:r>
        <w:t>также обеспокоен недочетами в расследованиях и судебных разбирател</w:t>
      </w:r>
      <w:r>
        <w:t>ь</w:t>
      </w:r>
      <w:r>
        <w:t>ствах и их медленными темпами, что подтверждает утверждения о том, что с</w:t>
      </w:r>
      <w:r>
        <w:t>о</w:t>
      </w:r>
      <w:r>
        <w:t>вершившие такие деяния лица по большей части остаются безнаказанными. Комитет также сожалеет о том, что ему не поступило какой-либо информации о рассмотре</w:t>
      </w:r>
      <w:r>
        <w:t>н</w:t>
      </w:r>
      <w:r>
        <w:t>ных судами делах и о результатах таких разбирательств. Кроме того, он обеспокоен отсутствием мер по защите жертв и свидетелей, которые по</w:t>
      </w:r>
      <w:r>
        <w:t>д</w:t>
      </w:r>
      <w:r>
        <w:t>верглись преследован</w:t>
      </w:r>
      <w:r>
        <w:t>и</w:t>
      </w:r>
      <w:r>
        <w:t>ям (статьи 2, 4, 6, 7, 12 и 14).</w:t>
      </w:r>
    </w:p>
    <w:p w:rsidR="006856B2" w:rsidRPr="00197569" w:rsidRDefault="006856B2" w:rsidP="006856B2">
      <w:pPr>
        <w:pStyle w:val="SingleTxtGR"/>
        <w:rPr>
          <w:b/>
        </w:rPr>
      </w:pPr>
      <w:r w:rsidRPr="00197569">
        <w:rPr>
          <w:b/>
        </w:rPr>
        <w:t>Государству-участнику следует:</w:t>
      </w:r>
    </w:p>
    <w:p w:rsidR="006856B2" w:rsidRPr="00197569" w:rsidRDefault="006856B2" w:rsidP="006856B2">
      <w:pPr>
        <w:pStyle w:val="SingleTxtGR"/>
        <w:rPr>
          <w:b/>
        </w:rPr>
      </w:pPr>
      <w:r w:rsidRPr="00197569">
        <w:rPr>
          <w:b/>
        </w:rPr>
        <w:tab/>
        <w:t>a)</w:t>
      </w:r>
      <w:r w:rsidR="00197569">
        <w:rPr>
          <w:b/>
        </w:rPr>
        <w:tab/>
      </w:r>
      <w:r w:rsidRPr="00197569">
        <w:rPr>
          <w:b/>
        </w:rPr>
        <w:t>принять все необходимые для борьбы с безнаказанностью де</w:t>
      </w:r>
      <w:r w:rsidRPr="00197569">
        <w:rPr>
          <w:b/>
        </w:rPr>
        <w:t>й</w:t>
      </w:r>
      <w:r w:rsidRPr="00197569">
        <w:rPr>
          <w:b/>
        </w:rPr>
        <w:t>ственные меры путем систематического и оперативного проведения бе</w:t>
      </w:r>
      <w:r w:rsidRPr="00197569">
        <w:rPr>
          <w:b/>
        </w:rPr>
        <w:t>с</w:t>
      </w:r>
      <w:r w:rsidRPr="00197569">
        <w:rPr>
          <w:b/>
        </w:rPr>
        <w:t xml:space="preserve">пристрастных и эффективных расследований всех сообщений о пытках или произвольном лишении права на жизнь для </w:t>
      </w:r>
      <w:r w:rsidR="000713A1">
        <w:rPr>
          <w:b/>
        </w:rPr>
        <w:t>розыска</w:t>
      </w:r>
      <w:r w:rsidRPr="00197569">
        <w:rPr>
          <w:b/>
        </w:rPr>
        <w:t xml:space="preserve"> и привлечения к ответственности подозреваемых в совершении этих преступлений и, в сл</w:t>
      </w:r>
      <w:r w:rsidRPr="00197569">
        <w:rPr>
          <w:b/>
        </w:rPr>
        <w:t>у</w:t>
      </w:r>
      <w:r w:rsidRPr="00197569">
        <w:rPr>
          <w:b/>
        </w:rPr>
        <w:t>чае признания их виновными, назначения им соответствующего наказ</w:t>
      </w:r>
      <w:r w:rsidRPr="00197569">
        <w:rPr>
          <w:b/>
        </w:rPr>
        <w:t>а</w:t>
      </w:r>
      <w:r w:rsidRPr="00197569">
        <w:rPr>
          <w:b/>
        </w:rPr>
        <w:t>ния, а также для предоставления надлежащего возмещения жертвам или их пр</w:t>
      </w:r>
      <w:r w:rsidRPr="00197569">
        <w:rPr>
          <w:b/>
        </w:rPr>
        <w:t>а</w:t>
      </w:r>
      <w:r w:rsidRPr="00197569">
        <w:rPr>
          <w:b/>
        </w:rPr>
        <w:t>вопреемникам;</w:t>
      </w:r>
    </w:p>
    <w:p w:rsidR="006856B2" w:rsidRPr="00197569" w:rsidRDefault="006856B2" w:rsidP="006856B2">
      <w:pPr>
        <w:pStyle w:val="SingleTxtGR"/>
        <w:rPr>
          <w:b/>
        </w:rPr>
      </w:pPr>
      <w:r w:rsidRPr="00197569">
        <w:rPr>
          <w:b/>
        </w:rPr>
        <w:tab/>
        <w:t>b)</w:t>
      </w:r>
      <w:r w:rsidR="00197569">
        <w:rPr>
          <w:b/>
        </w:rPr>
        <w:tab/>
      </w:r>
      <w:r w:rsidRPr="00197569">
        <w:rPr>
          <w:b/>
        </w:rPr>
        <w:t>письменно сообщить Комитету о результатах ведущихся ра</w:t>
      </w:r>
      <w:r w:rsidRPr="00197569">
        <w:rPr>
          <w:b/>
        </w:rPr>
        <w:t>с</w:t>
      </w:r>
      <w:r w:rsidRPr="00197569">
        <w:rPr>
          <w:b/>
        </w:rPr>
        <w:t>следований и судебных разбирательств, вынесенных обвинительных пр</w:t>
      </w:r>
      <w:r w:rsidRPr="00197569">
        <w:rPr>
          <w:b/>
        </w:rPr>
        <w:t>и</w:t>
      </w:r>
      <w:r w:rsidRPr="00197569">
        <w:rPr>
          <w:b/>
        </w:rPr>
        <w:t xml:space="preserve">говорах и </w:t>
      </w:r>
      <w:r w:rsidR="000713A1">
        <w:rPr>
          <w:b/>
        </w:rPr>
        <w:t xml:space="preserve">о назначенных </w:t>
      </w:r>
      <w:r w:rsidRPr="00197569">
        <w:rPr>
          <w:b/>
        </w:rPr>
        <w:t>наказаниях в связи с упомянутыми выше утве</w:t>
      </w:r>
      <w:r w:rsidRPr="00197569">
        <w:rPr>
          <w:b/>
        </w:rPr>
        <w:t>р</w:t>
      </w:r>
      <w:r w:rsidRPr="00197569">
        <w:rPr>
          <w:b/>
        </w:rPr>
        <w:t>ждениями и с утверждениями, упомянутыми в перечне вопросов (CAT/C/</w:t>
      </w:r>
      <w:r w:rsidR="000713A1">
        <w:rPr>
          <w:b/>
        </w:rPr>
        <w:br/>
      </w:r>
      <w:r w:rsidRPr="00197569">
        <w:rPr>
          <w:b/>
        </w:rPr>
        <w:t>BDI/Q/2/Add.1, пункты 9, 10, 12, 13 и 15), в том числе утверждениями об убийствах, совершенных во время и после выборов 2010 года, а также о б</w:t>
      </w:r>
      <w:r w:rsidRPr="00197569">
        <w:rPr>
          <w:b/>
        </w:rPr>
        <w:t>о</w:t>
      </w:r>
      <w:r w:rsidRPr="00197569">
        <w:rPr>
          <w:b/>
        </w:rPr>
        <w:t>лее недавних событиях, таких как убийства нескольких представителей религиозных меньшинств;</w:t>
      </w:r>
    </w:p>
    <w:p w:rsidR="006856B2" w:rsidRPr="00197569" w:rsidRDefault="006856B2" w:rsidP="006856B2">
      <w:pPr>
        <w:pStyle w:val="SingleTxtGR"/>
        <w:rPr>
          <w:b/>
        </w:rPr>
      </w:pPr>
      <w:r w:rsidRPr="00197569">
        <w:rPr>
          <w:b/>
        </w:rPr>
        <w:tab/>
        <w:t>c)</w:t>
      </w:r>
      <w:r w:rsidR="00197569">
        <w:rPr>
          <w:b/>
        </w:rPr>
        <w:tab/>
      </w:r>
      <w:r w:rsidRPr="00197569">
        <w:rPr>
          <w:b/>
        </w:rPr>
        <w:t>включить в Уголовный кодекс положение об обязательном ра</w:t>
      </w:r>
      <w:r w:rsidRPr="00197569">
        <w:rPr>
          <w:b/>
        </w:rPr>
        <w:t>с</w:t>
      </w:r>
      <w:r w:rsidRPr="00197569">
        <w:rPr>
          <w:b/>
        </w:rPr>
        <w:t xml:space="preserve">следовании всех утверждений о пытках или жестоком обращении, а также об отсутствии срока давности по делам публичного обвинения </w:t>
      </w:r>
      <w:r w:rsidR="000713A1">
        <w:rPr>
          <w:b/>
        </w:rPr>
        <w:t>о</w:t>
      </w:r>
      <w:r w:rsidRPr="00197569">
        <w:rPr>
          <w:b/>
        </w:rPr>
        <w:t xml:space="preserve"> престу</w:t>
      </w:r>
      <w:r w:rsidRPr="00197569">
        <w:rPr>
          <w:b/>
        </w:rPr>
        <w:t>п</w:t>
      </w:r>
      <w:r w:rsidRPr="00197569">
        <w:rPr>
          <w:b/>
        </w:rPr>
        <w:t>лениях пыт</w:t>
      </w:r>
      <w:r w:rsidR="000713A1">
        <w:rPr>
          <w:b/>
        </w:rPr>
        <w:t>ок</w:t>
      </w:r>
      <w:r w:rsidRPr="00197569">
        <w:rPr>
          <w:b/>
        </w:rPr>
        <w:t xml:space="preserve"> или жестокого обращения;</w:t>
      </w:r>
    </w:p>
    <w:p w:rsidR="006856B2" w:rsidRPr="00197569" w:rsidRDefault="006856B2" w:rsidP="006856B2">
      <w:pPr>
        <w:pStyle w:val="SingleTxtGR"/>
        <w:rPr>
          <w:b/>
        </w:rPr>
      </w:pPr>
      <w:r w:rsidRPr="00197569">
        <w:rPr>
          <w:b/>
        </w:rPr>
        <w:tab/>
        <w:t>d)</w:t>
      </w:r>
      <w:r w:rsidR="00197569">
        <w:rPr>
          <w:b/>
        </w:rPr>
        <w:tab/>
      </w:r>
      <w:r w:rsidRPr="00197569">
        <w:rPr>
          <w:b/>
        </w:rPr>
        <w:t>защищать жертв от любых преследований, а также гарантир</w:t>
      </w:r>
      <w:r w:rsidRPr="00197569">
        <w:rPr>
          <w:b/>
        </w:rPr>
        <w:t>о</w:t>
      </w:r>
      <w:r w:rsidRPr="00197569">
        <w:rPr>
          <w:b/>
        </w:rPr>
        <w:t>вать им соответствующее возмещение, как это предусмотрено статьей 14 Конвенции и уточнено Комитетом в замечании общего порядка № 3 (2012).</w:t>
      </w:r>
    </w:p>
    <w:p w:rsidR="006856B2" w:rsidRDefault="000713A1" w:rsidP="000713A1">
      <w:pPr>
        <w:pStyle w:val="H23GR"/>
      </w:pPr>
      <w:r>
        <w:tab/>
      </w:r>
      <w:r>
        <w:tab/>
      </w:r>
      <w:r w:rsidR="006856B2">
        <w:t>Лица, страдающие альбинизмом</w:t>
      </w:r>
    </w:p>
    <w:p w:rsidR="006856B2" w:rsidRDefault="006856B2" w:rsidP="006856B2">
      <w:pPr>
        <w:pStyle w:val="SingleTxtGR"/>
      </w:pPr>
      <w:r>
        <w:t>12.</w:t>
      </w:r>
      <w:r w:rsidR="000713A1">
        <w:tab/>
      </w:r>
      <w:r>
        <w:t>Комитет обеспокоен преследованиями и посягательствами на физич</w:t>
      </w:r>
      <w:r>
        <w:t>е</w:t>
      </w:r>
      <w:r>
        <w:t>скую неприкосновенность лиц, страдающих альбинизмом, в результате которых с 2008 года погибли 18 человек, а множество друг</w:t>
      </w:r>
      <w:r w:rsidR="000713A1">
        <w:t>их было покалечено (ст</w:t>
      </w:r>
      <w:r w:rsidR="000713A1">
        <w:t>а</w:t>
      </w:r>
      <w:r w:rsidR="000713A1">
        <w:t>тьи </w:t>
      </w:r>
      <w:r>
        <w:t>10, 12 и 16).</w:t>
      </w:r>
    </w:p>
    <w:p w:rsidR="006856B2" w:rsidRPr="000713A1" w:rsidRDefault="006856B2" w:rsidP="006856B2">
      <w:pPr>
        <w:pStyle w:val="SingleTxtGR"/>
        <w:rPr>
          <w:b/>
        </w:rPr>
      </w:pPr>
      <w:r w:rsidRPr="000713A1">
        <w:rPr>
          <w:b/>
        </w:rPr>
        <w:t>Государству-участнику следует принять срочные меры по защите лиц, страдающих альбинизмом, от дискриминации и посягательств на их физ</w:t>
      </w:r>
      <w:r w:rsidRPr="000713A1">
        <w:rPr>
          <w:b/>
        </w:rPr>
        <w:t>и</w:t>
      </w:r>
      <w:r w:rsidRPr="000713A1">
        <w:rPr>
          <w:b/>
        </w:rPr>
        <w:t>ческую неприкосновенность, бороться с безнаказанностью нарушителей их прав, а также проводить кампании по борьбе с различными видами ди</w:t>
      </w:r>
      <w:r w:rsidRPr="000713A1">
        <w:rPr>
          <w:b/>
        </w:rPr>
        <w:t>с</w:t>
      </w:r>
      <w:r w:rsidRPr="000713A1">
        <w:rPr>
          <w:b/>
        </w:rPr>
        <w:t>криминации в их отношении.</w:t>
      </w:r>
    </w:p>
    <w:p w:rsidR="006856B2" w:rsidRDefault="000713A1" w:rsidP="000713A1">
      <w:pPr>
        <w:pStyle w:val="H23GR"/>
      </w:pPr>
      <w:r>
        <w:lastRenderedPageBreak/>
        <w:tab/>
      </w:r>
      <w:r>
        <w:tab/>
      </w:r>
      <w:r w:rsidR="006856B2">
        <w:t>Независимость судебной власти</w:t>
      </w:r>
    </w:p>
    <w:p w:rsidR="006856B2" w:rsidRDefault="006856B2" w:rsidP="006856B2">
      <w:pPr>
        <w:pStyle w:val="SingleTxtGR"/>
      </w:pPr>
      <w:r>
        <w:t>13.</w:t>
      </w:r>
      <w:r w:rsidR="000713A1">
        <w:tab/>
      </w:r>
      <w:r>
        <w:t>Комитет обеспокоен многочисленными сообщениями о том, что система правосудия не является независимой, в частности: о вмешательстве исполн</w:t>
      </w:r>
      <w:r>
        <w:t>и</w:t>
      </w:r>
      <w:r>
        <w:t>тельной власти в ее работу, о переводе судей, действия которых противоречат пожеланиям исполнительной власти, а также о несправедливой практике урег</w:t>
      </w:r>
      <w:r>
        <w:t>у</w:t>
      </w:r>
      <w:r>
        <w:t>лирования дел, касающихся таких преступлений, как изнасилование и секс</w:t>
      </w:r>
      <w:r>
        <w:t>у</w:t>
      </w:r>
      <w:r>
        <w:t>альное насилие в отношении женщин и детей, путем так называемого "миров</w:t>
      </w:r>
      <w:r>
        <w:t>о</w:t>
      </w:r>
      <w:r>
        <w:t>го" соглашения. Помимо перечисленного, обеспокоенность вызывают и нед</w:t>
      </w:r>
      <w:r>
        <w:t>о</w:t>
      </w:r>
      <w:r>
        <w:t>статки в работе системы правосудия, такие как: нехватка ресурсов, в том числе недостаточное число судей и их неполноценная базовая подготовка; задержки в рассмотрении дел; невыполнение отдельных судебных решений. Заключение мировых соглашений в отношении уголовных преступлений подрывает доверие населения к системе правосудия и поощряет самосуд. Наконец, принимая к св</w:t>
      </w:r>
      <w:r>
        <w:t>е</w:t>
      </w:r>
      <w:r>
        <w:t>дению проведение общенациональной конференции работников системы пр</w:t>
      </w:r>
      <w:r>
        <w:t>а</w:t>
      </w:r>
      <w:r>
        <w:t>восудия, состоявшейся в августе 2013 года, Комитет сожалеет о том, что закл</w:t>
      </w:r>
      <w:r>
        <w:t>ю</w:t>
      </w:r>
      <w:r>
        <w:t>чительный доклад конференции не был опубликован (статьи 12, 13 и 15).</w:t>
      </w:r>
    </w:p>
    <w:p w:rsidR="008D5A4F" w:rsidRPr="000713A1" w:rsidRDefault="006856B2" w:rsidP="006856B2">
      <w:pPr>
        <w:pStyle w:val="SingleTxtGR"/>
        <w:rPr>
          <w:b/>
        </w:rPr>
      </w:pPr>
      <w:r w:rsidRPr="000713A1">
        <w:rPr>
          <w:b/>
        </w:rPr>
        <w:t xml:space="preserve">Государству-участнику следует внести поправки в закон о составе Высшего совета </w:t>
      </w:r>
      <w:r w:rsidR="000713A1">
        <w:rPr>
          <w:b/>
        </w:rPr>
        <w:t>судей</w:t>
      </w:r>
      <w:r w:rsidRPr="000713A1">
        <w:rPr>
          <w:b/>
        </w:rPr>
        <w:t>, чтобы обеспечить его независимость и беспристрастность. Ему следует также принять все иные меры, необходимые для обеспечения независимости судебной власти, в том числе конкурсный отбор на должн</w:t>
      </w:r>
      <w:r w:rsidRPr="000713A1">
        <w:rPr>
          <w:b/>
        </w:rPr>
        <w:t>о</w:t>
      </w:r>
      <w:r w:rsidRPr="000713A1">
        <w:rPr>
          <w:b/>
        </w:rPr>
        <w:t>сти судей, продвижение по служебной лестнице исключительно в завис</w:t>
      </w:r>
      <w:r w:rsidRPr="000713A1">
        <w:rPr>
          <w:b/>
        </w:rPr>
        <w:t>и</w:t>
      </w:r>
      <w:r w:rsidRPr="000713A1">
        <w:rPr>
          <w:b/>
        </w:rPr>
        <w:t xml:space="preserve">мости от результатов служебной оценки и показателей работы, гарантии несменяемости судей. В случае коррупции или злоупотребления служебным положением ответственные сотрудники судебных органов должны быть наказаны. Государству-участнику следует </w:t>
      </w:r>
      <w:r w:rsidR="000713A1">
        <w:rPr>
          <w:b/>
        </w:rPr>
        <w:t xml:space="preserve">также </w:t>
      </w:r>
      <w:r w:rsidRPr="000713A1">
        <w:rPr>
          <w:b/>
        </w:rPr>
        <w:t xml:space="preserve">усилить </w:t>
      </w:r>
      <w:r w:rsidR="000713A1">
        <w:rPr>
          <w:b/>
        </w:rPr>
        <w:t xml:space="preserve">кадровый </w:t>
      </w:r>
      <w:r w:rsidRPr="000713A1">
        <w:rPr>
          <w:b/>
        </w:rPr>
        <w:t>поте</w:t>
      </w:r>
      <w:r w:rsidRPr="000713A1">
        <w:rPr>
          <w:b/>
        </w:rPr>
        <w:t>н</w:t>
      </w:r>
      <w:r w:rsidRPr="000713A1">
        <w:rPr>
          <w:b/>
        </w:rPr>
        <w:t>циал системы правосудия как в количественном, так и в качественном о</w:t>
      </w:r>
      <w:r w:rsidRPr="000713A1">
        <w:rPr>
          <w:b/>
        </w:rPr>
        <w:t>т</w:t>
      </w:r>
      <w:r w:rsidRPr="000713A1">
        <w:rPr>
          <w:b/>
        </w:rPr>
        <w:t>ношении, а также повысить качество подготовки руководящих сотрудн</w:t>
      </w:r>
      <w:r w:rsidRPr="000713A1">
        <w:rPr>
          <w:b/>
        </w:rPr>
        <w:t>и</w:t>
      </w:r>
      <w:r w:rsidRPr="000713A1">
        <w:rPr>
          <w:b/>
        </w:rPr>
        <w:t>ков судебных органов, чтобы восстановить доверие к системе и предотвр</w:t>
      </w:r>
      <w:r w:rsidRPr="000713A1">
        <w:rPr>
          <w:b/>
        </w:rPr>
        <w:t>а</w:t>
      </w:r>
      <w:r w:rsidRPr="000713A1">
        <w:rPr>
          <w:b/>
        </w:rPr>
        <w:t>тить случаи самосуда. Государству-участнику следует обнарод</w:t>
      </w:r>
      <w:r w:rsidRPr="000713A1">
        <w:rPr>
          <w:b/>
        </w:rPr>
        <w:t>о</w:t>
      </w:r>
      <w:r w:rsidRPr="000713A1">
        <w:rPr>
          <w:b/>
        </w:rPr>
        <w:t>вать доклад общенациональной конференции работников системы правосудия и осущ</w:t>
      </w:r>
      <w:r w:rsidRPr="000713A1">
        <w:rPr>
          <w:b/>
        </w:rPr>
        <w:t>е</w:t>
      </w:r>
      <w:r w:rsidRPr="000713A1">
        <w:rPr>
          <w:b/>
        </w:rPr>
        <w:t>ствить ее рекомендации.</w:t>
      </w:r>
    </w:p>
    <w:p w:rsidR="00A33875" w:rsidRDefault="00A33875" w:rsidP="00A33875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>
        <w:t>Профессиональная подготовка</w:t>
      </w:r>
    </w:p>
    <w:p w:rsidR="00A33875" w:rsidRDefault="00A33875" w:rsidP="00A33875">
      <w:pPr>
        <w:pStyle w:val="SingleTxtGR"/>
      </w:pPr>
      <w:r>
        <w:t>14.</w:t>
      </w:r>
      <w:r w:rsidRPr="003553FE">
        <w:tab/>
      </w:r>
      <w:r>
        <w:t>Принимая к сведению ответы государства-участника, Комитет вместе с тем по-прежнему обеспокоен низким уровнем подготовки государственных служащих и других действующих в этой сфере субъектов по вопросам, каса</w:t>
      </w:r>
      <w:r>
        <w:t>ю</w:t>
      </w:r>
      <w:r>
        <w:t>щимся положений Конвенции. Этот недочет особо касается Национальной п</w:t>
      </w:r>
      <w:r>
        <w:t>о</w:t>
      </w:r>
      <w:r>
        <w:t>лиции Бурунди, Национальной разведывательной службы, работников системы правосудия, сотрудников исправительных учреждений и врачей, занимающихся случаями пыток и жестокого обращения (статьи 2, 10 и 16).</w:t>
      </w:r>
    </w:p>
    <w:p w:rsidR="00A33875" w:rsidRPr="00A2312F" w:rsidRDefault="00A33875" w:rsidP="00A33875">
      <w:pPr>
        <w:pStyle w:val="SingleTxtGR"/>
        <w:rPr>
          <w:b/>
        </w:rPr>
      </w:pPr>
      <w:r w:rsidRPr="00A2312F">
        <w:rPr>
          <w:b/>
        </w:rPr>
        <w:t>Государству-участнику следует систематически включать в программы б</w:t>
      </w:r>
      <w:r w:rsidRPr="00A2312F">
        <w:rPr>
          <w:b/>
        </w:rPr>
        <w:t>а</w:t>
      </w:r>
      <w:r w:rsidRPr="00A2312F">
        <w:rPr>
          <w:b/>
        </w:rPr>
        <w:t>зовой профессиональной подготовки сотрудников Национальной полиции Бурунди и Национальной разведывательной службы, работников системы правосудия (в том числе судей, прокуроров и адвокатов)</w:t>
      </w:r>
      <w:r>
        <w:rPr>
          <w:b/>
        </w:rPr>
        <w:t xml:space="preserve"> и</w:t>
      </w:r>
      <w:r w:rsidRPr="00A2312F">
        <w:rPr>
          <w:b/>
        </w:rPr>
        <w:t xml:space="preserve"> медицинского и тюремного персонала модули, касающиеся положений Конвенции, Ста</w:t>
      </w:r>
      <w:r w:rsidRPr="00A2312F">
        <w:rPr>
          <w:b/>
        </w:rPr>
        <w:t>м</w:t>
      </w:r>
      <w:r w:rsidRPr="00A2312F">
        <w:rPr>
          <w:b/>
        </w:rPr>
        <w:t>бульского протокола 1999 года, методов расследования пыток и жестокого обращения, а также международные стандарты в области защиты прав ч</w:t>
      </w:r>
      <w:r w:rsidRPr="00A2312F">
        <w:rPr>
          <w:b/>
        </w:rPr>
        <w:t>е</w:t>
      </w:r>
      <w:r w:rsidRPr="00A2312F">
        <w:rPr>
          <w:b/>
        </w:rPr>
        <w:t>ловека. В такие программы подготовки следует включать разбор конкре</w:t>
      </w:r>
      <w:r w:rsidRPr="00A2312F">
        <w:rPr>
          <w:b/>
        </w:rPr>
        <w:t>т</w:t>
      </w:r>
      <w:r w:rsidRPr="00A2312F">
        <w:rPr>
          <w:b/>
        </w:rPr>
        <w:t>ных дел и обучение по вопросам гендерного насилия. Кроме того, госуда</w:t>
      </w:r>
      <w:r w:rsidRPr="00A2312F">
        <w:rPr>
          <w:b/>
        </w:rPr>
        <w:t>р</w:t>
      </w:r>
      <w:r w:rsidRPr="00A2312F">
        <w:rPr>
          <w:b/>
        </w:rPr>
        <w:t>ству-участнику следует регулярно оценивать эффективность и результ</w:t>
      </w:r>
      <w:r w:rsidRPr="00A2312F">
        <w:rPr>
          <w:b/>
        </w:rPr>
        <w:t>а</w:t>
      </w:r>
      <w:r w:rsidRPr="00A2312F">
        <w:rPr>
          <w:b/>
        </w:rPr>
        <w:t>тивность проводимых программ профессиональной подготовки.</w:t>
      </w:r>
    </w:p>
    <w:p w:rsidR="00A33875" w:rsidRPr="00A2312F" w:rsidRDefault="00A33875" w:rsidP="00A33875">
      <w:pPr>
        <w:pStyle w:val="H23GR"/>
      </w:pPr>
      <w:r w:rsidRPr="003553FE">
        <w:lastRenderedPageBreak/>
        <w:tab/>
      </w:r>
      <w:r w:rsidRPr="003553FE">
        <w:tab/>
      </w:r>
      <w:r>
        <w:t>Условия содержания</w:t>
      </w:r>
      <w:r w:rsidRPr="00A2312F">
        <w:t xml:space="preserve"> </w:t>
      </w:r>
      <w:r>
        <w:t>в заключении</w:t>
      </w:r>
    </w:p>
    <w:p w:rsidR="00A33875" w:rsidRDefault="00A33875" w:rsidP="00A33875">
      <w:pPr>
        <w:pStyle w:val="SingleTxtGR"/>
      </w:pPr>
      <w:r>
        <w:t>15.</w:t>
      </w:r>
      <w:r>
        <w:tab/>
        <w:t>Крайне плохие условия содержания в местах заключения вызывают тр</w:t>
      </w:r>
      <w:r>
        <w:t>е</w:t>
      </w:r>
      <w:r>
        <w:t>вогу Комитета. В частности, Комитет выражает сожаление в связи с высокой степенью переполненности тюрем; совместным содержанием в заключении женщин и мужчин, взрослых и несовершеннолетних, обвиняемых и осужде</w:t>
      </w:r>
      <w:r>
        <w:t>н</w:t>
      </w:r>
      <w:r>
        <w:t>ных; нехваткой коек и спальных мест; плохими санитарными условиями; ст</w:t>
      </w:r>
      <w:r>
        <w:t>е</w:t>
      </w:r>
      <w:r>
        <w:t>пенью износа зданий мест лишения свободы; несбалансированностью питания; отсутствием медицинской помощи. Он выражает сожаление также в связи со смертью 263 заключенных, случаями насилия среди заключенных и случаями сексуального насилия в отношении женщин и несовершеннолетних со стороны других заключенных и охранников. Наконец, Комитет обеспокоен в связи с по-прежнему распространенной в государстве-участнике практикой задержания в больнице пациентов, не оплативших лечение (статьи 6, 11, 12 и 16).</w:t>
      </w:r>
    </w:p>
    <w:p w:rsidR="00A33875" w:rsidRPr="00A2312F" w:rsidRDefault="00A33875" w:rsidP="00A33875">
      <w:pPr>
        <w:pStyle w:val="SingleTxtGR"/>
        <w:rPr>
          <w:b/>
        </w:rPr>
      </w:pPr>
      <w:r w:rsidRPr="00A2312F">
        <w:rPr>
          <w:b/>
        </w:rPr>
        <w:t xml:space="preserve">Государству-участнику следует </w:t>
      </w:r>
      <w:r>
        <w:rPr>
          <w:b/>
        </w:rPr>
        <w:t>без</w:t>
      </w:r>
      <w:r w:rsidRPr="00A2312F">
        <w:rPr>
          <w:b/>
        </w:rPr>
        <w:t>отлагательно сократить число закл</w:t>
      </w:r>
      <w:r w:rsidRPr="00A2312F">
        <w:rPr>
          <w:b/>
        </w:rPr>
        <w:t>ю</w:t>
      </w:r>
      <w:r w:rsidRPr="00A2312F">
        <w:rPr>
          <w:b/>
        </w:rPr>
        <w:t>ченных, в том числе за счет мер условного освобождения, введения в пра</w:t>
      </w:r>
      <w:r w:rsidRPr="00A2312F">
        <w:rPr>
          <w:b/>
        </w:rPr>
        <w:t>к</w:t>
      </w:r>
      <w:r w:rsidRPr="00A2312F">
        <w:rPr>
          <w:b/>
        </w:rPr>
        <w:t xml:space="preserve">тику общественных работ, уменьшения числа лиц, </w:t>
      </w:r>
      <w:r>
        <w:rPr>
          <w:b/>
        </w:rPr>
        <w:t>заключаемых под стр</w:t>
      </w:r>
      <w:r>
        <w:rPr>
          <w:b/>
        </w:rPr>
        <w:t>а</w:t>
      </w:r>
      <w:r>
        <w:rPr>
          <w:b/>
        </w:rPr>
        <w:t>жу</w:t>
      </w:r>
      <w:r w:rsidRPr="00A2312F">
        <w:rPr>
          <w:b/>
        </w:rPr>
        <w:t>, а также при содействии гражданского общества изучить возможность применения других мер, не связанных с содержанием под стражей. Гос</w:t>
      </w:r>
      <w:r w:rsidRPr="00A2312F">
        <w:rPr>
          <w:b/>
        </w:rPr>
        <w:t>у</w:t>
      </w:r>
      <w:r w:rsidRPr="00A2312F">
        <w:rPr>
          <w:b/>
        </w:rPr>
        <w:t xml:space="preserve">дарству-участнику также следует создать </w:t>
      </w:r>
      <w:r>
        <w:rPr>
          <w:b/>
        </w:rPr>
        <w:t>институт судей по делам об и</w:t>
      </w:r>
      <w:r>
        <w:rPr>
          <w:b/>
        </w:rPr>
        <w:t>с</w:t>
      </w:r>
      <w:r>
        <w:rPr>
          <w:b/>
        </w:rPr>
        <w:t>полнении</w:t>
      </w:r>
      <w:r w:rsidRPr="00A2312F">
        <w:rPr>
          <w:b/>
        </w:rPr>
        <w:t xml:space="preserve"> наказаний и </w:t>
      </w:r>
      <w:r>
        <w:rPr>
          <w:b/>
        </w:rPr>
        <w:t>как можно скорее</w:t>
      </w:r>
      <w:r w:rsidRPr="00A2312F">
        <w:rPr>
          <w:b/>
        </w:rPr>
        <w:t xml:space="preserve"> обеспечить содержание закл</w:t>
      </w:r>
      <w:r w:rsidRPr="00A2312F">
        <w:rPr>
          <w:b/>
        </w:rPr>
        <w:t>ю</w:t>
      </w:r>
      <w:r w:rsidRPr="00A2312F">
        <w:rPr>
          <w:b/>
        </w:rPr>
        <w:t>ченных с разделением по признаку возраста, пола и режима содержания под стражей. Государству-участнику следует в срочном порядке принять необходимые меры, которые позволили бы положить конец практике з</w:t>
      </w:r>
      <w:r w:rsidRPr="00A2312F">
        <w:rPr>
          <w:b/>
        </w:rPr>
        <w:t>а</w:t>
      </w:r>
      <w:r w:rsidRPr="00A2312F">
        <w:rPr>
          <w:b/>
        </w:rPr>
        <w:t>держания в больнице пациентов, не оплативших лечение.</w:t>
      </w:r>
    </w:p>
    <w:p w:rsidR="00A33875" w:rsidRDefault="00A33875" w:rsidP="00A33875">
      <w:pPr>
        <w:pStyle w:val="H23GR"/>
      </w:pPr>
      <w:r>
        <w:tab/>
      </w:r>
      <w:r>
        <w:tab/>
        <w:t>Положение беженцев и просителей убежища</w:t>
      </w:r>
    </w:p>
    <w:p w:rsidR="00A33875" w:rsidRDefault="00A33875" w:rsidP="00A33875">
      <w:pPr>
        <w:pStyle w:val="SingleTxtGR"/>
      </w:pPr>
      <w:r>
        <w:t>16.</w:t>
      </w:r>
      <w:r>
        <w:tab/>
        <w:t>Принимая к сведению информацию, предоставленную государством-участником в его письменных ответах на вопрос о мерах, принятых для собл</w:t>
      </w:r>
      <w:r>
        <w:t>ю</w:t>
      </w:r>
      <w:r>
        <w:t>дения прав просителей убежища, Комитет вместе с тем по-прежнему обеспок</w:t>
      </w:r>
      <w:r>
        <w:t>о</w:t>
      </w:r>
      <w:r>
        <w:t>ен сообщениями о том, что процесс определения статуса беженца не соотве</w:t>
      </w:r>
      <w:r>
        <w:t>т</w:t>
      </w:r>
      <w:r>
        <w:t>ствует международным стандартам и что некоторых людей выдворяют из стр</w:t>
      </w:r>
      <w:r>
        <w:t>а</w:t>
      </w:r>
      <w:r>
        <w:t>ны, не дав им возможности подать ходатайство о предоставлении убежища (статья 3).</w:t>
      </w:r>
    </w:p>
    <w:p w:rsidR="00A33875" w:rsidRPr="00A2312F" w:rsidRDefault="00A33875" w:rsidP="00A33875">
      <w:pPr>
        <w:pStyle w:val="SingleTxtGR"/>
        <w:rPr>
          <w:b/>
        </w:rPr>
      </w:pPr>
      <w:r w:rsidRPr="00A2312F">
        <w:rPr>
          <w:b/>
        </w:rPr>
        <w:t>Государству-участнику следует обеспечить всем просителям убежища во</w:t>
      </w:r>
      <w:r w:rsidRPr="00A2312F">
        <w:rPr>
          <w:b/>
        </w:rPr>
        <w:t>з</w:t>
      </w:r>
      <w:r w:rsidRPr="00A2312F">
        <w:rPr>
          <w:b/>
        </w:rPr>
        <w:t>можность подать соответствующее ходатайство и воспользоваться своими основными правами, в том числе правом на обжалование отрицательного решения в ходе его рассмотрения, в соответствии с применимыми полож</w:t>
      </w:r>
      <w:r w:rsidRPr="00A2312F">
        <w:rPr>
          <w:b/>
        </w:rPr>
        <w:t>е</w:t>
      </w:r>
      <w:r w:rsidRPr="00A2312F">
        <w:rPr>
          <w:b/>
        </w:rPr>
        <w:t>ниями Конвенции. Должностные лица, ответственные за рассмотрение дел о предоставлении убежища, должны проходить специальную подготовку по этому вопросу.</w:t>
      </w:r>
    </w:p>
    <w:p w:rsidR="00A33875" w:rsidRDefault="00A33875" w:rsidP="00A33875">
      <w:pPr>
        <w:pStyle w:val="H23GR"/>
      </w:pPr>
      <w:r>
        <w:tab/>
      </w:r>
      <w:r>
        <w:tab/>
        <w:t>Универсальная юрисдикция</w:t>
      </w:r>
    </w:p>
    <w:p w:rsidR="00A33875" w:rsidRDefault="00A33875" w:rsidP="00A33875">
      <w:pPr>
        <w:pStyle w:val="SingleTxtGR"/>
      </w:pPr>
      <w:r>
        <w:t>17.</w:t>
      </w:r>
      <w:r>
        <w:tab/>
        <w:t>Комитет обеспокоен последствиями, которые могут иметь положения статьи 10 нового Уголовного кодекса. Как разъяснило государство-участник в пунктах 51 и 52 своего доклада, ими предусматривается, что какое-либо лицо, являющееся гражданином Бурунди или другой страны, совершившее акты п</w:t>
      </w:r>
      <w:r>
        <w:t>ы</w:t>
      </w:r>
      <w:r>
        <w:t>ток за границей, будет привлечено к ответственности в Бурунди только в том случае, если пытка квалифицируется как уголовное преступление в той стране, где она была применена. Комитет обращает внимание государства-участника на его обязательства в силу статьи 5 Конвенции (статья 5).</w:t>
      </w:r>
    </w:p>
    <w:p w:rsidR="00A33875" w:rsidRPr="00A2312F" w:rsidRDefault="00A33875" w:rsidP="00A33875">
      <w:pPr>
        <w:pStyle w:val="SingleTxtGR"/>
        <w:rPr>
          <w:b/>
        </w:rPr>
      </w:pPr>
      <w:r w:rsidRPr="00A2312F">
        <w:rPr>
          <w:b/>
        </w:rPr>
        <w:lastRenderedPageBreak/>
        <w:t>Государству-участнику следует внести в свой Уголовный кодекс поправки, которыми бурундийским судам будет предоставлена компетенция пресл</w:t>
      </w:r>
      <w:r w:rsidRPr="00A2312F">
        <w:rPr>
          <w:b/>
        </w:rPr>
        <w:t>е</w:t>
      </w:r>
      <w:r w:rsidRPr="00A2312F">
        <w:rPr>
          <w:b/>
        </w:rPr>
        <w:t>довать любое лицо за пытки, примененные на территории другой страны, независимо от того, квалифицируется ли пытка как уголовное преступл</w:t>
      </w:r>
      <w:r w:rsidRPr="00A2312F">
        <w:rPr>
          <w:b/>
        </w:rPr>
        <w:t>е</w:t>
      </w:r>
      <w:r w:rsidRPr="00A2312F">
        <w:rPr>
          <w:b/>
        </w:rPr>
        <w:t>ние в этой стране. Государству-участнику следует также включить в свое законодательство положение, наделяющее его судебные органы униве</w:t>
      </w:r>
      <w:r w:rsidRPr="00A2312F">
        <w:rPr>
          <w:b/>
        </w:rPr>
        <w:t>р</w:t>
      </w:r>
      <w:r w:rsidRPr="00A2312F">
        <w:rPr>
          <w:b/>
        </w:rPr>
        <w:t>сальной юрисдикцией в отношении пыток.</w:t>
      </w:r>
    </w:p>
    <w:p w:rsidR="00A33875" w:rsidRDefault="00A33875" w:rsidP="00A33875">
      <w:pPr>
        <w:pStyle w:val="H23GR"/>
      </w:pPr>
      <w:r>
        <w:tab/>
      </w:r>
      <w:r>
        <w:tab/>
        <w:t>Возмещение ущерба жертвам пыток и их реабилитация</w:t>
      </w:r>
    </w:p>
    <w:p w:rsidR="00A33875" w:rsidRDefault="00A33875" w:rsidP="00A33875">
      <w:pPr>
        <w:pStyle w:val="SingleTxtGR"/>
      </w:pPr>
      <w:r>
        <w:t>18.</w:t>
      </w:r>
      <w:r>
        <w:tab/>
        <w:t>Принимая к сведению то, что в статье 289 нового Уголовно-процессуаль-ного кодекса предусматривается компенсация для жертв пыток, Комитет в то же время выражает свою обеспокоенность тем, что в нарушение статьи 14 Конве</w:t>
      </w:r>
      <w:r>
        <w:t>н</w:t>
      </w:r>
      <w:r>
        <w:t>ции (статья 14) это положение применяется недостаточно активно.</w:t>
      </w:r>
    </w:p>
    <w:p w:rsidR="00A33875" w:rsidRPr="00CA6158" w:rsidRDefault="00A33875" w:rsidP="00A33875">
      <w:pPr>
        <w:pStyle w:val="SingleTxtGR"/>
        <w:rPr>
          <w:b/>
        </w:rPr>
      </w:pPr>
      <w:r w:rsidRPr="00CA6158">
        <w:rPr>
          <w:b/>
        </w:rPr>
        <w:t>Государству-участнику следует создать законодательную и организацио</w:t>
      </w:r>
      <w:r w:rsidRPr="00CA6158">
        <w:rPr>
          <w:b/>
        </w:rPr>
        <w:t>н</w:t>
      </w:r>
      <w:r w:rsidRPr="00CA6158">
        <w:rPr>
          <w:b/>
        </w:rPr>
        <w:t>ную базу, необходимую для обеспечения полной компенсации жертвам п</w:t>
      </w:r>
      <w:r w:rsidRPr="00CA6158">
        <w:rPr>
          <w:b/>
        </w:rPr>
        <w:t>ы</w:t>
      </w:r>
      <w:r w:rsidRPr="00CA6158">
        <w:rPr>
          <w:b/>
        </w:rPr>
        <w:t xml:space="preserve">ток в соответствии со статьей 14 Конвенции, содержание которой уточнено Комитетом в его </w:t>
      </w:r>
      <w:r>
        <w:rPr>
          <w:b/>
        </w:rPr>
        <w:t>з</w:t>
      </w:r>
      <w:r w:rsidRPr="00CA6158">
        <w:rPr>
          <w:b/>
        </w:rPr>
        <w:t>амечании общего порядка № 3.</w:t>
      </w:r>
    </w:p>
    <w:p w:rsidR="00A33875" w:rsidRDefault="00A33875" w:rsidP="00A33875">
      <w:pPr>
        <w:pStyle w:val="H23GR"/>
      </w:pPr>
      <w:r>
        <w:tab/>
      </w:r>
      <w:r>
        <w:tab/>
        <w:t>Механизм мониторинга мест лишения свободы</w:t>
      </w:r>
    </w:p>
    <w:p w:rsidR="00A33875" w:rsidRDefault="00A33875" w:rsidP="00A33875">
      <w:pPr>
        <w:pStyle w:val="SingleTxtGR"/>
      </w:pPr>
      <w:r>
        <w:t>19.</w:t>
      </w:r>
      <w:r>
        <w:tab/>
        <w:t>Комитет обеспокоен задержкой в создании или назначении государством-участником национального механизма по предупреждению пыток, соотве</w:t>
      </w:r>
      <w:r>
        <w:t>т</w:t>
      </w:r>
      <w:r>
        <w:t>ствующего требованиям Факультативного протокола к Конвенции против пыток (статья 11).</w:t>
      </w:r>
    </w:p>
    <w:p w:rsidR="00A33875" w:rsidRPr="00CA6158" w:rsidRDefault="00A33875" w:rsidP="00A33875">
      <w:pPr>
        <w:pStyle w:val="SingleTxtGR"/>
        <w:rPr>
          <w:b/>
        </w:rPr>
      </w:pPr>
      <w:r w:rsidRPr="00CA6158">
        <w:rPr>
          <w:b/>
        </w:rPr>
        <w:t>Государству-участнику следует как можно скорее приступить к открытому для участия широкого круга лиц процессу назначения или создания нез</w:t>
      </w:r>
      <w:r w:rsidRPr="00CA6158">
        <w:rPr>
          <w:b/>
        </w:rPr>
        <w:t>а</w:t>
      </w:r>
      <w:r w:rsidRPr="00CA6158">
        <w:rPr>
          <w:b/>
        </w:rPr>
        <w:t>висимого и эффективного национального механизма по предупреждению пыток в соответствии с руководящими принципами, принятыми Подком</w:t>
      </w:r>
      <w:r w:rsidRPr="00CA6158">
        <w:rPr>
          <w:b/>
        </w:rPr>
        <w:t>и</w:t>
      </w:r>
      <w:r w:rsidRPr="00CA6158">
        <w:rPr>
          <w:b/>
        </w:rPr>
        <w:t>тетом по предупреждению пыток. Государству-участнику следует обесп</w:t>
      </w:r>
      <w:r w:rsidRPr="00CA6158">
        <w:rPr>
          <w:b/>
        </w:rPr>
        <w:t>е</w:t>
      </w:r>
      <w:r w:rsidRPr="00CA6158">
        <w:rPr>
          <w:b/>
        </w:rPr>
        <w:t>чить этот механизм людскими и финансовыми ресурсами, необходимыми для его эффективной и независимой работы. Кроме того, государству-участнику следует гарантировать организациям гражданского общества беспрепятственный доступ в места лишения свободы и возможность давать рекомендации государственным органам.</w:t>
      </w:r>
    </w:p>
    <w:p w:rsidR="00A33875" w:rsidRDefault="00A33875" w:rsidP="00A33875">
      <w:pPr>
        <w:pStyle w:val="H23GR"/>
      </w:pPr>
      <w:r>
        <w:tab/>
      </w:r>
      <w:r>
        <w:tab/>
        <w:t>Независимая национальная комиссия по правам человека</w:t>
      </w:r>
    </w:p>
    <w:p w:rsidR="00A33875" w:rsidRDefault="00A33875" w:rsidP="00A33875">
      <w:pPr>
        <w:pStyle w:val="SingleTxtGR"/>
      </w:pPr>
      <w:r>
        <w:t>20.</w:t>
      </w:r>
      <w:r>
        <w:tab/>
        <w:t>Приветствуя усилия государства-участника, в 2011 году создавшего Нез</w:t>
      </w:r>
      <w:r>
        <w:t>а</w:t>
      </w:r>
      <w:r>
        <w:t>висимую национальную комиссию по правам человека (ННКПЧ) на основе прочной правовой базы, наделяющей эту комиссию весьма широкими полном</w:t>
      </w:r>
      <w:r>
        <w:t>о</w:t>
      </w:r>
      <w:r>
        <w:t>чиями, Комитет в то же время обеспокоен тем, что независимость и авторитет этого национального учреждения оказались под угрозой, поскольку процесс обновления членского состава комиссии непрозрачен и не задействует широкий круг лиц. Кроме того, Комитет с сожалением отмечает недостаточность пред</w:t>
      </w:r>
      <w:r>
        <w:t>о</w:t>
      </w:r>
      <w:r>
        <w:t>ставляемых ННКПЧ ресурсов (статьи 2, 4, 10, 11 и 12).</w:t>
      </w:r>
    </w:p>
    <w:p w:rsidR="00A33875" w:rsidRPr="00CA6158" w:rsidRDefault="00A33875" w:rsidP="00A33875">
      <w:pPr>
        <w:pStyle w:val="SingleTxtGR"/>
        <w:rPr>
          <w:b/>
        </w:rPr>
      </w:pPr>
      <w:r w:rsidRPr="00CA6158">
        <w:rPr>
          <w:b/>
        </w:rPr>
        <w:t>Государству-участнику следует обеспечить в полном объеме независимость и авторитетность ННКПЧ, в частности благодаря справедливому и пр</w:t>
      </w:r>
      <w:r w:rsidRPr="00CA6158">
        <w:rPr>
          <w:b/>
        </w:rPr>
        <w:t>о</w:t>
      </w:r>
      <w:r w:rsidRPr="00CA6158">
        <w:rPr>
          <w:b/>
        </w:rPr>
        <w:t>зрачному процессу обновления ее членского состава. Комитет также пр</w:t>
      </w:r>
      <w:r w:rsidRPr="00CA6158">
        <w:rPr>
          <w:b/>
        </w:rPr>
        <w:t>и</w:t>
      </w:r>
      <w:r w:rsidRPr="00CA6158">
        <w:rPr>
          <w:b/>
        </w:rPr>
        <w:t>зывает государство-участник: a) и далее прилагать усилия, направленные на обеспечение ННКПЧ финансовыми, людскими и материальными ресу</w:t>
      </w:r>
      <w:r w:rsidRPr="00CA6158">
        <w:rPr>
          <w:b/>
        </w:rPr>
        <w:t>р</w:t>
      </w:r>
      <w:r w:rsidRPr="00CA6158">
        <w:rPr>
          <w:b/>
        </w:rPr>
        <w:t>сами, необходимыми для выполнения ее мандата в полном объеме и в соо</w:t>
      </w:r>
      <w:r w:rsidRPr="00CA6158">
        <w:rPr>
          <w:b/>
        </w:rPr>
        <w:t>т</w:t>
      </w:r>
      <w:r w:rsidRPr="00CA6158">
        <w:rPr>
          <w:b/>
        </w:rPr>
        <w:t>ветствии с Принципами, касающимися статуса национальных учрежд</w:t>
      </w:r>
      <w:r w:rsidRPr="00CA6158">
        <w:rPr>
          <w:b/>
        </w:rPr>
        <w:t>е</w:t>
      </w:r>
      <w:r w:rsidRPr="00CA6158">
        <w:rPr>
          <w:b/>
        </w:rPr>
        <w:lastRenderedPageBreak/>
        <w:t>ний, занимающихся поощрением и защитой прав человека (Парижски</w:t>
      </w:r>
      <w:r>
        <w:rPr>
          <w:b/>
        </w:rPr>
        <w:t>ми</w:t>
      </w:r>
      <w:r w:rsidRPr="00CA6158">
        <w:rPr>
          <w:b/>
        </w:rPr>
        <w:t xml:space="preserve"> принцип</w:t>
      </w:r>
      <w:r>
        <w:rPr>
          <w:b/>
        </w:rPr>
        <w:t>ами</w:t>
      </w:r>
      <w:r w:rsidRPr="00CA6158">
        <w:rPr>
          <w:b/>
        </w:rPr>
        <w:t>); b) обеспечить выполнение рекомендаций ННКПЧ.</w:t>
      </w:r>
    </w:p>
    <w:p w:rsidR="00A33875" w:rsidRDefault="00A33875" w:rsidP="00A33875">
      <w:pPr>
        <w:pStyle w:val="H23GR"/>
      </w:pPr>
      <w:r>
        <w:tab/>
      </w:r>
      <w:r>
        <w:tab/>
        <w:t>Правосудие в переходный период</w:t>
      </w:r>
    </w:p>
    <w:p w:rsidR="00A33875" w:rsidRDefault="00A33875" w:rsidP="00A33875">
      <w:pPr>
        <w:pStyle w:val="SingleTxtGR"/>
      </w:pPr>
      <w:r>
        <w:t>21.</w:t>
      </w:r>
      <w:r>
        <w:tab/>
        <w:t>Комитет отмечает принятие государством-участником Закона о Комиссии по установлению истины и примирению, однако сожалеет о том, что Комиссия создается медленно и что начавшийся отбор ее членов не проводится на основе широкого, открытого для всех участия (статьи 12 и 14).</w:t>
      </w:r>
    </w:p>
    <w:p w:rsidR="00A33875" w:rsidRPr="00CA6158" w:rsidRDefault="00A33875" w:rsidP="00A33875">
      <w:pPr>
        <w:pStyle w:val="SingleTxtGR"/>
        <w:rPr>
          <w:b/>
        </w:rPr>
      </w:pPr>
      <w:r w:rsidRPr="00CA6158">
        <w:rPr>
          <w:b/>
        </w:rPr>
        <w:t>Комитет призывает государство-участник как можно скорее создать такой механизм правосудия в переходный период при как можно более широком и открытом для всех участии слоев гражданского общества, в том числе неправительственных правозащитных организаций.</w:t>
      </w:r>
    </w:p>
    <w:p w:rsidR="00A33875" w:rsidRDefault="00A33875" w:rsidP="00A33875">
      <w:pPr>
        <w:pStyle w:val="H23GR"/>
      </w:pPr>
      <w:r>
        <w:tab/>
      </w:r>
      <w:r>
        <w:tab/>
        <w:t>Политическое насилие</w:t>
      </w:r>
    </w:p>
    <w:p w:rsidR="00A33875" w:rsidRDefault="00A33875" w:rsidP="00A33875">
      <w:pPr>
        <w:pStyle w:val="SingleTxtGR"/>
      </w:pPr>
      <w:r>
        <w:t>22.</w:t>
      </w:r>
      <w:r>
        <w:tab/>
        <w:t>Комитет обеспокоен:</w:t>
      </w:r>
    </w:p>
    <w:p w:rsidR="00A33875" w:rsidRDefault="00A33875" w:rsidP="00A33875">
      <w:pPr>
        <w:pStyle w:val="SingleTxtGR"/>
      </w:pPr>
      <w:r>
        <w:tab/>
        <w:t>a)</w:t>
      </w:r>
      <w:r>
        <w:tab/>
        <w:t>ограничениями права на свободу собраний и демонстраций, нал</w:t>
      </w:r>
      <w:r>
        <w:t>о</w:t>
      </w:r>
      <w:r>
        <w:t>женными органами охраны общественного порядка, и сообщениями о случаях жесткого подавления демонстраций с чрезмерным применением силы со стор</w:t>
      </w:r>
      <w:r>
        <w:t>о</w:t>
      </w:r>
      <w:r>
        <w:t>ны властей, например в ходе демонстраций в марте 2014 года;</w:t>
      </w:r>
    </w:p>
    <w:p w:rsidR="00A33875" w:rsidRDefault="00A33875" w:rsidP="00A33875">
      <w:pPr>
        <w:pStyle w:val="SingleTxtGR"/>
      </w:pPr>
      <w:r>
        <w:tab/>
        <w:t>b)</w:t>
      </w:r>
      <w:r>
        <w:tab/>
        <w:t>серьезными нарушениями прав человека, допущенными членами проправительственной молодежной группы "Имбонеракуре", такими как пр</w:t>
      </w:r>
      <w:r>
        <w:t>е</w:t>
      </w:r>
      <w:r>
        <w:t>следование политических оппонентов, нарушение порядка в ходе собраний, з</w:t>
      </w:r>
      <w:r>
        <w:t>а</w:t>
      </w:r>
      <w:r>
        <w:t>пугивание, произвольные аресты, произвольные задержания и, более того, акты насилия и "мировое" урегулирование дел. Комитет выражает свою глубокую обеспокоенность сообщениями о том, что правительство предоставляет этой группе оружие и готовит ее членов (статьи 2, 12, 14 и 16).</w:t>
      </w:r>
    </w:p>
    <w:p w:rsidR="00A33875" w:rsidRPr="00CA6158" w:rsidRDefault="00A33875" w:rsidP="00A33875">
      <w:pPr>
        <w:pStyle w:val="SingleTxtGR"/>
        <w:rPr>
          <w:b/>
        </w:rPr>
      </w:pPr>
      <w:r w:rsidRPr="00CA6158">
        <w:rPr>
          <w:b/>
        </w:rPr>
        <w:t>Государству-участнику следует:</w:t>
      </w:r>
    </w:p>
    <w:p w:rsidR="00A33875" w:rsidRPr="00CA6158" w:rsidRDefault="00A33875" w:rsidP="00A33875">
      <w:pPr>
        <w:pStyle w:val="SingleTxtGR"/>
        <w:rPr>
          <w:b/>
        </w:rPr>
      </w:pPr>
      <w:r>
        <w:rPr>
          <w:b/>
        </w:rPr>
        <w:tab/>
        <w:t>a)</w:t>
      </w:r>
      <w:r w:rsidRPr="00CA6158">
        <w:rPr>
          <w:b/>
        </w:rPr>
        <w:tab/>
        <w:t>принять безотлагательные меры, чтобы незамедлительно пр</w:t>
      </w:r>
      <w:r w:rsidRPr="00CA6158">
        <w:rPr>
          <w:b/>
        </w:rPr>
        <w:t>е</w:t>
      </w:r>
      <w:r w:rsidRPr="00CA6158">
        <w:rPr>
          <w:b/>
        </w:rPr>
        <w:t>секать любые нарушения прав человека, вне зависимости от положения допустивших такие нарушения лиц; таких лиц необходимо привлекать к ответственности, а если они будут признаны виновными, то им должно быть назначено соответствующее наказание; жертвам таких нарушений должна быть предоставлена надлежащая компенсация и оказана реабил</w:t>
      </w:r>
      <w:r w:rsidRPr="00CA6158">
        <w:rPr>
          <w:b/>
        </w:rPr>
        <w:t>и</w:t>
      </w:r>
      <w:r w:rsidRPr="00CA6158">
        <w:rPr>
          <w:b/>
        </w:rPr>
        <w:t>тационная помощь;</w:t>
      </w:r>
    </w:p>
    <w:p w:rsidR="00A33875" w:rsidRPr="00CA6158" w:rsidRDefault="00A33875" w:rsidP="00A33875">
      <w:pPr>
        <w:pStyle w:val="SingleTxtGR"/>
        <w:rPr>
          <w:b/>
        </w:rPr>
      </w:pPr>
      <w:r w:rsidRPr="00CA6158">
        <w:rPr>
          <w:b/>
        </w:rPr>
        <w:tab/>
        <w:t>b)</w:t>
      </w:r>
      <w:r>
        <w:rPr>
          <w:b/>
        </w:rPr>
        <w:tab/>
      </w:r>
      <w:r w:rsidRPr="00CA6158">
        <w:rPr>
          <w:b/>
        </w:rPr>
        <w:t>расследовать деятельность группы "Имбонеракуре" и ее связ</w:t>
      </w:r>
      <w:r>
        <w:rPr>
          <w:b/>
        </w:rPr>
        <w:t>и</w:t>
      </w:r>
      <w:r w:rsidRPr="00CA6158">
        <w:rPr>
          <w:b/>
        </w:rPr>
        <w:t xml:space="preserve"> с правительством, в том числе постав</w:t>
      </w:r>
      <w:r>
        <w:rPr>
          <w:b/>
        </w:rPr>
        <w:t>ки</w:t>
      </w:r>
      <w:r w:rsidRPr="00CA6158">
        <w:rPr>
          <w:b/>
        </w:rPr>
        <w:t xml:space="preserve"> оружия, с тем чтобы обеспечить полное соблюдение положений Конвенции.</w:t>
      </w:r>
    </w:p>
    <w:p w:rsidR="00A33875" w:rsidRDefault="00A33875" w:rsidP="00A33875">
      <w:pPr>
        <w:pStyle w:val="H23GR"/>
      </w:pPr>
      <w:r>
        <w:tab/>
      </w:r>
      <w:r>
        <w:tab/>
        <w:t>Дискриминация по признаку сексуальной ориентации</w:t>
      </w:r>
    </w:p>
    <w:p w:rsidR="00A33875" w:rsidRDefault="00A33875" w:rsidP="00A33875">
      <w:pPr>
        <w:pStyle w:val="SingleTxtGR"/>
      </w:pPr>
      <w:r>
        <w:t>23.</w:t>
      </w:r>
      <w:r>
        <w:tab/>
        <w:t>Комитет обеспокоен тем фактом, что Уголовным кодексом предусмотрена уголовная ответственность за гомосексуализм. Комитет также обеспокоен с</w:t>
      </w:r>
      <w:r>
        <w:t>о</w:t>
      </w:r>
      <w:r>
        <w:t>общениями об угрозах физической неприкосновенности гомосексуалистов, а также о направленных против них преследованиях и актах насилия (статья 16).</w:t>
      </w:r>
    </w:p>
    <w:p w:rsidR="00A33875" w:rsidRPr="00CA6158" w:rsidRDefault="00A33875" w:rsidP="00A33875">
      <w:pPr>
        <w:pStyle w:val="SingleTxtGR"/>
        <w:rPr>
          <w:b/>
        </w:rPr>
      </w:pPr>
      <w:r w:rsidRPr="00CA6158">
        <w:rPr>
          <w:b/>
        </w:rPr>
        <w:t>Государству-участнику следует отменить уголовную ответственность за г</w:t>
      </w:r>
      <w:r w:rsidRPr="00CA6158">
        <w:rPr>
          <w:b/>
        </w:rPr>
        <w:t>о</w:t>
      </w:r>
      <w:r w:rsidRPr="00CA6158">
        <w:rPr>
          <w:b/>
        </w:rPr>
        <w:t>мосексуализм и принять все необходимые меры для эффективной защиты гомосексуалистов от угроз и каких бы то ни было форм насилия (CCPR/C/</w:t>
      </w:r>
      <w:r>
        <w:rPr>
          <w:b/>
        </w:rPr>
        <w:br/>
      </w:r>
      <w:r w:rsidRPr="00CA6158">
        <w:rPr>
          <w:b/>
        </w:rPr>
        <w:t>BDI/CO/2, пункт 8), а также расследовать случаи посягательств на их ф</w:t>
      </w:r>
      <w:r w:rsidRPr="00CA6158">
        <w:rPr>
          <w:b/>
        </w:rPr>
        <w:t>и</w:t>
      </w:r>
      <w:r w:rsidRPr="00CA6158">
        <w:rPr>
          <w:b/>
        </w:rPr>
        <w:lastRenderedPageBreak/>
        <w:t>зическую неприкосновенность в соответствии с применимыми положен</w:t>
      </w:r>
      <w:r w:rsidRPr="00CA6158">
        <w:rPr>
          <w:b/>
        </w:rPr>
        <w:t>и</w:t>
      </w:r>
      <w:r w:rsidRPr="00CA6158">
        <w:rPr>
          <w:b/>
        </w:rPr>
        <w:t>ями Конвенции.</w:t>
      </w:r>
    </w:p>
    <w:p w:rsidR="00A33875" w:rsidRDefault="00A33875" w:rsidP="00A33875">
      <w:pPr>
        <w:pStyle w:val="H23GR"/>
      </w:pPr>
      <w:r>
        <w:tab/>
      </w:r>
      <w:r>
        <w:tab/>
        <w:t>Сотрудничество с механизмами Организации Объединенных Наций</w:t>
      </w:r>
    </w:p>
    <w:p w:rsidR="00A33875" w:rsidRDefault="00A33875" w:rsidP="00A33875">
      <w:pPr>
        <w:pStyle w:val="SingleTxtGR"/>
      </w:pPr>
      <w:r>
        <w:t>24.</w:t>
      </w:r>
      <w:r>
        <w:tab/>
        <w:t>Комитет с удовлетворением отмечает решение государства-участника направить постоянное приглашение мандатариям специальных процедур Орг</w:t>
      </w:r>
      <w:r>
        <w:t>а</w:t>
      </w:r>
      <w:r>
        <w:t>низации Объединенных Наций. Вместе с тем Комитет сожалеет о том, что пре</w:t>
      </w:r>
      <w:r>
        <w:t>д</w:t>
      </w:r>
      <w:r>
        <w:t>ставление первоначальных и периодических докладов в договорные органы з</w:t>
      </w:r>
      <w:r>
        <w:t>а</w:t>
      </w:r>
      <w:r>
        <w:t>держивается, что государство-участник отвечает на просьбы о посещениях и на запросы информации об индивидуальных случаях в слишком долгие сроки, а также о том, что последующих мер по рекомендациям договорных органов, в частности рекомендациям в отношении индивидуальных жалоб, принимается мало (статьи 2, 12, 14 и 16).</w:t>
      </w:r>
    </w:p>
    <w:p w:rsidR="00A33875" w:rsidRPr="00CA6158" w:rsidRDefault="00A33875" w:rsidP="00A33875">
      <w:pPr>
        <w:pStyle w:val="SingleTxtGR"/>
        <w:rPr>
          <w:b/>
        </w:rPr>
      </w:pPr>
      <w:r w:rsidRPr="00CA6158">
        <w:rPr>
          <w:b/>
        </w:rPr>
        <w:t>Государству-участнику следует, в частности: принять эффективные меры, которые позволят ему представлять свои периодические доклады в уст</w:t>
      </w:r>
      <w:r w:rsidRPr="00CA6158">
        <w:rPr>
          <w:b/>
        </w:rPr>
        <w:t>а</w:t>
      </w:r>
      <w:r w:rsidRPr="00CA6158">
        <w:rPr>
          <w:b/>
        </w:rPr>
        <w:t>новленные сроки, а именно создать постоянный национальный механизм, которому будет поручено заниматься координацией, представлением таких докладов и последующими мерами в их связи; осуществлять рекомендации механизмов Организации Объединенных Наций; оперативно отвечать на просьбы мандатариев специальных процедур о посещении страны; пред</w:t>
      </w:r>
      <w:r w:rsidRPr="00CA6158">
        <w:rPr>
          <w:b/>
        </w:rPr>
        <w:t>о</w:t>
      </w:r>
      <w:r w:rsidRPr="00CA6158">
        <w:rPr>
          <w:b/>
        </w:rPr>
        <w:t>ставлять информацию в отношении индивидуальных сообщений, запр</w:t>
      </w:r>
      <w:r w:rsidRPr="00CA6158">
        <w:rPr>
          <w:b/>
        </w:rPr>
        <w:t>а</w:t>
      </w:r>
      <w:r w:rsidRPr="00CA6158">
        <w:rPr>
          <w:b/>
        </w:rPr>
        <w:t>шиваемую мандатариями специальных процедур и договорными орган</w:t>
      </w:r>
      <w:r w:rsidRPr="00CA6158">
        <w:rPr>
          <w:b/>
        </w:rPr>
        <w:t>а</w:t>
      </w:r>
      <w:r w:rsidRPr="00CA6158">
        <w:rPr>
          <w:b/>
        </w:rPr>
        <w:t>ми; осуществлять соответствующие рекомендации.</w:t>
      </w:r>
    </w:p>
    <w:p w:rsidR="00A33875" w:rsidRDefault="00A33875" w:rsidP="00A33875">
      <w:pPr>
        <w:pStyle w:val="H23GR"/>
      </w:pPr>
      <w:r>
        <w:tab/>
      </w:r>
      <w:r>
        <w:tab/>
        <w:t>Сбор статистических данных</w:t>
      </w:r>
    </w:p>
    <w:p w:rsidR="00A33875" w:rsidRDefault="00A33875" w:rsidP="00A33875">
      <w:pPr>
        <w:pStyle w:val="SingleTxtGR"/>
      </w:pPr>
      <w:r>
        <w:t>25.</w:t>
      </w:r>
      <w:r>
        <w:tab/>
        <w:t>Комитет сожалеет об отсутствии полных и детализированных данных о жалобах, расследованиях, привлечении к ответственности, приговорах и назн</w:t>
      </w:r>
      <w:r>
        <w:t>а</w:t>
      </w:r>
      <w:r>
        <w:t>ченных наказаниях в связи с актами пыток и жестокого обращения, вменяем</w:t>
      </w:r>
      <w:r>
        <w:t>ы</w:t>
      </w:r>
      <w:r>
        <w:t>ми государственным служащим, а также о возмещении жертвам или их прав</w:t>
      </w:r>
      <w:r>
        <w:t>о</w:t>
      </w:r>
      <w:r>
        <w:t>преемникам.</w:t>
      </w:r>
    </w:p>
    <w:p w:rsidR="00A33875" w:rsidRPr="00CA6158" w:rsidRDefault="00A33875" w:rsidP="00A33875">
      <w:pPr>
        <w:pStyle w:val="SingleTxtGR"/>
        <w:rPr>
          <w:b/>
        </w:rPr>
      </w:pPr>
      <w:r w:rsidRPr="00CA6158">
        <w:rPr>
          <w:b/>
        </w:rPr>
        <w:t>Для оценки осуществления Конвенции на национальном уровне, распр</w:t>
      </w:r>
      <w:r w:rsidRPr="00CA6158">
        <w:rPr>
          <w:b/>
        </w:rPr>
        <w:t>о</w:t>
      </w:r>
      <w:r w:rsidRPr="00CA6158">
        <w:rPr>
          <w:b/>
        </w:rPr>
        <w:t>страненности пыток и результативност</w:t>
      </w:r>
      <w:r>
        <w:rPr>
          <w:b/>
        </w:rPr>
        <w:t>и</w:t>
      </w:r>
      <w:r w:rsidRPr="00CA6158">
        <w:rPr>
          <w:b/>
        </w:rPr>
        <w:t xml:space="preserve"> принятых мер государству-участнику следует собирать и регулярно публиковать надежные и акт</w:t>
      </w:r>
      <w:r w:rsidRPr="00CA6158">
        <w:rPr>
          <w:b/>
        </w:rPr>
        <w:t>у</w:t>
      </w:r>
      <w:r w:rsidRPr="00CA6158">
        <w:rPr>
          <w:b/>
        </w:rPr>
        <w:t>альные данные, в разбивке по полу, этническому происхождению, возрасту, местонахождению и типам места лишения свободы, о жалобах на пытки и жестокое обращение, полученных в течение отчетного периода, о расслед</w:t>
      </w:r>
      <w:r w:rsidRPr="00CA6158">
        <w:rPr>
          <w:b/>
        </w:rPr>
        <w:t>о</w:t>
      </w:r>
      <w:r w:rsidRPr="00CA6158">
        <w:rPr>
          <w:b/>
        </w:rPr>
        <w:t>ваниях, случаях привлечения к ответственности, обвинительных пригов</w:t>
      </w:r>
      <w:r w:rsidRPr="00CA6158">
        <w:rPr>
          <w:b/>
        </w:rPr>
        <w:t>о</w:t>
      </w:r>
      <w:r w:rsidRPr="00CA6158">
        <w:rPr>
          <w:b/>
        </w:rPr>
        <w:t>рах, назначенных мерах уголовного наказания или дисциплинарного взы</w:t>
      </w:r>
      <w:r w:rsidRPr="00CA6158">
        <w:rPr>
          <w:b/>
        </w:rPr>
        <w:t>с</w:t>
      </w:r>
      <w:r w:rsidRPr="00CA6158">
        <w:rPr>
          <w:b/>
        </w:rPr>
        <w:t>кания, а также о возможно предоставленных жертвам возмещении и ко</w:t>
      </w:r>
      <w:r w:rsidRPr="00CA6158">
        <w:rPr>
          <w:b/>
        </w:rPr>
        <w:t>м</w:t>
      </w:r>
      <w:r w:rsidRPr="00CA6158">
        <w:rPr>
          <w:b/>
        </w:rPr>
        <w:t>пенсации.</w:t>
      </w:r>
    </w:p>
    <w:p w:rsidR="00A33875" w:rsidRDefault="00A33875" w:rsidP="00A33875">
      <w:pPr>
        <w:pStyle w:val="H23GR"/>
      </w:pPr>
      <w:r>
        <w:tab/>
      </w:r>
      <w:r>
        <w:tab/>
        <w:t>Прочие вопросы</w:t>
      </w:r>
    </w:p>
    <w:p w:rsidR="00A33875" w:rsidRDefault="00A33875" w:rsidP="00A33875">
      <w:pPr>
        <w:pStyle w:val="SingleTxtGR"/>
      </w:pPr>
      <w:r>
        <w:t>26.</w:t>
      </w:r>
      <w:r>
        <w:tab/>
        <w:t>Государству-участнику рекомендуется как можно скорее ратифицировать Международную конвенцию для защиты всех лиц от насильственных исчезн</w:t>
      </w:r>
      <w:r>
        <w:t>о</w:t>
      </w:r>
      <w:r>
        <w:t>вений, два Факультативных протокола к Международному пакту о гражданских и политических правах, Факультативный протокол к Конвенции о ликвидации всех форм дискриминации в отношении женщин, Международную конвенцию о защите прав всех трудящихся-мигрантов и членов их семей, Конвенцию о н</w:t>
      </w:r>
      <w:r>
        <w:t>е</w:t>
      </w:r>
      <w:r>
        <w:t>применимости срока давности к военным преступлениям и преступлениям пр</w:t>
      </w:r>
      <w:r>
        <w:t>о</w:t>
      </w:r>
      <w:r>
        <w:t>тив человечества, Соглашение о привилегиях и иммунитетах Международного уголовного суда, а также Кампальские поправки к Римскому статуту.</w:t>
      </w:r>
    </w:p>
    <w:p w:rsidR="00A33875" w:rsidRDefault="00A33875" w:rsidP="00A33875">
      <w:pPr>
        <w:pStyle w:val="SingleTxtGR"/>
      </w:pPr>
      <w:r>
        <w:lastRenderedPageBreak/>
        <w:t>27.</w:t>
      </w:r>
      <w:r>
        <w:tab/>
        <w:t>Государству-участнику предлагается обеспечить широкое распростран</w:t>
      </w:r>
      <w:r>
        <w:t>е</w:t>
      </w:r>
      <w:r>
        <w:t>ние представленного Комитету доклада и заключительных замечаний Комитета на соответствующих языках через официальные веб-сайты, средства массовой информации и неправительственные организации.</w:t>
      </w:r>
    </w:p>
    <w:p w:rsidR="00A33875" w:rsidRDefault="00A33875" w:rsidP="00A33875">
      <w:pPr>
        <w:pStyle w:val="SingleTxtGR"/>
      </w:pPr>
      <w:r>
        <w:t>28.</w:t>
      </w:r>
      <w:r>
        <w:tab/>
        <w:t>Комитет выражает признательность государству-участнику за его гото</w:t>
      </w:r>
      <w:r>
        <w:t>в</w:t>
      </w:r>
      <w:r>
        <w:t>ность продолжать диалог за рамками интерактивного диалога, а также просит его до 28 ноября 2015 года предоставить информацию о последующих мерах по выполнению рекомендаций, содержащихся в подпунктах а), b) и d) пункта 11 и в подпункте b) пункта 22.</w:t>
      </w:r>
    </w:p>
    <w:p w:rsidR="00A33875" w:rsidRDefault="00A33875" w:rsidP="00A33875">
      <w:pPr>
        <w:pStyle w:val="SingleTxtGR"/>
      </w:pPr>
      <w:r>
        <w:t>29.</w:t>
      </w:r>
      <w:r>
        <w:tab/>
        <w:t>Комитет предлагает государству-участнику представить свой следующий (третий) периодический доклад к 28 ноября 2018 года. С этой целью Комитет предлагает государству-участнику не позднее 28 ноября 2015 года выразить с</w:t>
      </w:r>
      <w:r>
        <w:t>о</w:t>
      </w:r>
      <w:r>
        <w:t>гласие на представление доклада в соответствии с факультативной процедурой, которая заключается в направлении Комитетом государству-участнику перечня вопросов, предваряющих представление периодического доклада. Ответы гос</w:t>
      </w:r>
      <w:r>
        <w:t>у</w:t>
      </w:r>
      <w:r>
        <w:t>дарства-участника на вопросы по перечню будут представлять собой следу</w:t>
      </w:r>
      <w:r>
        <w:t>ю</w:t>
      </w:r>
      <w:r>
        <w:t>щий периодический доклад в соответствии со статьей 19 Конвенции.</w:t>
      </w:r>
    </w:p>
    <w:p w:rsidR="000713A1" w:rsidRPr="00A33875" w:rsidRDefault="00A33875" w:rsidP="00A33875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0713A1" w:rsidRPr="00A33875" w:rsidSect="00F90607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03DA" w:rsidRDefault="000403DA">
      <w:r>
        <w:rPr>
          <w:lang w:val="en-US"/>
        </w:rPr>
        <w:tab/>
      </w:r>
      <w:r>
        <w:separator/>
      </w:r>
    </w:p>
  </w:endnote>
  <w:endnote w:type="continuationSeparator" w:id="0">
    <w:p w:rsidR="000403DA" w:rsidRDefault="000403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03DA" w:rsidRPr="00B74BE2" w:rsidRDefault="000403DA">
    <w:pPr>
      <w:pStyle w:val="ac"/>
      <w:rPr>
        <w:szCs w:val="16"/>
        <w:lang w:val="en-US"/>
      </w:rPr>
    </w:pPr>
    <w:r>
      <w:rPr>
        <w:rStyle w:val="ad"/>
      </w:rPr>
      <w:fldChar w:fldCharType="begin"/>
    </w:r>
    <w:r>
      <w:rPr>
        <w:rStyle w:val="ad"/>
      </w:rPr>
      <w:instrText xml:space="preserve"> PAGE </w:instrText>
    </w:r>
    <w:r>
      <w:rPr>
        <w:rStyle w:val="ad"/>
      </w:rPr>
      <w:fldChar w:fldCharType="separate"/>
    </w:r>
    <w:r w:rsidR="00F42B98">
      <w:rPr>
        <w:rStyle w:val="ad"/>
        <w:noProof/>
      </w:rPr>
      <w:t>10</w:t>
    </w:r>
    <w:r>
      <w:rPr>
        <w:rStyle w:val="ad"/>
      </w:rPr>
      <w:fldChar w:fldCharType="end"/>
    </w:r>
    <w:r>
      <w:rPr>
        <w:rStyle w:val="ad"/>
        <w:lang w:val="en-US"/>
      </w:rPr>
      <w:tab/>
    </w:r>
    <w:r>
      <w:rPr>
        <w:rStyle w:val="ad"/>
        <w:b w:val="0"/>
        <w:sz w:val="16"/>
        <w:szCs w:val="16"/>
        <w:lang w:val="en-US"/>
      </w:rPr>
      <w:t>GE.14-24207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03DA" w:rsidRPr="00B74BE2" w:rsidRDefault="000403DA">
    <w:pPr>
      <w:pStyle w:val="ac"/>
      <w:rPr>
        <w:b/>
        <w:sz w:val="18"/>
        <w:szCs w:val="18"/>
        <w:lang w:val="en-US"/>
      </w:rPr>
    </w:pPr>
    <w:r>
      <w:rPr>
        <w:lang w:val="en-US"/>
      </w:rPr>
      <w:t>GE.14-24207</w:t>
    </w:r>
    <w:r>
      <w:rPr>
        <w:lang w:val="en-US"/>
      </w:rPr>
      <w:tab/>
    </w:r>
    <w:r>
      <w:rPr>
        <w:rStyle w:val="ad"/>
      </w:rPr>
      <w:fldChar w:fldCharType="begin"/>
    </w:r>
    <w:r>
      <w:rPr>
        <w:rStyle w:val="ad"/>
      </w:rPr>
      <w:instrText xml:space="preserve"> PAGE </w:instrText>
    </w:r>
    <w:r>
      <w:rPr>
        <w:rStyle w:val="ad"/>
      </w:rPr>
      <w:fldChar w:fldCharType="separate"/>
    </w:r>
    <w:r w:rsidR="00F42B98">
      <w:rPr>
        <w:rStyle w:val="ad"/>
        <w:noProof/>
      </w:rPr>
      <w:t>9</w:t>
    </w:r>
    <w:r>
      <w:rPr>
        <w:rStyle w:val="ad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8"/>
      <w:tblW w:w="0" w:type="auto"/>
      <w:tblBorders>
        <w:top w:val="none" w:sz="0" w:space="0" w:color="auto"/>
        <w:bottom w:val="none" w:sz="0" w:space="0" w:color="auto"/>
      </w:tblBorders>
      <w:tblLook w:val="01E0" w:firstRow="1" w:lastRow="1" w:firstColumn="1" w:lastColumn="1" w:noHBand="0" w:noVBand="0"/>
    </w:tblPr>
    <w:tblGrid>
      <w:gridCol w:w="4048"/>
      <w:gridCol w:w="4661"/>
      <w:gridCol w:w="1146"/>
    </w:tblGrid>
    <w:tr w:rsidR="000403DA" w:rsidTr="00A87460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438"/>
      </w:trPr>
      <w:tc>
        <w:tcPr>
          <w:tcW w:w="4068" w:type="dxa"/>
          <w:vAlign w:val="bottom"/>
        </w:tcPr>
        <w:p w:rsidR="000403DA" w:rsidRPr="000713A1" w:rsidRDefault="000403DA" w:rsidP="000713A1">
          <w:pPr>
            <w:rPr>
              <w:sz w:val="20"/>
            </w:rPr>
          </w:pPr>
          <w:r w:rsidRPr="002B682F">
            <w:rPr>
              <w:sz w:val="20"/>
              <w:lang w:val="en-US"/>
            </w:rPr>
            <w:t>GE</w:t>
          </w:r>
          <w:r>
            <w:rPr>
              <w:sz w:val="20"/>
              <w:lang w:val="en-US"/>
            </w:rPr>
            <w:t>.1</w:t>
          </w:r>
          <w:r>
            <w:rPr>
              <w:sz w:val="20"/>
            </w:rPr>
            <w:t>4</w:t>
          </w:r>
          <w:r w:rsidRPr="002B682F">
            <w:rPr>
              <w:sz w:val="20"/>
              <w:lang w:val="en-US"/>
            </w:rPr>
            <w:t>-</w:t>
          </w:r>
          <w:r>
            <w:rPr>
              <w:sz w:val="20"/>
            </w:rPr>
            <w:t>24207</w:t>
          </w:r>
          <w:r w:rsidRPr="002B682F">
            <w:rPr>
              <w:sz w:val="20"/>
              <w:lang w:val="en-US"/>
            </w:rPr>
            <w:t xml:space="preserve">  (R)</w:t>
          </w:r>
          <w:r>
            <w:rPr>
              <w:sz w:val="20"/>
            </w:rPr>
            <w:t xml:space="preserve">  120515  130515</w:t>
          </w:r>
        </w:p>
      </w:tc>
      <w:tc>
        <w:tcPr>
          <w:tcW w:w="4663" w:type="dxa"/>
          <w:vMerge w:val="restart"/>
          <w:vAlign w:val="bottom"/>
        </w:tcPr>
        <w:p w:rsidR="000403DA" w:rsidRDefault="000403DA" w:rsidP="00A87460">
          <w:pPr>
            <w:spacing w:after="120"/>
            <w:jc w:val="right"/>
          </w:pPr>
          <w:r>
            <w:rPr>
              <w:b/>
              <w:noProof/>
              <w:lang w:eastAsia="ru-RU"/>
            </w:rPr>
            <w:drawing>
              <wp:inline distT="0" distB="0" distL="0" distR="0" wp14:anchorId="059B9165" wp14:editId="3C2591EE">
                <wp:extent cx="2704465" cy="230505"/>
                <wp:effectExtent l="0" t="0" r="635" b="0"/>
                <wp:docPr id="2" name="Рисунок 2" descr="recycle_Russia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recycle_Russia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704465" cy="2305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24" w:type="dxa"/>
          <w:vMerge w:val="restart"/>
          <w:vAlign w:val="bottom"/>
        </w:tcPr>
        <w:p w:rsidR="000403DA" w:rsidRDefault="000403DA" w:rsidP="00A87460">
          <w:pPr>
            <w:jc w:val="right"/>
          </w:pPr>
          <w:r>
            <w:rPr>
              <w:noProof/>
              <w:lang w:eastAsia="ru-RU"/>
            </w:rPr>
            <w:drawing>
              <wp:inline distT="0" distB="0" distL="0" distR="0">
                <wp:extent cx="585588" cy="585588"/>
                <wp:effectExtent l="0" t="0" r="5080" b="5080"/>
                <wp:docPr id="3" name="Рисунок 3" descr="http://undocs.org/m2/QRCode2.ashx?DS=CAT/C/BDI/CO/2&amp;Size=2&amp;Lang=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2.ashx?DS=CAT/C/BDI/CO/2&amp;Size=2&amp;Lang=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88333" cy="58833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0403DA" w:rsidRPr="00797A78" w:rsidTr="00A87460">
      <w:tc>
        <w:tcPr>
          <w:tcW w:w="4068" w:type="dxa"/>
          <w:vAlign w:val="bottom"/>
        </w:tcPr>
        <w:p w:rsidR="000403DA" w:rsidRPr="000713A1" w:rsidRDefault="000403DA" w:rsidP="00A87460">
          <w:pPr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0713A1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0713A1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0713A1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0713A1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</w:t>
          </w:r>
          <w:r w:rsidRPr="000713A1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0713A1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</w:t>
          </w:r>
          <w:r w:rsidRPr="000713A1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0713A1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</w:t>
          </w:r>
          <w:r w:rsidRPr="000713A1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4663" w:type="dxa"/>
          <w:vMerge/>
        </w:tcPr>
        <w:p w:rsidR="000403DA" w:rsidRDefault="000403DA" w:rsidP="00A87460"/>
      </w:tc>
      <w:tc>
        <w:tcPr>
          <w:tcW w:w="1124" w:type="dxa"/>
          <w:vMerge/>
        </w:tcPr>
        <w:p w:rsidR="000403DA" w:rsidRDefault="000403DA" w:rsidP="00A87460"/>
      </w:tc>
    </w:tr>
  </w:tbl>
  <w:p w:rsidR="000403DA" w:rsidRDefault="000403DA" w:rsidP="002B682F">
    <w:pPr>
      <w:spacing w:line="240" w:lineRule="auto"/>
      <w:rPr>
        <w:sz w:val="2"/>
        <w:szCs w:val="2"/>
        <w:lang w:val="en-US"/>
      </w:rPr>
    </w:pPr>
  </w:p>
  <w:p w:rsidR="000403DA" w:rsidRDefault="000403DA" w:rsidP="001256F0">
    <w:pPr>
      <w:pStyle w:val="ac"/>
      <w:rPr>
        <w:sz w:val="2"/>
        <w:szCs w:val="2"/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03DA" w:rsidRPr="00F71F63" w:rsidRDefault="000403DA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0403DA" w:rsidRPr="00F71F63" w:rsidRDefault="000403DA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0403DA" w:rsidRPr="00635E86" w:rsidRDefault="000403DA" w:rsidP="00635E86">
      <w:pPr>
        <w:pStyle w:val="ac"/>
      </w:pPr>
    </w:p>
  </w:footnote>
  <w:footnote w:id="1">
    <w:p w:rsidR="000403DA" w:rsidRPr="006856B2" w:rsidRDefault="000403DA">
      <w:pPr>
        <w:pStyle w:val="af"/>
        <w:rPr>
          <w:sz w:val="20"/>
          <w:lang w:val="ru-RU"/>
        </w:rPr>
      </w:pPr>
      <w:r>
        <w:tab/>
      </w:r>
      <w:r w:rsidRPr="006856B2">
        <w:rPr>
          <w:rStyle w:val="ab"/>
          <w:sz w:val="20"/>
          <w:vertAlign w:val="baseline"/>
          <w:lang w:val="ru-RU"/>
        </w:rPr>
        <w:t>*</w:t>
      </w:r>
      <w:r w:rsidRPr="006856B2">
        <w:rPr>
          <w:lang w:val="ru-RU"/>
        </w:rPr>
        <w:tab/>
        <w:t>Приняты Комитетом на его пятьдесят третьей сессии (3−28 ноября 2014 года).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03DA" w:rsidRPr="008C469F" w:rsidRDefault="000403DA">
    <w:pPr>
      <w:pStyle w:val="a9"/>
      <w:rPr>
        <w:lang w:val="en-US"/>
      </w:rPr>
    </w:pPr>
    <w:r>
      <w:rPr>
        <w:lang w:val="en-US"/>
      </w:rPr>
      <w:t>CAT/C/BDI/CO/2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03DA" w:rsidRPr="00B74BE2" w:rsidRDefault="000403DA">
    <w:pPr>
      <w:pStyle w:val="a9"/>
      <w:rPr>
        <w:lang w:val="en-US"/>
      </w:rPr>
    </w:pPr>
    <w:r>
      <w:rPr>
        <w:lang w:val="en-US"/>
      </w:rPr>
      <w:tab/>
      <w:t>CAT/C/BDI/CO/2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50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40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1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79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cumentProtection w:edit="forms" w:enforcement="0"/>
  <w:defaultTabStop w:val="567"/>
  <w:autoHyphenation/>
  <w:hyphenationZone w:val="357"/>
  <w:doNotHyphenateCaps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56B2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03DA"/>
    <w:rsid w:val="00043D88"/>
    <w:rsid w:val="00046E4D"/>
    <w:rsid w:val="0006401A"/>
    <w:rsid w:val="000713A1"/>
    <w:rsid w:val="00072C27"/>
    <w:rsid w:val="00080A04"/>
    <w:rsid w:val="00086182"/>
    <w:rsid w:val="00090891"/>
    <w:rsid w:val="00092E62"/>
    <w:rsid w:val="00097975"/>
    <w:rsid w:val="000A3DDF"/>
    <w:rsid w:val="000A60A0"/>
    <w:rsid w:val="000C3688"/>
    <w:rsid w:val="000D6863"/>
    <w:rsid w:val="00117AEE"/>
    <w:rsid w:val="001256F0"/>
    <w:rsid w:val="001463F7"/>
    <w:rsid w:val="0015769C"/>
    <w:rsid w:val="00180752"/>
    <w:rsid w:val="00185076"/>
    <w:rsid w:val="0018543C"/>
    <w:rsid w:val="00190231"/>
    <w:rsid w:val="00192ABD"/>
    <w:rsid w:val="00197569"/>
    <w:rsid w:val="001A75D5"/>
    <w:rsid w:val="001A7D40"/>
    <w:rsid w:val="001D07F7"/>
    <w:rsid w:val="001D384C"/>
    <w:rsid w:val="001D7B8F"/>
    <w:rsid w:val="001E48EE"/>
    <w:rsid w:val="001F2D04"/>
    <w:rsid w:val="0020059C"/>
    <w:rsid w:val="002019BD"/>
    <w:rsid w:val="00232D42"/>
    <w:rsid w:val="00237334"/>
    <w:rsid w:val="00237F36"/>
    <w:rsid w:val="002444F4"/>
    <w:rsid w:val="002629A0"/>
    <w:rsid w:val="0028492B"/>
    <w:rsid w:val="00291C8F"/>
    <w:rsid w:val="002B682F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2AB4"/>
    <w:rsid w:val="00356BB2"/>
    <w:rsid w:val="00360477"/>
    <w:rsid w:val="00367FC9"/>
    <w:rsid w:val="003711A1"/>
    <w:rsid w:val="00372123"/>
    <w:rsid w:val="00376CDC"/>
    <w:rsid w:val="00386581"/>
    <w:rsid w:val="00387100"/>
    <w:rsid w:val="003951D3"/>
    <w:rsid w:val="003978C6"/>
    <w:rsid w:val="003B40A9"/>
    <w:rsid w:val="003C016E"/>
    <w:rsid w:val="003D5EBD"/>
    <w:rsid w:val="003F770B"/>
    <w:rsid w:val="00401CE0"/>
    <w:rsid w:val="00403234"/>
    <w:rsid w:val="00407AC3"/>
    <w:rsid w:val="00414586"/>
    <w:rsid w:val="00415059"/>
    <w:rsid w:val="00424FDD"/>
    <w:rsid w:val="0043033D"/>
    <w:rsid w:val="004313F0"/>
    <w:rsid w:val="00435FE4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461F6"/>
    <w:rsid w:val="0056618E"/>
    <w:rsid w:val="00576F59"/>
    <w:rsid w:val="00577A34"/>
    <w:rsid w:val="00580AAD"/>
    <w:rsid w:val="005823C0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566A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856B2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5A4F"/>
    <w:rsid w:val="008D6A7A"/>
    <w:rsid w:val="008E3E87"/>
    <w:rsid w:val="008E7F13"/>
    <w:rsid w:val="008F3185"/>
    <w:rsid w:val="00915B0A"/>
    <w:rsid w:val="00926904"/>
    <w:rsid w:val="009372F0"/>
    <w:rsid w:val="00955022"/>
    <w:rsid w:val="00957004"/>
    <w:rsid w:val="00957B4D"/>
    <w:rsid w:val="00964EEA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31E2C"/>
    <w:rsid w:val="00A325A9"/>
    <w:rsid w:val="00A33875"/>
    <w:rsid w:val="00A4025D"/>
    <w:rsid w:val="00A800D1"/>
    <w:rsid w:val="00A87460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46A1E"/>
    <w:rsid w:val="00B81305"/>
    <w:rsid w:val="00BB17DC"/>
    <w:rsid w:val="00BB1AF9"/>
    <w:rsid w:val="00BB4C4A"/>
    <w:rsid w:val="00BD2A77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34CFC"/>
    <w:rsid w:val="00D4540D"/>
    <w:rsid w:val="00D56812"/>
    <w:rsid w:val="00D6236B"/>
    <w:rsid w:val="00D809D1"/>
    <w:rsid w:val="00D84ECF"/>
    <w:rsid w:val="00DA2851"/>
    <w:rsid w:val="00DA2B7C"/>
    <w:rsid w:val="00DA5686"/>
    <w:rsid w:val="00DB2FC0"/>
    <w:rsid w:val="00DD18B7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42B98"/>
    <w:rsid w:val="00F52A0E"/>
    <w:rsid w:val="00F71F63"/>
    <w:rsid w:val="00F73600"/>
    <w:rsid w:val="00F87446"/>
    <w:rsid w:val="00F87506"/>
    <w:rsid w:val="00F90607"/>
    <w:rsid w:val="00F92C41"/>
    <w:rsid w:val="00FA5522"/>
    <w:rsid w:val="00FA6E4A"/>
    <w:rsid w:val="00FB2B35"/>
    <w:rsid w:val="00FC3F6B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677773"/>
    <w:pPr>
      <w:spacing w:line="240" w:lineRule="atLeast"/>
    </w:pPr>
    <w:rPr>
      <w:spacing w:val="4"/>
      <w:w w:val="103"/>
      <w:kern w:val="14"/>
      <w:lang w:eastAsia="en-US"/>
    </w:rPr>
  </w:style>
  <w:style w:type="paragraph" w:styleId="1">
    <w:name w:val="heading 1"/>
    <w:aliases w:val="Table_GR"/>
    <w:basedOn w:val="a2"/>
    <w:next w:val="a2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21">
    <w:name w:val="heading 2"/>
    <w:basedOn w:val="a2"/>
    <w:next w:val="a2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basedOn w:val="a2"/>
    <w:next w:val="a2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1">
    <w:name w:val="heading 4"/>
    <w:basedOn w:val="a2"/>
    <w:next w:val="a2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1">
    <w:name w:val="heading 5"/>
    <w:basedOn w:val="a2"/>
    <w:next w:val="a2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rsid w:val="007E71C9"/>
    <w:pPr>
      <w:spacing w:before="240" w:after="60"/>
      <w:outlineLvl w:val="6"/>
    </w:pPr>
    <w:rPr>
      <w:sz w:val="24"/>
    </w:rPr>
  </w:style>
  <w:style w:type="paragraph" w:styleId="8">
    <w:name w:val="heading 8"/>
    <w:basedOn w:val="a2"/>
    <w:next w:val="a2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9">
    <w:name w:val="heading 9"/>
    <w:basedOn w:val="a2"/>
    <w:next w:val="a2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SLGR">
    <w:name w:val="__S_L_GR"/>
    <w:basedOn w:val="a2"/>
    <w:next w:val="a2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2"/>
    <w:next w:val="a2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2"/>
    <w:next w:val="a2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2"/>
    <w:next w:val="a2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2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2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a5"/>
    <w:semiHidden/>
    <w:rsid w:val="007E71C9"/>
    <w:pPr>
      <w:numPr>
        <w:numId w:val="4"/>
      </w:numPr>
    </w:pPr>
  </w:style>
  <w:style w:type="numbering" w:styleId="1ai">
    <w:name w:val="Outline List 1"/>
    <w:basedOn w:val="a5"/>
    <w:semiHidden/>
    <w:rsid w:val="007E71C9"/>
    <w:pPr>
      <w:numPr>
        <w:numId w:val="5"/>
      </w:numPr>
    </w:pPr>
  </w:style>
  <w:style w:type="paragraph" w:styleId="HTML">
    <w:name w:val="HTML Address"/>
    <w:basedOn w:val="a2"/>
    <w:semiHidden/>
    <w:rsid w:val="007E71C9"/>
    <w:rPr>
      <w:i/>
      <w:iCs/>
    </w:rPr>
  </w:style>
  <w:style w:type="paragraph" w:styleId="a6">
    <w:name w:val="envelope address"/>
    <w:basedOn w:val="a2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a7">
    <w:name w:val="Date"/>
    <w:basedOn w:val="a2"/>
    <w:next w:val="a2"/>
    <w:semiHidden/>
    <w:rsid w:val="007E71C9"/>
  </w:style>
  <w:style w:type="paragraph" w:styleId="50">
    <w:name w:val="List Bullet 5"/>
    <w:basedOn w:val="a2"/>
    <w:semiHidden/>
    <w:rsid w:val="007E71C9"/>
    <w:pPr>
      <w:numPr>
        <w:numId w:val="10"/>
      </w:numPr>
    </w:pPr>
  </w:style>
  <w:style w:type="table" w:styleId="a8">
    <w:name w:val="Table Grid"/>
    <w:basedOn w:val="a4"/>
    <w:semiHidden/>
    <w:rsid w:val="00F90607"/>
    <w:pPr>
      <w:spacing w:before="40" w:after="40" w:line="220" w:lineRule="exact"/>
    </w:pPr>
    <w:rPr>
      <w:sz w:val="18"/>
    </w:rPr>
    <w:tblPr>
      <w:tblBorders>
        <w:top w:val="single" w:sz="4" w:space="0" w:color="auto"/>
        <w:bottom w:val="single" w:sz="4" w:space="0" w:color="auto"/>
      </w:tblBorders>
    </w:tblPr>
    <w:tblStylePr w:type="firstRow">
      <w:tblPr/>
      <w:tcPr>
        <w:tcBorders>
          <w:bottom w:val="nil"/>
        </w:tcBorders>
      </w:tcPr>
    </w:tblStylePr>
  </w:style>
  <w:style w:type="table" w:styleId="10">
    <w:name w:val="Table Simple 1"/>
    <w:basedOn w:val="a4"/>
    <w:semiHidden/>
    <w:rsid w:val="007E71C9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a9">
    <w:name w:val="header"/>
    <w:aliases w:val="6_GR"/>
    <w:basedOn w:val="a2"/>
    <w:next w:val="a2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aa">
    <w:name w:val="endnote reference"/>
    <w:aliases w:val="1_GR"/>
    <w:basedOn w:val="ab"/>
    <w:rsid w:val="008120D4"/>
    <w:rPr>
      <w:rFonts w:ascii="Times New Roman" w:hAnsi="Times New Roman"/>
      <w:dstrike w:val="0"/>
      <w:sz w:val="18"/>
      <w:vertAlign w:val="superscript"/>
    </w:rPr>
  </w:style>
  <w:style w:type="paragraph" w:styleId="ac">
    <w:name w:val="footer"/>
    <w:aliases w:val="3_GR"/>
    <w:basedOn w:val="a2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ad">
    <w:name w:val="page number"/>
    <w:aliases w:val="7_GR"/>
    <w:basedOn w:val="a3"/>
    <w:rsid w:val="00E72C5E"/>
    <w:rPr>
      <w:rFonts w:ascii="Times New Roman" w:hAnsi="Times New Roman"/>
      <w:b/>
      <w:sz w:val="18"/>
    </w:rPr>
  </w:style>
  <w:style w:type="paragraph" w:styleId="ae">
    <w:name w:val="endnote text"/>
    <w:aliases w:val="2_GR"/>
    <w:basedOn w:val="af"/>
    <w:rsid w:val="00D84ECF"/>
  </w:style>
  <w:style w:type="paragraph" w:styleId="af">
    <w:name w:val="footnote text"/>
    <w:aliases w:val="5_GR"/>
    <w:basedOn w:val="a2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a2"/>
    <w:next w:val="a2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ab">
    <w:name w:val="footnote reference"/>
    <w:aliases w:val="4_GR"/>
    <w:basedOn w:val="a3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0">
    <w:name w:val="HTML Acronym"/>
    <w:basedOn w:val="a3"/>
    <w:semiHidden/>
    <w:rsid w:val="007E71C9"/>
  </w:style>
  <w:style w:type="table" w:styleId="-1">
    <w:name w:val="Table Web 1"/>
    <w:basedOn w:val="a4"/>
    <w:semiHidden/>
    <w:rsid w:val="007E71C9"/>
    <w:pPr>
      <w:spacing w:after="120" w:line="20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">
    <w:name w:val="Table Web 2"/>
    <w:basedOn w:val="a4"/>
    <w:semiHidden/>
    <w:rsid w:val="007E71C9"/>
    <w:pPr>
      <w:spacing w:after="120" w:line="20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f0">
    <w:name w:val="Emphasis"/>
    <w:basedOn w:val="a3"/>
    <w:qFormat/>
    <w:rsid w:val="007E71C9"/>
    <w:rPr>
      <w:i/>
      <w:iCs/>
    </w:rPr>
  </w:style>
  <w:style w:type="paragraph" w:styleId="af1">
    <w:name w:val="Note Heading"/>
    <w:basedOn w:val="a2"/>
    <w:next w:val="a2"/>
    <w:semiHidden/>
    <w:rsid w:val="007E71C9"/>
  </w:style>
  <w:style w:type="table" w:styleId="af2">
    <w:name w:val="Table Elegant"/>
    <w:basedOn w:val="a4"/>
    <w:semiHidden/>
    <w:rsid w:val="007E71C9"/>
    <w:pPr>
      <w:spacing w:after="120" w:line="20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1">
    <w:name w:val="Table Subtle 1"/>
    <w:basedOn w:val="a4"/>
    <w:semiHidden/>
    <w:rsid w:val="007E71C9"/>
    <w:pPr>
      <w:spacing w:after="120" w:line="20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2">
    <w:name w:val="Table Subtle 2"/>
    <w:basedOn w:val="a4"/>
    <w:semiHidden/>
    <w:rsid w:val="007E71C9"/>
    <w:pPr>
      <w:spacing w:after="120" w:line="20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1">
    <w:name w:val="HTML Keyboard"/>
    <w:basedOn w:val="a3"/>
    <w:semiHidden/>
    <w:rsid w:val="007E71C9"/>
    <w:rPr>
      <w:rFonts w:ascii="Courier New" w:hAnsi="Courier New" w:cs="Courier New"/>
      <w:sz w:val="20"/>
      <w:szCs w:val="20"/>
    </w:rPr>
  </w:style>
  <w:style w:type="table" w:styleId="12">
    <w:name w:val="Table Classic 1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3">
    <w:name w:val="Table Classic 2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2">
    <w:name w:val="Table Classic 3"/>
    <w:basedOn w:val="a4"/>
    <w:semiHidden/>
    <w:rsid w:val="007E71C9"/>
    <w:pPr>
      <w:spacing w:after="120" w:line="20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2">
    <w:name w:val="Table Classic 4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2">
    <w:name w:val="HTML Code"/>
    <w:basedOn w:val="a3"/>
    <w:semiHidden/>
    <w:rsid w:val="007E71C9"/>
    <w:rPr>
      <w:rFonts w:ascii="Courier New" w:hAnsi="Courier New" w:cs="Courier New"/>
      <w:sz w:val="20"/>
      <w:szCs w:val="20"/>
    </w:rPr>
  </w:style>
  <w:style w:type="paragraph" w:styleId="af3">
    <w:name w:val="Body Text"/>
    <w:basedOn w:val="a2"/>
    <w:semiHidden/>
    <w:rsid w:val="007E71C9"/>
  </w:style>
  <w:style w:type="paragraph" w:styleId="af4">
    <w:name w:val="Body Text First Indent"/>
    <w:basedOn w:val="af3"/>
    <w:semiHidden/>
    <w:rsid w:val="007E71C9"/>
    <w:pPr>
      <w:ind w:firstLine="210"/>
    </w:pPr>
  </w:style>
  <w:style w:type="paragraph" w:styleId="af5">
    <w:name w:val="Body Text Indent"/>
    <w:basedOn w:val="a2"/>
    <w:semiHidden/>
    <w:rsid w:val="007E71C9"/>
    <w:pPr>
      <w:ind w:left="283"/>
    </w:pPr>
  </w:style>
  <w:style w:type="paragraph" w:styleId="24">
    <w:name w:val="Body Text First Indent 2"/>
    <w:basedOn w:val="af5"/>
    <w:semiHidden/>
    <w:rsid w:val="007E71C9"/>
    <w:pPr>
      <w:ind w:firstLine="210"/>
    </w:pPr>
  </w:style>
  <w:style w:type="paragraph" w:styleId="a0">
    <w:name w:val="List Bullet"/>
    <w:basedOn w:val="a2"/>
    <w:semiHidden/>
    <w:rsid w:val="007E71C9"/>
    <w:pPr>
      <w:numPr>
        <w:numId w:val="6"/>
      </w:numPr>
    </w:pPr>
  </w:style>
  <w:style w:type="paragraph" w:styleId="20">
    <w:name w:val="List Bullet 2"/>
    <w:basedOn w:val="a2"/>
    <w:semiHidden/>
    <w:rsid w:val="007E71C9"/>
    <w:pPr>
      <w:numPr>
        <w:numId w:val="7"/>
      </w:numPr>
    </w:pPr>
  </w:style>
  <w:style w:type="paragraph" w:styleId="30">
    <w:name w:val="List Bullet 3"/>
    <w:basedOn w:val="a2"/>
    <w:semiHidden/>
    <w:rsid w:val="007E71C9"/>
    <w:pPr>
      <w:numPr>
        <w:numId w:val="8"/>
      </w:numPr>
    </w:pPr>
  </w:style>
  <w:style w:type="paragraph" w:styleId="40">
    <w:name w:val="List Bullet 4"/>
    <w:basedOn w:val="a2"/>
    <w:semiHidden/>
    <w:rsid w:val="007E71C9"/>
    <w:pPr>
      <w:numPr>
        <w:numId w:val="9"/>
      </w:numPr>
    </w:pPr>
  </w:style>
  <w:style w:type="paragraph" w:styleId="af6">
    <w:name w:val="Title"/>
    <w:basedOn w:val="a2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af7">
    <w:name w:val="line number"/>
    <w:basedOn w:val="a3"/>
    <w:semiHidden/>
    <w:rsid w:val="007E71C9"/>
  </w:style>
  <w:style w:type="paragraph" w:styleId="a">
    <w:name w:val="List Number"/>
    <w:basedOn w:val="a2"/>
    <w:semiHidden/>
    <w:rsid w:val="007E71C9"/>
    <w:pPr>
      <w:numPr>
        <w:numId w:val="11"/>
      </w:numPr>
    </w:pPr>
  </w:style>
  <w:style w:type="paragraph" w:styleId="2">
    <w:name w:val="List Number 2"/>
    <w:basedOn w:val="a2"/>
    <w:semiHidden/>
    <w:rsid w:val="007E71C9"/>
    <w:pPr>
      <w:numPr>
        <w:numId w:val="12"/>
      </w:numPr>
    </w:pPr>
  </w:style>
  <w:style w:type="paragraph" w:styleId="3">
    <w:name w:val="List Number 3"/>
    <w:basedOn w:val="a2"/>
    <w:semiHidden/>
    <w:rsid w:val="007E71C9"/>
    <w:pPr>
      <w:numPr>
        <w:numId w:val="13"/>
      </w:numPr>
    </w:pPr>
  </w:style>
  <w:style w:type="paragraph" w:styleId="4">
    <w:name w:val="List Number 4"/>
    <w:basedOn w:val="a2"/>
    <w:semiHidden/>
    <w:rsid w:val="007E71C9"/>
    <w:pPr>
      <w:numPr>
        <w:numId w:val="14"/>
      </w:numPr>
    </w:pPr>
  </w:style>
  <w:style w:type="paragraph" w:styleId="5">
    <w:name w:val="List Number 5"/>
    <w:basedOn w:val="a2"/>
    <w:semiHidden/>
    <w:rsid w:val="007E71C9"/>
    <w:pPr>
      <w:numPr>
        <w:numId w:val="15"/>
      </w:numPr>
    </w:pPr>
  </w:style>
  <w:style w:type="character" w:styleId="HTML3">
    <w:name w:val="HTML Sample"/>
    <w:basedOn w:val="a3"/>
    <w:semiHidden/>
    <w:rsid w:val="007E71C9"/>
    <w:rPr>
      <w:rFonts w:ascii="Courier New" w:hAnsi="Courier New" w:cs="Courier New"/>
    </w:rPr>
  </w:style>
  <w:style w:type="paragraph" w:styleId="25">
    <w:name w:val="envelope return"/>
    <w:basedOn w:val="a2"/>
    <w:semiHidden/>
    <w:rsid w:val="007E71C9"/>
    <w:rPr>
      <w:rFonts w:ascii="Arial" w:hAnsi="Arial" w:cs="Arial"/>
    </w:rPr>
  </w:style>
  <w:style w:type="table" w:styleId="13">
    <w:name w:val="Table 3D effects 1"/>
    <w:basedOn w:val="a4"/>
    <w:semiHidden/>
    <w:rsid w:val="007E71C9"/>
    <w:pPr>
      <w:spacing w:after="120" w:line="20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26">
    <w:name w:val="Table 3D effects 2"/>
    <w:basedOn w:val="a4"/>
    <w:semiHidden/>
    <w:rsid w:val="007E71C9"/>
    <w:pPr>
      <w:spacing w:after="120" w:line="20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3">
    <w:name w:val="Table 3D effects 3"/>
    <w:basedOn w:val="a4"/>
    <w:semiHidden/>
    <w:rsid w:val="007E71C9"/>
    <w:pPr>
      <w:spacing w:after="120" w:line="20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8">
    <w:name w:val="Normal (Web)"/>
    <w:basedOn w:val="a2"/>
    <w:semiHidden/>
    <w:rsid w:val="007E71C9"/>
    <w:rPr>
      <w:sz w:val="24"/>
    </w:rPr>
  </w:style>
  <w:style w:type="paragraph" w:styleId="af9">
    <w:name w:val="Normal Indent"/>
    <w:basedOn w:val="a2"/>
    <w:semiHidden/>
    <w:rsid w:val="007E71C9"/>
    <w:pPr>
      <w:ind w:left="567"/>
    </w:pPr>
  </w:style>
  <w:style w:type="character" w:styleId="HTML4">
    <w:name w:val="HTML Definition"/>
    <w:basedOn w:val="a3"/>
    <w:semiHidden/>
    <w:rsid w:val="007E71C9"/>
    <w:rPr>
      <w:i/>
      <w:iCs/>
    </w:rPr>
  </w:style>
  <w:style w:type="paragraph" w:styleId="27">
    <w:name w:val="Body Text 2"/>
    <w:basedOn w:val="a2"/>
    <w:semiHidden/>
    <w:rsid w:val="007E71C9"/>
    <w:pPr>
      <w:spacing w:line="480" w:lineRule="auto"/>
    </w:pPr>
  </w:style>
  <w:style w:type="paragraph" w:styleId="34">
    <w:name w:val="Body Text 3"/>
    <w:basedOn w:val="a2"/>
    <w:semiHidden/>
    <w:rsid w:val="007E71C9"/>
    <w:rPr>
      <w:sz w:val="16"/>
      <w:szCs w:val="16"/>
    </w:rPr>
  </w:style>
  <w:style w:type="paragraph" w:styleId="28">
    <w:name w:val="Body Text Indent 2"/>
    <w:basedOn w:val="a2"/>
    <w:semiHidden/>
    <w:rsid w:val="007E71C9"/>
    <w:pPr>
      <w:spacing w:line="480" w:lineRule="auto"/>
      <w:ind w:left="283"/>
    </w:pPr>
  </w:style>
  <w:style w:type="paragraph" w:styleId="35">
    <w:name w:val="Body Text Indent 3"/>
    <w:basedOn w:val="a2"/>
    <w:semiHidden/>
    <w:rsid w:val="007E71C9"/>
    <w:pPr>
      <w:ind w:left="283"/>
    </w:pPr>
    <w:rPr>
      <w:sz w:val="16"/>
      <w:szCs w:val="16"/>
    </w:rPr>
  </w:style>
  <w:style w:type="character" w:styleId="HTML5">
    <w:name w:val="HTML Variable"/>
    <w:basedOn w:val="a3"/>
    <w:semiHidden/>
    <w:rsid w:val="007E71C9"/>
    <w:rPr>
      <w:i/>
      <w:iCs/>
    </w:rPr>
  </w:style>
  <w:style w:type="character" w:styleId="HTML6">
    <w:name w:val="HTML Typewriter"/>
    <w:basedOn w:val="a3"/>
    <w:semiHidden/>
    <w:rsid w:val="007E71C9"/>
    <w:rPr>
      <w:rFonts w:ascii="Courier New" w:hAnsi="Courier New" w:cs="Courier New"/>
      <w:sz w:val="20"/>
      <w:szCs w:val="20"/>
    </w:rPr>
  </w:style>
  <w:style w:type="paragraph" w:styleId="afa">
    <w:name w:val="Subtitle"/>
    <w:basedOn w:val="a2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afb">
    <w:name w:val="Signature"/>
    <w:basedOn w:val="a2"/>
    <w:semiHidden/>
    <w:rsid w:val="007E71C9"/>
    <w:pPr>
      <w:ind w:left="4252"/>
    </w:pPr>
  </w:style>
  <w:style w:type="paragraph" w:styleId="afc">
    <w:name w:val="Salutation"/>
    <w:basedOn w:val="a2"/>
    <w:next w:val="a2"/>
    <w:semiHidden/>
    <w:rsid w:val="007E71C9"/>
  </w:style>
  <w:style w:type="paragraph" w:styleId="afd">
    <w:name w:val="List Continue"/>
    <w:basedOn w:val="a2"/>
    <w:semiHidden/>
    <w:rsid w:val="007E71C9"/>
    <w:pPr>
      <w:ind w:left="283"/>
    </w:pPr>
  </w:style>
  <w:style w:type="paragraph" w:styleId="29">
    <w:name w:val="List Continue 2"/>
    <w:basedOn w:val="a2"/>
    <w:semiHidden/>
    <w:rsid w:val="007E71C9"/>
    <w:pPr>
      <w:ind w:left="566"/>
    </w:pPr>
  </w:style>
  <w:style w:type="paragraph" w:styleId="36">
    <w:name w:val="List Continue 3"/>
    <w:basedOn w:val="a2"/>
    <w:semiHidden/>
    <w:rsid w:val="007E71C9"/>
    <w:pPr>
      <w:ind w:left="849"/>
    </w:pPr>
  </w:style>
  <w:style w:type="paragraph" w:styleId="43">
    <w:name w:val="List Continue 4"/>
    <w:basedOn w:val="a2"/>
    <w:semiHidden/>
    <w:rsid w:val="007E71C9"/>
    <w:pPr>
      <w:ind w:left="1132"/>
    </w:pPr>
  </w:style>
  <w:style w:type="paragraph" w:styleId="52">
    <w:name w:val="List Continue 5"/>
    <w:basedOn w:val="a2"/>
    <w:semiHidden/>
    <w:rsid w:val="007E71C9"/>
    <w:pPr>
      <w:ind w:left="1415"/>
    </w:pPr>
  </w:style>
  <w:style w:type="character" w:styleId="afe">
    <w:name w:val="FollowedHyperlink"/>
    <w:basedOn w:val="a3"/>
    <w:semiHidden/>
    <w:rsid w:val="007E71C9"/>
    <w:rPr>
      <w:color w:val="800080"/>
      <w:u w:val="single"/>
    </w:rPr>
  </w:style>
  <w:style w:type="table" w:styleId="2a">
    <w:name w:val="Table Simple 2"/>
    <w:basedOn w:val="a4"/>
    <w:semiHidden/>
    <w:rsid w:val="007E71C9"/>
    <w:pPr>
      <w:spacing w:after="120" w:line="20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7">
    <w:name w:val="Table Simple 3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">
    <w:name w:val="Closing"/>
    <w:basedOn w:val="a2"/>
    <w:semiHidden/>
    <w:rsid w:val="007E71C9"/>
    <w:pPr>
      <w:ind w:left="4252"/>
    </w:pPr>
  </w:style>
  <w:style w:type="table" w:styleId="14">
    <w:name w:val="Table Grid 1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b">
    <w:name w:val="Table Grid 2"/>
    <w:basedOn w:val="a4"/>
    <w:semiHidden/>
    <w:rsid w:val="007E71C9"/>
    <w:pPr>
      <w:spacing w:after="120" w:line="20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8">
    <w:name w:val="Table Grid 3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4">
    <w:name w:val="Table Grid 4"/>
    <w:basedOn w:val="a4"/>
    <w:semiHidden/>
    <w:rsid w:val="007E71C9"/>
    <w:pPr>
      <w:spacing w:after="120" w:line="20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53">
    <w:name w:val="Table Grid 5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60">
    <w:name w:val="Table Grid 6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0">
    <w:name w:val="Table Grid 7"/>
    <w:basedOn w:val="a4"/>
    <w:semiHidden/>
    <w:rsid w:val="007E71C9"/>
    <w:pPr>
      <w:spacing w:after="120" w:line="20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80">
    <w:name w:val="Table Grid 8"/>
    <w:basedOn w:val="a4"/>
    <w:semiHidden/>
    <w:rsid w:val="007E71C9"/>
    <w:pPr>
      <w:spacing w:after="120" w:line="20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0">
    <w:name w:val="Table Contemporary"/>
    <w:basedOn w:val="a4"/>
    <w:semiHidden/>
    <w:rsid w:val="007E71C9"/>
    <w:pPr>
      <w:spacing w:after="120" w:line="20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aff1">
    <w:name w:val="List"/>
    <w:basedOn w:val="a2"/>
    <w:semiHidden/>
    <w:rsid w:val="007E71C9"/>
    <w:pPr>
      <w:ind w:left="283" w:hanging="283"/>
    </w:pPr>
  </w:style>
  <w:style w:type="paragraph" w:styleId="2c">
    <w:name w:val="List 2"/>
    <w:basedOn w:val="a2"/>
    <w:semiHidden/>
    <w:rsid w:val="007E71C9"/>
    <w:pPr>
      <w:ind w:left="566" w:hanging="283"/>
    </w:pPr>
  </w:style>
  <w:style w:type="paragraph" w:styleId="39">
    <w:name w:val="List 3"/>
    <w:basedOn w:val="a2"/>
    <w:semiHidden/>
    <w:rsid w:val="007E71C9"/>
    <w:pPr>
      <w:ind w:left="849" w:hanging="283"/>
    </w:pPr>
  </w:style>
  <w:style w:type="paragraph" w:styleId="45">
    <w:name w:val="List 4"/>
    <w:basedOn w:val="a2"/>
    <w:semiHidden/>
    <w:rsid w:val="007E71C9"/>
    <w:pPr>
      <w:ind w:left="1132" w:hanging="283"/>
    </w:pPr>
  </w:style>
  <w:style w:type="paragraph" w:styleId="54">
    <w:name w:val="List 5"/>
    <w:basedOn w:val="a2"/>
    <w:semiHidden/>
    <w:rsid w:val="007E71C9"/>
    <w:pPr>
      <w:ind w:left="1415" w:hanging="283"/>
    </w:pPr>
  </w:style>
  <w:style w:type="paragraph" w:styleId="HTML7">
    <w:name w:val="HTML Preformatted"/>
    <w:basedOn w:val="a2"/>
    <w:semiHidden/>
    <w:rsid w:val="007E71C9"/>
    <w:rPr>
      <w:rFonts w:ascii="Courier New" w:hAnsi="Courier New" w:cs="Courier New"/>
    </w:rPr>
  </w:style>
  <w:style w:type="numbering" w:styleId="a1">
    <w:name w:val="Outline List 3"/>
    <w:basedOn w:val="a5"/>
    <w:semiHidden/>
    <w:rsid w:val="007E71C9"/>
    <w:pPr>
      <w:numPr>
        <w:numId w:val="16"/>
      </w:numPr>
    </w:pPr>
  </w:style>
  <w:style w:type="table" w:styleId="15">
    <w:name w:val="Table Columns 1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d">
    <w:name w:val="Table Columns 2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a">
    <w:name w:val="Table Columns 3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6">
    <w:name w:val="Table Columns 4"/>
    <w:basedOn w:val="a4"/>
    <w:semiHidden/>
    <w:rsid w:val="007E71C9"/>
    <w:pPr>
      <w:spacing w:after="120" w:line="20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55">
    <w:name w:val="Table Columns 5"/>
    <w:basedOn w:val="a4"/>
    <w:semiHidden/>
    <w:rsid w:val="007E71C9"/>
    <w:pPr>
      <w:spacing w:after="120" w:line="20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aff2">
    <w:name w:val="Strong"/>
    <w:basedOn w:val="a3"/>
    <w:qFormat/>
    <w:rsid w:val="007E71C9"/>
    <w:rPr>
      <w:b/>
      <w:bCs/>
    </w:rPr>
  </w:style>
  <w:style w:type="table" w:styleId="-10">
    <w:name w:val="Table List 1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0">
    <w:name w:val="Table List 2"/>
    <w:basedOn w:val="a4"/>
    <w:semiHidden/>
    <w:rsid w:val="007E71C9"/>
    <w:pPr>
      <w:spacing w:after="120" w:line="20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">
    <w:name w:val="Table List 3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4">
    <w:name w:val="Table List 4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-5">
    <w:name w:val="Table List 5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6">
    <w:name w:val="Table List 6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-7">
    <w:name w:val="Table List 7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-8">
    <w:name w:val="Table List 8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aff3">
    <w:name w:val="Table Theme"/>
    <w:basedOn w:val="a4"/>
    <w:semiHidden/>
    <w:rsid w:val="007E71C9"/>
    <w:pPr>
      <w:spacing w:after="120" w:line="20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6">
    <w:name w:val="Table Colorful 1"/>
    <w:basedOn w:val="a4"/>
    <w:semiHidden/>
    <w:rsid w:val="007E71C9"/>
    <w:pPr>
      <w:spacing w:after="120" w:line="20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e">
    <w:name w:val="Table Colorful 2"/>
    <w:basedOn w:val="a4"/>
    <w:semiHidden/>
    <w:rsid w:val="007E71C9"/>
    <w:pPr>
      <w:spacing w:after="120" w:line="20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b">
    <w:name w:val="Table Colorful 3"/>
    <w:basedOn w:val="a4"/>
    <w:semiHidden/>
    <w:rsid w:val="007E71C9"/>
    <w:pPr>
      <w:spacing w:after="120" w:line="20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4">
    <w:name w:val="Block Text"/>
    <w:basedOn w:val="a2"/>
    <w:semiHidden/>
    <w:rsid w:val="007E71C9"/>
    <w:pPr>
      <w:ind w:left="1440" w:right="1440"/>
    </w:pPr>
  </w:style>
  <w:style w:type="character" w:styleId="HTML8">
    <w:name w:val="HTML Cite"/>
    <w:basedOn w:val="a3"/>
    <w:semiHidden/>
    <w:rsid w:val="007E71C9"/>
    <w:rPr>
      <w:i/>
      <w:iCs/>
    </w:rPr>
  </w:style>
  <w:style w:type="paragraph" w:styleId="aff5">
    <w:name w:val="E-mail Signature"/>
    <w:basedOn w:val="a2"/>
    <w:semiHidden/>
    <w:rsid w:val="007E71C9"/>
  </w:style>
  <w:style w:type="character" w:styleId="aff6">
    <w:name w:val="Hyperlink"/>
    <w:basedOn w:val="a3"/>
    <w:semiHidden/>
    <w:rsid w:val="007E71C9"/>
    <w:rPr>
      <w:color w:val="000000"/>
      <w:u w:val="single"/>
    </w:rPr>
  </w:style>
  <w:style w:type="paragraph" w:customStyle="1" w:styleId="H1GR">
    <w:name w:val="_ H_1_GR"/>
    <w:basedOn w:val="a2"/>
    <w:next w:val="a2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2"/>
    <w:next w:val="a2"/>
    <w:qFormat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2"/>
    <w:next w:val="a2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2"/>
    <w:next w:val="a2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aff7">
    <w:name w:val="Table Professional"/>
    <w:basedOn w:val="a4"/>
    <w:semiHidden/>
    <w:rsid w:val="007E71C9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a2"/>
    <w:next w:val="a2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a2"/>
    <w:next w:val="a2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aff8">
    <w:name w:val="toa heading"/>
    <w:basedOn w:val="a2"/>
    <w:next w:val="a2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a2"/>
    <w:qFormat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aff9">
    <w:name w:val="Plain Text"/>
    <w:basedOn w:val="a2"/>
    <w:semiHidden/>
    <w:rsid w:val="007E71C9"/>
    <w:rPr>
      <w:rFonts w:ascii="Courier New" w:hAnsi="Courier New" w:cs="Courier New"/>
    </w:rPr>
  </w:style>
  <w:style w:type="paragraph" w:styleId="affa">
    <w:name w:val="Message Header"/>
    <w:basedOn w:val="a2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affb">
    <w:name w:val="annotation reference"/>
    <w:basedOn w:val="a3"/>
    <w:semiHidden/>
    <w:rsid w:val="007E71C9"/>
    <w:rPr>
      <w:sz w:val="16"/>
      <w:szCs w:val="16"/>
    </w:rPr>
  </w:style>
  <w:style w:type="table" w:customStyle="1" w:styleId="TabNum">
    <w:name w:val="_TabNum"/>
    <w:basedOn w:val="a4"/>
    <w:rsid w:val="00086182"/>
    <w:pPr>
      <w:spacing w:before="40" w:after="40" w:line="220" w:lineRule="exact"/>
      <w:jc w:val="right"/>
    </w:pPr>
    <w:rPr>
      <w:sz w:val="18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4"/>
    <w:rsid w:val="00086182"/>
    <w:pPr>
      <w:spacing w:before="40" w:after="120" w:line="240" w:lineRule="atLeast"/>
    </w:p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ffc">
    <w:name w:val="Balloon Text"/>
    <w:basedOn w:val="a2"/>
    <w:link w:val="affd"/>
    <w:rsid w:val="008D5A4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d">
    <w:name w:val="Текст выноски Знак"/>
    <w:basedOn w:val="a3"/>
    <w:link w:val="affc"/>
    <w:rsid w:val="008D5A4F"/>
    <w:rPr>
      <w:rFonts w:ascii="Tahoma" w:hAnsi="Tahoma" w:cs="Tahoma"/>
      <w:spacing w:val="4"/>
      <w:w w:val="103"/>
      <w:kern w:val="14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677773"/>
    <w:pPr>
      <w:spacing w:line="240" w:lineRule="atLeast"/>
    </w:pPr>
    <w:rPr>
      <w:spacing w:val="4"/>
      <w:w w:val="103"/>
      <w:kern w:val="14"/>
      <w:lang w:eastAsia="en-US"/>
    </w:rPr>
  </w:style>
  <w:style w:type="paragraph" w:styleId="1">
    <w:name w:val="heading 1"/>
    <w:aliases w:val="Table_GR"/>
    <w:basedOn w:val="a2"/>
    <w:next w:val="a2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21">
    <w:name w:val="heading 2"/>
    <w:basedOn w:val="a2"/>
    <w:next w:val="a2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basedOn w:val="a2"/>
    <w:next w:val="a2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1">
    <w:name w:val="heading 4"/>
    <w:basedOn w:val="a2"/>
    <w:next w:val="a2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1">
    <w:name w:val="heading 5"/>
    <w:basedOn w:val="a2"/>
    <w:next w:val="a2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rsid w:val="007E71C9"/>
    <w:pPr>
      <w:spacing w:before="240" w:after="60"/>
      <w:outlineLvl w:val="6"/>
    </w:pPr>
    <w:rPr>
      <w:sz w:val="24"/>
    </w:rPr>
  </w:style>
  <w:style w:type="paragraph" w:styleId="8">
    <w:name w:val="heading 8"/>
    <w:basedOn w:val="a2"/>
    <w:next w:val="a2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9">
    <w:name w:val="heading 9"/>
    <w:basedOn w:val="a2"/>
    <w:next w:val="a2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SLGR">
    <w:name w:val="__S_L_GR"/>
    <w:basedOn w:val="a2"/>
    <w:next w:val="a2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2"/>
    <w:next w:val="a2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2"/>
    <w:next w:val="a2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2"/>
    <w:next w:val="a2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2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2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a5"/>
    <w:semiHidden/>
    <w:rsid w:val="007E71C9"/>
    <w:pPr>
      <w:numPr>
        <w:numId w:val="4"/>
      </w:numPr>
    </w:pPr>
  </w:style>
  <w:style w:type="numbering" w:styleId="1ai">
    <w:name w:val="Outline List 1"/>
    <w:basedOn w:val="a5"/>
    <w:semiHidden/>
    <w:rsid w:val="007E71C9"/>
    <w:pPr>
      <w:numPr>
        <w:numId w:val="5"/>
      </w:numPr>
    </w:pPr>
  </w:style>
  <w:style w:type="paragraph" w:styleId="HTML">
    <w:name w:val="HTML Address"/>
    <w:basedOn w:val="a2"/>
    <w:semiHidden/>
    <w:rsid w:val="007E71C9"/>
    <w:rPr>
      <w:i/>
      <w:iCs/>
    </w:rPr>
  </w:style>
  <w:style w:type="paragraph" w:styleId="a6">
    <w:name w:val="envelope address"/>
    <w:basedOn w:val="a2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a7">
    <w:name w:val="Date"/>
    <w:basedOn w:val="a2"/>
    <w:next w:val="a2"/>
    <w:semiHidden/>
    <w:rsid w:val="007E71C9"/>
  </w:style>
  <w:style w:type="paragraph" w:styleId="50">
    <w:name w:val="List Bullet 5"/>
    <w:basedOn w:val="a2"/>
    <w:semiHidden/>
    <w:rsid w:val="007E71C9"/>
    <w:pPr>
      <w:numPr>
        <w:numId w:val="10"/>
      </w:numPr>
    </w:pPr>
  </w:style>
  <w:style w:type="table" w:styleId="a8">
    <w:name w:val="Table Grid"/>
    <w:basedOn w:val="a4"/>
    <w:semiHidden/>
    <w:rsid w:val="00F90607"/>
    <w:pPr>
      <w:spacing w:before="40" w:after="40" w:line="220" w:lineRule="exact"/>
    </w:pPr>
    <w:rPr>
      <w:sz w:val="18"/>
    </w:rPr>
    <w:tblPr>
      <w:tblBorders>
        <w:top w:val="single" w:sz="4" w:space="0" w:color="auto"/>
        <w:bottom w:val="single" w:sz="4" w:space="0" w:color="auto"/>
      </w:tblBorders>
    </w:tblPr>
    <w:tblStylePr w:type="firstRow">
      <w:tblPr/>
      <w:tcPr>
        <w:tcBorders>
          <w:bottom w:val="nil"/>
        </w:tcBorders>
      </w:tcPr>
    </w:tblStylePr>
  </w:style>
  <w:style w:type="table" w:styleId="10">
    <w:name w:val="Table Simple 1"/>
    <w:basedOn w:val="a4"/>
    <w:semiHidden/>
    <w:rsid w:val="007E71C9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a9">
    <w:name w:val="header"/>
    <w:aliases w:val="6_GR"/>
    <w:basedOn w:val="a2"/>
    <w:next w:val="a2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aa">
    <w:name w:val="endnote reference"/>
    <w:aliases w:val="1_GR"/>
    <w:basedOn w:val="ab"/>
    <w:rsid w:val="008120D4"/>
    <w:rPr>
      <w:rFonts w:ascii="Times New Roman" w:hAnsi="Times New Roman"/>
      <w:dstrike w:val="0"/>
      <w:sz w:val="18"/>
      <w:vertAlign w:val="superscript"/>
    </w:rPr>
  </w:style>
  <w:style w:type="paragraph" w:styleId="ac">
    <w:name w:val="footer"/>
    <w:aliases w:val="3_GR"/>
    <w:basedOn w:val="a2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ad">
    <w:name w:val="page number"/>
    <w:aliases w:val="7_GR"/>
    <w:basedOn w:val="a3"/>
    <w:rsid w:val="00E72C5E"/>
    <w:rPr>
      <w:rFonts w:ascii="Times New Roman" w:hAnsi="Times New Roman"/>
      <w:b/>
      <w:sz w:val="18"/>
    </w:rPr>
  </w:style>
  <w:style w:type="paragraph" w:styleId="ae">
    <w:name w:val="endnote text"/>
    <w:aliases w:val="2_GR"/>
    <w:basedOn w:val="af"/>
    <w:rsid w:val="00D84ECF"/>
  </w:style>
  <w:style w:type="paragraph" w:styleId="af">
    <w:name w:val="footnote text"/>
    <w:aliases w:val="5_GR"/>
    <w:basedOn w:val="a2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a2"/>
    <w:next w:val="a2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ab">
    <w:name w:val="footnote reference"/>
    <w:aliases w:val="4_GR"/>
    <w:basedOn w:val="a3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0">
    <w:name w:val="HTML Acronym"/>
    <w:basedOn w:val="a3"/>
    <w:semiHidden/>
    <w:rsid w:val="007E71C9"/>
  </w:style>
  <w:style w:type="table" w:styleId="-1">
    <w:name w:val="Table Web 1"/>
    <w:basedOn w:val="a4"/>
    <w:semiHidden/>
    <w:rsid w:val="007E71C9"/>
    <w:pPr>
      <w:spacing w:after="120" w:line="20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">
    <w:name w:val="Table Web 2"/>
    <w:basedOn w:val="a4"/>
    <w:semiHidden/>
    <w:rsid w:val="007E71C9"/>
    <w:pPr>
      <w:spacing w:after="120" w:line="20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f0">
    <w:name w:val="Emphasis"/>
    <w:basedOn w:val="a3"/>
    <w:qFormat/>
    <w:rsid w:val="007E71C9"/>
    <w:rPr>
      <w:i/>
      <w:iCs/>
    </w:rPr>
  </w:style>
  <w:style w:type="paragraph" w:styleId="af1">
    <w:name w:val="Note Heading"/>
    <w:basedOn w:val="a2"/>
    <w:next w:val="a2"/>
    <w:semiHidden/>
    <w:rsid w:val="007E71C9"/>
  </w:style>
  <w:style w:type="table" w:styleId="af2">
    <w:name w:val="Table Elegant"/>
    <w:basedOn w:val="a4"/>
    <w:semiHidden/>
    <w:rsid w:val="007E71C9"/>
    <w:pPr>
      <w:spacing w:after="120" w:line="20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1">
    <w:name w:val="Table Subtle 1"/>
    <w:basedOn w:val="a4"/>
    <w:semiHidden/>
    <w:rsid w:val="007E71C9"/>
    <w:pPr>
      <w:spacing w:after="120" w:line="20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2">
    <w:name w:val="Table Subtle 2"/>
    <w:basedOn w:val="a4"/>
    <w:semiHidden/>
    <w:rsid w:val="007E71C9"/>
    <w:pPr>
      <w:spacing w:after="120" w:line="20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1">
    <w:name w:val="HTML Keyboard"/>
    <w:basedOn w:val="a3"/>
    <w:semiHidden/>
    <w:rsid w:val="007E71C9"/>
    <w:rPr>
      <w:rFonts w:ascii="Courier New" w:hAnsi="Courier New" w:cs="Courier New"/>
      <w:sz w:val="20"/>
      <w:szCs w:val="20"/>
    </w:rPr>
  </w:style>
  <w:style w:type="table" w:styleId="12">
    <w:name w:val="Table Classic 1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3">
    <w:name w:val="Table Classic 2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2">
    <w:name w:val="Table Classic 3"/>
    <w:basedOn w:val="a4"/>
    <w:semiHidden/>
    <w:rsid w:val="007E71C9"/>
    <w:pPr>
      <w:spacing w:after="120" w:line="20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2">
    <w:name w:val="Table Classic 4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2">
    <w:name w:val="HTML Code"/>
    <w:basedOn w:val="a3"/>
    <w:semiHidden/>
    <w:rsid w:val="007E71C9"/>
    <w:rPr>
      <w:rFonts w:ascii="Courier New" w:hAnsi="Courier New" w:cs="Courier New"/>
      <w:sz w:val="20"/>
      <w:szCs w:val="20"/>
    </w:rPr>
  </w:style>
  <w:style w:type="paragraph" w:styleId="af3">
    <w:name w:val="Body Text"/>
    <w:basedOn w:val="a2"/>
    <w:semiHidden/>
    <w:rsid w:val="007E71C9"/>
  </w:style>
  <w:style w:type="paragraph" w:styleId="af4">
    <w:name w:val="Body Text First Indent"/>
    <w:basedOn w:val="af3"/>
    <w:semiHidden/>
    <w:rsid w:val="007E71C9"/>
    <w:pPr>
      <w:ind w:firstLine="210"/>
    </w:pPr>
  </w:style>
  <w:style w:type="paragraph" w:styleId="af5">
    <w:name w:val="Body Text Indent"/>
    <w:basedOn w:val="a2"/>
    <w:semiHidden/>
    <w:rsid w:val="007E71C9"/>
    <w:pPr>
      <w:ind w:left="283"/>
    </w:pPr>
  </w:style>
  <w:style w:type="paragraph" w:styleId="24">
    <w:name w:val="Body Text First Indent 2"/>
    <w:basedOn w:val="af5"/>
    <w:semiHidden/>
    <w:rsid w:val="007E71C9"/>
    <w:pPr>
      <w:ind w:firstLine="210"/>
    </w:pPr>
  </w:style>
  <w:style w:type="paragraph" w:styleId="a0">
    <w:name w:val="List Bullet"/>
    <w:basedOn w:val="a2"/>
    <w:semiHidden/>
    <w:rsid w:val="007E71C9"/>
    <w:pPr>
      <w:numPr>
        <w:numId w:val="6"/>
      </w:numPr>
    </w:pPr>
  </w:style>
  <w:style w:type="paragraph" w:styleId="20">
    <w:name w:val="List Bullet 2"/>
    <w:basedOn w:val="a2"/>
    <w:semiHidden/>
    <w:rsid w:val="007E71C9"/>
    <w:pPr>
      <w:numPr>
        <w:numId w:val="7"/>
      </w:numPr>
    </w:pPr>
  </w:style>
  <w:style w:type="paragraph" w:styleId="30">
    <w:name w:val="List Bullet 3"/>
    <w:basedOn w:val="a2"/>
    <w:semiHidden/>
    <w:rsid w:val="007E71C9"/>
    <w:pPr>
      <w:numPr>
        <w:numId w:val="8"/>
      </w:numPr>
    </w:pPr>
  </w:style>
  <w:style w:type="paragraph" w:styleId="40">
    <w:name w:val="List Bullet 4"/>
    <w:basedOn w:val="a2"/>
    <w:semiHidden/>
    <w:rsid w:val="007E71C9"/>
    <w:pPr>
      <w:numPr>
        <w:numId w:val="9"/>
      </w:numPr>
    </w:pPr>
  </w:style>
  <w:style w:type="paragraph" w:styleId="af6">
    <w:name w:val="Title"/>
    <w:basedOn w:val="a2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af7">
    <w:name w:val="line number"/>
    <w:basedOn w:val="a3"/>
    <w:semiHidden/>
    <w:rsid w:val="007E71C9"/>
  </w:style>
  <w:style w:type="paragraph" w:styleId="a">
    <w:name w:val="List Number"/>
    <w:basedOn w:val="a2"/>
    <w:semiHidden/>
    <w:rsid w:val="007E71C9"/>
    <w:pPr>
      <w:numPr>
        <w:numId w:val="11"/>
      </w:numPr>
    </w:pPr>
  </w:style>
  <w:style w:type="paragraph" w:styleId="2">
    <w:name w:val="List Number 2"/>
    <w:basedOn w:val="a2"/>
    <w:semiHidden/>
    <w:rsid w:val="007E71C9"/>
    <w:pPr>
      <w:numPr>
        <w:numId w:val="12"/>
      </w:numPr>
    </w:pPr>
  </w:style>
  <w:style w:type="paragraph" w:styleId="3">
    <w:name w:val="List Number 3"/>
    <w:basedOn w:val="a2"/>
    <w:semiHidden/>
    <w:rsid w:val="007E71C9"/>
    <w:pPr>
      <w:numPr>
        <w:numId w:val="13"/>
      </w:numPr>
    </w:pPr>
  </w:style>
  <w:style w:type="paragraph" w:styleId="4">
    <w:name w:val="List Number 4"/>
    <w:basedOn w:val="a2"/>
    <w:semiHidden/>
    <w:rsid w:val="007E71C9"/>
    <w:pPr>
      <w:numPr>
        <w:numId w:val="14"/>
      </w:numPr>
    </w:pPr>
  </w:style>
  <w:style w:type="paragraph" w:styleId="5">
    <w:name w:val="List Number 5"/>
    <w:basedOn w:val="a2"/>
    <w:semiHidden/>
    <w:rsid w:val="007E71C9"/>
    <w:pPr>
      <w:numPr>
        <w:numId w:val="15"/>
      </w:numPr>
    </w:pPr>
  </w:style>
  <w:style w:type="character" w:styleId="HTML3">
    <w:name w:val="HTML Sample"/>
    <w:basedOn w:val="a3"/>
    <w:semiHidden/>
    <w:rsid w:val="007E71C9"/>
    <w:rPr>
      <w:rFonts w:ascii="Courier New" w:hAnsi="Courier New" w:cs="Courier New"/>
    </w:rPr>
  </w:style>
  <w:style w:type="paragraph" w:styleId="25">
    <w:name w:val="envelope return"/>
    <w:basedOn w:val="a2"/>
    <w:semiHidden/>
    <w:rsid w:val="007E71C9"/>
    <w:rPr>
      <w:rFonts w:ascii="Arial" w:hAnsi="Arial" w:cs="Arial"/>
    </w:rPr>
  </w:style>
  <w:style w:type="table" w:styleId="13">
    <w:name w:val="Table 3D effects 1"/>
    <w:basedOn w:val="a4"/>
    <w:semiHidden/>
    <w:rsid w:val="007E71C9"/>
    <w:pPr>
      <w:spacing w:after="120" w:line="20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26">
    <w:name w:val="Table 3D effects 2"/>
    <w:basedOn w:val="a4"/>
    <w:semiHidden/>
    <w:rsid w:val="007E71C9"/>
    <w:pPr>
      <w:spacing w:after="120" w:line="20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3">
    <w:name w:val="Table 3D effects 3"/>
    <w:basedOn w:val="a4"/>
    <w:semiHidden/>
    <w:rsid w:val="007E71C9"/>
    <w:pPr>
      <w:spacing w:after="120" w:line="20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8">
    <w:name w:val="Normal (Web)"/>
    <w:basedOn w:val="a2"/>
    <w:semiHidden/>
    <w:rsid w:val="007E71C9"/>
    <w:rPr>
      <w:sz w:val="24"/>
    </w:rPr>
  </w:style>
  <w:style w:type="paragraph" w:styleId="af9">
    <w:name w:val="Normal Indent"/>
    <w:basedOn w:val="a2"/>
    <w:semiHidden/>
    <w:rsid w:val="007E71C9"/>
    <w:pPr>
      <w:ind w:left="567"/>
    </w:pPr>
  </w:style>
  <w:style w:type="character" w:styleId="HTML4">
    <w:name w:val="HTML Definition"/>
    <w:basedOn w:val="a3"/>
    <w:semiHidden/>
    <w:rsid w:val="007E71C9"/>
    <w:rPr>
      <w:i/>
      <w:iCs/>
    </w:rPr>
  </w:style>
  <w:style w:type="paragraph" w:styleId="27">
    <w:name w:val="Body Text 2"/>
    <w:basedOn w:val="a2"/>
    <w:semiHidden/>
    <w:rsid w:val="007E71C9"/>
    <w:pPr>
      <w:spacing w:line="480" w:lineRule="auto"/>
    </w:pPr>
  </w:style>
  <w:style w:type="paragraph" w:styleId="34">
    <w:name w:val="Body Text 3"/>
    <w:basedOn w:val="a2"/>
    <w:semiHidden/>
    <w:rsid w:val="007E71C9"/>
    <w:rPr>
      <w:sz w:val="16"/>
      <w:szCs w:val="16"/>
    </w:rPr>
  </w:style>
  <w:style w:type="paragraph" w:styleId="28">
    <w:name w:val="Body Text Indent 2"/>
    <w:basedOn w:val="a2"/>
    <w:semiHidden/>
    <w:rsid w:val="007E71C9"/>
    <w:pPr>
      <w:spacing w:line="480" w:lineRule="auto"/>
      <w:ind w:left="283"/>
    </w:pPr>
  </w:style>
  <w:style w:type="paragraph" w:styleId="35">
    <w:name w:val="Body Text Indent 3"/>
    <w:basedOn w:val="a2"/>
    <w:semiHidden/>
    <w:rsid w:val="007E71C9"/>
    <w:pPr>
      <w:ind w:left="283"/>
    </w:pPr>
    <w:rPr>
      <w:sz w:val="16"/>
      <w:szCs w:val="16"/>
    </w:rPr>
  </w:style>
  <w:style w:type="character" w:styleId="HTML5">
    <w:name w:val="HTML Variable"/>
    <w:basedOn w:val="a3"/>
    <w:semiHidden/>
    <w:rsid w:val="007E71C9"/>
    <w:rPr>
      <w:i/>
      <w:iCs/>
    </w:rPr>
  </w:style>
  <w:style w:type="character" w:styleId="HTML6">
    <w:name w:val="HTML Typewriter"/>
    <w:basedOn w:val="a3"/>
    <w:semiHidden/>
    <w:rsid w:val="007E71C9"/>
    <w:rPr>
      <w:rFonts w:ascii="Courier New" w:hAnsi="Courier New" w:cs="Courier New"/>
      <w:sz w:val="20"/>
      <w:szCs w:val="20"/>
    </w:rPr>
  </w:style>
  <w:style w:type="paragraph" w:styleId="afa">
    <w:name w:val="Subtitle"/>
    <w:basedOn w:val="a2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afb">
    <w:name w:val="Signature"/>
    <w:basedOn w:val="a2"/>
    <w:semiHidden/>
    <w:rsid w:val="007E71C9"/>
    <w:pPr>
      <w:ind w:left="4252"/>
    </w:pPr>
  </w:style>
  <w:style w:type="paragraph" w:styleId="afc">
    <w:name w:val="Salutation"/>
    <w:basedOn w:val="a2"/>
    <w:next w:val="a2"/>
    <w:semiHidden/>
    <w:rsid w:val="007E71C9"/>
  </w:style>
  <w:style w:type="paragraph" w:styleId="afd">
    <w:name w:val="List Continue"/>
    <w:basedOn w:val="a2"/>
    <w:semiHidden/>
    <w:rsid w:val="007E71C9"/>
    <w:pPr>
      <w:ind w:left="283"/>
    </w:pPr>
  </w:style>
  <w:style w:type="paragraph" w:styleId="29">
    <w:name w:val="List Continue 2"/>
    <w:basedOn w:val="a2"/>
    <w:semiHidden/>
    <w:rsid w:val="007E71C9"/>
    <w:pPr>
      <w:ind w:left="566"/>
    </w:pPr>
  </w:style>
  <w:style w:type="paragraph" w:styleId="36">
    <w:name w:val="List Continue 3"/>
    <w:basedOn w:val="a2"/>
    <w:semiHidden/>
    <w:rsid w:val="007E71C9"/>
    <w:pPr>
      <w:ind w:left="849"/>
    </w:pPr>
  </w:style>
  <w:style w:type="paragraph" w:styleId="43">
    <w:name w:val="List Continue 4"/>
    <w:basedOn w:val="a2"/>
    <w:semiHidden/>
    <w:rsid w:val="007E71C9"/>
    <w:pPr>
      <w:ind w:left="1132"/>
    </w:pPr>
  </w:style>
  <w:style w:type="paragraph" w:styleId="52">
    <w:name w:val="List Continue 5"/>
    <w:basedOn w:val="a2"/>
    <w:semiHidden/>
    <w:rsid w:val="007E71C9"/>
    <w:pPr>
      <w:ind w:left="1415"/>
    </w:pPr>
  </w:style>
  <w:style w:type="character" w:styleId="afe">
    <w:name w:val="FollowedHyperlink"/>
    <w:basedOn w:val="a3"/>
    <w:semiHidden/>
    <w:rsid w:val="007E71C9"/>
    <w:rPr>
      <w:color w:val="800080"/>
      <w:u w:val="single"/>
    </w:rPr>
  </w:style>
  <w:style w:type="table" w:styleId="2a">
    <w:name w:val="Table Simple 2"/>
    <w:basedOn w:val="a4"/>
    <w:semiHidden/>
    <w:rsid w:val="007E71C9"/>
    <w:pPr>
      <w:spacing w:after="120" w:line="20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7">
    <w:name w:val="Table Simple 3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">
    <w:name w:val="Closing"/>
    <w:basedOn w:val="a2"/>
    <w:semiHidden/>
    <w:rsid w:val="007E71C9"/>
    <w:pPr>
      <w:ind w:left="4252"/>
    </w:pPr>
  </w:style>
  <w:style w:type="table" w:styleId="14">
    <w:name w:val="Table Grid 1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b">
    <w:name w:val="Table Grid 2"/>
    <w:basedOn w:val="a4"/>
    <w:semiHidden/>
    <w:rsid w:val="007E71C9"/>
    <w:pPr>
      <w:spacing w:after="120" w:line="20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8">
    <w:name w:val="Table Grid 3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4">
    <w:name w:val="Table Grid 4"/>
    <w:basedOn w:val="a4"/>
    <w:semiHidden/>
    <w:rsid w:val="007E71C9"/>
    <w:pPr>
      <w:spacing w:after="120" w:line="20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53">
    <w:name w:val="Table Grid 5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60">
    <w:name w:val="Table Grid 6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0">
    <w:name w:val="Table Grid 7"/>
    <w:basedOn w:val="a4"/>
    <w:semiHidden/>
    <w:rsid w:val="007E71C9"/>
    <w:pPr>
      <w:spacing w:after="120" w:line="20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80">
    <w:name w:val="Table Grid 8"/>
    <w:basedOn w:val="a4"/>
    <w:semiHidden/>
    <w:rsid w:val="007E71C9"/>
    <w:pPr>
      <w:spacing w:after="120" w:line="20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0">
    <w:name w:val="Table Contemporary"/>
    <w:basedOn w:val="a4"/>
    <w:semiHidden/>
    <w:rsid w:val="007E71C9"/>
    <w:pPr>
      <w:spacing w:after="120" w:line="20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aff1">
    <w:name w:val="List"/>
    <w:basedOn w:val="a2"/>
    <w:semiHidden/>
    <w:rsid w:val="007E71C9"/>
    <w:pPr>
      <w:ind w:left="283" w:hanging="283"/>
    </w:pPr>
  </w:style>
  <w:style w:type="paragraph" w:styleId="2c">
    <w:name w:val="List 2"/>
    <w:basedOn w:val="a2"/>
    <w:semiHidden/>
    <w:rsid w:val="007E71C9"/>
    <w:pPr>
      <w:ind w:left="566" w:hanging="283"/>
    </w:pPr>
  </w:style>
  <w:style w:type="paragraph" w:styleId="39">
    <w:name w:val="List 3"/>
    <w:basedOn w:val="a2"/>
    <w:semiHidden/>
    <w:rsid w:val="007E71C9"/>
    <w:pPr>
      <w:ind w:left="849" w:hanging="283"/>
    </w:pPr>
  </w:style>
  <w:style w:type="paragraph" w:styleId="45">
    <w:name w:val="List 4"/>
    <w:basedOn w:val="a2"/>
    <w:semiHidden/>
    <w:rsid w:val="007E71C9"/>
    <w:pPr>
      <w:ind w:left="1132" w:hanging="283"/>
    </w:pPr>
  </w:style>
  <w:style w:type="paragraph" w:styleId="54">
    <w:name w:val="List 5"/>
    <w:basedOn w:val="a2"/>
    <w:semiHidden/>
    <w:rsid w:val="007E71C9"/>
    <w:pPr>
      <w:ind w:left="1415" w:hanging="283"/>
    </w:pPr>
  </w:style>
  <w:style w:type="paragraph" w:styleId="HTML7">
    <w:name w:val="HTML Preformatted"/>
    <w:basedOn w:val="a2"/>
    <w:semiHidden/>
    <w:rsid w:val="007E71C9"/>
    <w:rPr>
      <w:rFonts w:ascii="Courier New" w:hAnsi="Courier New" w:cs="Courier New"/>
    </w:rPr>
  </w:style>
  <w:style w:type="numbering" w:styleId="a1">
    <w:name w:val="Outline List 3"/>
    <w:basedOn w:val="a5"/>
    <w:semiHidden/>
    <w:rsid w:val="007E71C9"/>
    <w:pPr>
      <w:numPr>
        <w:numId w:val="16"/>
      </w:numPr>
    </w:pPr>
  </w:style>
  <w:style w:type="table" w:styleId="15">
    <w:name w:val="Table Columns 1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d">
    <w:name w:val="Table Columns 2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a">
    <w:name w:val="Table Columns 3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6">
    <w:name w:val="Table Columns 4"/>
    <w:basedOn w:val="a4"/>
    <w:semiHidden/>
    <w:rsid w:val="007E71C9"/>
    <w:pPr>
      <w:spacing w:after="120" w:line="20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55">
    <w:name w:val="Table Columns 5"/>
    <w:basedOn w:val="a4"/>
    <w:semiHidden/>
    <w:rsid w:val="007E71C9"/>
    <w:pPr>
      <w:spacing w:after="120" w:line="20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aff2">
    <w:name w:val="Strong"/>
    <w:basedOn w:val="a3"/>
    <w:qFormat/>
    <w:rsid w:val="007E71C9"/>
    <w:rPr>
      <w:b/>
      <w:bCs/>
    </w:rPr>
  </w:style>
  <w:style w:type="table" w:styleId="-10">
    <w:name w:val="Table List 1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0">
    <w:name w:val="Table List 2"/>
    <w:basedOn w:val="a4"/>
    <w:semiHidden/>
    <w:rsid w:val="007E71C9"/>
    <w:pPr>
      <w:spacing w:after="120" w:line="20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">
    <w:name w:val="Table List 3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4">
    <w:name w:val="Table List 4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-5">
    <w:name w:val="Table List 5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6">
    <w:name w:val="Table List 6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-7">
    <w:name w:val="Table List 7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-8">
    <w:name w:val="Table List 8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aff3">
    <w:name w:val="Table Theme"/>
    <w:basedOn w:val="a4"/>
    <w:semiHidden/>
    <w:rsid w:val="007E71C9"/>
    <w:pPr>
      <w:spacing w:after="120" w:line="20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6">
    <w:name w:val="Table Colorful 1"/>
    <w:basedOn w:val="a4"/>
    <w:semiHidden/>
    <w:rsid w:val="007E71C9"/>
    <w:pPr>
      <w:spacing w:after="120" w:line="20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e">
    <w:name w:val="Table Colorful 2"/>
    <w:basedOn w:val="a4"/>
    <w:semiHidden/>
    <w:rsid w:val="007E71C9"/>
    <w:pPr>
      <w:spacing w:after="120" w:line="20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b">
    <w:name w:val="Table Colorful 3"/>
    <w:basedOn w:val="a4"/>
    <w:semiHidden/>
    <w:rsid w:val="007E71C9"/>
    <w:pPr>
      <w:spacing w:after="120" w:line="20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4">
    <w:name w:val="Block Text"/>
    <w:basedOn w:val="a2"/>
    <w:semiHidden/>
    <w:rsid w:val="007E71C9"/>
    <w:pPr>
      <w:ind w:left="1440" w:right="1440"/>
    </w:pPr>
  </w:style>
  <w:style w:type="character" w:styleId="HTML8">
    <w:name w:val="HTML Cite"/>
    <w:basedOn w:val="a3"/>
    <w:semiHidden/>
    <w:rsid w:val="007E71C9"/>
    <w:rPr>
      <w:i/>
      <w:iCs/>
    </w:rPr>
  </w:style>
  <w:style w:type="paragraph" w:styleId="aff5">
    <w:name w:val="E-mail Signature"/>
    <w:basedOn w:val="a2"/>
    <w:semiHidden/>
    <w:rsid w:val="007E71C9"/>
  </w:style>
  <w:style w:type="character" w:styleId="aff6">
    <w:name w:val="Hyperlink"/>
    <w:basedOn w:val="a3"/>
    <w:semiHidden/>
    <w:rsid w:val="007E71C9"/>
    <w:rPr>
      <w:color w:val="000000"/>
      <w:u w:val="single"/>
    </w:rPr>
  </w:style>
  <w:style w:type="paragraph" w:customStyle="1" w:styleId="H1GR">
    <w:name w:val="_ H_1_GR"/>
    <w:basedOn w:val="a2"/>
    <w:next w:val="a2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2"/>
    <w:next w:val="a2"/>
    <w:qFormat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2"/>
    <w:next w:val="a2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2"/>
    <w:next w:val="a2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aff7">
    <w:name w:val="Table Professional"/>
    <w:basedOn w:val="a4"/>
    <w:semiHidden/>
    <w:rsid w:val="007E71C9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a2"/>
    <w:next w:val="a2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a2"/>
    <w:next w:val="a2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aff8">
    <w:name w:val="toa heading"/>
    <w:basedOn w:val="a2"/>
    <w:next w:val="a2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a2"/>
    <w:qFormat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aff9">
    <w:name w:val="Plain Text"/>
    <w:basedOn w:val="a2"/>
    <w:semiHidden/>
    <w:rsid w:val="007E71C9"/>
    <w:rPr>
      <w:rFonts w:ascii="Courier New" w:hAnsi="Courier New" w:cs="Courier New"/>
    </w:rPr>
  </w:style>
  <w:style w:type="paragraph" w:styleId="affa">
    <w:name w:val="Message Header"/>
    <w:basedOn w:val="a2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affb">
    <w:name w:val="annotation reference"/>
    <w:basedOn w:val="a3"/>
    <w:semiHidden/>
    <w:rsid w:val="007E71C9"/>
    <w:rPr>
      <w:sz w:val="16"/>
      <w:szCs w:val="16"/>
    </w:rPr>
  </w:style>
  <w:style w:type="table" w:customStyle="1" w:styleId="TabNum">
    <w:name w:val="_TabNum"/>
    <w:basedOn w:val="a4"/>
    <w:rsid w:val="00086182"/>
    <w:pPr>
      <w:spacing w:before="40" w:after="40" w:line="220" w:lineRule="exact"/>
      <w:jc w:val="right"/>
    </w:pPr>
    <w:rPr>
      <w:sz w:val="18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4"/>
    <w:rsid w:val="00086182"/>
    <w:pPr>
      <w:spacing w:before="40" w:after="120" w:line="240" w:lineRule="atLeast"/>
    </w:p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ffc">
    <w:name w:val="Balloon Text"/>
    <w:basedOn w:val="a2"/>
    <w:link w:val="affd"/>
    <w:rsid w:val="008D5A4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d">
    <w:name w:val="Текст выноски Знак"/>
    <w:basedOn w:val="a3"/>
    <w:link w:val="affc"/>
    <w:rsid w:val="008D5A4F"/>
    <w:rPr>
      <w:rFonts w:ascii="Tahoma" w:hAnsi="Tahoma" w:cs="Tahoma"/>
      <w:spacing w:val="4"/>
      <w:w w:val="103"/>
      <w:kern w:val="14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TEMPLATES\CAT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CAT.dotm</Template>
  <TotalTime>1</TotalTime>
  <Pages>10</Pages>
  <Words>3250</Words>
  <Characters>23179</Characters>
  <Application>Microsoft Office Word</Application>
  <DocSecurity>0</DocSecurity>
  <Lines>429</Lines>
  <Paragraphs>96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1424207</vt:lpstr>
    </vt:vector>
  </TitlesOfParts>
  <Company>CSD</Company>
  <LinksUpToDate>false</LinksUpToDate>
  <CharactersWithSpaces>26401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1424207</dc:title>
  <dc:subject>CAT/C/BDI/CO/2</dc:subject>
  <dc:creator>Petelina Anna</dc:creator>
  <dc:description>Final</dc:description>
  <cp:lastModifiedBy>Petelina Anna</cp:lastModifiedBy>
  <cp:revision>4</cp:revision>
  <cp:lastPrinted>2015-05-13T09:00:00Z</cp:lastPrinted>
  <dcterms:created xsi:type="dcterms:W3CDTF">2015-05-13T09:00:00Z</dcterms:created>
  <dcterms:modified xsi:type="dcterms:W3CDTF">2015-05-13T09:01:00Z</dcterms:modified>
</cp:coreProperties>
</file>