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2F2612" w:rsidTr="00D2362E">
        <w:trPr>
          <w:trHeight w:val="851"/>
        </w:trPr>
        <w:tc>
          <w:tcPr>
            <w:tcW w:w="1259" w:type="dxa"/>
            <w:tcBorders>
              <w:top w:val="nil"/>
              <w:left w:val="nil"/>
              <w:right w:val="nil"/>
            </w:tcBorders>
          </w:tcPr>
          <w:p w:rsidR="002F2612" w:rsidRPr="00D2362E" w:rsidRDefault="002F2612" w:rsidP="00D2362E">
            <w:pPr>
              <w:spacing w:after="80" w:line="340" w:lineRule="exact"/>
              <w:rPr>
                <w:strike/>
                <w:lang w:eastAsia="fr-FR"/>
              </w:rPr>
            </w:pPr>
          </w:p>
        </w:tc>
        <w:tc>
          <w:tcPr>
            <w:tcW w:w="2236" w:type="dxa"/>
            <w:tcBorders>
              <w:top w:val="nil"/>
              <w:left w:val="nil"/>
              <w:right w:val="nil"/>
            </w:tcBorders>
            <w:vAlign w:val="bottom"/>
          </w:tcPr>
          <w:p w:rsidR="002F2612" w:rsidRPr="00D2362E" w:rsidRDefault="002F2612" w:rsidP="00D2362E">
            <w:pPr>
              <w:spacing w:after="80" w:line="340" w:lineRule="exact"/>
              <w:rPr>
                <w:sz w:val="28"/>
                <w:szCs w:val="28"/>
                <w:lang w:eastAsia="fr-FR"/>
              </w:rPr>
            </w:pPr>
            <w:r w:rsidRPr="00D2362E">
              <w:rPr>
                <w:sz w:val="28"/>
                <w:szCs w:val="28"/>
                <w:lang w:eastAsia="fr-FR"/>
              </w:rPr>
              <w:t>Nations Unies</w:t>
            </w:r>
          </w:p>
        </w:tc>
        <w:tc>
          <w:tcPr>
            <w:tcW w:w="6144" w:type="dxa"/>
            <w:gridSpan w:val="2"/>
            <w:tcBorders>
              <w:top w:val="nil"/>
              <w:left w:val="nil"/>
              <w:right w:val="nil"/>
            </w:tcBorders>
            <w:vAlign w:val="bottom"/>
          </w:tcPr>
          <w:p w:rsidR="002F2612" w:rsidRPr="00942BE3" w:rsidRDefault="002F2612" w:rsidP="00D2362E">
            <w:pPr>
              <w:suppressAutoHyphens w:val="0"/>
              <w:spacing w:after="20"/>
              <w:jc w:val="right"/>
              <w:rPr>
                <w:lang w:eastAsia="fr-FR"/>
              </w:rPr>
            </w:pPr>
            <w:r w:rsidRPr="00D2362E">
              <w:rPr>
                <w:sz w:val="40"/>
                <w:lang w:eastAsia="fr-FR"/>
              </w:rPr>
              <w:t>CRC</w:t>
            </w:r>
            <w:r>
              <w:rPr>
                <w:lang w:eastAsia="fr-FR"/>
              </w:rPr>
              <w:t>/C/SR.1541</w:t>
            </w:r>
            <w:r w:rsidRPr="00907C9E">
              <w:rPr>
                <w:rStyle w:val="FootnoteReference"/>
                <w:vertAlign w:val="baseline"/>
                <w:lang w:eastAsia="fr-FR"/>
              </w:rPr>
              <w:footnoteReference w:customMarkFollows="1" w:id="1"/>
              <w:t>*</w:t>
            </w:r>
          </w:p>
        </w:tc>
      </w:tr>
      <w:tr w:rsidR="002F2612" w:rsidRPr="00907C9E" w:rsidTr="00D2362E">
        <w:trPr>
          <w:trHeight w:val="2835"/>
        </w:trPr>
        <w:tc>
          <w:tcPr>
            <w:tcW w:w="1259" w:type="dxa"/>
            <w:tcBorders>
              <w:left w:val="nil"/>
              <w:bottom w:val="single" w:sz="12" w:space="0" w:color="auto"/>
              <w:right w:val="nil"/>
            </w:tcBorders>
          </w:tcPr>
          <w:p w:rsidR="002F2612" w:rsidRDefault="002F2612" w:rsidP="00D2362E">
            <w:pPr>
              <w:spacing w:before="120"/>
              <w:jc w:val="center"/>
              <w:rPr>
                <w:lang w:eastAsia="fr-FR"/>
              </w:rPr>
            </w:pPr>
            <w:r w:rsidRPr="0031289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3.5pt;visibility:visible">
                  <v:imagedata r:id="rId7" o:title=""/>
                </v:shape>
              </w:pict>
            </w:r>
          </w:p>
        </w:tc>
        <w:tc>
          <w:tcPr>
            <w:tcW w:w="5450" w:type="dxa"/>
            <w:gridSpan w:val="2"/>
            <w:tcBorders>
              <w:left w:val="nil"/>
              <w:bottom w:val="single" w:sz="12" w:space="0" w:color="auto"/>
              <w:right w:val="nil"/>
            </w:tcBorders>
          </w:tcPr>
          <w:p w:rsidR="002F2612" w:rsidRPr="00D2362E" w:rsidRDefault="002F2612" w:rsidP="00D2362E">
            <w:pPr>
              <w:spacing w:before="120" w:line="420" w:lineRule="exact"/>
              <w:rPr>
                <w:b/>
                <w:sz w:val="40"/>
                <w:szCs w:val="40"/>
                <w:lang w:val="fr-FR" w:eastAsia="fr-FR"/>
              </w:rPr>
            </w:pPr>
            <w:r w:rsidRPr="00D2362E">
              <w:rPr>
                <w:b/>
                <w:sz w:val="40"/>
                <w:szCs w:val="40"/>
                <w:lang w:val="fr-FR" w:eastAsia="fr-FR"/>
              </w:rPr>
              <w:t>Convention relative</w:t>
            </w:r>
            <w:r w:rsidRPr="00D2362E">
              <w:rPr>
                <w:b/>
                <w:sz w:val="40"/>
                <w:szCs w:val="40"/>
                <w:lang w:val="fr-FR" w:eastAsia="fr-FR"/>
              </w:rPr>
              <w:br/>
              <w:t>aux droits de l’enfant</w:t>
            </w:r>
          </w:p>
        </w:tc>
        <w:tc>
          <w:tcPr>
            <w:tcW w:w="2930" w:type="dxa"/>
            <w:tcBorders>
              <w:left w:val="nil"/>
              <w:bottom w:val="single" w:sz="12" w:space="0" w:color="auto"/>
              <w:right w:val="nil"/>
            </w:tcBorders>
          </w:tcPr>
          <w:p w:rsidR="002F2612" w:rsidRPr="00D2362E" w:rsidRDefault="002F2612" w:rsidP="00D2362E">
            <w:pPr>
              <w:suppressAutoHyphens w:val="0"/>
              <w:spacing w:before="240" w:line="240" w:lineRule="exact"/>
              <w:rPr>
                <w:lang w:val="fr-FR" w:eastAsia="fr-FR"/>
              </w:rPr>
            </w:pPr>
            <w:r w:rsidRPr="00D2362E">
              <w:rPr>
                <w:lang w:val="fr-FR" w:eastAsia="fr-FR"/>
              </w:rPr>
              <w:t xml:space="preserve">Distr. générale </w:t>
            </w:r>
          </w:p>
          <w:p w:rsidR="002F2612" w:rsidRPr="00D2362E" w:rsidRDefault="002F2612" w:rsidP="00D2362E">
            <w:pPr>
              <w:suppressAutoHyphens w:val="0"/>
              <w:rPr>
                <w:lang w:val="fr-FR" w:eastAsia="fr-FR"/>
              </w:rPr>
            </w:pPr>
            <w:r>
              <w:rPr>
                <w:lang w:val="fr-FR" w:eastAsia="fr-FR"/>
              </w:rPr>
              <w:t xml:space="preserve">27 octobre </w:t>
            </w:r>
            <w:r w:rsidRPr="00D2362E">
              <w:rPr>
                <w:lang w:val="fr-FR" w:eastAsia="fr-FR"/>
              </w:rPr>
              <w:t>2010</w:t>
            </w:r>
          </w:p>
          <w:p w:rsidR="002F2612" w:rsidRPr="00D2362E" w:rsidRDefault="002F2612" w:rsidP="00D2362E">
            <w:pPr>
              <w:suppressAutoHyphens w:val="0"/>
              <w:rPr>
                <w:lang w:val="fr-FR" w:eastAsia="fr-FR"/>
              </w:rPr>
            </w:pPr>
            <w:r w:rsidRPr="00D2362E">
              <w:rPr>
                <w:lang w:val="fr-FR" w:eastAsia="fr-FR"/>
              </w:rPr>
              <w:t xml:space="preserve">Français </w:t>
            </w:r>
          </w:p>
          <w:p w:rsidR="002F2612" w:rsidRPr="00D2362E" w:rsidRDefault="002F2612" w:rsidP="00D2362E">
            <w:pPr>
              <w:suppressAutoHyphens w:val="0"/>
              <w:rPr>
                <w:lang w:val="fr-FR" w:eastAsia="fr-FR"/>
              </w:rPr>
            </w:pPr>
            <w:r w:rsidRPr="00D2362E">
              <w:rPr>
                <w:lang w:val="fr-FR" w:eastAsia="fr-FR"/>
              </w:rPr>
              <w:t xml:space="preserve">Original: anglais </w:t>
            </w:r>
          </w:p>
        </w:tc>
      </w:tr>
    </w:tbl>
    <w:p w:rsidR="002F2612" w:rsidRPr="00907C9E" w:rsidRDefault="002F2612" w:rsidP="00907C9E">
      <w:pPr>
        <w:spacing w:before="120"/>
        <w:rPr>
          <w:b/>
          <w:sz w:val="24"/>
          <w:szCs w:val="24"/>
          <w:lang w:eastAsia="fr-FR"/>
        </w:rPr>
      </w:pPr>
      <w:r w:rsidRPr="00907C9E">
        <w:rPr>
          <w:b/>
          <w:sz w:val="24"/>
          <w:szCs w:val="24"/>
          <w:lang w:eastAsia="fr-FR"/>
        </w:rPr>
        <w:t xml:space="preserve">Comité des </w:t>
      </w:r>
      <w:r w:rsidRPr="00907C9E">
        <w:rPr>
          <w:b/>
          <w:sz w:val="24"/>
          <w:szCs w:val="24"/>
        </w:rPr>
        <w:t>droits</w:t>
      </w:r>
      <w:r w:rsidRPr="00907C9E">
        <w:rPr>
          <w:b/>
          <w:sz w:val="24"/>
          <w:szCs w:val="24"/>
          <w:lang w:eastAsia="fr-FR"/>
        </w:rPr>
        <w:t xml:space="preserve"> de l’enfant</w:t>
      </w:r>
    </w:p>
    <w:p w:rsidR="002F2612" w:rsidRPr="00D24A09" w:rsidRDefault="002F2612" w:rsidP="00907C9E">
      <w:pPr>
        <w:pStyle w:val="NoSpacing"/>
        <w:spacing w:after="120"/>
        <w:rPr>
          <w:b/>
          <w:sz w:val="20"/>
          <w:szCs w:val="20"/>
          <w:lang w:eastAsia="fr-FR"/>
        </w:rPr>
      </w:pPr>
      <w:r w:rsidRPr="00D24A09">
        <w:rPr>
          <w:b/>
          <w:sz w:val="20"/>
          <w:szCs w:val="20"/>
          <w:lang w:eastAsia="fr-FR"/>
        </w:rPr>
        <w:t>Cinquante-quatrième session</w:t>
      </w:r>
    </w:p>
    <w:p w:rsidR="002F2612" w:rsidRPr="00D24A09" w:rsidRDefault="002F2612" w:rsidP="005948A3">
      <w:pPr>
        <w:pStyle w:val="NoSpacing"/>
        <w:rPr>
          <w:b/>
          <w:sz w:val="20"/>
          <w:szCs w:val="20"/>
          <w:lang w:eastAsia="fr-FR"/>
        </w:rPr>
      </w:pPr>
      <w:r w:rsidRPr="00D24A09">
        <w:rPr>
          <w:b/>
          <w:sz w:val="20"/>
          <w:szCs w:val="20"/>
          <w:lang w:eastAsia="fr-FR"/>
        </w:rPr>
        <w:t xml:space="preserve">Compte rendu analytique </w:t>
      </w:r>
      <w:r>
        <w:rPr>
          <w:b/>
          <w:sz w:val="20"/>
          <w:szCs w:val="20"/>
          <w:lang w:eastAsia="fr-FR"/>
        </w:rPr>
        <w:t>(partiel)</w:t>
      </w:r>
      <w:r w:rsidRPr="00907C9E">
        <w:rPr>
          <w:rStyle w:val="FootnoteReference"/>
          <w:b/>
          <w:sz w:val="20"/>
          <w:szCs w:val="20"/>
          <w:vertAlign w:val="baseline"/>
          <w:lang w:eastAsia="fr-FR"/>
        </w:rPr>
        <w:footnoteReference w:customMarkFollows="1" w:id="2"/>
        <w:t>**</w:t>
      </w:r>
      <w:r>
        <w:rPr>
          <w:b/>
          <w:sz w:val="20"/>
          <w:szCs w:val="20"/>
          <w:lang w:eastAsia="fr-FR"/>
        </w:rPr>
        <w:t xml:space="preserve"> </w:t>
      </w:r>
      <w:r w:rsidRPr="00D24A09">
        <w:rPr>
          <w:b/>
          <w:sz w:val="20"/>
          <w:szCs w:val="20"/>
          <w:lang w:eastAsia="fr-FR"/>
        </w:rPr>
        <w:t>de la 15</w:t>
      </w:r>
      <w:r>
        <w:rPr>
          <w:b/>
          <w:sz w:val="20"/>
          <w:szCs w:val="20"/>
          <w:lang w:eastAsia="fr-FR"/>
        </w:rPr>
        <w:t>41</w:t>
      </w:r>
      <w:r w:rsidRPr="002F65F4">
        <w:rPr>
          <w:b/>
          <w:sz w:val="20"/>
          <w:szCs w:val="20"/>
          <w:vertAlign w:val="superscript"/>
          <w:lang w:eastAsia="fr-FR"/>
        </w:rPr>
        <w:t>e</w:t>
      </w:r>
      <w:r>
        <w:rPr>
          <w:b/>
          <w:sz w:val="20"/>
          <w:szCs w:val="20"/>
          <w:lang w:eastAsia="fr-FR"/>
        </w:rPr>
        <w:t xml:space="preserve"> </w:t>
      </w:r>
      <w:r w:rsidRPr="00D24A09">
        <w:rPr>
          <w:b/>
          <w:sz w:val="20"/>
          <w:szCs w:val="20"/>
          <w:lang w:eastAsia="fr-FR"/>
        </w:rPr>
        <w:t xml:space="preserve">séance </w:t>
      </w:r>
    </w:p>
    <w:p w:rsidR="002F2612" w:rsidRPr="00D24A09" w:rsidRDefault="002F2612" w:rsidP="00907C9E">
      <w:pPr>
        <w:pStyle w:val="NoSpacing"/>
        <w:spacing w:after="120"/>
        <w:rPr>
          <w:sz w:val="20"/>
          <w:szCs w:val="20"/>
          <w:lang w:eastAsia="fr-FR"/>
        </w:rPr>
      </w:pPr>
      <w:r w:rsidRPr="00D24A09">
        <w:rPr>
          <w:sz w:val="20"/>
          <w:szCs w:val="20"/>
          <w:lang w:eastAsia="fr-FR"/>
        </w:rPr>
        <w:t xml:space="preserve">Tenue au Palais Wilson, à Genève, le </w:t>
      </w:r>
      <w:r>
        <w:rPr>
          <w:sz w:val="20"/>
          <w:szCs w:val="20"/>
          <w:lang w:eastAsia="fr-FR"/>
        </w:rPr>
        <w:t xml:space="preserve">vendredi 11 juin </w:t>
      </w:r>
      <w:r w:rsidRPr="00D24A09">
        <w:rPr>
          <w:sz w:val="20"/>
          <w:szCs w:val="20"/>
          <w:lang w:eastAsia="fr-FR"/>
        </w:rPr>
        <w:t>2010, à 1</w:t>
      </w:r>
      <w:r>
        <w:rPr>
          <w:sz w:val="20"/>
          <w:szCs w:val="20"/>
          <w:lang w:eastAsia="fr-FR"/>
        </w:rPr>
        <w:t>5</w:t>
      </w:r>
      <w:r w:rsidRPr="00D24A09">
        <w:rPr>
          <w:sz w:val="20"/>
          <w:szCs w:val="20"/>
          <w:lang w:eastAsia="fr-FR"/>
        </w:rPr>
        <w:t xml:space="preserve"> heures</w:t>
      </w:r>
    </w:p>
    <w:p w:rsidR="002F2612" w:rsidRPr="00907C9E" w:rsidRDefault="002F2612" w:rsidP="00907C9E">
      <w:pPr>
        <w:pStyle w:val="NoSpacing"/>
        <w:tabs>
          <w:tab w:val="left" w:pos="1200"/>
        </w:tabs>
        <w:rPr>
          <w:sz w:val="20"/>
          <w:szCs w:val="20"/>
        </w:rPr>
      </w:pPr>
      <w:r w:rsidRPr="00907C9E">
        <w:rPr>
          <w:i/>
          <w:sz w:val="20"/>
          <w:szCs w:val="20"/>
        </w:rPr>
        <w:t>Présidente:</w:t>
      </w:r>
      <w:r w:rsidRPr="00907C9E">
        <w:rPr>
          <w:sz w:val="20"/>
          <w:szCs w:val="20"/>
        </w:rPr>
        <w:tab/>
        <w:t>M</w:t>
      </w:r>
      <w:r w:rsidRPr="00907C9E">
        <w:rPr>
          <w:sz w:val="20"/>
          <w:szCs w:val="20"/>
          <w:vertAlign w:val="superscript"/>
        </w:rPr>
        <w:t>me</w:t>
      </w:r>
      <w:r w:rsidRPr="00907C9E">
        <w:rPr>
          <w:sz w:val="20"/>
          <w:szCs w:val="20"/>
        </w:rPr>
        <w:t xml:space="preserve"> Lee </w:t>
      </w:r>
    </w:p>
    <w:p w:rsidR="002F2612" w:rsidRPr="00256DB5" w:rsidRDefault="002F2612" w:rsidP="005948A3">
      <w:pPr>
        <w:pStyle w:val="SingleTxtG"/>
        <w:tabs>
          <w:tab w:val="right" w:pos="992"/>
          <w:tab w:val="left" w:pos="1276"/>
          <w:tab w:val="right" w:leader="dot" w:pos="8504"/>
        </w:tabs>
        <w:spacing w:before="360" w:after="240"/>
        <w:ind w:left="0" w:right="0"/>
        <w:jc w:val="left"/>
        <w:rPr>
          <w:sz w:val="28"/>
          <w:lang w:val="fr-FR"/>
        </w:rPr>
      </w:pPr>
      <w:r w:rsidRPr="00256DB5">
        <w:rPr>
          <w:sz w:val="28"/>
          <w:lang w:val="fr-FR"/>
        </w:rPr>
        <w:t xml:space="preserve">Sommaire </w:t>
      </w:r>
    </w:p>
    <w:p w:rsidR="002F2612" w:rsidRPr="00907C9E" w:rsidRDefault="002F2612" w:rsidP="00907C9E">
      <w:pPr>
        <w:pStyle w:val="SingleTxtG"/>
        <w:jc w:val="left"/>
        <w:rPr>
          <w:lang w:val="fr-FR"/>
        </w:rPr>
      </w:pPr>
      <w:r w:rsidRPr="00907C9E">
        <w:rPr>
          <w:lang w:val="fr-FR"/>
        </w:rPr>
        <w:t xml:space="preserve">Adoption du </w:t>
      </w:r>
      <w:r w:rsidRPr="00073CD5">
        <w:rPr>
          <w:lang w:val="fr-FR"/>
        </w:rPr>
        <w:t>rapport</w:t>
      </w:r>
      <w:r w:rsidRPr="00907C9E">
        <w:rPr>
          <w:lang w:val="fr-FR"/>
        </w:rPr>
        <w:t xml:space="preserve"> du Comité sur les travaux de sa cinquante-quatrième session </w:t>
      </w:r>
    </w:p>
    <w:p w:rsidR="002F2612" w:rsidRPr="00907C9E" w:rsidRDefault="002F2612" w:rsidP="00907C9E">
      <w:pPr>
        <w:pStyle w:val="SingleTxtG"/>
        <w:jc w:val="left"/>
        <w:rPr>
          <w:lang w:val="fr-FR"/>
        </w:rPr>
      </w:pPr>
      <w:r w:rsidRPr="00907C9E">
        <w:rPr>
          <w:lang w:val="fr-FR"/>
        </w:rPr>
        <w:t xml:space="preserve">Clôture de la session </w:t>
      </w:r>
    </w:p>
    <w:p w:rsidR="002F2612" w:rsidRPr="00253E1E" w:rsidRDefault="002F2612" w:rsidP="00253E1E">
      <w:pPr>
        <w:pStyle w:val="SingleTxtG"/>
        <w:jc w:val="left"/>
        <w:rPr>
          <w:i/>
          <w:lang w:val="fr-FR"/>
        </w:rPr>
      </w:pPr>
      <w:r w:rsidRPr="007E648D">
        <w:rPr>
          <w:lang w:val="fr-FR"/>
        </w:rPr>
        <w:br w:type="page"/>
      </w:r>
      <w:r w:rsidRPr="00253E1E">
        <w:rPr>
          <w:i/>
          <w:lang w:val="fr-FR"/>
        </w:rPr>
        <w:t xml:space="preserve">La </w:t>
      </w:r>
      <w:r w:rsidRPr="00073CD5">
        <w:rPr>
          <w:i/>
          <w:lang w:val="fr-FR"/>
        </w:rPr>
        <w:t>deuxième</w:t>
      </w:r>
      <w:r w:rsidRPr="00253E1E">
        <w:rPr>
          <w:i/>
          <w:lang w:val="fr-FR"/>
        </w:rPr>
        <w:t xml:space="preserve"> partie de la séance est ouverte à 17 h 30. </w:t>
      </w:r>
    </w:p>
    <w:p w:rsidR="002F2612" w:rsidRPr="00253E1E" w:rsidRDefault="002F2612" w:rsidP="00253E1E">
      <w:pPr>
        <w:pStyle w:val="H23G"/>
        <w:rPr>
          <w:lang w:val="fr-FR"/>
        </w:rPr>
      </w:pPr>
      <w:r w:rsidRPr="005C1DA3">
        <w:rPr>
          <w:sz w:val="24"/>
          <w:szCs w:val="24"/>
          <w:lang w:val="fr-FR"/>
        </w:rPr>
        <w:tab/>
      </w:r>
      <w:r>
        <w:rPr>
          <w:sz w:val="24"/>
          <w:szCs w:val="24"/>
          <w:lang w:val="fr-FR"/>
        </w:rPr>
        <w:tab/>
      </w:r>
      <w:r w:rsidRPr="00253E1E">
        <w:rPr>
          <w:lang w:val="fr-FR"/>
        </w:rPr>
        <w:t xml:space="preserve">Adoption du rapport du Comité sur les travaux de sa cinquante-quatrième session </w:t>
      </w:r>
      <w:r w:rsidRPr="00253E1E">
        <w:rPr>
          <w:b w:val="0"/>
          <w:lang w:val="fr-FR"/>
        </w:rPr>
        <w:t>(CRC/C/54/3)</w:t>
      </w:r>
    </w:p>
    <w:p w:rsidR="002F2612" w:rsidRPr="00253E1E" w:rsidRDefault="002F2612" w:rsidP="00253E1E">
      <w:pPr>
        <w:pStyle w:val="SingleTxtG"/>
        <w:numPr>
          <w:ilvl w:val="0"/>
          <w:numId w:val="1"/>
        </w:numPr>
        <w:tabs>
          <w:tab w:val="clear" w:pos="1494"/>
        </w:tabs>
        <w:rPr>
          <w:lang w:val="fr-FR"/>
        </w:rPr>
      </w:pPr>
      <w:r w:rsidRPr="00253E1E">
        <w:rPr>
          <w:b/>
          <w:lang w:val="fr-FR"/>
        </w:rPr>
        <w:t xml:space="preserve">La Présidente </w:t>
      </w:r>
      <w:r w:rsidRPr="00253E1E">
        <w:rPr>
          <w:lang w:val="fr-FR"/>
        </w:rPr>
        <w:t>dit que, à sa cinquante-quatrième session, le Comité a examiné sept rapports périodiques (Argentine, Belgique, Grenade, Japon, ex-République yougoslave de Macédoine, Nigéria et Tunisie) soumis au titre de l’article 44 de la Convention, ainsi que les rapports initiaux de l’Argentine, de la Colombie, du Japon, de l’ex-République yougoslave de Macédoine et de la Serbie, soumis au titre de l’article 8 du Protocole facultatif concernant l’implication d’enfants dans les conflits</w:t>
      </w:r>
      <w:r>
        <w:rPr>
          <w:lang w:val="fr-FR"/>
        </w:rPr>
        <w:t xml:space="preserve"> armés et au titre de l’article </w:t>
      </w:r>
      <w:r w:rsidRPr="00253E1E">
        <w:rPr>
          <w:lang w:val="fr-FR"/>
        </w:rPr>
        <w:t>12 du Protocole facultatif concernant la vente d’enfants, la prostitution des enfants et la pornographie mettant en scène des enfants.</w:t>
      </w:r>
    </w:p>
    <w:p w:rsidR="002F2612" w:rsidRPr="00253E1E" w:rsidRDefault="002F2612" w:rsidP="00253E1E">
      <w:pPr>
        <w:pStyle w:val="SingleTxtG"/>
        <w:numPr>
          <w:ilvl w:val="0"/>
          <w:numId w:val="1"/>
        </w:numPr>
        <w:tabs>
          <w:tab w:val="clear" w:pos="1494"/>
        </w:tabs>
        <w:rPr>
          <w:lang w:val="fr-FR"/>
        </w:rPr>
      </w:pPr>
      <w:r w:rsidRPr="00253E1E">
        <w:rPr>
          <w:lang w:val="fr-FR"/>
        </w:rPr>
        <w:t xml:space="preserve">Elle dit que, si aucune objection n’est formulée, elle considérera que le Comité souhaite adopter les observations finales sur tous les rapports qu’il a examinés. </w:t>
      </w:r>
    </w:p>
    <w:p w:rsidR="002F2612" w:rsidRPr="00253E1E" w:rsidRDefault="002F2612" w:rsidP="00253E1E">
      <w:pPr>
        <w:pStyle w:val="SingleTxtG"/>
        <w:numPr>
          <w:ilvl w:val="0"/>
          <w:numId w:val="1"/>
        </w:numPr>
        <w:tabs>
          <w:tab w:val="clear" w:pos="1494"/>
        </w:tabs>
        <w:rPr>
          <w:i/>
          <w:lang w:val="fr-FR"/>
        </w:rPr>
      </w:pPr>
      <w:r w:rsidRPr="00253E1E">
        <w:rPr>
          <w:i/>
          <w:lang w:val="fr-FR"/>
        </w:rPr>
        <w:t xml:space="preserve">Il en est ainsi décidé. </w:t>
      </w:r>
    </w:p>
    <w:p w:rsidR="002F2612" w:rsidRPr="00253E1E" w:rsidRDefault="002F2612" w:rsidP="00253E1E">
      <w:pPr>
        <w:pStyle w:val="SingleTxtG"/>
        <w:numPr>
          <w:ilvl w:val="0"/>
          <w:numId w:val="1"/>
        </w:numPr>
        <w:tabs>
          <w:tab w:val="clear" w:pos="1494"/>
        </w:tabs>
        <w:rPr>
          <w:lang w:val="fr-FR"/>
        </w:rPr>
      </w:pPr>
      <w:r w:rsidRPr="00253E1E">
        <w:rPr>
          <w:lang w:val="fr-FR"/>
        </w:rPr>
        <w:t xml:space="preserve">En raison des conséquences de la tempête tropicale Agatha, la délégation guatémaltèque n’a pas été en mesure d’assister à l’actuelle session. L’examen des troisième et quatrième rapports périodiques du Guatemala a donc été différé jusqu’à la cinquante-cinquième session. </w:t>
      </w:r>
    </w:p>
    <w:p w:rsidR="002F2612" w:rsidRPr="00253E1E" w:rsidRDefault="002F2612" w:rsidP="00253E1E">
      <w:pPr>
        <w:pStyle w:val="SingleTxtG"/>
        <w:numPr>
          <w:ilvl w:val="0"/>
          <w:numId w:val="1"/>
        </w:numPr>
        <w:tabs>
          <w:tab w:val="clear" w:pos="1494"/>
        </w:tabs>
        <w:rPr>
          <w:lang w:val="fr-FR"/>
        </w:rPr>
      </w:pPr>
      <w:r w:rsidRPr="00253E1E">
        <w:rPr>
          <w:lang w:val="fr-FR"/>
        </w:rPr>
        <w:t xml:space="preserve">Le Comité s’inquiète beaucoup de voir ses travaux une nouvelle fois perturbés pour ne pas avoir reçu à temps les traductions des rapports et des réponses écrites de l’État partie. En outre, ces retards tendent à saper la crédibilité du HCR. Néanmoins, il est intéressant de noter que tous les documents pour l’examen périodique universel ont été traduits. Lors de la prochaine session, il y a déjà un risque que se pose un problème d’ordre diplomatique si l’absence de traductions contraint le Comité à annuler l’examen des rapports de l’État partie. Le Comité en appelle à toutes les autorités compétentes pour remédier à cette situation sans délai. </w:t>
      </w:r>
    </w:p>
    <w:p w:rsidR="002F2612" w:rsidRPr="00253E1E" w:rsidRDefault="002F2612" w:rsidP="00253E1E">
      <w:pPr>
        <w:pStyle w:val="SingleTxtG"/>
        <w:numPr>
          <w:ilvl w:val="0"/>
          <w:numId w:val="1"/>
        </w:numPr>
        <w:tabs>
          <w:tab w:val="clear" w:pos="1494"/>
        </w:tabs>
        <w:rPr>
          <w:lang w:val="fr-FR"/>
        </w:rPr>
      </w:pPr>
      <w:r w:rsidRPr="00253E1E">
        <w:rPr>
          <w:lang w:val="fr-FR"/>
        </w:rPr>
        <w:t>L</w:t>
      </w:r>
      <w:r>
        <w:rPr>
          <w:lang w:val="fr-FR"/>
        </w:rPr>
        <w:t xml:space="preserve">a Présidente </w:t>
      </w:r>
      <w:r w:rsidRPr="00253E1E">
        <w:rPr>
          <w:lang w:val="fr-FR"/>
        </w:rPr>
        <w:t>dit que, si aucune objection n’est formulée, elle considérera que le Comité souhaite adopter le rapport sur les travaux de sa cinquante-quatrième session (CRC/C/54/3).</w:t>
      </w:r>
    </w:p>
    <w:p w:rsidR="002F2612" w:rsidRPr="00253E1E" w:rsidRDefault="002F2612" w:rsidP="00253E1E">
      <w:pPr>
        <w:pStyle w:val="SingleTxtG"/>
        <w:numPr>
          <w:ilvl w:val="0"/>
          <w:numId w:val="1"/>
        </w:numPr>
        <w:tabs>
          <w:tab w:val="clear" w:pos="1494"/>
        </w:tabs>
        <w:rPr>
          <w:i/>
          <w:lang w:val="fr-FR"/>
        </w:rPr>
      </w:pPr>
      <w:r w:rsidRPr="00253E1E">
        <w:rPr>
          <w:i/>
          <w:lang w:val="fr-FR"/>
        </w:rPr>
        <w:t xml:space="preserve">Il en est ainsi décidé. </w:t>
      </w:r>
    </w:p>
    <w:p w:rsidR="002F2612" w:rsidRPr="00253E1E" w:rsidRDefault="002F2612" w:rsidP="00253E1E">
      <w:pPr>
        <w:pStyle w:val="SingleTxtG"/>
        <w:numPr>
          <w:ilvl w:val="0"/>
          <w:numId w:val="1"/>
        </w:numPr>
        <w:tabs>
          <w:tab w:val="clear" w:pos="1494"/>
        </w:tabs>
        <w:rPr>
          <w:i/>
          <w:lang w:val="fr-FR"/>
        </w:rPr>
      </w:pPr>
      <w:r w:rsidRPr="00253E1E">
        <w:rPr>
          <w:b/>
          <w:lang w:val="fr-FR"/>
        </w:rPr>
        <w:t>M. Krappmann</w:t>
      </w:r>
      <w:r w:rsidRPr="00253E1E">
        <w:rPr>
          <w:lang w:val="fr-FR"/>
        </w:rPr>
        <w:t xml:space="preserve"> (Rapporteur) note que le Comité a continué de travailler dans deux chambres, ce qui laisse beaucoup moins de temps pour des activités supplémentaires. En fait, les discussions sur l’ensemble des 17 observations finales se sont souvent terminées pendant les pauses déjeuner et en soirée.</w:t>
      </w:r>
    </w:p>
    <w:p w:rsidR="002F2612" w:rsidRPr="00253E1E" w:rsidRDefault="002F2612" w:rsidP="00253E1E">
      <w:pPr>
        <w:pStyle w:val="SingleTxtG"/>
        <w:numPr>
          <w:ilvl w:val="0"/>
          <w:numId w:val="1"/>
        </w:numPr>
        <w:tabs>
          <w:tab w:val="clear" w:pos="1494"/>
        </w:tabs>
        <w:rPr>
          <w:lang w:val="fr-FR"/>
        </w:rPr>
      </w:pPr>
      <w:r w:rsidRPr="00253E1E">
        <w:rPr>
          <w:lang w:val="fr-FR"/>
        </w:rPr>
        <w:t>Le Comité a commencé ses travaux par une retraite de deux jours à Sion (Suisse), où il a examiné le nouveau projet de directives révisées pour l’établissement des rapports ainsi qu’un document soumis par une ONG, qui constituera la base de l’Observation générale du Comité sur l’article 19 de la convention.</w:t>
      </w:r>
    </w:p>
    <w:p w:rsidR="002F2612" w:rsidRPr="00253E1E" w:rsidRDefault="002F2612" w:rsidP="00253E1E">
      <w:pPr>
        <w:pStyle w:val="SingleTxtG"/>
        <w:numPr>
          <w:ilvl w:val="0"/>
          <w:numId w:val="1"/>
        </w:numPr>
        <w:tabs>
          <w:tab w:val="clear" w:pos="1494"/>
        </w:tabs>
        <w:rPr>
          <w:lang w:val="fr-FR"/>
        </w:rPr>
      </w:pPr>
      <w:r w:rsidRPr="00253E1E">
        <w:rPr>
          <w:lang w:val="fr-FR"/>
        </w:rPr>
        <w:t xml:space="preserve">Le 5 juin, de nombreux membres du Comité ont participé au séminaire international sur le droit à l’éducation dans le cadre de la formation des enseignants, organisé par les associations Korczak de plusieurs pays et accueilli par la Mission permanente polonaise près les Nations Unies à Genève.  </w:t>
      </w:r>
    </w:p>
    <w:p w:rsidR="002F2612" w:rsidRPr="00253E1E" w:rsidRDefault="002F2612" w:rsidP="00253E1E">
      <w:pPr>
        <w:pStyle w:val="SingleTxtG"/>
        <w:numPr>
          <w:ilvl w:val="0"/>
          <w:numId w:val="1"/>
        </w:numPr>
        <w:tabs>
          <w:tab w:val="clear" w:pos="1494"/>
        </w:tabs>
        <w:rPr>
          <w:lang w:val="fr-FR"/>
        </w:rPr>
      </w:pPr>
      <w:r w:rsidRPr="00253E1E">
        <w:rPr>
          <w:lang w:val="fr-FR"/>
        </w:rPr>
        <w:t>Le Comité a également eu une réunion avec des membres du Groupe des ONG pour la Convention relative aux droits de l’enfant, qui a réaffirmé l’importance d’une étroite coopération et est parvenue à un accord sur plusieurs points spécifiques.</w:t>
      </w:r>
    </w:p>
    <w:p w:rsidR="002F2612" w:rsidRPr="00253E1E" w:rsidRDefault="002F2612" w:rsidP="00253E1E">
      <w:pPr>
        <w:pStyle w:val="SingleTxtG"/>
        <w:numPr>
          <w:ilvl w:val="0"/>
          <w:numId w:val="1"/>
        </w:numPr>
        <w:tabs>
          <w:tab w:val="clear" w:pos="1494"/>
        </w:tabs>
        <w:rPr>
          <w:lang w:val="fr-FR"/>
        </w:rPr>
      </w:pPr>
      <w:r w:rsidRPr="00253E1E">
        <w:rPr>
          <w:lang w:val="fr-FR"/>
        </w:rPr>
        <w:t>La semaine suivante, le Comité rencontrera des membres du groupe qui a élaboré une série d’indicateurs sur la base de l’Observation générale n</w:t>
      </w:r>
      <w:r w:rsidRPr="00253E1E">
        <w:rPr>
          <w:vertAlign w:val="superscript"/>
          <w:lang w:val="fr-FR"/>
        </w:rPr>
        <w:t>o</w:t>
      </w:r>
      <w:r>
        <w:rPr>
          <w:lang w:val="fr-FR"/>
        </w:rPr>
        <w:t> </w:t>
      </w:r>
      <w:r w:rsidRPr="00253E1E">
        <w:rPr>
          <w:lang w:val="fr-FR"/>
        </w:rPr>
        <w:t xml:space="preserve">7 du Comité sur la mise en œuvre des droits de l’enfant dans la petite enfance. Une première étude pilote a été réalisée, et le Comité sera prié d’envisager un soutien à de nouvelles études ainsi que l’incorporation des indicateurs dans ses procédures de contrôle. </w:t>
      </w:r>
    </w:p>
    <w:p w:rsidR="002F2612" w:rsidRPr="00253E1E" w:rsidRDefault="002F2612" w:rsidP="00253E1E">
      <w:pPr>
        <w:pStyle w:val="H23G"/>
      </w:pPr>
      <w:r w:rsidRPr="00073CD5">
        <w:rPr>
          <w:lang w:val="fr-FR"/>
        </w:rPr>
        <w:tab/>
      </w:r>
      <w:r w:rsidRPr="00073CD5">
        <w:rPr>
          <w:lang w:val="fr-FR"/>
        </w:rPr>
        <w:tab/>
      </w:r>
      <w:r w:rsidRPr="00253E1E">
        <w:rPr>
          <w:lang w:val="en-US"/>
        </w:rPr>
        <w:t>Clôture de la session</w:t>
      </w:r>
    </w:p>
    <w:p w:rsidR="002F2612" w:rsidRPr="00253E1E" w:rsidRDefault="002F2612" w:rsidP="00253E1E">
      <w:pPr>
        <w:pStyle w:val="SingleTxtG"/>
        <w:numPr>
          <w:ilvl w:val="0"/>
          <w:numId w:val="1"/>
        </w:numPr>
        <w:tabs>
          <w:tab w:val="clear" w:pos="1494"/>
        </w:tabs>
        <w:rPr>
          <w:lang w:val="fr-FR"/>
        </w:rPr>
      </w:pPr>
      <w:r w:rsidRPr="00253E1E">
        <w:rPr>
          <w:b/>
          <w:lang w:val="fr-FR"/>
        </w:rPr>
        <w:t xml:space="preserve">La Présidente </w:t>
      </w:r>
      <w:r w:rsidRPr="00253E1E">
        <w:rPr>
          <w:lang w:val="fr-FR"/>
        </w:rPr>
        <w:t xml:space="preserve">prononce la clôture de la cinquante-quatrième session du Comité sur les droits de l’enfant. </w:t>
      </w:r>
    </w:p>
    <w:p w:rsidR="002F2612" w:rsidRPr="00253E1E" w:rsidRDefault="002F2612" w:rsidP="00253E1E">
      <w:pPr>
        <w:pStyle w:val="SingleTxtG"/>
        <w:rPr>
          <w:i/>
          <w:lang w:val="fr-FR"/>
        </w:rPr>
      </w:pPr>
      <w:r w:rsidRPr="00253E1E">
        <w:rPr>
          <w:i/>
          <w:lang w:val="fr-FR"/>
        </w:rPr>
        <w:t>Le débat faisant l’objet du présent compte rendu analytique a pris fin à 17 h 40.</w:t>
      </w:r>
    </w:p>
    <w:sectPr w:rsidR="002F2612" w:rsidRPr="00253E1E" w:rsidSect="00907C9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B1B" w:rsidRDefault="00E11B1B" w:rsidP="007E648D">
      <w:pPr>
        <w:spacing w:line="240" w:lineRule="auto"/>
      </w:pPr>
      <w:r>
        <w:separator/>
      </w:r>
    </w:p>
  </w:endnote>
  <w:endnote w:type="continuationSeparator" w:id="0">
    <w:p w:rsidR="00E11B1B" w:rsidRDefault="00E11B1B" w:rsidP="007E64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612" w:rsidRDefault="002F2612" w:rsidP="00253E1E">
    <w:pPr>
      <w:pStyle w:val="Footer"/>
      <w:tabs>
        <w:tab w:val="clear" w:pos="4536"/>
        <w:tab w:val="clear" w:pos="9072"/>
        <w:tab w:val="right" w:pos="9598"/>
      </w:tabs>
    </w:pPr>
    <w:r w:rsidRPr="00A9037A">
      <w:rPr>
        <w:b/>
        <w:sz w:val="18"/>
      </w:rPr>
      <w:fldChar w:fldCharType="begin"/>
    </w:r>
    <w:r w:rsidRPr="00A9037A">
      <w:rPr>
        <w:b/>
        <w:sz w:val="18"/>
      </w:rPr>
      <w:instrText xml:space="preserve"> PAGE  \* MERGEFORMAT </w:instrText>
    </w:r>
    <w:r w:rsidRPr="00A9037A">
      <w:rPr>
        <w:b/>
        <w:sz w:val="18"/>
      </w:rPr>
      <w:fldChar w:fldCharType="separate"/>
    </w:r>
    <w:r w:rsidR="001F7696">
      <w:rPr>
        <w:b/>
        <w:noProof/>
        <w:sz w:val="18"/>
      </w:rPr>
      <w:t>2</w:t>
    </w:r>
    <w:r w:rsidRPr="00A9037A">
      <w:rPr>
        <w:b/>
        <w:sz w:val="18"/>
      </w:rPr>
      <w:fldChar w:fldCharType="end"/>
    </w:r>
    <w:r>
      <w:rPr>
        <w:sz w:val="18"/>
      </w:rPr>
      <w:tab/>
    </w:r>
    <w:r w:rsidRPr="00194CCB">
      <w:rPr>
        <w:sz w:val="16"/>
        <w:szCs w:val="16"/>
      </w:rPr>
      <w:t>GE.10-429</w:t>
    </w:r>
    <w:r>
      <w:rPr>
        <w:sz w:val="16"/>
        <w:szCs w:val="16"/>
      </w:rPr>
      <w:t>71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612" w:rsidRDefault="002F2612" w:rsidP="00253E1E">
    <w:pPr>
      <w:pStyle w:val="Footer"/>
      <w:tabs>
        <w:tab w:val="clear" w:pos="4536"/>
        <w:tab w:val="clear" w:pos="9072"/>
        <w:tab w:val="right" w:pos="9598"/>
      </w:tabs>
    </w:pPr>
    <w:r w:rsidRPr="00194CCB">
      <w:rPr>
        <w:sz w:val="16"/>
        <w:szCs w:val="16"/>
      </w:rPr>
      <w:t>GE.10-429</w:t>
    </w:r>
    <w:r>
      <w:rPr>
        <w:sz w:val="16"/>
        <w:szCs w:val="16"/>
      </w:rPr>
      <w:t>71 (EXT)</w:t>
    </w:r>
    <w:r>
      <w:rPr>
        <w:sz w:val="16"/>
        <w:szCs w:val="16"/>
      </w:rPr>
      <w:tab/>
    </w:r>
    <w:r w:rsidRPr="00194CCB">
      <w:rPr>
        <w:rStyle w:val="PageNumber"/>
        <w:b/>
        <w:sz w:val="18"/>
        <w:szCs w:val="18"/>
      </w:rPr>
      <w:fldChar w:fldCharType="begin"/>
    </w:r>
    <w:r w:rsidRPr="00194CCB">
      <w:rPr>
        <w:rStyle w:val="PageNumber"/>
        <w:b/>
        <w:sz w:val="18"/>
        <w:szCs w:val="18"/>
      </w:rPr>
      <w:instrText xml:space="preserve"> PAGE </w:instrText>
    </w:r>
    <w:r w:rsidRPr="00194CCB">
      <w:rPr>
        <w:rStyle w:val="PageNumber"/>
        <w:b/>
        <w:sz w:val="18"/>
        <w:szCs w:val="18"/>
      </w:rPr>
      <w:fldChar w:fldCharType="separate"/>
    </w:r>
    <w:r w:rsidR="001F7696">
      <w:rPr>
        <w:rStyle w:val="PageNumber"/>
        <w:b/>
        <w:noProof/>
        <w:sz w:val="18"/>
        <w:szCs w:val="18"/>
      </w:rPr>
      <w:t>3</w:t>
    </w:r>
    <w:r w:rsidRPr="00194CCB">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612" w:rsidRDefault="002F2612" w:rsidP="00907C9E">
    <w:pPr>
      <w:pStyle w:val="H23G"/>
      <w:keepNext w:val="0"/>
      <w:keepLines w:val="0"/>
      <w:pBdr>
        <w:bottom w:val="single" w:sz="4" w:space="1" w:color="auto"/>
      </w:pBdr>
      <w:spacing w:before="0" w:line="220" w:lineRule="exact"/>
      <w:ind w:left="0" w:right="38" w:firstLine="0"/>
      <w:rPr>
        <w:sz w:val="18"/>
        <w:szCs w:val="18"/>
      </w:rPr>
    </w:pPr>
  </w:p>
  <w:p w:rsidR="002F2612" w:rsidRPr="00194CCB" w:rsidRDefault="002F2612" w:rsidP="00907C9E">
    <w:pPr>
      <w:pStyle w:val="NoSpacing"/>
      <w:spacing w:after="120" w:line="220" w:lineRule="exact"/>
      <w:ind w:firstLine="1134"/>
      <w:rPr>
        <w:sz w:val="18"/>
        <w:szCs w:val="18"/>
      </w:rPr>
    </w:pPr>
    <w:r w:rsidRPr="00194CCB">
      <w:rPr>
        <w:sz w:val="18"/>
        <w:szCs w:val="18"/>
      </w:rPr>
      <w:t>Le présent compte rendu est sujet à rectifications.</w:t>
    </w:r>
  </w:p>
  <w:p w:rsidR="002F2612" w:rsidRPr="00194CCB" w:rsidRDefault="002F2612" w:rsidP="00907C9E">
    <w:pPr>
      <w:pStyle w:val="NoSpacing"/>
      <w:spacing w:after="120" w:line="220" w:lineRule="exact"/>
      <w:ind w:left="1134"/>
      <w:rPr>
        <w:sz w:val="18"/>
        <w:szCs w:val="18"/>
      </w:rPr>
    </w:pPr>
    <w:r w:rsidRPr="00194CCB">
      <w:rPr>
        <w:sz w:val="18"/>
        <w:szCs w:val="18"/>
      </w:rPr>
      <w:t xml:space="preserve">Les rectifications doivent être rédigées dans l’une des langues de travail. Elles doivent être présentées dans un mémorandum et être également incorporées à un exemplaire du compte rendu. Il convient de les adresser, </w:t>
    </w:r>
    <w:r w:rsidRPr="00194CCB">
      <w:rPr>
        <w:i/>
        <w:iCs/>
        <w:sz w:val="18"/>
        <w:szCs w:val="18"/>
      </w:rPr>
      <w:t>une semaine au plus tard à compter de la date du présent document</w:t>
    </w:r>
    <w:r w:rsidRPr="00194CCB">
      <w:rPr>
        <w:sz w:val="18"/>
        <w:szCs w:val="18"/>
      </w:rPr>
      <w:t>, au Groupe d’édition, bureau E.4108, Palais des Nations, Genève.</w:t>
    </w:r>
  </w:p>
  <w:p w:rsidR="002F2612" w:rsidRDefault="002F2612" w:rsidP="00907C9E">
    <w:pPr>
      <w:pStyle w:val="NoSpacing"/>
      <w:spacing w:after="240" w:line="220" w:lineRule="exact"/>
      <w:ind w:left="1134"/>
      <w:rPr>
        <w:sz w:val="18"/>
        <w:szCs w:val="18"/>
        <w:lang w:eastAsia="fr-FR"/>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0.1pt;margin-top:29.7pt;width:86.95pt;height:18.35pt;z-index:1">
          <v:imagedata r:id="rId1" o:title=""/>
        </v:shape>
      </w:pict>
    </w:r>
    <w:r w:rsidRPr="00194CCB">
      <w:rPr>
        <w:sz w:val="18"/>
        <w:szCs w:val="18"/>
      </w:rPr>
      <w:t>Les rectifications aux comptes rendus des séances publiques du Comité seront groupées dans un</w:t>
    </w:r>
    <w:r>
      <w:rPr>
        <w:sz w:val="18"/>
        <w:szCs w:val="18"/>
      </w:rPr>
      <w:t xml:space="preserve"> </w:t>
    </w:r>
    <w:r w:rsidRPr="00194CCB">
      <w:rPr>
        <w:sz w:val="18"/>
        <w:szCs w:val="18"/>
      </w:rPr>
      <w:t>rectificatif unique qui sera publié peu après la session.</w:t>
    </w:r>
    <w:r w:rsidRPr="00194CCB">
      <w:rPr>
        <w:sz w:val="18"/>
        <w:szCs w:val="18"/>
        <w:lang w:eastAsia="fr-FR"/>
      </w:rPr>
      <w:t xml:space="preserve"> </w:t>
    </w:r>
  </w:p>
  <w:p w:rsidR="002F2612" w:rsidRPr="00194CCB" w:rsidRDefault="002F2612" w:rsidP="00907C9E">
    <w:pPr>
      <w:pStyle w:val="NoSpacing"/>
      <w:spacing w:after="240" w:line="220" w:lineRule="exact"/>
      <w:rPr>
        <w:sz w:val="20"/>
        <w:szCs w:val="20"/>
        <w:lang w:eastAsia="fr-FR"/>
      </w:rPr>
    </w:pPr>
    <w:r>
      <w:rPr>
        <w:sz w:val="20"/>
        <w:szCs w:val="20"/>
        <w:lang w:eastAsia="fr-FR"/>
      </w:rPr>
      <w:t>GE.10-42971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B1B" w:rsidRPr="00907C9E" w:rsidRDefault="00E11B1B" w:rsidP="00907C9E">
      <w:pPr>
        <w:spacing w:after="120" w:line="240" w:lineRule="auto"/>
        <w:rPr>
          <w:lang w:val="fr-CH"/>
        </w:rPr>
      </w:pPr>
      <w:r>
        <w:rPr>
          <w:lang w:val="fr-CH"/>
        </w:rPr>
        <w:tab/>
        <w:t>__________</w:t>
      </w:r>
    </w:p>
  </w:footnote>
  <w:footnote w:type="continuationSeparator" w:id="0">
    <w:p w:rsidR="00E11B1B" w:rsidRDefault="00E11B1B" w:rsidP="007E648D">
      <w:pPr>
        <w:spacing w:line="240" w:lineRule="auto"/>
      </w:pPr>
      <w:r>
        <w:continuationSeparator/>
      </w:r>
    </w:p>
  </w:footnote>
  <w:footnote w:id="1">
    <w:p w:rsidR="002F2612" w:rsidRDefault="002F2612" w:rsidP="00907C9E">
      <w:pPr>
        <w:pStyle w:val="FootnoteText"/>
        <w:tabs>
          <w:tab w:val="right" w:pos="1000"/>
          <w:tab w:val="left" w:pos="1100"/>
        </w:tabs>
      </w:pPr>
      <w:r>
        <w:tab/>
      </w:r>
      <w:r w:rsidRPr="00907C9E">
        <w:rPr>
          <w:rStyle w:val="FootnoteReference"/>
          <w:lang w:val="fr-FR"/>
        </w:rPr>
        <w:t>*</w:t>
      </w:r>
      <w:r w:rsidRPr="00907C9E">
        <w:rPr>
          <w:lang w:val="fr-FR"/>
        </w:rPr>
        <w:tab/>
      </w:r>
      <w:r w:rsidRPr="00907C9E">
        <w:rPr>
          <w:sz w:val="18"/>
          <w:szCs w:val="18"/>
          <w:lang w:val="fr-FR"/>
        </w:rPr>
        <w:t>Les 1532</w:t>
      </w:r>
      <w:r w:rsidRPr="00907C9E">
        <w:rPr>
          <w:sz w:val="18"/>
          <w:szCs w:val="18"/>
          <w:vertAlign w:val="superscript"/>
          <w:lang w:val="fr-FR"/>
        </w:rPr>
        <w:t xml:space="preserve">e </w:t>
      </w:r>
      <w:r w:rsidRPr="00907C9E">
        <w:rPr>
          <w:sz w:val="18"/>
          <w:szCs w:val="18"/>
          <w:lang w:val="fr-FR"/>
        </w:rPr>
        <w:t>et 1540</w:t>
      </w:r>
      <w:r w:rsidRPr="00907C9E">
        <w:rPr>
          <w:sz w:val="18"/>
          <w:szCs w:val="18"/>
          <w:vertAlign w:val="superscript"/>
          <w:lang w:val="fr-FR"/>
        </w:rPr>
        <w:t>e</w:t>
      </w:r>
      <w:r w:rsidRPr="00907C9E">
        <w:rPr>
          <w:sz w:val="18"/>
          <w:szCs w:val="18"/>
          <w:lang w:val="fr-FR"/>
        </w:rPr>
        <w:t xml:space="preserve"> séances n’ont pas fait l’objet d’un compte rendu analytique.</w:t>
      </w:r>
    </w:p>
  </w:footnote>
  <w:footnote w:id="2">
    <w:p w:rsidR="002F2612" w:rsidRDefault="002F2612" w:rsidP="00907C9E">
      <w:pPr>
        <w:pStyle w:val="FootnoteText"/>
        <w:tabs>
          <w:tab w:val="right" w:pos="1000"/>
          <w:tab w:val="left" w:pos="1100"/>
        </w:tabs>
      </w:pPr>
      <w:r w:rsidRPr="00073CD5">
        <w:rPr>
          <w:lang w:val="fr-FR"/>
        </w:rPr>
        <w:tab/>
      </w:r>
      <w:r w:rsidRPr="00907C9E">
        <w:rPr>
          <w:rStyle w:val="FootnoteReference"/>
          <w:lang w:val="fr-FR"/>
        </w:rPr>
        <w:t>**</w:t>
      </w:r>
      <w:r w:rsidRPr="00907C9E">
        <w:rPr>
          <w:lang w:val="fr-FR"/>
        </w:rPr>
        <w:tab/>
      </w:r>
      <w:r w:rsidRPr="00907C9E">
        <w:rPr>
          <w:sz w:val="18"/>
          <w:szCs w:val="18"/>
          <w:lang w:val="fr-FR"/>
        </w:rPr>
        <w:t>Le reste de la séance n’a pas fait l’objet d’un compte rendu analytique.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612" w:rsidRPr="00253E1E" w:rsidRDefault="002F2612" w:rsidP="00253E1E">
    <w:pPr>
      <w:pStyle w:val="Header"/>
      <w:pBdr>
        <w:bottom w:val="single" w:sz="4" w:space="5" w:color="auto"/>
      </w:pBdr>
      <w:rPr>
        <w:b/>
        <w:sz w:val="18"/>
        <w:szCs w:val="18"/>
      </w:rPr>
    </w:pPr>
    <w:r w:rsidRPr="00253E1E">
      <w:rPr>
        <w:b/>
        <w:sz w:val="18"/>
        <w:szCs w:val="18"/>
      </w:rPr>
      <w:t>CRC/C/SR.1541</w:t>
    </w:r>
  </w:p>
  <w:p w:rsidR="002F2612" w:rsidRPr="00253E1E" w:rsidRDefault="002F2612">
    <w:pPr>
      <w:pStyle w:val="Header"/>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2612" w:rsidRPr="00253E1E" w:rsidRDefault="002F2612" w:rsidP="00253E1E">
    <w:pPr>
      <w:pStyle w:val="Header"/>
      <w:pBdr>
        <w:bottom w:val="single" w:sz="4" w:space="5" w:color="auto"/>
      </w:pBdr>
      <w:jc w:val="right"/>
      <w:rPr>
        <w:b/>
        <w:sz w:val="18"/>
        <w:szCs w:val="18"/>
      </w:rPr>
    </w:pPr>
    <w:r w:rsidRPr="00253E1E">
      <w:rPr>
        <w:b/>
        <w:sz w:val="18"/>
        <w:szCs w:val="18"/>
      </w:rPr>
      <w:t>CRC/C/SR.1541</w:t>
    </w:r>
  </w:p>
  <w:p w:rsidR="002F2612" w:rsidRPr="00253E1E" w:rsidRDefault="002F2612" w:rsidP="00253E1E">
    <w:pPr>
      <w:pStyle w:val="Header"/>
      <w:rPr>
        <w:b/>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B48A95F2"/>
    <w:lvl w:ilvl="0" w:tplc="F78699F2">
      <w:start w:val="1"/>
      <w:numFmt w:val="decimal"/>
      <w:pStyle w:val="ParaNoG"/>
      <w:lvlText w:val="%1."/>
      <w:lvlJc w:val="left"/>
      <w:pPr>
        <w:tabs>
          <w:tab w:val="num" w:pos="1494"/>
        </w:tabs>
        <w:ind w:left="1134"/>
      </w:pPr>
      <w:rPr>
        <w:rFonts w:ascii="Times New Roman" w:hAnsi="Times New Roman" w:cs="Times New Roman" w:hint="default"/>
        <w:b w:val="0"/>
        <w:i w:val="0"/>
        <w:sz w:val="20"/>
        <w:szCs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00"/>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48A3"/>
    <w:rsid w:val="00060A4B"/>
    <w:rsid w:val="0006301D"/>
    <w:rsid w:val="0006593A"/>
    <w:rsid w:val="00073CD5"/>
    <w:rsid w:val="000A1247"/>
    <w:rsid w:val="000A76B0"/>
    <w:rsid w:val="00104220"/>
    <w:rsid w:val="00113CA0"/>
    <w:rsid w:val="00194CCB"/>
    <w:rsid w:val="001C0441"/>
    <w:rsid w:val="001F4184"/>
    <w:rsid w:val="001F7696"/>
    <w:rsid w:val="002025FA"/>
    <w:rsid w:val="002207B5"/>
    <w:rsid w:val="00221F84"/>
    <w:rsid w:val="00236849"/>
    <w:rsid w:val="00253E1E"/>
    <w:rsid w:val="00256DB5"/>
    <w:rsid w:val="002A5402"/>
    <w:rsid w:val="002F2289"/>
    <w:rsid w:val="002F2612"/>
    <w:rsid w:val="002F65F4"/>
    <w:rsid w:val="003036DC"/>
    <w:rsid w:val="00312899"/>
    <w:rsid w:val="003F0B7C"/>
    <w:rsid w:val="00423CC2"/>
    <w:rsid w:val="00424B97"/>
    <w:rsid w:val="00431543"/>
    <w:rsid w:val="004422F5"/>
    <w:rsid w:val="00497ECE"/>
    <w:rsid w:val="00560B11"/>
    <w:rsid w:val="005948A3"/>
    <w:rsid w:val="005C1DA3"/>
    <w:rsid w:val="005E78D1"/>
    <w:rsid w:val="006C1D98"/>
    <w:rsid w:val="006C68E5"/>
    <w:rsid w:val="006F1976"/>
    <w:rsid w:val="007563BE"/>
    <w:rsid w:val="00766347"/>
    <w:rsid w:val="007E6414"/>
    <w:rsid w:val="007E648D"/>
    <w:rsid w:val="007F3EC7"/>
    <w:rsid w:val="00805B7F"/>
    <w:rsid w:val="0083348E"/>
    <w:rsid w:val="00841D37"/>
    <w:rsid w:val="008744F7"/>
    <w:rsid w:val="008753A2"/>
    <w:rsid w:val="008D7E32"/>
    <w:rsid w:val="008E73D7"/>
    <w:rsid w:val="00907C9E"/>
    <w:rsid w:val="00942BE3"/>
    <w:rsid w:val="00951878"/>
    <w:rsid w:val="009811F2"/>
    <w:rsid w:val="00A04E1B"/>
    <w:rsid w:val="00A335A1"/>
    <w:rsid w:val="00A9037A"/>
    <w:rsid w:val="00B33F30"/>
    <w:rsid w:val="00B80ED9"/>
    <w:rsid w:val="00C43C2F"/>
    <w:rsid w:val="00CA0C33"/>
    <w:rsid w:val="00CB3531"/>
    <w:rsid w:val="00CC2B96"/>
    <w:rsid w:val="00D2362E"/>
    <w:rsid w:val="00D24A09"/>
    <w:rsid w:val="00D302AC"/>
    <w:rsid w:val="00D955EE"/>
    <w:rsid w:val="00DA5983"/>
    <w:rsid w:val="00DB05BB"/>
    <w:rsid w:val="00DC2190"/>
    <w:rsid w:val="00E11B1B"/>
    <w:rsid w:val="00E404CD"/>
    <w:rsid w:val="00E55510"/>
    <w:rsid w:val="00E91F55"/>
    <w:rsid w:val="00EC6666"/>
    <w:rsid w:val="00EE5E59"/>
    <w:rsid w:val="00F34ABD"/>
    <w:rsid w:val="00F84C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48A3"/>
    <w:pPr>
      <w:suppressAutoHyphens/>
      <w:spacing w:line="240" w:lineRule="atLeast"/>
    </w:pPr>
    <w:rPr>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5948A3"/>
    <w:pPr>
      <w:spacing w:after="120"/>
      <w:ind w:left="1134" w:right="1134"/>
      <w:jc w:val="both"/>
    </w:pPr>
  </w:style>
  <w:style w:type="table" w:styleId="TableGrid">
    <w:name w:val="Table Grid"/>
    <w:basedOn w:val="TableNormal"/>
    <w:rsid w:val="005948A3"/>
    <w:pPr>
      <w:suppressAutoHyphens/>
      <w:spacing w:line="240" w:lineRule="atLeast"/>
    </w:pPr>
    <w:rPr>
      <w:lang w:val="en-US"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qFormat/>
    <w:rsid w:val="005948A3"/>
    <w:rPr>
      <w:rFonts w:eastAsia="Times New Roman"/>
      <w:sz w:val="24"/>
      <w:szCs w:val="24"/>
      <w:lang w:val="fr-FR" w:eastAsia="en-US"/>
    </w:rPr>
  </w:style>
  <w:style w:type="paragraph" w:customStyle="1" w:styleId="ParaNoG">
    <w:name w:val="_ParaNo._G"/>
    <w:basedOn w:val="SingleTxtG"/>
    <w:rsid w:val="007E648D"/>
    <w:pPr>
      <w:numPr>
        <w:numId w:val="1"/>
      </w:numPr>
    </w:pPr>
  </w:style>
  <w:style w:type="paragraph" w:customStyle="1" w:styleId="H23G">
    <w:name w:val="_ H_2/3_G"/>
    <w:basedOn w:val="Normal"/>
    <w:next w:val="Normal"/>
    <w:rsid w:val="007E648D"/>
    <w:pPr>
      <w:keepNext/>
      <w:keepLines/>
      <w:tabs>
        <w:tab w:val="right" w:pos="851"/>
      </w:tabs>
      <w:spacing w:before="240" w:after="120" w:line="240" w:lineRule="exact"/>
      <w:ind w:left="1134" w:right="1134" w:hanging="1134"/>
    </w:pPr>
    <w:rPr>
      <w:b/>
    </w:rPr>
  </w:style>
  <w:style w:type="paragraph" w:styleId="Header">
    <w:name w:val="header"/>
    <w:aliases w:val="6_G"/>
    <w:basedOn w:val="Normal"/>
    <w:link w:val="HeaderChar"/>
    <w:semiHidden/>
    <w:rsid w:val="007E648D"/>
    <w:pPr>
      <w:tabs>
        <w:tab w:val="center" w:pos="4536"/>
        <w:tab w:val="right" w:pos="9072"/>
      </w:tabs>
      <w:spacing w:line="240" w:lineRule="auto"/>
    </w:pPr>
  </w:style>
  <w:style w:type="character" w:customStyle="1" w:styleId="HeaderChar">
    <w:name w:val="Header Char"/>
    <w:aliases w:val="6_G Char"/>
    <w:link w:val="Header"/>
    <w:semiHidden/>
    <w:locked/>
    <w:rsid w:val="007E648D"/>
    <w:rPr>
      <w:rFonts w:eastAsia="Times New Roman" w:cs="Times New Roman"/>
      <w:sz w:val="20"/>
      <w:szCs w:val="20"/>
      <w:lang w:val="en-GB" w:eastAsia="x-none"/>
    </w:rPr>
  </w:style>
  <w:style w:type="paragraph" w:styleId="Footer">
    <w:name w:val="footer"/>
    <w:aliases w:val="3_G"/>
    <w:basedOn w:val="Normal"/>
    <w:link w:val="FooterChar"/>
    <w:rsid w:val="007E648D"/>
    <w:pPr>
      <w:tabs>
        <w:tab w:val="center" w:pos="4536"/>
        <w:tab w:val="right" w:pos="9072"/>
      </w:tabs>
      <w:spacing w:line="240" w:lineRule="auto"/>
    </w:pPr>
  </w:style>
  <w:style w:type="character" w:customStyle="1" w:styleId="FooterChar">
    <w:name w:val="Footer Char"/>
    <w:aliases w:val="3_G Char"/>
    <w:link w:val="Footer"/>
    <w:locked/>
    <w:rsid w:val="007E648D"/>
    <w:rPr>
      <w:rFonts w:eastAsia="Times New Roman" w:cs="Times New Roman"/>
      <w:sz w:val="20"/>
      <w:szCs w:val="20"/>
      <w:lang w:val="en-GB" w:eastAsia="x-none"/>
    </w:rPr>
  </w:style>
  <w:style w:type="paragraph" w:styleId="FootnoteText">
    <w:name w:val="footnote text"/>
    <w:basedOn w:val="Normal"/>
    <w:link w:val="FootnoteTextChar"/>
    <w:semiHidden/>
    <w:rsid w:val="00907C9E"/>
  </w:style>
  <w:style w:type="character" w:customStyle="1" w:styleId="FootnoteTextChar">
    <w:name w:val="Footnote Text Char"/>
    <w:link w:val="FootnoteText"/>
    <w:semiHidden/>
    <w:locked/>
    <w:rsid w:val="00312899"/>
    <w:rPr>
      <w:rFonts w:eastAsia="Times New Roman" w:cs="Times New Roman"/>
      <w:sz w:val="20"/>
      <w:szCs w:val="20"/>
      <w:lang w:val="en-GB" w:eastAsia="x-none"/>
    </w:rPr>
  </w:style>
  <w:style w:type="character" w:styleId="FootnoteReference">
    <w:name w:val="footnote reference"/>
    <w:semiHidden/>
    <w:rsid w:val="00907C9E"/>
    <w:rPr>
      <w:rFonts w:cs="Times New Roman"/>
      <w:vertAlign w:val="superscript"/>
    </w:rPr>
  </w:style>
  <w:style w:type="character" w:styleId="PageNumber">
    <w:name w:val="page number"/>
    <w:rsid w:val="00253E1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650</Words>
  <Characters>3708</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dc:creator>
  <cp:keywords/>
  <dc:description/>
  <cp:lastModifiedBy>DCM</cp:lastModifiedBy>
  <cp:revision>2</cp:revision>
  <cp:lastPrinted>2010-10-10T15:15:00Z</cp:lastPrinted>
  <dcterms:created xsi:type="dcterms:W3CDTF">2010-10-27T14:18:00Z</dcterms:created>
  <dcterms:modified xsi:type="dcterms:W3CDTF">2010-10-27T14:18:00Z</dcterms:modified>
</cp:coreProperties>
</file>