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4pt;margin-top:729.2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45152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271204    271204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71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CERD/C/65/CO/6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ПО ЛИКВИДАЦИИ РАСОВОЙ</w:t>
      </w:r>
    </w:p>
    <w:p w:rsidR="00000000" w:rsidRDefault="00000000">
      <w:pPr>
        <w:tabs>
          <w:tab w:val="left" w:pos="284"/>
        </w:tabs>
        <w:spacing w:line="240" w:lineRule="auto"/>
      </w:pPr>
      <w:r>
        <w:tab/>
        <w:t>ДИСКРИМИНАЦИИ</w:t>
      </w:r>
    </w:p>
    <w:p w:rsidR="00000000" w:rsidRDefault="00000000">
      <w:pPr>
        <w:spacing w:line="240" w:lineRule="auto"/>
      </w:pPr>
      <w:r>
        <w:t>Шестьдесят пятая сессия</w:t>
      </w:r>
    </w:p>
    <w:p w:rsidR="00000000" w:rsidRDefault="00000000">
      <w:pPr>
        <w:spacing w:line="240" w:lineRule="auto"/>
      </w:pPr>
      <w:r>
        <w:t>2-20 августа 2004 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pPr>
        <w:spacing w:line="240" w:lineRule="auto"/>
        <w:ind w:left="567" w:hanging="567"/>
        <w:jc w:val="center"/>
        <w:rPr>
          <w:b/>
          <w:bCs/>
        </w:rPr>
      </w:pPr>
      <w:r>
        <w:rPr>
          <w:b/>
          <w:bCs/>
        </w:rPr>
        <w:t>ПОРТУГАЛИЯ</w:t>
      </w:r>
    </w:p>
    <w:p w:rsidR="00000000" w:rsidRDefault="00000000">
      <w:pPr>
        <w:spacing w:line="240" w:lineRule="auto"/>
        <w:ind w:left="567" w:hanging="567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десятый и одиннадцатый периодические доклады Португалии, представленные в качестве одного документа (CERD/C/447/Add.1), на своих 1660-м и 1661-м заседаниях (CERD/C/SR.1660 и 1661).  На 1670-м заседании (CERD/C/SR.1670), состоявшемся 19 августа 2004 года, он принял следующие заключительные замечания.</w:t>
      </w:r>
    </w:p>
    <w:p w:rsidR="00000000" w:rsidRDefault="00000000">
      <w:pPr>
        <w:spacing w:line="240" w:lineRule="auto"/>
        <w:rPr>
          <w:sz w:val="18"/>
        </w:rPr>
      </w:pPr>
    </w:p>
    <w:p w:rsidR="00000000" w:rsidRDefault="00000000">
      <w:pPr>
        <w:spacing w:line="240" w:lineRule="auto"/>
        <w:ind w:left="567" w:hanging="567"/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spacing w:line="240" w:lineRule="auto"/>
        <w:ind w:left="567" w:hanging="567"/>
        <w:jc w:val="center"/>
        <w:rPr>
          <w:sz w:val="18"/>
        </w:rPr>
      </w:pPr>
    </w:p>
    <w:p w:rsidR="00000000" w:rsidRDefault="00000000">
      <w:r>
        <w:t>2.</w:t>
      </w:r>
      <w:r>
        <w:tab/>
        <w:t>Комитет приветствует своевременное представление доклада государством-участником, дополнительную информацию, представленную делегацией в устной и письменной формах, а также данные в конструктивном духе ответы на поставленные вопросы.  Однако Комитет отмечает, что структура доклада не в полной мере соответствовала его руководящим принципам представления докладов.</w:t>
      </w:r>
    </w:p>
    <w:p w:rsidR="00000000" w:rsidRDefault="00000000">
      <w:pPr>
        <w:spacing w:line="240" w:lineRule="auto"/>
        <w:rPr>
          <w:sz w:val="18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spacing w:line="240" w:lineRule="auto"/>
        <w:jc w:val="center"/>
        <w:rPr>
          <w:b/>
          <w:bCs/>
          <w:sz w:val="18"/>
        </w:rPr>
      </w:pPr>
    </w:p>
    <w:p w:rsidR="00000000" w:rsidRDefault="00000000">
      <w:r>
        <w:t>3.</w:t>
      </w:r>
      <w:r>
        <w:tab/>
        <w:t>Комитет приветствует принятие Закона 251/2002 от 22 ноября 2002 года, в котором, в частности, расширяется структура и компетенция Управления Верховного комиссара по делам иммиграции и этнических меньшинств и учреждается Консультативный совет по вопросам иммиграции, в задачу которого входит обеспечение участия ассоциаций, представляющих интересы иммигрантов, ассоциаций работодателей и органов социального обеспечения в разработке политики социального сплочения и борьбы против социального отчуждения.</w:t>
      </w:r>
    </w:p>
    <w:p w:rsidR="00000000" w:rsidRDefault="00000000"/>
    <w:p w:rsidR="00000000" w:rsidRDefault="00000000">
      <w:r>
        <w:t>4.</w:t>
      </w:r>
      <w:r>
        <w:tab/>
        <w:t>Комитет приветствует тот факт, что недавно был значительно увеличен бюджет Управления Верховного комиссара по делам иммиграции и этнических меньшинств.</w:t>
      </w:r>
    </w:p>
    <w:p w:rsidR="00000000" w:rsidRDefault="00000000"/>
    <w:p w:rsidR="00000000" w:rsidRDefault="00000000">
      <w:r>
        <w:t>5.</w:t>
      </w:r>
      <w:r>
        <w:tab/>
        <w:t>Комитет с признательностью отмечает работу, выполняемую Управлением по мультикультурализму, особенно в плане содействия осуществлению многочисленных программ и проектов в сфере образования для детей, принадлежащих к этническим меньшинства, в особенности рома/цыган.</w:t>
      </w:r>
    </w:p>
    <w:p w:rsidR="00000000" w:rsidRDefault="00000000"/>
    <w:p w:rsidR="00000000" w:rsidRDefault="00000000">
      <w:r>
        <w:t>6.</w:t>
      </w:r>
      <w:r>
        <w:tab/>
        <w:t>Комитет также приветствует создание ряда механизмов для оказания помощи иммигрантам в Португалии, таких, как Служба контроля за иммиграцией и телефонный центр "</w:t>
      </w:r>
      <w:r>
        <w:rPr>
          <w:lang w:val="en-US"/>
        </w:rPr>
        <w:t>SOS</w:t>
      </w:r>
      <w:r>
        <w:t>-иммигрант", а также местные национальные центры оказания помощи иммигрантам.</w:t>
      </w:r>
    </w:p>
    <w:p w:rsidR="00000000" w:rsidRDefault="00000000"/>
    <w:p w:rsidR="00000000" w:rsidRDefault="00000000">
      <w:r>
        <w:t>7.</w:t>
      </w:r>
      <w:r>
        <w:tab/>
        <w:t>Комитет также с удовлетворением отмечает запрет в результате четвертого пересмотра Конституции расистских организаций (организации, проповедующие фашистскую идеологию, уже были запрещены ранее).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Комитет отмечает отсутствие статистических данных об этническом составе населения, поскольку законодательство государства-участника запрещает сбор данных и статистической информации о расовой и этнической принадлежности.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придерживается мнения о том, что для контроля за прогрессом в деле искоренения расовой дискриминации по признаку расы, цвета кожи, родового, национального и этнического происхождения, необходимо иметь определенное представление о количестве лиц, которые могут страдать от дискриминации по этим признакам.  Поэтому Комитет рекомендует государству-участнику в соответствии с пунктом 8 руководящих принципов подготовки докладов представить информацию об использовании родного языка в качестве показателя этнических различий вместе с информацией, полученной в результате адресных социальных обследований, проводимых на добровольной основе и при полном уважении частной жизни и анонимности опрашиваемых.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9.</w:t>
      </w:r>
      <w:r>
        <w:tab/>
        <w:t>Отмечая усилия, предпринимаемые государством-участником для борьбы с насилием и дискриминацией по расовым мотивам, Комитет по</w:t>
      </w:r>
      <w:r>
        <w:noBreakHyphen/>
        <w:t>прежнему испытывает озабоченность в связи с тем, что случаи расового насилия и разжигания ненависти продолжают иметь место и нетерпимость и фактическая дискриминация в отношении, в частности, этнических меньшинств сохраняются.  Кроме того, Комитет обеспокоен в связи с деятельностью Национальной партии обновления, выступления и кампании которой направлены против иммигрантов.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правительству продолжать и повышать эффективность своих усилий по искоренению любого разжигания ненависти и актов расовой дискриминации.  В этой связи в свете своей общей рекомендации </w:t>
      </w:r>
      <w:r>
        <w:rPr>
          <w:b/>
          <w:bCs/>
          <w:lang w:val="en-US"/>
        </w:rPr>
        <w:t>XXX </w:t>
      </w:r>
      <w:r>
        <w:rPr>
          <w:b/>
          <w:bCs/>
        </w:rPr>
        <w:t>Комитет рекомендует государству-участнику включить в свое уголовное законодательство положение о том, что совершение правонарушения на основе расового мотива или умысла представляет собой отягчающее вину обстоятельство.  Комитет был бы признателен также за получение более подробной информации о применимых процедурах и органах, компетентных рассматривать вопросы о деятельности организаций, которые, согласно сообщениям, выдвигают расистские лозунги.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Комитет выражает озабоченность в связи с полученными им утверждениями о злоупотреблениях полиции в отношении этнических меньшинств и лиц непортугальского происхождения, включая использование чрезмерной силы, жестокое обращение и насилие.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проводить тщательное, беспристрастное и эффективное расследование всех жалоб на жестокое обращение, насилие и применение чрезмерной силы полицией, привлекать виновных к ответственности и обеспечивать адекватные средства правовой защиты и компенсацию потерпевшим.  Кроме того, в связи со своей общей рекомендацией ХIII Комитет рекомендует государству-участнику и впредь обеспечивать интенсивную подготовку сотрудников правоохранительных органов, с тем чтобы добиться того, чтобы при исполнении своих обязанностей они уважали и защищали человеческое достоинство и обеспечивали соблюдение прав человека всех лиц без какого-либо различия по признаку расы, цвета кожи, родового, национального или этнического происхождения.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Комитет отмечает, что иммигранты из Центральной и Восточной Европы, по сообщениям, лучше принимаются и легче интегрируются в португальское общество, по сравнению с другими иммигрантами, особенно из Африки.  Комитет выражает озабоченность по поводу того, что подобное явление "двухскоростной интеграции" может приводить к фактической дискриминации некоторых групп иммигрантов.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принять все возможные меры для поощрения и обеспечения равенства возможностей всех иммигрантов в стране, вне зависимости от их происхождения.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Комитет озабочен в связи со сравнительной изоляцией некоторых групп иммигрантов и членов этнических меньшинств, проживающих в трущобных районах и в плохих жилищных условиях.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и впредь принимать меры для недопущения маргинализации некоторых групп иммигрантов и членов этнических меньшинств в трущобных районах и гарантировать равное осуществление права на достаточное жилище для всех.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t>13.</w:t>
      </w:r>
      <w:r>
        <w:tab/>
        <w:t>Хотя Комитет принимает к сведению меры, принятые государством-участником для улучшения положения цыган, он по</w:t>
      </w:r>
      <w:r>
        <w:noBreakHyphen/>
        <w:t>прежнему озабочен в связи с трудностями, с которыми многие члены этой общины сталкиваются в сфере занятости, жилья и образования, а также в связи с сообщениями об их дискриминации в повседневной жизни.  Комитет также призывает государство-участник шире учитывать во всех программах и проектах, которые осуществляются и планируются, а также в рамках всех принимаемых мер положение цыганских женщин, которые зачастую становятся жертвами двойной дискриминации.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настоятельно призывает государство-участник и впредь принимать специальные меры в соответствии с пунктом 2 статьи 2 Конвенции для обеспечения адекватной защиты цыган и поощрения равенства возможностей в целях полного осуществления их экономических, социальных и культурных прав.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отмечает новые правила воссоединения семей после недавнего принятия нового законодательства по вопросам въезда, пребывания, выезда и выдворения иностранцев с территории страны.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принять меры для упрощения воссоединения семей иммигрантов, находящихся в стране на законных основаниях.  Кроме того, Комитет призывает государство-участник рассмотреть вопрос о подписании и ратификации Международной конвенции о защите прав всех трудящихся-мигрантов и членов их семей.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озабочен в связи с тем, что обжалование решения об отказе в предоставлении убежища не влечет за собой отсрочки исполнения этого решения, что может создавать необратимую ситуацию, даже если решение административных властей будет признано недействительным на этапе обжалования.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настоятельно призывает государство-участник гарантировать уважение юридических гарантий просителей убежища и обеспечить, чтобы его законодательство и процедуры в области предоставления убежища соответствовали его международным обязательствам.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>Комитет настоятельно рекомендует государству-участнику ратифицировать поправку к пункту 6 статьи 8 Конвенции, принятую 15 января 1992 года на четырнадцатом Совещании государств-участников Конвенции и одобренную Генеральной Ассамблеей в ее резолюции 47/111.  В этой связи Комитет ссылается на резолюцию 57/194 Генеральной Ассамблеи, в которой Ассамблея настоятельно призвала государства-участники ускорить свои национальные процедуры ратификации поправки и оперативно уведомить Генерального секретаря в письменной форме об их согласии с ней.  Аналогичный призыв был сделан в резолюции 58/160 Генеральной Ассамблеи.</w:t>
      </w:r>
    </w:p>
    <w:p w:rsidR="00000000" w:rsidRDefault="00000000"/>
    <w:p w:rsidR="00000000" w:rsidRDefault="00000000">
      <w:r>
        <w:t>17.</w:t>
      </w:r>
      <w:r>
        <w:tab/>
        <w:t>Комитет рекомендует государству-участнику принимать во внимание соответствующие части Дурбанской декларации и Программы действий при осуществлении Конвенции на национальном уровне, в частности в отношении ее статей 2</w:t>
      </w:r>
      <w:r>
        <w:noBreakHyphen/>
        <w:t>7.  Он также рекомендует ему включить в свой следующий периодический доклад информацию о мерах, принятых для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18.</w:t>
      </w:r>
      <w:r>
        <w:tab/>
        <w:t>Комитет рекомендует государству-участнику по</w:t>
      </w:r>
      <w:r>
        <w:noBreakHyphen/>
        <w:t>прежнему консультироваться с организациями гражданского общества, занимающимися вопросами борьбы против расовой дискриминации, при подготовке следующего периодического доклада.</w:t>
      </w:r>
    </w:p>
    <w:p w:rsidR="00000000" w:rsidRDefault="00000000"/>
    <w:p w:rsidR="00000000" w:rsidRDefault="00000000">
      <w:r>
        <w:t>19.</w:t>
      </w:r>
      <w:r>
        <w:tab/>
        <w:t>Комитет рекомендует государству-участнику обнародовать свои доклады для ознакомления с ними общественности с момента их представления и обеспечивать аналогичное распространение заключительных замечаний Комитета по этим докладам.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представить свои двенадцатый и тринадцатый периодические доклады в одном документе 23 сентября 2007 года и рассмотреть в нем все вопросы, поставленные в настоящих заключительных замечаниях.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CERD/C/65/CO/6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CERD/C/65/CO/6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1531</Words>
  <Characters>8728</Characters>
  <Application>Microsoft Office Word</Application>
  <DocSecurity>4</DocSecurity>
  <Lines>72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0445152.doc</vt:lpstr>
    </vt:vector>
  </TitlesOfParts>
  <Company> </Company>
  <LinksUpToDate>false</LinksUpToDate>
  <CharactersWithSpaces>10718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0445152.doc</dc:title>
  <dc:subject/>
  <dc:creator>АМир</dc:creator>
  <cp:keywords/>
  <dc:description/>
  <cp:lastModifiedBy>АМир</cp:lastModifiedBy>
  <cp:revision>3</cp:revision>
  <cp:lastPrinted>2004-12-27T07:44:00Z</cp:lastPrinted>
  <dcterms:created xsi:type="dcterms:W3CDTF">2004-12-27T07:44:00Z</dcterms:created>
  <dcterms:modified xsi:type="dcterms:W3CDTF">2004-12-27T07:45:00Z</dcterms:modified>
</cp:coreProperties>
</file>