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042" w:rsidRDefault="00FE2042" w:rsidP="00FE2042">
      <w:pPr>
        <w:spacing w:line="240" w:lineRule="auto"/>
        <w:jc w:val="left"/>
        <w:rPr>
          <w:szCs w:val="6"/>
        </w:rPr>
        <w:sectPr w:rsidR="00FE2042" w:rsidSect="00FE204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E2042" w:rsidRDefault="00FE2042" w:rsidP="00FE2042">
      <w:pPr>
        <w:pStyle w:val="H1"/>
        <w:rPr>
          <w:rtl/>
        </w:rPr>
      </w:pPr>
      <w:r>
        <w:rPr>
          <w:rFonts w:hint="eastAsia"/>
          <w:rtl/>
        </w:rPr>
        <w:t>اللجنة</w:t>
      </w:r>
      <w:r>
        <w:rPr>
          <w:rtl/>
        </w:rPr>
        <w:t xml:space="preserve"> المعنية بالقضاء على التمييز ضد المرأة</w:t>
      </w:r>
    </w:p>
    <w:p w:rsidR="00FE2042" w:rsidRDefault="00FE2042" w:rsidP="00F218F3">
      <w:pPr>
        <w:pStyle w:val="H23"/>
        <w:rPr>
          <w:rtl/>
        </w:rPr>
      </w:pPr>
      <w:r>
        <w:rPr>
          <w:rFonts w:hint="eastAsia"/>
          <w:rtl/>
        </w:rPr>
        <w:t>الدورة</w:t>
      </w:r>
      <w:r>
        <w:rPr>
          <w:rtl/>
        </w:rPr>
        <w:t xml:space="preserve"> </w:t>
      </w:r>
      <w:r w:rsidR="00F218F3">
        <w:rPr>
          <w:rFonts w:hint="cs"/>
          <w:rtl/>
        </w:rPr>
        <w:t>الاستثنائية</w:t>
      </w:r>
    </w:p>
    <w:p w:rsidR="00FE2042" w:rsidRPr="00FE2042" w:rsidRDefault="00FE2042" w:rsidP="00FE2042">
      <w:pPr>
        <w:spacing w:line="120" w:lineRule="exact"/>
        <w:rPr>
          <w:rFonts w:hint="cs"/>
          <w:sz w:val="12"/>
          <w:rtl/>
        </w:rPr>
      </w:pPr>
    </w:p>
    <w:p w:rsidR="00FE2042" w:rsidRDefault="00FE2042" w:rsidP="00FE2042">
      <w:pPr>
        <w:pStyle w:val="H23"/>
        <w:rPr>
          <w:rFonts w:hint="cs"/>
          <w:rtl/>
        </w:rPr>
      </w:pPr>
      <w:r>
        <w:rPr>
          <w:rFonts w:hint="eastAsia"/>
          <w:rtl/>
        </w:rPr>
        <w:t>محضر</w:t>
      </w:r>
      <w:r>
        <w:rPr>
          <w:rtl/>
        </w:rPr>
        <w:t xml:space="preserve"> موجز للجلسة </w:t>
      </w:r>
      <w:r w:rsidR="00F218F3">
        <w:rPr>
          <w:rFonts w:hint="cs"/>
          <w:rtl/>
        </w:rPr>
        <w:t>587</w:t>
      </w:r>
    </w:p>
    <w:p w:rsidR="00FE2042" w:rsidRDefault="00FE2042" w:rsidP="00F218F3">
      <w:pPr>
        <w:pStyle w:val="SingleTxt"/>
        <w:ind w:left="0" w:right="0"/>
        <w:rPr>
          <w:rFonts w:hint="cs"/>
          <w:rtl/>
        </w:rPr>
      </w:pPr>
      <w:r>
        <w:rPr>
          <w:rFonts w:hint="eastAsia"/>
          <w:rtl/>
        </w:rPr>
        <w:t>المعقودة</w:t>
      </w:r>
      <w:r>
        <w:rPr>
          <w:rtl/>
        </w:rPr>
        <w:t xml:space="preserve"> في المقر، نيويورك، يوم </w:t>
      </w:r>
      <w:r w:rsidR="00F218F3">
        <w:rPr>
          <w:rFonts w:hint="cs"/>
          <w:rtl/>
        </w:rPr>
        <w:t>الثلاثاء</w:t>
      </w:r>
      <w:r>
        <w:rPr>
          <w:rtl/>
        </w:rPr>
        <w:t xml:space="preserve">، </w:t>
      </w:r>
      <w:r w:rsidR="00F218F3">
        <w:rPr>
          <w:rFonts w:hint="cs"/>
          <w:rtl/>
        </w:rPr>
        <w:t xml:space="preserve">20 </w:t>
      </w:r>
      <w:r w:rsidR="00F218F3">
        <w:rPr>
          <w:rFonts w:hint="eastAsia"/>
          <w:rtl/>
        </w:rPr>
        <w:t>آب</w:t>
      </w:r>
      <w:r w:rsidR="00F218F3">
        <w:rPr>
          <w:rtl/>
        </w:rPr>
        <w:t xml:space="preserve">/أغسطس </w:t>
      </w:r>
      <w:r w:rsidR="00F218F3">
        <w:rPr>
          <w:rFonts w:hint="cs"/>
          <w:rtl/>
        </w:rPr>
        <w:t>2002، الساعة 00/15</w:t>
      </w:r>
    </w:p>
    <w:p w:rsidR="00FE2042" w:rsidRPr="00FE2042" w:rsidRDefault="00FE2042" w:rsidP="00FE2042">
      <w:pPr>
        <w:pStyle w:val="SingleTxt"/>
        <w:spacing w:after="0" w:line="120" w:lineRule="exact"/>
        <w:ind w:left="0" w:right="0"/>
        <w:rPr>
          <w:sz w:val="12"/>
          <w:rtl/>
        </w:rPr>
      </w:pPr>
    </w:p>
    <w:p w:rsidR="00FE2042" w:rsidRDefault="00FE2042" w:rsidP="00FE204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F218F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218F3">
        <w:rPr>
          <w:rFonts w:ascii="Traditional Arabic" w:hAnsi="Traditional Arabic" w:hint="cs"/>
          <w:rtl/>
        </w:rPr>
        <w:t>ة مانالو</w:t>
      </w:r>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r w:rsidR="00F218F3">
        <w:rPr>
          <w:rFonts w:ascii="Traditional Arabic" w:hAnsi="Traditional Arabic" w:hint="cs"/>
          <w:spacing w:val="4"/>
          <w:rtl/>
        </w:rPr>
        <w:t>نائبة الرئيس</w:t>
      </w:r>
      <w:r>
        <w:rPr>
          <w:rFonts w:ascii="Traditional Arabic" w:hAnsi="Traditional Arabic"/>
          <w:spacing w:val="4"/>
          <w:rtl/>
        </w:rPr>
        <w:t>)</w:t>
      </w:r>
    </w:p>
    <w:p w:rsidR="00FE2042" w:rsidRPr="00FE2042" w:rsidRDefault="00FE2042" w:rsidP="00FE204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E2042" w:rsidRPr="00FE2042" w:rsidRDefault="00FE2042" w:rsidP="00FE204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E2042" w:rsidRPr="00FE2042" w:rsidRDefault="00FE2042" w:rsidP="00FE204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E2042" w:rsidRDefault="00FE2042" w:rsidP="00FE2042">
      <w:pPr>
        <w:pStyle w:val="HCh"/>
        <w:rPr>
          <w:bCs w:val="0"/>
          <w:rtl/>
        </w:rPr>
      </w:pPr>
      <w:r>
        <w:rPr>
          <w:rFonts w:hint="eastAsia"/>
          <w:bCs w:val="0"/>
          <w:rtl/>
        </w:rPr>
        <w:t>المحتويات</w:t>
      </w:r>
    </w:p>
    <w:p w:rsidR="00FE2042" w:rsidRDefault="00FE2042" w:rsidP="00FE2042">
      <w:pPr>
        <w:pStyle w:val="HCh"/>
        <w:spacing w:line="240" w:lineRule="auto"/>
        <w:rPr>
          <w:rFonts w:hint="cs"/>
          <w:bCs w:val="0"/>
          <w:szCs w:val="20"/>
          <w:rtl/>
        </w:rPr>
      </w:pPr>
    </w:p>
    <w:p w:rsidR="00565BCA" w:rsidRDefault="00565BCA" w:rsidP="00565BCA">
      <w:pPr>
        <w:pStyle w:val="SingleTxt"/>
        <w:rPr>
          <w:rFonts w:hint="cs"/>
          <w:rtl/>
        </w:rPr>
      </w:pPr>
      <w:r>
        <w:rPr>
          <w:rFonts w:hint="cs"/>
          <w:rtl/>
        </w:rPr>
        <w:tab/>
        <w:t>النظر في التقارير المقدمة من الدول الأطراف بموجب المادة 18 من الاتفاقية (</w:t>
      </w:r>
      <w:r w:rsidRPr="00BE7F43">
        <w:rPr>
          <w:rFonts w:hint="cs"/>
          <w:i/>
          <w:iCs/>
          <w:rtl/>
        </w:rPr>
        <w:t>تابع</w:t>
      </w:r>
      <w:r>
        <w:rPr>
          <w:rFonts w:hint="cs"/>
          <w:rtl/>
        </w:rPr>
        <w:t>)</w:t>
      </w:r>
    </w:p>
    <w:p w:rsidR="00565BCA" w:rsidRDefault="00565BCA" w:rsidP="00565BCA">
      <w:pPr>
        <w:pStyle w:val="SingleTxt"/>
        <w:rPr>
          <w:rFonts w:hint="cs"/>
          <w:rtl/>
        </w:rPr>
      </w:pPr>
      <w:r>
        <w:rPr>
          <w:rFonts w:hint="cs"/>
          <w:rtl/>
        </w:rPr>
        <w:tab/>
        <w:t>التقريران الدوريان المجمعان الرابع والخامس المقدمان من هنغاريا (</w:t>
      </w:r>
      <w:r>
        <w:rPr>
          <w:rFonts w:hint="cs"/>
          <w:i/>
          <w:iCs/>
          <w:rtl/>
        </w:rPr>
        <w:t>تابع</w:t>
      </w:r>
      <w:r>
        <w:rPr>
          <w:rFonts w:hint="cs"/>
          <w:rtl/>
        </w:rPr>
        <w:t>)</w:t>
      </w:r>
    </w:p>
    <w:p w:rsidR="00B550F8" w:rsidRPr="00480B9C" w:rsidRDefault="00152F63" w:rsidP="00480B9C">
      <w:pPr>
        <w:pStyle w:val="SingleTxt"/>
        <w:spacing w:after="0" w:line="14" w:lineRule="exact"/>
        <w:rPr>
          <w:rFonts w:hint="cs"/>
          <w:sz w:val="2"/>
          <w:rtl/>
        </w:rPr>
        <w:sectPr w:rsidR="00B550F8" w:rsidRPr="00480B9C" w:rsidSect="00FE204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152F63" w:rsidRPr="00480B9C" w:rsidRDefault="00152F63" w:rsidP="00480B9C">
      <w:pPr>
        <w:pStyle w:val="DualTxt"/>
        <w:ind w:left="662" w:hanging="662"/>
        <w:rPr>
          <w:rFonts w:hint="cs"/>
          <w:i/>
          <w:iCs/>
          <w:rtl/>
        </w:rPr>
      </w:pPr>
      <w:r w:rsidRPr="00152F63">
        <w:rPr>
          <w:rFonts w:hint="cs"/>
          <w:rtl/>
        </w:rPr>
        <w:tab/>
      </w:r>
      <w:r w:rsidRPr="00480B9C">
        <w:rPr>
          <w:rFonts w:hint="cs"/>
          <w:i/>
          <w:iCs/>
          <w:rtl/>
        </w:rPr>
        <w:t>في غياب السيدة آباكا، ترأست الجلسة السيدة مانالو، نائبة الرئيسة.</w:t>
      </w:r>
    </w:p>
    <w:p w:rsidR="00152F63" w:rsidRPr="00480B9C" w:rsidRDefault="00152F63" w:rsidP="00B550F8">
      <w:pPr>
        <w:pStyle w:val="DualTxt"/>
        <w:rPr>
          <w:rFonts w:hint="cs"/>
          <w:i/>
          <w:iCs/>
          <w:rtl/>
        </w:rPr>
      </w:pPr>
      <w:r w:rsidRPr="00152F63">
        <w:rPr>
          <w:rFonts w:hint="cs"/>
          <w:rtl/>
        </w:rPr>
        <w:tab/>
      </w:r>
      <w:r w:rsidRPr="00480B9C">
        <w:rPr>
          <w:rFonts w:hint="cs"/>
          <w:i/>
          <w:iCs/>
          <w:rtl/>
        </w:rPr>
        <w:t>افتتحت الجلسة في الساعة 05/15.</w:t>
      </w:r>
    </w:p>
    <w:p w:rsidR="00152F63" w:rsidRPr="00152F63" w:rsidRDefault="00152F63" w:rsidP="00B550F8">
      <w:pPr>
        <w:pStyle w:val="DualTxt"/>
        <w:rPr>
          <w:rFonts w:hint="cs"/>
          <w:rtl/>
        </w:rPr>
      </w:pPr>
      <w:r w:rsidRPr="00457677">
        <w:rPr>
          <w:rFonts w:hint="cs"/>
          <w:b/>
          <w:bCs/>
          <w:rtl/>
        </w:rPr>
        <w:t>النظر في التقارير المقدمة من الدول الأطراف بموجب المادة 18 من الاتفاقية</w:t>
      </w:r>
      <w:r>
        <w:rPr>
          <w:rFonts w:hint="cs"/>
          <w:rtl/>
        </w:rPr>
        <w:t xml:space="preserve"> </w:t>
      </w:r>
      <w:r w:rsidRPr="00152F63">
        <w:rPr>
          <w:rFonts w:hint="cs"/>
          <w:rtl/>
        </w:rPr>
        <w:t>(</w:t>
      </w:r>
      <w:r w:rsidRPr="00152F63">
        <w:rPr>
          <w:rFonts w:hint="cs"/>
          <w:i/>
          <w:iCs/>
          <w:rtl/>
        </w:rPr>
        <w:t>تابع</w:t>
      </w:r>
      <w:r w:rsidRPr="00152F63">
        <w:rPr>
          <w:rFonts w:hint="cs"/>
          <w:rtl/>
        </w:rPr>
        <w:t>)</w:t>
      </w:r>
    </w:p>
    <w:p w:rsidR="00152F63" w:rsidRPr="00152F63" w:rsidRDefault="00457677" w:rsidP="000D7CF0">
      <w:pPr>
        <w:pStyle w:val="DualTxt"/>
        <w:ind w:left="662" w:hanging="662"/>
        <w:rPr>
          <w:rFonts w:hint="cs"/>
          <w:rtl/>
        </w:rPr>
      </w:pPr>
      <w:r>
        <w:rPr>
          <w:rtl/>
        </w:rPr>
        <w:tab/>
      </w:r>
      <w:r w:rsidR="00152F63" w:rsidRPr="00152F63">
        <w:rPr>
          <w:rFonts w:hint="cs"/>
          <w:rtl/>
        </w:rPr>
        <w:t>التقري</w:t>
      </w:r>
      <w:r w:rsidR="000D7CF0">
        <w:rPr>
          <w:rFonts w:hint="cs"/>
          <w:rtl/>
        </w:rPr>
        <w:t>ــــ</w:t>
      </w:r>
      <w:r w:rsidR="00152F63" w:rsidRPr="00152F63">
        <w:rPr>
          <w:rFonts w:hint="cs"/>
          <w:rtl/>
        </w:rPr>
        <w:t xml:space="preserve">ران </w:t>
      </w:r>
      <w:r w:rsidR="00152F63">
        <w:rPr>
          <w:rFonts w:hint="cs"/>
          <w:rtl/>
        </w:rPr>
        <w:t>الدوري</w:t>
      </w:r>
      <w:r w:rsidR="000D7CF0">
        <w:rPr>
          <w:rFonts w:hint="cs"/>
          <w:rtl/>
        </w:rPr>
        <w:t>ـــــ</w:t>
      </w:r>
      <w:r w:rsidR="00152F63">
        <w:rPr>
          <w:rFonts w:hint="cs"/>
          <w:rtl/>
        </w:rPr>
        <w:t xml:space="preserve">ان </w:t>
      </w:r>
      <w:r w:rsidR="00152F63" w:rsidRPr="00152F63">
        <w:rPr>
          <w:rFonts w:hint="cs"/>
          <w:rtl/>
        </w:rPr>
        <w:t>المجمع</w:t>
      </w:r>
      <w:r w:rsidR="000D7CF0">
        <w:rPr>
          <w:rFonts w:hint="cs"/>
          <w:rtl/>
        </w:rPr>
        <w:t>ــــــ</w:t>
      </w:r>
      <w:r w:rsidR="00152F63" w:rsidRPr="00152F63">
        <w:rPr>
          <w:rFonts w:hint="cs"/>
          <w:rtl/>
        </w:rPr>
        <w:t>ان الراب</w:t>
      </w:r>
      <w:r w:rsidR="000D7CF0">
        <w:rPr>
          <w:rFonts w:hint="cs"/>
          <w:rtl/>
        </w:rPr>
        <w:t>ــــ</w:t>
      </w:r>
      <w:r w:rsidR="00152F63" w:rsidRPr="00152F63">
        <w:rPr>
          <w:rFonts w:hint="cs"/>
          <w:rtl/>
        </w:rPr>
        <w:t xml:space="preserve">ع والخامس </w:t>
      </w:r>
      <w:r w:rsidR="00152F63">
        <w:rPr>
          <w:rFonts w:hint="cs"/>
          <w:rtl/>
        </w:rPr>
        <w:t xml:space="preserve">المقدمان </w:t>
      </w:r>
      <w:r w:rsidR="00152F63" w:rsidRPr="000D7CF0">
        <w:rPr>
          <w:rFonts w:hint="cs"/>
          <w:w w:val="98"/>
          <w:rtl/>
        </w:rPr>
        <w:t>من هنغاريا (</w:t>
      </w:r>
      <w:r w:rsidR="00152F63" w:rsidRPr="000D7CF0">
        <w:rPr>
          <w:rFonts w:hint="cs"/>
          <w:i/>
          <w:iCs/>
          <w:w w:val="98"/>
          <w:rtl/>
        </w:rPr>
        <w:t>تابع</w:t>
      </w:r>
      <w:r w:rsidR="00152F63" w:rsidRPr="000D7CF0">
        <w:rPr>
          <w:rFonts w:hint="cs"/>
          <w:w w:val="98"/>
          <w:rtl/>
        </w:rPr>
        <w:t>) (</w:t>
      </w:r>
      <w:r w:rsidR="00152F63" w:rsidRPr="000D7CF0">
        <w:rPr>
          <w:w w:val="98"/>
        </w:rPr>
        <w:t>CEDAW/C/HUN/4-5</w:t>
      </w:r>
      <w:r w:rsidR="00152F63" w:rsidRPr="000D7CF0">
        <w:rPr>
          <w:rFonts w:hint="cs"/>
          <w:w w:val="98"/>
          <w:rtl/>
        </w:rPr>
        <w:t xml:space="preserve">؛ </w:t>
      </w:r>
      <w:r w:rsidR="00152F63" w:rsidRPr="000D7CF0">
        <w:rPr>
          <w:w w:val="105"/>
        </w:rPr>
        <w:t>CEDAW/PSWG/2002/EXC/CRP.2/Add.6</w:t>
      </w:r>
      <w:r w:rsidR="00152F63" w:rsidRPr="000D7CF0">
        <w:rPr>
          <w:rFonts w:hint="cs"/>
          <w:w w:val="105"/>
          <w:rtl/>
        </w:rPr>
        <w:t>؛</w:t>
      </w:r>
      <w:r w:rsidR="00152F63" w:rsidRPr="00152F63">
        <w:rPr>
          <w:rFonts w:hint="cs"/>
          <w:rtl/>
        </w:rPr>
        <w:t xml:space="preserve"> </w:t>
      </w:r>
      <w:r w:rsidR="00152F63" w:rsidRPr="00152F63">
        <w:t>CEDAW/</w:t>
      </w:r>
      <w:r w:rsidR="000D7CF0">
        <w:t xml:space="preserve"> </w:t>
      </w:r>
      <w:r w:rsidR="00152F63" w:rsidRPr="00152F63">
        <w:t>PSWG/2002/EXC/CRP.1/Add.7</w:t>
      </w:r>
      <w:r w:rsidR="00152F63">
        <w:rPr>
          <w:rFonts w:hint="cs"/>
          <w:rtl/>
        </w:rPr>
        <w:t>)</w:t>
      </w:r>
      <w:r w:rsidR="00152F63" w:rsidRPr="00152F63">
        <w:rPr>
          <w:rFonts w:hint="cs"/>
          <w:rtl/>
        </w:rPr>
        <w:t>.</w:t>
      </w:r>
    </w:p>
    <w:p w:rsidR="00152F63" w:rsidRPr="00152F63" w:rsidRDefault="00152F63" w:rsidP="00B550F8">
      <w:pPr>
        <w:pStyle w:val="DualTxt"/>
        <w:rPr>
          <w:rFonts w:hint="cs"/>
          <w:rtl/>
        </w:rPr>
      </w:pPr>
      <w:r w:rsidRPr="00152F63">
        <w:rPr>
          <w:rFonts w:hint="cs"/>
          <w:rtl/>
        </w:rPr>
        <w:t>1 -</w:t>
      </w:r>
      <w:r w:rsidRPr="00152F63">
        <w:rPr>
          <w:rFonts w:hint="cs"/>
          <w:rtl/>
        </w:rPr>
        <w:tab/>
        <w:t>بناء على دعوة من الرئيسة، جلس كل من السيدة في</w:t>
      </w:r>
      <w:r>
        <w:rPr>
          <w:rFonts w:hint="cs"/>
          <w:rtl/>
        </w:rPr>
        <w:t>ه</w:t>
      </w:r>
      <w:r w:rsidRPr="00152F63">
        <w:rPr>
          <w:rFonts w:hint="cs"/>
          <w:rtl/>
        </w:rPr>
        <w:t>ير</w:t>
      </w:r>
      <w:r>
        <w:rPr>
          <w:rFonts w:hint="cs"/>
          <w:rtl/>
        </w:rPr>
        <w:t>، والسيدة كابونيه، والسيد كيس</w:t>
      </w:r>
      <w:r w:rsidRPr="00152F63">
        <w:rPr>
          <w:rFonts w:hint="cs"/>
          <w:rtl/>
        </w:rPr>
        <w:t xml:space="preserve"> والسيدة كولوناي ليهوتشكينه (هنغاريا) إلى طاولة اللجنة.</w:t>
      </w:r>
    </w:p>
    <w:p w:rsidR="00152F63" w:rsidRPr="00457677" w:rsidRDefault="00152F63" w:rsidP="00B550F8">
      <w:pPr>
        <w:pStyle w:val="DualTxt"/>
        <w:rPr>
          <w:rFonts w:hint="cs"/>
          <w:i/>
          <w:iCs/>
          <w:rtl/>
        </w:rPr>
      </w:pPr>
      <w:r w:rsidRPr="00457677">
        <w:rPr>
          <w:rFonts w:hint="cs"/>
          <w:i/>
          <w:iCs/>
          <w:rtl/>
        </w:rPr>
        <w:t>المواد من 10 حتى 14</w:t>
      </w:r>
    </w:p>
    <w:p w:rsidR="00152F63" w:rsidRPr="00152F63" w:rsidRDefault="00152F63" w:rsidP="000D7CF0">
      <w:pPr>
        <w:pStyle w:val="DualTxt"/>
        <w:rPr>
          <w:rFonts w:hint="cs"/>
          <w:rtl/>
        </w:rPr>
      </w:pPr>
      <w:r w:rsidRPr="00152F63">
        <w:rPr>
          <w:rFonts w:hint="cs"/>
          <w:rtl/>
        </w:rPr>
        <w:t>2 -</w:t>
      </w:r>
      <w:r w:rsidRPr="00152F63">
        <w:rPr>
          <w:rFonts w:hint="cs"/>
          <w:rtl/>
        </w:rPr>
        <w:tab/>
      </w:r>
      <w:r w:rsidRPr="00152F63">
        <w:rPr>
          <w:rFonts w:hint="cs"/>
          <w:b/>
          <w:bCs/>
          <w:rtl/>
        </w:rPr>
        <w:t>السيدة غونزاليس</w:t>
      </w:r>
      <w:r w:rsidRPr="00152F63">
        <w:rPr>
          <w:rFonts w:hint="cs"/>
          <w:rtl/>
        </w:rPr>
        <w:t xml:space="preserve">: قالت إنه في حين يحظى الانخفاض في عدد حالات الإجهاض بترحيب خاص، </w:t>
      </w:r>
      <w:r>
        <w:rPr>
          <w:rFonts w:hint="cs"/>
          <w:rtl/>
        </w:rPr>
        <w:t>ما</w:t>
      </w:r>
      <w:r w:rsidR="000D7CF0">
        <w:rPr>
          <w:rFonts w:hint="eastAsia"/>
          <w:rtl/>
        </w:rPr>
        <w:t> </w:t>
      </w:r>
      <w:r>
        <w:rPr>
          <w:rFonts w:hint="cs"/>
          <w:rtl/>
        </w:rPr>
        <w:t xml:space="preserve">برح </w:t>
      </w:r>
      <w:r w:rsidRPr="00152F63">
        <w:rPr>
          <w:rFonts w:hint="cs"/>
          <w:rtl/>
        </w:rPr>
        <w:t xml:space="preserve">معدل حالات الإجهاض مرتفعا بشكل يدعو إلى الانزعاج وذلك رغم الجهود التي تبذلها السلطة التشريعية والحكومة. والمطلوب </w:t>
      </w:r>
      <w:r>
        <w:rPr>
          <w:rFonts w:hint="cs"/>
          <w:rtl/>
        </w:rPr>
        <w:t xml:space="preserve">هو </w:t>
      </w:r>
      <w:r w:rsidRPr="00152F63">
        <w:rPr>
          <w:rFonts w:hint="cs"/>
          <w:rtl/>
        </w:rPr>
        <w:t>نهج أكثر تكاملا يتضمن التثقيف ا</w:t>
      </w:r>
      <w:r w:rsidR="008C7D89">
        <w:rPr>
          <w:rFonts w:hint="cs"/>
          <w:rtl/>
        </w:rPr>
        <w:t>لإ</w:t>
      </w:r>
      <w:r w:rsidRPr="00152F63">
        <w:rPr>
          <w:rFonts w:hint="cs"/>
          <w:rtl/>
        </w:rPr>
        <w:t xml:space="preserve">نجابي والصحي. </w:t>
      </w:r>
      <w:r>
        <w:rPr>
          <w:rFonts w:hint="cs"/>
          <w:rtl/>
        </w:rPr>
        <w:t>ف</w:t>
      </w:r>
      <w:r w:rsidRPr="00152F63">
        <w:rPr>
          <w:rFonts w:hint="cs"/>
          <w:rtl/>
        </w:rPr>
        <w:t xml:space="preserve">في وسع الدولة الطرف على سبيل المثال، أن تقوم بحملة إعلامية وتثقيفية من أجل الرجال والنساء على حد سواء بغية رفع الوعي بين الرجال بشأن مسؤوليتهم عن تجنب حالات الحمل غير المرغوب فيه. ومن المهم بوجه خاص الإعلان عن الأخطار الطبية الخطيرة بالنسبة للنساء </w:t>
      </w:r>
      <w:r>
        <w:rPr>
          <w:rFonts w:hint="cs"/>
          <w:rtl/>
        </w:rPr>
        <w:t>اللواتي لم يلدن</w:t>
      </w:r>
      <w:r w:rsidRPr="00152F63">
        <w:rPr>
          <w:rFonts w:hint="cs"/>
          <w:rtl/>
        </w:rPr>
        <w:t xml:space="preserve"> بعد وال</w:t>
      </w:r>
      <w:r>
        <w:rPr>
          <w:rFonts w:hint="cs"/>
          <w:rtl/>
        </w:rPr>
        <w:t>أخطار المتصلة بالإجهاض المتكرر.</w:t>
      </w:r>
    </w:p>
    <w:p w:rsidR="00152F63" w:rsidRPr="00152F63" w:rsidRDefault="00152F63" w:rsidP="00B550F8">
      <w:pPr>
        <w:pStyle w:val="DualTxt"/>
        <w:rPr>
          <w:rFonts w:hint="cs"/>
          <w:rtl/>
        </w:rPr>
      </w:pPr>
      <w:r w:rsidRPr="00152F63">
        <w:rPr>
          <w:rFonts w:hint="cs"/>
          <w:rtl/>
        </w:rPr>
        <w:t>3 -</w:t>
      </w:r>
      <w:r w:rsidRPr="00152F63">
        <w:rPr>
          <w:rFonts w:hint="cs"/>
          <w:rtl/>
        </w:rPr>
        <w:tab/>
        <w:t xml:space="preserve">بيد </w:t>
      </w:r>
      <w:r>
        <w:rPr>
          <w:rFonts w:hint="cs"/>
          <w:rtl/>
        </w:rPr>
        <w:t xml:space="preserve">أنها ذكرت </w:t>
      </w:r>
      <w:r w:rsidRPr="00152F63">
        <w:rPr>
          <w:rFonts w:hint="cs"/>
          <w:rtl/>
        </w:rPr>
        <w:t>أن التقرير يفتقر إلى معلومات محددة بشأن الحالة الصحية العامة للنساء، بما في ذلك معدل المرض بالنسبة لمختلف أنواع الأمراض، ومعدل الوفيات، والأسباب الرئيسية للوفاة</w:t>
      </w:r>
      <w:r>
        <w:rPr>
          <w:rFonts w:hint="cs"/>
          <w:rtl/>
        </w:rPr>
        <w:t>،</w:t>
      </w:r>
      <w:r w:rsidRPr="00152F63">
        <w:rPr>
          <w:rFonts w:hint="cs"/>
          <w:rtl/>
        </w:rPr>
        <w:t xml:space="preserve"> وطبيعة إساءة استعمال المخدرات ومداه</w:t>
      </w:r>
      <w:r>
        <w:rPr>
          <w:rFonts w:hint="cs"/>
          <w:rtl/>
        </w:rPr>
        <w:t>ا</w:t>
      </w:r>
      <w:r w:rsidRPr="00152F63">
        <w:rPr>
          <w:rFonts w:hint="cs"/>
          <w:rtl/>
        </w:rPr>
        <w:t xml:space="preserve">. </w:t>
      </w:r>
      <w:r>
        <w:rPr>
          <w:rFonts w:hint="cs"/>
          <w:rtl/>
        </w:rPr>
        <w:t xml:space="preserve">وتساءلت عن الكيفية التي </w:t>
      </w:r>
      <w:r w:rsidRPr="00152F63">
        <w:rPr>
          <w:rFonts w:hint="cs"/>
          <w:rtl/>
        </w:rPr>
        <w:t>ت</w:t>
      </w:r>
      <w:r>
        <w:rPr>
          <w:rFonts w:hint="cs"/>
          <w:rtl/>
        </w:rPr>
        <w:t>ُ</w:t>
      </w:r>
      <w:r w:rsidRPr="00152F63">
        <w:rPr>
          <w:rFonts w:hint="cs"/>
          <w:rtl/>
        </w:rPr>
        <w:t xml:space="preserve">عالج </w:t>
      </w:r>
      <w:r>
        <w:rPr>
          <w:rFonts w:hint="cs"/>
          <w:rtl/>
        </w:rPr>
        <w:t xml:space="preserve">بها </w:t>
      </w:r>
      <w:r w:rsidRPr="00152F63">
        <w:rPr>
          <w:rFonts w:hint="cs"/>
          <w:rtl/>
        </w:rPr>
        <w:t xml:space="preserve">هذه المشاكل؟ </w:t>
      </w:r>
      <w:r>
        <w:rPr>
          <w:rFonts w:hint="cs"/>
          <w:rtl/>
        </w:rPr>
        <w:t xml:space="preserve">وقالت إن </w:t>
      </w:r>
      <w:r w:rsidRPr="00152F63">
        <w:rPr>
          <w:rFonts w:hint="cs"/>
          <w:rtl/>
        </w:rPr>
        <w:t>المعلومات غير متو</w:t>
      </w:r>
      <w:r>
        <w:rPr>
          <w:rFonts w:hint="cs"/>
          <w:rtl/>
        </w:rPr>
        <w:t>ا</w:t>
      </w:r>
      <w:r w:rsidRPr="00152F63">
        <w:rPr>
          <w:rFonts w:hint="cs"/>
          <w:rtl/>
        </w:rPr>
        <w:t>فرة أيضا بشأن كيفية ضمان الحق في الصحة بين النساء ا</w:t>
      </w:r>
      <w:r>
        <w:rPr>
          <w:rFonts w:hint="cs"/>
          <w:rtl/>
        </w:rPr>
        <w:t>لريفيات.</w:t>
      </w:r>
    </w:p>
    <w:p w:rsidR="00152F63" w:rsidRPr="00152F63" w:rsidRDefault="00152F63" w:rsidP="000D7CF0">
      <w:pPr>
        <w:pStyle w:val="DualTxt"/>
        <w:spacing w:line="380" w:lineRule="exact"/>
        <w:rPr>
          <w:rFonts w:hint="cs"/>
          <w:rtl/>
        </w:rPr>
      </w:pPr>
      <w:r w:rsidRPr="00152F63">
        <w:rPr>
          <w:rFonts w:hint="cs"/>
          <w:rtl/>
        </w:rPr>
        <w:t>4 -</w:t>
      </w:r>
      <w:r w:rsidRPr="00152F63">
        <w:rPr>
          <w:rFonts w:hint="cs"/>
          <w:rtl/>
        </w:rPr>
        <w:tab/>
      </w:r>
      <w:r w:rsidRPr="00152F63">
        <w:rPr>
          <w:rFonts w:hint="cs"/>
          <w:b/>
          <w:bCs/>
          <w:rtl/>
        </w:rPr>
        <w:t xml:space="preserve">السيدة شوب </w:t>
      </w:r>
      <w:r w:rsidR="00F54C20">
        <w:rPr>
          <w:rFonts w:hint="cs"/>
          <w:b/>
          <w:bCs/>
          <w:rtl/>
        </w:rPr>
        <w:t>-</w:t>
      </w:r>
      <w:r w:rsidRPr="00152F63">
        <w:rPr>
          <w:rFonts w:hint="cs"/>
          <w:b/>
          <w:bCs/>
          <w:rtl/>
        </w:rPr>
        <w:t xml:space="preserve"> شيلينغ</w:t>
      </w:r>
      <w:r w:rsidRPr="00152F63">
        <w:rPr>
          <w:rFonts w:hint="cs"/>
          <w:rtl/>
        </w:rPr>
        <w:t>: أشارت إلى أن القوانين التي ي</w:t>
      </w:r>
      <w:r>
        <w:rPr>
          <w:rFonts w:hint="cs"/>
          <w:rtl/>
        </w:rPr>
        <w:t>ُ</w:t>
      </w:r>
      <w:r w:rsidRPr="00152F63">
        <w:rPr>
          <w:rFonts w:hint="cs"/>
          <w:rtl/>
        </w:rPr>
        <w:t xml:space="preserve">حتج بها حاليا إزاء العنف المنزلي ليست مقصورة على الأفعال المرتكبة ضد النساء. ففي حين أن الدولة الطرف قد أجرت دراسات في مجال العنف المنزلي وتدرك أن المشكلة هي مسألة تثير القلق العام، فالمطلوب </w:t>
      </w:r>
      <w:r>
        <w:rPr>
          <w:rFonts w:hint="cs"/>
          <w:rtl/>
        </w:rPr>
        <w:t xml:space="preserve">هو </w:t>
      </w:r>
      <w:r w:rsidRPr="00152F63">
        <w:rPr>
          <w:rFonts w:hint="cs"/>
          <w:rtl/>
        </w:rPr>
        <w:t>سن قانون جديد لمعالجة هذه المشكلة على وجه التحدي</w:t>
      </w:r>
      <w:r>
        <w:rPr>
          <w:rFonts w:hint="cs"/>
          <w:rtl/>
        </w:rPr>
        <w:t>د</w:t>
      </w:r>
      <w:r w:rsidRPr="00152F63">
        <w:rPr>
          <w:rFonts w:hint="cs"/>
          <w:rtl/>
        </w:rPr>
        <w:t xml:space="preserve">، </w:t>
      </w:r>
      <w:r>
        <w:rPr>
          <w:rFonts w:hint="cs"/>
          <w:rtl/>
        </w:rPr>
        <w:t>يتضمن أحكاما تتعلق بإصدار الأوامر التقييدية، والملاجئ، والتدريب.</w:t>
      </w:r>
    </w:p>
    <w:p w:rsidR="00152F63" w:rsidRPr="00152F63" w:rsidRDefault="00152F63" w:rsidP="000D7CF0">
      <w:pPr>
        <w:pStyle w:val="DualTxt"/>
        <w:spacing w:line="380" w:lineRule="exact"/>
        <w:rPr>
          <w:rFonts w:hint="cs"/>
          <w:rtl/>
        </w:rPr>
      </w:pPr>
      <w:r w:rsidRPr="00152F63">
        <w:rPr>
          <w:rFonts w:hint="cs"/>
          <w:rtl/>
        </w:rPr>
        <w:t>5 -</w:t>
      </w:r>
      <w:r w:rsidRPr="00152F63">
        <w:rPr>
          <w:rFonts w:hint="cs"/>
          <w:rtl/>
        </w:rPr>
        <w:tab/>
        <w:t>و</w:t>
      </w:r>
      <w:r w:rsidR="009639D0">
        <w:rPr>
          <w:rFonts w:hint="cs"/>
          <w:rtl/>
        </w:rPr>
        <w:t xml:space="preserve">قالت إن </w:t>
      </w:r>
      <w:r w:rsidRPr="00152F63">
        <w:rPr>
          <w:rFonts w:hint="cs"/>
          <w:rtl/>
        </w:rPr>
        <w:t xml:space="preserve">الجهود التي تبذلها الحكومة لمكافحة التمييز ضد </w:t>
      </w:r>
      <w:r w:rsidR="009639D0">
        <w:rPr>
          <w:rFonts w:hint="cs"/>
          <w:rtl/>
        </w:rPr>
        <w:t>أقلية ال</w:t>
      </w:r>
      <w:r w:rsidRPr="00152F63">
        <w:rPr>
          <w:rFonts w:hint="cs"/>
          <w:rtl/>
        </w:rPr>
        <w:t>روما تترك أثرا</w:t>
      </w:r>
      <w:r w:rsidR="009639D0">
        <w:rPr>
          <w:rFonts w:hint="cs"/>
          <w:rtl/>
        </w:rPr>
        <w:t xml:space="preserve"> في النفس</w:t>
      </w:r>
      <w:r w:rsidRPr="00152F63">
        <w:rPr>
          <w:rFonts w:hint="cs"/>
          <w:rtl/>
        </w:rPr>
        <w:t xml:space="preserve">، </w:t>
      </w:r>
      <w:r w:rsidR="009639D0">
        <w:rPr>
          <w:rFonts w:hint="cs"/>
          <w:rtl/>
        </w:rPr>
        <w:t xml:space="preserve">ولكن </w:t>
      </w:r>
      <w:r w:rsidRPr="00152F63">
        <w:rPr>
          <w:rFonts w:hint="cs"/>
          <w:rtl/>
        </w:rPr>
        <w:t>عدم تو</w:t>
      </w:r>
      <w:r w:rsidR="009639D0">
        <w:rPr>
          <w:rFonts w:hint="cs"/>
          <w:rtl/>
        </w:rPr>
        <w:t>ا</w:t>
      </w:r>
      <w:r w:rsidRPr="00152F63">
        <w:rPr>
          <w:rFonts w:hint="cs"/>
          <w:rtl/>
        </w:rPr>
        <w:t xml:space="preserve">فر البيانات الموزعة على أساس نوع الجنس يجعل من الصعب على اللجنة النظر في حالة نساء </w:t>
      </w:r>
      <w:r w:rsidR="009639D0">
        <w:rPr>
          <w:rFonts w:hint="cs"/>
          <w:rtl/>
        </w:rPr>
        <w:t>أقلية ال</w:t>
      </w:r>
      <w:r w:rsidRPr="00152F63">
        <w:rPr>
          <w:rFonts w:hint="cs"/>
          <w:rtl/>
        </w:rPr>
        <w:t>روما. و</w:t>
      </w:r>
      <w:r w:rsidR="009639D0">
        <w:rPr>
          <w:rFonts w:hint="cs"/>
          <w:rtl/>
        </w:rPr>
        <w:t xml:space="preserve">يهم </w:t>
      </w:r>
      <w:r w:rsidRPr="00152F63">
        <w:rPr>
          <w:rFonts w:hint="cs"/>
          <w:rtl/>
        </w:rPr>
        <w:t>اللجنة أن تعر</w:t>
      </w:r>
      <w:r w:rsidR="009639D0">
        <w:rPr>
          <w:rFonts w:hint="cs"/>
          <w:rtl/>
        </w:rPr>
        <w:t>ف</w:t>
      </w:r>
      <w:r w:rsidRPr="00152F63">
        <w:rPr>
          <w:rFonts w:hint="cs"/>
          <w:rtl/>
        </w:rPr>
        <w:t xml:space="preserve"> نسبة فتيات </w:t>
      </w:r>
      <w:r w:rsidR="009639D0">
        <w:rPr>
          <w:rFonts w:hint="cs"/>
          <w:rtl/>
        </w:rPr>
        <w:t>أقلية ال</w:t>
      </w:r>
      <w:r w:rsidRPr="00152F63">
        <w:rPr>
          <w:rFonts w:hint="cs"/>
          <w:rtl/>
        </w:rPr>
        <w:t xml:space="preserve">روما المسجلات في المدارس التي فيها مناهج دراسية خاصة، وكذلك معرفة معدل الانقطاع عن المدرسة بين </w:t>
      </w:r>
      <w:r w:rsidR="009639D0">
        <w:rPr>
          <w:rFonts w:hint="cs"/>
          <w:rtl/>
        </w:rPr>
        <w:t>الصبيان والبنات</w:t>
      </w:r>
      <w:r w:rsidRPr="00152F63">
        <w:rPr>
          <w:rFonts w:hint="cs"/>
          <w:rtl/>
        </w:rPr>
        <w:t>.</w:t>
      </w:r>
    </w:p>
    <w:p w:rsidR="00152F63" w:rsidRPr="00152F63" w:rsidRDefault="00152F63" w:rsidP="000D7CF0">
      <w:pPr>
        <w:pStyle w:val="DualTxt"/>
        <w:spacing w:line="380" w:lineRule="exact"/>
        <w:rPr>
          <w:rFonts w:hint="cs"/>
          <w:rtl/>
        </w:rPr>
      </w:pPr>
      <w:r w:rsidRPr="00152F63">
        <w:rPr>
          <w:rFonts w:hint="cs"/>
          <w:rtl/>
        </w:rPr>
        <w:t>6 -</w:t>
      </w:r>
      <w:r w:rsidRPr="00152F63">
        <w:rPr>
          <w:rFonts w:hint="cs"/>
          <w:rtl/>
        </w:rPr>
        <w:tab/>
      </w:r>
      <w:r w:rsidR="009639D0">
        <w:rPr>
          <w:rFonts w:hint="cs"/>
          <w:rtl/>
        </w:rPr>
        <w:t xml:space="preserve">وذكرت أنه </w:t>
      </w:r>
      <w:r w:rsidRPr="00152F63">
        <w:rPr>
          <w:rFonts w:hint="cs"/>
          <w:rtl/>
        </w:rPr>
        <w:t xml:space="preserve">ما برح عدد من التدابير التي تحمي المرأة بوجه خاص نافذة المفعول في قانون العمل، بما فيها الحكم الذي يحظر العمل الإضافي على أمهات الأطفال الذين عمرهم دون عام واحد. فأحكام كهذه يمكن أن تصبح عقبة أمام احتمالات العمالة بالنسبة للشابات، وكثيرات منهن عاطلات عن العمل، </w:t>
      </w:r>
      <w:r w:rsidR="009639D0">
        <w:rPr>
          <w:rFonts w:hint="cs"/>
          <w:rtl/>
        </w:rPr>
        <w:t xml:space="preserve">اللواتي </w:t>
      </w:r>
      <w:r w:rsidRPr="00152F63">
        <w:rPr>
          <w:rFonts w:hint="cs"/>
          <w:rtl/>
        </w:rPr>
        <w:t>يتلقين مساعدة عامة أو</w:t>
      </w:r>
      <w:r w:rsidR="000D7CF0">
        <w:rPr>
          <w:rFonts w:hint="eastAsia"/>
          <w:rtl/>
        </w:rPr>
        <w:t> </w:t>
      </w:r>
      <w:r w:rsidRPr="00152F63">
        <w:rPr>
          <w:rFonts w:hint="cs"/>
          <w:rtl/>
        </w:rPr>
        <w:t xml:space="preserve">يعتمدن ماليا على الرجال. </w:t>
      </w:r>
      <w:r w:rsidR="009639D0">
        <w:rPr>
          <w:rFonts w:hint="cs"/>
          <w:rtl/>
        </w:rPr>
        <w:t xml:space="preserve">وتساءلت إن كانت </w:t>
      </w:r>
      <w:r w:rsidRPr="00152F63">
        <w:rPr>
          <w:rFonts w:hint="cs"/>
          <w:rtl/>
        </w:rPr>
        <w:t xml:space="preserve">الحكومة </w:t>
      </w:r>
      <w:r w:rsidR="009639D0">
        <w:rPr>
          <w:rFonts w:hint="cs"/>
          <w:rtl/>
        </w:rPr>
        <w:t xml:space="preserve">تحاول </w:t>
      </w:r>
      <w:r w:rsidRPr="00152F63">
        <w:rPr>
          <w:rFonts w:hint="cs"/>
          <w:rtl/>
        </w:rPr>
        <w:t>ضمان التوازن بين الجنسين بين المنتفعين من برامج العمالة وإعادة</w:t>
      </w:r>
      <w:r w:rsidRPr="00152F63">
        <w:rPr>
          <w:rFonts w:hint="eastAsia"/>
          <w:rtl/>
        </w:rPr>
        <w:t> </w:t>
      </w:r>
      <w:r w:rsidR="009639D0">
        <w:rPr>
          <w:rFonts w:hint="cs"/>
          <w:rtl/>
        </w:rPr>
        <w:t>التدريب. وأثنت على ا</w:t>
      </w:r>
      <w:r w:rsidRPr="00152F63">
        <w:rPr>
          <w:rFonts w:hint="cs"/>
          <w:rtl/>
        </w:rPr>
        <w:t xml:space="preserve">لدولة الطرف لمصادقتها على بروتوكول الاتفاقية الاختياري. </w:t>
      </w:r>
      <w:r w:rsidR="009639D0">
        <w:rPr>
          <w:rFonts w:hint="cs"/>
          <w:rtl/>
        </w:rPr>
        <w:t xml:space="preserve">وسألت إن كانت </w:t>
      </w:r>
      <w:r w:rsidRPr="00152F63">
        <w:rPr>
          <w:rFonts w:hint="cs"/>
          <w:rtl/>
        </w:rPr>
        <w:t xml:space="preserve">الحكومة </w:t>
      </w:r>
      <w:r w:rsidR="009639D0">
        <w:rPr>
          <w:rFonts w:hint="cs"/>
          <w:rtl/>
        </w:rPr>
        <w:t xml:space="preserve">تنوي </w:t>
      </w:r>
      <w:r w:rsidRPr="00152F63">
        <w:rPr>
          <w:rFonts w:hint="cs"/>
          <w:rtl/>
        </w:rPr>
        <w:t>أن تقبل في المستقبل القريب تعديل الفق</w:t>
      </w:r>
      <w:r w:rsidR="009639D0">
        <w:rPr>
          <w:rFonts w:hint="cs"/>
          <w:rtl/>
        </w:rPr>
        <w:t>رة 1 من المادة 20 من الاتفاقية.</w:t>
      </w:r>
    </w:p>
    <w:p w:rsidR="00152F63" w:rsidRPr="00152F63" w:rsidRDefault="00152F63" w:rsidP="00B550F8">
      <w:pPr>
        <w:pStyle w:val="DualTxt"/>
        <w:rPr>
          <w:rFonts w:hint="cs"/>
          <w:rtl/>
        </w:rPr>
      </w:pPr>
      <w:r w:rsidRPr="00152F63">
        <w:rPr>
          <w:rFonts w:hint="cs"/>
          <w:rtl/>
        </w:rPr>
        <w:t>7 -</w:t>
      </w:r>
      <w:r w:rsidRPr="00152F63">
        <w:rPr>
          <w:rFonts w:hint="cs"/>
          <w:rtl/>
        </w:rPr>
        <w:tab/>
        <w:t xml:space="preserve">وطرحت </w:t>
      </w:r>
      <w:r w:rsidR="009639D0">
        <w:rPr>
          <w:rFonts w:hint="cs"/>
          <w:rtl/>
        </w:rPr>
        <w:t xml:space="preserve">السيدة شوب شيلنغ </w:t>
      </w:r>
      <w:r w:rsidRPr="00152F63">
        <w:rPr>
          <w:rFonts w:hint="cs"/>
          <w:rtl/>
        </w:rPr>
        <w:t xml:space="preserve">أسئلة باسم السيدة ليفنغستون راداي، فأشارت إلى أن </w:t>
      </w:r>
      <w:r w:rsidR="009639D0">
        <w:rPr>
          <w:rFonts w:hint="cs"/>
          <w:rtl/>
        </w:rPr>
        <w:t>ثغرة</w:t>
      </w:r>
      <w:r w:rsidRPr="00152F63">
        <w:rPr>
          <w:rFonts w:hint="cs"/>
          <w:rtl/>
        </w:rPr>
        <w:t xml:space="preserve"> الأجور بين الجنسين آخذة في </w:t>
      </w:r>
      <w:r w:rsidR="009639D0">
        <w:rPr>
          <w:rFonts w:hint="cs"/>
          <w:rtl/>
        </w:rPr>
        <w:t>الاتساع</w:t>
      </w:r>
      <w:r w:rsidRPr="00152F63">
        <w:rPr>
          <w:rFonts w:hint="cs"/>
          <w:rtl/>
        </w:rPr>
        <w:t xml:space="preserve"> بشكل واضح، و</w:t>
      </w:r>
      <w:r w:rsidR="009639D0">
        <w:rPr>
          <w:rFonts w:hint="cs"/>
          <w:rtl/>
        </w:rPr>
        <w:t>إن</w:t>
      </w:r>
      <w:r w:rsidRPr="00152F63">
        <w:rPr>
          <w:rFonts w:hint="cs"/>
          <w:rtl/>
        </w:rPr>
        <w:t xml:space="preserve"> كانت هذه الثغرة صغيرة نسبيا. </w:t>
      </w:r>
      <w:r w:rsidR="009639D0">
        <w:rPr>
          <w:rFonts w:hint="cs"/>
          <w:rtl/>
        </w:rPr>
        <w:t xml:space="preserve">وتساءلت عن </w:t>
      </w:r>
      <w:r w:rsidRPr="00152F63">
        <w:rPr>
          <w:rFonts w:hint="cs"/>
          <w:rtl/>
        </w:rPr>
        <w:t>التدابير التي تنظر الحكومة في اتخاذها لعكس هذا الاتجاه</w:t>
      </w:r>
      <w:r w:rsidR="009639D0">
        <w:rPr>
          <w:rFonts w:hint="cs"/>
          <w:rtl/>
        </w:rPr>
        <w:t>، وهل تنوي استعمال جداول تصنيف</w:t>
      </w:r>
      <w:r w:rsidRPr="00152F63">
        <w:rPr>
          <w:rFonts w:hint="cs"/>
          <w:rtl/>
        </w:rPr>
        <w:t xml:space="preserve"> للوظائف والأجور</w:t>
      </w:r>
      <w:r w:rsidR="009639D0">
        <w:rPr>
          <w:rFonts w:hint="cs"/>
          <w:rtl/>
        </w:rPr>
        <w:t>،</w:t>
      </w:r>
      <w:r w:rsidRPr="00152F63">
        <w:rPr>
          <w:rFonts w:hint="cs"/>
          <w:rtl/>
        </w:rPr>
        <w:t xml:space="preserve"> وإذا كان الحال كذلك، ينبغي لها أن تلتزم جانب الحذر، لأن هذه الوسائل تنطوي أحيانا على أفكار نمطية يمكن أن تكرس </w:t>
      </w:r>
      <w:r w:rsidR="009639D0">
        <w:rPr>
          <w:rFonts w:hint="cs"/>
          <w:rtl/>
        </w:rPr>
        <w:t>ال</w:t>
      </w:r>
      <w:r w:rsidRPr="00152F63">
        <w:rPr>
          <w:rFonts w:hint="cs"/>
          <w:rtl/>
        </w:rPr>
        <w:t xml:space="preserve">خلل </w:t>
      </w:r>
      <w:r w:rsidR="009639D0">
        <w:rPr>
          <w:rFonts w:hint="cs"/>
          <w:rtl/>
        </w:rPr>
        <w:t xml:space="preserve">الحاصل في </w:t>
      </w:r>
      <w:r w:rsidRPr="00152F63">
        <w:rPr>
          <w:rFonts w:hint="cs"/>
          <w:rtl/>
        </w:rPr>
        <w:t>التوازن بين الجنسين في مكان العمل. و</w:t>
      </w:r>
      <w:r w:rsidR="009639D0">
        <w:rPr>
          <w:rFonts w:hint="cs"/>
          <w:rtl/>
        </w:rPr>
        <w:t xml:space="preserve">سألت عن </w:t>
      </w:r>
      <w:r w:rsidRPr="00152F63">
        <w:rPr>
          <w:rFonts w:hint="cs"/>
          <w:rtl/>
        </w:rPr>
        <w:t>الموقف الذي اتخذته نقابات العمال في هذا الشأن</w:t>
      </w:r>
      <w:r w:rsidR="009639D0">
        <w:rPr>
          <w:rFonts w:hint="cs"/>
          <w:rtl/>
        </w:rPr>
        <w:t>.</w:t>
      </w:r>
      <w:r w:rsidRPr="00152F63">
        <w:rPr>
          <w:rFonts w:hint="cs"/>
          <w:rtl/>
        </w:rPr>
        <w:t xml:space="preserve"> وأخيرا، </w:t>
      </w:r>
      <w:r w:rsidR="009639D0">
        <w:rPr>
          <w:rFonts w:hint="cs"/>
          <w:rtl/>
        </w:rPr>
        <w:t xml:space="preserve">سألت عما إذا كانت </w:t>
      </w:r>
      <w:r w:rsidRPr="00152F63">
        <w:rPr>
          <w:rFonts w:hint="cs"/>
          <w:rtl/>
        </w:rPr>
        <w:t xml:space="preserve">الدولة الطرف </w:t>
      </w:r>
      <w:r w:rsidR="009639D0">
        <w:rPr>
          <w:rFonts w:hint="cs"/>
          <w:rtl/>
        </w:rPr>
        <w:t xml:space="preserve">تنظر </w:t>
      </w:r>
      <w:r w:rsidRPr="00152F63">
        <w:rPr>
          <w:rFonts w:hint="cs"/>
          <w:rtl/>
        </w:rPr>
        <w:t>في اعتماد النموذج السويدي لإجازة الأبوة، الذي ت</w:t>
      </w:r>
      <w:r w:rsidR="009639D0">
        <w:rPr>
          <w:rFonts w:hint="cs"/>
          <w:rtl/>
        </w:rPr>
        <w:t>ُ</w:t>
      </w:r>
      <w:r w:rsidRPr="00152F63">
        <w:rPr>
          <w:rFonts w:hint="cs"/>
          <w:rtl/>
        </w:rPr>
        <w:t>خص</w:t>
      </w:r>
      <w:r w:rsidR="009639D0">
        <w:rPr>
          <w:rFonts w:hint="cs"/>
          <w:rtl/>
        </w:rPr>
        <w:t>َّ</w:t>
      </w:r>
      <w:r w:rsidRPr="00152F63">
        <w:rPr>
          <w:rFonts w:hint="cs"/>
          <w:rtl/>
        </w:rPr>
        <w:t>ص الموارد بموجبه من أجل إجازة الآباء، لكن هذا الاستحقاق يسقط في حال عدم أخذ إجازة الأبوة</w:t>
      </w:r>
      <w:r w:rsidR="009639D0">
        <w:rPr>
          <w:rFonts w:hint="cs"/>
          <w:rtl/>
        </w:rPr>
        <w:t>.</w:t>
      </w:r>
      <w:r w:rsidRPr="00152F63">
        <w:rPr>
          <w:rFonts w:hint="cs"/>
          <w:rtl/>
        </w:rPr>
        <w:t xml:space="preserve"> و</w:t>
      </w:r>
      <w:r w:rsidR="009639D0">
        <w:rPr>
          <w:rFonts w:hint="cs"/>
          <w:rtl/>
        </w:rPr>
        <w:t>أضافت أنه</w:t>
      </w:r>
      <w:r w:rsidRPr="00152F63">
        <w:rPr>
          <w:rFonts w:hint="cs"/>
          <w:rtl/>
        </w:rPr>
        <w:t xml:space="preserve"> كان من شأن هذه الممارسة تعز</w:t>
      </w:r>
      <w:r w:rsidR="009639D0">
        <w:rPr>
          <w:rFonts w:hint="cs"/>
          <w:rtl/>
        </w:rPr>
        <w:t>يز توزيع</w:t>
      </w:r>
      <w:r w:rsidRPr="00152F63">
        <w:rPr>
          <w:rFonts w:hint="cs"/>
          <w:rtl/>
        </w:rPr>
        <w:t xml:space="preserve"> </w:t>
      </w:r>
      <w:r w:rsidR="009639D0">
        <w:rPr>
          <w:rFonts w:hint="cs"/>
          <w:rtl/>
        </w:rPr>
        <w:t>ا</w:t>
      </w:r>
      <w:r w:rsidRPr="00152F63">
        <w:rPr>
          <w:rFonts w:hint="cs"/>
          <w:rtl/>
        </w:rPr>
        <w:t>لمسؤوليات العائلية</w:t>
      </w:r>
      <w:r w:rsidR="009639D0">
        <w:rPr>
          <w:rFonts w:hint="cs"/>
          <w:rtl/>
        </w:rPr>
        <w:t xml:space="preserve"> على نحو أكثر عدالة</w:t>
      </w:r>
      <w:r w:rsidRPr="00152F63">
        <w:rPr>
          <w:rFonts w:hint="cs"/>
          <w:rtl/>
        </w:rPr>
        <w:t>.</w:t>
      </w:r>
    </w:p>
    <w:p w:rsidR="00152F63" w:rsidRPr="00152F63" w:rsidRDefault="00152F63" w:rsidP="000D7CF0">
      <w:pPr>
        <w:pStyle w:val="DualTxt"/>
        <w:rPr>
          <w:rFonts w:hint="cs"/>
          <w:rtl/>
        </w:rPr>
      </w:pPr>
      <w:r w:rsidRPr="00152F63">
        <w:rPr>
          <w:rFonts w:hint="cs"/>
          <w:rtl/>
        </w:rPr>
        <w:t>8 -</w:t>
      </w:r>
      <w:r w:rsidRPr="00152F63">
        <w:rPr>
          <w:rFonts w:hint="cs"/>
          <w:rtl/>
        </w:rPr>
        <w:tab/>
      </w:r>
      <w:r w:rsidRPr="00152F63">
        <w:rPr>
          <w:rFonts w:hint="cs"/>
          <w:b/>
          <w:bCs/>
          <w:rtl/>
        </w:rPr>
        <w:t>السيدة كولوناي ليهوتشيكينه</w:t>
      </w:r>
      <w:r w:rsidRPr="00152F63">
        <w:rPr>
          <w:rFonts w:hint="cs"/>
          <w:rtl/>
        </w:rPr>
        <w:t xml:space="preserve"> (هنغاريا): أعربت عن موافقتها على أن تدابير الحماية في قانون العمل يمكن أن تعطل فرص العمالة بالنسبة للمرأة والفرص المتاحة أمامها من أجل زيادة الأجور والتقدم الوظيفي. ورغم إلغاء الكثير من هذه الأحكام في السنوات الأخيرة، </w:t>
      </w:r>
      <w:r w:rsidR="001C1FF9">
        <w:rPr>
          <w:rFonts w:hint="cs"/>
          <w:rtl/>
        </w:rPr>
        <w:t>فإن</w:t>
      </w:r>
      <w:r w:rsidRPr="00152F63">
        <w:rPr>
          <w:rFonts w:hint="cs"/>
          <w:rtl/>
        </w:rPr>
        <w:t xml:space="preserve"> الحكمين الباقيين يحظران العمل الليلي والعمل الإضافي على الأمهات وصغار الأطفال، وكلاهما مصدر للربح</w:t>
      </w:r>
      <w:r w:rsidR="001C1FF9">
        <w:rPr>
          <w:rFonts w:hint="cs"/>
          <w:rtl/>
        </w:rPr>
        <w:t xml:space="preserve"> بالنسبة للعمال. وقد جُعلت قيود</w:t>
      </w:r>
      <w:r w:rsidRPr="00152F63">
        <w:rPr>
          <w:rFonts w:hint="cs"/>
          <w:rtl/>
        </w:rPr>
        <w:t xml:space="preserve"> أخرى من هذا النوع تتوقف على موافقة العامل. وهذه مسألة حساسة، بالنظر إلى أنه في وسع أرباب العمل الحصول على موافقة العمال عن طريق التضييق عليهم. فالقوانين التي تمت صياغتها لحماية الأمهات والآباء الوحيدين على وجه التحديد هي في طريق التصفية التدريجية، بعد أن اكتشف أن هذه القوانين تؤكد الأدوار النمطية في العائلة من غير </w:t>
      </w:r>
      <w:r w:rsidR="001D1843">
        <w:rPr>
          <w:rFonts w:hint="cs"/>
          <w:rtl/>
        </w:rPr>
        <w:t>ضرورة.</w:t>
      </w:r>
    </w:p>
    <w:p w:rsidR="003E22D0" w:rsidRDefault="00152F63" w:rsidP="000D7CF0">
      <w:pPr>
        <w:pStyle w:val="DualTxt"/>
        <w:rPr>
          <w:rFonts w:hint="cs"/>
          <w:rtl/>
        </w:rPr>
      </w:pPr>
      <w:r w:rsidRPr="00152F63">
        <w:rPr>
          <w:rFonts w:hint="cs"/>
          <w:rtl/>
        </w:rPr>
        <w:t>9 -</w:t>
      </w:r>
      <w:r w:rsidRPr="00152F63">
        <w:rPr>
          <w:rFonts w:hint="cs"/>
          <w:rtl/>
        </w:rPr>
        <w:tab/>
        <w:t>و</w:t>
      </w:r>
      <w:r w:rsidR="001D1843">
        <w:rPr>
          <w:rFonts w:hint="cs"/>
          <w:rtl/>
        </w:rPr>
        <w:t xml:space="preserve">قالت إن كون </w:t>
      </w:r>
      <w:r w:rsidRPr="00152F63">
        <w:rPr>
          <w:rFonts w:hint="cs"/>
          <w:rtl/>
        </w:rPr>
        <w:t xml:space="preserve">مستوى البطالة بين النساء أدنى منه بين الرجال </w:t>
      </w:r>
      <w:r w:rsidR="001D1843">
        <w:rPr>
          <w:rFonts w:hint="cs"/>
          <w:rtl/>
        </w:rPr>
        <w:t xml:space="preserve">ربما يكون سببه مجرد </w:t>
      </w:r>
      <w:r w:rsidRPr="00152F63">
        <w:rPr>
          <w:rFonts w:hint="cs"/>
          <w:rtl/>
        </w:rPr>
        <w:t xml:space="preserve">انسحاب الكثير من النساء من سوق العمل. والتوضيح </w:t>
      </w:r>
      <w:r w:rsidR="001D1843">
        <w:rPr>
          <w:rFonts w:hint="cs"/>
          <w:rtl/>
        </w:rPr>
        <w:t xml:space="preserve">الآخر </w:t>
      </w:r>
      <w:r w:rsidRPr="00152F63">
        <w:rPr>
          <w:rFonts w:hint="cs"/>
          <w:rtl/>
        </w:rPr>
        <w:t>المحتمل هو أ</w:t>
      </w:r>
      <w:r w:rsidR="001D1843">
        <w:rPr>
          <w:rFonts w:hint="cs"/>
          <w:rtl/>
        </w:rPr>
        <w:t>ن إعادة التشكيل الاقتصادي قد أدت</w:t>
      </w:r>
      <w:r w:rsidRPr="00152F63">
        <w:rPr>
          <w:rFonts w:hint="cs"/>
          <w:rtl/>
        </w:rPr>
        <w:t xml:space="preserve"> إلى </w:t>
      </w:r>
      <w:r w:rsidR="001D1843">
        <w:rPr>
          <w:rFonts w:hint="cs"/>
          <w:rtl/>
        </w:rPr>
        <w:t>ازدياد العمالة في قطاعات الخدمة</w:t>
      </w:r>
      <w:r w:rsidRPr="00152F63">
        <w:rPr>
          <w:rFonts w:hint="cs"/>
          <w:rtl/>
        </w:rPr>
        <w:t>، التي تكون فيها نسبة العاملات أعلى، الأمر الذي يضر بالقطاعات التي يسود فيها</w:t>
      </w:r>
      <w:r w:rsidR="001D1843">
        <w:rPr>
          <w:rFonts w:hint="cs"/>
          <w:rtl/>
        </w:rPr>
        <w:t xml:space="preserve"> الرجال كقطاعي التعدين والصناعات الثقيلة.</w:t>
      </w:r>
      <w:r w:rsidR="000D7CF0">
        <w:rPr>
          <w:rFonts w:hint="cs"/>
          <w:rtl/>
        </w:rPr>
        <w:t xml:space="preserve"> </w:t>
      </w:r>
      <w:r w:rsidR="003E22D0">
        <w:rPr>
          <w:rFonts w:hint="cs"/>
          <w:rtl/>
        </w:rPr>
        <w:t>وقد تكون الإحصاءات المتعلقة بثغرة الأجور مضللة، وذلك لكون البيانات الواردة من القطاع الخاص بين مد وجزر. ففي حين أن الثغرة قد تكون 12 أو</w:t>
      </w:r>
      <w:r w:rsidR="000D7CF0">
        <w:rPr>
          <w:rFonts w:hint="eastAsia"/>
          <w:rtl/>
        </w:rPr>
        <w:t> </w:t>
      </w:r>
      <w:r w:rsidR="003E22D0">
        <w:rPr>
          <w:rFonts w:hint="cs"/>
          <w:rtl/>
        </w:rPr>
        <w:t>13 في المائة بالنسبة للأشخاص في عمل معين، قد ترتفع النسبة المئوية الإجمالية حتى 28 في المائة. وحتى تموز/يوليه 2001 لم يكن هناك قانون يُطبَّق قاعدة إيجابية تلزم أرباب العمل بدفع أجور متساوية مقابل الأعمال المتساوية. وبموجب القانون الجديد، ينبغي أن تستند الأجور إلى الأداء، كما يجب أن تؤخذ مزايا كل من الجنسين في الاعتبار.</w:t>
      </w:r>
    </w:p>
    <w:p w:rsidR="003E22D0" w:rsidRDefault="003E22D0" w:rsidP="00B550F8">
      <w:pPr>
        <w:pStyle w:val="DualTxt"/>
        <w:rPr>
          <w:rFonts w:hint="cs"/>
          <w:rtl/>
        </w:rPr>
      </w:pPr>
      <w:r>
        <w:rPr>
          <w:rFonts w:hint="cs"/>
          <w:rtl/>
        </w:rPr>
        <w:t>10 -</w:t>
      </w:r>
      <w:r>
        <w:rPr>
          <w:rFonts w:hint="cs"/>
          <w:rtl/>
        </w:rPr>
        <w:tab/>
        <w:t>وأضافت أنه تم الاضطلاع بمشاريع تدريبية من أجل القضاة ومفتشي العمل بقصد التشجيع على المساواة بين الجنسين في مكان العمل. ورغم أنه ليس في وسع الوفد تقديم بيانات محددة عن الموضوع، فإن المساواة بين الجنسين هي مسألة تثير القلق لدى نقابات العمال، التي تعتبر أن تشريع الاتحاد الأوروبي ينبغي أن يطبق فعلا في هنغاريا. وبسبب أن حوالي ثلث النساء يشتركن</w:t>
      </w:r>
      <w:r>
        <w:rPr>
          <w:rFonts w:hint="eastAsia"/>
          <w:rtl/>
        </w:rPr>
        <w:t> </w:t>
      </w:r>
      <w:r>
        <w:rPr>
          <w:rFonts w:hint="cs"/>
          <w:rtl/>
        </w:rPr>
        <w:t>في القطاع العام، لا بد أن يكون لزيادة الأجور بنسبة 50 في المائة المقررة بالنسبة لموظفي القطاع العام في أيلول/سبتمبر 2001 أثر ملموس في متوسط مستويات الأجور للمرأة.</w:t>
      </w:r>
    </w:p>
    <w:p w:rsidR="003E22D0" w:rsidRDefault="003E22D0" w:rsidP="00B550F8">
      <w:pPr>
        <w:pStyle w:val="DualTxt"/>
        <w:rPr>
          <w:rFonts w:hint="cs"/>
          <w:rtl/>
        </w:rPr>
      </w:pPr>
      <w:r>
        <w:rPr>
          <w:rFonts w:hint="cs"/>
          <w:rtl/>
        </w:rPr>
        <w:t>11 -</w:t>
      </w:r>
      <w:r>
        <w:rPr>
          <w:rFonts w:hint="cs"/>
          <w:rtl/>
        </w:rPr>
        <w:tab/>
        <w:t>و</w:t>
      </w:r>
      <w:r w:rsidR="00E93AD3">
        <w:rPr>
          <w:rFonts w:hint="cs"/>
          <w:rtl/>
        </w:rPr>
        <w:t xml:space="preserve">قالت إنه تم </w:t>
      </w:r>
      <w:r>
        <w:rPr>
          <w:rFonts w:hint="cs"/>
          <w:rtl/>
        </w:rPr>
        <w:t xml:space="preserve">الاتفاق بوجه عام على أن منح الآباء إجازة الأبوة بشكل غير قابل </w:t>
      </w:r>
      <w:r w:rsidR="00E93AD3">
        <w:rPr>
          <w:rFonts w:hint="cs"/>
          <w:rtl/>
        </w:rPr>
        <w:t>للتحويل</w:t>
      </w:r>
      <w:r>
        <w:rPr>
          <w:rFonts w:hint="cs"/>
          <w:rtl/>
        </w:rPr>
        <w:t xml:space="preserve"> سيكون ذا مزايا ويلقى الترحيب. وأعربت عن أملها في أن يتم اعتماد قانون </w:t>
      </w:r>
      <w:r w:rsidR="00E93AD3">
        <w:rPr>
          <w:rFonts w:hint="cs"/>
          <w:rtl/>
        </w:rPr>
        <w:t xml:space="preserve">ينص على </w:t>
      </w:r>
      <w:r>
        <w:rPr>
          <w:rFonts w:hint="cs"/>
          <w:rtl/>
        </w:rPr>
        <w:t>هذه الإجازة في المستقبل القريب.</w:t>
      </w:r>
    </w:p>
    <w:p w:rsidR="003E22D0" w:rsidRDefault="003E22D0" w:rsidP="00B550F8">
      <w:pPr>
        <w:pStyle w:val="DualTxt"/>
        <w:rPr>
          <w:rFonts w:hint="cs"/>
          <w:rtl/>
        </w:rPr>
      </w:pPr>
      <w:r>
        <w:rPr>
          <w:rFonts w:hint="cs"/>
          <w:rtl/>
        </w:rPr>
        <w:t>12 -</w:t>
      </w:r>
      <w:r>
        <w:rPr>
          <w:rFonts w:hint="cs"/>
          <w:rtl/>
        </w:rPr>
        <w:tab/>
      </w:r>
      <w:r>
        <w:rPr>
          <w:rFonts w:hint="cs"/>
          <w:b/>
          <w:bCs/>
          <w:rtl/>
        </w:rPr>
        <w:t>السيدة ف</w:t>
      </w:r>
      <w:r w:rsidR="00E93AD3">
        <w:rPr>
          <w:rFonts w:hint="cs"/>
          <w:b/>
          <w:bCs/>
          <w:rtl/>
        </w:rPr>
        <w:t>ي</w:t>
      </w:r>
      <w:r>
        <w:rPr>
          <w:rFonts w:hint="cs"/>
          <w:b/>
          <w:bCs/>
          <w:rtl/>
        </w:rPr>
        <w:t>هير</w:t>
      </w:r>
      <w:r>
        <w:rPr>
          <w:rFonts w:hint="cs"/>
          <w:rtl/>
        </w:rPr>
        <w:t xml:space="preserve"> (هنغاريا): قالت إن المجتمع الهنغاري يدرك أن العنف المنزلي ليس شأنا من الشؤون الخاصة. فقد قامت الحكومة السابقة بصياغة قانون </w:t>
      </w:r>
      <w:r w:rsidR="00E93AD3">
        <w:rPr>
          <w:rFonts w:hint="cs"/>
          <w:rtl/>
        </w:rPr>
        <w:t xml:space="preserve">جديد </w:t>
      </w:r>
      <w:r>
        <w:rPr>
          <w:rFonts w:hint="cs"/>
          <w:rtl/>
        </w:rPr>
        <w:t xml:space="preserve">ضد العنف المنزلي وعممته على الموظفين في مختلف الوزارات. وأعربت عن ثقتها </w:t>
      </w:r>
      <w:r w:rsidR="00E93AD3">
        <w:rPr>
          <w:rFonts w:hint="cs"/>
          <w:rtl/>
        </w:rPr>
        <w:t>من</w:t>
      </w:r>
      <w:r>
        <w:rPr>
          <w:rFonts w:hint="cs"/>
          <w:rtl/>
        </w:rPr>
        <w:t xml:space="preserve"> اعتماد مشروع القانون هذا حتى الحين الذي تنظر فيه اللجنة في تقرير هنغاريا التالي. وبالإضافة إلى هذا، سيجري تعديل قانون </w:t>
      </w:r>
      <w:r w:rsidR="00E93AD3">
        <w:rPr>
          <w:rFonts w:hint="cs"/>
          <w:rtl/>
        </w:rPr>
        <w:t>العقوبات</w:t>
      </w:r>
      <w:r>
        <w:rPr>
          <w:rFonts w:hint="cs"/>
          <w:rtl/>
        </w:rPr>
        <w:t xml:space="preserve"> عما قريب. فرغم أن تدخل الشرطة مأذون </w:t>
      </w:r>
      <w:r w:rsidR="00E93AD3">
        <w:rPr>
          <w:rFonts w:hint="cs"/>
          <w:rtl/>
        </w:rPr>
        <w:t xml:space="preserve">به </w:t>
      </w:r>
      <w:r>
        <w:rPr>
          <w:rFonts w:hint="cs"/>
          <w:rtl/>
        </w:rPr>
        <w:t>نظريا، لكن الشرطة تحتاج إلى إرشاد عملي وتشجيع من أجل اتخاذ إجراءات فعالة في هذا الميدان.</w:t>
      </w:r>
    </w:p>
    <w:p w:rsidR="003E22D0" w:rsidRDefault="003E22D0" w:rsidP="00B550F8">
      <w:pPr>
        <w:pStyle w:val="DualTxt"/>
        <w:rPr>
          <w:rFonts w:hint="cs"/>
          <w:rtl/>
        </w:rPr>
      </w:pPr>
      <w:r>
        <w:rPr>
          <w:rFonts w:hint="cs"/>
          <w:rtl/>
        </w:rPr>
        <w:t>13 -</w:t>
      </w:r>
      <w:r>
        <w:rPr>
          <w:rFonts w:hint="cs"/>
          <w:rtl/>
        </w:rPr>
        <w:tab/>
      </w:r>
      <w:r>
        <w:rPr>
          <w:rFonts w:hint="cs"/>
          <w:b/>
          <w:bCs/>
          <w:rtl/>
        </w:rPr>
        <w:t>السيد كي</w:t>
      </w:r>
      <w:r w:rsidR="00E93AD3">
        <w:rPr>
          <w:rFonts w:hint="cs"/>
          <w:b/>
          <w:bCs/>
          <w:rtl/>
        </w:rPr>
        <w:t>س</w:t>
      </w:r>
      <w:r>
        <w:rPr>
          <w:rFonts w:hint="cs"/>
          <w:rtl/>
        </w:rPr>
        <w:t xml:space="preserve"> (هنغاريا): قال إن الحكومة تفهم أهمية قبول إدخال تعديل على الفقرة</w:t>
      </w:r>
      <w:r>
        <w:rPr>
          <w:rFonts w:hint="eastAsia"/>
          <w:rtl/>
        </w:rPr>
        <w:t> </w:t>
      </w:r>
      <w:r>
        <w:rPr>
          <w:rFonts w:hint="cs"/>
          <w:rtl/>
        </w:rPr>
        <w:t>1 من المادة 20</w:t>
      </w:r>
      <w:r w:rsidR="00E93AD3">
        <w:rPr>
          <w:rFonts w:hint="cs"/>
          <w:rtl/>
        </w:rPr>
        <w:t>؛</w:t>
      </w:r>
      <w:r>
        <w:rPr>
          <w:rFonts w:hint="cs"/>
          <w:rtl/>
        </w:rPr>
        <w:t xml:space="preserve"> وإنه سيثير المسألة عندما يتكلم في المرة القادمة أمام لجنة العلاقات الخارجية وغيرها من الهيئات البرلمانية.</w:t>
      </w:r>
    </w:p>
    <w:p w:rsidR="003E22D0" w:rsidRDefault="003E22D0" w:rsidP="00B550F8">
      <w:pPr>
        <w:pStyle w:val="DualTxt"/>
        <w:rPr>
          <w:rFonts w:hint="cs"/>
          <w:rtl/>
        </w:rPr>
      </w:pPr>
      <w:r>
        <w:rPr>
          <w:rFonts w:hint="cs"/>
          <w:rtl/>
        </w:rPr>
        <w:t>14 -</w:t>
      </w:r>
      <w:r>
        <w:rPr>
          <w:rFonts w:hint="cs"/>
          <w:rtl/>
        </w:rPr>
        <w:tab/>
      </w:r>
      <w:r>
        <w:rPr>
          <w:rFonts w:hint="cs"/>
          <w:b/>
          <w:bCs/>
          <w:rtl/>
        </w:rPr>
        <w:t>السيدة كابوني</w:t>
      </w:r>
      <w:r>
        <w:rPr>
          <w:rFonts w:hint="cs"/>
          <w:rtl/>
        </w:rPr>
        <w:t xml:space="preserve"> (هنغاريا): قالت إن الحكومة الجديدة قد وضعت مبادئ توجيهية للاستراتيجية </w:t>
      </w:r>
      <w:r w:rsidR="00E93AD3">
        <w:rPr>
          <w:rFonts w:hint="cs"/>
          <w:rtl/>
        </w:rPr>
        <w:t xml:space="preserve">من أجل </w:t>
      </w:r>
      <w:r>
        <w:rPr>
          <w:rFonts w:hint="cs"/>
          <w:rtl/>
        </w:rPr>
        <w:t xml:space="preserve">توفير الرعاية الصحية، بما في ذلك إنشاء مراكز الصحة النسائية المحلية وإنشاء خدمات الرعاية الصحية المستقلة التي تقدم المعلومات والتثقيف والرعاية العملية بشكل يراعي الجانب الجنساني. وأردفت قائلة إنه من المهم بوجه خاص لفت انتباه الجمهور إلى مشاكل لم تكن واضحة في السابق، كالعنف المنزلي ذي الطابع الجنسي واضطرابات </w:t>
      </w:r>
      <w:r w:rsidR="00E93AD3">
        <w:rPr>
          <w:rFonts w:hint="cs"/>
          <w:rtl/>
        </w:rPr>
        <w:t>الأكل.</w:t>
      </w:r>
      <w:r>
        <w:rPr>
          <w:rFonts w:hint="cs"/>
          <w:rtl/>
        </w:rPr>
        <w:t xml:space="preserve"> كما </w:t>
      </w:r>
      <w:r w:rsidR="00E93AD3">
        <w:rPr>
          <w:rFonts w:hint="cs"/>
          <w:rtl/>
        </w:rPr>
        <w:t>يجب</w:t>
      </w:r>
      <w:r>
        <w:rPr>
          <w:rFonts w:hint="cs"/>
          <w:rtl/>
        </w:rPr>
        <w:t xml:space="preserve"> إيجاد معارف ومهارات </w:t>
      </w:r>
      <w:r w:rsidR="00E93AD3">
        <w:rPr>
          <w:rFonts w:hint="cs"/>
          <w:rtl/>
        </w:rPr>
        <w:t>تتصل</w:t>
      </w:r>
      <w:r>
        <w:rPr>
          <w:rFonts w:hint="cs"/>
          <w:rtl/>
        </w:rPr>
        <w:t xml:space="preserve"> بنوع الجنس ف</w:t>
      </w:r>
      <w:r w:rsidR="00E93AD3">
        <w:rPr>
          <w:rFonts w:hint="cs"/>
          <w:rtl/>
        </w:rPr>
        <w:t>ي النظام الصحي بجميع مستوياته.</w:t>
      </w:r>
    </w:p>
    <w:p w:rsidR="003E22D0" w:rsidRPr="008C7D89" w:rsidRDefault="003E22D0" w:rsidP="00B550F8">
      <w:pPr>
        <w:pStyle w:val="DualTxt"/>
        <w:rPr>
          <w:rFonts w:hint="cs"/>
          <w:i/>
          <w:iCs/>
          <w:rtl/>
        </w:rPr>
      </w:pPr>
      <w:r w:rsidRPr="008C7D89">
        <w:rPr>
          <w:rFonts w:hint="cs"/>
          <w:i/>
          <w:iCs/>
          <w:rtl/>
        </w:rPr>
        <w:t>المادتان 15 و 16</w:t>
      </w:r>
    </w:p>
    <w:p w:rsidR="003E22D0" w:rsidRDefault="003E22D0" w:rsidP="00B550F8">
      <w:pPr>
        <w:pStyle w:val="DualTxt"/>
        <w:rPr>
          <w:rFonts w:hint="cs"/>
          <w:rtl/>
        </w:rPr>
      </w:pPr>
      <w:r>
        <w:rPr>
          <w:rFonts w:hint="cs"/>
          <w:rtl/>
        </w:rPr>
        <w:t>15 -</w:t>
      </w:r>
      <w:r>
        <w:rPr>
          <w:rFonts w:hint="cs"/>
          <w:rtl/>
        </w:rPr>
        <w:tab/>
      </w:r>
      <w:r>
        <w:rPr>
          <w:rFonts w:hint="cs"/>
          <w:b/>
          <w:bCs/>
          <w:rtl/>
        </w:rPr>
        <w:t>السيدة غونيسيكير</w:t>
      </w:r>
      <w:r w:rsidR="00505AF0">
        <w:rPr>
          <w:rFonts w:hint="cs"/>
          <w:b/>
          <w:bCs/>
          <w:rtl/>
        </w:rPr>
        <w:t>ه</w:t>
      </w:r>
      <w:r>
        <w:rPr>
          <w:rFonts w:hint="cs"/>
          <w:rtl/>
        </w:rPr>
        <w:t xml:space="preserve">: أعربت عن قلق اللجنة بشأن مسألة الاستغلال الجنسي. وأردفت قائلة إنه يتعين </w:t>
      </w:r>
      <w:r w:rsidR="00505AF0">
        <w:rPr>
          <w:rFonts w:hint="cs"/>
          <w:rtl/>
        </w:rPr>
        <w:t xml:space="preserve">على البلدان </w:t>
      </w:r>
      <w:r>
        <w:rPr>
          <w:rFonts w:hint="cs"/>
          <w:rtl/>
        </w:rPr>
        <w:t xml:space="preserve">سن قوانين بشأن الاتجار بالنساء، ولا سيما في الإطار الحالي للاتصالات بالإنترنت التي تسهل انتشار هذه الظواهر. وقد اعترفت الحكومة في تقريرها وعرضها أن حالات الاتجار بالنساء التي تمت </w:t>
      </w:r>
      <w:r w:rsidR="00505AF0">
        <w:rPr>
          <w:rFonts w:hint="cs"/>
          <w:rtl/>
        </w:rPr>
        <w:t>محاكمة أصحابها</w:t>
      </w:r>
      <w:r>
        <w:rPr>
          <w:rFonts w:hint="cs"/>
          <w:rtl/>
        </w:rPr>
        <w:t xml:space="preserve"> كانت قليلة العدد. وبانضمام الدولة الطرف إلى البروتوكول الاختياري، </w:t>
      </w:r>
      <w:r w:rsidR="00505AF0">
        <w:rPr>
          <w:rFonts w:hint="cs"/>
          <w:rtl/>
        </w:rPr>
        <w:t xml:space="preserve">يكون </w:t>
      </w:r>
      <w:r>
        <w:rPr>
          <w:rFonts w:hint="cs"/>
          <w:rtl/>
        </w:rPr>
        <w:t xml:space="preserve">استنفاد سبل الانتصاف المحلية الآن بمثابة الأساس من أجل وضع الحالات تحت أنظار اللجنة. ولذا كان من </w:t>
      </w:r>
      <w:r w:rsidR="00505AF0">
        <w:rPr>
          <w:rFonts w:hint="cs"/>
          <w:rtl/>
        </w:rPr>
        <w:t>المهم</w:t>
      </w:r>
      <w:r>
        <w:rPr>
          <w:rFonts w:hint="cs"/>
          <w:rtl/>
        </w:rPr>
        <w:t xml:space="preserve"> بوجه خاص إصلاح التشريع وضمان وجود سبل انتصاف محلية.</w:t>
      </w:r>
    </w:p>
    <w:p w:rsidR="003E22D0" w:rsidRDefault="003E22D0" w:rsidP="0045751A">
      <w:pPr>
        <w:pStyle w:val="DualTxt"/>
        <w:rPr>
          <w:rFonts w:hint="cs"/>
          <w:rtl/>
        </w:rPr>
      </w:pPr>
      <w:r>
        <w:rPr>
          <w:rFonts w:hint="cs"/>
          <w:rtl/>
        </w:rPr>
        <w:t>16 -</w:t>
      </w:r>
      <w:r>
        <w:rPr>
          <w:rFonts w:hint="cs"/>
          <w:rtl/>
        </w:rPr>
        <w:tab/>
        <w:t>و</w:t>
      </w:r>
      <w:r w:rsidR="00505AF0">
        <w:rPr>
          <w:rFonts w:hint="cs"/>
          <w:rtl/>
        </w:rPr>
        <w:t xml:space="preserve">قالت إن </w:t>
      </w:r>
      <w:r>
        <w:rPr>
          <w:rFonts w:hint="cs"/>
          <w:rtl/>
        </w:rPr>
        <w:t>من المستحسن</w:t>
      </w:r>
      <w:r w:rsidR="00505AF0">
        <w:rPr>
          <w:rFonts w:hint="cs"/>
          <w:rtl/>
        </w:rPr>
        <w:t>،</w:t>
      </w:r>
      <w:r>
        <w:rPr>
          <w:rFonts w:hint="cs"/>
          <w:rtl/>
        </w:rPr>
        <w:t xml:space="preserve"> عند إيجاد سبل الانتصاف واستعراض التشريعات، تغيير التأكيد في القانون، والتحول عن التركيز على مسائل الحشمة والأخلاق والتركيز بدلا من ذلك على التجاوز</w:t>
      </w:r>
      <w:r w:rsidR="00505AF0">
        <w:rPr>
          <w:rFonts w:hint="cs"/>
          <w:rtl/>
        </w:rPr>
        <w:t xml:space="preserve"> بعنف</w:t>
      </w:r>
      <w:r>
        <w:rPr>
          <w:rFonts w:hint="cs"/>
          <w:rtl/>
        </w:rPr>
        <w:t xml:space="preserve"> على حق المرأة في الأمن الجسدي. فيجب إعادة صياغة القوانين المتعلقة بالاغتصاب بحيث لا</w:t>
      </w:r>
      <w:r w:rsidR="008C7D89">
        <w:rPr>
          <w:rFonts w:hint="eastAsia"/>
          <w:rtl/>
        </w:rPr>
        <w:t> </w:t>
      </w:r>
      <w:r>
        <w:rPr>
          <w:rFonts w:hint="cs"/>
          <w:rtl/>
        </w:rPr>
        <w:t xml:space="preserve">يتحمل جانب الادعاء عبء إثبات استعمال العنف. </w:t>
      </w:r>
      <w:r w:rsidR="00505AF0">
        <w:rPr>
          <w:rFonts w:hint="cs"/>
          <w:rtl/>
        </w:rPr>
        <w:t>كما</w:t>
      </w:r>
      <w:r w:rsidR="0045751A">
        <w:rPr>
          <w:rFonts w:hint="eastAsia"/>
          <w:rtl/>
        </w:rPr>
        <w:t> </w:t>
      </w:r>
      <w:r>
        <w:rPr>
          <w:rFonts w:hint="cs"/>
          <w:rtl/>
        </w:rPr>
        <w:t xml:space="preserve">ينبغي تعريف </w:t>
      </w:r>
      <w:r w:rsidR="00505AF0">
        <w:rPr>
          <w:rFonts w:hint="cs"/>
          <w:rtl/>
        </w:rPr>
        <w:t>الاغتصاب</w:t>
      </w:r>
      <w:r>
        <w:rPr>
          <w:rFonts w:hint="cs"/>
          <w:rtl/>
        </w:rPr>
        <w:t xml:space="preserve"> بكل بساطة على أنه </w:t>
      </w:r>
      <w:r w:rsidR="00505AF0">
        <w:rPr>
          <w:rFonts w:hint="cs"/>
          <w:rtl/>
        </w:rPr>
        <w:t>اتصال</w:t>
      </w:r>
      <w:r>
        <w:rPr>
          <w:rFonts w:hint="cs"/>
          <w:rtl/>
        </w:rPr>
        <w:t xml:space="preserve"> جنسي بدون موافقة. ومما يثير القلق أيضا أن تعريف </w:t>
      </w:r>
      <w:r w:rsidR="00505AF0">
        <w:rPr>
          <w:rFonts w:hint="eastAsia"/>
          <w:rtl/>
        </w:rPr>
        <w:t>”</w:t>
      </w:r>
      <w:r>
        <w:rPr>
          <w:rFonts w:hint="cs"/>
          <w:rtl/>
        </w:rPr>
        <w:t>الغواية</w:t>
      </w:r>
      <w:r w:rsidR="00505AF0">
        <w:rPr>
          <w:rFonts w:hint="eastAsia"/>
          <w:rtl/>
        </w:rPr>
        <w:t>“</w:t>
      </w:r>
      <w:r>
        <w:rPr>
          <w:rFonts w:hint="cs"/>
          <w:rtl/>
        </w:rPr>
        <w:t xml:space="preserve"> في القانون الهنغاري </w:t>
      </w:r>
      <w:r w:rsidR="00505AF0">
        <w:rPr>
          <w:rFonts w:hint="cs"/>
          <w:rtl/>
        </w:rPr>
        <w:t>ينطبق</w:t>
      </w:r>
      <w:r>
        <w:rPr>
          <w:rFonts w:hint="cs"/>
          <w:rtl/>
        </w:rPr>
        <w:t xml:space="preserve"> بشكل واضح </w:t>
      </w:r>
      <w:r w:rsidR="00505AF0">
        <w:rPr>
          <w:rFonts w:hint="cs"/>
          <w:rtl/>
        </w:rPr>
        <w:t xml:space="preserve">على </w:t>
      </w:r>
      <w:r>
        <w:rPr>
          <w:rFonts w:hint="cs"/>
          <w:rtl/>
        </w:rPr>
        <w:t xml:space="preserve">الاغتصاب </w:t>
      </w:r>
      <w:r w:rsidR="00505AF0">
        <w:rPr>
          <w:rFonts w:hint="cs"/>
          <w:rtl/>
        </w:rPr>
        <w:t xml:space="preserve">دون السن </w:t>
      </w:r>
      <w:r>
        <w:rPr>
          <w:rFonts w:hint="cs"/>
          <w:rtl/>
        </w:rPr>
        <w:t>القانوني</w:t>
      </w:r>
      <w:r w:rsidR="00505AF0">
        <w:rPr>
          <w:rFonts w:hint="cs"/>
          <w:rtl/>
        </w:rPr>
        <w:t>ة</w:t>
      </w:r>
      <w:r>
        <w:rPr>
          <w:rFonts w:hint="cs"/>
          <w:rtl/>
        </w:rPr>
        <w:t xml:space="preserve">. فمسألة الموافقة ليست بذات شأن في الحالات التي </w:t>
      </w:r>
      <w:r w:rsidR="00505AF0">
        <w:rPr>
          <w:rFonts w:hint="cs"/>
          <w:rtl/>
        </w:rPr>
        <w:t>ت</w:t>
      </w:r>
      <w:r>
        <w:rPr>
          <w:rFonts w:hint="cs"/>
          <w:rtl/>
        </w:rPr>
        <w:t xml:space="preserve">رغم فيها قاصر على </w:t>
      </w:r>
      <w:r w:rsidR="00505AF0">
        <w:rPr>
          <w:rFonts w:hint="cs"/>
          <w:rtl/>
        </w:rPr>
        <w:t>الاتصال</w:t>
      </w:r>
      <w:r>
        <w:rPr>
          <w:rFonts w:hint="cs"/>
          <w:rtl/>
        </w:rPr>
        <w:t xml:space="preserve"> الجنسي.</w:t>
      </w:r>
    </w:p>
    <w:p w:rsidR="003E22D0" w:rsidRDefault="003E22D0" w:rsidP="00B550F8">
      <w:pPr>
        <w:pStyle w:val="DualTxt"/>
        <w:rPr>
          <w:rFonts w:hint="cs"/>
          <w:rtl/>
        </w:rPr>
      </w:pPr>
      <w:r>
        <w:rPr>
          <w:rFonts w:hint="cs"/>
          <w:rtl/>
        </w:rPr>
        <w:t>17 -</w:t>
      </w:r>
      <w:r>
        <w:rPr>
          <w:rFonts w:hint="cs"/>
          <w:rtl/>
        </w:rPr>
        <w:tab/>
        <w:t>و</w:t>
      </w:r>
      <w:r w:rsidR="00505AF0">
        <w:rPr>
          <w:rFonts w:hint="cs"/>
          <w:rtl/>
        </w:rPr>
        <w:t xml:space="preserve">أضافت أن </w:t>
      </w:r>
      <w:r>
        <w:rPr>
          <w:rFonts w:hint="cs"/>
          <w:rtl/>
        </w:rPr>
        <w:t>من المستحسن ضمان المساواة في مسؤولية الأبوة</w:t>
      </w:r>
      <w:r w:rsidR="00505AF0">
        <w:rPr>
          <w:rFonts w:hint="cs"/>
          <w:rtl/>
        </w:rPr>
        <w:t>،</w:t>
      </w:r>
      <w:r>
        <w:rPr>
          <w:rFonts w:hint="cs"/>
          <w:rtl/>
        </w:rPr>
        <w:t xml:space="preserve"> مثلا باعتماد قوانين مناسبة بشأن إجازة الأبوة. </w:t>
      </w:r>
      <w:r w:rsidR="00505AF0">
        <w:rPr>
          <w:rFonts w:hint="cs"/>
          <w:rtl/>
        </w:rPr>
        <w:t xml:space="preserve">كما </w:t>
      </w:r>
      <w:r>
        <w:rPr>
          <w:rFonts w:hint="cs"/>
          <w:rtl/>
        </w:rPr>
        <w:t>يجب ألا يُنظر إلى إجازة الأمومة على أنها شكل من أشكال التمييز الإيجابي، بل على أنها تدبير من أجل تحقيق حق والتزام اجتماعيين.</w:t>
      </w:r>
    </w:p>
    <w:p w:rsidR="003E22D0" w:rsidRDefault="003E22D0" w:rsidP="000D7CF0">
      <w:pPr>
        <w:pStyle w:val="DualTxt"/>
        <w:rPr>
          <w:rFonts w:hint="cs"/>
          <w:rtl/>
        </w:rPr>
      </w:pPr>
      <w:r>
        <w:rPr>
          <w:rFonts w:hint="cs"/>
          <w:rtl/>
        </w:rPr>
        <w:t>18 -</w:t>
      </w:r>
      <w:r>
        <w:rPr>
          <w:rFonts w:hint="cs"/>
          <w:rtl/>
        </w:rPr>
        <w:tab/>
      </w:r>
      <w:r>
        <w:rPr>
          <w:rFonts w:hint="cs"/>
          <w:b/>
          <w:bCs/>
          <w:rtl/>
        </w:rPr>
        <w:t>السيدة كواكو</w:t>
      </w:r>
      <w:r>
        <w:rPr>
          <w:rFonts w:hint="cs"/>
          <w:rtl/>
        </w:rPr>
        <w:t xml:space="preserve">: أشارت إلى أنه في حين تعتبر الثامنة عشرة السن الأدنى للزواج </w:t>
      </w:r>
      <w:r w:rsidR="00F54C20">
        <w:rPr>
          <w:rFonts w:hint="cs"/>
          <w:rtl/>
        </w:rPr>
        <w:t>-</w:t>
      </w:r>
      <w:r>
        <w:rPr>
          <w:rFonts w:hint="cs"/>
          <w:rtl/>
        </w:rPr>
        <w:t xml:space="preserve"> وه</w:t>
      </w:r>
      <w:r w:rsidR="00505AF0">
        <w:rPr>
          <w:rFonts w:hint="cs"/>
          <w:rtl/>
        </w:rPr>
        <w:t>ي</w:t>
      </w:r>
      <w:r>
        <w:rPr>
          <w:rFonts w:hint="cs"/>
          <w:rtl/>
        </w:rPr>
        <w:t xml:space="preserve"> سن الرشد في هنغاريا </w:t>
      </w:r>
      <w:r w:rsidR="00F54C20">
        <w:rPr>
          <w:rFonts w:hint="cs"/>
          <w:rtl/>
        </w:rPr>
        <w:t>-</w:t>
      </w:r>
      <w:r>
        <w:rPr>
          <w:rFonts w:hint="cs"/>
          <w:rtl/>
        </w:rPr>
        <w:t xml:space="preserve"> بموجب القانون الرابع لعام 1952 المتعلق بالزواج والأسرة والوصاية، ففي وسع القاصرين في سن السادسة عشرة فما</w:t>
      </w:r>
      <w:r w:rsidR="000D7CF0">
        <w:rPr>
          <w:rFonts w:hint="eastAsia"/>
          <w:rtl/>
        </w:rPr>
        <w:t> </w:t>
      </w:r>
      <w:r>
        <w:rPr>
          <w:rFonts w:hint="cs"/>
          <w:rtl/>
        </w:rPr>
        <w:t>فوق الزواج بإذن من سلطة الوصاية العامة. وسألت عن الكيفية التي تعمل بها سلطة الوصاية العامة</w:t>
      </w:r>
      <w:r w:rsidR="00C97D9B">
        <w:rPr>
          <w:rFonts w:hint="cs"/>
          <w:rtl/>
        </w:rPr>
        <w:t>؛</w:t>
      </w:r>
      <w:r>
        <w:rPr>
          <w:rFonts w:hint="cs"/>
          <w:rtl/>
        </w:rPr>
        <w:t xml:space="preserve"> وعما إذا كان يسمح للقاصرين الذين في الرابعة عشرة أو الخامسة عشرة من العمر، والذين بلغوا سن الموافقة القانوني لكنهم لم</w:t>
      </w:r>
      <w:r w:rsidR="000D7CF0">
        <w:rPr>
          <w:rFonts w:hint="eastAsia"/>
          <w:rtl/>
        </w:rPr>
        <w:t> </w:t>
      </w:r>
      <w:r>
        <w:rPr>
          <w:rFonts w:hint="cs"/>
          <w:rtl/>
        </w:rPr>
        <w:t>يستطيعوا الزواج، بالمعاشرة</w:t>
      </w:r>
      <w:r w:rsidR="00C97D9B">
        <w:rPr>
          <w:rFonts w:hint="cs"/>
          <w:rtl/>
        </w:rPr>
        <w:t>؛</w:t>
      </w:r>
      <w:r>
        <w:rPr>
          <w:rFonts w:hint="cs"/>
          <w:rtl/>
        </w:rPr>
        <w:t xml:space="preserve"> وإذا كان الحال كذلك، عما إذا كان هناك أي بيانات عن معدل المعاشرة في تلك الفئة من السن</w:t>
      </w:r>
      <w:r w:rsidR="00C97D9B">
        <w:rPr>
          <w:rFonts w:hint="cs"/>
          <w:rtl/>
        </w:rPr>
        <w:t>؛</w:t>
      </w:r>
      <w:r>
        <w:rPr>
          <w:rFonts w:hint="cs"/>
          <w:rtl/>
        </w:rPr>
        <w:t xml:space="preserve"> وعما إذا كان في وسع القاصرين ممارسة حقوق </w:t>
      </w:r>
      <w:r w:rsidR="00C97D9B">
        <w:rPr>
          <w:rFonts w:hint="cs"/>
          <w:rtl/>
        </w:rPr>
        <w:t>الوالدين</w:t>
      </w:r>
      <w:r>
        <w:rPr>
          <w:rFonts w:hint="cs"/>
          <w:rtl/>
        </w:rPr>
        <w:t xml:space="preserve">. ولاحظت أن تعدد الزوجات ما برح موجودا في بعض الولايات، المسلمة عادة، فاستفسرت عما إذا كان الحظر المفروض على </w:t>
      </w:r>
      <w:r w:rsidR="00C97D9B">
        <w:rPr>
          <w:rFonts w:hint="cs"/>
          <w:rtl/>
        </w:rPr>
        <w:t>الزواج بامرأتين</w:t>
      </w:r>
      <w:r>
        <w:rPr>
          <w:rFonts w:hint="cs"/>
          <w:rtl/>
        </w:rPr>
        <w:t xml:space="preserve"> ينطبق على الرعايا الأجانب المقيمين في هنغاريا</w:t>
      </w:r>
      <w:r w:rsidR="00C97D9B">
        <w:rPr>
          <w:rFonts w:hint="cs"/>
          <w:rtl/>
        </w:rPr>
        <w:t>؛</w:t>
      </w:r>
      <w:r>
        <w:rPr>
          <w:rFonts w:hint="cs"/>
          <w:rtl/>
        </w:rPr>
        <w:t xml:space="preserve"> وما هي العقوبات المفروضة على </w:t>
      </w:r>
      <w:r w:rsidR="00C97D9B">
        <w:rPr>
          <w:rFonts w:hint="cs"/>
          <w:rtl/>
        </w:rPr>
        <w:t>الزواج بامرأتين، وما هي الحماية الممنوحة للزوجة الثانية</w:t>
      </w:r>
      <w:r>
        <w:rPr>
          <w:rFonts w:hint="cs"/>
          <w:rtl/>
        </w:rPr>
        <w:t xml:space="preserve"> بموجب القانون</w:t>
      </w:r>
      <w:r w:rsidR="00C97D9B">
        <w:rPr>
          <w:rFonts w:hint="cs"/>
          <w:rtl/>
        </w:rPr>
        <w:t>؛</w:t>
      </w:r>
      <w:r>
        <w:rPr>
          <w:rFonts w:hint="cs"/>
          <w:rtl/>
        </w:rPr>
        <w:t xml:space="preserve"> وما هو وضع الأطفال نتاج </w:t>
      </w:r>
      <w:r w:rsidR="00C97D9B">
        <w:rPr>
          <w:rFonts w:hint="cs"/>
          <w:rtl/>
        </w:rPr>
        <w:t>الزواج بامرأتين</w:t>
      </w:r>
      <w:r>
        <w:rPr>
          <w:rFonts w:hint="cs"/>
          <w:rtl/>
        </w:rPr>
        <w:t>. ويبرز التقرير هبوطا في معدل الز</w:t>
      </w:r>
      <w:r w:rsidR="00C97D9B">
        <w:rPr>
          <w:rFonts w:hint="cs"/>
          <w:rtl/>
        </w:rPr>
        <w:t>واج وازديادا في انتشار المعاشرة؛</w:t>
      </w:r>
      <w:r>
        <w:rPr>
          <w:rFonts w:hint="cs"/>
          <w:rtl/>
        </w:rPr>
        <w:t xml:space="preserve"> وأعربت عن رغبتها في معرفة ما إذا كانت الحكومة تتخذ أي تدابير لتشجيع الزواج وما هي حقوق ومسؤوليات الأزواج بحكم القانون </w:t>
      </w:r>
      <w:r w:rsidR="00C97D9B">
        <w:rPr>
          <w:rFonts w:hint="cs"/>
          <w:rtl/>
        </w:rPr>
        <w:t>العام</w:t>
      </w:r>
      <w:r>
        <w:rPr>
          <w:rFonts w:hint="cs"/>
          <w:rtl/>
        </w:rPr>
        <w:t>. وأخيرا، طلبت إيضاحا بشأن معنى الفقرة</w:t>
      </w:r>
      <w:r w:rsidR="00D763A9">
        <w:rPr>
          <w:rFonts w:hint="eastAsia"/>
          <w:rtl/>
        </w:rPr>
        <w:t> </w:t>
      </w:r>
      <w:r>
        <w:rPr>
          <w:rFonts w:hint="cs"/>
          <w:rtl/>
        </w:rPr>
        <w:t xml:space="preserve">1 </w:t>
      </w:r>
      <w:r w:rsidR="00EE43AA">
        <w:rPr>
          <w:rFonts w:hint="cs"/>
          <w:rtl/>
        </w:rPr>
        <w:t>(د)</w:t>
      </w:r>
      <w:r>
        <w:rPr>
          <w:rFonts w:hint="cs"/>
          <w:rtl/>
        </w:rPr>
        <w:t xml:space="preserve"> من المادة 6 من القانون التاسع والسبعين لعام 1992 المتعلق بحماية حياة الجنين، ال</w:t>
      </w:r>
      <w:r w:rsidR="00EE43AA">
        <w:rPr>
          <w:rFonts w:hint="cs"/>
          <w:rtl/>
        </w:rPr>
        <w:t>ت</w:t>
      </w:r>
      <w:r>
        <w:rPr>
          <w:rFonts w:hint="cs"/>
          <w:rtl/>
        </w:rPr>
        <w:t xml:space="preserve">ي </w:t>
      </w:r>
      <w:r w:rsidR="00EE43AA">
        <w:rPr>
          <w:rFonts w:hint="cs"/>
          <w:rtl/>
        </w:rPr>
        <w:t>ت</w:t>
      </w:r>
      <w:r>
        <w:rPr>
          <w:rFonts w:hint="cs"/>
          <w:rtl/>
        </w:rPr>
        <w:t xml:space="preserve">نص على أنه يمكن وقف الحمل حتى غاية الأسبوع الثاني عشر إذا كانت الأم الحامل </w:t>
      </w:r>
      <w:r w:rsidR="00EE43AA">
        <w:rPr>
          <w:rFonts w:hint="eastAsia"/>
          <w:rtl/>
        </w:rPr>
        <w:t>”</w:t>
      </w:r>
      <w:r>
        <w:rPr>
          <w:rFonts w:hint="cs"/>
          <w:rtl/>
        </w:rPr>
        <w:t>في أزمة خطيرة</w:t>
      </w:r>
      <w:r w:rsidR="00EE43AA">
        <w:rPr>
          <w:rFonts w:hint="eastAsia"/>
          <w:rtl/>
        </w:rPr>
        <w:t>“</w:t>
      </w:r>
      <w:r>
        <w:rPr>
          <w:rFonts w:hint="cs"/>
          <w:rtl/>
        </w:rPr>
        <w:t>.</w:t>
      </w:r>
    </w:p>
    <w:p w:rsidR="00FD5A08" w:rsidRDefault="00FD5A08" w:rsidP="000D7CF0">
      <w:pPr>
        <w:pStyle w:val="DualTxt"/>
        <w:spacing w:line="380" w:lineRule="exact"/>
        <w:rPr>
          <w:rFonts w:hint="cs"/>
          <w:rtl/>
        </w:rPr>
      </w:pPr>
      <w:r>
        <w:rPr>
          <w:rFonts w:hint="cs"/>
          <w:rtl/>
        </w:rPr>
        <w:t>19 -</w:t>
      </w:r>
      <w:r>
        <w:rPr>
          <w:rFonts w:hint="cs"/>
          <w:rtl/>
        </w:rPr>
        <w:tab/>
      </w:r>
      <w:r>
        <w:rPr>
          <w:rFonts w:hint="cs"/>
          <w:b/>
          <w:bCs/>
          <w:rtl/>
        </w:rPr>
        <w:t>السيدة كو</w:t>
      </w:r>
      <w:r w:rsidR="000F7332">
        <w:rPr>
          <w:rFonts w:hint="cs"/>
          <w:b/>
          <w:bCs/>
          <w:rtl/>
        </w:rPr>
        <w:t>لو</w:t>
      </w:r>
      <w:r>
        <w:rPr>
          <w:rFonts w:hint="cs"/>
          <w:b/>
          <w:bCs/>
          <w:rtl/>
        </w:rPr>
        <w:t>ناي ليهوتشيكينه</w:t>
      </w:r>
      <w:r>
        <w:rPr>
          <w:rFonts w:hint="cs"/>
          <w:rtl/>
        </w:rPr>
        <w:t xml:space="preserve"> (هنغاريا): قالت إنه ليس في وسع القاصرين ممارسة حقوق </w:t>
      </w:r>
      <w:r w:rsidR="000F7332">
        <w:rPr>
          <w:rFonts w:hint="cs"/>
          <w:rtl/>
        </w:rPr>
        <w:t>الوالدين</w:t>
      </w:r>
      <w:r>
        <w:rPr>
          <w:rFonts w:hint="cs"/>
          <w:rtl/>
        </w:rPr>
        <w:t>. ولذا عندما ي</w:t>
      </w:r>
      <w:r w:rsidR="000F7332">
        <w:rPr>
          <w:rFonts w:hint="cs"/>
          <w:rtl/>
        </w:rPr>
        <w:t>و</w:t>
      </w:r>
      <w:r>
        <w:rPr>
          <w:rFonts w:hint="cs"/>
          <w:rtl/>
        </w:rPr>
        <w:t>لد طفل لقاصر، ي</w:t>
      </w:r>
      <w:r w:rsidR="000F7332">
        <w:rPr>
          <w:rFonts w:hint="cs"/>
          <w:rtl/>
        </w:rPr>
        <w:t>ُ</w:t>
      </w:r>
      <w:r>
        <w:rPr>
          <w:rFonts w:hint="cs"/>
          <w:rtl/>
        </w:rPr>
        <w:t xml:space="preserve">عين وصي، وعادة ما يكون جد الطفل أو جدته. بيد أن هذا الإجراء لا ينطبق في حالات القاصرين الذين </w:t>
      </w:r>
      <w:r w:rsidR="000F7332">
        <w:rPr>
          <w:rFonts w:hint="cs"/>
          <w:rtl/>
        </w:rPr>
        <w:t xml:space="preserve">هم </w:t>
      </w:r>
      <w:r>
        <w:rPr>
          <w:rFonts w:hint="cs"/>
          <w:rtl/>
        </w:rPr>
        <w:t xml:space="preserve">في السادسة عشرة من العمر أو أكثر والذين تزوجوا بإذن من سلطة الوصاية العامة، </w:t>
      </w:r>
      <w:r w:rsidR="000F7332">
        <w:rPr>
          <w:rFonts w:hint="cs"/>
          <w:rtl/>
        </w:rPr>
        <w:t xml:space="preserve">وذلك </w:t>
      </w:r>
      <w:r>
        <w:rPr>
          <w:rFonts w:hint="cs"/>
          <w:rtl/>
        </w:rPr>
        <w:t xml:space="preserve">بالنظر إلى أنهم </w:t>
      </w:r>
      <w:r w:rsidR="000F7332">
        <w:rPr>
          <w:rFonts w:hint="cs"/>
          <w:rtl/>
        </w:rPr>
        <w:t xml:space="preserve">يملكون الأهلية </w:t>
      </w:r>
      <w:r>
        <w:rPr>
          <w:rFonts w:hint="cs"/>
          <w:rtl/>
        </w:rPr>
        <w:t xml:space="preserve">القانونية الكاملة لدى زواجهم. وليس هناك قوانين تمنع الذين في سن الرابعة عشرة أو الخامسة عشرة من المعاشرة، ولو أنهم في حاجة إلى موافقة والديهم، باعتبارهم قاصرين. وسلطة الوصاية العامة هي هيئة حكومية محلية تضم موظفين </w:t>
      </w:r>
      <w:r w:rsidR="000F7332">
        <w:rPr>
          <w:rFonts w:hint="cs"/>
          <w:rtl/>
        </w:rPr>
        <w:t xml:space="preserve">ذوي </w:t>
      </w:r>
      <w:r>
        <w:rPr>
          <w:rFonts w:hint="cs"/>
          <w:rtl/>
        </w:rPr>
        <w:t xml:space="preserve">تدريب عالٍ، وتعمل، في جملة أمور، كوصي بالنسبة للأطفال الذين مات والداهم، أو الذين لا يتمتعون </w:t>
      </w:r>
      <w:r w:rsidR="000F7332">
        <w:rPr>
          <w:rFonts w:hint="cs"/>
          <w:rtl/>
        </w:rPr>
        <w:t>بالأهلية</w:t>
      </w:r>
      <w:r>
        <w:rPr>
          <w:rFonts w:hint="cs"/>
          <w:rtl/>
        </w:rPr>
        <w:t xml:space="preserve"> القانونية الكاملة</w:t>
      </w:r>
      <w:r w:rsidR="000F7332">
        <w:rPr>
          <w:rFonts w:hint="cs"/>
          <w:rtl/>
        </w:rPr>
        <w:t>،</w:t>
      </w:r>
      <w:r>
        <w:rPr>
          <w:rFonts w:hint="cs"/>
          <w:rtl/>
        </w:rPr>
        <w:t xml:space="preserve"> أو الذين ح</w:t>
      </w:r>
      <w:r w:rsidR="000F7332">
        <w:rPr>
          <w:rFonts w:hint="cs"/>
          <w:rtl/>
        </w:rPr>
        <w:t>ُ</w:t>
      </w:r>
      <w:r>
        <w:rPr>
          <w:rFonts w:hint="cs"/>
          <w:rtl/>
        </w:rPr>
        <w:t xml:space="preserve">رموا من حقوق </w:t>
      </w:r>
      <w:r w:rsidR="000F7332">
        <w:rPr>
          <w:rFonts w:hint="cs"/>
          <w:rtl/>
        </w:rPr>
        <w:t>الوالدين</w:t>
      </w:r>
      <w:r>
        <w:rPr>
          <w:rFonts w:hint="cs"/>
          <w:rtl/>
        </w:rPr>
        <w:t>.</w:t>
      </w:r>
    </w:p>
    <w:p w:rsidR="00FD5A08" w:rsidRDefault="00FD5A08" w:rsidP="00B550F8">
      <w:pPr>
        <w:pStyle w:val="DualTxt"/>
        <w:rPr>
          <w:rFonts w:hint="cs"/>
          <w:rtl/>
        </w:rPr>
      </w:pPr>
      <w:r>
        <w:rPr>
          <w:rFonts w:hint="cs"/>
          <w:rtl/>
        </w:rPr>
        <w:t>20 -</w:t>
      </w:r>
      <w:r>
        <w:rPr>
          <w:rFonts w:hint="cs"/>
          <w:rtl/>
        </w:rPr>
        <w:tab/>
      </w:r>
      <w:r>
        <w:rPr>
          <w:rFonts w:hint="cs"/>
          <w:b/>
          <w:bCs/>
          <w:rtl/>
        </w:rPr>
        <w:t>السيدة فيهير</w:t>
      </w:r>
      <w:r>
        <w:rPr>
          <w:rFonts w:hint="cs"/>
          <w:rtl/>
        </w:rPr>
        <w:t xml:space="preserve"> (هنغاريا): قالت إن حظر الزواج </w:t>
      </w:r>
      <w:r w:rsidR="000F7332">
        <w:rPr>
          <w:rFonts w:hint="cs"/>
          <w:rtl/>
        </w:rPr>
        <w:t>بزوجتين</w:t>
      </w:r>
      <w:r>
        <w:rPr>
          <w:rFonts w:hint="cs"/>
          <w:rtl/>
        </w:rPr>
        <w:t xml:space="preserve"> لا ينطبق على الرعايا الأجانب المقيمين في هنغاريا. واستدركت قائلة إنه بموجب القانون الرابع لعام 1952 المتعلق بالزواج والأسرة والوصاية، عندما يتزوج المواطن الهنغاري </w:t>
      </w:r>
      <w:r w:rsidR="000F7332">
        <w:rPr>
          <w:rFonts w:hint="cs"/>
          <w:rtl/>
        </w:rPr>
        <w:t>بإحدى</w:t>
      </w:r>
      <w:r>
        <w:rPr>
          <w:rFonts w:hint="cs"/>
          <w:rtl/>
        </w:rPr>
        <w:t xml:space="preserve"> الرعايا الأجانب، سواء أكان ذلك في هنغاريا أم في الخارج، لا بد للفريقين من استيفاء شروط قوانين الأحوال الشخصية في كل من بلديهما كي يعتبر زواجهما صحيحا. ولذا، إذا ما</w:t>
      </w:r>
      <w:r>
        <w:rPr>
          <w:rFonts w:hint="eastAsia"/>
          <w:rtl/>
        </w:rPr>
        <w:t> </w:t>
      </w:r>
      <w:r>
        <w:rPr>
          <w:rFonts w:hint="cs"/>
          <w:rtl/>
        </w:rPr>
        <w:t xml:space="preserve">تزوج مواطن هنغاري زوجة ثانية، حتى ولو كان ذلك في دولة لا يزال يمارس فيها تعدد الزوجات، فإن هذا الزواج يعتبر مزدوجا في هنغاريا ويكون </w:t>
      </w:r>
      <w:r w:rsidR="000F7332">
        <w:rPr>
          <w:rFonts w:hint="cs"/>
          <w:rtl/>
        </w:rPr>
        <w:t xml:space="preserve">الشخص المعني </w:t>
      </w:r>
      <w:r>
        <w:rPr>
          <w:rFonts w:hint="cs"/>
          <w:rtl/>
        </w:rPr>
        <w:t>معرضا للمقاضاة.</w:t>
      </w:r>
    </w:p>
    <w:p w:rsidR="00FD5A08" w:rsidRDefault="00FD5A08" w:rsidP="00B550F8">
      <w:pPr>
        <w:pStyle w:val="DualTxt"/>
        <w:rPr>
          <w:rFonts w:hint="cs"/>
          <w:rtl/>
        </w:rPr>
      </w:pPr>
      <w:r>
        <w:rPr>
          <w:rFonts w:hint="cs"/>
          <w:rtl/>
        </w:rPr>
        <w:t>21 -</w:t>
      </w:r>
      <w:r>
        <w:rPr>
          <w:rFonts w:hint="cs"/>
          <w:rtl/>
        </w:rPr>
        <w:tab/>
        <w:t xml:space="preserve">وأعربت عن رغبتها في طمأنة اللجنة </w:t>
      </w:r>
      <w:r w:rsidR="000F7332">
        <w:rPr>
          <w:rFonts w:hint="cs"/>
          <w:rtl/>
        </w:rPr>
        <w:t xml:space="preserve">إلى </w:t>
      </w:r>
      <w:r>
        <w:rPr>
          <w:rFonts w:hint="cs"/>
          <w:rtl/>
        </w:rPr>
        <w:t>أن التعديل المدخل على أحكام القانون الجنائي المتصل</w:t>
      </w:r>
      <w:r w:rsidR="000F7332">
        <w:rPr>
          <w:rFonts w:hint="cs"/>
          <w:rtl/>
        </w:rPr>
        <w:t>ة</w:t>
      </w:r>
      <w:r>
        <w:rPr>
          <w:rFonts w:hint="cs"/>
          <w:rtl/>
        </w:rPr>
        <w:t xml:space="preserve"> بالاتجار بالأشخاص و</w:t>
      </w:r>
      <w:r w:rsidR="000F7332">
        <w:rPr>
          <w:rFonts w:hint="cs"/>
          <w:rtl/>
        </w:rPr>
        <w:t>ب</w:t>
      </w:r>
      <w:r>
        <w:rPr>
          <w:rFonts w:hint="cs"/>
          <w:rtl/>
        </w:rPr>
        <w:t xml:space="preserve">تعريف هذه الجريمة، </w:t>
      </w:r>
      <w:r w:rsidR="000F7332">
        <w:rPr>
          <w:rFonts w:hint="cs"/>
          <w:rtl/>
        </w:rPr>
        <w:t xml:space="preserve">وذلك </w:t>
      </w:r>
      <w:r>
        <w:rPr>
          <w:rFonts w:hint="cs"/>
          <w:rtl/>
        </w:rPr>
        <w:t>في أعقاب توقيع هنغاريا في كانون الأول/ديسمبر 2000 البروتوكول المتعلق بمنع وقمع ومعاقبة الاتجار بالأشخاص ولا</w:t>
      </w:r>
      <w:r>
        <w:rPr>
          <w:rFonts w:hint="eastAsia"/>
          <w:rtl/>
        </w:rPr>
        <w:t> </w:t>
      </w:r>
      <w:r>
        <w:rPr>
          <w:rFonts w:hint="cs"/>
          <w:rtl/>
        </w:rPr>
        <w:t xml:space="preserve">سيما النساء والأطفال، الذي يكمل اتفاقية الأمم المتحدة لمكافحة الجريمة المنظمة عبر الوطنية، قد سهّل من مقاضاة المتاجرين بالأشخاص. وبموجب أحكام القانون الجنائي المعدلة المتصلة بالإباحة الجنسية، والتي دخلت حيز النفاذ في نيسان/أبريل 2002، فإن ملكية وعرض مواد الإباحة الجنسية المتعلقة بالأطفال </w:t>
      </w:r>
      <w:r w:rsidR="000F7332">
        <w:rPr>
          <w:rFonts w:hint="cs"/>
          <w:rtl/>
        </w:rPr>
        <w:t>ي</w:t>
      </w:r>
      <w:r>
        <w:rPr>
          <w:rFonts w:hint="cs"/>
          <w:rtl/>
        </w:rPr>
        <w:t>شكلان جريمتين، في حين أن إنتاج مواد الإباحة الجنسية المتعلقة بالأطفال هي وحدها التي كانت في الماضي عرضة للمقاضاة. وقد أنشأت الشرطة وحدة خاصة للتحقيق في الإباحة الجنسية على الإنترنت.</w:t>
      </w:r>
    </w:p>
    <w:p w:rsidR="00FD5A08" w:rsidRDefault="00FD5A08" w:rsidP="00B550F8">
      <w:pPr>
        <w:pStyle w:val="DualTxt"/>
        <w:rPr>
          <w:rFonts w:hint="cs"/>
          <w:rtl/>
        </w:rPr>
      </w:pPr>
      <w:r>
        <w:rPr>
          <w:rFonts w:hint="cs"/>
          <w:rtl/>
        </w:rPr>
        <w:t>22 -</w:t>
      </w:r>
      <w:r>
        <w:rPr>
          <w:rFonts w:hint="cs"/>
          <w:rtl/>
        </w:rPr>
        <w:tab/>
        <w:t>وفيما يتعلق بت</w:t>
      </w:r>
      <w:r w:rsidR="000F7332">
        <w:rPr>
          <w:rFonts w:hint="cs"/>
          <w:rtl/>
        </w:rPr>
        <w:t>ح</w:t>
      </w:r>
      <w:r>
        <w:rPr>
          <w:rFonts w:hint="cs"/>
          <w:rtl/>
        </w:rPr>
        <w:t xml:space="preserve">ديد فئة الاغتصاب والجرائم الجنسية الأخرى باعتبارها جرائم ضد الأخلاق وتجاوزات على الحشمة، اعترفت بأن الفصل ذا الصلة من القانون الجنائي قد تقادم عليه العهد. </w:t>
      </w:r>
      <w:r w:rsidR="000F7332">
        <w:rPr>
          <w:rFonts w:hint="cs"/>
          <w:rtl/>
        </w:rPr>
        <w:t xml:space="preserve">وأردفت قائلة إنه </w:t>
      </w:r>
      <w:r>
        <w:rPr>
          <w:rFonts w:hint="cs"/>
          <w:rtl/>
        </w:rPr>
        <w:t>سيتم وضع قانون جديد بشأن الجرائم الجنسية، إلى جانب تشريع بشأن العنف المنزلي والترب</w:t>
      </w:r>
      <w:r w:rsidR="000F7332">
        <w:rPr>
          <w:rFonts w:hint="cs"/>
          <w:rtl/>
        </w:rPr>
        <w:t>ُّ</w:t>
      </w:r>
      <w:r>
        <w:rPr>
          <w:rFonts w:hint="cs"/>
          <w:rtl/>
        </w:rPr>
        <w:t xml:space="preserve">ص بالأشخاص. وبموجب القانون الجديد، لن يكون هناك تفريق بين النشاط الجنسي </w:t>
      </w:r>
      <w:r w:rsidR="00412983">
        <w:rPr>
          <w:rFonts w:hint="cs"/>
          <w:rtl/>
        </w:rPr>
        <w:t>السوي</w:t>
      </w:r>
      <w:r>
        <w:rPr>
          <w:rFonts w:hint="cs"/>
          <w:rtl/>
        </w:rPr>
        <w:t xml:space="preserve"> والنشاط الجنسي الشاذ، كما ست</w:t>
      </w:r>
      <w:r w:rsidR="00412983">
        <w:rPr>
          <w:rFonts w:hint="cs"/>
          <w:rtl/>
        </w:rPr>
        <w:t>ُ</w:t>
      </w:r>
      <w:r>
        <w:rPr>
          <w:rFonts w:hint="cs"/>
          <w:rtl/>
        </w:rPr>
        <w:t xml:space="preserve">لغى لغة الازدراء المستعملة في الأحكام الحالية لوصف الأفعال الجنسية الشاذة. كما </w:t>
      </w:r>
      <w:r w:rsidR="00412983">
        <w:rPr>
          <w:rFonts w:hint="cs"/>
          <w:rtl/>
        </w:rPr>
        <w:t xml:space="preserve">سيُعرَّف </w:t>
      </w:r>
      <w:r>
        <w:rPr>
          <w:rFonts w:hint="cs"/>
          <w:rtl/>
        </w:rPr>
        <w:t xml:space="preserve">الاغتصاب على أنه </w:t>
      </w:r>
      <w:r w:rsidR="00412983">
        <w:rPr>
          <w:rFonts w:hint="cs"/>
          <w:rtl/>
        </w:rPr>
        <w:t>الاتصال الجنسي</w:t>
      </w:r>
      <w:r>
        <w:rPr>
          <w:rFonts w:hint="cs"/>
          <w:rtl/>
        </w:rPr>
        <w:t xml:space="preserve"> </w:t>
      </w:r>
      <w:r w:rsidR="00412983">
        <w:rPr>
          <w:rFonts w:hint="cs"/>
          <w:rtl/>
        </w:rPr>
        <w:t>ب</w:t>
      </w:r>
      <w:r>
        <w:rPr>
          <w:rFonts w:hint="cs"/>
          <w:rtl/>
        </w:rPr>
        <w:t>امرأة بدون موافقتها.</w:t>
      </w:r>
    </w:p>
    <w:p w:rsidR="00FD5A08" w:rsidRDefault="00FD5A08" w:rsidP="000D7CF0">
      <w:pPr>
        <w:pStyle w:val="DualTxt"/>
        <w:rPr>
          <w:rFonts w:hint="cs"/>
          <w:rtl/>
        </w:rPr>
      </w:pPr>
      <w:r>
        <w:rPr>
          <w:rFonts w:hint="cs"/>
          <w:rtl/>
        </w:rPr>
        <w:t>23 -</w:t>
      </w:r>
      <w:r>
        <w:rPr>
          <w:rFonts w:hint="cs"/>
          <w:rtl/>
        </w:rPr>
        <w:tab/>
      </w:r>
      <w:r>
        <w:rPr>
          <w:rFonts w:hint="cs"/>
          <w:b/>
          <w:bCs/>
          <w:rtl/>
        </w:rPr>
        <w:t>السيد كي</w:t>
      </w:r>
      <w:r w:rsidR="00412983">
        <w:rPr>
          <w:rFonts w:hint="cs"/>
          <w:b/>
          <w:bCs/>
          <w:rtl/>
        </w:rPr>
        <w:t>س</w:t>
      </w:r>
      <w:r w:rsidR="00412983">
        <w:rPr>
          <w:rFonts w:hint="cs"/>
          <w:rtl/>
        </w:rPr>
        <w:t xml:space="preserve"> (هنغاريا): قال إن الجمهور</w:t>
      </w:r>
      <w:r>
        <w:rPr>
          <w:rFonts w:hint="cs"/>
          <w:rtl/>
        </w:rPr>
        <w:t xml:space="preserve"> الهنغاري منقسم انقساما خطيرا بشأن مسألة الإجهاض</w:t>
      </w:r>
      <w:r w:rsidR="00412983">
        <w:rPr>
          <w:rFonts w:hint="cs"/>
          <w:rtl/>
        </w:rPr>
        <w:t>؛</w:t>
      </w:r>
      <w:r>
        <w:rPr>
          <w:rFonts w:hint="cs"/>
          <w:rtl/>
        </w:rPr>
        <w:t xml:space="preserve"> وإن اللغة المستعملة في الفقرة 1 </w:t>
      </w:r>
      <w:r w:rsidR="00412983">
        <w:rPr>
          <w:rFonts w:hint="cs"/>
          <w:rtl/>
        </w:rPr>
        <w:t>(د)</w:t>
      </w:r>
      <w:r>
        <w:rPr>
          <w:rFonts w:hint="cs"/>
          <w:rtl/>
        </w:rPr>
        <w:t xml:space="preserve"> من المادة 6 من القانون التاسع والسبعين لعام 1992 </w:t>
      </w:r>
      <w:r w:rsidR="00412983">
        <w:rPr>
          <w:rFonts w:hint="cs"/>
          <w:rtl/>
        </w:rPr>
        <w:t xml:space="preserve">بشأن </w:t>
      </w:r>
      <w:r>
        <w:rPr>
          <w:rFonts w:hint="cs"/>
          <w:rtl/>
        </w:rPr>
        <w:t>حماية حياة الجنين إنما تمثل حلا وسطا</w:t>
      </w:r>
      <w:r w:rsidR="00412983">
        <w:rPr>
          <w:rFonts w:hint="cs"/>
          <w:rtl/>
        </w:rPr>
        <w:t>؛</w:t>
      </w:r>
      <w:r>
        <w:rPr>
          <w:rFonts w:hint="cs"/>
          <w:rtl/>
        </w:rPr>
        <w:t xml:space="preserve"> وإن </w:t>
      </w:r>
      <w:r w:rsidR="00412983">
        <w:rPr>
          <w:rFonts w:hint="eastAsia"/>
          <w:rtl/>
        </w:rPr>
        <w:t>”</w:t>
      </w:r>
      <w:r>
        <w:rPr>
          <w:rFonts w:hint="cs"/>
          <w:rtl/>
        </w:rPr>
        <w:t>الأزمة</w:t>
      </w:r>
      <w:r w:rsidR="00412983">
        <w:rPr>
          <w:rFonts w:hint="eastAsia"/>
          <w:rtl/>
        </w:rPr>
        <w:t>“</w:t>
      </w:r>
      <w:r>
        <w:rPr>
          <w:rFonts w:hint="cs"/>
          <w:rtl/>
        </w:rPr>
        <w:t xml:space="preserve"> المشار إليها قد تكون ذات طابع اقتصادي أو اجتماعي</w:t>
      </w:r>
      <w:r w:rsidR="00412983">
        <w:rPr>
          <w:rFonts w:hint="cs"/>
          <w:rtl/>
        </w:rPr>
        <w:t xml:space="preserve">؛ كما </w:t>
      </w:r>
      <w:r w:rsidR="000D7CF0">
        <w:rPr>
          <w:rFonts w:hint="cs"/>
          <w:rtl/>
        </w:rPr>
        <w:t>أ</w:t>
      </w:r>
      <w:r w:rsidR="00412983">
        <w:rPr>
          <w:rFonts w:hint="cs"/>
          <w:rtl/>
        </w:rPr>
        <w:t xml:space="preserve">ن </w:t>
      </w:r>
      <w:r>
        <w:rPr>
          <w:rFonts w:hint="cs"/>
          <w:rtl/>
        </w:rPr>
        <w:t xml:space="preserve">تأكيد المرأة الحامل ذاتها على أنها </w:t>
      </w:r>
      <w:r w:rsidR="00412983">
        <w:rPr>
          <w:rFonts w:hint="eastAsia"/>
          <w:rtl/>
        </w:rPr>
        <w:t>”</w:t>
      </w:r>
      <w:r>
        <w:rPr>
          <w:rFonts w:hint="cs"/>
          <w:rtl/>
        </w:rPr>
        <w:t>في أزمة خطيرة</w:t>
      </w:r>
      <w:r w:rsidR="00412983">
        <w:rPr>
          <w:rFonts w:hint="eastAsia"/>
          <w:rtl/>
        </w:rPr>
        <w:t>“</w:t>
      </w:r>
      <w:r>
        <w:rPr>
          <w:rFonts w:hint="cs"/>
          <w:rtl/>
        </w:rPr>
        <w:t xml:space="preserve"> يكفي لاستيفاء شروط القانون</w:t>
      </w:r>
      <w:r w:rsidR="00412983">
        <w:rPr>
          <w:rFonts w:hint="cs"/>
          <w:rtl/>
        </w:rPr>
        <w:t>؛</w:t>
      </w:r>
      <w:r>
        <w:rPr>
          <w:rFonts w:hint="cs"/>
          <w:rtl/>
        </w:rPr>
        <w:t xml:space="preserve"> ولن ي</w:t>
      </w:r>
      <w:r w:rsidR="00412983">
        <w:rPr>
          <w:rFonts w:hint="cs"/>
          <w:rtl/>
        </w:rPr>
        <w:t>ُ</w:t>
      </w:r>
      <w:r>
        <w:rPr>
          <w:rFonts w:hint="cs"/>
          <w:rtl/>
        </w:rPr>
        <w:t>جرى أي تحقيق مستقل في صحة التأكيد من جانب المرأة الحامل.</w:t>
      </w:r>
    </w:p>
    <w:p w:rsidR="00FD5A08" w:rsidRDefault="00FD5A08" w:rsidP="00B550F8">
      <w:pPr>
        <w:pStyle w:val="DualTxt"/>
        <w:rPr>
          <w:rFonts w:hint="cs"/>
          <w:rtl/>
        </w:rPr>
      </w:pPr>
      <w:r>
        <w:rPr>
          <w:rFonts w:hint="cs"/>
          <w:rtl/>
        </w:rPr>
        <w:t>24 -</w:t>
      </w:r>
      <w:r>
        <w:rPr>
          <w:rFonts w:hint="cs"/>
          <w:rtl/>
        </w:rPr>
        <w:tab/>
      </w:r>
      <w:r>
        <w:rPr>
          <w:rFonts w:hint="cs"/>
          <w:b/>
          <w:bCs/>
          <w:rtl/>
        </w:rPr>
        <w:t>السيدة كابوني</w:t>
      </w:r>
      <w:r>
        <w:rPr>
          <w:rFonts w:hint="cs"/>
          <w:rtl/>
        </w:rPr>
        <w:t xml:space="preserve"> (هنغاريا): قالت إنه سيقد</w:t>
      </w:r>
      <w:r w:rsidR="000277BB">
        <w:rPr>
          <w:rFonts w:hint="cs"/>
          <w:rtl/>
        </w:rPr>
        <w:t>َّ</w:t>
      </w:r>
      <w:r>
        <w:rPr>
          <w:rFonts w:hint="cs"/>
          <w:rtl/>
        </w:rPr>
        <w:t xml:space="preserve">م </w:t>
      </w:r>
      <w:r w:rsidR="000277BB">
        <w:rPr>
          <w:rFonts w:hint="cs"/>
          <w:rtl/>
        </w:rPr>
        <w:t xml:space="preserve">في التقرير التالي </w:t>
      </w:r>
      <w:r>
        <w:rPr>
          <w:rFonts w:hint="cs"/>
          <w:rtl/>
        </w:rPr>
        <w:t>المزيد من المعلومات التفصيلية بشأن المسائل التي أثارها الخبراء.</w:t>
      </w:r>
    </w:p>
    <w:p w:rsidR="00FD5A08" w:rsidRDefault="00FD5A08" w:rsidP="00B550F8">
      <w:pPr>
        <w:pStyle w:val="DualTxt"/>
        <w:rPr>
          <w:rFonts w:hint="cs"/>
          <w:rtl/>
        </w:rPr>
      </w:pPr>
      <w:r>
        <w:rPr>
          <w:rFonts w:hint="cs"/>
          <w:rtl/>
        </w:rPr>
        <w:t>25 -</w:t>
      </w:r>
      <w:r>
        <w:rPr>
          <w:rFonts w:hint="cs"/>
          <w:rtl/>
        </w:rPr>
        <w:tab/>
      </w:r>
      <w:r>
        <w:rPr>
          <w:rFonts w:hint="cs"/>
          <w:b/>
          <w:bCs/>
          <w:rtl/>
        </w:rPr>
        <w:t>السيدة هازل</w:t>
      </w:r>
      <w:r>
        <w:rPr>
          <w:rFonts w:hint="cs"/>
          <w:rtl/>
        </w:rPr>
        <w:t xml:space="preserve"> (المقررة): طلبت إيضاحا للأحكام المتعلقة بسفاح القربى</w:t>
      </w:r>
      <w:r w:rsidR="000277BB">
        <w:rPr>
          <w:rFonts w:hint="cs"/>
          <w:rtl/>
        </w:rPr>
        <w:t>؛</w:t>
      </w:r>
      <w:r>
        <w:rPr>
          <w:rFonts w:hint="cs"/>
          <w:rtl/>
        </w:rPr>
        <w:t xml:space="preserve"> وأردفت قائلة </w:t>
      </w:r>
      <w:r w:rsidR="000277BB">
        <w:rPr>
          <w:rFonts w:hint="cs"/>
          <w:rtl/>
        </w:rPr>
        <w:t xml:space="preserve">إنه </w:t>
      </w:r>
      <w:r>
        <w:rPr>
          <w:rFonts w:hint="cs"/>
          <w:rtl/>
        </w:rPr>
        <w:t>يبدو أن هذه الجريمة ليست معرضة للمقاضاة إذا كانت الضحية في الرابعة عشرة من عمرها أو أكثر.</w:t>
      </w:r>
    </w:p>
    <w:p w:rsidR="00FD5A08" w:rsidRDefault="00FD5A08" w:rsidP="00B550F8">
      <w:pPr>
        <w:pStyle w:val="DualTxt"/>
        <w:rPr>
          <w:rFonts w:hint="cs"/>
          <w:rtl/>
        </w:rPr>
      </w:pPr>
      <w:r>
        <w:rPr>
          <w:rFonts w:hint="cs"/>
          <w:rtl/>
        </w:rPr>
        <w:t>26 -</w:t>
      </w:r>
      <w:r>
        <w:rPr>
          <w:rFonts w:hint="cs"/>
          <w:rtl/>
        </w:rPr>
        <w:tab/>
      </w:r>
      <w:r>
        <w:rPr>
          <w:rFonts w:hint="cs"/>
          <w:b/>
          <w:bCs/>
          <w:rtl/>
        </w:rPr>
        <w:t>السيدة سايغا</w:t>
      </w:r>
      <w:r>
        <w:rPr>
          <w:rFonts w:hint="cs"/>
          <w:rtl/>
        </w:rPr>
        <w:t xml:space="preserve">: أشارت إلى أن الدولة الطرف تعيد تنظيم الآليات الوطنية المتعلقة بالمرأة، </w:t>
      </w:r>
      <w:r w:rsidR="000277BB">
        <w:rPr>
          <w:rFonts w:hint="cs"/>
          <w:rtl/>
        </w:rPr>
        <w:t>و</w:t>
      </w:r>
      <w:r>
        <w:rPr>
          <w:rFonts w:hint="cs"/>
          <w:rtl/>
        </w:rPr>
        <w:t>قالت إن الهيكل المقترح لا يزال غير واضح بالنسبة لها وسألت متى سيكون النظام الجديد قائما.</w:t>
      </w:r>
    </w:p>
    <w:p w:rsidR="00FD5A08" w:rsidRDefault="00FD5A08" w:rsidP="00B550F8">
      <w:pPr>
        <w:pStyle w:val="DualTxt"/>
        <w:rPr>
          <w:rFonts w:hint="cs"/>
          <w:rtl/>
        </w:rPr>
      </w:pPr>
      <w:r>
        <w:rPr>
          <w:rFonts w:hint="cs"/>
          <w:rtl/>
        </w:rPr>
        <w:t>27 -</w:t>
      </w:r>
      <w:r>
        <w:rPr>
          <w:rFonts w:hint="cs"/>
          <w:rtl/>
        </w:rPr>
        <w:tab/>
      </w:r>
      <w:r>
        <w:rPr>
          <w:rFonts w:hint="cs"/>
          <w:b/>
          <w:bCs/>
          <w:rtl/>
        </w:rPr>
        <w:t>السيدة فيهير</w:t>
      </w:r>
      <w:r>
        <w:rPr>
          <w:rFonts w:hint="cs"/>
          <w:rtl/>
        </w:rPr>
        <w:t xml:space="preserve"> (هنغاريا): قالت إن سفاح القربى جناية يعاقب عليها بالسجن لفترة تتراوح بين </w:t>
      </w:r>
      <w:r w:rsidR="000277BB">
        <w:rPr>
          <w:rFonts w:hint="cs"/>
          <w:rtl/>
        </w:rPr>
        <w:t>سنة</w:t>
      </w:r>
      <w:r>
        <w:rPr>
          <w:rFonts w:hint="cs"/>
          <w:rtl/>
        </w:rPr>
        <w:t xml:space="preserve"> وخمسة </w:t>
      </w:r>
      <w:r w:rsidR="000277BB">
        <w:rPr>
          <w:rFonts w:hint="cs"/>
          <w:rtl/>
        </w:rPr>
        <w:t>سنوات</w:t>
      </w:r>
      <w:r>
        <w:rPr>
          <w:rFonts w:hint="cs"/>
          <w:rtl/>
        </w:rPr>
        <w:t>. أما السفاح بين ا</w:t>
      </w:r>
      <w:r w:rsidR="000277BB">
        <w:rPr>
          <w:rFonts w:hint="cs"/>
          <w:rtl/>
        </w:rPr>
        <w:t>لإ</w:t>
      </w:r>
      <w:r>
        <w:rPr>
          <w:rFonts w:hint="cs"/>
          <w:rtl/>
        </w:rPr>
        <w:t xml:space="preserve">خوة فهو جنحة يعاقب عليها بالسجن لفترة تصل حتى عامين. وبالإضافة إلى الأحكام المتعلقة بالسفاح، </w:t>
      </w:r>
      <w:r w:rsidR="000277BB">
        <w:rPr>
          <w:rFonts w:hint="cs"/>
          <w:rtl/>
        </w:rPr>
        <w:t xml:space="preserve">توجد لدى هنغاريا </w:t>
      </w:r>
      <w:r>
        <w:rPr>
          <w:rFonts w:hint="cs"/>
          <w:rtl/>
        </w:rPr>
        <w:t xml:space="preserve">مجموعة تكميلية كاملة من القوانين </w:t>
      </w:r>
      <w:r w:rsidR="000277BB">
        <w:rPr>
          <w:rFonts w:hint="cs"/>
          <w:rtl/>
        </w:rPr>
        <w:t xml:space="preserve">التي </w:t>
      </w:r>
      <w:r>
        <w:rPr>
          <w:rFonts w:hint="cs"/>
          <w:rtl/>
        </w:rPr>
        <w:t>تهدف إلى حماية سلامة الأطفال جسديا وأخلاقيا وماديا، والعقوبات المفروضة على الجرائم المعرضة للمقاضاة بموجب هذه القوانين هي أ</w:t>
      </w:r>
      <w:r w:rsidR="000277BB">
        <w:rPr>
          <w:rFonts w:hint="cs"/>
          <w:rtl/>
        </w:rPr>
        <w:t>كثر</w:t>
      </w:r>
      <w:r>
        <w:rPr>
          <w:rFonts w:hint="cs"/>
          <w:rtl/>
        </w:rPr>
        <w:t xml:space="preserve"> شدة إذا كان مرتكب الفعل مسؤولا عن تعليم الضحية</w:t>
      </w:r>
      <w:r w:rsidR="000277BB">
        <w:rPr>
          <w:rFonts w:hint="cs"/>
          <w:rtl/>
        </w:rPr>
        <w:t>،</w:t>
      </w:r>
      <w:r>
        <w:rPr>
          <w:rFonts w:hint="cs"/>
          <w:rtl/>
        </w:rPr>
        <w:t xml:space="preserve"> أو الإشراف عليها</w:t>
      </w:r>
      <w:r w:rsidR="000277BB">
        <w:rPr>
          <w:rFonts w:hint="cs"/>
          <w:rtl/>
        </w:rPr>
        <w:t>،</w:t>
      </w:r>
      <w:r>
        <w:rPr>
          <w:rFonts w:hint="cs"/>
          <w:rtl/>
        </w:rPr>
        <w:t xml:space="preserve"> أو رعايتها</w:t>
      </w:r>
      <w:r w:rsidR="000277BB">
        <w:rPr>
          <w:rFonts w:hint="cs"/>
          <w:rtl/>
        </w:rPr>
        <w:t>،</w:t>
      </w:r>
      <w:r>
        <w:rPr>
          <w:rFonts w:hint="cs"/>
          <w:rtl/>
        </w:rPr>
        <w:t xml:space="preserve"> أو تقديم المعالجة الطبية لها.</w:t>
      </w:r>
    </w:p>
    <w:p w:rsidR="00FD5A08" w:rsidRDefault="00FD5A08" w:rsidP="00B550F8">
      <w:pPr>
        <w:pStyle w:val="DualTxt"/>
        <w:rPr>
          <w:rFonts w:hint="cs"/>
          <w:rtl/>
        </w:rPr>
      </w:pPr>
      <w:r>
        <w:rPr>
          <w:rFonts w:hint="cs"/>
          <w:rtl/>
        </w:rPr>
        <w:t>28 -</w:t>
      </w:r>
      <w:r>
        <w:rPr>
          <w:rFonts w:hint="cs"/>
          <w:rtl/>
        </w:rPr>
        <w:tab/>
      </w:r>
      <w:r>
        <w:rPr>
          <w:rFonts w:hint="cs"/>
          <w:b/>
          <w:bCs/>
          <w:rtl/>
        </w:rPr>
        <w:t>السيد كي</w:t>
      </w:r>
      <w:r w:rsidR="000277BB">
        <w:rPr>
          <w:rFonts w:hint="cs"/>
          <w:b/>
          <w:bCs/>
          <w:rtl/>
        </w:rPr>
        <w:t>س</w:t>
      </w:r>
      <w:r>
        <w:rPr>
          <w:rFonts w:hint="cs"/>
          <w:rtl/>
        </w:rPr>
        <w:t xml:space="preserve"> (هنغاريا): قال إن المديرية العامة للتكافؤ في الفرص قد أ</w:t>
      </w:r>
      <w:r w:rsidR="000277BB">
        <w:rPr>
          <w:rFonts w:hint="cs"/>
          <w:rtl/>
        </w:rPr>
        <w:t>ُ</w:t>
      </w:r>
      <w:r>
        <w:rPr>
          <w:rFonts w:hint="cs"/>
          <w:rtl/>
        </w:rPr>
        <w:t>نشئت على مستوى عالٍ ضمن وزارة سياسة العمالة والعمل. أما الوزارة ذاتها فلم ت</w:t>
      </w:r>
      <w:r w:rsidR="000277BB">
        <w:rPr>
          <w:rFonts w:hint="cs"/>
          <w:rtl/>
        </w:rPr>
        <w:t>ُ</w:t>
      </w:r>
      <w:r>
        <w:rPr>
          <w:rFonts w:hint="cs"/>
          <w:rtl/>
        </w:rPr>
        <w:t xml:space="preserve">نشأ إلا قبل ذلك ببضعة أسابيع، ولا يزال بعض جوانب هيكلها وإجراءاتها قيد </w:t>
      </w:r>
      <w:r w:rsidR="000277BB">
        <w:rPr>
          <w:rFonts w:hint="cs"/>
          <w:rtl/>
        </w:rPr>
        <w:t>الإعداد</w:t>
      </w:r>
      <w:r>
        <w:rPr>
          <w:rFonts w:hint="cs"/>
          <w:rtl/>
        </w:rPr>
        <w:t xml:space="preserve">. وستتم هذه العملية </w:t>
      </w:r>
      <w:r w:rsidR="000277BB">
        <w:rPr>
          <w:rFonts w:hint="cs"/>
          <w:rtl/>
        </w:rPr>
        <w:t>ب</w:t>
      </w:r>
      <w:r>
        <w:rPr>
          <w:rFonts w:hint="cs"/>
          <w:rtl/>
        </w:rPr>
        <w:t>نهاية العام.</w:t>
      </w:r>
    </w:p>
    <w:p w:rsidR="00FD5A08" w:rsidRDefault="00FD5A08" w:rsidP="00B550F8">
      <w:pPr>
        <w:pStyle w:val="DualTxt"/>
        <w:rPr>
          <w:rFonts w:hint="cs"/>
          <w:rtl/>
        </w:rPr>
      </w:pPr>
      <w:r>
        <w:rPr>
          <w:rFonts w:hint="cs"/>
          <w:rtl/>
        </w:rPr>
        <w:t>29 -</w:t>
      </w:r>
      <w:r>
        <w:rPr>
          <w:rFonts w:hint="cs"/>
          <w:rtl/>
        </w:rPr>
        <w:tab/>
      </w:r>
      <w:r>
        <w:rPr>
          <w:rFonts w:hint="cs"/>
          <w:b/>
          <w:bCs/>
          <w:rtl/>
        </w:rPr>
        <w:t>السيدة آباكا</w:t>
      </w:r>
      <w:r>
        <w:rPr>
          <w:rFonts w:hint="cs"/>
          <w:rtl/>
        </w:rPr>
        <w:t>: قالت إنه ينبغي للدولة الطرف أن تستعرض العقوبات المفروضة على السفاح، فقد قصرت هذه العقوبات عن تبيان خطورة هذه الجريمة.</w:t>
      </w:r>
    </w:p>
    <w:p w:rsidR="00FD5A08" w:rsidRDefault="00FD5A08" w:rsidP="00B550F8">
      <w:pPr>
        <w:pStyle w:val="DualTxt"/>
        <w:rPr>
          <w:rFonts w:hint="cs"/>
          <w:rtl/>
        </w:rPr>
      </w:pPr>
      <w:r>
        <w:rPr>
          <w:rFonts w:hint="cs"/>
          <w:rtl/>
        </w:rPr>
        <w:t>30 -</w:t>
      </w:r>
      <w:r>
        <w:rPr>
          <w:rFonts w:hint="cs"/>
          <w:rtl/>
        </w:rPr>
        <w:tab/>
      </w:r>
      <w:r>
        <w:rPr>
          <w:rFonts w:hint="cs"/>
          <w:b/>
          <w:bCs/>
          <w:rtl/>
        </w:rPr>
        <w:t>السيدة كابالاتا</w:t>
      </w:r>
      <w:r>
        <w:rPr>
          <w:rFonts w:hint="cs"/>
          <w:rtl/>
        </w:rPr>
        <w:t>: قالت إنها تؤيد تأييدا كاملا تعليقات السيدة غونيسيكيري</w:t>
      </w:r>
      <w:r w:rsidR="000277BB">
        <w:rPr>
          <w:rFonts w:hint="cs"/>
          <w:rtl/>
        </w:rPr>
        <w:t>ه</w:t>
      </w:r>
      <w:r>
        <w:rPr>
          <w:rFonts w:hint="cs"/>
          <w:rtl/>
        </w:rPr>
        <w:t xml:space="preserve"> المتعلقة بالحاجة إلى القيام باستعراض شامل للأحكام القانونية المتعلقة بالجرائم الجنسية، والاتجار بالأشخاص، والعنف الموجه ضد المرأة. وأعربت عن ثقتها </w:t>
      </w:r>
      <w:r w:rsidR="000277BB">
        <w:rPr>
          <w:rFonts w:hint="cs"/>
          <w:rtl/>
        </w:rPr>
        <w:t>من</w:t>
      </w:r>
      <w:r>
        <w:rPr>
          <w:rFonts w:hint="cs"/>
          <w:rtl/>
        </w:rPr>
        <w:t xml:space="preserve"> ازدياد مشاركة المرأة في الحياة السياسية وتمثيلها في </w:t>
      </w:r>
      <w:r w:rsidR="000277BB">
        <w:rPr>
          <w:rFonts w:hint="cs"/>
          <w:rtl/>
        </w:rPr>
        <w:t>السلك الدبلوماسي</w:t>
      </w:r>
      <w:r>
        <w:rPr>
          <w:rFonts w:hint="cs"/>
          <w:rtl/>
        </w:rPr>
        <w:t>، بما في ذلك المناصب العليا.</w:t>
      </w:r>
    </w:p>
    <w:p w:rsidR="00FD5A08" w:rsidRDefault="00FD5A08" w:rsidP="007D352C">
      <w:pPr>
        <w:pStyle w:val="DualTxt"/>
        <w:rPr>
          <w:rFonts w:hint="cs"/>
          <w:rtl/>
        </w:rPr>
      </w:pPr>
      <w:r>
        <w:rPr>
          <w:rFonts w:hint="cs"/>
          <w:rtl/>
        </w:rPr>
        <w:t>31 -</w:t>
      </w:r>
      <w:r>
        <w:rPr>
          <w:rFonts w:hint="cs"/>
          <w:rtl/>
        </w:rPr>
        <w:tab/>
      </w:r>
      <w:r>
        <w:rPr>
          <w:rFonts w:hint="cs"/>
          <w:b/>
          <w:bCs/>
          <w:rtl/>
        </w:rPr>
        <w:t>الرئي</w:t>
      </w:r>
      <w:r w:rsidR="007D352C">
        <w:rPr>
          <w:rFonts w:hint="cs"/>
          <w:b/>
          <w:bCs/>
          <w:rtl/>
        </w:rPr>
        <w:t>سة</w:t>
      </w:r>
      <w:r>
        <w:rPr>
          <w:rFonts w:hint="cs"/>
          <w:rtl/>
        </w:rPr>
        <w:t>: شكر</w:t>
      </w:r>
      <w:r w:rsidR="000277BB">
        <w:rPr>
          <w:rFonts w:hint="cs"/>
          <w:rtl/>
        </w:rPr>
        <w:t>ت</w:t>
      </w:r>
      <w:r>
        <w:rPr>
          <w:rFonts w:hint="cs"/>
          <w:rtl/>
        </w:rPr>
        <w:t xml:space="preserve"> الوفد لما قدمه من ردود على أسئلة الخبراء.</w:t>
      </w:r>
    </w:p>
    <w:p w:rsidR="00FD5A08" w:rsidRDefault="00FD5A08" w:rsidP="00B550F8">
      <w:pPr>
        <w:pStyle w:val="DualTxt"/>
        <w:rPr>
          <w:rFonts w:hint="cs"/>
          <w:rtl/>
        </w:rPr>
      </w:pPr>
      <w:r>
        <w:rPr>
          <w:rFonts w:hint="cs"/>
          <w:rtl/>
        </w:rPr>
        <w:t>32 -</w:t>
      </w:r>
      <w:r>
        <w:rPr>
          <w:rFonts w:hint="cs"/>
          <w:rtl/>
        </w:rPr>
        <w:tab/>
      </w:r>
      <w:r>
        <w:rPr>
          <w:rFonts w:hint="cs"/>
          <w:b/>
          <w:bCs/>
          <w:rtl/>
        </w:rPr>
        <w:t>السيدة كابوني</w:t>
      </w:r>
      <w:r>
        <w:rPr>
          <w:rFonts w:hint="cs"/>
          <w:rtl/>
        </w:rPr>
        <w:t xml:space="preserve"> (هنغاريا): أعربت عن تقديرها لتعليقات الخبراء القيمة.</w:t>
      </w:r>
    </w:p>
    <w:p w:rsidR="00FD5A08" w:rsidRDefault="00FD5A08" w:rsidP="000D7CF0">
      <w:pPr>
        <w:pStyle w:val="DualTxt"/>
        <w:rPr>
          <w:rFonts w:hint="cs"/>
          <w:i/>
          <w:iCs/>
          <w:rtl/>
        </w:rPr>
      </w:pPr>
      <w:r>
        <w:rPr>
          <w:rFonts w:hint="cs"/>
          <w:rtl/>
        </w:rPr>
        <w:tab/>
      </w:r>
      <w:bookmarkStart w:id="1" w:name="TmpSave"/>
      <w:bookmarkEnd w:id="1"/>
      <w:r w:rsidRPr="008C7D89">
        <w:rPr>
          <w:rFonts w:hint="cs"/>
          <w:i/>
          <w:iCs/>
          <w:rtl/>
        </w:rPr>
        <w:t>رفعت الجلسة في الساعة 25/16.</w:t>
      </w:r>
    </w:p>
    <w:p w:rsidR="000D7CF0" w:rsidRPr="000D7CF0" w:rsidRDefault="000D7CF0" w:rsidP="000D7CF0">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10:wrap anchorx="page"/>
          </v:line>
        </w:pict>
      </w:r>
    </w:p>
    <w:sectPr w:rsidR="000D7CF0" w:rsidRPr="000D7CF0" w:rsidSect="00B550F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6T13:31:00Z" w:initials="Start">
    <w:p w:rsidR="00600024" w:rsidRDefault="0060002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NO&gt;&gt;N0253132A&lt;&lt;ODS JOB NO&gt;&gt;</w:t>
      </w:r>
    </w:p>
    <w:p w:rsidR="00600024" w:rsidRDefault="00600024">
      <w:pPr>
        <w:pStyle w:val="CommentText"/>
      </w:pPr>
      <w:r>
        <w:t>&lt;&lt;ODS DOC SYMBOL1&gt;&gt;CEDAW/C/SR.587&lt;&lt;ODS DOC SYMBOL1&gt;&gt;</w:t>
      </w:r>
    </w:p>
    <w:p w:rsidR="00600024" w:rsidRDefault="006000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024" w:rsidRDefault="00600024" w:rsidP="00FE2042">
      <w:r>
        <w:separator/>
      </w:r>
    </w:p>
  </w:endnote>
  <w:endnote w:type="continuationSeparator" w:id="0">
    <w:p w:rsidR="00600024" w:rsidRDefault="00600024" w:rsidP="00FE2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00024">
      <w:tblPrEx>
        <w:tblCellMar>
          <w:top w:w="0" w:type="dxa"/>
          <w:bottom w:w="0" w:type="dxa"/>
        </w:tblCellMar>
      </w:tblPrEx>
      <w:tc>
        <w:tcPr>
          <w:tcW w:w="5033" w:type="dxa"/>
          <w:shd w:val="clear" w:color="auto" w:fill="auto"/>
        </w:tcPr>
        <w:p w:rsidR="00600024" w:rsidRPr="00FE2042" w:rsidRDefault="00600024" w:rsidP="00FE2042">
          <w:pPr>
            <w:pStyle w:val="Footer"/>
            <w:jc w:val="right"/>
            <w:rPr>
              <w:w w:val="103"/>
            </w:rPr>
          </w:pPr>
          <w:r>
            <w:rPr>
              <w:w w:val="103"/>
            </w:rPr>
            <w:fldChar w:fldCharType="begin"/>
          </w:r>
          <w:r>
            <w:rPr>
              <w:w w:val="103"/>
            </w:rPr>
            <w:instrText xml:space="preserve"> PAGE  \* MERGEFORMAT </w:instrText>
          </w:r>
          <w:r>
            <w:rPr>
              <w:w w:val="103"/>
            </w:rPr>
            <w:fldChar w:fldCharType="separate"/>
          </w:r>
          <w:r w:rsidR="0039754A">
            <w:rPr>
              <w:w w:val="103"/>
            </w:rPr>
            <w:t>6</w:t>
          </w:r>
          <w:r>
            <w:rPr>
              <w:w w:val="103"/>
            </w:rPr>
            <w:fldChar w:fldCharType="end"/>
          </w:r>
        </w:p>
      </w:tc>
      <w:tc>
        <w:tcPr>
          <w:tcW w:w="5033" w:type="dxa"/>
          <w:shd w:val="clear" w:color="auto" w:fill="auto"/>
        </w:tcPr>
        <w:p w:rsidR="00600024" w:rsidRPr="00FE2042" w:rsidRDefault="00600024" w:rsidP="00FE204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02-53132</w:t>
          </w:r>
          <w:r>
            <w:rPr>
              <w:b w:val="0"/>
              <w:w w:val="103"/>
            </w:rPr>
            <w:fldChar w:fldCharType="end"/>
          </w:r>
        </w:p>
      </w:tc>
    </w:tr>
  </w:tbl>
  <w:p w:rsidR="00600024" w:rsidRPr="00FE2042" w:rsidRDefault="00600024" w:rsidP="00FE20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00024">
      <w:tblPrEx>
        <w:tblCellMar>
          <w:top w:w="0" w:type="dxa"/>
          <w:bottom w:w="0" w:type="dxa"/>
        </w:tblCellMar>
      </w:tblPrEx>
      <w:tc>
        <w:tcPr>
          <w:tcW w:w="5033" w:type="dxa"/>
          <w:shd w:val="clear" w:color="auto" w:fill="auto"/>
        </w:tcPr>
        <w:p w:rsidR="00600024" w:rsidRPr="00FE2042" w:rsidRDefault="00600024" w:rsidP="00FE204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02-53132</w:t>
          </w:r>
          <w:r>
            <w:rPr>
              <w:b w:val="0"/>
              <w:w w:val="103"/>
            </w:rPr>
            <w:fldChar w:fldCharType="end"/>
          </w:r>
        </w:p>
      </w:tc>
      <w:tc>
        <w:tcPr>
          <w:tcW w:w="5033" w:type="dxa"/>
          <w:shd w:val="clear" w:color="auto" w:fill="auto"/>
        </w:tcPr>
        <w:p w:rsidR="00600024" w:rsidRPr="00FE2042" w:rsidRDefault="00600024" w:rsidP="00FE2042">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600024" w:rsidRPr="00FE2042" w:rsidRDefault="00600024" w:rsidP="00FE20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024" w:rsidRDefault="00600024" w:rsidP="00FE2042">
    <w:pPr>
      <w:pStyle w:val="Footer"/>
      <w:pBdr>
        <w:top w:val="single" w:sz="2" w:space="1" w:color="auto"/>
      </w:pBdr>
      <w:rPr>
        <w:sz w:val="2"/>
      </w:rPr>
    </w:pPr>
  </w:p>
  <w:p w:rsidR="00600024" w:rsidRPr="002860B8" w:rsidRDefault="00600024" w:rsidP="00FE2042">
    <w:pPr>
      <w:pStyle w:val="FootnoteText"/>
      <w:spacing w:after="120"/>
      <w:ind w:left="1267" w:right="1267" w:firstLine="0"/>
      <w:rPr>
        <w:w w:val="103"/>
        <w:rtl/>
      </w:rPr>
    </w:pPr>
    <w:r w:rsidRPr="002860B8">
      <w:rPr>
        <w:w w:val="103"/>
        <w:rtl/>
      </w:rPr>
      <w:t>هذا المحضر قابل للتصويب.</w:t>
    </w:r>
  </w:p>
  <w:p w:rsidR="00600024" w:rsidRPr="002860B8" w:rsidRDefault="00600024" w:rsidP="00FE204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00024" w:rsidRDefault="00600024" w:rsidP="00FE204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600024" w:rsidRDefault="00600024" w:rsidP="00FE2042">
    <w:pPr>
      <w:pStyle w:val="FootnoteText"/>
      <w:bidi w:val="0"/>
      <w:spacing w:line="120" w:lineRule="exact"/>
      <w:ind w:left="1267" w:right="1267" w:firstLine="0"/>
      <w:rPr>
        <w:sz w:val="12"/>
      </w:rPr>
    </w:pPr>
  </w:p>
  <w:p w:rsidR="00600024" w:rsidRDefault="00600024" w:rsidP="00FE204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02-53132 (A)</w:t>
    </w:r>
    <w:r>
      <w:rPr>
        <w:rFonts w:cs="Times New Roman"/>
        <w:b w:val="0"/>
        <w:w w:val="103"/>
        <w:sz w:val="20"/>
      </w:rPr>
      <w:fldChar w:fldCharType="end"/>
    </w:r>
  </w:p>
  <w:p w:rsidR="00600024" w:rsidRPr="00FE2042" w:rsidRDefault="00600024" w:rsidP="00FE204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*0253132*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024" w:rsidRDefault="00600024" w:rsidP="00FE2042">
      <w:r>
        <w:separator/>
      </w:r>
    </w:p>
  </w:footnote>
  <w:footnote w:type="continuationSeparator" w:id="0">
    <w:p w:rsidR="00600024" w:rsidRDefault="00600024" w:rsidP="00FE2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00024">
      <w:tblPrEx>
        <w:tblCellMar>
          <w:top w:w="0" w:type="dxa"/>
          <w:bottom w:w="0" w:type="dxa"/>
        </w:tblCellMar>
      </w:tblPrEx>
      <w:trPr>
        <w:trHeight w:hRule="exact" w:val="864"/>
        <w:jc w:val="center"/>
      </w:trPr>
      <w:tc>
        <w:tcPr>
          <w:tcW w:w="5033" w:type="dxa"/>
          <w:shd w:val="clear" w:color="auto" w:fill="auto"/>
          <w:vAlign w:val="bottom"/>
        </w:tcPr>
        <w:p w:rsidR="00600024" w:rsidRDefault="00600024" w:rsidP="00FE2042">
          <w:pPr>
            <w:pStyle w:val="Header"/>
            <w:bidi/>
            <w:jc w:val="right"/>
          </w:pPr>
        </w:p>
      </w:tc>
      <w:tc>
        <w:tcPr>
          <w:tcW w:w="5033" w:type="dxa"/>
          <w:shd w:val="clear" w:color="auto" w:fill="auto"/>
          <w:vAlign w:val="bottom"/>
        </w:tcPr>
        <w:p w:rsidR="00600024" w:rsidRPr="00FE2042" w:rsidRDefault="00600024" w:rsidP="00FE204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CEDAW/C/SR.587</w:t>
          </w:r>
          <w:r>
            <w:rPr>
              <w:w w:val="103"/>
            </w:rPr>
            <w:fldChar w:fldCharType="end"/>
          </w:r>
        </w:p>
      </w:tc>
    </w:tr>
  </w:tbl>
  <w:p w:rsidR="00600024" w:rsidRPr="00FE2042" w:rsidRDefault="00600024" w:rsidP="00FE20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00024">
      <w:tblPrEx>
        <w:tblCellMar>
          <w:top w:w="0" w:type="dxa"/>
          <w:bottom w:w="0" w:type="dxa"/>
        </w:tblCellMar>
      </w:tblPrEx>
      <w:trPr>
        <w:trHeight w:hRule="exact" w:val="864"/>
        <w:jc w:val="center"/>
      </w:trPr>
      <w:tc>
        <w:tcPr>
          <w:tcW w:w="5033" w:type="dxa"/>
          <w:shd w:val="clear" w:color="auto" w:fill="auto"/>
          <w:vAlign w:val="bottom"/>
        </w:tcPr>
        <w:p w:rsidR="00600024" w:rsidRPr="00FE2042" w:rsidRDefault="00600024" w:rsidP="00FE204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CEDAW/C/SR.587</w:t>
          </w:r>
          <w:r>
            <w:rPr>
              <w:w w:val="103"/>
              <w:rtl/>
            </w:rPr>
            <w:fldChar w:fldCharType="end"/>
          </w:r>
        </w:p>
      </w:tc>
      <w:tc>
        <w:tcPr>
          <w:tcW w:w="5033" w:type="dxa"/>
          <w:shd w:val="clear" w:color="auto" w:fill="auto"/>
          <w:vAlign w:val="bottom"/>
        </w:tcPr>
        <w:p w:rsidR="00600024" w:rsidRDefault="00600024" w:rsidP="00FE2042">
          <w:pPr>
            <w:pStyle w:val="Header"/>
          </w:pPr>
        </w:p>
      </w:tc>
    </w:tr>
  </w:tbl>
  <w:p w:rsidR="00600024" w:rsidRPr="00FE2042" w:rsidRDefault="00600024" w:rsidP="00FE20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0002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00024" w:rsidRDefault="00600024" w:rsidP="00FE2042">
          <w:pPr>
            <w:pStyle w:val="Header"/>
            <w:spacing w:after="120"/>
          </w:pPr>
        </w:p>
      </w:tc>
      <w:tc>
        <w:tcPr>
          <w:tcW w:w="1786" w:type="dxa"/>
          <w:tcBorders>
            <w:bottom w:val="single" w:sz="4" w:space="0" w:color="auto"/>
          </w:tcBorders>
          <w:shd w:val="clear" w:color="auto" w:fill="auto"/>
          <w:vAlign w:val="bottom"/>
        </w:tcPr>
        <w:p w:rsidR="00600024" w:rsidRPr="00FE2042" w:rsidRDefault="00600024" w:rsidP="00FE204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00024" w:rsidRDefault="00600024" w:rsidP="00FE2042">
          <w:pPr>
            <w:pStyle w:val="Header"/>
            <w:spacing w:after="120"/>
          </w:pPr>
        </w:p>
      </w:tc>
      <w:tc>
        <w:tcPr>
          <w:tcW w:w="6523" w:type="dxa"/>
          <w:gridSpan w:val="3"/>
          <w:tcBorders>
            <w:bottom w:val="single" w:sz="4" w:space="0" w:color="auto"/>
          </w:tcBorders>
          <w:shd w:val="clear" w:color="auto" w:fill="auto"/>
          <w:vAlign w:val="bottom"/>
        </w:tcPr>
        <w:p w:rsidR="00600024" w:rsidRPr="00FE2042" w:rsidRDefault="00600024" w:rsidP="00FE2042">
          <w:pPr>
            <w:spacing w:line="380" w:lineRule="exact"/>
            <w:jc w:val="right"/>
          </w:pPr>
          <w:r>
            <w:rPr>
              <w:sz w:val="40"/>
            </w:rPr>
            <w:t>CEDAW</w:t>
          </w:r>
          <w:r>
            <w:t>/C/SR.587</w:t>
          </w:r>
        </w:p>
      </w:tc>
    </w:tr>
    <w:tr w:rsidR="00600024" w:rsidRPr="00FE204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00024" w:rsidRDefault="00600024" w:rsidP="00FE204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00024" w:rsidRPr="00FE2042" w:rsidRDefault="00600024" w:rsidP="00FE2042">
          <w:pPr>
            <w:pStyle w:val="Header"/>
            <w:spacing w:before="109"/>
            <w:jc w:val="right"/>
          </w:pPr>
        </w:p>
      </w:tc>
      <w:tc>
        <w:tcPr>
          <w:tcW w:w="5227" w:type="dxa"/>
          <w:gridSpan w:val="3"/>
          <w:tcBorders>
            <w:top w:val="single" w:sz="4" w:space="0" w:color="auto"/>
            <w:bottom w:val="single" w:sz="12" w:space="0" w:color="auto"/>
          </w:tcBorders>
          <w:shd w:val="clear" w:color="auto" w:fill="auto"/>
        </w:tcPr>
        <w:p w:rsidR="00600024" w:rsidRPr="00FE2042" w:rsidRDefault="00600024" w:rsidP="00FE204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00024" w:rsidRPr="00FE2042" w:rsidRDefault="00600024" w:rsidP="00FE2042">
          <w:pPr>
            <w:pStyle w:val="Header"/>
            <w:spacing w:before="109"/>
          </w:pPr>
        </w:p>
      </w:tc>
      <w:tc>
        <w:tcPr>
          <w:tcW w:w="3100" w:type="dxa"/>
          <w:gridSpan w:val="2"/>
          <w:tcBorders>
            <w:top w:val="single" w:sz="4" w:space="0" w:color="auto"/>
            <w:bottom w:val="single" w:sz="12" w:space="0" w:color="auto"/>
          </w:tcBorders>
          <w:shd w:val="clear" w:color="auto" w:fill="auto"/>
        </w:tcPr>
        <w:p w:rsidR="00600024" w:rsidRDefault="00600024" w:rsidP="00FE2042">
          <w:pPr>
            <w:bidi w:val="0"/>
            <w:spacing w:before="240" w:line="240" w:lineRule="exact"/>
          </w:pPr>
          <w:r>
            <w:t>Distr.: General</w:t>
          </w:r>
        </w:p>
        <w:p w:rsidR="00600024" w:rsidRDefault="00600024" w:rsidP="00FE2042">
          <w:pPr>
            <w:bidi w:val="0"/>
            <w:spacing w:line="240" w:lineRule="exact"/>
            <w:jc w:val="left"/>
          </w:pPr>
          <w:r>
            <w:t>7 March 2006</w:t>
          </w:r>
        </w:p>
        <w:p w:rsidR="00600024" w:rsidRDefault="00600024" w:rsidP="00FE2042">
          <w:pPr>
            <w:bidi w:val="0"/>
            <w:spacing w:line="240" w:lineRule="exact"/>
            <w:jc w:val="left"/>
          </w:pPr>
          <w:r>
            <w:t>Arabic</w:t>
          </w:r>
        </w:p>
        <w:p w:rsidR="00600024" w:rsidRPr="00FE2042" w:rsidRDefault="00600024" w:rsidP="00FE2042">
          <w:pPr>
            <w:bidi w:val="0"/>
            <w:spacing w:line="240" w:lineRule="exact"/>
            <w:jc w:val="left"/>
          </w:pPr>
          <w:r>
            <w:t>Original: English</w:t>
          </w:r>
        </w:p>
      </w:tc>
    </w:tr>
  </w:tbl>
  <w:p w:rsidR="00600024" w:rsidRPr="00FE2042" w:rsidRDefault="00600024" w:rsidP="00FE204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3132*"/>
    <w:docVar w:name="CreationDt" w:val="06/03/2006 12:512 م"/>
    <w:docVar w:name="DocCategory" w:val="SROthers"/>
    <w:docVar w:name="DocType" w:val="Final"/>
    <w:docVar w:name="FooterJN" w:val="02-53132"/>
    <w:docVar w:name="Jobn" w:val="02-53132 (A)"/>
    <w:docVar w:name="jobnDT" w:val="06-53132 (A)   060306"/>
    <w:docVar w:name="jobnDTDT" w:val="06-53132 (A)   060306   060306"/>
    <w:docVar w:name="JobNo" w:val="0253132A"/>
    <w:docVar w:name="OandT" w:val=" "/>
    <w:docVar w:name="sss1" w:val="CEDAW/C/SR.587"/>
    <w:docVar w:name="sss2" w:val="-"/>
    <w:docVar w:name="Symbol1" w:val="CEDAW/C/SR.587"/>
    <w:docVar w:name="Symbol2" w:val="-"/>
  </w:docVars>
  <w:rsids>
    <w:rsidRoot w:val="007042D2"/>
    <w:rsid w:val="000277BB"/>
    <w:rsid w:val="00042425"/>
    <w:rsid w:val="0006648F"/>
    <w:rsid w:val="00087310"/>
    <w:rsid w:val="0009732C"/>
    <w:rsid w:val="000C4EED"/>
    <w:rsid w:val="000D2CEC"/>
    <w:rsid w:val="000D7CF0"/>
    <w:rsid w:val="000F7332"/>
    <w:rsid w:val="00101EE8"/>
    <w:rsid w:val="00105140"/>
    <w:rsid w:val="00113349"/>
    <w:rsid w:val="001519A9"/>
    <w:rsid w:val="00152F63"/>
    <w:rsid w:val="001737F8"/>
    <w:rsid w:val="00187870"/>
    <w:rsid w:val="001A242A"/>
    <w:rsid w:val="001B0BED"/>
    <w:rsid w:val="001C1FF9"/>
    <w:rsid w:val="001D1843"/>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9754A"/>
    <w:rsid w:val="003A65ED"/>
    <w:rsid w:val="003D4612"/>
    <w:rsid w:val="003E22D0"/>
    <w:rsid w:val="003F4B8C"/>
    <w:rsid w:val="00401BDF"/>
    <w:rsid w:val="00411BBD"/>
    <w:rsid w:val="00412983"/>
    <w:rsid w:val="00415922"/>
    <w:rsid w:val="00423BD7"/>
    <w:rsid w:val="0042757D"/>
    <w:rsid w:val="00437C14"/>
    <w:rsid w:val="004527C9"/>
    <w:rsid w:val="00453069"/>
    <w:rsid w:val="0045751A"/>
    <w:rsid w:val="00457677"/>
    <w:rsid w:val="00480B9C"/>
    <w:rsid w:val="00483F5B"/>
    <w:rsid w:val="00490874"/>
    <w:rsid w:val="00494EE2"/>
    <w:rsid w:val="00496E83"/>
    <w:rsid w:val="004A2886"/>
    <w:rsid w:val="004B14A0"/>
    <w:rsid w:val="004D1B0C"/>
    <w:rsid w:val="004F1402"/>
    <w:rsid w:val="00505AF0"/>
    <w:rsid w:val="0050659B"/>
    <w:rsid w:val="00524A2E"/>
    <w:rsid w:val="005279DE"/>
    <w:rsid w:val="00534772"/>
    <w:rsid w:val="00537FCD"/>
    <w:rsid w:val="00545F76"/>
    <w:rsid w:val="005545BB"/>
    <w:rsid w:val="00556882"/>
    <w:rsid w:val="00561E43"/>
    <w:rsid w:val="00565BCA"/>
    <w:rsid w:val="005838F5"/>
    <w:rsid w:val="00591B45"/>
    <w:rsid w:val="005A0F73"/>
    <w:rsid w:val="005A2EA3"/>
    <w:rsid w:val="005C2ECE"/>
    <w:rsid w:val="00600024"/>
    <w:rsid w:val="00616E82"/>
    <w:rsid w:val="006218A3"/>
    <w:rsid w:val="006564CE"/>
    <w:rsid w:val="00662244"/>
    <w:rsid w:val="00663F64"/>
    <w:rsid w:val="00696B7A"/>
    <w:rsid w:val="006C38EE"/>
    <w:rsid w:val="007042D2"/>
    <w:rsid w:val="0071531E"/>
    <w:rsid w:val="0071645B"/>
    <w:rsid w:val="00716E9D"/>
    <w:rsid w:val="00747B9E"/>
    <w:rsid w:val="007524BE"/>
    <w:rsid w:val="007525FA"/>
    <w:rsid w:val="00774FF0"/>
    <w:rsid w:val="0079046D"/>
    <w:rsid w:val="0079753A"/>
    <w:rsid w:val="007A6DD9"/>
    <w:rsid w:val="007D352C"/>
    <w:rsid w:val="007D60E0"/>
    <w:rsid w:val="007E32B9"/>
    <w:rsid w:val="0081284F"/>
    <w:rsid w:val="00814843"/>
    <w:rsid w:val="008170DE"/>
    <w:rsid w:val="00830E32"/>
    <w:rsid w:val="00873A11"/>
    <w:rsid w:val="00873AF9"/>
    <w:rsid w:val="008C7D89"/>
    <w:rsid w:val="008D1C04"/>
    <w:rsid w:val="008F04A0"/>
    <w:rsid w:val="008F64A7"/>
    <w:rsid w:val="0090012B"/>
    <w:rsid w:val="0090351F"/>
    <w:rsid w:val="009639D0"/>
    <w:rsid w:val="00970BAD"/>
    <w:rsid w:val="009768D1"/>
    <w:rsid w:val="009829B7"/>
    <w:rsid w:val="009927C0"/>
    <w:rsid w:val="009961E6"/>
    <w:rsid w:val="009C0017"/>
    <w:rsid w:val="009C15F4"/>
    <w:rsid w:val="009D16B5"/>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550F8"/>
    <w:rsid w:val="00B9542C"/>
    <w:rsid w:val="00B95560"/>
    <w:rsid w:val="00BA7FAB"/>
    <w:rsid w:val="00BB3A98"/>
    <w:rsid w:val="00BC2F4C"/>
    <w:rsid w:val="00BC4A05"/>
    <w:rsid w:val="00BF0B15"/>
    <w:rsid w:val="00C12CBB"/>
    <w:rsid w:val="00C1753F"/>
    <w:rsid w:val="00C25A2D"/>
    <w:rsid w:val="00C260F8"/>
    <w:rsid w:val="00C43FBE"/>
    <w:rsid w:val="00C449C6"/>
    <w:rsid w:val="00C564B0"/>
    <w:rsid w:val="00C814A5"/>
    <w:rsid w:val="00C96573"/>
    <w:rsid w:val="00C97D9B"/>
    <w:rsid w:val="00CD0BB8"/>
    <w:rsid w:val="00CD3849"/>
    <w:rsid w:val="00CF7384"/>
    <w:rsid w:val="00D2343D"/>
    <w:rsid w:val="00D30EAE"/>
    <w:rsid w:val="00D318F1"/>
    <w:rsid w:val="00D40B0E"/>
    <w:rsid w:val="00D763A9"/>
    <w:rsid w:val="00DA66B7"/>
    <w:rsid w:val="00DB0865"/>
    <w:rsid w:val="00DC10B2"/>
    <w:rsid w:val="00DD18DF"/>
    <w:rsid w:val="00DE5433"/>
    <w:rsid w:val="00DF5F38"/>
    <w:rsid w:val="00E23336"/>
    <w:rsid w:val="00E31661"/>
    <w:rsid w:val="00E32B52"/>
    <w:rsid w:val="00E47EB8"/>
    <w:rsid w:val="00E750E1"/>
    <w:rsid w:val="00E9114A"/>
    <w:rsid w:val="00E93AD3"/>
    <w:rsid w:val="00EA489C"/>
    <w:rsid w:val="00EB0CA7"/>
    <w:rsid w:val="00EB4992"/>
    <w:rsid w:val="00EE43AA"/>
    <w:rsid w:val="00EF2E52"/>
    <w:rsid w:val="00F218F3"/>
    <w:rsid w:val="00F32E4A"/>
    <w:rsid w:val="00F36D8C"/>
    <w:rsid w:val="00F54C20"/>
    <w:rsid w:val="00F93545"/>
    <w:rsid w:val="00F96FBA"/>
    <w:rsid w:val="00FB4E06"/>
    <w:rsid w:val="00FC3483"/>
    <w:rsid w:val="00FC4D68"/>
    <w:rsid w:val="00FD2ADA"/>
    <w:rsid w:val="00FD5A08"/>
    <w:rsid w:val="00FE20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E2042"/>
    <w:rPr>
      <w:szCs w:val="20"/>
    </w:rPr>
  </w:style>
  <w:style w:type="paragraph" w:styleId="CommentSubject">
    <w:name w:val="annotation subject"/>
    <w:basedOn w:val="CommentText"/>
    <w:next w:val="CommentText"/>
    <w:semiHidden/>
    <w:rsid w:val="00FE20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6</Pages>
  <Words>2192</Words>
  <Characters>12495</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6</cp:revision>
  <cp:lastPrinted>2006-03-06T14:42:00Z</cp:lastPrinted>
  <dcterms:created xsi:type="dcterms:W3CDTF">2006-03-06T14:30:00Z</dcterms:created>
  <dcterms:modified xsi:type="dcterms:W3CDTF">2006-03-06T14:44:00Z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CEDAW/C/SR.587</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0253132A</vt:lpwstr>
  </property>
</Properties>
</file>