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25D55B3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B06DE61" w14:textId="77777777" w:rsidR="002D5AAC" w:rsidRDefault="002D5AAC" w:rsidP="00AF370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18DFB4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EEE2DBB" w14:textId="50614582" w:rsidR="002D5AAC" w:rsidRDefault="00AF370B" w:rsidP="00AF370B">
            <w:pPr>
              <w:jc w:val="right"/>
            </w:pPr>
            <w:r w:rsidRPr="00AF370B">
              <w:rPr>
                <w:sz w:val="40"/>
              </w:rPr>
              <w:t>CRC</w:t>
            </w:r>
            <w:r>
              <w:t>/C/CAN/CO/5-6</w:t>
            </w:r>
          </w:p>
        </w:tc>
      </w:tr>
      <w:tr w:rsidR="002D5AAC" w:rsidRPr="00081AF1" w14:paraId="2DD85EFC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1AD63C2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99C7D9C" wp14:editId="638BA83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3D8D801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454BEBE" w14:textId="77777777" w:rsidR="002D5AAC" w:rsidRDefault="00AF370B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0641BF0" w14:textId="6BB838D2" w:rsidR="00AF370B" w:rsidRDefault="00AF370B" w:rsidP="00AF370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June 2022</w:t>
            </w:r>
          </w:p>
          <w:p w14:paraId="1CE00763" w14:textId="77777777" w:rsidR="00AF370B" w:rsidRDefault="00AF370B" w:rsidP="00AF370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0E35FA1" w14:textId="53CA2D21" w:rsidR="00AF370B" w:rsidRPr="00B937DF" w:rsidRDefault="00AF370B" w:rsidP="00AF370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E5688F8" w14:textId="77777777" w:rsidR="00AF370B" w:rsidRPr="00AF370B" w:rsidRDefault="00AF370B" w:rsidP="00AF370B">
      <w:pPr>
        <w:spacing w:before="120"/>
        <w:rPr>
          <w:b/>
          <w:bCs/>
          <w:color w:val="000000" w:themeColor="text1"/>
          <w:sz w:val="24"/>
          <w:szCs w:val="24"/>
        </w:rPr>
      </w:pPr>
      <w:r w:rsidRPr="00AF370B">
        <w:rPr>
          <w:b/>
          <w:bCs/>
          <w:sz w:val="24"/>
          <w:szCs w:val="24"/>
        </w:rPr>
        <w:t>Комитет по правам ребенка</w:t>
      </w:r>
    </w:p>
    <w:p w14:paraId="48D161D1" w14:textId="47C1574A" w:rsidR="00AF370B" w:rsidRPr="001B3F43" w:rsidRDefault="00AF370B" w:rsidP="00AF370B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>
        <w:rPr>
          <w:bCs/>
          <w:lang w:val="fr-CH"/>
        </w:rPr>
        <w:t> </w:t>
      </w:r>
      <w:r>
        <w:rPr>
          <w:bCs/>
        </w:rPr>
        <w:t>шестому периодическим докладам Канады</w:t>
      </w:r>
      <w:r w:rsidRPr="00B26258">
        <w:rPr>
          <w:b w:val="0"/>
          <w:bCs/>
          <w:sz w:val="20"/>
          <w:szCs w:val="14"/>
        </w:rPr>
        <w:footnoteReference w:customMarkFollows="1" w:id="1"/>
        <w:t>*</w:t>
      </w:r>
    </w:p>
    <w:p w14:paraId="23A272F5" w14:textId="5F3E7C96" w:rsidR="00AF370B" w:rsidRPr="001B3F43" w:rsidRDefault="00AF370B" w:rsidP="00AF370B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2A20E74A" w14:textId="07E04A3C" w:rsidR="00AF370B" w:rsidRPr="001B3F43" w:rsidRDefault="00AF370B" w:rsidP="00AF370B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Канады</w:t>
      </w:r>
      <w:r w:rsidR="00F4460C" w:rsidRPr="00B26258">
        <w:rPr>
          <w:rStyle w:val="aa"/>
        </w:rPr>
        <w:footnoteReference w:id="2"/>
      </w:r>
      <w:r>
        <w:t xml:space="preserve"> на своих 2604-м и 2606-м заседаниях, состоявшихся в виртуальном режиме 17</w:t>
      </w:r>
      <w:r w:rsidR="00ED5EDF">
        <w:t> </w:t>
      </w:r>
      <w:r>
        <w:t>и 18 мая 2022 года</w:t>
      </w:r>
      <w:r w:rsidR="00F4460C" w:rsidRPr="00B26258">
        <w:rPr>
          <w:rStyle w:val="aa"/>
        </w:rPr>
        <w:footnoteReference w:id="3"/>
      </w:r>
      <w:r>
        <w:t xml:space="preserve">, и принял настоящие заключительные замечания на своем </w:t>
      </w:r>
      <w:r w:rsidR="00ED5EDF">
        <w:br/>
      </w:r>
      <w:r>
        <w:t>2630-м заседании, состоявшемся 3 июня 2022 года.</w:t>
      </w:r>
    </w:p>
    <w:p w14:paraId="4B55C3E5" w14:textId="5CEC2F7E" w:rsidR="00AF370B" w:rsidRPr="001B3F43" w:rsidRDefault="00AF370B" w:rsidP="00AF370B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="00F4460C" w:rsidRPr="00B26258">
        <w:rPr>
          <w:rStyle w:val="aa"/>
        </w:rPr>
        <w:footnoteReference w:id="4"/>
      </w:r>
      <w:r>
        <w:t xml:space="preserve">, которые позволили лучше понять положение с правами детей в государстве-участнике. Комитет выражает признательность за конструктивный диалог, состоявшийся в виртуальном режиме с высокопоставленной межведомственной делегацией государства-участника. </w:t>
      </w:r>
    </w:p>
    <w:p w14:paraId="34490301" w14:textId="7B3E6400" w:rsidR="00AF370B" w:rsidRPr="001B3F43" w:rsidRDefault="00AF370B" w:rsidP="00AF370B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0051CE5" w14:textId="2F795751" w:rsidR="00AF370B" w:rsidRPr="001B3F43" w:rsidRDefault="00AF370B" w:rsidP="00AF370B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 том числе в обеспечении жильем и борьбе с бездомностью, более активное взаимодействие с подростками и привлечение внимания к проблемам психического здоровья. Комитет также приветствует законодательные, институциональные и политические меры, принятые государством-участником для осуществления Конвенции, включая внесение в 2021 году поправок в федеральный Закон о разводе с целью учета наилучших интересов ребенка, опубликование Комиссией по установлению истины и примирению в 2015 году своего заключительного доклада и призывов к действиям, а также вступление в силу в 2020 году Закона о детях, молодежи и семьях «первых наций», инуитов и метисов.</w:t>
      </w:r>
    </w:p>
    <w:p w14:paraId="0F326DBD" w14:textId="7D54BF10" w:rsidR="00AF370B" w:rsidRPr="001B3F43" w:rsidRDefault="00AF370B" w:rsidP="00AF370B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Основные проблемы, вызывающие обеспокоенность, и</w:t>
      </w:r>
      <w:r>
        <w:rPr>
          <w:bCs/>
          <w:lang w:val="fr-CH"/>
        </w:rPr>
        <w:t> </w:t>
      </w:r>
      <w:r>
        <w:rPr>
          <w:bCs/>
        </w:rPr>
        <w:t>рекомендации</w:t>
      </w:r>
    </w:p>
    <w:p w14:paraId="1CA8988B" w14:textId="2FE7381D" w:rsidR="00AF370B" w:rsidRPr="001B3F43" w:rsidRDefault="00AF370B" w:rsidP="00AF370B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</w:t>
      </w:r>
      <w:r>
        <w:lastRenderedPageBreak/>
        <w:t>хотел бы обратить внимание государства-участника на рекомендации, касающиеся нижеперечисленных аспектов, в отношении которых необходимо принять безотлагательные меры: независимый мониторинг (пункт 13), недискриминация (пункт 18), право на жизнь, выживание и развитие (пункт 21), жестокое обращение и оставление без внимания (пункт 27), дети, лишенные семейного окружения (пункт 32) и уровень жизни (пункт 39).</w:t>
      </w:r>
    </w:p>
    <w:p w14:paraId="0AF0DEC5" w14:textId="6C9561BF" w:rsidR="00AF370B" w:rsidRPr="001B3F43" w:rsidRDefault="00AF370B" w:rsidP="00AF370B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 года.</w:t>
      </w:r>
      <w:r>
        <w:t xml:space="preserve"> </w:t>
      </w:r>
      <w:r>
        <w:rPr>
          <w:b/>
          <w:bCs/>
        </w:rPr>
        <w:t>Он обращается к государству-участнику с настоятельным призывом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559EEFFA" w14:textId="5209F2B1" w:rsidR="00AF370B" w:rsidRPr="001B3F43" w:rsidRDefault="00AF370B" w:rsidP="00AF370B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4, 42 и 44 (6))</w:t>
      </w:r>
    </w:p>
    <w:p w14:paraId="4D691D71" w14:textId="77777777" w:rsidR="00AF370B" w:rsidRPr="001B3F43" w:rsidRDefault="00AF370B" w:rsidP="00AF370B">
      <w:pPr>
        <w:pStyle w:val="H23G"/>
        <w:rPr>
          <w:rFonts w:eastAsiaTheme="minorHAnsi"/>
        </w:rPr>
      </w:pPr>
      <w:r>
        <w:tab/>
      </w:r>
      <w:r>
        <w:tab/>
      </w:r>
      <w:r>
        <w:rPr>
          <w:bCs/>
        </w:rPr>
        <w:t>Оговорки и заявления</w:t>
      </w:r>
    </w:p>
    <w:p w14:paraId="549B46CD" w14:textId="54D6611F" w:rsidR="00AF370B" w:rsidRPr="001B3F43" w:rsidRDefault="00AF370B" w:rsidP="00AF370B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В соответствии со своими предыдущими рекомендациями</w:t>
      </w:r>
      <w:r w:rsidR="00334749" w:rsidRPr="00B26258">
        <w:rPr>
          <w:rStyle w:val="aa"/>
          <w:bCs/>
        </w:rPr>
        <w:footnoteReference w:id="5"/>
      </w:r>
      <w:r>
        <w:rPr>
          <w:b/>
          <w:bCs/>
        </w:rPr>
        <w:t xml:space="preserve"> и в свете пункта</w:t>
      </w:r>
      <w:r w:rsidR="00334749">
        <w:rPr>
          <w:b/>
          <w:bCs/>
        </w:rPr>
        <w:t> </w:t>
      </w:r>
      <w:r>
        <w:rPr>
          <w:b/>
          <w:bCs/>
        </w:rPr>
        <w:t>5 Венской декларации и Программы действий Комитет обращается к государству-участнику с настоятельным призывом рассмотреть возможность снятия своих остающихся оговорок к статьям 21 и 37 с) Конвенции.</w:t>
      </w:r>
    </w:p>
    <w:p w14:paraId="63F7FCA3" w14:textId="77777777" w:rsidR="00AF370B" w:rsidRPr="00B26258" w:rsidRDefault="00AF370B" w:rsidP="00AF370B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Законодательство</w:t>
      </w:r>
    </w:p>
    <w:p w14:paraId="3BA3F512" w14:textId="77777777" w:rsidR="00AF370B" w:rsidRPr="001B3F43" w:rsidRDefault="00AF370B" w:rsidP="00AF370B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Приветствуя включение положений Конвенции в преамбулы законодательных актов многих субнациональных юрисдикций, Комитет вновь повторяет, что государству-участнику следует разработать всеобъемлющий закон о правах детей на федеральном уровне в соответствии с принципами и положениями Конвенции и обеспечить равное применение своих законов на всей территории страны.</w:t>
      </w:r>
    </w:p>
    <w:p w14:paraId="1BFD970C" w14:textId="77777777" w:rsidR="00AF370B" w:rsidRPr="00B26258" w:rsidRDefault="00AF370B" w:rsidP="00AF370B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6A98633A" w14:textId="77777777" w:rsidR="00AF370B" w:rsidRPr="001B3F43" w:rsidRDefault="00AF370B" w:rsidP="00AF370B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напоминает о своих предыдущих рекомендациях и рекомендует государству-участнику принять национальную стратегию, которая обеспечит всеобъемлющие рамки для практической работы на федеральном, провинциальном и территориальном уровнях управления, определяя в надлежащем порядке приоритеты, цели и соответствующие обязанности по общей реализации Конвенции, и которая позволит провинциям и территориям принять соответственно свои собственные конкретные планы и стратегии.</w:t>
      </w:r>
      <w:r>
        <w:t xml:space="preserve"> </w:t>
      </w:r>
      <w:r>
        <w:rPr>
          <w:b/>
          <w:bCs/>
        </w:rPr>
        <w:t>Комитет также рекомендует государству-участнику выделить достаточные людские, технические и финансовые ресурсы для реализации, мониторинга и оценки комплексной стратегии и соответствующих провинциальных и территориальных планов.</w:t>
      </w:r>
      <w:r>
        <w:t xml:space="preserve"> </w:t>
      </w:r>
      <w:bookmarkStart w:id="0" w:name="_Hlk103060006"/>
      <w:bookmarkStart w:id="1" w:name="_Hlk103060044"/>
      <w:bookmarkEnd w:id="0"/>
      <w:bookmarkEnd w:id="1"/>
    </w:p>
    <w:p w14:paraId="732386ED" w14:textId="77777777" w:rsidR="00AF370B" w:rsidRPr="00B26258" w:rsidRDefault="00AF370B" w:rsidP="00AF370B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34FC30A7" w14:textId="77777777" w:rsidR="00AF370B" w:rsidRPr="001B3F43" w:rsidRDefault="00AF370B" w:rsidP="00AF370B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создать соответствующий орган на высоком межведомственном уровне или укрепить межведомственную рабочую группу по правам детей в рамках федерального правительства и наделить его четким мандатом и достаточными полномочиями для координации всей деятельности, связанной с осуществлением Конвенции на национальном, региональном и местном уровнях и в различных секторах.</w:t>
      </w:r>
      <w:r>
        <w:t xml:space="preserve"> </w:t>
      </w:r>
      <w:r>
        <w:rPr>
          <w:b/>
          <w:bCs/>
        </w:rPr>
        <w:t xml:space="preserve">Государству-участнику следует снабдить такой координационный орган необходимыми </w:t>
      </w:r>
      <w:r>
        <w:rPr>
          <w:b/>
          <w:bCs/>
        </w:rPr>
        <w:lastRenderedPageBreak/>
        <w:t>людскими, техническими и финансовыми ресурсами для его эффективной деятельности.</w:t>
      </w:r>
    </w:p>
    <w:p w14:paraId="49E34890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2F63AA9C" w14:textId="77777777" w:rsidR="00AF370B" w:rsidRPr="001B3F43" w:rsidRDefault="00AF370B" w:rsidP="00AF370B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приветствует внедрение на федеральном уровне методов планирования бюджета с учетом гендерных факторов.</w:t>
      </w:r>
      <w:r>
        <w:t xml:space="preserve"> </w:t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 и отмечая задачу 16.5 целей в области устойчивого развития, Комитет рекомендует государству-участнику:</w:t>
      </w:r>
      <w:r>
        <w:t xml:space="preserve"> </w:t>
      </w:r>
    </w:p>
    <w:p w14:paraId="1D94E489" w14:textId="62B05BE5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a)</w:t>
      </w:r>
      <w:r>
        <w:tab/>
      </w:r>
      <w:r>
        <w:rPr>
          <w:b/>
          <w:bCs/>
        </w:rPr>
        <w:t>провести комплексную оценку бюджетных потребностей в областях, касающихся детей, и в соответствии со статьей 4 Конвенции выделить адекватные бюджетные ресурсы для осуществления прав детей;</w:t>
      </w:r>
    </w:p>
    <w:p w14:paraId="741028A5" w14:textId="22C25A1A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b)</w:t>
      </w:r>
      <w:r>
        <w:tab/>
      </w:r>
      <w:r>
        <w:rPr>
          <w:b/>
          <w:bCs/>
        </w:rPr>
        <w:t>при подготовке государственного бюджета применять подход, основанный на учете прав детей, с использованием системы контроля за выделением и расходованием средств на решение проблем детей в рамках всего бюджета;</w:t>
      </w:r>
      <w:r>
        <w:t xml:space="preserve"> </w:t>
      </w:r>
      <w:r>
        <w:rPr>
          <w:b/>
          <w:bCs/>
        </w:rPr>
        <w:t>государству-участнику следует также использовать систему контроля для оценки того, как инвестиции в любой сектор могут служить наилучшим интересам ребенка;</w:t>
      </w:r>
    </w:p>
    <w:p w14:paraId="2AF429B8" w14:textId="15075F3B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c)</w:t>
      </w:r>
      <w:r>
        <w:tab/>
      </w:r>
      <w:r>
        <w:rPr>
          <w:b/>
          <w:bCs/>
        </w:rPr>
        <w:t>определять статьи бюджетных расходов для всех детей, уделяя особое внимание детям, находящимся в неблагоприятном или уязвимом положении, которым могут потребоваться позитивные социальные меры, таким как дети коренных народов, канадцы африканского происхождения или члены других групп меньшинств и дети с инвалидностью, и обеспечить неприкосновенность этих статей бюджетных расходов даже в ситуациях экономического кризиса, стихийных бедствий или других чрезвычайных ситуациях.</w:t>
      </w:r>
      <w:bookmarkStart w:id="2" w:name="_Hlk103068476"/>
      <w:bookmarkEnd w:id="2"/>
    </w:p>
    <w:p w14:paraId="73F14158" w14:textId="77777777" w:rsidR="00AF370B" w:rsidRPr="00B26258" w:rsidRDefault="00AF370B" w:rsidP="00AF370B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964D471" w14:textId="77777777" w:rsidR="00AF370B" w:rsidRPr="00B26258" w:rsidRDefault="00AF370B" w:rsidP="00AF370B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Отмечая существование 13 уникальных режимов данных, использующих различные методы, определения и технологии, что затрудняет агрегирование и сравнение данных, и 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7C36B61C" w14:textId="664E6448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a)</w:t>
      </w:r>
      <w:r>
        <w:tab/>
      </w:r>
      <w:r>
        <w:rPr>
          <w:b/>
          <w:bCs/>
        </w:rPr>
        <w:t>усовершенствовать систему сбора данных на федеральном уровне, с</w:t>
      </w:r>
      <w:r w:rsidR="00ED5EDF">
        <w:rPr>
          <w:b/>
          <w:bCs/>
        </w:rPr>
        <w:t> </w:t>
      </w:r>
      <w:r>
        <w:rPr>
          <w:b/>
          <w:bCs/>
        </w:rPr>
        <w:t>тем чтобы обеспечить общенациональный всеобъемлющий мониторинг прав детей и охват этими данными всех областей Конвенции и Факультативных протоколов к ней, с разбивкой данных по возрасту, полу, инвалидности, географическому положению, этническому и национальному происхождению и социально-экономическому положению, с целью облегчить анализ положения детей, в том числе детей, находящихся в уязвимом положении;</w:t>
      </w:r>
    </w:p>
    <w:p w14:paraId="59F53FD0" w14:textId="797CB48A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b)</w:t>
      </w:r>
      <w:r>
        <w:tab/>
      </w:r>
      <w:r>
        <w:rPr>
          <w:b/>
          <w:bCs/>
        </w:rPr>
        <w:t>обеспечить, чтобы данные и показатели, характеризующие права детей, охватывали всех детей до 18 лет и обменивались между соответствующими министерствами, а также их использование для мониторинга и оценки директив, программ и проектов в целях эффективного осуществления Конвенции;</w:t>
      </w:r>
    </w:p>
    <w:p w14:paraId="309E0147" w14:textId="11515CD4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c)</w:t>
      </w:r>
      <w:r>
        <w:tab/>
      </w:r>
      <w:r>
        <w:rPr>
          <w:b/>
          <w:bCs/>
        </w:rPr>
        <w:t>принимать во внимание концептуальные и методологические рамки, изложенные в руководстве Управления Верховного комиссара Организации Объединенных Наций по правам человека под названием «Показатели соблюдения прав человека: руководство</w:t>
      </w:r>
      <w:r w:rsidRPr="001B3F43">
        <w:rPr>
          <w:b/>
          <w:bCs/>
        </w:rPr>
        <w:t xml:space="preserve"> </w:t>
      </w:r>
      <w:r>
        <w:rPr>
          <w:b/>
          <w:bCs/>
        </w:rPr>
        <w:t>по количественной оценке и осуществлению», в процессе определения, сбора и распространения статистической информации.</w:t>
      </w:r>
    </w:p>
    <w:p w14:paraId="38A3DE28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  <w:bookmarkStart w:id="3" w:name="_Hlk103068864"/>
      <w:bookmarkEnd w:id="3"/>
    </w:p>
    <w:p w14:paraId="018E6473" w14:textId="77777777" w:rsidR="00AF370B" w:rsidRPr="001B3F43" w:rsidRDefault="00AF370B" w:rsidP="00AF370B">
      <w:pPr>
        <w:pStyle w:val="SingleTxtG"/>
      </w:pPr>
      <w:r>
        <w:t>12.</w:t>
      </w:r>
      <w:r>
        <w:tab/>
        <w:t>Комитет серьезно обеспокоен отсутствием независимого уполномоченного по правам ребенка на федеральном уровне и сожалеет о закрытии офиса Защитника по делам детей Онтарио.</w:t>
      </w:r>
    </w:p>
    <w:p w14:paraId="4EB040EE" w14:textId="77777777" w:rsidR="00AF370B" w:rsidRPr="001B3F43" w:rsidRDefault="00AF370B" w:rsidP="00AF370B">
      <w:pPr>
        <w:pStyle w:val="SingleTxtG"/>
        <w:rPr>
          <w:b/>
          <w:bCs/>
        </w:rPr>
      </w:pPr>
      <w:r>
        <w:lastRenderedPageBreak/>
        <w:t>13.</w:t>
      </w:r>
      <w:r>
        <w:tab/>
      </w:r>
      <w:r>
        <w:rPr>
          <w:b/>
          <w:bCs/>
        </w:rPr>
        <w:t>Комитет обращается к государству-участнику с настоятельным призывом:</w:t>
      </w:r>
    </w:p>
    <w:p w14:paraId="5AB7CA4B" w14:textId="32316A72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a)</w:t>
      </w:r>
      <w:r>
        <w:tab/>
      </w:r>
      <w:r>
        <w:rPr>
          <w:b/>
          <w:bCs/>
        </w:rPr>
        <w:t>в срочном порядке создать на федеральном уровне независимый механизм мониторинга прав детей в соответствии с принципами, касающимися статуса национальных учреждений по поощрению и защите прав человека (Парижские принципы), который был бы способен принимать, расследовать и разбирать жалобы детей с учетом их интересов и в комфортной для них форме;</w:t>
      </w:r>
    </w:p>
    <w:p w14:paraId="57D890C3" w14:textId="2CCD5502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b)</w:t>
      </w:r>
      <w:r>
        <w:tab/>
      </w:r>
      <w:r>
        <w:rPr>
          <w:b/>
          <w:bCs/>
        </w:rPr>
        <w:t>обеспечить, чтобы такой механизм был уполномочен готовить публичные доклады о ситуации с правами детей;</w:t>
      </w:r>
    </w:p>
    <w:p w14:paraId="2A3669CC" w14:textId="5C42ED0A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c)</w:t>
      </w:r>
      <w:r>
        <w:tab/>
      </w:r>
      <w:r>
        <w:rPr>
          <w:b/>
          <w:bCs/>
        </w:rPr>
        <w:t>восстановить офис Защитника по делам детей Онтарио и его прежний мандат в полном объеме.</w:t>
      </w:r>
    </w:p>
    <w:p w14:paraId="0485929A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1355C91B" w14:textId="78E74416" w:rsidR="00AF370B" w:rsidRPr="001B3F43" w:rsidRDefault="00AF370B" w:rsidP="00AF370B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Отмечая недостаточный уровень осведомленности о Конвенции среди взрослых и детей в государстве-участнике, Комитет рекомендует государству-участнику усилить информационно-просветительские программы, включая кампании, в сотрудничестве с организациями гражданского общества на федеральном, провинциальном и территориальном уровнях, с тем чтобы обеспечить широкую известность Конвенции и Факультативных протоколов к ней среди представителей общественности, включая родителей и самих детей.</w:t>
      </w:r>
      <w:r>
        <w:t xml:space="preserve"> </w:t>
      </w:r>
      <w:r>
        <w:rPr>
          <w:b/>
          <w:bCs/>
        </w:rPr>
        <w:t>Он</w:t>
      </w:r>
      <w:r w:rsidR="00ED5EDF">
        <w:rPr>
          <w:b/>
          <w:bCs/>
        </w:rPr>
        <w:t> </w:t>
      </w:r>
      <w:r>
        <w:rPr>
          <w:b/>
          <w:bCs/>
        </w:rPr>
        <w:t>также рекомендует государству-участнику обеспечить обязательную подготовку по правам ребенка в соответствии с положениями Конвенции и национального законодательства для всех специалистов, работающих с детьми и в их интересах, включая государственных служащих, работников судебных органов и специалистов, работающих с детьми в сфере здравоохранения и социальных услуг.</w:t>
      </w:r>
    </w:p>
    <w:p w14:paraId="5D10DC43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</w:t>
      </w:r>
    </w:p>
    <w:p w14:paraId="6ADECCCE" w14:textId="3A5AD8E3" w:rsidR="00AF370B" w:rsidRPr="001B3F43" w:rsidRDefault="00AF370B" w:rsidP="00AF370B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высоко оценивает обязательства государства-участника, взятые на международном уровне в различных областях, затрагивающих права ребенка.</w:t>
      </w:r>
      <w:r>
        <w:t xml:space="preserve"> </w:t>
      </w:r>
      <w:r>
        <w:rPr>
          <w:b/>
          <w:bCs/>
        </w:rPr>
        <w:t>Отмечая задачу 17.2 Целей в области устойчивого развития, Комитет обращается к государству-участнику с призывом выполнить согласованный на международном уровне целевой показатель ассигнований на официальную помощь развитию в размере 0,7</w:t>
      </w:r>
      <w:r w:rsidR="000D20A2">
        <w:rPr>
          <w:b/>
          <w:bCs/>
        </w:rPr>
        <w:t> </w:t>
      </w:r>
      <w:r>
        <w:rPr>
          <w:b/>
          <w:bCs/>
        </w:rPr>
        <w:t>% ее валового национального дохода и уделять первоочередное внимание правам детей в своих соглашениях о международном сотрудничестве.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 проведение оценки воздействия на права ребенка всех своих текущих и будущих программ международной помощи и сотрудничества.</w:t>
      </w:r>
    </w:p>
    <w:p w14:paraId="0063EC35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146959FD" w14:textId="0AA67960" w:rsidR="00AF370B" w:rsidRPr="001B3F43" w:rsidRDefault="00AF370B" w:rsidP="00AF370B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Приветствуя учреждение в 2018 году должности омбудсмена по вопросам ответственного предпринимательства и 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Комитет рекомендует государству-участнику разработать и применять правила, позволяющие обеспечить соблюдение предпринимательским сектором международных и национальных правозащитных, трудовых, экологических и иных норм, в частности в отношении прав детей.</w:t>
      </w:r>
      <w:r>
        <w:t xml:space="preserve"> </w:t>
      </w:r>
      <w:r>
        <w:rPr>
          <w:b/>
          <w:bCs/>
        </w:rPr>
        <w:t>В частности, он рекомендует государству-участнику:</w:t>
      </w:r>
    </w:p>
    <w:p w14:paraId="28AE033F" w14:textId="0E8C8522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a)</w:t>
      </w:r>
      <w:r>
        <w:tab/>
      </w:r>
      <w:r>
        <w:rPr>
          <w:b/>
          <w:bCs/>
        </w:rPr>
        <w:t>создать четкую нормативно-правовую базу для отраслей промышленности, действующих в государстве-участнике и за рубежом, для выявления, предотвращения, смягчения и учета деятельности, которая негативно влияет на права человека или ставит под угрозу права детей, включая риски, связанные с добычей ископаемого топлива;</w:t>
      </w:r>
    </w:p>
    <w:p w14:paraId="36BF62E8" w14:textId="3FDC1D6D" w:rsidR="00AF370B" w:rsidRPr="001B3F43" w:rsidRDefault="00AF370B" w:rsidP="00AF370B">
      <w:pPr>
        <w:pStyle w:val="SingleTxtG"/>
        <w:rPr>
          <w:b/>
          <w:bCs/>
        </w:rPr>
      </w:pPr>
      <w:r>
        <w:lastRenderedPageBreak/>
        <w:tab/>
      </w:r>
      <w:r w:rsidRPr="00AF370B">
        <w:rPr>
          <w:b/>
          <w:bCs/>
        </w:rPr>
        <w:t>b)</w:t>
      </w:r>
      <w:r>
        <w:tab/>
      </w:r>
      <w:r>
        <w:rPr>
          <w:b/>
          <w:bCs/>
        </w:rPr>
        <w:t>разработать и внедрить национальный план действий по вопросам предпринимательской деятельности и прав человека в дополнение к стратегии ответственного ведения бизнеса на основе многосекторальных консультаций с акцентом на права детей;</w:t>
      </w:r>
    </w:p>
    <w:p w14:paraId="67423439" w14:textId="7A61C1A6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c)</w:t>
      </w:r>
      <w:r>
        <w:tab/>
      </w:r>
      <w:r>
        <w:rPr>
          <w:b/>
          <w:bCs/>
        </w:rPr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детей, а также о своих планах по устранению таких последствий.</w:t>
      </w:r>
    </w:p>
    <w:p w14:paraId="71DA55A8" w14:textId="6C2ABE99" w:rsidR="00AF370B" w:rsidRPr="001B3F43" w:rsidRDefault="00AF370B" w:rsidP="00AF370B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 2</w:t>
      </w:r>
      <w:r w:rsidRPr="00AF370B">
        <w:rPr>
          <w:bCs/>
        </w:rPr>
        <w:t>–</w:t>
      </w:r>
      <w:r>
        <w:rPr>
          <w:bCs/>
        </w:rPr>
        <w:t>3, 6 и 12)</w:t>
      </w:r>
    </w:p>
    <w:p w14:paraId="6014FDE6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bookmarkStart w:id="4" w:name="_Hlk103069180"/>
      <w:bookmarkEnd w:id="4"/>
    </w:p>
    <w:p w14:paraId="205D41BD" w14:textId="77777777" w:rsidR="00AF370B" w:rsidRPr="001B3F43" w:rsidRDefault="00AF370B" w:rsidP="00AF370B">
      <w:pPr>
        <w:pStyle w:val="SingleTxtG"/>
      </w:pPr>
      <w:r>
        <w:t>17.</w:t>
      </w:r>
      <w:r>
        <w:tab/>
        <w:t xml:space="preserve">Комитет выражает глубокую обеспокоенность следующим: </w:t>
      </w:r>
    </w:p>
    <w:p w14:paraId="34AFB9B1" w14:textId="3EDED66A" w:rsidR="00AF370B" w:rsidRPr="001B3F43" w:rsidRDefault="00AF370B" w:rsidP="00AF370B">
      <w:pPr>
        <w:pStyle w:val="SingleTxtG"/>
      </w:pPr>
      <w:r>
        <w:tab/>
        <w:t>a)</w:t>
      </w:r>
      <w:r>
        <w:tab/>
        <w:t>дискриминацией детей, находящихся в маргинальном и неблагоприятном положении, в государстве-участнике, например, структурной дискриминацией детей, принадлежащих к группам коренных народов, и детей африканского происхождения, особенно в отношении их доступа к образованию, здравоохранению и адекватному уровню жизни;</w:t>
      </w:r>
    </w:p>
    <w:p w14:paraId="54738075" w14:textId="05D46A77" w:rsidR="00AF370B" w:rsidRPr="001B3F43" w:rsidRDefault="00AF370B" w:rsidP="00AF370B">
      <w:pPr>
        <w:pStyle w:val="SingleTxtG"/>
      </w:pPr>
      <w:r>
        <w:tab/>
        <w:t>b)</w:t>
      </w:r>
      <w:r>
        <w:tab/>
        <w:t>очевидными различиями в отношении к детям и их правам в разных регионах и на разных территориях, особенно что касается детей с ограниченными возможностями, детей-мигрантов и детей, принадлежащих к группам этнических меньшинств.</w:t>
      </w:r>
    </w:p>
    <w:p w14:paraId="6E13FB71" w14:textId="4A3F3EB3" w:rsidR="00AF370B" w:rsidRPr="001B3F43" w:rsidRDefault="00AF370B" w:rsidP="00AF370B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Принимая к сведению задачи 5.1 и 10.3 Целей в области устойчивого развития, Комитет рекомендует государству-участнику положить конец структурной дискриминации детей, принадлежащих к группам коренных народов и детей африканского происхождения, и устранить неравенство в доступе к услугам всех детей, включая детей, находящихся в маргинальном и неблагоприятном положении, таких как дети из числа коренных народов, дети с инвалидностью, дети-мигранты и дети, принадлежащие к группам этнических меньшинств.</w:t>
      </w:r>
    </w:p>
    <w:p w14:paraId="0FA21052" w14:textId="77777777" w:rsidR="00AF370B" w:rsidRPr="001B3F43" w:rsidRDefault="00AF370B" w:rsidP="00AF370B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5758CD6A" w14:textId="0378F64B" w:rsidR="00AF370B" w:rsidRPr="001B3F43" w:rsidRDefault="00AF370B" w:rsidP="00AF370B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Напоминая о своем замечании общего порядка № 14 (2013 год) о праве ребенка на первоочередное внимание наилучшему обеспечению его интересов, Комитет рекомендует государству-участнику:</w:t>
      </w:r>
    </w:p>
    <w:p w14:paraId="04CD3B1F" w14:textId="4105156C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a)</w:t>
      </w:r>
      <w:r>
        <w:tab/>
      </w:r>
      <w:r>
        <w:rPr>
          <w:b/>
          <w:bCs/>
        </w:rPr>
        <w:t>обеспечить надлежащий учет, последовательное толкование и применение права ребенка на первоочередное внимание наилучшему обеспечению его интересов в рамках всех законодательных, административных и судебных процедур и решений, а также во всех стратегиях, программах и проектах, которые имеют отношение к детям и затрагивают их интересы;</w:t>
      </w:r>
      <w:r>
        <w:t xml:space="preserve"> </w:t>
      </w:r>
    </w:p>
    <w:p w14:paraId="5061BF0C" w14:textId="7B13A0EE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b)</w:t>
      </w:r>
      <w:r>
        <w:tab/>
      </w:r>
      <w:r>
        <w:rPr>
          <w:b/>
          <w:bCs/>
        </w:rPr>
        <w:t>разработать процедуры и критерии, которыми руководствовались бы все соответствующие правомочные лица для определения наилучших интересов ребенка в любой сфере и для уделения им должного внимания на первоочередной основе;</w:t>
      </w:r>
    </w:p>
    <w:p w14:paraId="50EAFE55" w14:textId="3B11BC5A" w:rsidR="00AF370B" w:rsidRPr="001B3F43" w:rsidRDefault="00AF370B" w:rsidP="00AF370B">
      <w:pPr>
        <w:pStyle w:val="SingleTxtG"/>
        <w:rPr>
          <w:b/>
          <w:bCs/>
        </w:rPr>
      </w:pPr>
      <w:r>
        <w:tab/>
      </w:r>
      <w:r w:rsidRPr="00AF370B">
        <w:rPr>
          <w:b/>
          <w:bCs/>
        </w:rPr>
        <w:t>c)</w:t>
      </w:r>
      <w:r>
        <w:tab/>
      </w:r>
      <w:r>
        <w:rPr>
          <w:b/>
          <w:bCs/>
        </w:rPr>
        <w:t>установить обязательные процедуры оценки ex ante и ex post последствий всех законов и стратегий, касающихся детей, для осуществления права ребенка на первоочередное внимание наилучшему обеспечению его интересов.</w:t>
      </w:r>
    </w:p>
    <w:p w14:paraId="622BEDF3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  <w:r>
        <w:t xml:space="preserve"> </w:t>
      </w:r>
    </w:p>
    <w:p w14:paraId="4A5472C5" w14:textId="77777777" w:rsidR="00AF370B" w:rsidRPr="001B3F43" w:rsidRDefault="00AF370B" w:rsidP="00AF370B">
      <w:pPr>
        <w:pStyle w:val="SingleTxtG"/>
      </w:pPr>
      <w:r>
        <w:t>20.</w:t>
      </w:r>
      <w:r>
        <w:tab/>
        <w:t>Комитет выражает глубокую обеспокоенность следующим:</w:t>
      </w:r>
    </w:p>
    <w:p w14:paraId="24C3D432" w14:textId="3273A622" w:rsidR="00AF370B" w:rsidRPr="001B3F43" w:rsidRDefault="00AF370B" w:rsidP="00AF370B">
      <w:pPr>
        <w:pStyle w:val="SingleTxtG"/>
      </w:pPr>
      <w:r>
        <w:tab/>
        <w:t>a)</w:t>
      </w:r>
      <w:r>
        <w:tab/>
        <w:t>сообщениями о безымянных могилах, найденных в местах расположения бывших школ-интернатов для детей коренных народов;</w:t>
      </w:r>
    </w:p>
    <w:p w14:paraId="07B059D5" w14:textId="145F265F" w:rsidR="00AF370B" w:rsidRPr="001B3F43" w:rsidRDefault="00AF370B" w:rsidP="00AF370B">
      <w:pPr>
        <w:pStyle w:val="SingleTxtG"/>
      </w:pPr>
      <w:r>
        <w:lastRenderedPageBreak/>
        <w:tab/>
        <w:t>b)</w:t>
      </w:r>
      <w:r>
        <w:tab/>
        <w:t>выводами национального расследования случаев исчезновения и убийства женщин и девочек из числа коренных народов, сделанными в 2019 году, согласно которым тысячи случаев гибели или исчезновения девочек на протяжении десятилетий, вероятно, оставались незарегистрированными;</w:t>
      </w:r>
    </w:p>
    <w:p w14:paraId="137307CA" w14:textId="7E521963" w:rsidR="00AF370B" w:rsidRPr="001B3F43" w:rsidRDefault="00101DC8" w:rsidP="00AF370B">
      <w:pPr>
        <w:pStyle w:val="SingleTxtG"/>
      </w:pPr>
      <w:r>
        <w:tab/>
      </w:r>
      <w:r w:rsidR="00AF370B">
        <w:t>c)</w:t>
      </w:r>
      <w:r w:rsidR="00AF370B">
        <w:tab/>
        <w:t>тем фактом, что дети коренных народов из общины анишинаабе Первой нации Грасси-Нэрроуз на северо-западе Онтарио продолжают испытывать хронические и серьезные проблемы с физическим и психическим здоровьем, такие как судороги, нарушения речи и неспособность к обучению, в результате загрязнения ртутью воды в этом регионе.</w:t>
      </w:r>
    </w:p>
    <w:p w14:paraId="3EFE87D5" w14:textId="77777777" w:rsidR="00AF370B" w:rsidRPr="001B3F43" w:rsidRDefault="00AF370B" w:rsidP="00AF370B">
      <w:pPr>
        <w:pStyle w:val="SingleTxtG"/>
        <w:rPr>
          <w:b/>
          <w:bCs/>
        </w:rPr>
      </w:pPr>
      <w:r w:rsidRPr="00B64243">
        <w:rPr>
          <w:color w:val="000000" w:themeColor="text1"/>
        </w:rPr>
        <w:t>21.</w:t>
      </w:r>
      <w:r w:rsidRPr="00B64243">
        <w:rPr>
          <w:color w:val="000000" w:themeColor="text1"/>
        </w:rPr>
        <w:tab/>
      </w:r>
      <w:r w:rsidRPr="00B64243">
        <w:rPr>
          <w:b/>
          <w:bCs/>
          <w:color w:val="000000" w:themeColor="text1"/>
        </w:rPr>
        <w:t xml:space="preserve">Комитет обращается </w:t>
      </w:r>
      <w:r>
        <w:rPr>
          <w:b/>
          <w:bCs/>
        </w:rPr>
        <w:t>к государству-участнику с настоятельным призывом:</w:t>
      </w:r>
    </w:p>
    <w:p w14:paraId="45ADB9BD" w14:textId="2AA47A03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a)</w:t>
      </w:r>
      <w:r w:rsidRPr="00AF370B">
        <w:rPr>
          <w:b/>
          <w:bCs/>
        </w:rPr>
        <w:tab/>
        <w:t xml:space="preserve">усилить меры по расследованию случаев убийства и исчезновения и обеспечению правосудия для семей жертв и выживших в школах-интернатах по всей Канаде; </w:t>
      </w:r>
    </w:p>
    <w:p w14:paraId="34BB6CD0" w14:textId="02E98143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b)</w:t>
      </w:r>
      <w:r w:rsidRPr="00AF370B">
        <w:rPr>
          <w:b/>
          <w:bCs/>
        </w:rPr>
        <w:tab/>
        <w:t>выполнить призывы национального расследования к справедливости при значимом участии девочек из числа коренных народов;</w:t>
      </w:r>
    </w:p>
    <w:p w14:paraId="154A49A6" w14:textId="0FDB9E51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c)</w:t>
      </w:r>
      <w:r w:rsidRPr="00AF370B">
        <w:rPr>
          <w:b/>
          <w:bCs/>
        </w:rPr>
        <w:tab/>
        <w:t>обеспечить доступ детей коренных народов северо-запада Онтарио к специализированной медицинской помощи, необходимой для лечения отравления ртутью, в том числе путем полного финансирования строительства и эксплуатации интерната для ухода за пострадавшими от ртути, чего добивается Первая нация Грасси-Нарроуз;</w:t>
      </w:r>
    </w:p>
    <w:p w14:paraId="5DF80FDD" w14:textId="77554571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d)</w:t>
      </w:r>
      <w:r w:rsidRPr="00AF370B">
        <w:rPr>
          <w:b/>
          <w:bCs/>
        </w:rPr>
        <w:tab/>
        <w:t>обеспечить, чтобы федеральное правительство работало с провинцией Онтарио над выполнением существующих обязательств по полному восстановлению системы реки Инглиш-Вабигун для решения санитарной проблемы загрязнения ртутью;</w:t>
      </w:r>
    </w:p>
    <w:p w14:paraId="108571B9" w14:textId="1D55ECD9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e)</w:t>
      </w:r>
      <w:r w:rsidRPr="00AF370B">
        <w:rPr>
          <w:b/>
          <w:bCs/>
        </w:rPr>
        <w:tab/>
        <w:t>предоставить детям эффективные средства правовой защиты в случае нарушения их права на здоровье в результате ртутного загрязнения и принять незамедлительные меры для устранения сохраняющихся последствий ртутного загрязнения для здоровья и благополучия сообщества.</w:t>
      </w:r>
    </w:p>
    <w:p w14:paraId="6A6870EA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  <w:bookmarkStart w:id="5" w:name="_Hlk103232694"/>
    </w:p>
    <w:p w14:paraId="43C0AF61" w14:textId="61209832" w:rsidR="00AF370B" w:rsidRPr="001B3F43" w:rsidRDefault="00AF370B" w:rsidP="00AF370B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Приветствуя поправки к федеральному закону о разводе, принятые в 2021 году и требующие от судей учитывать мнения и предпочтения ребенка, уделяя должное внимание возрасту и зрелости ребенка, и напоминая о своем замечании общего порядка № 12 (2009) о праве ребенка быть заслушанным, Комитет напоминает о своих предыдущих заключительных рекомендациях</w:t>
      </w:r>
      <w:r w:rsidR="00B64243" w:rsidRPr="00B26258">
        <w:rPr>
          <w:rStyle w:val="aa"/>
          <w:bCs/>
        </w:rPr>
        <w:footnoteReference w:id="6"/>
      </w:r>
      <w:r>
        <w:rPr>
          <w:b/>
          <w:bCs/>
        </w:rPr>
        <w:t xml:space="preserve"> и рекомендует государству-участнику продолжать обеспечивать осуществление права ребенка быть заслушанным в соответствии со статьей 12 Конвенции.</w:t>
      </w:r>
      <w:r>
        <w:t xml:space="preserve"> </w:t>
      </w:r>
      <w:r>
        <w:rPr>
          <w:b/>
          <w:bCs/>
        </w:rPr>
        <w:t>В</w:t>
      </w:r>
      <w:r w:rsidR="00ED5EDF">
        <w:rPr>
          <w:b/>
          <w:bCs/>
        </w:rPr>
        <w:t> </w:t>
      </w:r>
      <w:r>
        <w:rPr>
          <w:b/>
          <w:bCs/>
        </w:rPr>
        <w:t>частности, он рекомендует государству-участнику:</w:t>
      </w:r>
      <w:r>
        <w:t xml:space="preserve"> </w:t>
      </w:r>
      <w:bookmarkEnd w:id="5"/>
    </w:p>
    <w:p w14:paraId="5214E511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поощрять конструктивное и реальное участие всех детей в жизни семьи, местного сообщества и школы, развивать передовую практику и распространять ее;</w:t>
      </w:r>
    </w:p>
    <w:p w14:paraId="06A4AC4C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 xml:space="preserve">обеспечить, чтобы учет мнения ребенка стал обязательным требованием ко всем официальным процедурам принятия решений, касающихся детей, включая дела об опеке над детьми, решения по вопросу социального обеспечения детей и дела, касающиеся уголовного правосудия, иммиграции и окружающей среды; </w:t>
      </w:r>
    </w:p>
    <w:p w14:paraId="7672A165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>обеспечить, чтобы дети имели возможность высказать свои жалобы в случае нарушения их права быть услышанными в рамках судебных и административных процедур и чтобы дети имели доступ к процедуре обжалования.</w:t>
      </w:r>
    </w:p>
    <w:p w14:paraId="26A68BF7" w14:textId="063C3732" w:rsidR="00AF370B" w:rsidRPr="001B3F43" w:rsidRDefault="00293A74" w:rsidP="00AF370B">
      <w:pPr>
        <w:pStyle w:val="H1G"/>
      </w:pPr>
      <w:r>
        <w:rPr>
          <w:bCs/>
        </w:rPr>
        <w:lastRenderedPageBreak/>
        <w:tab/>
      </w:r>
      <w:r w:rsidR="00AF370B">
        <w:rPr>
          <w:bCs/>
        </w:rPr>
        <w:t>C.</w:t>
      </w:r>
      <w:r w:rsidR="00AF370B">
        <w:tab/>
      </w:r>
      <w:r w:rsidR="00AF370B">
        <w:rPr>
          <w:bCs/>
        </w:rPr>
        <w:t>Гражданские права и свободы (статьи 7</w:t>
      </w:r>
      <w:r w:rsidR="006A739B">
        <w:rPr>
          <w:bCs/>
        </w:rPr>
        <w:t>–</w:t>
      </w:r>
      <w:r w:rsidR="00AF370B">
        <w:rPr>
          <w:bCs/>
        </w:rPr>
        <w:t>8 и 13–17)</w:t>
      </w:r>
    </w:p>
    <w:p w14:paraId="5E544856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626801A1" w14:textId="1181D88A" w:rsidR="00AF370B" w:rsidRPr="001B3F43" w:rsidRDefault="00AF370B" w:rsidP="00AF370B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Отмечая непропорционально высокие барьеры в доступе к регистрации рождения для детей из коренных общин, Комитет принимает к сведению задачу</w:t>
      </w:r>
      <w:r w:rsidR="00425E17">
        <w:rPr>
          <w:b/>
          <w:bCs/>
        </w:rPr>
        <w:t> </w:t>
      </w:r>
      <w:r>
        <w:rPr>
          <w:b/>
          <w:bCs/>
        </w:rPr>
        <w:t>16.9 Целей в области устойчивого развития и обращается к государству-участнику с настоятельным призывом:</w:t>
      </w:r>
      <w:r>
        <w:t xml:space="preserve"> </w:t>
      </w:r>
    </w:p>
    <w:p w14:paraId="4B135707" w14:textId="6DC9FC43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обеспечить выдачу свидетельств о рождении всем детям, родившимся на его территории, в особенности детям коренных народов, сразу после рождения;</w:t>
      </w:r>
    </w:p>
    <w:p w14:paraId="3FFE83B5" w14:textId="145075F5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внести поправки в Закон о гражданстве, включив в него определение лица без гражданства в соответствии с международным правом, и</w:t>
      </w:r>
      <w:r w:rsidR="00ED5EDF">
        <w:rPr>
          <w:b/>
          <w:bCs/>
        </w:rPr>
        <w:t> </w:t>
      </w:r>
      <w:r w:rsidRPr="00AF370B">
        <w:rPr>
          <w:b/>
          <w:bCs/>
        </w:rPr>
        <w:t>рассмотреть возможность ратификации Конвенции о статусе апатридов.</w:t>
      </w:r>
    </w:p>
    <w:p w14:paraId="220F7A44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Сохранение индивидуальности</w:t>
      </w:r>
    </w:p>
    <w:p w14:paraId="46D24F6E" w14:textId="25DB6C4D" w:rsidR="00AF370B" w:rsidRPr="001B3F43" w:rsidRDefault="00AF370B" w:rsidP="00AF370B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напоминает свои предыдущие рекомендации</w:t>
      </w:r>
      <w:r w:rsidR="00425E17" w:rsidRPr="00B26258">
        <w:rPr>
          <w:rStyle w:val="aa"/>
          <w:bCs/>
        </w:rPr>
        <w:footnoteReference w:id="7"/>
      </w:r>
      <w:r>
        <w:rPr>
          <w:b/>
          <w:bCs/>
        </w:rPr>
        <w:t xml:space="preserve"> и настоятельно рекомендует государству-участнику:</w:t>
      </w:r>
    </w:p>
    <w:p w14:paraId="0D3E08CE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 xml:space="preserve">обеспечить полное уважение индивидуальности всех детей и принять эффективные меры для обеспечения того, чтобы дети из числа коренных народов в системе детского социального обеспечения имели возможность сохранить свою индивидуальность; </w:t>
      </w:r>
    </w:p>
    <w:p w14:paraId="1FE47226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восстановить имена в свидетельствах о рождении, если они были незаконно изменены или удалены;</w:t>
      </w:r>
    </w:p>
    <w:p w14:paraId="19FBCED5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>принять законодательные и административные меры для обеспечения прав, таких как право на имя, культуру и язык, детей, принадлежащих к меньшинствам и коренным народам, и обеспечить, чтобы многочисленные дети в системе детского социального обеспечения получали образование с учетом их культурных особенностей и не теряли свою индивидуальность;</w:t>
      </w:r>
      <w:bookmarkStart w:id="6" w:name="_Hlk103243393"/>
      <w:bookmarkEnd w:id="6"/>
    </w:p>
    <w:p w14:paraId="6C3A8F9A" w14:textId="0C6DA02A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d)</w:t>
      </w:r>
      <w:r w:rsidRPr="00AF370B">
        <w:rPr>
          <w:b/>
          <w:bCs/>
        </w:rPr>
        <w:tab/>
        <w:t>пересмотреть свое законодательство</w:t>
      </w:r>
      <w:r w:rsidR="00342B3F">
        <w:rPr>
          <w:b/>
          <w:bCs/>
        </w:rPr>
        <w:t>,</w:t>
      </w:r>
      <w:r w:rsidRPr="00AF370B">
        <w:rPr>
          <w:b/>
          <w:bCs/>
        </w:rPr>
        <w:t xml:space="preserve"> с тем чтобы женщины и мужчины имели равное юридическое право передавать свой статус представителей коренных народов своим внукам.</w:t>
      </w:r>
    </w:p>
    <w:p w14:paraId="1DA3F910" w14:textId="7FC4DC7D" w:rsidR="00AF370B" w:rsidRPr="001B3F43" w:rsidRDefault="00AF370B" w:rsidP="00AF370B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(статьи 19, 24 (3), 28 (2), 34, 37 a) и 39)</w:t>
      </w:r>
    </w:p>
    <w:p w14:paraId="3696A6DE" w14:textId="77777777" w:rsidR="00AF370B" w:rsidRPr="001B3F43" w:rsidRDefault="00AF370B" w:rsidP="00AF370B">
      <w:pPr>
        <w:pStyle w:val="H23G"/>
      </w:pPr>
      <w:r>
        <w:tab/>
      </w:r>
      <w:r>
        <w:tab/>
      </w:r>
      <w:r>
        <w:tab/>
      </w:r>
      <w:r>
        <w:rPr>
          <w:bCs/>
        </w:rPr>
        <w:t>Телесные наказания</w:t>
      </w:r>
    </w:p>
    <w:p w14:paraId="4C8C5423" w14:textId="2A105CEC" w:rsidR="00AF370B" w:rsidRPr="001B3F43" w:rsidRDefault="00AF370B" w:rsidP="00AF370B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принимает к сведению дорожную карту по искоренению насилия 2019 года, но сожалеет, что законопроект S-206, лишающий защиты возможности ссылаться на «разумное применение силы» в соответствии со статьей</w:t>
      </w:r>
      <w:r w:rsidR="00342B3F">
        <w:rPr>
          <w:b/>
          <w:bCs/>
        </w:rPr>
        <w:t> </w:t>
      </w:r>
      <w:r>
        <w:rPr>
          <w:b/>
          <w:bCs/>
        </w:rPr>
        <w:t>43 Уголовного кодекса, не был принят.</w:t>
      </w:r>
      <w:r>
        <w:t xml:space="preserve"> </w:t>
      </w:r>
      <w:r>
        <w:rPr>
          <w:b/>
          <w:bCs/>
        </w:rPr>
        <w:t>Ссылаясь на свое замечание общего порядка</w:t>
      </w:r>
      <w:r w:rsidR="00342B3F">
        <w:rPr>
          <w:b/>
          <w:bCs/>
        </w:rPr>
        <w:t> </w:t>
      </w:r>
      <w:r>
        <w:rPr>
          <w:b/>
          <w:bCs/>
        </w:rPr>
        <w:t>№ 8 (2006) о праве ребенка на защиту от телесных наказаний и других жестоких или унижающих достоинство видов наказания, он обращается к государству-участнику с настоятельным призывом:</w:t>
      </w:r>
    </w:p>
    <w:p w14:paraId="3E84931D" w14:textId="4E081622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 xml:space="preserve">отменить статью 43 Уголовного кодекса, с тем чтобы отказаться от существующего разрешения на применение </w:t>
      </w:r>
      <w:r>
        <w:rPr>
          <w:b/>
          <w:bCs/>
        </w:rPr>
        <w:t>«</w:t>
      </w:r>
      <w:r w:rsidRPr="00AF370B">
        <w:rPr>
          <w:b/>
          <w:bCs/>
        </w:rPr>
        <w:t>разумной силы</w:t>
      </w:r>
      <w:r>
        <w:rPr>
          <w:b/>
          <w:bCs/>
        </w:rPr>
        <w:t>»</w:t>
      </w:r>
      <w:r w:rsidRPr="00AF370B">
        <w:rPr>
          <w:b/>
          <w:bCs/>
        </w:rPr>
        <w:t xml:space="preserve"> при воспитании детей и прямо запретить все формы насилия в отношении всех возрастных групп детей в семье, в школах и в других учреждениях, где могут находиться дети;</w:t>
      </w:r>
    </w:p>
    <w:p w14:paraId="7F0C958D" w14:textId="2745EEFE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продолжать поощрять позитивные, ненасильственные и основанные на участии детей формы воспитания и поддержания дисциплины;</w:t>
      </w:r>
    </w:p>
    <w:p w14:paraId="20D23025" w14:textId="40EE5B8B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lastRenderedPageBreak/>
        <w:t>c)</w:t>
      </w:r>
      <w:r w:rsidRPr="00AF370B">
        <w:rPr>
          <w:b/>
          <w:bCs/>
        </w:rPr>
        <w:tab/>
        <w:t>проводить информационно-просветительские компании для родителей и специалистов, работающих с детьми и в их интересах, в целях содействия изменению отношения к телесным наказаниям в семье и на общинном уровне.</w:t>
      </w:r>
    </w:p>
    <w:p w14:paraId="3A8DC0E7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Жестокое обращение и оставление без внимания</w:t>
      </w:r>
      <w:bookmarkStart w:id="7" w:name="_Hlk103069802"/>
      <w:bookmarkEnd w:id="7"/>
    </w:p>
    <w:p w14:paraId="6B2E2001" w14:textId="53E032D1" w:rsidR="00AF370B" w:rsidRPr="001B3F43" w:rsidRDefault="00AF370B" w:rsidP="00AF370B">
      <w:pPr>
        <w:pStyle w:val="SingleTxtG"/>
      </w:pPr>
      <w:r>
        <w:t>26.</w:t>
      </w:r>
      <w:r>
        <w:tab/>
        <w:t>Комитет серьезно обеспокоен тем, что система социального обеспечения детей по-прежнему не защищает детей и подростков из числа коренных народов от насилия и что не существует национальной комплексной стратегии по предотвращению насилия в отношении всех детей. Принимая к сведению выводы Комиссии по установлению истины и примирению, содержащиеся в ее докладе, опубликованном в 2015 году, и 94 призыва Комиссии к действиям, он обеспокоен отсутствием информации о мерах, принятых для реализации призывов к действиям.</w:t>
      </w:r>
      <w:bookmarkStart w:id="8" w:name="_Hlk103428533"/>
      <w:bookmarkEnd w:id="8"/>
    </w:p>
    <w:p w14:paraId="638EA825" w14:textId="77777777" w:rsidR="00AF370B" w:rsidRPr="001B3F43" w:rsidRDefault="00AF370B" w:rsidP="00AF370B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и задач 5.2, 16.1 и 16.2 Целей в области устойчивого развития Комитет обращается к государству-участнику с настоятельным призывом:</w:t>
      </w:r>
    </w:p>
    <w:p w14:paraId="72D56EED" w14:textId="0508272F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a)</w:t>
      </w:r>
      <w:r w:rsidRPr="00AF370B">
        <w:rPr>
          <w:b/>
          <w:bCs/>
        </w:rPr>
        <w:tab/>
        <w:t>разработать и претворять в жизнь национальную стратегию по предотвращению всех форм насилия в отношении всех детей, выделить необходимые ресурсы на реализацию стратегии и обеспечить наличие механизма мониторинга;</w:t>
      </w:r>
    </w:p>
    <w:p w14:paraId="010D71FD" w14:textId="673BDFBE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b)</w:t>
      </w:r>
      <w:r w:rsidRPr="00AF370B">
        <w:rPr>
          <w:b/>
          <w:bCs/>
        </w:rPr>
        <w:tab/>
        <w:t>обеспечить выполнение рекомендаций Специального докладчика по вопросу о насилии в отношении женщин, его причинах и последствиях, сформулированных по итогам посещения е</w:t>
      </w:r>
      <w:r w:rsidR="00867264">
        <w:rPr>
          <w:b/>
          <w:bCs/>
        </w:rPr>
        <w:t>ю</w:t>
      </w:r>
      <w:r w:rsidRPr="00AF370B">
        <w:rPr>
          <w:b/>
          <w:bCs/>
        </w:rPr>
        <w:t xml:space="preserve"> Канады в 2018</w:t>
      </w:r>
      <w:r>
        <w:rPr>
          <w:b/>
          <w:bCs/>
        </w:rPr>
        <w:t> год</w:t>
      </w:r>
      <w:r w:rsidRPr="00AF370B">
        <w:rPr>
          <w:b/>
          <w:bCs/>
        </w:rPr>
        <w:t>у, в которых говорится о необходимости разработки национального плана действий по борьбе с насилием в отношении женщин и девочек, в частности в отношении девочек из числа коренных народов, а также осуществление призывов к справедливости в отношении девочек, женщин и лесбиянок, геев, бисексуалов и трансгендеров, содержащихся в национальном расследовании случаев исчезновения и убийства женщин и девочек из числа коренных народов;</w:t>
      </w:r>
    </w:p>
    <w:p w14:paraId="7BDA9BFF" w14:textId="7B1B224E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c)</w:t>
      </w:r>
      <w:r w:rsidRPr="00AF370B">
        <w:rPr>
          <w:b/>
          <w:bCs/>
        </w:rPr>
        <w:tab/>
        <w:t>продолжить активизацию информационно-просветительских и образовательных программ, включая проведение соответствующих кампаний, с</w:t>
      </w:r>
      <w:r w:rsidR="00ED5EDF">
        <w:rPr>
          <w:b/>
          <w:bCs/>
        </w:rPr>
        <w:t> </w:t>
      </w:r>
      <w:r w:rsidRPr="00AF370B">
        <w:rPr>
          <w:b/>
          <w:bCs/>
        </w:rPr>
        <w:t>привлечением детей с целью разработки всеобъемлющей стратегии предупреждения и пресечения случаев неправомерного обращения с детьми и лишения их заботы;</w:t>
      </w:r>
    </w:p>
    <w:p w14:paraId="0C9F8279" w14:textId="1EF25007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d)</w:t>
      </w:r>
      <w:r w:rsidRPr="00AF370B">
        <w:rPr>
          <w:b/>
          <w:bCs/>
        </w:rPr>
        <w:tab/>
        <w:t xml:space="preserve">поощрять программы на уровне общин и семей, направленные на предотвращение и искоренение домашнего насилия, жестокого обращения с детьми и лишения их заботы, используя межсекторальный и учитывающий интересы ребенка подход, включая соответствующую терапию для пострадавших детей; </w:t>
      </w:r>
    </w:p>
    <w:p w14:paraId="5E5D0C22" w14:textId="50F4CC92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e)</w:t>
      </w:r>
      <w:r w:rsidRPr="00AF370B">
        <w:rPr>
          <w:b/>
          <w:bCs/>
        </w:rPr>
        <w:tab/>
        <w:t>продолжить выполнение 94 призывов к действиям Комиссии по установлению истины и примирению в отношении физического и сексуального насилия, жестокого обращения и отсутствия заботы о детях коренных народов в школах-интернатах, которые продолжались десятилетиями.</w:t>
      </w:r>
    </w:p>
    <w:p w14:paraId="32A76CB0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5C016AD6" w14:textId="77777777" w:rsidR="00AF370B" w:rsidRPr="001B3F43" w:rsidRDefault="00AF370B" w:rsidP="00AF370B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Принимая во внимание задачи 5.2, 16.1 и 16.2 Целей в области устойчивого развития, Комитет напоминает о своих предыдущих рекомендациях и рекомендует государству-участнику:</w:t>
      </w:r>
    </w:p>
    <w:p w14:paraId="3D6C77D9" w14:textId="5A58E770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a)</w:t>
      </w:r>
      <w:r w:rsidRPr="00AF370B">
        <w:rPr>
          <w:b/>
          <w:bCs/>
        </w:rPr>
        <w:tab/>
        <w:t xml:space="preserve">обеспечить достаточную поддержку и финансирование для того, чтобы все дети, ставшие жертвами сексуального насилия, имели доступ к межведомственным центрам защиты детей и молодежи, где они чувствовали бы себя комфортно; </w:t>
      </w:r>
    </w:p>
    <w:p w14:paraId="053E8D16" w14:textId="1FB38AD5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lastRenderedPageBreak/>
        <w:tab/>
        <w:t>b)</w:t>
      </w:r>
      <w:r w:rsidRPr="00AF370B">
        <w:rPr>
          <w:b/>
          <w:bCs/>
        </w:rPr>
        <w:tab/>
        <w:t>рассмотреть в качестве стандартной процедуры принятие аудиовизуальных записей показаний ребенка в качестве основного доказательства с последующим перекрестным допросом без задержек в местах, где ребенок чувствовал бы себя комфортно;</w:t>
      </w:r>
    </w:p>
    <w:p w14:paraId="4BB742E2" w14:textId="45E1CA5F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c)</w:t>
      </w:r>
      <w:r w:rsidRPr="00AF370B">
        <w:rPr>
          <w:b/>
          <w:bCs/>
        </w:rPr>
        <w:tab/>
        <w:t>расширить существующие государственные стратегии и программы для борьбы со всеми формами сексуальной эксплуатации, в том числе в индустрии путешествий и туризма и в Интернете;</w:t>
      </w:r>
    </w:p>
    <w:p w14:paraId="508DB34A" w14:textId="021D72CF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d)</w:t>
      </w:r>
      <w:r w:rsidRPr="00AF370B">
        <w:rPr>
          <w:b/>
          <w:bCs/>
        </w:rPr>
        <w:tab/>
        <w:t>разработать план действий для координации и укрепления процедур расследования правоохранительными органами случаев сексуального насилия над детьми в сфере проституции и решительно добиваться того, чтобы все случаи пропажи девочек расследовались и преследовались по всей строгости закона;</w:t>
      </w:r>
    </w:p>
    <w:p w14:paraId="6723F9E5" w14:textId="3ECA2FF0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e)</w:t>
      </w:r>
      <w:r w:rsidRPr="00AF370B">
        <w:rPr>
          <w:b/>
          <w:bCs/>
        </w:rPr>
        <w:tab/>
        <w:t>ввести требования, регламентирующие назначение наказания лицам, осужденным за преступления, предусмотренные Факультативным протоколом, касающимся торговли детьми, детской проституции и детской порнографии, чтобы обеспечить соразмерность наказания преступлению.</w:t>
      </w:r>
    </w:p>
    <w:p w14:paraId="6A36A220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Вредная практика</w:t>
      </w:r>
    </w:p>
    <w:p w14:paraId="4CF6A0F5" w14:textId="77777777" w:rsidR="00AF370B" w:rsidRPr="001B3F43" w:rsidRDefault="00AF370B" w:rsidP="00AF370B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В свете сообщений о том, что канадское законодательство разрешает медицинское вмешательство, в котором нет необходимости, и хирургическое лечение детей-интерсексов, Комитет рекомендует государству-участнику:</w:t>
      </w:r>
    </w:p>
    <w:p w14:paraId="2C89B018" w14:textId="18135F24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a)</w:t>
      </w:r>
      <w:r w:rsidRPr="00AF370B">
        <w:rPr>
          <w:b/>
          <w:bCs/>
        </w:rPr>
        <w:tab/>
        <w:t>внести поправки в свое законодательство, в частности в статью</w:t>
      </w:r>
      <w:r w:rsidR="00ED5EDF">
        <w:rPr>
          <w:b/>
          <w:bCs/>
        </w:rPr>
        <w:t> </w:t>
      </w:r>
      <w:r w:rsidRPr="00AF370B">
        <w:rPr>
          <w:b/>
          <w:bCs/>
        </w:rPr>
        <w:t>268 (пункт 3) Уголовного кодекса, чтобы гарантировать, что дети-интерсексы не будут подвергаться не вызванному острой необходимостью медицинскому или хирургическому лечению, в соответствии с правами ребенка на телесную неприкосновенность, автономию и самоопределение, и инициировать национальные консультации с интерсексами, включая детей, для подготовки поправок к Уголовному кодексу, с тем чтобы запретить операции на интерсексуальных детях без получения согласия и в отсутствии медицинской необходимости;</w:t>
      </w:r>
    </w:p>
    <w:p w14:paraId="3935616F" w14:textId="5CE5CD5B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b)</w:t>
      </w:r>
      <w:r w:rsidRPr="00AF370B">
        <w:rPr>
          <w:b/>
          <w:bCs/>
        </w:rPr>
        <w:tab/>
        <w:t xml:space="preserve">расследовать случаи применения к детям-интерсексам хирургического или иного медицинского лечения без их осознанного согласия и принять правовые акты, регламентирующие предоставление возмещения жертвам такого лечения, включая адекватную компенсацию и реабилитацию; </w:t>
      </w:r>
    </w:p>
    <w:p w14:paraId="4FE7BB8F" w14:textId="7703FD3D" w:rsidR="00AF370B" w:rsidRPr="00AF370B" w:rsidRDefault="00AF370B" w:rsidP="00AF370B">
      <w:pPr>
        <w:pStyle w:val="SingleTxtG"/>
        <w:rPr>
          <w:b/>
          <w:bCs/>
        </w:rPr>
      </w:pPr>
      <w:r w:rsidRPr="00AF370B">
        <w:rPr>
          <w:b/>
          <w:bCs/>
        </w:rPr>
        <w:tab/>
        <w:t>c)</w:t>
      </w:r>
      <w:r w:rsidRPr="00AF370B">
        <w:rPr>
          <w:b/>
          <w:bCs/>
        </w:rPr>
        <w:tab/>
        <w:t xml:space="preserve">обучать и готовить специалистов-медиков и психологов по вопросам сексуального и связанного с ним биологического и физического разнообразия и последствий применения хирургических и других медицинских процедур к детям-интерсексам без необходимости. </w:t>
      </w:r>
    </w:p>
    <w:p w14:paraId="08134DCC" w14:textId="2BD4EB81" w:rsidR="00AF370B" w:rsidRPr="001B3F43" w:rsidRDefault="00AF370B" w:rsidP="00AF370B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 xml:space="preserve">Семейное окружение и альтернативный уход (статьи 5, 9–11, </w:t>
      </w:r>
      <w:r>
        <w:rPr>
          <w:bCs/>
        </w:rPr>
        <w:br/>
        <w:t>18 (1 и 2), 20, 21, 25 и 27 (4))</w:t>
      </w:r>
    </w:p>
    <w:p w14:paraId="679C2D59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6D84AFE8" w14:textId="77777777" w:rsidR="00AF370B" w:rsidRPr="001B3F43" w:rsidRDefault="00AF370B" w:rsidP="00AF370B">
      <w:pPr>
        <w:pStyle w:val="SingleTxtG"/>
        <w:rPr>
          <w:b/>
          <w:bCs/>
        </w:rPr>
      </w:pPr>
      <w:bookmarkStart w:id="9" w:name="_Hlk103063097"/>
      <w:r>
        <w:t>30.</w:t>
      </w:r>
      <w:r>
        <w:tab/>
      </w:r>
      <w:r>
        <w:rPr>
          <w:b/>
          <w:bCs/>
        </w:rPr>
        <w:t>Комитет напоминает о своей предыдущей рекомендации государству-участнику продолжать и активизировать поддержку семей в уязвимых ситуациях, в частности семей, живущих в условиях нищеты, с целью предотвращения разлучения детей с их семьями.</w:t>
      </w:r>
      <w:bookmarkEnd w:id="9"/>
    </w:p>
    <w:p w14:paraId="165D4BCC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  <w:bookmarkStart w:id="10" w:name="_Hlk103070139"/>
      <w:bookmarkEnd w:id="10"/>
    </w:p>
    <w:p w14:paraId="143195F9" w14:textId="692F0D54" w:rsidR="00AF370B" w:rsidRPr="001B3F43" w:rsidRDefault="00AF370B" w:rsidP="00AF370B">
      <w:pPr>
        <w:pStyle w:val="SingleTxtG"/>
      </w:pPr>
      <w:r>
        <w:t>31.</w:t>
      </w:r>
      <w:r>
        <w:tab/>
        <w:t>Комитет приветствует вступление в силу в январе 2020 года Закона о детях, молодежи и семьях Первых наций, инуитов и метисов, который признает юрисдикцию коренных народов над службами по делам детей и семьи, и принимает к сведению усилия, предпринятые государством-участником для улучшения положения детей, получающих альтернативный уход. В то же время Комитет выражает глубокую обеспокоенность следующим:</w:t>
      </w:r>
    </w:p>
    <w:p w14:paraId="4D532229" w14:textId="2CC28ACA" w:rsidR="00AF370B" w:rsidRPr="001B3F43" w:rsidRDefault="00AF370B" w:rsidP="00AF370B">
      <w:pPr>
        <w:pStyle w:val="SingleTxtG"/>
      </w:pPr>
      <w:r>
        <w:lastRenderedPageBreak/>
        <w:tab/>
        <w:t>a)</w:t>
      </w:r>
      <w:r>
        <w:tab/>
        <w:t xml:space="preserve">неизменно большим числом детей, находящихся в системе альтернативного ухода; </w:t>
      </w:r>
    </w:p>
    <w:p w14:paraId="09525B49" w14:textId="3E5330E3" w:rsidR="00AF370B" w:rsidRPr="001B3F43" w:rsidRDefault="00AF370B" w:rsidP="00AF370B">
      <w:pPr>
        <w:pStyle w:val="SingleTxtG"/>
      </w:pPr>
      <w:r>
        <w:tab/>
        <w:t>b)</w:t>
      </w:r>
      <w:r>
        <w:tab/>
        <w:t xml:space="preserve">сохранением непропорционально высокой доли детей из числа коренных народов и детей африканского происхождения в альтернативных учреждениях, включая приемные семьи, часто за пределами их общин; </w:t>
      </w:r>
    </w:p>
    <w:p w14:paraId="3784B193" w14:textId="18875593" w:rsidR="00AF370B" w:rsidRPr="001B3F43" w:rsidRDefault="00AF370B" w:rsidP="00AF370B">
      <w:pPr>
        <w:pStyle w:val="SingleTxtG"/>
      </w:pPr>
      <w:r>
        <w:tab/>
        <w:t>c)</w:t>
      </w:r>
      <w:r>
        <w:tab/>
        <w:t>использованием в разных юрисдикциях разных критериев при принятии решений об изъятии детей и помещении их под опеку на основе социально-экономических факторов, что непропорционально сильно бьет по детям коренных народов, детям африканского происхождения и другим детям, принадлежащим к группам меньшинств;</w:t>
      </w:r>
    </w:p>
    <w:p w14:paraId="789D14C3" w14:textId="1AEAAB77" w:rsidR="00AF370B" w:rsidRPr="001B3F43" w:rsidRDefault="00AF370B" w:rsidP="00AF370B">
      <w:pPr>
        <w:pStyle w:val="SingleTxtG"/>
      </w:pPr>
      <w:r>
        <w:tab/>
        <w:t>d)</w:t>
      </w:r>
      <w:r>
        <w:tab/>
        <w:t>тем, что дети из числа коренных народов и дети африканского происхождения подвергаются большему риску жестокого обращения, отсутствия заботы и насилия в системе альтернативного ухода, чем другие дети.</w:t>
      </w:r>
    </w:p>
    <w:p w14:paraId="3D327E2B" w14:textId="2C33BB5C" w:rsidR="00AF370B" w:rsidRPr="001B3F43" w:rsidRDefault="00AF370B" w:rsidP="00AF370B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Обращая внимание государства-участника на Руководящие принципы по альтернативному уходу за детьми, Комитет напоминает о своих предыдущих рекомендациях, касающихся детей, лишенных семейного окружения, и</w:t>
      </w:r>
      <w:r w:rsidR="00ED5EDF">
        <w:rPr>
          <w:b/>
          <w:bCs/>
        </w:rPr>
        <w:t> </w:t>
      </w:r>
      <w:r>
        <w:rPr>
          <w:b/>
          <w:bCs/>
        </w:rPr>
        <w:t>обращается к государству-участнику с настоятельным призывом:</w:t>
      </w:r>
    </w:p>
    <w:p w14:paraId="551EFEE0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усилить профилактические меры, направленные на предотвращение изъятия детей из семейного окружения, путем предоставления родителям и лицам, осуществляющим уход, соответствующей помощи и поддержки в выполнении обязанностей по воспитанию детей, в том числе посредством образования, консультирования и общинных программ для родителей, и сократить число детей, живущих в условиях альтернативного ухода;</w:t>
      </w:r>
    </w:p>
    <w:p w14:paraId="2124CD9D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обеспечить, чтобы необходимость помещения каждого конкретного ребенка в учреждение интернатного типа всегда оценивалась компетентными многопрофильными командами специалистов, чтобы первоначальное решение о помещении в учреждение принималось на максимально короткий период времени и чтобы дети и их семьи участвовали в принятии решений, с тем чтобы гарантировать индивидуальный и учитывающий интересы сообщества подход;</w:t>
      </w:r>
    </w:p>
    <w:p w14:paraId="1BF0CBA4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 xml:space="preserve">обеспечить, чтобы в основе политики и практики лежал принцип, согласно которому финансовая и материальная бедность или условия, которые являются прямым и единственным результатом такой бедности, никогда не использовались в качестве единственного основания для изъятия ребенка из-под родительской опеки или для помещения ребенка в учреждение альтернативного ухода; </w:t>
      </w:r>
    </w:p>
    <w:p w14:paraId="7FC1109D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d)</w:t>
      </w:r>
      <w:r w:rsidRPr="00AF370B">
        <w:rPr>
          <w:b/>
          <w:bCs/>
        </w:rPr>
        <w:tab/>
        <w:t>обеспечить применение надлежащих гарантий и четких критериев, в основу которых положены потребности, а также принцип наилучшего обеспечения интересов ребенка, для определения необходимости помещения ребенка в условия альтернативного ухода;</w:t>
      </w:r>
    </w:p>
    <w:p w14:paraId="2CA76686" w14:textId="1FF1A645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e)</w:t>
      </w:r>
      <w:r w:rsidRPr="00AF370B">
        <w:rPr>
          <w:b/>
          <w:bCs/>
        </w:rPr>
        <w:tab/>
        <w:t>установить стандарты качества для всех учреждений альтернативного ухода, обеспечить периодическую оценку целесообразности нахождения детей в семьях и учреждениях, осуществляющих патронатное воспитание, и контролировать качество ухода в них, в том числе путем создания доступных и эффективных механизмов, не травмирующих ребенка, для сигнализирования о случаях жестокого обращения, мониторинга таких случаев и устранения последствий жестокого обращения с детьми и применения наказаний к виновным соразмерно содеянному;</w:t>
      </w:r>
    </w:p>
    <w:p w14:paraId="2D14F687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f)</w:t>
      </w:r>
      <w:r w:rsidRPr="00AF370B">
        <w:rPr>
          <w:b/>
          <w:bCs/>
        </w:rPr>
        <w:tab/>
        <w:t xml:space="preserve">укреплять альтернативные системы наказаний на базе общин для находящихся в заключении матерей младенцев и других детей. </w:t>
      </w:r>
    </w:p>
    <w:p w14:paraId="18425656" w14:textId="7A0BDCD8" w:rsidR="00AF370B" w:rsidRPr="001B3F43" w:rsidRDefault="00AF370B" w:rsidP="00AF370B">
      <w:pPr>
        <w:pStyle w:val="H1G"/>
      </w:pPr>
      <w:r>
        <w:rPr>
          <w:bCs/>
        </w:rPr>
        <w:lastRenderedPageBreak/>
        <w:tab/>
        <w:t>F.</w:t>
      </w:r>
      <w:r>
        <w:tab/>
      </w:r>
      <w:r>
        <w:rPr>
          <w:bCs/>
        </w:rPr>
        <w:t>Дети-инвалиды (статья 23)</w:t>
      </w:r>
    </w:p>
    <w:p w14:paraId="43F6EB0C" w14:textId="49DBDB43" w:rsidR="00AF370B" w:rsidRPr="001B3F43" w:rsidRDefault="00AF370B" w:rsidP="00AF370B">
      <w:pPr>
        <w:pStyle w:val="SingleTxtG"/>
        <w:rPr>
          <w:b/>
          <w:bCs/>
        </w:rPr>
      </w:pPr>
      <w:bookmarkStart w:id="11" w:name="_Hlk101444322"/>
      <w:r>
        <w:t>33.</w:t>
      </w:r>
      <w:r>
        <w:tab/>
      </w:r>
      <w:r>
        <w:rPr>
          <w:b/>
          <w:bCs/>
        </w:rPr>
        <w:t>Ссылаясь на замечание общего порядка № 9 (2006) Комитета о правах детей-инвалидов, Комитет обращается к государству-участнику с настоятельным призывом продолжать усилия по внедрению подхода к проблеме инвалидности с точки зрения прав человека, обеспечить, чтобы интеграция детей-инвалидов занимал</w:t>
      </w:r>
      <w:r w:rsidR="00CE13C4">
        <w:rPr>
          <w:b/>
          <w:bCs/>
        </w:rPr>
        <w:t>а</w:t>
      </w:r>
      <w:r>
        <w:rPr>
          <w:b/>
          <w:bCs/>
        </w:rPr>
        <w:t xml:space="preserve"> видное место в его работе по созданию безбарьерной Канады посредством осуществления Закона о доступной Канаде и:</w:t>
      </w:r>
    </w:p>
    <w:p w14:paraId="72A401F9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продолжать сбор данных о детях с инвалидностью для использования при разработке стратегий и программ и создать эффективную и согласованную систему оценки инвалидности с целью облегчения доступа детей со всеми видами инвалидности к доступным услугам, включая образование и здравоохранение, социальную защиту и правовую помощь, в частности детям, проживающим в сельской местности и в резервациях;</w:t>
      </w:r>
    </w:p>
    <w:p w14:paraId="18ECACC3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 xml:space="preserve">усилить меры по обеспечению инклюзивного образования во всех провинциях и на всех территориях, в том числе путем адаптации учебных программ и подготовки и направления специализированных учителей и специалистов в интегрированные классы; </w:t>
      </w:r>
    </w:p>
    <w:p w14:paraId="4AAC7FB1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 xml:space="preserve">усилить поддержку, оказываемую детям с ограниченными возможностями и их семьям, в частности в общинах коренных народов, всеми необходимыми услугами и качественным уходом, с тем чтобы финансовые ограничения не были препятствием для получения доступа к услугам и чтобы от этого не страдали доходы домохозяйств и занятость родителей; </w:t>
      </w:r>
    </w:p>
    <w:p w14:paraId="56AB94BF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d)</w:t>
      </w:r>
      <w:r w:rsidRPr="00AF370B">
        <w:rPr>
          <w:b/>
          <w:bCs/>
        </w:rPr>
        <w:tab/>
        <w:t>усилить меры для обеспечения того, чтобы дети с инвалидностью, особенно в общинах коренных народов, могли получать доступное, недорогое и качественное медицинское обслуживание, в том числе доступ к программам раннего выявления и лечения в рамках их общин;</w:t>
      </w:r>
    </w:p>
    <w:p w14:paraId="0F764F5D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e)</w:t>
      </w:r>
      <w:r w:rsidRPr="00AF370B">
        <w:rPr>
          <w:b/>
          <w:bCs/>
        </w:rPr>
        <w:tab/>
        <w:t xml:space="preserve">обеспечить значимое участие детей с инвалидностью из числа коренных народов, в частности проживающих в резервациях, в разработке и внедрении стандартов и программ, а также предоставить людские, технические и финансовые ресурсы, необходимые для их применения. </w:t>
      </w:r>
    </w:p>
    <w:bookmarkEnd w:id="11"/>
    <w:p w14:paraId="48CF4C72" w14:textId="5A706E9A" w:rsidR="00AF370B" w:rsidRPr="001B3F43" w:rsidRDefault="00AF370B" w:rsidP="00AF370B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Базовое медицинское обслуживание и социальное обеспечение (статьи 6, 18 (3), 24, 26, 27 (1–3) и 33)</w:t>
      </w:r>
    </w:p>
    <w:p w14:paraId="53B48AF4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50438ECD" w14:textId="6935C4EC" w:rsidR="00AF370B" w:rsidRPr="001B3F43" w:rsidRDefault="00AF370B" w:rsidP="00AF370B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С озабоченностью отмечая, что в некоторых провинциях право детей на получение государственной медицинской помощи связано с иммиграционным статусом их родителей, </w:t>
      </w:r>
      <w:r w:rsidR="00AE0773">
        <w:rPr>
          <w:b/>
          <w:bCs/>
        </w:rPr>
        <w:t>сс</w:t>
      </w:r>
      <w:r>
        <w:rPr>
          <w:b/>
          <w:bCs/>
        </w:rPr>
        <w:t>ылаясь на свое замечание общего порядка № 15 (2013) о праве ребенка на пользование наиболее совершенными услугами системы здравоохранения и принимая во внимание задачи 2.2, 3.1, 3.2 и 3.8 Целей в области устойчивого развития, Комитет рекомендует государству-участнику принять следующие меры:</w:t>
      </w:r>
      <w:r>
        <w:t xml:space="preserve"> </w:t>
      </w:r>
    </w:p>
    <w:p w14:paraId="4ACA3859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обеспечить, чтобы все дети, проживающие в Канаде, имели равные права и равный доступ к услугам государственного здравоохранения, независимо от их иммиграционного статуса;</w:t>
      </w:r>
    </w:p>
    <w:p w14:paraId="4AE07B0F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оперативно устранить неравенство в состоянии здоровья детей аборигенов, детей африканского происхождения, детей-инвалидов, детей, проживающих в отдаленных или сельских районах, и детей, находящихся в системе альтернативного ухода.</w:t>
      </w:r>
    </w:p>
    <w:p w14:paraId="20DDC84A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7759908D" w14:textId="4B90B06E" w:rsidR="00AF370B" w:rsidRPr="001B3F43" w:rsidRDefault="00AF370B" w:rsidP="00AF370B">
      <w:pPr>
        <w:pStyle w:val="SingleTxtG"/>
        <w:rPr>
          <w:b/>
          <w:bCs/>
        </w:rPr>
      </w:pPr>
      <w:bookmarkStart w:id="12" w:name="_Hlk103232955"/>
      <w:r>
        <w:t>35.</w:t>
      </w:r>
      <w:r>
        <w:tab/>
      </w:r>
      <w:r>
        <w:rPr>
          <w:b/>
          <w:bCs/>
        </w:rPr>
        <w:t xml:space="preserve">Комитет высоко оценивает усилия государства-участника по повышению осведомленности о проблемах психического здоровья, включая федеральный </w:t>
      </w:r>
      <w:r>
        <w:rPr>
          <w:b/>
          <w:bCs/>
        </w:rPr>
        <w:lastRenderedPageBreak/>
        <w:t>план по профилактике самоубийств, однако он обеспокоен тем, что этот план не включает меры, ориентированные на детей.</w:t>
      </w:r>
      <w:r>
        <w:t xml:space="preserve"> </w:t>
      </w:r>
      <w:r>
        <w:rPr>
          <w:b/>
          <w:bCs/>
        </w:rPr>
        <w:t>Принимая к сведению задачу</w:t>
      </w:r>
      <w:r w:rsidR="00516E3C">
        <w:rPr>
          <w:b/>
          <w:bCs/>
        </w:rPr>
        <w:t> </w:t>
      </w:r>
      <w:r>
        <w:rPr>
          <w:b/>
          <w:bCs/>
        </w:rPr>
        <w:t>3.4 Целей в области устойчивого развития, Комитет рекомендует государству-участнику:</w:t>
      </w:r>
      <w:bookmarkEnd w:id="12"/>
    </w:p>
    <w:p w14:paraId="420B70FA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укреплять службы и программы охраны и укрепления психического здоровья для детей, в том числе путем выделения достаточных финансовых, технических и людских ресурсов для профилактических мер, и уделять приоритетное внимание оказанию услуг в области психического здоровья детям в уязвимых ситуациях;</w:t>
      </w:r>
    </w:p>
    <w:p w14:paraId="4BF9F51F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инвестировать средства в устранение основных причин плохого психического здоровья и высокой распространенности суицидального поведения среди детей, повысить информированность по вопросам психического здоровья с целью повышения осведомленности детей о существовании служб поддержки и доступа к ней;</w:t>
      </w:r>
    </w:p>
    <w:p w14:paraId="4F3D78FB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>включить в федеральную рамочную программу по профилактике самоубийств специальный раздел, ориентированный на детей, сделав акцент в том числе на раннем выявлении, и обеспечить, чтобы рамочная программа была четко ориентирована на детей, уделяя особое внимание детям коренных народов, и чтобы взгляды детей учитывались при разработке мер реагирования и предоставлении услуг поддержки.</w:t>
      </w:r>
    </w:p>
    <w:p w14:paraId="04572368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1DF607AD" w14:textId="77777777" w:rsidR="00AF370B" w:rsidRPr="001B3F43" w:rsidRDefault="00AF370B" w:rsidP="00AF370B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 4 (2003) о здоровье и развитии подростков в контексте Конвенции и замечание общего порядка № 20 (2016) об осуществлении прав ребенка в подростковом возрасте, а также принимая к сведению задачи 3.3, 3.5, 3.7 и 5.6 Целей в области устойчивого развития, Комитет рекомендует государству-участнику укрепить программы и услуги в области сексуального и репродуктивного здоровья, охватывающие всех подростков, уделяя особое внимание предотвращению нежелательной беременности, оказанию поддержки беременным девочкам и родителям подростков и снижению риска инфекций, передаваемых половым путем.</w:t>
      </w:r>
    </w:p>
    <w:p w14:paraId="029148D9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  <w:r>
        <w:t xml:space="preserve"> </w:t>
      </w:r>
    </w:p>
    <w:p w14:paraId="1AA46DDF" w14:textId="77777777" w:rsidR="00AF370B" w:rsidRPr="001B3F43" w:rsidRDefault="00AF370B" w:rsidP="00AF370B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обеспокоен непропорционально высоким уровнем углеродного следа, оставляемого государством-участником, в частности из-за инвестиций в ископаемые виды топлива, а также негативным влиянием изменения климата и загрязнения воздуха на здоровье детей.</w:t>
      </w:r>
      <w:r>
        <w:t xml:space="preserve"> </w:t>
      </w:r>
      <w:r>
        <w:rPr>
          <w:b/>
          <w:bCs/>
        </w:rPr>
        <w:t>Обращая внимание на задачи 3.9 и 13.3 Целей в области устойчивого развития, Комитет рекомендует государству-участнику:</w:t>
      </w:r>
    </w:p>
    <w:p w14:paraId="3117D0F7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снизить выбросы парниковых газов в соответствии с международными обязательствами государства-участника;</w:t>
      </w:r>
    </w:p>
    <w:p w14:paraId="79B8731C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усилить среди детей при активном участии школ информационно-просветительскую работу по вопросам изменения климата и состояния окружающей среды, включая соответствующее законодательство о качестве воздуха и климате, и обеспечить систематический учет мнения детей при разработке стратегий и программ, посвященных изменению климата;</w:t>
      </w:r>
    </w:p>
    <w:p w14:paraId="34250224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>осуществлять сбор данных о влиянии изменения климата на детей и представить информацию по этому вопросу в своем следующем периодическом докладе.</w:t>
      </w:r>
    </w:p>
    <w:p w14:paraId="0ACFFA6B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67C69E74" w14:textId="77777777" w:rsidR="00AF370B" w:rsidRPr="001B3F43" w:rsidRDefault="00AF370B" w:rsidP="00AF370B">
      <w:pPr>
        <w:pStyle w:val="SingleTxtG"/>
      </w:pPr>
      <w:bookmarkStart w:id="13" w:name="_Hlk103233039"/>
      <w:r>
        <w:t>38.</w:t>
      </w:r>
      <w:r>
        <w:tab/>
        <w:t xml:space="preserve">Комитет приветствует шаги, предпринятые для обеспечения доступа общин первых наций к чистой и безопасной питьевой воде и более тесного сотрудничества с общинами для решения этой проблемы, однако он сожалеет, что по-прежнему многие </w:t>
      </w:r>
      <w:r>
        <w:lastRenderedPageBreak/>
        <w:t xml:space="preserve">дети коренных народов не имеют устойчивого доступа к безопасной питьевой воде. Комитет с обеспокоенностью отмечает, что: </w:t>
      </w:r>
      <w:bookmarkEnd w:id="13"/>
    </w:p>
    <w:p w14:paraId="49B9C233" w14:textId="51E80E6B" w:rsidR="00AF370B" w:rsidRPr="001B3F43" w:rsidRDefault="00AF370B" w:rsidP="00AF370B">
      <w:pPr>
        <w:pStyle w:val="SingleTxtG"/>
        <w:ind w:firstLine="567"/>
      </w:pPr>
      <w:r>
        <w:t>a)</w:t>
      </w:r>
      <w:r>
        <w:tab/>
        <w:t>общины коренных народов и канадцев африканского происхождения, а</w:t>
      </w:r>
      <w:r w:rsidR="00ED5EDF">
        <w:t> </w:t>
      </w:r>
      <w:r>
        <w:t xml:space="preserve">также дети, принадлежащие к группам меньшинств в Канаде, продолжают сталкиваться с непропорционально высоким уровнем бедности; </w:t>
      </w:r>
    </w:p>
    <w:p w14:paraId="765BF43E" w14:textId="77777777" w:rsidR="00AF370B" w:rsidRPr="001B3F43" w:rsidRDefault="00AF370B" w:rsidP="00AF370B">
      <w:pPr>
        <w:pStyle w:val="SingleTxtG"/>
        <w:ind w:firstLine="567"/>
      </w:pPr>
      <w:r>
        <w:t>b)</w:t>
      </w:r>
      <w:r>
        <w:tab/>
        <w:t>женщины и дети демонстрируют особую незащищенность в жилищных вопросах по целому ряду причин, включая насилие в семье, отсутствие доступного жилья, низкую заработную плату, неполную занятость и низкий уровень социальной помощи.</w:t>
      </w:r>
    </w:p>
    <w:p w14:paraId="40B5E6EF" w14:textId="77777777" w:rsidR="00AF370B" w:rsidRPr="001B3F43" w:rsidRDefault="00AF370B" w:rsidP="00AF370B">
      <w:pPr>
        <w:pStyle w:val="SingleTxtG"/>
        <w:rPr>
          <w:b/>
          <w:bCs/>
        </w:rPr>
      </w:pPr>
      <w:r w:rsidRPr="0035477D">
        <w:rPr>
          <w:color w:val="000000" w:themeColor="text1"/>
        </w:rPr>
        <w:t>39.</w:t>
      </w:r>
      <w:r w:rsidRPr="0035477D">
        <w:rPr>
          <w:color w:val="000000" w:themeColor="text1"/>
        </w:rPr>
        <w:tab/>
      </w:r>
      <w:r w:rsidRPr="0035477D">
        <w:rPr>
          <w:b/>
          <w:bCs/>
          <w:color w:val="000000" w:themeColor="text1"/>
        </w:rPr>
        <w:t xml:space="preserve">Принимая во внимание </w:t>
      </w:r>
      <w:r>
        <w:rPr>
          <w:b/>
          <w:bCs/>
        </w:rPr>
        <w:t>задачи 1.1, 1.2 и 1.3 Целей в области устойчивого развития, Комитет рекомендует государству-участнику:</w:t>
      </w:r>
      <w:r>
        <w:t xml:space="preserve"> </w:t>
      </w:r>
    </w:p>
    <w:p w14:paraId="1D6934C5" w14:textId="1FAA2598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 xml:space="preserve">в сотрудничестве с коренными общинами разработать планы по улучшению ситуации с водой и санитарией в резервациях, которые позволят найти долгосрочные и устойчивые решения, выходящие за рамки текущей стратегии, направленной </w:t>
      </w:r>
      <w:r w:rsidR="0035477D">
        <w:rPr>
          <w:b/>
          <w:bCs/>
        </w:rPr>
        <w:t xml:space="preserve">на </w:t>
      </w:r>
      <w:r w:rsidRPr="00AF370B">
        <w:rPr>
          <w:b/>
          <w:bCs/>
        </w:rPr>
        <w:t>отмену всех долгосрочных Рекомендаций по использованию питьевой воды, и определяющие количественно измеримые цели, достаточные и последовательные бюджетные ассигнования и фиксированные сроки для первоначальной реализации;</w:t>
      </w:r>
    </w:p>
    <w:p w14:paraId="681A2A27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обеспечить, чтобы все дети и их семьи, живущие в бедности, получали адекватную финансовую поддержку и бесплатные, доступные услуги без дискриминации;</w:t>
      </w:r>
    </w:p>
    <w:p w14:paraId="4ED00A09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 xml:space="preserve">усилить меры, включая сроки и приоритеты, для достижения своих целей по искоренению бездомности среди детей и постепенному гарантированию всем детям из семей с низким уровнем дохода стабильного долгосрочного доступа к адекватному и недорогостоящему жилью, которое обеспечивало бы физическую безопасность, достаточную площадь, защиту от угроз здоровью и структурных опасностей, включая холод, сырость, жару и загрязнение, а также доступность для детей с ограниченными возможностями; </w:t>
      </w:r>
    </w:p>
    <w:p w14:paraId="1E1DDC61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d)</w:t>
      </w:r>
      <w:r w:rsidRPr="00AF370B">
        <w:rPr>
          <w:b/>
          <w:bCs/>
        </w:rPr>
        <w:tab/>
        <w:t>рассмотреть возможность пересмотра провинциальных и территориальных законов, регулирующих выселение, с тем, чтобы во всех вопросах выселения в первую очередь учитывались наилучшие интересы ребенка и чтобы до расторжения договора аренды использовались все способы не допустить выселения;</w:t>
      </w:r>
    </w:p>
    <w:p w14:paraId="7A9C384C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e)</w:t>
      </w:r>
      <w:r w:rsidRPr="00AF370B">
        <w:rPr>
          <w:b/>
          <w:bCs/>
        </w:rPr>
        <w:tab/>
        <w:t xml:space="preserve">установить в стратегиях по сокращению бедности амбициозные ежегодные цели по ликвидации детской бедности, в частности, среди детей коренных народов, детей африканского происхождения и детей, принадлежащих к другим группам меньшинств, и обеспечить публичный мониторинг и представление отчетности о достигнутых результатах на национальном, провинциальном и территориальном уровнях. </w:t>
      </w:r>
    </w:p>
    <w:p w14:paraId="5628AB40" w14:textId="2D81AA30" w:rsidR="00AF370B" w:rsidRPr="001B3F43" w:rsidRDefault="00AF370B" w:rsidP="00AF370B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Образование, досуг и культурная деятельность (</w:t>
      </w:r>
      <w:r w:rsidR="00081AF1">
        <w:rPr>
          <w:bCs/>
        </w:rPr>
        <w:t>статьи</w:t>
      </w:r>
      <w:r>
        <w:rPr>
          <w:bCs/>
        </w:rPr>
        <w:t xml:space="preserve"> 28</w:t>
      </w:r>
      <w:r w:rsidR="0035477D">
        <w:rPr>
          <w:bCs/>
        </w:rPr>
        <w:t>–</w:t>
      </w:r>
      <w:r>
        <w:rPr>
          <w:bCs/>
        </w:rPr>
        <w:t>31)</w:t>
      </w:r>
    </w:p>
    <w:p w14:paraId="713EA8F6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Образования, включая профессиональную подготовку и оказание консультативных услуг</w:t>
      </w:r>
    </w:p>
    <w:p w14:paraId="0BE4E918" w14:textId="77777777" w:rsidR="00AF370B" w:rsidRPr="001B3F43" w:rsidRDefault="00AF370B" w:rsidP="00AF370B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В соответствии со своими предыдущими рекомендациями и принимая во внимание задачи 4.1, 4.6, 4.a, 4.b и 4.c Целей в области устойчивого развития, Комитет рекомендует государству-участнику:</w:t>
      </w:r>
    </w:p>
    <w:p w14:paraId="67CEFDC8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принять незамедлительные меры для искоренения практики взимания платы с пользователей на уровне обязательного образования;</w:t>
      </w:r>
    </w:p>
    <w:p w14:paraId="0AEAC71D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обеспечить равный доступ к качественному образованию для всех детей в государстве-участнике и обеспечить, чтобы дети из числа коренных народов и дети африканского происхождения получали адекватное с культурной точки зрения образование, уважающее их наследие и язык;</w:t>
      </w:r>
    </w:p>
    <w:p w14:paraId="6BE554C3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lastRenderedPageBreak/>
        <w:t>c)</w:t>
      </w:r>
      <w:r w:rsidRPr="00AF370B">
        <w:rPr>
          <w:b/>
          <w:bCs/>
        </w:rPr>
        <w:tab/>
        <w:t>принять незамедлительные меры для обеспечения равного доступа к основанному на фактах комплексному половому просвещению во всех провинциях и на всех территориях в соответствии с национальными руководящими принципами полового просвещения и международными обязательствами в области прав человека;</w:t>
      </w:r>
    </w:p>
    <w:p w14:paraId="57F1A3A4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d)</w:t>
      </w:r>
      <w:r w:rsidRPr="00AF370B">
        <w:rPr>
          <w:b/>
          <w:bCs/>
        </w:rPr>
        <w:tab/>
        <w:t>собирать данные, дезагрегированные по признаку расы, возраста, гендерной идентичности, сексуальной ориентации, географического положения, этнической принадлежности, иммиграционного статуса, инвалидности и социально-экономического положения, о дисциплинарных мерах в разбивке по провинциям и территориям, чтобы контролировать и отслеживать влияние мер по снижению дискриминационного воздействия дисциплинарных процедур и разрабатывать адресные меры по борьбе с системной дискриминацией на всех уровнях обязательного образования;</w:t>
      </w:r>
    </w:p>
    <w:p w14:paraId="6C1FAC82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e)</w:t>
      </w:r>
      <w:r w:rsidRPr="00AF370B">
        <w:rPr>
          <w:b/>
          <w:bCs/>
        </w:rPr>
        <w:tab/>
        <w:t xml:space="preserve">координировать действия с провинциальными и территориальными властями, чтобы гарантировать право ребенка и подростков на участие в играх и доступных видах досуга, соответствующих возрасту ребенка. </w:t>
      </w:r>
    </w:p>
    <w:p w14:paraId="1629E094" w14:textId="77777777" w:rsidR="00AF370B" w:rsidRPr="001B3F43" w:rsidRDefault="00AF370B" w:rsidP="00AF370B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14:paraId="5F99503A" w14:textId="29A68D52" w:rsidR="00AF370B" w:rsidRPr="001B3F43" w:rsidRDefault="00AF370B" w:rsidP="00AF370B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Обращая внимание на задачу 4.7 Целей в области устойчивого развития, Комитет рекомендует государству-участнику активизировать усилия по</w:t>
      </w:r>
      <w:r w:rsidR="0035477D">
        <w:rPr>
          <w:b/>
          <w:bCs/>
        </w:rPr>
        <w:t> </w:t>
      </w:r>
      <w:r>
        <w:rPr>
          <w:b/>
          <w:bCs/>
        </w:rPr>
        <w:t>содействию развитию культуры уважения прав человека в системе образования</w:t>
      </w:r>
      <w:r w:rsidR="0035477D">
        <w:rPr>
          <w:b/>
          <w:bCs/>
        </w:rPr>
        <w:t> </w:t>
      </w:r>
      <w:r>
        <w:rPr>
          <w:b/>
          <w:bCs/>
        </w:rPr>
        <w:t>и:</w:t>
      </w:r>
    </w:p>
    <w:p w14:paraId="17A79F55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провести анализ того, как права детей, сформулированные в Конвенции, включены в провинциальное законодательство, учебные программы, политику и практику в области образования;</w:t>
      </w:r>
    </w:p>
    <w:p w14:paraId="149846B0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обеспечить, чтобы образование в области прав человека и принципы Конвенции были включены в обязательную школьную программу во всех провинциях и на всех территориях, и обеспечить обязательное обучение правам детей учителей и специалистов, работающих с детьми и в их интересах;</w:t>
      </w:r>
    </w:p>
    <w:p w14:paraId="30DC9A5E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>разработать учебные материалы по правам человека, способствующие уважению и признанию разнообразия, и обеспечить, чтобы учителя получали необходимую поддержку для преподавания прав детей в школах.</w:t>
      </w:r>
    </w:p>
    <w:p w14:paraId="1A1AC61E" w14:textId="2E8F6B3C" w:rsidR="00AF370B" w:rsidRPr="001B3F43" w:rsidRDefault="00AF370B" w:rsidP="00AF370B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Особые меры защиты (статьи 22, 30, 32</w:t>
      </w:r>
      <w:r w:rsidR="00305CFF">
        <w:rPr>
          <w:bCs/>
        </w:rPr>
        <w:t>–</w:t>
      </w:r>
      <w:r>
        <w:rPr>
          <w:bCs/>
        </w:rPr>
        <w:t>33, 35</w:t>
      </w:r>
      <w:r w:rsidR="00305CFF">
        <w:rPr>
          <w:bCs/>
        </w:rPr>
        <w:t>–</w:t>
      </w:r>
      <w:r>
        <w:rPr>
          <w:bCs/>
        </w:rPr>
        <w:t>36, 37 b)–d) и 38–40)</w:t>
      </w:r>
    </w:p>
    <w:p w14:paraId="102F28B2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7C38E630" w14:textId="744AEBE3" w:rsidR="00AF370B" w:rsidRPr="001B3F43" w:rsidRDefault="00AF370B" w:rsidP="00AF370B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миграции, и в свете своего замечания общего порядка № 6 (2005) об обращении с несопровождаемыми и разлученными детьми за пределами страны их происхождения Комитет рекомендует государству-участнику:</w:t>
      </w:r>
      <w:r>
        <w:t xml:space="preserve"> </w:t>
      </w:r>
    </w:p>
    <w:p w14:paraId="2DE3C21D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активизировать меры для обеспечения того, чтобы законодательство и процедуры учитывали наилучшие интересы ребенка в качестве основного соображения во всех процессах принятия решений по вопросам иммиграции и предоставления убежища и чтобы определение наилучших интересов последовательно проводилось специалистами, адекватно применяющими такие процедуры;</w:t>
      </w:r>
    </w:p>
    <w:p w14:paraId="159AA3FC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 xml:space="preserve">срочно пересмотреть свою политику задержания детей, ищущих убежище, беженцев и/или мигрантов, находящихся на нелегальном положении; </w:t>
      </w:r>
    </w:p>
    <w:p w14:paraId="6891BF07" w14:textId="382FB625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 xml:space="preserve">рассматривать дела, касающиеся несопровождаемых детей </w:t>
      </w:r>
      <w:r w:rsidR="00ED5EDF">
        <w:rPr>
          <w:b/>
          <w:bCs/>
        </w:rPr>
        <w:t>—</w:t>
      </w:r>
      <w:r w:rsidRPr="00AF370B">
        <w:rPr>
          <w:b/>
          <w:bCs/>
        </w:rPr>
        <w:t xml:space="preserve"> просителей убежища, беженцев и мигрантов, позитивным, гуманным и </w:t>
      </w:r>
      <w:r w:rsidRPr="00AF370B">
        <w:rPr>
          <w:b/>
          <w:bCs/>
        </w:rPr>
        <w:lastRenderedPageBreak/>
        <w:t xml:space="preserve">оперативным образом в качестве средства поиска долгосрочных решений в соответствии с пунктом 1 статьи 10 Конвенции; </w:t>
      </w:r>
    </w:p>
    <w:p w14:paraId="3A5A707F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d)</w:t>
      </w:r>
      <w:r w:rsidRPr="00AF370B">
        <w:rPr>
          <w:b/>
          <w:bCs/>
        </w:rPr>
        <w:tab/>
        <w:t>охранять права детей на единство семьи, улучшить порядок рассмотрения дел и разработать альтернативы задержанию иммигрантов, учитывающие интересы всей семьи, в частности детей, включая меры, не связанные с лишением свободы, меры, принимаемые на уровне общин, которые могут включать требования к отчетности, освобождение под надзор и разумное поручительство или гарантию;</w:t>
      </w:r>
    </w:p>
    <w:p w14:paraId="3A9A82C4" w14:textId="4B47E1F5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e)</w:t>
      </w:r>
      <w:r w:rsidRPr="00AF370B">
        <w:rPr>
          <w:b/>
          <w:bCs/>
        </w:rPr>
        <w:tab/>
      </w:r>
      <w:r w:rsidR="00ED5EDF">
        <w:rPr>
          <w:b/>
          <w:bCs/>
        </w:rPr>
        <w:t>с</w:t>
      </w:r>
      <w:r w:rsidRPr="00AF370B">
        <w:rPr>
          <w:b/>
          <w:bCs/>
        </w:rPr>
        <w:t xml:space="preserve">оздать независимый механизм, ответственный за надзор и расследование деятельности Агентства пограничных служб Канады, к которому могут обращаться задержанные иммигранты. </w:t>
      </w:r>
    </w:p>
    <w:p w14:paraId="54976FBF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50A6C45C" w14:textId="77777777" w:rsidR="00AF370B" w:rsidRPr="001B3F43" w:rsidRDefault="00AF370B" w:rsidP="00AF370B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Принимая к сведению задачу 8.7 Целей в области устойчивого развития, Комитет рекомендует государству-участнику:</w:t>
      </w:r>
    </w:p>
    <w:p w14:paraId="28C7CC53" w14:textId="5212AC36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предпринять шаги для создания единого механизма систематического сбора данных о случаях опасного детского труда и опасных условий труда в разбивке по возрасту, полу, географическому положению и социально-экономическому происхождению в качестве формы публичной отчетности о деятельности по защите прав детей;</w:t>
      </w:r>
    </w:p>
    <w:p w14:paraId="13F649E5" w14:textId="44D4DC6E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создать эффективную систему мониторинга осуществления Конвенции Международной организации труда о минимальном возрасте 1973</w:t>
      </w:r>
      <w:r>
        <w:rPr>
          <w:b/>
          <w:bCs/>
        </w:rPr>
        <w:t> год</w:t>
      </w:r>
      <w:r w:rsidRPr="00AF370B">
        <w:rPr>
          <w:b/>
          <w:bCs/>
        </w:rPr>
        <w:t>а (№ 138), включая участие детей, доступ к удобным для детей способам подачи жалоб и публичным отчетам, доступным для детей.</w:t>
      </w:r>
    </w:p>
    <w:p w14:paraId="6A7DA371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Торговля детьми, их незаконный провоз и похищение</w:t>
      </w:r>
    </w:p>
    <w:p w14:paraId="70F40A4D" w14:textId="77777777" w:rsidR="00AF370B" w:rsidRPr="001B3F43" w:rsidRDefault="00AF370B" w:rsidP="00AF370B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приветствует меры, принимаемые для борьбы с торговлей детьми.</w:t>
      </w:r>
      <w:r>
        <w:t xml:space="preserve"> </w:t>
      </w:r>
      <w:r>
        <w:rPr>
          <w:b/>
          <w:bCs/>
        </w:rPr>
        <w:t>Ссылаясь на свои предыдущие рекомендации, Комитет рекомендует государству-участнику продолжать проводить регулярную подготовку сотрудников правоохранительных органов и прокуроров с целью защиты всех детей, ставших жертвами торговли людьми, и улучшения исполнения действующего законодательства.</w:t>
      </w:r>
      <w:r>
        <w:t xml:space="preserve"> </w:t>
      </w:r>
    </w:p>
    <w:p w14:paraId="5D3C2D86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68AB49C4" w14:textId="77777777" w:rsidR="00AF370B" w:rsidRPr="001B3F43" w:rsidRDefault="00AF370B" w:rsidP="00AF370B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В свете своего замечания общего порядка № 24 (2019) о правах ребенка в системе правосудия в отношении детей Комитет обращается к государству-участнику с настоятельным призывом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>
        <w:rPr>
          <w:b/>
          <w:bCs/>
        </w:rPr>
        <w:t>В частности, Комитет обращается к государству-участнику с настоятельным призывом:</w:t>
      </w:r>
    </w:p>
    <w:p w14:paraId="0E39C71D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>обеспечить, чтобы ни одному лицу моложе 18 лет не мог быть вынесен приговор как взрослому человеку, независимо от обстоятельств или тяжести преступления;</w:t>
      </w:r>
    </w:p>
    <w:p w14:paraId="59984E05" w14:textId="3BCCF65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разработать эффективный план действий по устранению неравенства в относительных показателях числа детей и подростков</w:t>
      </w:r>
      <w:r w:rsidR="00305CFF">
        <w:rPr>
          <w:b/>
          <w:bCs/>
        </w:rPr>
        <w:t> —</w:t>
      </w:r>
      <w:r w:rsidRPr="00AF370B">
        <w:rPr>
          <w:b/>
          <w:bCs/>
        </w:rPr>
        <w:t>представителей коренных народов и канадских детей и подростков африканского происхождения, которым был вынесен обвинительный приговор и которые отбывают тюремное заключение, включая такие мероприятия, как обучение всех юристов, работников пенитенциарной системы и правоохранительных органов положениям Конвенции;</w:t>
      </w:r>
    </w:p>
    <w:p w14:paraId="42F5EF48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 xml:space="preserve">обеспечить предоставление квалифицированной юридической помощи на ранней стадии процедуры и на протяжении всего судебного разбирательства всем детям, которые обвиняются или признаны виновными в нарушении уголовного законодательства, и обеспечить доступ к </w:t>
      </w:r>
      <w:r w:rsidRPr="00AF370B">
        <w:rPr>
          <w:b/>
          <w:bCs/>
        </w:rPr>
        <w:lastRenderedPageBreak/>
        <w:t>соответствующим реабилитационным программам на базе общин и сохранение семейных связей детей и подростков, находящихся в заключении;</w:t>
      </w:r>
    </w:p>
    <w:p w14:paraId="6FE97259" w14:textId="1AE222AA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d)</w:t>
      </w:r>
      <w:r w:rsidRPr="00AF370B">
        <w:rPr>
          <w:b/>
          <w:bCs/>
        </w:rPr>
        <w:tab/>
        <w:t>продолжать содействовать использованию в отношении несовершеннолетних, обвиняемых в совершении уголовных преступлений, внесудебных мер, таких как выведение несовершеннолетних правонарушителей из-под уголовной юрисдикции, посредничество и консультирование, и,</w:t>
      </w:r>
      <w:r w:rsidR="00305CFF">
        <w:rPr>
          <w:b/>
          <w:bCs/>
        </w:rPr>
        <w:t> </w:t>
      </w:r>
      <w:r w:rsidRPr="00AF370B">
        <w:rPr>
          <w:b/>
          <w:bCs/>
        </w:rPr>
        <w:t>по</w:t>
      </w:r>
      <w:r w:rsidR="00ED5EDF">
        <w:rPr>
          <w:b/>
          <w:bCs/>
        </w:rPr>
        <w:t> </w:t>
      </w:r>
      <w:r w:rsidRPr="00AF370B">
        <w:rPr>
          <w:b/>
          <w:bCs/>
        </w:rPr>
        <w:t>возможности, назначать несовершеннолетним меры наказания, не связанные с лишением свободы, такие как условное освобождение и общественные работы;</w:t>
      </w:r>
    </w:p>
    <w:p w14:paraId="69D4AE53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e)</w:t>
      </w:r>
      <w:r w:rsidRPr="00AF370B">
        <w:rPr>
          <w:b/>
          <w:bCs/>
        </w:rPr>
        <w:tab/>
        <w:t>принять меры к обеспечению того,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анализировался на предмет ее отмены;</w:t>
      </w:r>
    </w:p>
    <w:p w14:paraId="1F3098DF" w14:textId="13EC050F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f)</w:t>
      </w:r>
      <w:r w:rsidRPr="00AF370B">
        <w:rPr>
          <w:b/>
          <w:bCs/>
        </w:rPr>
        <w:tab/>
        <w:t>собирать данные о детях, находящихся в конфликте с законом, и</w:t>
      </w:r>
      <w:r w:rsidR="00305CFF">
        <w:rPr>
          <w:b/>
          <w:bCs/>
        </w:rPr>
        <w:t> </w:t>
      </w:r>
      <w:r w:rsidRPr="00AF370B">
        <w:rPr>
          <w:b/>
          <w:bCs/>
        </w:rPr>
        <w:t>детях заключенных в разбивке по возрасту, полу, типу правонарушения, этническому и национальному происхождению, географическому положению и социально-экономическому статусу во всех федеральных, провинциальных, территориальных и муниципальных органах власти с целью разработки целевых стратегий по борьбе с системной дискриминацией.</w:t>
      </w:r>
    </w:p>
    <w:p w14:paraId="26655A03" w14:textId="49F693DA" w:rsidR="00AF370B" w:rsidRPr="001B3F43" w:rsidRDefault="00AF370B" w:rsidP="00AF370B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  <w:r>
        <w:t xml:space="preserve"> </w:t>
      </w:r>
    </w:p>
    <w:p w14:paraId="193AE502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03702EE2" w14:textId="2565A27E" w:rsidR="00AF370B" w:rsidRPr="001B3F43" w:rsidRDefault="00AF370B" w:rsidP="00AF370B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Ссылаясь на свои руководящие принципы в отношении осуществления Факультативного протокола, принятые в 2019 году, Комитет обращается к государству-участнику с настоятельным призывом:</w:t>
      </w:r>
    </w:p>
    <w:p w14:paraId="01C34D93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 xml:space="preserve">обеспечить расследование всех преступлений, предусмотренных статьями 2 и 3 Факультативного протокола, а также привлечение к ответственности и наказание виновных; </w:t>
      </w:r>
    </w:p>
    <w:p w14:paraId="3C83C018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b)</w:t>
      </w:r>
      <w:r w:rsidRPr="00AF370B">
        <w:rPr>
          <w:b/>
          <w:bCs/>
        </w:rPr>
        <w:tab/>
        <w:t>обеспечить, чтобы все дети, подвергнутые любой форме сексуальной эксплуатации, рассматривались как жертвы и не подлежали наказаниям;</w:t>
      </w:r>
    </w:p>
    <w:p w14:paraId="256D1B56" w14:textId="77777777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 xml:space="preserve">и далее усиливать меры по предотвращению и пресечению продажи детей через Интернет с целью их сексуальной эксплуатации и надругательства над ними во всех провинциях и на всех территориях. </w:t>
      </w:r>
    </w:p>
    <w:p w14:paraId="65BE68B7" w14:textId="77777777" w:rsidR="00AF370B" w:rsidRPr="001B3F43" w:rsidRDefault="00AF370B" w:rsidP="00AF370B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54C41057" w14:textId="77777777" w:rsidR="00AF370B" w:rsidRPr="001B3F43" w:rsidRDefault="00AF370B" w:rsidP="00AF370B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Ссылаясь на свои предыдущие рекомендации, Комитет рекомендует государству-участнику:</w:t>
      </w:r>
    </w:p>
    <w:p w14:paraId="00B3CDF9" w14:textId="77777777" w:rsidR="00AF370B" w:rsidRPr="00305CFF" w:rsidRDefault="00AF370B" w:rsidP="00AF370B">
      <w:pPr>
        <w:pStyle w:val="SingleTxtG"/>
        <w:ind w:firstLine="567"/>
        <w:rPr>
          <w:b/>
          <w:bCs/>
        </w:rPr>
      </w:pPr>
      <w:r w:rsidRPr="00305CFF">
        <w:rPr>
          <w:b/>
          <w:bCs/>
        </w:rPr>
        <w:t>a)</w:t>
      </w:r>
      <w:r w:rsidRPr="00305CFF">
        <w:rPr>
          <w:b/>
          <w:bCs/>
        </w:rPr>
        <w:tab/>
        <w:t>рассмотреть возможность повышения минимального возраста добровольного вступления в вооруженные силы до 18 лет;</w:t>
      </w:r>
    </w:p>
    <w:p w14:paraId="0CF1804F" w14:textId="77777777" w:rsidR="00AF370B" w:rsidRPr="00305CFF" w:rsidRDefault="00AF370B" w:rsidP="00AF370B">
      <w:pPr>
        <w:pStyle w:val="SingleTxtG"/>
        <w:ind w:firstLine="567"/>
        <w:rPr>
          <w:b/>
          <w:bCs/>
        </w:rPr>
      </w:pPr>
      <w:r w:rsidRPr="00305CFF">
        <w:rPr>
          <w:b/>
          <w:bCs/>
        </w:rPr>
        <w:t>b)</w:t>
      </w:r>
      <w:r w:rsidRPr="00305CFF">
        <w:rPr>
          <w:b/>
          <w:bCs/>
        </w:rPr>
        <w:tab/>
        <w:t>принять незамедлительные меры для репатриации канадских детей из лагерей на северо-востоке Сирийской Арабской Республики и предоставить им соответствующую помощь для полного физического и психологического восстановления и социальной реинтеграции.</w:t>
      </w:r>
    </w:p>
    <w:p w14:paraId="27D408AE" w14:textId="7B491559" w:rsidR="00AF370B" w:rsidRPr="001B3F43" w:rsidRDefault="00AF370B" w:rsidP="00AF370B">
      <w:pPr>
        <w:pStyle w:val="H1G"/>
      </w:pPr>
      <w:r>
        <w:rPr>
          <w:bCs/>
        </w:rPr>
        <w:lastRenderedPageBreak/>
        <w:tab/>
        <w:t>K.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0C5DC01C" w14:textId="77777777" w:rsidR="00AF370B" w:rsidRPr="001B3F43" w:rsidRDefault="00AF370B" w:rsidP="00AF370B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 о правах ребенка, касающийся процедуры сообщений.</w:t>
      </w:r>
      <w:r>
        <w:t xml:space="preserve"> </w:t>
      </w:r>
    </w:p>
    <w:p w14:paraId="039FB98C" w14:textId="3DC4FE5A" w:rsidR="00AF370B" w:rsidRPr="001B3F43" w:rsidRDefault="00AF370B" w:rsidP="00AF370B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международных договоров о правах человека</w:t>
      </w:r>
    </w:p>
    <w:p w14:paraId="219DD0A5" w14:textId="77777777" w:rsidR="00AF370B" w:rsidRPr="001B3F43" w:rsidRDefault="00AF370B" w:rsidP="00AF370B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В целях дальнейшего улучшения ситуации с осуществлением прав детей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3E59FC2E" w14:textId="4F7F703B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a)</w:t>
      </w:r>
      <w:r w:rsidRPr="00AF370B">
        <w:rPr>
          <w:b/>
          <w:bCs/>
        </w:rPr>
        <w:tab/>
        <w:t xml:space="preserve">Международная конвенция о защите прав всех трудящихся-мигрантов и членов их семей; </w:t>
      </w:r>
    </w:p>
    <w:p w14:paraId="1D2C55AE" w14:textId="67016F82" w:rsidR="00AF370B" w:rsidRPr="00AF370B" w:rsidRDefault="00AF370B" w:rsidP="00AF370B">
      <w:pPr>
        <w:pStyle w:val="SingleTxtG"/>
        <w:ind w:firstLine="567"/>
        <w:rPr>
          <w:b/>
          <w:bCs/>
        </w:rPr>
      </w:pPr>
      <w:bookmarkStart w:id="14" w:name="_Hlk103233125"/>
      <w:r w:rsidRPr="00AF370B">
        <w:rPr>
          <w:b/>
          <w:bCs/>
        </w:rPr>
        <w:t>b)</w:t>
      </w:r>
      <w:r w:rsidRPr="00AF370B">
        <w:rPr>
          <w:b/>
          <w:bCs/>
        </w:rPr>
        <w:tab/>
        <w:t>Международная конвенция для защиты всех лиц от насильственных исчезновений;</w:t>
      </w:r>
      <w:bookmarkEnd w:id="14"/>
    </w:p>
    <w:p w14:paraId="48DFB1A7" w14:textId="3D1FB388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c)</w:t>
      </w:r>
      <w:r w:rsidRPr="00AF370B">
        <w:rPr>
          <w:b/>
          <w:bCs/>
        </w:rPr>
        <w:tab/>
        <w:t>Факультативный протокол к Конвенции против пыток и других жестоких, бесчеловечных или унижающих достоинство видов обращения и наказания;</w:t>
      </w:r>
    </w:p>
    <w:p w14:paraId="48AF2B69" w14:textId="04373211" w:rsidR="00AF370B" w:rsidRPr="00AF370B" w:rsidRDefault="00AF370B" w:rsidP="00AF370B">
      <w:pPr>
        <w:pStyle w:val="SingleTxtG"/>
        <w:ind w:firstLine="567"/>
        <w:rPr>
          <w:b/>
          <w:bCs/>
        </w:rPr>
      </w:pPr>
      <w:r w:rsidRPr="00AF370B">
        <w:rPr>
          <w:b/>
          <w:bCs/>
        </w:rPr>
        <w:t>d)</w:t>
      </w:r>
      <w:r w:rsidRPr="00AF370B">
        <w:rPr>
          <w:b/>
          <w:bCs/>
        </w:rPr>
        <w:tab/>
        <w:t>Факультативный протокол к Международному пакту об экономических, социальных и культурных правах.</w:t>
      </w:r>
    </w:p>
    <w:p w14:paraId="03212986" w14:textId="495EA8D3" w:rsidR="00AF370B" w:rsidRPr="001B3F43" w:rsidRDefault="00AF370B" w:rsidP="00AF370B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2A42AD02" w14:textId="494F2DA8" w:rsidR="00AF370B" w:rsidRPr="001B3F43" w:rsidRDefault="00AF370B" w:rsidP="00AF370B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 xml:space="preserve">Комитет рекомендует государству-участнику сотрудничать с Организацией американских государств (ОАГ) в деле осуществления Конвенции и других правозащитных документов как в государстве-участнике, так и в других государствах </w:t>
      </w:r>
      <w:r w:rsidR="00FD3D4C" w:rsidRPr="00874E94">
        <w:t>—</w:t>
      </w:r>
      <w:r>
        <w:rPr>
          <w:b/>
          <w:bCs/>
        </w:rPr>
        <w:t xml:space="preserve"> членах ОАГ.</w:t>
      </w:r>
    </w:p>
    <w:p w14:paraId="5AF3E976" w14:textId="48B4198A" w:rsidR="00AF370B" w:rsidRPr="001B3F43" w:rsidRDefault="00AF370B" w:rsidP="00AF370B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Меры по осуществлению и представление докладов</w:t>
      </w:r>
    </w:p>
    <w:p w14:paraId="5A504C80" w14:textId="40448F09" w:rsidR="00AF370B" w:rsidRPr="001B3F43" w:rsidRDefault="00AF370B" w:rsidP="00AF370B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5593B546" w14:textId="1D7A941E" w:rsidR="00AF370B" w:rsidRPr="001B3F43" w:rsidRDefault="00AF370B" w:rsidP="00AF370B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</w:t>
      </w:r>
      <w:r w:rsidR="00ED5EDF">
        <w:rPr>
          <w:b/>
          <w:bCs/>
        </w:rPr>
        <w:t> </w:t>
      </w:r>
      <w:r>
        <w:rPr>
          <w:b/>
          <w:bCs/>
        </w:rPr>
        <w:t>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1E9E120D" w14:textId="0C4E7458" w:rsidR="00AF370B" w:rsidRPr="001B3F43" w:rsidRDefault="00AF370B" w:rsidP="00AF370B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Национальный механизм представления докладов и</w:t>
      </w:r>
      <w:r w:rsidR="00382D4D">
        <w:rPr>
          <w:bCs/>
        </w:rPr>
        <w:t> </w:t>
      </w:r>
      <w:r>
        <w:rPr>
          <w:bCs/>
        </w:rPr>
        <w:t>осуществления последующих мер</w:t>
      </w:r>
    </w:p>
    <w:p w14:paraId="31274B79" w14:textId="77777777" w:rsidR="00AF370B" w:rsidRPr="001B3F43" w:rsidRDefault="00AF370B" w:rsidP="00AF370B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 и обеспечить наличие у нее мандата и достаточных кадровых, технических и финансовых ресурсов для эффективной координации и подготовки докладов международным и региональным правозащитным механизмам, а также для координации и отслеживания национальных последующих мер и выполнения договорных обязательств и рекомендаций и решений, исходящих от таких механизмов.</w:t>
      </w:r>
      <w:r>
        <w:t xml:space="preserve"> </w:t>
      </w:r>
      <w:r>
        <w:rPr>
          <w:b/>
          <w:bCs/>
        </w:rPr>
        <w:t xml:space="preserve">Комитет подчеркивает, что подобная структура должна пользоваться надлежащей и </w:t>
      </w:r>
      <w:r>
        <w:rPr>
          <w:b/>
          <w:bCs/>
        </w:rPr>
        <w:lastRenderedPageBreak/>
        <w:t>постоянной поддержкой специально выделенных сотрудников и иметь возможность проводить систематические консультации с национальным правозащитным учреждением и гражданским обществом.</w:t>
      </w:r>
      <w:r>
        <w:t xml:space="preserve"> </w:t>
      </w:r>
    </w:p>
    <w:p w14:paraId="4B873720" w14:textId="4F35B1B7" w:rsidR="00AF370B" w:rsidRPr="001B3F43" w:rsidRDefault="00AF370B" w:rsidP="00AF370B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1D5A9C1F" w14:textId="579236F8" w:rsidR="00AF370B" w:rsidRPr="001B3F43" w:rsidRDefault="00AF370B" w:rsidP="00AF370B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седьмой и восьмой периодические доклады к 11 января 2027 года и включить в них информацию о последующей деятельности по осуществлению настоящих заключительных замечаний.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 года</w:t>
      </w:r>
      <w:r w:rsidR="0005174D" w:rsidRPr="00B26258">
        <w:rPr>
          <w:rStyle w:val="aa"/>
          <w:bCs/>
        </w:rPr>
        <w:footnoteReference w:id="8"/>
      </w:r>
      <w:r>
        <w:rPr>
          <w:b/>
          <w:bCs/>
        </w:rPr>
        <w:t>, а его объем не должен превышать 21</w:t>
      </w:r>
      <w:r w:rsidR="0005174D">
        <w:rPr>
          <w:b/>
          <w:bCs/>
        </w:rPr>
        <w:t> </w:t>
      </w:r>
      <w:r>
        <w:rPr>
          <w:b/>
          <w:bCs/>
        </w:rPr>
        <w:t>200 слов.</w:t>
      </w:r>
      <w:r w:rsidRPr="00B26258">
        <w:rPr>
          <w:rStyle w:val="aa"/>
          <w:bCs/>
        </w:rPr>
        <w:footnoteReference w:id="9"/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t xml:space="preserve"> </w:t>
      </w:r>
    </w:p>
    <w:p w14:paraId="38240E67" w14:textId="3B421F4D" w:rsidR="00AF370B" w:rsidRPr="001B3F43" w:rsidRDefault="00AF370B" w:rsidP="00AF370B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 w:rsidR="00ED5EDF">
        <w:rPr>
          <w:b/>
          <w:bCs/>
        </w:rPr>
        <w:t> </w:t>
      </w:r>
      <w:r>
        <w:rPr>
          <w:b/>
          <w:bCs/>
        </w:rPr>
        <w:t>400 слов, в</w:t>
      </w:r>
      <w:r w:rsidR="00ED5EDF">
        <w:rPr>
          <w:b/>
          <w:bCs/>
        </w:rPr>
        <w:t> </w:t>
      </w:r>
      <w:r>
        <w:rPr>
          <w:b/>
          <w:bCs/>
        </w:rPr>
        <w:t>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="0005174D" w:rsidRPr="00B26258">
        <w:rPr>
          <w:rStyle w:val="aa"/>
          <w:bCs/>
        </w:rPr>
        <w:footnoteReference w:id="10"/>
      </w:r>
      <w:r>
        <w:rPr>
          <w:b/>
          <w:bCs/>
        </w:rPr>
        <w:t xml:space="preserve"> и пункте 16 резолюции 68/268 Генеральной Ассамблеи.</w:t>
      </w:r>
    </w:p>
    <w:p w14:paraId="6B2E50E7" w14:textId="18DABF80" w:rsidR="00381C24" w:rsidRPr="00BC18B2" w:rsidRDefault="00AF370B" w:rsidP="00AF370B">
      <w:pPr>
        <w:spacing w:before="240"/>
        <w:jc w:val="center"/>
      </w:pPr>
      <w:r w:rsidRPr="001B3F43">
        <w:rPr>
          <w:u w:val="single"/>
        </w:rPr>
        <w:tab/>
      </w:r>
      <w:r w:rsidRPr="001B3F43">
        <w:rPr>
          <w:u w:val="single"/>
        </w:rPr>
        <w:tab/>
      </w:r>
      <w:r w:rsidRPr="001B3F43">
        <w:rPr>
          <w:u w:val="single"/>
        </w:rPr>
        <w:tab/>
      </w:r>
    </w:p>
    <w:sectPr w:rsidR="00381C24" w:rsidRPr="00BC18B2" w:rsidSect="00AF37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B0063" w14:textId="77777777" w:rsidR="00535AB0" w:rsidRPr="00A312BC" w:rsidRDefault="00535AB0" w:rsidP="00A312BC"/>
  </w:endnote>
  <w:endnote w:type="continuationSeparator" w:id="0">
    <w:p w14:paraId="5135924F" w14:textId="77777777" w:rsidR="00535AB0" w:rsidRPr="00A312BC" w:rsidRDefault="00535AB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31289" w14:textId="787677FF" w:rsidR="00AF370B" w:rsidRPr="00AF370B" w:rsidRDefault="00AF370B">
    <w:pPr>
      <w:pStyle w:val="a8"/>
    </w:pPr>
    <w:r w:rsidRPr="00AF370B">
      <w:rPr>
        <w:b/>
        <w:sz w:val="18"/>
      </w:rPr>
      <w:fldChar w:fldCharType="begin"/>
    </w:r>
    <w:r w:rsidRPr="00AF370B">
      <w:rPr>
        <w:b/>
        <w:sz w:val="18"/>
      </w:rPr>
      <w:instrText xml:space="preserve"> PAGE  \* MERGEFORMAT </w:instrText>
    </w:r>
    <w:r w:rsidRPr="00AF370B">
      <w:rPr>
        <w:b/>
        <w:sz w:val="18"/>
      </w:rPr>
      <w:fldChar w:fldCharType="separate"/>
    </w:r>
    <w:r w:rsidRPr="00AF370B">
      <w:rPr>
        <w:b/>
        <w:noProof/>
        <w:sz w:val="18"/>
      </w:rPr>
      <w:t>2</w:t>
    </w:r>
    <w:r w:rsidRPr="00AF370B">
      <w:rPr>
        <w:b/>
        <w:sz w:val="18"/>
      </w:rPr>
      <w:fldChar w:fldCharType="end"/>
    </w:r>
    <w:r>
      <w:rPr>
        <w:b/>
        <w:sz w:val="18"/>
      </w:rPr>
      <w:tab/>
    </w:r>
    <w:r>
      <w:t>GE.22-09890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3D1B7" w14:textId="6EFA6259" w:rsidR="00AF370B" w:rsidRPr="00AF370B" w:rsidRDefault="00AF370B" w:rsidP="00AF370B">
    <w:pPr>
      <w:pStyle w:val="a8"/>
      <w:tabs>
        <w:tab w:val="clear" w:pos="9639"/>
        <w:tab w:val="right" w:pos="9638"/>
      </w:tabs>
      <w:rPr>
        <w:b/>
        <w:sz w:val="18"/>
      </w:rPr>
    </w:pPr>
    <w:r>
      <w:t>GE.22-09890</w:t>
    </w:r>
    <w:r>
      <w:tab/>
    </w:r>
    <w:r w:rsidRPr="00AF370B">
      <w:rPr>
        <w:b/>
        <w:sz w:val="18"/>
      </w:rPr>
      <w:fldChar w:fldCharType="begin"/>
    </w:r>
    <w:r w:rsidRPr="00AF370B">
      <w:rPr>
        <w:b/>
        <w:sz w:val="18"/>
      </w:rPr>
      <w:instrText xml:space="preserve"> PAGE  \* MERGEFORMAT </w:instrText>
    </w:r>
    <w:r w:rsidRPr="00AF370B">
      <w:rPr>
        <w:b/>
        <w:sz w:val="18"/>
      </w:rPr>
      <w:fldChar w:fldCharType="separate"/>
    </w:r>
    <w:r w:rsidRPr="00AF370B">
      <w:rPr>
        <w:b/>
        <w:noProof/>
        <w:sz w:val="18"/>
      </w:rPr>
      <w:t>3</w:t>
    </w:r>
    <w:r w:rsidRPr="00AF370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2576" w14:textId="4BADF459" w:rsidR="00042B72" w:rsidRPr="00AF370B" w:rsidRDefault="00AF370B" w:rsidP="00AF370B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7143F46" wp14:editId="498205C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22-09890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04B1B99" wp14:editId="663A62E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180722  251122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1C21C" w14:textId="77777777" w:rsidR="00535AB0" w:rsidRPr="001075E9" w:rsidRDefault="00535AB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86681F0" w14:textId="77777777" w:rsidR="00535AB0" w:rsidRDefault="00535AB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D1A2A2A" w14:textId="69C5F3E7" w:rsidR="00AF370B" w:rsidRPr="001B3F43" w:rsidRDefault="00AF370B" w:rsidP="00AF370B">
      <w:pPr>
        <w:pStyle w:val="ad"/>
      </w:pPr>
      <w:r>
        <w:tab/>
      </w:r>
      <w:r w:rsidRPr="00AF370B">
        <w:rPr>
          <w:sz w:val="20"/>
        </w:rPr>
        <w:t>*</w:t>
      </w:r>
      <w:r>
        <w:tab/>
        <w:t xml:space="preserve">Приняты Комитетом на девяностой сессии (3 мая </w:t>
      </w:r>
      <w:r w:rsidRPr="00AF370B">
        <w:t>—</w:t>
      </w:r>
      <w:r>
        <w:t xml:space="preserve"> 3 июня 2022 года).</w:t>
      </w:r>
    </w:p>
  </w:footnote>
  <w:footnote w:id="2">
    <w:p w14:paraId="46385F97" w14:textId="01ED541B" w:rsidR="00F4460C" w:rsidRPr="00AF370B" w:rsidRDefault="00F4460C" w:rsidP="00F4460C">
      <w:pPr>
        <w:pStyle w:val="ad"/>
        <w:rPr>
          <w:lang w:val="en-US"/>
        </w:rPr>
      </w:pPr>
      <w:r w:rsidRPr="00AF483F">
        <w:tab/>
      </w:r>
      <w:r w:rsidRPr="00AF483F">
        <w:rPr>
          <w:rStyle w:val="aa"/>
        </w:rPr>
        <w:footnoteRef/>
      </w:r>
      <w:r w:rsidRPr="001B3F43">
        <w:rPr>
          <w:lang w:val="en-US"/>
        </w:rPr>
        <w:tab/>
      </w:r>
      <w:hyperlink r:id="rId1" w:history="1">
        <w:r w:rsidR="00D000C0" w:rsidRPr="00BA46C9">
          <w:rPr>
            <w:rStyle w:val="af1"/>
            <w:szCs w:val="18"/>
            <w:lang w:val="en-US"/>
          </w:rPr>
          <w:t>CRC/C/CAN/5-6</w:t>
        </w:r>
      </w:hyperlink>
      <w:r w:rsidRPr="001B3F43">
        <w:rPr>
          <w:lang w:val="en-US"/>
        </w:rPr>
        <w:t xml:space="preserve">. </w:t>
      </w:r>
    </w:p>
  </w:footnote>
  <w:footnote w:id="3">
    <w:p w14:paraId="428C8F4D" w14:textId="1ADDD502" w:rsidR="00F4460C" w:rsidRPr="00AF370B" w:rsidRDefault="00F4460C" w:rsidP="00F4460C">
      <w:pPr>
        <w:pStyle w:val="ad"/>
        <w:rPr>
          <w:lang w:val="en-US"/>
        </w:rPr>
      </w:pPr>
      <w:r w:rsidRPr="001B3F43">
        <w:rPr>
          <w:lang w:val="en-US"/>
        </w:rPr>
        <w:tab/>
      </w:r>
      <w:r w:rsidRPr="00AF483F">
        <w:rPr>
          <w:rStyle w:val="aa"/>
        </w:rPr>
        <w:footnoteRef/>
      </w:r>
      <w:r w:rsidRPr="001B3F43">
        <w:rPr>
          <w:lang w:val="en-US"/>
        </w:rPr>
        <w:tab/>
      </w:r>
      <w:r>
        <w:t>См</w:t>
      </w:r>
      <w:r w:rsidRPr="001B3F43">
        <w:rPr>
          <w:lang w:val="en-US"/>
        </w:rPr>
        <w:t xml:space="preserve">. </w:t>
      </w:r>
      <w:hyperlink r:id="rId2" w:history="1">
        <w:r w:rsidR="00D000C0" w:rsidRPr="00D000C0">
          <w:rPr>
            <w:rStyle w:val="af1"/>
            <w:lang w:val="en-US"/>
          </w:rPr>
          <w:t>CRC/C/SR.2604</w:t>
        </w:r>
      </w:hyperlink>
      <w:r w:rsidR="00D000C0" w:rsidRPr="00D000C0">
        <w:rPr>
          <w:lang w:val="en-US"/>
        </w:rPr>
        <w:t xml:space="preserve"> </w:t>
      </w:r>
      <w:r w:rsidR="00D000C0">
        <w:t>и</w:t>
      </w:r>
      <w:r w:rsidR="00D000C0" w:rsidRPr="00D000C0">
        <w:rPr>
          <w:lang w:val="en-US"/>
        </w:rPr>
        <w:t xml:space="preserve"> </w:t>
      </w:r>
      <w:hyperlink r:id="rId3" w:history="1">
        <w:r w:rsidR="00D000C0" w:rsidRPr="00D000C0">
          <w:rPr>
            <w:rStyle w:val="af1"/>
            <w:lang w:val="en-US"/>
          </w:rPr>
          <w:t>CRC/C/SR.2606</w:t>
        </w:r>
      </w:hyperlink>
      <w:r w:rsidRPr="001B3F43">
        <w:rPr>
          <w:lang w:val="en-US"/>
        </w:rPr>
        <w:t xml:space="preserve">. </w:t>
      </w:r>
    </w:p>
  </w:footnote>
  <w:footnote w:id="4">
    <w:p w14:paraId="6BE6D13C" w14:textId="5FDF727A" w:rsidR="00F4460C" w:rsidRPr="00AF370B" w:rsidRDefault="00F4460C" w:rsidP="00F4460C">
      <w:pPr>
        <w:pStyle w:val="ad"/>
        <w:rPr>
          <w:szCs w:val="18"/>
          <w:lang w:val="en-US"/>
        </w:rPr>
      </w:pPr>
      <w:r w:rsidRPr="001B3F43">
        <w:rPr>
          <w:szCs w:val="18"/>
          <w:lang w:val="en-US"/>
        </w:rPr>
        <w:tab/>
      </w:r>
      <w:r w:rsidRPr="00AF483F">
        <w:rPr>
          <w:rStyle w:val="aa"/>
        </w:rPr>
        <w:footnoteRef/>
      </w:r>
      <w:r w:rsidRPr="001B3F43">
        <w:rPr>
          <w:lang w:val="en-US"/>
        </w:rPr>
        <w:tab/>
      </w:r>
      <w:hyperlink r:id="rId4" w:history="1">
        <w:r w:rsidR="00D000C0" w:rsidRPr="00D000C0">
          <w:rPr>
            <w:rStyle w:val="af1"/>
            <w:szCs w:val="18"/>
            <w:lang w:val="en-US"/>
          </w:rPr>
          <w:t>CRC/C/CAN/RQ/5-6</w:t>
        </w:r>
      </w:hyperlink>
      <w:r w:rsidRPr="001B3F43">
        <w:rPr>
          <w:lang w:val="en-US"/>
        </w:rPr>
        <w:t>.</w:t>
      </w:r>
    </w:p>
  </w:footnote>
  <w:footnote w:id="5">
    <w:p w14:paraId="3F58B249" w14:textId="750CB689" w:rsidR="00334749" w:rsidRPr="00AF370B" w:rsidRDefault="00334749" w:rsidP="00334749">
      <w:pPr>
        <w:pStyle w:val="ad"/>
        <w:rPr>
          <w:lang w:val="en-US"/>
        </w:rPr>
      </w:pPr>
      <w:r w:rsidRPr="001B3F43">
        <w:rPr>
          <w:lang w:val="en-US"/>
        </w:rPr>
        <w:tab/>
      </w:r>
      <w:r w:rsidRPr="00AF483F">
        <w:rPr>
          <w:rStyle w:val="aa"/>
        </w:rPr>
        <w:footnoteRef/>
      </w:r>
      <w:r w:rsidRPr="001B3F43">
        <w:rPr>
          <w:lang w:val="en-US"/>
        </w:rPr>
        <w:tab/>
      </w:r>
      <w:hyperlink r:id="rId5" w:history="1">
        <w:r w:rsidR="00D000C0" w:rsidRPr="00D000C0">
          <w:rPr>
            <w:rStyle w:val="af1"/>
            <w:lang w:val="en-US"/>
          </w:rPr>
          <w:t>CRC/C/CAN/CO/3-4</w:t>
        </w:r>
      </w:hyperlink>
      <w:r w:rsidRPr="001B3F43">
        <w:rPr>
          <w:lang w:val="en-US"/>
        </w:rPr>
        <w:t xml:space="preserve">, </w:t>
      </w:r>
      <w:r>
        <w:t>п</w:t>
      </w:r>
      <w:r w:rsidR="00D000C0" w:rsidRPr="00D000C0">
        <w:rPr>
          <w:lang w:val="en-US"/>
        </w:rPr>
        <w:t>.</w:t>
      </w:r>
      <w:r w:rsidRPr="001B3F43">
        <w:rPr>
          <w:lang w:val="en-US"/>
        </w:rPr>
        <w:t xml:space="preserve"> 9. </w:t>
      </w:r>
    </w:p>
  </w:footnote>
  <w:footnote w:id="6">
    <w:p w14:paraId="3A7B9998" w14:textId="77777777" w:rsidR="00B64243" w:rsidRPr="001B3F43" w:rsidRDefault="00B64243" w:rsidP="00B64243">
      <w:pPr>
        <w:pStyle w:val="ad"/>
      </w:pPr>
      <w:r w:rsidRPr="001B3F43">
        <w:rPr>
          <w:lang w:val="en-US"/>
        </w:rPr>
        <w:tab/>
      </w:r>
      <w:r w:rsidRPr="00AF483F">
        <w:rPr>
          <w:rStyle w:val="aa"/>
        </w:rPr>
        <w:footnoteRef/>
      </w:r>
      <w:r>
        <w:tab/>
        <w:t>Там же, п 37.</w:t>
      </w:r>
    </w:p>
  </w:footnote>
  <w:footnote w:id="7">
    <w:p w14:paraId="6DD68CF7" w14:textId="77777777" w:rsidR="00425E17" w:rsidRPr="001B3F43" w:rsidRDefault="00425E17" w:rsidP="00425E17">
      <w:pPr>
        <w:pStyle w:val="ad"/>
      </w:pPr>
      <w:r w:rsidRPr="00AF483F">
        <w:tab/>
      </w:r>
      <w:r w:rsidRPr="00AF483F">
        <w:rPr>
          <w:rStyle w:val="aa"/>
        </w:rPr>
        <w:footnoteRef/>
      </w:r>
      <w:r>
        <w:tab/>
        <w:t xml:space="preserve">Там же, п 43. </w:t>
      </w:r>
    </w:p>
  </w:footnote>
  <w:footnote w:id="8">
    <w:p w14:paraId="42620CF7" w14:textId="5425A2E0" w:rsidR="0005174D" w:rsidRPr="001B3F43" w:rsidRDefault="0005174D" w:rsidP="0005174D">
      <w:pPr>
        <w:pStyle w:val="ad"/>
      </w:pPr>
      <w:r w:rsidRPr="00AF483F">
        <w:tab/>
      </w:r>
      <w:r w:rsidRPr="00AF483F">
        <w:rPr>
          <w:rStyle w:val="aa"/>
        </w:rPr>
        <w:footnoteRef/>
      </w:r>
      <w:r>
        <w:tab/>
      </w:r>
      <w:hyperlink r:id="rId6" w:history="1">
        <w:r w:rsidR="00D000C0" w:rsidRPr="00AF483F">
          <w:rPr>
            <w:rStyle w:val="af1"/>
            <w:lang w:val="es-ES"/>
          </w:rPr>
          <w:t>CRC</w:t>
        </w:r>
        <w:r w:rsidR="00D000C0" w:rsidRPr="00D000C0">
          <w:rPr>
            <w:rStyle w:val="af1"/>
          </w:rPr>
          <w:t>/</w:t>
        </w:r>
        <w:r w:rsidR="00D000C0" w:rsidRPr="00AF483F">
          <w:rPr>
            <w:rStyle w:val="af1"/>
            <w:lang w:val="es-ES"/>
          </w:rPr>
          <w:t>C</w:t>
        </w:r>
        <w:r w:rsidR="00D000C0" w:rsidRPr="00D000C0">
          <w:rPr>
            <w:rStyle w:val="af1"/>
          </w:rPr>
          <w:t>/58/</w:t>
        </w:r>
        <w:r w:rsidR="00D000C0" w:rsidRPr="00AF483F">
          <w:rPr>
            <w:rStyle w:val="af1"/>
            <w:lang w:val="es-ES"/>
          </w:rPr>
          <w:t>Rev</w:t>
        </w:r>
        <w:r w:rsidR="00D000C0" w:rsidRPr="00D000C0">
          <w:rPr>
            <w:rStyle w:val="af1"/>
          </w:rPr>
          <w:t>.3</w:t>
        </w:r>
      </w:hyperlink>
      <w:r>
        <w:t>.</w:t>
      </w:r>
    </w:p>
  </w:footnote>
  <w:footnote w:id="9">
    <w:p w14:paraId="4D5FC101" w14:textId="5F9B6BFE" w:rsidR="00AF370B" w:rsidRPr="001B3F43" w:rsidRDefault="00AF370B" w:rsidP="00AF370B">
      <w:pPr>
        <w:pStyle w:val="ad"/>
      </w:pPr>
      <w:r w:rsidRPr="00AF483F">
        <w:tab/>
      </w:r>
      <w:r w:rsidRPr="00AF483F">
        <w:rPr>
          <w:rStyle w:val="aa"/>
        </w:rPr>
        <w:footnoteRef/>
      </w:r>
      <w:r>
        <w:tab/>
        <w:t>Резолюция 68/268 Генеральной Ассамблеи, п</w:t>
      </w:r>
      <w:r w:rsidR="00D000C0" w:rsidRPr="00D000C0">
        <w:t>.</w:t>
      </w:r>
      <w:r>
        <w:t xml:space="preserve"> 16.</w:t>
      </w:r>
    </w:p>
  </w:footnote>
  <w:footnote w:id="10">
    <w:p w14:paraId="72B79D38" w14:textId="0A23F23E" w:rsidR="0005174D" w:rsidRPr="00AF370B" w:rsidRDefault="0005174D" w:rsidP="0005174D">
      <w:pPr>
        <w:pStyle w:val="ad"/>
        <w:rPr>
          <w:lang w:val="en-US"/>
        </w:rPr>
      </w:pPr>
      <w:r w:rsidRPr="00AF483F">
        <w:tab/>
      </w:r>
      <w:r w:rsidRPr="00AF483F">
        <w:rPr>
          <w:rStyle w:val="aa"/>
        </w:rPr>
        <w:footnoteRef/>
      </w:r>
      <w:r w:rsidRPr="001B3F43">
        <w:rPr>
          <w:lang w:val="en-US"/>
        </w:rPr>
        <w:tab/>
      </w:r>
      <w:hyperlink r:id="rId7" w:history="1">
        <w:r w:rsidR="00D000C0" w:rsidRPr="00AF483F">
          <w:rPr>
            <w:rStyle w:val="af1"/>
            <w:lang w:val="da-DK"/>
          </w:rPr>
          <w:t>HRI/GEN/2/Rev.6</w:t>
        </w:r>
      </w:hyperlink>
      <w:r w:rsidRPr="001B3F43">
        <w:rPr>
          <w:lang w:val="en-US"/>
        </w:rPr>
        <w:t xml:space="preserve">, </w:t>
      </w:r>
      <w:r>
        <w:t>глава</w:t>
      </w:r>
      <w:r w:rsidRPr="001B3F43">
        <w:rPr>
          <w:lang w:val="en-US"/>
        </w:rPr>
        <w:t xml:space="preserve">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B233B" w14:textId="40384227" w:rsidR="00AF370B" w:rsidRPr="00AF370B" w:rsidRDefault="00BA46C9">
    <w:pPr>
      <w:pStyle w:val="a5"/>
    </w:pPr>
    <w:fldSimple w:instr=" TITLE  \* MERGEFORMAT ">
      <w:r w:rsidR="009C370F">
        <w:t>CRC/C/CAN/CO/5-6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21FF7" w14:textId="69D35E47" w:rsidR="00AF370B" w:rsidRPr="00AF370B" w:rsidRDefault="00BA46C9" w:rsidP="00AF370B">
    <w:pPr>
      <w:pStyle w:val="a5"/>
      <w:jc w:val="right"/>
    </w:pPr>
    <w:fldSimple w:instr=" TITLE  \* MERGEFORMAT ">
      <w:r w:rsidR="009C370F">
        <w:t>CRC/C/CAN/CO/5-6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59207" w14:textId="77777777" w:rsidR="00AF370B" w:rsidRDefault="00AF370B" w:rsidP="00AF370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AB0"/>
    <w:rsid w:val="00033EE1"/>
    <w:rsid w:val="00042B72"/>
    <w:rsid w:val="0005174D"/>
    <w:rsid w:val="000558BD"/>
    <w:rsid w:val="00081AF1"/>
    <w:rsid w:val="000B57E7"/>
    <w:rsid w:val="000B6373"/>
    <w:rsid w:val="000D20A2"/>
    <w:rsid w:val="000F09DF"/>
    <w:rsid w:val="000F61B2"/>
    <w:rsid w:val="00101DC8"/>
    <w:rsid w:val="001075E9"/>
    <w:rsid w:val="0011585E"/>
    <w:rsid w:val="00127F2F"/>
    <w:rsid w:val="00180183"/>
    <w:rsid w:val="0018024D"/>
    <w:rsid w:val="0018649F"/>
    <w:rsid w:val="00196389"/>
    <w:rsid w:val="001B3EF6"/>
    <w:rsid w:val="001C7A89"/>
    <w:rsid w:val="00284D66"/>
    <w:rsid w:val="00293A74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5CFF"/>
    <w:rsid w:val="00307FB6"/>
    <w:rsid w:val="00317339"/>
    <w:rsid w:val="00322004"/>
    <w:rsid w:val="003279F3"/>
    <w:rsid w:val="00334749"/>
    <w:rsid w:val="003402C2"/>
    <w:rsid w:val="00341EE7"/>
    <w:rsid w:val="00342B3F"/>
    <w:rsid w:val="0035477D"/>
    <w:rsid w:val="00355074"/>
    <w:rsid w:val="00381C24"/>
    <w:rsid w:val="00382D4D"/>
    <w:rsid w:val="00385DF7"/>
    <w:rsid w:val="003958D0"/>
    <w:rsid w:val="003A529F"/>
    <w:rsid w:val="003B00E5"/>
    <w:rsid w:val="00407B78"/>
    <w:rsid w:val="00424203"/>
    <w:rsid w:val="00425E17"/>
    <w:rsid w:val="00452493"/>
    <w:rsid w:val="00453318"/>
    <w:rsid w:val="00454E07"/>
    <w:rsid w:val="00472C5C"/>
    <w:rsid w:val="0050108D"/>
    <w:rsid w:val="00513081"/>
    <w:rsid w:val="00516E3C"/>
    <w:rsid w:val="00517901"/>
    <w:rsid w:val="00526683"/>
    <w:rsid w:val="00535AB0"/>
    <w:rsid w:val="005709E0"/>
    <w:rsid w:val="00572E19"/>
    <w:rsid w:val="005961C8"/>
    <w:rsid w:val="005D7914"/>
    <w:rsid w:val="005E2B41"/>
    <w:rsid w:val="005F0B42"/>
    <w:rsid w:val="00636BCE"/>
    <w:rsid w:val="00654AB1"/>
    <w:rsid w:val="006717D8"/>
    <w:rsid w:val="00681A10"/>
    <w:rsid w:val="006A1ED8"/>
    <w:rsid w:val="006A2C4D"/>
    <w:rsid w:val="006A739B"/>
    <w:rsid w:val="006C2031"/>
    <w:rsid w:val="006D461A"/>
    <w:rsid w:val="006F35EE"/>
    <w:rsid w:val="007021FF"/>
    <w:rsid w:val="00704CD2"/>
    <w:rsid w:val="00712895"/>
    <w:rsid w:val="00757357"/>
    <w:rsid w:val="007B4656"/>
    <w:rsid w:val="007F56DB"/>
    <w:rsid w:val="00806737"/>
    <w:rsid w:val="00825F8D"/>
    <w:rsid w:val="00834B71"/>
    <w:rsid w:val="0086445C"/>
    <w:rsid w:val="00867264"/>
    <w:rsid w:val="00874E94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9C370F"/>
    <w:rsid w:val="00A10705"/>
    <w:rsid w:val="00A14DA8"/>
    <w:rsid w:val="00A312BC"/>
    <w:rsid w:val="00A34168"/>
    <w:rsid w:val="00A4239E"/>
    <w:rsid w:val="00A65BF1"/>
    <w:rsid w:val="00A84021"/>
    <w:rsid w:val="00A84D35"/>
    <w:rsid w:val="00A917B3"/>
    <w:rsid w:val="00AB4B51"/>
    <w:rsid w:val="00AE0773"/>
    <w:rsid w:val="00AF370B"/>
    <w:rsid w:val="00B10CC7"/>
    <w:rsid w:val="00B36DF7"/>
    <w:rsid w:val="00B539E7"/>
    <w:rsid w:val="00B55AFB"/>
    <w:rsid w:val="00B62458"/>
    <w:rsid w:val="00B64243"/>
    <w:rsid w:val="00B937DF"/>
    <w:rsid w:val="00BA46C9"/>
    <w:rsid w:val="00BA684A"/>
    <w:rsid w:val="00BA6FE8"/>
    <w:rsid w:val="00BC18B2"/>
    <w:rsid w:val="00BD33EE"/>
    <w:rsid w:val="00C106D6"/>
    <w:rsid w:val="00C23AD3"/>
    <w:rsid w:val="00C45D65"/>
    <w:rsid w:val="00C60F0C"/>
    <w:rsid w:val="00C805C9"/>
    <w:rsid w:val="00C92939"/>
    <w:rsid w:val="00CA1679"/>
    <w:rsid w:val="00CB151C"/>
    <w:rsid w:val="00CE13C4"/>
    <w:rsid w:val="00CE5A1A"/>
    <w:rsid w:val="00CF55F6"/>
    <w:rsid w:val="00D000C0"/>
    <w:rsid w:val="00D121D2"/>
    <w:rsid w:val="00D33D63"/>
    <w:rsid w:val="00D53C43"/>
    <w:rsid w:val="00D90028"/>
    <w:rsid w:val="00D90138"/>
    <w:rsid w:val="00DD78D1"/>
    <w:rsid w:val="00DE32CD"/>
    <w:rsid w:val="00DF71B9"/>
    <w:rsid w:val="00DF7C50"/>
    <w:rsid w:val="00E73F76"/>
    <w:rsid w:val="00E82DC6"/>
    <w:rsid w:val="00EA03FF"/>
    <w:rsid w:val="00EA2C9F"/>
    <w:rsid w:val="00EA420E"/>
    <w:rsid w:val="00ED0BDA"/>
    <w:rsid w:val="00ED5EDF"/>
    <w:rsid w:val="00EE112E"/>
    <w:rsid w:val="00EF1360"/>
    <w:rsid w:val="00EF3220"/>
    <w:rsid w:val="00F24547"/>
    <w:rsid w:val="00F34187"/>
    <w:rsid w:val="00F3698E"/>
    <w:rsid w:val="00F43903"/>
    <w:rsid w:val="00F4460C"/>
    <w:rsid w:val="00F94155"/>
    <w:rsid w:val="00F9783F"/>
    <w:rsid w:val="00FD2EF7"/>
    <w:rsid w:val="00FD3D4C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03647E"/>
  <w15:docId w15:val="{68C7B7D0-268B-418A-8720-93089F2D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606" TargetMode="External"/><Relationship Id="rId7" Type="http://schemas.openxmlformats.org/officeDocument/2006/relationships/hyperlink" Target="http://undocs.org/ru/HRI/GEN/2/Rev.6" TargetMode="External"/><Relationship Id="rId2" Type="http://schemas.openxmlformats.org/officeDocument/2006/relationships/hyperlink" Target="http://undocs.org/en/CRC/C/SR.2604" TargetMode="External"/><Relationship Id="rId1" Type="http://schemas.openxmlformats.org/officeDocument/2006/relationships/hyperlink" Target="http://undocs.org/en/CRC/C/CAN/5-6" TargetMode="External"/><Relationship Id="rId6" Type="http://schemas.openxmlformats.org/officeDocument/2006/relationships/hyperlink" Target="http://undocs.org/ru/CRC/C/58/Rev.3" TargetMode="External"/><Relationship Id="rId5" Type="http://schemas.openxmlformats.org/officeDocument/2006/relationships/hyperlink" Target="http://undocs.org/ru/CRC/C/CAN/CO/3-4" TargetMode="External"/><Relationship Id="rId4" Type="http://schemas.openxmlformats.org/officeDocument/2006/relationships/hyperlink" Target="http://undocs.org/en/CRC/C/CAN/RQ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18</Pages>
  <Words>7707</Words>
  <Characters>43935</Characters>
  <Application>Microsoft Office Word</Application>
  <DocSecurity>0</DocSecurity>
  <Lines>366</Lines>
  <Paragraphs>103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CRC/C/CAN/CO/5-6</vt:lpstr>
      <vt:lpstr>A/</vt:lpstr>
      <vt:lpstr>A/</vt:lpstr>
    </vt:vector>
  </TitlesOfParts>
  <Company>DCM</Company>
  <LinksUpToDate>false</LinksUpToDate>
  <CharactersWithSpaces>51539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CRC/C/CAN/CO/5-6</dc:title>
  <dc:subject/>
  <dc:creator>Olga OVTCHINNIKOVA</dc:creator>
  <cp:keywords/>
  <cp:lastModifiedBy>Olga Ovchinnikova</cp:lastModifiedBy>
  <cp:revision>3</cp:revision>
  <cp:lastPrinted>2022-11-25T13:04:00Z</cp:lastPrinted>
  <dcterms:created xsi:type="dcterms:W3CDTF">2022-11-25T13:04:00Z</dcterms:created>
  <dcterms:modified xsi:type="dcterms:W3CDTF">2022-11-25T13:05:00Z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