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7F7879">
        <w:trPr>
          <w:trHeight w:hRule="exact" w:val="851"/>
        </w:trPr>
        <w:tc>
          <w:tcPr>
            <w:tcW w:w="1280" w:type="dxa"/>
            <w:tcBorders>
              <w:bottom w:val="single" w:sz="4" w:space="0" w:color="auto"/>
            </w:tcBorders>
          </w:tcPr>
          <w:p w:rsidR="007F7879" w:rsidRPr="00C12ACA" w:rsidRDefault="007F7879" w:rsidP="00C12ACA">
            <w:pPr>
              <w:pStyle w:val="Bullet1GC"/>
            </w:pPr>
          </w:p>
        </w:tc>
        <w:tc>
          <w:tcPr>
            <w:tcW w:w="2273" w:type="dxa"/>
            <w:tcBorders>
              <w:bottom w:val="single" w:sz="4" w:space="0" w:color="auto"/>
            </w:tcBorders>
            <w:vAlign w:val="bottom"/>
          </w:tcPr>
          <w:p w:rsidR="007F7879" w:rsidRDefault="007F7879">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7F7879" w:rsidRDefault="007F7879">
            <w:pPr>
              <w:spacing w:line="240" w:lineRule="atLeast"/>
              <w:jc w:val="right"/>
              <w:rPr>
                <w:rFonts w:hint="eastAsia"/>
                <w:szCs w:val="21"/>
              </w:rPr>
            </w:pPr>
            <w:r>
              <w:rPr>
                <w:rFonts w:hint="eastAsia"/>
                <w:sz w:val="40"/>
                <w:szCs w:val="40"/>
              </w:rPr>
              <w:t>E</w:t>
            </w:r>
            <w:r w:rsidR="002D5D00">
              <w:rPr>
                <w:sz w:val="20"/>
              </w:rPr>
              <w:t>/C</w:t>
            </w:r>
            <w:r w:rsidR="00D051DF">
              <w:rPr>
                <w:sz w:val="20"/>
              </w:rPr>
              <w:t>.</w:t>
            </w:r>
            <w:r w:rsidR="002D5D00">
              <w:rPr>
                <w:sz w:val="20"/>
              </w:rPr>
              <w:t>12/TUR/CO/1</w:t>
            </w:r>
          </w:p>
        </w:tc>
      </w:tr>
      <w:tr w:rsidR="007F7879">
        <w:trPr>
          <w:trHeight w:hRule="exact" w:val="2835"/>
        </w:trPr>
        <w:tc>
          <w:tcPr>
            <w:tcW w:w="1280" w:type="dxa"/>
            <w:tcBorders>
              <w:top w:val="single" w:sz="4" w:space="0" w:color="auto"/>
              <w:bottom w:val="single" w:sz="12" w:space="0" w:color="auto"/>
            </w:tcBorders>
          </w:tcPr>
          <w:p w:rsidR="007F7879" w:rsidRDefault="007F7879">
            <w:pPr>
              <w:spacing w:line="120" w:lineRule="atLeast"/>
              <w:rPr>
                <w:sz w:val="10"/>
                <w:szCs w:val="10"/>
              </w:rPr>
            </w:pPr>
          </w:p>
          <w:p w:rsidR="007F7879" w:rsidRDefault="007F7879">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7F7879" w:rsidRDefault="007F7879">
            <w:pPr>
              <w:spacing w:before="160" w:line="240" w:lineRule="auto"/>
              <w:rPr>
                <w:rFonts w:eastAsia="SimHei" w:hint="eastAsia"/>
                <w:spacing w:val="4"/>
                <w:sz w:val="36"/>
                <w:szCs w:val="36"/>
              </w:rPr>
            </w:pPr>
            <w:r>
              <w:rPr>
                <w:rFonts w:eastAsia="SimHei" w:hint="eastAsia"/>
                <w:spacing w:val="4"/>
                <w:sz w:val="36"/>
                <w:szCs w:val="36"/>
              </w:rPr>
              <w:t>经济及社会理事会</w:t>
            </w:r>
          </w:p>
        </w:tc>
        <w:tc>
          <w:tcPr>
            <w:tcW w:w="2819" w:type="dxa"/>
            <w:tcBorders>
              <w:top w:val="single" w:sz="4" w:space="0" w:color="auto"/>
              <w:bottom w:val="single" w:sz="12" w:space="0" w:color="auto"/>
            </w:tcBorders>
          </w:tcPr>
          <w:p w:rsidR="007F7879" w:rsidRPr="000C274E" w:rsidRDefault="0028368C" w:rsidP="000C274E">
            <w:pPr>
              <w:spacing w:before="240" w:line="240" w:lineRule="atLeast"/>
              <w:rPr>
                <w:sz w:val="20"/>
              </w:rPr>
            </w:pPr>
            <w:r>
              <w:rPr>
                <w:sz w:val="20"/>
              </w:rPr>
              <w:t xml:space="preserve">Distr.: </w:t>
            </w:r>
            <w:r w:rsidR="002D5D00" w:rsidRPr="002D5D00">
              <w:rPr>
                <w:sz w:val="20"/>
              </w:rPr>
              <w:t>General</w:t>
            </w:r>
          </w:p>
          <w:p w:rsidR="007F7879" w:rsidRPr="000C274E" w:rsidRDefault="002D5D00">
            <w:pPr>
              <w:spacing w:line="240" w:lineRule="atLeast"/>
              <w:rPr>
                <w:sz w:val="20"/>
              </w:rPr>
            </w:pPr>
            <w:r>
              <w:rPr>
                <w:sz w:val="20"/>
              </w:rPr>
              <w:t xml:space="preserve">12 </w:t>
            </w:r>
            <w:r w:rsidRPr="002D5D00">
              <w:rPr>
                <w:sz w:val="20"/>
              </w:rPr>
              <w:t>July</w:t>
            </w:r>
            <w:r w:rsidR="007F7879" w:rsidRPr="000C274E">
              <w:rPr>
                <w:sz w:val="20"/>
              </w:rPr>
              <w:t xml:space="preserve"> 20</w:t>
            </w:r>
            <w:r w:rsidR="008D0C1D">
              <w:rPr>
                <w:rFonts w:hint="eastAsia"/>
                <w:sz w:val="20"/>
              </w:rPr>
              <w:t>11</w:t>
            </w:r>
          </w:p>
          <w:p w:rsidR="007F7879" w:rsidRPr="000C274E" w:rsidRDefault="007F7879">
            <w:pPr>
              <w:spacing w:line="240" w:lineRule="atLeast"/>
              <w:rPr>
                <w:sz w:val="20"/>
              </w:rPr>
            </w:pPr>
            <w:r w:rsidRPr="000C274E">
              <w:rPr>
                <w:sz w:val="20"/>
              </w:rPr>
              <w:t xml:space="preserve">Chinese </w:t>
            </w:r>
          </w:p>
          <w:p w:rsidR="007F7879" w:rsidRPr="000C274E" w:rsidRDefault="0028368C">
            <w:pPr>
              <w:spacing w:line="240" w:lineRule="atLeast"/>
              <w:rPr>
                <w:rFonts w:hint="eastAsia"/>
                <w:sz w:val="20"/>
              </w:rPr>
            </w:pPr>
            <w:r>
              <w:rPr>
                <w:sz w:val="20"/>
              </w:rPr>
              <w:t xml:space="preserve">Original: </w:t>
            </w:r>
            <w:r w:rsidR="007F7879" w:rsidRPr="000C274E">
              <w:rPr>
                <w:sz w:val="20"/>
              </w:rPr>
              <w:t>English</w:t>
            </w:r>
          </w:p>
        </w:tc>
      </w:tr>
    </w:tbl>
    <w:p w:rsidR="002D5D00" w:rsidRPr="002D5D00" w:rsidRDefault="002D5D00" w:rsidP="00FC6884">
      <w:pPr>
        <w:spacing w:before="120"/>
        <w:rPr>
          <w:rFonts w:eastAsia="SimHei" w:hint="eastAsia"/>
          <w:sz w:val="24"/>
          <w:szCs w:val="24"/>
        </w:rPr>
      </w:pPr>
      <w:r w:rsidRPr="002D5D00">
        <w:rPr>
          <w:rFonts w:eastAsia="SimHei" w:hint="eastAsia"/>
          <w:sz w:val="24"/>
          <w:szCs w:val="24"/>
        </w:rPr>
        <w:t>经济、社会和文化权利委员会</w:t>
      </w:r>
    </w:p>
    <w:p w:rsidR="006730F2" w:rsidRPr="006730F2" w:rsidRDefault="006730F2" w:rsidP="002D5D00">
      <w:pPr>
        <w:rPr>
          <w:rFonts w:ascii="Time New Roman" w:eastAsia="SimHei" w:hAnsi="Time New Roman" w:hint="eastAsia"/>
          <w:szCs w:val="21"/>
        </w:rPr>
      </w:pPr>
      <w:r w:rsidRPr="006730F2">
        <w:rPr>
          <w:rFonts w:ascii="Time New Roman" w:eastAsia="SimHei" w:hAnsi="Time New Roman" w:hint="eastAsia"/>
          <w:szCs w:val="21"/>
        </w:rPr>
        <w:t>第</w:t>
      </w:r>
      <w:r w:rsidR="002D5D00">
        <w:rPr>
          <w:rFonts w:ascii="Time New Roman" w:eastAsia="SimHei" w:hAnsi="Time New Roman" w:hint="eastAsia"/>
          <w:szCs w:val="21"/>
        </w:rPr>
        <w:t>四十六</w:t>
      </w:r>
      <w:r w:rsidRPr="006730F2">
        <w:rPr>
          <w:rFonts w:ascii="Time New Roman" w:eastAsia="SimHei" w:hAnsi="Time New Roman" w:hint="eastAsia"/>
          <w:szCs w:val="21"/>
        </w:rPr>
        <w:t>届会议</w:t>
      </w:r>
    </w:p>
    <w:p w:rsidR="007F7879" w:rsidRPr="006730F2" w:rsidRDefault="006730F2" w:rsidP="006730F2">
      <w:pPr>
        <w:rPr>
          <w:rFonts w:ascii="Time New Roman" w:hAnsi="Time New Roman" w:hint="eastAsia"/>
          <w:szCs w:val="21"/>
        </w:rPr>
      </w:pPr>
      <w:r>
        <w:rPr>
          <w:rFonts w:ascii="Time New Roman" w:hAnsi="Time New Roman" w:hint="eastAsia"/>
          <w:szCs w:val="21"/>
        </w:rPr>
        <w:t>20</w:t>
      </w:r>
      <w:r w:rsidR="002D5D00">
        <w:rPr>
          <w:rFonts w:ascii="Time New Roman" w:hAnsi="Time New Roman" w:hint="eastAsia"/>
          <w:szCs w:val="21"/>
        </w:rPr>
        <w:t>11</w:t>
      </w:r>
      <w:r w:rsidRPr="006730F2">
        <w:rPr>
          <w:rFonts w:ascii="Time New Roman" w:hAnsi="Time New Roman" w:hint="eastAsia"/>
          <w:szCs w:val="21"/>
        </w:rPr>
        <w:t>年</w:t>
      </w:r>
      <w:r w:rsidR="002D5D00">
        <w:rPr>
          <w:rFonts w:ascii="Time New Roman" w:hAnsi="Time New Roman" w:hint="eastAsia"/>
          <w:szCs w:val="21"/>
        </w:rPr>
        <w:t>5</w:t>
      </w:r>
      <w:r w:rsidRPr="006730F2">
        <w:rPr>
          <w:rFonts w:ascii="Time New Roman" w:hAnsi="Time New Roman" w:hint="eastAsia"/>
          <w:szCs w:val="21"/>
        </w:rPr>
        <w:t>月</w:t>
      </w:r>
      <w:r w:rsidR="002D5D00">
        <w:rPr>
          <w:rFonts w:ascii="Time New Roman" w:hAnsi="Time New Roman" w:hint="eastAsia"/>
          <w:szCs w:val="21"/>
        </w:rPr>
        <w:t>2</w:t>
      </w:r>
      <w:r w:rsidRPr="006730F2">
        <w:rPr>
          <w:rFonts w:ascii="Time New Roman" w:hAnsi="Time New Roman" w:hint="eastAsia"/>
          <w:szCs w:val="21"/>
        </w:rPr>
        <w:t>日至</w:t>
      </w:r>
      <w:r w:rsidR="002D5D00">
        <w:rPr>
          <w:rFonts w:ascii="Time New Roman" w:hAnsi="Time New Roman" w:hint="eastAsia"/>
          <w:szCs w:val="21"/>
        </w:rPr>
        <w:t>20</w:t>
      </w:r>
      <w:r w:rsidRPr="006730F2">
        <w:rPr>
          <w:rFonts w:ascii="Time New Roman" w:hAnsi="Time New Roman" w:hint="eastAsia"/>
          <w:szCs w:val="21"/>
        </w:rPr>
        <w:t>日</w:t>
      </w:r>
      <w:r w:rsidR="0028368C">
        <w:rPr>
          <w:rFonts w:ascii="Time New Roman" w:hAnsi="Time New Roman" w:hint="eastAsia"/>
          <w:szCs w:val="21"/>
        </w:rPr>
        <w:t>，</w:t>
      </w:r>
      <w:r w:rsidR="002D5D00">
        <w:rPr>
          <w:rFonts w:ascii="Time New Roman" w:hAnsi="Time New Roman" w:hint="eastAsia"/>
          <w:szCs w:val="21"/>
        </w:rPr>
        <w:t>日内瓦</w:t>
      </w:r>
    </w:p>
    <w:p w:rsidR="006730F2" w:rsidRDefault="006730F2" w:rsidP="006730F2">
      <w:pPr>
        <w:pStyle w:val="HChGC"/>
        <w:rPr>
          <w:rFonts w:hint="eastAsia"/>
          <w:lang w:val="en-GB"/>
        </w:rPr>
      </w:pPr>
      <w:r>
        <w:rPr>
          <w:rFonts w:hint="eastAsia"/>
        </w:rPr>
        <w:tab/>
      </w:r>
      <w:r>
        <w:rPr>
          <w:rFonts w:hint="eastAsia"/>
        </w:rPr>
        <w:tab/>
      </w:r>
      <w:r w:rsidR="002D5D00" w:rsidRPr="002D5D00">
        <w:rPr>
          <w:rFonts w:hint="eastAsia"/>
          <w:lang w:val="en-GB"/>
        </w:rPr>
        <w:t>审议缔约国根据《公约》第十六条和第十七条</w:t>
      </w:r>
      <w:r w:rsidR="002D5D00" w:rsidRPr="002D5D00">
        <w:rPr>
          <w:lang w:val="en-GB"/>
        </w:rPr>
        <w:t>提交的报告</w:t>
      </w:r>
    </w:p>
    <w:p w:rsidR="002D5D00" w:rsidRDefault="002D5D00" w:rsidP="002D5D00">
      <w:pPr>
        <w:pStyle w:val="H1GC"/>
        <w:rPr>
          <w:rFonts w:hint="eastAsia"/>
        </w:rPr>
      </w:pPr>
      <w:r>
        <w:rPr>
          <w:rFonts w:hint="eastAsia"/>
        </w:rPr>
        <w:tab/>
      </w:r>
      <w:r>
        <w:rPr>
          <w:rFonts w:hint="eastAsia"/>
        </w:rPr>
        <w:tab/>
      </w:r>
      <w:r w:rsidRPr="00C45E1B">
        <w:t>经济、社会和文化</w:t>
      </w:r>
      <w:r w:rsidRPr="00C45E1B">
        <w:rPr>
          <w:rFonts w:hint="eastAsia"/>
        </w:rPr>
        <w:t>权利</w:t>
      </w:r>
      <w:r w:rsidRPr="00C45E1B">
        <w:t>委员会的结论性意见</w:t>
      </w:r>
    </w:p>
    <w:p w:rsidR="002D5D00" w:rsidRDefault="002D5D00" w:rsidP="002D5D00">
      <w:pPr>
        <w:pStyle w:val="HChGC"/>
        <w:rPr>
          <w:rFonts w:hint="eastAsia"/>
        </w:rPr>
      </w:pPr>
      <w:r>
        <w:rPr>
          <w:rFonts w:hint="eastAsia"/>
        </w:rPr>
        <w:tab/>
      </w:r>
      <w:r>
        <w:rPr>
          <w:rFonts w:hint="eastAsia"/>
        </w:rPr>
        <w:tab/>
      </w:r>
      <w:r w:rsidRPr="00C45E1B">
        <w:t>土耳其</w:t>
      </w:r>
    </w:p>
    <w:p w:rsidR="002D5D00" w:rsidRPr="00562DA9" w:rsidRDefault="002D5D00" w:rsidP="002D5D00">
      <w:pPr>
        <w:pStyle w:val="SingleTxtGC"/>
        <w:rPr>
          <w:rFonts w:hint="eastAsia"/>
        </w:rPr>
      </w:pPr>
      <w:r w:rsidRPr="00562DA9">
        <w:t xml:space="preserve">1.  </w:t>
      </w:r>
      <w:r w:rsidRPr="00562DA9">
        <w:rPr>
          <w:rFonts w:hint="eastAsia"/>
        </w:rPr>
        <w:t>经济、社会和文件权利委员会在</w:t>
      </w:r>
      <w:r w:rsidRPr="00562DA9">
        <w:rPr>
          <w:rFonts w:hint="eastAsia"/>
        </w:rPr>
        <w:t>2011</w:t>
      </w:r>
      <w:r w:rsidRPr="00562DA9">
        <w:rPr>
          <w:rFonts w:hint="eastAsia"/>
        </w:rPr>
        <w:t>年</w:t>
      </w:r>
      <w:r w:rsidRPr="00562DA9">
        <w:rPr>
          <w:rFonts w:hint="eastAsia"/>
        </w:rPr>
        <w:t>5</w:t>
      </w:r>
      <w:r w:rsidRPr="00562DA9">
        <w:rPr>
          <w:rFonts w:hint="eastAsia"/>
        </w:rPr>
        <w:t>月</w:t>
      </w:r>
      <w:r w:rsidRPr="00562DA9">
        <w:rPr>
          <w:rFonts w:hint="eastAsia"/>
        </w:rPr>
        <w:t>3</w:t>
      </w:r>
      <w:r w:rsidRPr="00562DA9">
        <w:rPr>
          <w:rFonts w:hint="eastAsia"/>
        </w:rPr>
        <w:t>日和</w:t>
      </w:r>
      <w:r w:rsidRPr="00562DA9">
        <w:rPr>
          <w:rFonts w:hint="eastAsia"/>
        </w:rPr>
        <w:t>4</w:t>
      </w:r>
      <w:r w:rsidRPr="00562DA9">
        <w:rPr>
          <w:rFonts w:hint="eastAsia"/>
        </w:rPr>
        <w:t>日举行的第</w:t>
      </w:r>
      <w:r w:rsidRPr="00562DA9">
        <w:rPr>
          <w:rFonts w:hint="eastAsia"/>
        </w:rPr>
        <w:t>3</w:t>
      </w:r>
      <w:r w:rsidRPr="00562DA9">
        <w:rPr>
          <w:rFonts w:hint="eastAsia"/>
        </w:rPr>
        <w:t>次至第</w:t>
      </w:r>
      <w:r w:rsidRPr="00562DA9">
        <w:rPr>
          <w:rFonts w:hint="eastAsia"/>
        </w:rPr>
        <w:t>5</w:t>
      </w:r>
      <w:r w:rsidRPr="00562DA9">
        <w:rPr>
          <w:rFonts w:hint="eastAsia"/>
        </w:rPr>
        <w:t>次会议</w:t>
      </w:r>
      <w:r w:rsidRPr="00562DA9">
        <w:t>(E/C.1</w:t>
      </w:r>
      <w:r w:rsidR="0028368C" w:rsidRPr="00562DA9">
        <w:t>2/2011/SR.3-5)</w:t>
      </w:r>
      <w:r w:rsidRPr="00562DA9">
        <w:rPr>
          <w:rFonts w:hint="eastAsia"/>
        </w:rPr>
        <w:t>上审议了土耳其关于</w:t>
      </w:r>
      <w:r w:rsidRPr="00562DA9">
        <w:t>《经济、社会、文化权利国际公约》执行情况的</w:t>
      </w:r>
      <w:r w:rsidRPr="00562DA9">
        <w:rPr>
          <w:rFonts w:hint="eastAsia"/>
        </w:rPr>
        <w:t>首</w:t>
      </w:r>
      <w:r w:rsidRPr="00562DA9">
        <w:t>次报告</w:t>
      </w:r>
      <w:r w:rsidRPr="00562DA9">
        <w:t>(E/C.12/TUR/1)</w:t>
      </w:r>
      <w:r w:rsidRPr="00562DA9">
        <w:rPr>
          <w:rFonts w:hint="eastAsia"/>
        </w:rPr>
        <w:t>，并在</w:t>
      </w:r>
      <w:r w:rsidRPr="00562DA9">
        <w:rPr>
          <w:rFonts w:hint="eastAsia"/>
        </w:rPr>
        <w:t>2011</w:t>
      </w:r>
      <w:r w:rsidRPr="00562DA9">
        <w:rPr>
          <w:rFonts w:hint="eastAsia"/>
        </w:rPr>
        <w:t>年</w:t>
      </w:r>
      <w:r w:rsidRPr="00562DA9">
        <w:rPr>
          <w:rFonts w:hint="eastAsia"/>
        </w:rPr>
        <w:t>5</w:t>
      </w:r>
      <w:r w:rsidRPr="00562DA9">
        <w:rPr>
          <w:rFonts w:hint="eastAsia"/>
        </w:rPr>
        <w:t>月</w:t>
      </w:r>
      <w:r w:rsidRPr="00562DA9">
        <w:rPr>
          <w:rFonts w:hint="eastAsia"/>
        </w:rPr>
        <w:t>20</w:t>
      </w:r>
      <w:r w:rsidRPr="00562DA9">
        <w:rPr>
          <w:rFonts w:hint="eastAsia"/>
        </w:rPr>
        <w:t>日举行的第</w:t>
      </w:r>
      <w:r w:rsidRPr="00562DA9">
        <w:rPr>
          <w:rFonts w:hint="eastAsia"/>
        </w:rPr>
        <w:t>29</w:t>
      </w:r>
      <w:r w:rsidRPr="00562DA9">
        <w:rPr>
          <w:rFonts w:hint="eastAsia"/>
        </w:rPr>
        <w:t>次会议上通过了以下结论性意见。</w:t>
      </w:r>
    </w:p>
    <w:p w:rsidR="002D5D00" w:rsidRPr="00562DA9" w:rsidRDefault="002D5D00" w:rsidP="002D5D00">
      <w:pPr>
        <w:pStyle w:val="H1GC"/>
        <w:rPr>
          <w:rFonts w:hint="eastAsia"/>
        </w:rPr>
      </w:pPr>
      <w:r w:rsidRPr="00562DA9">
        <w:tab/>
        <w:t>A.</w:t>
      </w:r>
      <w:r w:rsidRPr="00562DA9">
        <w:tab/>
      </w:r>
      <w:r w:rsidRPr="00562DA9">
        <w:rPr>
          <w:rFonts w:hint="eastAsia"/>
        </w:rPr>
        <w:t>导言</w:t>
      </w:r>
    </w:p>
    <w:p w:rsidR="002D5D00" w:rsidRPr="00562DA9" w:rsidRDefault="002D5D00" w:rsidP="002D5D00">
      <w:pPr>
        <w:pStyle w:val="SingleTxtGC"/>
      </w:pPr>
      <w:r w:rsidRPr="00562DA9">
        <w:t xml:space="preserve">2.  </w:t>
      </w:r>
      <w:r w:rsidRPr="00562DA9">
        <w:rPr>
          <w:rFonts w:hint="eastAsia"/>
        </w:rPr>
        <w:t>虽然提交时间推迟，但委员会仍对</w:t>
      </w:r>
      <w:r w:rsidRPr="00562DA9">
        <w:t>土耳其</w:t>
      </w:r>
      <w:r w:rsidRPr="00562DA9">
        <w:rPr>
          <w:rFonts w:hint="eastAsia"/>
        </w:rPr>
        <w:t>提交了总体符合委员会报告准则的首次报告表示欢迎，并欢迎土耳其就委员会的问题清单</w:t>
      </w:r>
      <w:r w:rsidRPr="00562DA9">
        <w:rPr>
          <w:color w:val="000000"/>
        </w:rPr>
        <w:t>(E/C.12/TUR/Q/1/Add.1)</w:t>
      </w:r>
      <w:r w:rsidRPr="00562DA9">
        <w:rPr>
          <w:rFonts w:hint="eastAsia"/>
          <w:color w:val="000000"/>
        </w:rPr>
        <w:t>作出书面答复。</w:t>
      </w:r>
      <w:r w:rsidRPr="00562DA9">
        <w:rPr>
          <w:rFonts w:hint="eastAsia"/>
        </w:rPr>
        <w:t>委员会还欢迎两份文件中提供了详细的数字和数据，从而使委员会能够评估在缔约国逐步实现和享受经济、社会和文化权利的情况。</w:t>
      </w:r>
      <w:r w:rsidRPr="00562DA9">
        <w:t xml:space="preserve"> </w:t>
      </w:r>
    </w:p>
    <w:p w:rsidR="002D5D00" w:rsidRPr="00562DA9" w:rsidRDefault="002D5D00" w:rsidP="002D5D00">
      <w:pPr>
        <w:pStyle w:val="SingleTxtGC"/>
      </w:pPr>
      <w:r w:rsidRPr="00562DA9">
        <w:t xml:space="preserve">3.  </w:t>
      </w:r>
      <w:r w:rsidRPr="00562DA9">
        <w:rPr>
          <w:rFonts w:hint="eastAsia"/>
        </w:rPr>
        <w:t>委员会欢迎与缔约国启动关于《公约》执行情况的对话，赞赏缔约国派出由各部委代表组成的代表团出席委员会对该国首次报告的审查会议。但委员会感到遗憾的是，代表团没有就委员会口头提出的一些重要问题作出答复。</w:t>
      </w:r>
    </w:p>
    <w:p w:rsidR="002D5D00" w:rsidRPr="00562DA9" w:rsidRDefault="002D5D00" w:rsidP="002D5D00">
      <w:pPr>
        <w:pStyle w:val="H1GC"/>
        <w:rPr>
          <w:rFonts w:hint="eastAsia"/>
        </w:rPr>
      </w:pPr>
      <w:r w:rsidRPr="00562DA9">
        <w:tab/>
        <w:t>B.</w:t>
      </w:r>
      <w:r w:rsidRPr="00562DA9">
        <w:tab/>
      </w:r>
      <w:r w:rsidRPr="00562DA9">
        <w:rPr>
          <w:rFonts w:hint="eastAsia"/>
        </w:rPr>
        <w:t>积极方面</w:t>
      </w:r>
    </w:p>
    <w:p w:rsidR="002D5D00" w:rsidRPr="00562DA9" w:rsidRDefault="002D5D00" w:rsidP="002D5D00">
      <w:pPr>
        <w:pStyle w:val="SingleTxtGC"/>
        <w:rPr>
          <w:rFonts w:hint="eastAsia"/>
        </w:rPr>
      </w:pPr>
      <w:r w:rsidRPr="00562DA9">
        <w:t xml:space="preserve">4.  </w:t>
      </w:r>
      <w:r w:rsidRPr="00562DA9">
        <w:rPr>
          <w:rFonts w:hint="eastAsia"/>
        </w:rPr>
        <w:t>委员会欢迎缔约国在过去十年来批准了一些核心国际文书，包括八部核心人权条约。</w:t>
      </w:r>
    </w:p>
    <w:p w:rsidR="002D5D00" w:rsidRPr="00562DA9" w:rsidRDefault="002D5D00" w:rsidP="002D5D00">
      <w:pPr>
        <w:pStyle w:val="SingleTxtGC"/>
        <w:rPr>
          <w:rFonts w:hint="eastAsia"/>
        </w:rPr>
      </w:pPr>
      <w:r w:rsidRPr="00562DA9">
        <w:t xml:space="preserve">5.  </w:t>
      </w:r>
      <w:r w:rsidRPr="00562DA9">
        <w:rPr>
          <w:rFonts w:hint="eastAsia"/>
        </w:rPr>
        <w:t>委员会注意到，缔约国为改进经济、社会、文化权利享有情况采取了一些步骤，主要是：</w:t>
      </w:r>
    </w:p>
    <w:p w:rsidR="002D5D00" w:rsidRPr="00562DA9" w:rsidRDefault="002D5D00" w:rsidP="002D5D00">
      <w:pPr>
        <w:pStyle w:val="SingleTxtGC"/>
        <w:numPr>
          <w:ilvl w:val="0"/>
          <w:numId w:val="35"/>
        </w:numPr>
      </w:pPr>
      <w:r w:rsidRPr="00562DA9">
        <w:rPr>
          <w:rFonts w:hint="eastAsia"/>
        </w:rPr>
        <w:t>设立议会性别平等机会问题委员会</w:t>
      </w:r>
      <w:r w:rsidR="0028368C" w:rsidRPr="00562DA9">
        <w:t>；</w:t>
      </w:r>
    </w:p>
    <w:p w:rsidR="002D5D00" w:rsidRPr="00562DA9" w:rsidRDefault="002D5D00" w:rsidP="002D5D00">
      <w:pPr>
        <w:pStyle w:val="SingleTxtGC"/>
        <w:numPr>
          <w:ilvl w:val="0"/>
          <w:numId w:val="35"/>
        </w:numPr>
      </w:pPr>
      <w:r w:rsidRPr="00562DA9">
        <w:rPr>
          <w:rFonts w:hint="eastAsia"/>
        </w:rPr>
        <w:t>扩大免疫接种，显著降低婴幼儿死亡率</w:t>
      </w:r>
      <w:r w:rsidR="0028368C" w:rsidRPr="00562DA9">
        <w:t>；</w:t>
      </w:r>
      <w:r w:rsidRPr="00562DA9" w:rsidDel="0043402E">
        <w:t xml:space="preserve"> </w:t>
      </w:r>
    </w:p>
    <w:p w:rsidR="002D5D00" w:rsidRPr="00562DA9" w:rsidRDefault="002D5D00" w:rsidP="002D5D00">
      <w:pPr>
        <w:pStyle w:val="SingleTxtGC"/>
        <w:numPr>
          <w:ilvl w:val="0"/>
          <w:numId w:val="35"/>
        </w:numPr>
      </w:pPr>
      <w:r w:rsidRPr="00562DA9">
        <w:rPr>
          <w:rFonts w:hint="eastAsia"/>
        </w:rPr>
        <w:t>开展卫生改革方案，形成了更具有可持续性和负责的卫生体系</w:t>
      </w:r>
      <w:r w:rsidR="0028368C" w:rsidRPr="00562DA9">
        <w:t>；</w:t>
      </w:r>
      <w:r w:rsidRPr="00562DA9">
        <w:t xml:space="preserve"> </w:t>
      </w:r>
    </w:p>
    <w:p w:rsidR="002D5D00" w:rsidRPr="00562DA9" w:rsidRDefault="002D5D00" w:rsidP="002D5D00">
      <w:pPr>
        <w:pStyle w:val="SingleTxtGC"/>
        <w:numPr>
          <w:ilvl w:val="0"/>
          <w:numId w:val="35"/>
        </w:numPr>
      </w:pPr>
      <w:r w:rsidRPr="00562DA9">
        <w:rPr>
          <w:rFonts w:hint="eastAsia"/>
        </w:rPr>
        <w:t>修订《刑法》和其它立法，打击暴力侵害妇女现象</w:t>
      </w:r>
      <w:r w:rsidR="0028368C" w:rsidRPr="00562DA9">
        <w:t>；</w:t>
      </w:r>
    </w:p>
    <w:p w:rsidR="002D5D00" w:rsidRPr="00562DA9" w:rsidRDefault="002D5D00" w:rsidP="002D5D00">
      <w:pPr>
        <w:pStyle w:val="SingleTxtGC"/>
        <w:numPr>
          <w:ilvl w:val="0"/>
          <w:numId w:val="35"/>
        </w:numPr>
      </w:pPr>
      <w:r w:rsidRPr="00562DA9">
        <w:rPr>
          <w:rFonts w:hint="eastAsia"/>
        </w:rPr>
        <w:t>对《刑法》作出贩运人口问题修正案，使有关条款符合相关国际公约及议定书。</w:t>
      </w:r>
    </w:p>
    <w:p w:rsidR="002D5D00" w:rsidRPr="00562DA9" w:rsidRDefault="002D5D00" w:rsidP="002D5D00">
      <w:pPr>
        <w:pStyle w:val="H1GC"/>
        <w:rPr>
          <w:rFonts w:hint="eastAsia"/>
        </w:rPr>
      </w:pPr>
      <w:r w:rsidRPr="00562DA9">
        <w:tab/>
        <w:t>C.</w:t>
      </w:r>
      <w:r w:rsidRPr="00562DA9">
        <w:tab/>
      </w:r>
      <w:r w:rsidRPr="00562DA9">
        <w:rPr>
          <w:rFonts w:hint="eastAsia"/>
        </w:rPr>
        <w:t>主要关注事项和建议</w:t>
      </w:r>
    </w:p>
    <w:p w:rsidR="002D5D00" w:rsidRPr="00562DA9" w:rsidRDefault="002D5D00" w:rsidP="002D5D00">
      <w:pPr>
        <w:pStyle w:val="SingleTxtGC"/>
      </w:pPr>
      <w:r w:rsidRPr="00562DA9">
        <w:t xml:space="preserve">6.  </w:t>
      </w:r>
      <w:r w:rsidRPr="00562DA9">
        <w:rPr>
          <w:rFonts w:hint="eastAsia"/>
        </w:rPr>
        <w:t>委员会对缔约国的保留感到关切，即缔约国将根据本国《宪法》来解释和适用《公约》第十三条第三和第四款。</w:t>
      </w:r>
    </w:p>
    <w:p w:rsidR="002D5D00" w:rsidRPr="00A81B65" w:rsidRDefault="002D5D00" w:rsidP="00A81B65">
      <w:pPr>
        <w:pStyle w:val="SingleTxtGC"/>
        <w:rPr>
          <w:rFonts w:eastAsia="SimHei"/>
        </w:rPr>
      </w:pPr>
      <w:r w:rsidRPr="00A81B65">
        <w:rPr>
          <w:rFonts w:eastAsia="SimHei" w:hint="eastAsia"/>
        </w:rPr>
        <w:t>委员会建议缔约国撤销对《公约》的保留，特别是对第十三条第三和第四款的保留，以便根据委员会的法理来适用和解释这些条款。</w:t>
      </w:r>
    </w:p>
    <w:p w:rsidR="002D5D00" w:rsidRPr="00562DA9" w:rsidRDefault="002D5D00" w:rsidP="002D5D00">
      <w:pPr>
        <w:pStyle w:val="SingleTxtGC"/>
        <w:rPr>
          <w:rFonts w:hint="eastAsia"/>
        </w:rPr>
      </w:pPr>
      <w:r w:rsidRPr="00562DA9">
        <w:t xml:space="preserve">7.  </w:t>
      </w:r>
      <w:r w:rsidRPr="00562DA9">
        <w:rPr>
          <w:rFonts w:hint="eastAsia"/>
        </w:rPr>
        <w:t>尽管委员会赞赏地注意到缔约国在宪法中保证《公约》高于国内法，但委员会感到遗憾的是，没有适用《公约》条款的法院案件。</w:t>
      </w:r>
    </w:p>
    <w:p w:rsidR="002D5D00" w:rsidRPr="00A81B65" w:rsidRDefault="002D5D00" w:rsidP="00A81B65">
      <w:pPr>
        <w:pStyle w:val="SingleTxtGC"/>
        <w:rPr>
          <w:rFonts w:eastAsia="SimHei"/>
        </w:rPr>
      </w:pPr>
      <w:r w:rsidRPr="00A81B65">
        <w:rPr>
          <w:rFonts w:eastAsia="SimHei"/>
        </w:rPr>
        <w:t>委员会回顾指出，缔约国有义务使《公约》条款在国内法院系统中作为审判依据，请缔约国在下一次定期报告中提供法院适用《公约》条款作出裁决的信息。委员会还呼吁缔约国确保法院和律师的法律培训方案中纳入关于《公约》所载权利可作为法院审判依据的课程。在这方面，委员会提请缔约国注意委员会关于缔约国义务的性质的第</w:t>
      </w:r>
      <w:r w:rsidRPr="00A81B65">
        <w:rPr>
          <w:rFonts w:eastAsia="SimHei"/>
        </w:rPr>
        <w:t>3</w:t>
      </w:r>
      <w:r w:rsidRPr="00A81B65">
        <w:rPr>
          <w:rFonts w:eastAsia="SimHei"/>
        </w:rPr>
        <w:t>号</w:t>
      </w:r>
      <w:r w:rsidR="0028368C" w:rsidRPr="00A81B65">
        <w:rPr>
          <w:rFonts w:eastAsia="SimHei"/>
        </w:rPr>
        <w:t>(</w:t>
      </w:r>
      <w:r w:rsidRPr="00A81B65">
        <w:rPr>
          <w:rFonts w:eastAsia="SimHei"/>
        </w:rPr>
        <w:t>1990</w:t>
      </w:r>
      <w:r w:rsidRPr="00A81B65">
        <w:rPr>
          <w:rFonts w:eastAsia="SimHei"/>
        </w:rPr>
        <w:t>年</w:t>
      </w:r>
      <w:r w:rsidR="0028368C" w:rsidRPr="00A81B65">
        <w:rPr>
          <w:rFonts w:eastAsia="SimHei"/>
        </w:rPr>
        <w:t>)</w:t>
      </w:r>
      <w:r w:rsidRPr="00A81B65">
        <w:rPr>
          <w:rFonts w:eastAsia="SimHei"/>
        </w:rPr>
        <w:t>一般性意见和关于《公约》在国内的适用的第</w:t>
      </w:r>
      <w:r w:rsidRPr="00A81B65">
        <w:rPr>
          <w:rFonts w:eastAsia="SimHei"/>
        </w:rPr>
        <w:t>9</w:t>
      </w:r>
      <w:r w:rsidRPr="00A81B65">
        <w:rPr>
          <w:rFonts w:eastAsia="SimHei"/>
        </w:rPr>
        <w:t>号</w:t>
      </w:r>
      <w:r w:rsidRPr="00A81B65">
        <w:rPr>
          <w:rFonts w:eastAsia="SimHei"/>
        </w:rPr>
        <w:t>(1998</w:t>
      </w:r>
      <w:r w:rsidRPr="00A81B65">
        <w:rPr>
          <w:rFonts w:eastAsia="SimHei"/>
        </w:rPr>
        <w:t>年</w:t>
      </w:r>
      <w:r w:rsidRPr="00A81B65">
        <w:rPr>
          <w:rFonts w:eastAsia="SimHei"/>
        </w:rPr>
        <w:t>)</w:t>
      </w:r>
      <w:r w:rsidRPr="00A81B65">
        <w:rPr>
          <w:rFonts w:eastAsia="SimHei"/>
        </w:rPr>
        <w:t>一般性意见。</w:t>
      </w:r>
    </w:p>
    <w:p w:rsidR="002D5D00" w:rsidRPr="00562DA9" w:rsidRDefault="002D5D00" w:rsidP="002D5D00">
      <w:pPr>
        <w:pStyle w:val="SingleTxtGC"/>
      </w:pPr>
      <w:r w:rsidRPr="00562DA9">
        <w:t xml:space="preserve">8.  </w:t>
      </w:r>
      <w:r w:rsidRPr="00562DA9">
        <w:rPr>
          <w:rFonts w:hint="eastAsia"/>
        </w:rPr>
        <w:t>委员会遗憾地注意到，缔约国尚未按照“</w:t>
      </w:r>
      <w:r w:rsidRPr="00562DA9">
        <w:t>有关促进和保护人权的国家机构的地位的原则</w:t>
      </w:r>
      <w:r w:rsidRPr="00562DA9">
        <w:rPr>
          <w:rFonts w:hint="eastAsia"/>
        </w:rPr>
        <w:t>”</w:t>
      </w:r>
      <w:r w:rsidR="0028368C" w:rsidRPr="00562DA9">
        <w:rPr>
          <w:rFonts w:hint="eastAsia"/>
        </w:rPr>
        <w:t>(</w:t>
      </w:r>
      <w:r w:rsidRPr="00562DA9">
        <w:rPr>
          <w:rFonts w:hint="eastAsia"/>
        </w:rPr>
        <w:t>“巴黎原则”</w:t>
      </w:r>
      <w:r w:rsidR="0028368C" w:rsidRPr="00562DA9">
        <w:rPr>
          <w:rFonts w:hint="eastAsia"/>
        </w:rPr>
        <w:t>)</w:t>
      </w:r>
      <w:r w:rsidRPr="00562DA9">
        <w:rPr>
          <w:rFonts w:hint="eastAsia"/>
        </w:rPr>
        <w:t>设立国家人权机构。委员会还注意到，缔约国也没有设立监察员办公室。</w:t>
      </w:r>
    </w:p>
    <w:p w:rsidR="002D5D00" w:rsidRPr="00A81B65" w:rsidRDefault="002D5D00" w:rsidP="00A81B65">
      <w:pPr>
        <w:pStyle w:val="SingleTxtGC"/>
        <w:rPr>
          <w:rFonts w:eastAsia="SimHei"/>
        </w:rPr>
      </w:pPr>
      <w:r w:rsidRPr="00A81B65">
        <w:rPr>
          <w:rFonts w:eastAsia="SimHei"/>
        </w:rPr>
        <w:t>委员会促请缔约国依照</w:t>
      </w:r>
      <w:r w:rsidRPr="00A81B65">
        <w:rPr>
          <w:rFonts w:eastAsia="SimHei" w:hint="eastAsia"/>
        </w:rPr>
        <w:t>“</w:t>
      </w:r>
      <w:r w:rsidRPr="00A81B65">
        <w:rPr>
          <w:rFonts w:eastAsia="SimHei"/>
        </w:rPr>
        <w:t>巴黎原则</w:t>
      </w:r>
      <w:r w:rsidRPr="00A81B65">
        <w:rPr>
          <w:rFonts w:eastAsia="SimHei" w:hint="eastAsia"/>
        </w:rPr>
        <w:t>”</w:t>
      </w:r>
      <w:r w:rsidRPr="00A81B65">
        <w:rPr>
          <w:rFonts w:eastAsia="SimHei"/>
        </w:rPr>
        <w:t>建立一个国家人权机构，其任务授权应涵盖《公约》下的权利。委员会还呼吁缔约国依照正常程序使该机构通过</w:t>
      </w:r>
      <w:r w:rsidRPr="00A81B65">
        <w:rPr>
          <w:rFonts w:eastAsia="SimHei"/>
        </w:rPr>
        <w:t> </w:t>
      </w:r>
      <w:r w:rsidRPr="00A81B65">
        <w:rPr>
          <w:rFonts w:eastAsia="SimHei"/>
        </w:rPr>
        <w:t>增进和保护人权国家机构国际协调委员会的认证。在这方面，委员会请缔约国参照委员会关于国家人权机构在保护经济、社会和文化权利方面的作用的第</w:t>
      </w:r>
      <w:r w:rsidRPr="00A81B65">
        <w:rPr>
          <w:rFonts w:eastAsia="SimHei"/>
        </w:rPr>
        <w:t>10</w:t>
      </w:r>
      <w:r w:rsidRPr="00A81B65">
        <w:rPr>
          <w:rFonts w:eastAsia="SimHei"/>
        </w:rPr>
        <w:t>号</w:t>
      </w:r>
      <w:r w:rsidRPr="00A81B65">
        <w:rPr>
          <w:rFonts w:eastAsia="SimHei"/>
        </w:rPr>
        <w:t>(1998</w:t>
      </w:r>
      <w:r w:rsidRPr="00A81B65">
        <w:rPr>
          <w:rFonts w:eastAsia="SimHei"/>
        </w:rPr>
        <w:t>年</w:t>
      </w:r>
      <w:r w:rsidRPr="00A81B65">
        <w:rPr>
          <w:rFonts w:eastAsia="SimHei"/>
        </w:rPr>
        <w:t>)</w:t>
      </w:r>
      <w:r w:rsidRPr="00A81B65">
        <w:rPr>
          <w:rFonts w:eastAsia="SimHei"/>
        </w:rPr>
        <w:t>一般性意见。</w:t>
      </w:r>
      <w:r w:rsidRPr="00A81B65">
        <w:rPr>
          <w:rFonts w:eastAsia="SimHei"/>
        </w:rPr>
        <w:t xml:space="preserve"> </w:t>
      </w:r>
    </w:p>
    <w:p w:rsidR="002D5D00" w:rsidRPr="00562DA9" w:rsidRDefault="002D5D00" w:rsidP="002D5D00">
      <w:pPr>
        <w:pStyle w:val="SingleTxtGC"/>
      </w:pPr>
      <w:r w:rsidRPr="00562DA9">
        <w:t xml:space="preserve">9.  </w:t>
      </w:r>
      <w:r w:rsidRPr="00562DA9">
        <w:rPr>
          <w:rFonts w:hint="eastAsia"/>
        </w:rPr>
        <w:t>委员会注意到缔约国开展的立法改革，同时对没有一部基本和普遍的反歧视立法感到关切</w:t>
      </w:r>
      <w:r w:rsidRPr="00562DA9">
        <w:t>(</w:t>
      </w:r>
      <w:r w:rsidRPr="00562DA9">
        <w:rPr>
          <w:rFonts w:hint="eastAsia"/>
        </w:rPr>
        <w:t>第二条第二款</w:t>
      </w:r>
      <w:r w:rsidRPr="00562DA9">
        <w:t>)</w:t>
      </w:r>
      <w:r w:rsidRPr="00562DA9">
        <w:rPr>
          <w:rFonts w:hint="eastAsia"/>
        </w:rPr>
        <w:t>。</w:t>
      </w:r>
    </w:p>
    <w:p w:rsidR="002D5D00" w:rsidRPr="00A81B65" w:rsidRDefault="002D5D00" w:rsidP="00A81B65">
      <w:pPr>
        <w:pStyle w:val="SingleTxtGC"/>
        <w:rPr>
          <w:rFonts w:eastAsia="SimHei"/>
        </w:rPr>
      </w:pPr>
      <w:r w:rsidRPr="00A81B65">
        <w:rPr>
          <w:rFonts w:eastAsia="SimHei"/>
        </w:rPr>
        <w:t>委员会呼吁缔约国依照《公约》和委员会关于经济、社会和文化权利中的不歧视问题的第</w:t>
      </w:r>
      <w:r w:rsidRPr="00A81B65">
        <w:rPr>
          <w:rFonts w:eastAsia="SimHei"/>
        </w:rPr>
        <w:t>20</w:t>
      </w:r>
      <w:r w:rsidRPr="00A81B65">
        <w:rPr>
          <w:rFonts w:eastAsia="SimHei"/>
        </w:rPr>
        <w:t>号</w:t>
      </w:r>
      <w:r w:rsidRPr="00A81B65">
        <w:rPr>
          <w:rFonts w:eastAsia="SimHei"/>
        </w:rPr>
        <w:t>(2009</w:t>
      </w:r>
      <w:r w:rsidRPr="00A81B65">
        <w:rPr>
          <w:rFonts w:eastAsia="SimHei"/>
        </w:rPr>
        <w:t>年</w:t>
      </w:r>
      <w:r w:rsidRPr="00A81B65">
        <w:rPr>
          <w:rFonts w:eastAsia="SimHei"/>
        </w:rPr>
        <w:t>)</w:t>
      </w:r>
      <w:r w:rsidRPr="00A81B65">
        <w:rPr>
          <w:rFonts w:eastAsia="SimHei"/>
        </w:rPr>
        <w:t>一般性意见通过一部普遍性的反歧视法。在这方面，委员会还请缔约国在下一次定期报告中列入反歧视和平等问题委员会任务授权及开展活动情况。</w:t>
      </w:r>
    </w:p>
    <w:p w:rsidR="002D5D00" w:rsidRPr="00562DA9" w:rsidRDefault="002D5D00" w:rsidP="002D5D00">
      <w:pPr>
        <w:pStyle w:val="SingleTxtGC"/>
        <w:rPr>
          <w:rFonts w:hint="eastAsia"/>
        </w:rPr>
      </w:pPr>
      <w:r w:rsidRPr="00562DA9">
        <w:t xml:space="preserve">10.  </w:t>
      </w:r>
      <w:r w:rsidRPr="00562DA9">
        <w:rPr>
          <w:rFonts w:hint="eastAsia"/>
        </w:rPr>
        <w:t>鉴于缔约国只承认希腊族、犹太族和</w:t>
      </w:r>
      <w:r w:rsidRPr="00562DA9">
        <w:t>亚美尼亚</w:t>
      </w:r>
      <w:r w:rsidRPr="00562DA9">
        <w:rPr>
          <w:rFonts w:hint="eastAsia"/>
        </w:rPr>
        <w:t>族为少数民族，委员会表示关切的是，缔约国没有一份广泛的立法框架，以便承认所有的少数民族，包括库尔德人、罗姆人和阿拉米人，并保护他们的权利。委员会还对否认这些族群的少数民族权利感到关切</w:t>
      </w:r>
      <w:r w:rsidR="0028368C" w:rsidRPr="00562DA9">
        <w:rPr>
          <w:rFonts w:hint="eastAsia"/>
        </w:rPr>
        <w:t>(</w:t>
      </w:r>
      <w:r w:rsidRPr="00562DA9">
        <w:rPr>
          <w:rFonts w:hint="eastAsia"/>
        </w:rPr>
        <w:t>第二条第二款</w:t>
      </w:r>
      <w:r w:rsidR="0028368C" w:rsidRPr="00562DA9">
        <w:rPr>
          <w:rFonts w:hint="eastAsia"/>
        </w:rPr>
        <w:t>)</w:t>
      </w:r>
      <w:r w:rsidRPr="00562DA9">
        <w:rPr>
          <w:rFonts w:hint="eastAsia"/>
        </w:rPr>
        <w:t>。</w:t>
      </w:r>
    </w:p>
    <w:p w:rsidR="002D5D00" w:rsidRPr="00A81B65" w:rsidRDefault="002D5D00" w:rsidP="00A81B65">
      <w:pPr>
        <w:pStyle w:val="SingleTxtGC"/>
        <w:rPr>
          <w:rFonts w:eastAsia="SimHei" w:hint="eastAsia"/>
        </w:rPr>
      </w:pPr>
      <w:r w:rsidRPr="00A81B65">
        <w:rPr>
          <w:rFonts w:eastAsia="SimHei" w:hint="eastAsia"/>
        </w:rPr>
        <w:t>委员会促请缔约国承认本国领土上的所有少数民族，为他们享有经济、社会和文化权利提供充分的机会，并为此通过必要的行动计划。</w:t>
      </w:r>
    </w:p>
    <w:p w:rsidR="002D5D00" w:rsidRPr="00562DA9" w:rsidRDefault="002D5D00" w:rsidP="002D5D00">
      <w:pPr>
        <w:pStyle w:val="SingleTxtGC"/>
        <w:rPr>
          <w:rFonts w:hint="eastAsia"/>
        </w:rPr>
      </w:pPr>
      <w:r w:rsidRPr="00562DA9">
        <w:t xml:space="preserve">11.  </w:t>
      </w:r>
      <w:r w:rsidRPr="00562DA9">
        <w:rPr>
          <w:rFonts w:hint="eastAsia"/>
        </w:rPr>
        <w:t>委员会深为关切地注意到，在缔约国，残疾人在行使《公约》权利方面仍然面临巨大的困难，包括在获得就业、住房、教育和保健方面。委员会还遗憾地注意到，楼房、公园、医院、交通系统和其它公共场所及服务仍没有适当的残疾人通道。委员会还感到关注的是，大量残疾人没有社会保障福利</w:t>
      </w:r>
      <w:r w:rsidR="0028368C" w:rsidRPr="00562DA9">
        <w:rPr>
          <w:rFonts w:hint="eastAsia"/>
        </w:rPr>
        <w:t>(</w:t>
      </w:r>
      <w:r w:rsidRPr="00562DA9">
        <w:rPr>
          <w:rFonts w:hint="eastAsia"/>
        </w:rPr>
        <w:t>第二条第二款</w:t>
      </w:r>
      <w:r w:rsidR="0028368C" w:rsidRPr="00562DA9">
        <w:rPr>
          <w:rFonts w:hint="eastAsia"/>
        </w:rPr>
        <w:t>)</w:t>
      </w:r>
      <w:r w:rsidRPr="00562DA9">
        <w:rPr>
          <w:rFonts w:hint="eastAsia"/>
        </w:rPr>
        <w:t>。</w:t>
      </w:r>
    </w:p>
    <w:p w:rsidR="002D5D00" w:rsidRPr="00A81B65" w:rsidRDefault="002D5D00" w:rsidP="00A81B65">
      <w:pPr>
        <w:pStyle w:val="SingleTxtGC"/>
        <w:rPr>
          <w:rFonts w:eastAsia="SimHei" w:hint="eastAsia"/>
        </w:rPr>
      </w:pPr>
      <w:r w:rsidRPr="00A81B65">
        <w:rPr>
          <w:rFonts w:eastAsia="SimHei"/>
        </w:rPr>
        <w:t>委员会促请缔约国</w:t>
      </w:r>
      <w:r w:rsidR="0028368C" w:rsidRPr="00A81B65">
        <w:rPr>
          <w:rFonts w:eastAsia="SimHei"/>
        </w:rPr>
        <w:t>：</w:t>
      </w:r>
    </w:p>
    <w:p w:rsidR="002D5D00" w:rsidRPr="00A81B65" w:rsidRDefault="002D5D00" w:rsidP="00A81B65">
      <w:pPr>
        <w:pStyle w:val="SingleTxtGC"/>
        <w:numPr>
          <w:ilvl w:val="0"/>
          <w:numId w:val="39"/>
        </w:numPr>
        <w:rPr>
          <w:rFonts w:eastAsia="SimHei"/>
        </w:rPr>
      </w:pPr>
      <w:r w:rsidRPr="00A81B65">
        <w:rPr>
          <w:rFonts w:eastAsia="SimHei"/>
        </w:rPr>
        <w:t>规定残疾人享有《公约》之下的充分权利和不受歧视，保证楼房、公园、医院、学校、交通系统和其它公共场所和服务提供残疾人通道</w:t>
      </w:r>
      <w:r w:rsidR="0028368C" w:rsidRPr="00A81B65">
        <w:rPr>
          <w:rFonts w:eastAsia="SimHei"/>
        </w:rPr>
        <w:t>；</w:t>
      </w:r>
    </w:p>
    <w:p w:rsidR="002D5D00" w:rsidRPr="00A81B65" w:rsidRDefault="002D5D00" w:rsidP="00A81B65">
      <w:pPr>
        <w:pStyle w:val="SingleTxtGC"/>
        <w:numPr>
          <w:ilvl w:val="0"/>
          <w:numId w:val="39"/>
        </w:numPr>
        <w:rPr>
          <w:rFonts w:eastAsia="SimHei" w:hint="eastAsia"/>
        </w:rPr>
      </w:pPr>
      <w:r w:rsidRPr="00A81B65">
        <w:rPr>
          <w:rFonts w:eastAsia="SimHei"/>
        </w:rPr>
        <w:t>按照《残疾人法》第</w:t>
      </w:r>
      <w:r w:rsidRPr="00A81B65">
        <w:rPr>
          <w:rFonts w:eastAsia="SimHei"/>
        </w:rPr>
        <w:t>2</w:t>
      </w:r>
      <w:r w:rsidRPr="00A81B65">
        <w:rPr>
          <w:rFonts w:eastAsia="SimHei"/>
        </w:rPr>
        <w:t>和第</w:t>
      </w:r>
      <w:r w:rsidRPr="00A81B65">
        <w:rPr>
          <w:rFonts w:eastAsia="SimHei"/>
        </w:rPr>
        <w:t>3</w:t>
      </w:r>
      <w:r w:rsidRPr="00A81B65">
        <w:rPr>
          <w:rFonts w:eastAsia="SimHei"/>
        </w:rPr>
        <w:t>条的要求，分配资源，使缔约国的公共和私营基础设施和服务照顾到残疾人需要</w:t>
      </w:r>
      <w:r w:rsidR="0028368C" w:rsidRPr="00A81B65">
        <w:rPr>
          <w:rFonts w:eastAsia="SimHei"/>
        </w:rPr>
        <w:t>；</w:t>
      </w:r>
    </w:p>
    <w:p w:rsidR="002D5D00" w:rsidRPr="00A81B65" w:rsidRDefault="002D5D00" w:rsidP="00A81B65">
      <w:pPr>
        <w:pStyle w:val="SingleTxtGC"/>
        <w:numPr>
          <w:ilvl w:val="0"/>
          <w:numId w:val="39"/>
        </w:numPr>
        <w:rPr>
          <w:rFonts w:eastAsia="SimHei"/>
        </w:rPr>
      </w:pPr>
      <w:r w:rsidRPr="00A81B65">
        <w:rPr>
          <w:rFonts w:eastAsia="SimHei"/>
        </w:rPr>
        <w:t>通过群众宣传等方式，提升公众关于残疾人权利的意识，打击负面的定型观念和偏见</w:t>
      </w:r>
      <w:r w:rsidR="0028368C" w:rsidRPr="00A81B65">
        <w:rPr>
          <w:rFonts w:eastAsia="SimHei"/>
        </w:rPr>
        <w:t>；</w:t>
      </w:r>
    </w:p>
    <w:p w:rsidR="002D5D00" w:rsidRPr="00A81B65" w:rsidRDefault="002D5D00" w:rsidP="00A81B65">
      <w:pPr>
        <w:pStyle w:val="SingleTxtGC"/>
        <w:numPr>
          <w:ilvl w:val="0"/>
          <w:numId w:val="39"/>
        </w:numPr>
        <w:rPr>
          <w:rFonts w:eastAsia="SimHei" w:hint="eastAsia"/>
        </w:rPr>
      </w:pPr>
      <w:r w:rsidRPr="00A81B65">
        <w:rPr>
          <w:rFonts w:eastAsia="SimHei"/>
        </w:rPr>
        <w:t>严格监督在公共和私营部门落实《劳动法》第</w:t>
      </w:r>
      <w:r w:rsidRPr="00A81B65">
        <w:rPr>
          <w:rFonts w:eastAsia="SimHei"/>
        </w:rPr>
        <w:t>30</w:t>
      </w:r>
      <w:r w:rsidRPr="00A81B65">
        <w:rPr>
          <w:rFonts w:eastAsia="SimHei"/>
        </w:rPr>
        <w:t>条规定的配额制度，根据这一规定，雇员超过</w:t>
      </w:r>
      <w:r w:rsidRPr="00A81B65">
        <w:rPr>
          <w:rFonts w:eastAsia="SimHei"/>
        </w:rPr>
        <w:t>50</w:t>
      </w:r>
      <w:r w:rsidRPr="00A81B65">
        <w:rPr>
          <w:rFonts w:eastAsia="SimHei"/>
        </w:rPr>
        <w:t>人以上的单位须至少雇用</w:t>
      </w:r>
      <w:r w:rsidRPr="00A81B65">
        <w:rPr>
          <w:rFonts w:eastAsia="SimHei"/>
        </w:rPr>
        <w:t>1</w:t>
      </w:r>
      <w:r w:rsidRPr="00A81B65">
        <w:rPr>
          <w:rFonts w:eastAsia="SimHei"/>
        </w:rPr>
        <w:t>名残疾人</w:t>
      </w:r>
      <w:r w:rsidR="0028368C" w:rsidRPr="00A81B65">
        <w:rPr>
          <w:rFonts w:eastAsia="SimHei"/>
        </w:rPr>
        <w:t>；</w:t>
      </w:r>
    </w:p>
    <w:p w:rsidR="002D5D00" w:rsidRPr="00A81B65" w:rsidRDefault="002D5D00" w:rsidP="00A81B65">
      <w:pPr>
        <w:pStyle w:val="SingleTxtGC"/>
        <w:numPr>
          <w:ilvl w:val="0"/>
          <w:numId w:val="39"/>
        </w:numPr>
        <w:rPr>
          <w:rFonts w:eastAsia="SimHei"/>
        </w:rPr>
      </w:pPr>
      <w:r w:rsidRPr="00A81B65">
        <w:rPr>
          <w:rFonts w:eastAsia="SimHei"/>
        </w:rPr>
        <w:t>在社会保障体系收入维持计划中考虑到残疾人的特殊需要，解决残疾人被边缘化的问题</w:t>
      </w:r>
      <w:r w:rsidR="0028368C" w:rsidRPr="00A81B65">
        <w:rPr>
          <w:rFonts w:eastAsia="SimHei"/>
        </w:rPr>
        <w:t>；</w:t>
      </w:r>
    </w:p>
    <w:p w:rsidR="002D5D00" w:rsidRPr="00A81B65" w:rsidRDefault="002D5D00" w:rsidP="00A81B65">
      <w:pPr>
        <w:pStyle w:val="SingleTxtGC"/>
        <w:numPr>
          <w:ilvl w:val="0"/>
          <w:numId w:val="39"/>
        </w:numPr>
        <w:rPr>
          <w:rFonts w:eastAsia="SimHei"/>
        </w:rPr>
      </w:pPr>
      <w:r w:rsidRPr="00A81B65">
        <w:rPr>
          <w:rFonts w:eastAsia="SimHei"/>
        </w:rPr>
        <w:t>建立收集残疾人享有经济、社会和文化权利情况的数据收集机制，以便确切了解他们的实质性困难，并评估《残疾人法》的影响。</w:t>
      </w:r>
    </w:p>
    <w:p w:rsidR="002D5D00" w:rsidRPr="00A81B65" w:rsidRDefault="002D5D00" w:rsidP="00A81B65">
      <w:pPr>
        <w:pStyle w:val="SingleTxtGC"/>
        <w:rPr>
          <w:rFonts w:eastAsia="SimHei" w:hint="eastAsia"/>
        </w:rPr>
      </w:pPr>
      <w:r w:rsidRPr="00A81B65">
        <w:rPr>
          <w:rFonts w:eastAsia="SimHei"/>
        </w:rPr>
        <w:t>委员会鉴于其关于残疾人问题的第</w:t>
      </w:r>
      <w:r w:rsidRPr="00A81B65">
        <w:rPr>
          <w:rFonts w:eastAsia="SimHei"/>
        </w:rPr>
        <w:t>5</w:t>
      </w:r>
      <w:r w:rsidRPr="00A81B65">
        <w:rPr>
          <w:rFonts w:eastAsia="SimHei"/>
        </w:rPr>
        <w:t>号</w:t>
      </w:r>
      <w:r w:rsidR="0028368C" w:rsidRPr="00A81B65">
        <w:rPr>
          <w:rFonts w:eastAsia="SimHei"/>
        </w:rPr>
        <w:t>(</w:t>
      </w:r>
      <w:r w:rsidRPr="00A81B65">
        <w:rPr>
          <w:rFonts w:eastAsia="SimHei"/>
        </w:rPr>
        <w:t>1994</w:t>
      </w:r>
      <w:r w:rsidRPr="00A81B65">
        <w:rPr>
          <w:rFonts w:eastAsia="SimHei"/>
        </w:rPr>
        <w:t>年</w:t>
      </w:r>
      <w:r w:rsidR="0028368C" w:rsidRPr="00A81B65">
        <w:rPr>
          <w:rFonts w:eastAsia="SimHei"/>
        </w:rPr>
        <w:t>)</w:t>
      </w:r>
      <w:r w:rsidRPr="00A81B65">
        <w:rPr>
          <w:rFonts w:eastAsia="SimHei"/>
        </w:rPr>
        <w:t>一般性意见，请缔约国在下一次定期报告中列入关于上述建议执行情况的详细资料。</w:t>
      </w:r>
    </w:p>
    <w:p w:rsidR="002D5D00" w:rsidRPr="00562DA9" w:rsidRDefault="002D5D00" w:rsidP="002D5D00">
      <w:pPr>
        <w:pStyle w:val="SingleTxtGC"/>
        <w:rPr>
          <w:rFonts w:hint="eastAsia"/>
        </w:rPr>
      </w:pPr>
      <w:r w:rsidRPr="00562DA9">
        <w:t xml:space="preserve">12.  </w:t>
      </w:r>
      <w:r w:rsidRPr="00562DA9">
        <w:rPr>
          <w:rFonts w:hint="eastAsia"/>
        </w:rPr>
        <w:t>委员会感到关切的是，尽管法律规定推动移民工人、寻求庇护者和难民获得保健服务、教育和就业，但他们在这方面仍然面临严重的困难</w:t>
      </w:r>
      <w:r w:rsidR="0028368C" w:rsidRPr="00562DA9">
        <w:rPr>
          <w:rFonts w:hint="eastAsia"/>
        </w:rPr>
        <w:t>(</w:t>
      </w:r>
      <w:r w:rsidRPr="00562DA9">
        <w:rPr>
          <w:rFonts w:hint="eastAsia"/>
        </w:rPr>
        <w:t>第二条第二款</w:t>
      </w:r>
      <w:r w:rsidR="0028368C" w:rsidRPr="00562DA9">
        <w:rPr>
          <w:rFonts w:hint="eastAsia"/>
        </w:rPr>
        <w:t>)</w:t>
      </w:r>
      <w:r w:rsidRPr="00562DA9">
        <w:rPr>
          <w:rFonts w:hint="eastAsia"/>
        </w:rPr>
        <w:t>。</w:t>
      </w:r>
    </w:p>
    <w:p w:rsidR="002D5D00" w:rsidRPr="00A81B65" w:rsidRDefault="002D5D00" w:rsidP="00A81B65">
      <w:pPr>
        <w:pStyle w:val="SingleTxtGC"/>
        <w:rPr>
          <w:rFonts w:eastAsia="SimHei" w:hint="eastAsia"/>
        </w:rPr>
      </w:pPr>
      <w:r w:rsidRPr="00A81B65">
        <w:rPr>
          <w:rFonts w:eastAsia="SimHei" w:hint="eastAsia"/>
        </w:rPr>
        <w:t>委员会促请缔约国提高关于移民工人、寻求庇护者和难民的公共和官方意识，以便给予他们《公约》规定的充分权利。</w:t>
      </w:r>
    </w:p>
    <w:p w:rsidR="002D5D00" w:rsidRPr="00562DA9" w:rsidRDefault="002D5D00" w:rsidP="002D5D00">
      <w:pPr>
        <w:pStyle w:val="SingleTxtGC"/>
        <w:rPr>
          <w:rFonts w:hint="eastAsia"/>
        </w:rPr>
      </w:pPr>
      <w:r w:rsidRPr="00562DA9">
        <w:t xml:space="preserve">13.  </w:t>
      </w:r>
      <w:r w:rsidRPr="00562DA9">
        <w:rPr>
          <w:rFonts w:hint="eastAsia"/>
        </w:rPr>
        <w:t>委员会关切地注意到，缔约国不同地区之间以及城市和乡村之间在享有经济、社会和文化权利方面存在显著差距。委员会还注意到贫困集中化问题，特别是在东部地区缺少享有《公约》规定的全部权利的机会</w:t>
      </w:r>
      <w:r w:rsidR="0028368C" w:rsidRPr="00562DA9">
        <w:rPr>
          <w:rFonts w:hint="eastAsia"/>
        </w:rPr>
        <w:t>(</w:t>
      </w:r>
      <w:r w:rsidRPr="00562DA9">
        <w:rPr>
          <w:rFonts w:hint="eastAsia"/>
        </w:rPr>
        <w:t>第三条</w:t>
      </w:r>
      <w:r w:rsidR="0028368C" w:rsidRPr="00562DA9">
        <w:rPr>
          <w:rFonts w:hint="eastAsia"/>
        </w:rPr>
        <w:t>)</w:t>
      </w:r>
      <w:r w:rsidRPr="00562DA9">
        <w:rPr>
          <w:rFonts w:hint="eastAsia"/>
        </w:rPr>
        <w:t>。</w:t>
      </w:r>
    </w:p>
    <w:p w:rsidR="002D5D00" w:rsidRPr="00562DA9" w:rsidRDefault="002D5D00" w:rsidP="00A81B65">
      <w:pPr>
        <w:pStyle w:val="a5"/>
        <w:tabs>
          <w:tab w:val="clear" w:pos="1565"/>
          <w:tab w:val="left" w:pos="1170"/>
        </w:tabs>
        <w:ind w:left="1170"/>
        <w:rPr>
          <w:rFonts w:eastAsia="SimHei" w:hint="eastAsia"/>
        </w:rPr>
      </w:pPr>
      <w:r w:rsidRPr="00562DA9">
        <w:rPr>
          <w:rFonts w:eastAsia="SimHei" w:hint="eastAsia"/>
        </w:rPr>
        <w:t>委员会促请缔约国解决不同地区之间以及城市和乡村之间在享有经济、社会和文化权利方面存在差距的问题，采取必要的措施改善最不利地区的条件。</w:t>
      </w:r>
    </w:p>
    <w:p w:rsidR="002D5D00" w:rsidRPr="00562DA9" w:rsidRDefault="002D5D00" w:rsidP="002D5D00">
      <w:pPr>
        <w:pStyle w:val="SingleTxtGC"/>
        <w:rPr>
          <w:rFonts w:hint="eastAsia"/>
        </w:rPr>
      </w:pPr>
      <w:r w:rsidRPr="00562DA9">
        <w:t xml:space="preserve">14.  </w:t>
      </w:r>
      <w:r w:rsidRPr="00562DA9">
        <w:rPr>
          <w:rFonts w:hint="eastAsia"/>
        </w:rPr>
        <w:t>委员会感到关切的是，尽管缔约国在男女平等问题上开展和实施了立法和机构改革，但妇女仍然受到不平等待遇。委员会更为关注的是，近期妇女的工作条件在恶化，许多妇女被迫寻求非正规经济部门的就业机会。委员会注意到，缺乏有关《国家性别平等行动计划》的影响和成果的信息</w:t>
      </w:r>
      <w:r w:rsidR="0028368C" w:rsidRPr="00562DA9">
        <w:rPr>
          <w:rFonts w:hint="eastAsia"/>
        </w:rPr>
        <w:t>(</w:t>
      </w:r>
      <w:r w:rsidRPr="00562DA9">
        <w:rPr>
          <w:rFonts w:hint="eastAsia"/>
        </w:rPr>
        <w:t>第三条</w:t>
      </w:r>
      <w:r w:rsidR="0028368C" w:rsidRPr="00562DA9">
        <w:rPr>
          <w:rFonts w:hint="eastAsia"/>
        </w:rPr>
        <w:t>)</w:t>
      </w:r>
      <w:r w:rsidRPr="00562DA9">
        <w:rPr>
          <w:rFonts w:hint="eastAsia"/>
        </w:rPr>
        <w:t>。</w:t>
      </w:r>
    </w:p>
    <w:p w:rsidR="002D5D00" w:rsidRPr="00A81B65" w:rsidRDefault="002D5D00" w:rsidP="00A81B65">
      <w:pPr>
        <w:pStyle w:val="SingleTxtGC"/>
        <w:rPr>
          <w:rFonts w:eastAsia="SimHei"/>
        </w:rPr>
      </w:pPr>
      <w:r w:rsidRPr="00A81B65">
        <w:rPr>
          <w:rFonts w:eastAsia="SimHei"/>
        </w:rPr>
        <w:t>委员会回顾《公约》第三条及委员会关于男女平等享有所有经济、社会和文化权利</w:t>
      </w:r>
      <w:r w:rsidRPr="00A81B65">
        <w:rPr>
          <w:rFonts w:eastAsia="SimHei"/>
        </w:rPr>
        <w:t>(</w:t>
      </w:r>
      <w:r w:rsidRPr="00A81B65">
        <w:rPr>
          <w:rFonts w:eastAsia="SimHei"/>
        </w:rPr>
        <w:t>第三条</w:t>
      </w:r>
      <w:r w:rsidRPr="00A81B65">
        <w:rPr>
          <w:rFonts w:eastAsia="SimHei"/>
        </w:rPr>
        <w:t>)</w:t>
      </w:r>
      <w:r w:rsidRPr="00A81B65">
        <w:rPr>
          <w:rFonts w:eastAsia="SimHei"/>
        </w:rPr>
        <w:t>的第</w:t>
      </w:r>
      <w:r w:rsidRPr="00A81B65">
        <w:rPr>
          <w:rFonts w:eastAsia="SimHei"/>
        </w:rPr>
        <w:t>16</w:t>
      </w:r>
      <w:r w:rsidRPr="00A81B65">
        <w:rPr>
          <w:rFonts w:eastAsia="SimHei"/>
        </w:rPr>
        <w:t>号</w:t>
      </w:r>
      <w:r w:rsidRPr="00A81B65">
        <w:rPr>
          <w:rFonts w:eastAsia="SimHei"/>
        </w:rPr>
        <w:t>(2005)</w:t>
      </w:r>
      <w:r w:rsidRPr="00A81B65">
        <w:rPr>
          <w:rFonts w:eastAsia="SimHei"/>
        </w:rPr>
        <w:t>一般性意见，呼吁缔约国</w:t>
      </w:r>
      <w:r w:rsidR="0028368C" w:rsidRPr="00A81B65">
        <w:rPr>
          <w:rFonts w:eastAsia="SimHei"/>
        </w:rPr>
        <w:t>：</w:t>
      </w:r>
      <w:r w:rsidRPr="00A81B65">
        <w:rPr>
          <w:rFonts w:eastAsia="SimHei"/>
        </w:rPr>
        <w:t xml:space="preserve"> </w:t>
      </w:r>
    </w:p>
    <w:p w:rsidR="002D5D00" w:rsidRPr="00A81B65" w:rsidRDefault="002D5D00" w:rsidP="00A81B65">
      <w:pPr>
        <w:pStyle w:val="SingleTxtGC"/>
        <w:numPr>
          <w:ilvl w:val="0"/>
          <w:numId w:val="41"/>
        </w:numPr>
        <w:rPr>
          <w:rFonts w:eastAsia="SimHei"/>
        </w:rPr>
      </w:pPr>
      <w:r w:rsidRPr="00A81B65">
        <w:rPr>
          <w:rFonts w:eastAsia="SimHei"/>
        </w:rPr>
        <w:t>提高公众的性别平等意识，采取必要的立法或其它措施，以期转变对于男女角色的偏见和看法</w:t>
      </w:r>
      <w:r w:rsidR="0028368C" w:rsidRPr="00A81B65">
        <w:rPr>
          <w:rFonts w:eastAsia="SimHei"/>
        </w:rPr>
        <w:t>；</w:t>
      </w:r>
    </w:p>
    <w:p w:rsidR="002D5D00" w:rsidRPr="00A81B65" w:rsidRDefault="002D5D00" w:rsidP="00A81B65">
      <w:pPr>
        <w:pStyle w:val="SingleTxtGC"/>
        <w:numPr>
          <w:ilvl w:val="0"/>
          <w:numId w:val="41"/>
        </w:numPr>
        <w:rPr>
          <w:rFonts w:eastAsia="SimHei" w:hint="eastAsia"/>
        </w:rPr>
      </w:pPr>
      <w:r w:rsidRPr="00A81B65">
        <w:rPr>
          <w:rFonts w:eastAsia="SimHei"/>
        </w:rPr>
        <w:t>扩大提供日托服务</w:t>
      </w:r>
      <w:r w:rsidR="0028368C" w:rsidRPr="00A81B65">
        <w:rPr>
          <w:rFonts w:eastAsia="SimHei"/>
        </w:rPr>
        <w:t>；</w:t>
      </w:r>
    </w:p>
    <w:p w:rsidR="002D5D00" w:rsidRPr="00A81B65" w:rsidRDefault="002D5D00" w:rsidP="00A81B65">
      <w:pPr>
        <w:pStyle w:val="SingleTxtGC"/>
        <w:numPr>
          <w:ilvl w:val="0"/>
          <w:numId w:val="41"/>
        </w:numPr>
        <w:rPr>
          <w:rFonts w:eastAsia="SimHei" w:hint="eastAsia"/>
        </w:rPr>
      </w:pPr>
      <w:r w:rsidRPr="00A81B65">
        <w:rPr>
          <w:rFonts w:eastAsia="SimHei"/>
        </w:rPr>
        <w:t>在各个领域采取配额制度，以加快妇女进入政治生活和劳动力市场</w:t>
      </w:r>
      <w:r w:rsidR="0028368C" w:rsidRPr="00A81B65">
        <w:rPr>
          <w:rFonts w:eastAsia="SimHei"/>
        </w:rPr>
        <w:t>；</w:t>
      </w:r>
    </w:p>
    <w:p w:rsidR="002D5D00" w:rsidRPr="00A81B65" w:rsidRDefault="002D5D00" w:rsidP="00A81B65">
      <w:pPr>
        <w:pStyle w:val="SingleTxtGC"/>
        <w:numPr>
          <w:ilvl w:val="0"/>
          <w:numId w:val="41"/>
        </w:numPr>
        <w:rPr>
          <w:rFonts w:ascii="SimHei" w:eastAsia="SimHei" w:hint="eastAsia"/>
        </w:rPr>
      </w:pPr>
      <w:r w:rsidRPr="00A81B65">
        <w:rPr>
          <w:rFonts w:eastAsia="SimHei"/>
        </w:rPr>
        <w:t>与民间社会组织合作，监测所采取的全部措施对妇女享有经济、社会和文化权利的影响，收集所有促进性别平等方案和措施结果的专门数据。</w:t>
      </w:r>
    </w:p>
    <w:p w:rsidR="002D5D00" w:rsidRPr="00A81B65" w:rsidRDefault="002D5D00" w:rsidP="00A81B65">
      <w:pPr>
        <w:pStyle w:val="SingleTxtGC"/>
        <w:rPr>
          <w:rFonts w:eastAsia="SimHei"/>
        </w:rPr>
      </w:pPr>
      <w:r w:rsidRPr="00A81B65">
        <w:rPr>
          <w:rFonts w:eastAsia="SimHei" w:hint="eastAsia"/>
        </w:rPr>
        <w:t>委员会还请缔约国在下一次定期报告中列入为推动妇女进入正规经济部门所采取措施的影响情况以及对“国家性别平等行动计划”的监测和评价结果。</w:t>
      </w:r>
    </w:p>
    <w:p w:rsidR="002D5D00" w:rsidRPr="00562DA9" w:rsidRDefault="002D5D00" w:rsidP="002D5D00">
      <w:pPr>
        <w:pStyle w:val="SingleTxtGC"/>
        <w:rPr>
          <w:rFonts w:hint="eastAsia"/>
        </w:rPr>
      </w:pPr>
      <w:r w:rsidRPr="00562DA9">
        <w:t xml:space="preserve">15.  </w:t>
      </w:r>
      <w:r w:rsidRPr="00562DA9">
        <w:rPr>
          <w:rFonts w:hint="eastAsia"/>
        </w:rPr>
        <w:t>委员会关切地注意到，有报告称工作场所的性骚扰事件很普遍，委员会对缺乏有关性骚扰指控和法院案件的信息和统计数据表示遗憾</w:t>
      </w:r>
      <w:r w:rsidR="0028368C" w:rsidRPr="00562DA9">
        <w:rPr>
          <w:rFonts w:hint="eastAsia"/>
        </w:rPr>
        <w:t>(</w:t>
      </w:r>
      <w:r w:rsidRPr="00562DA9">
        <w:rPr>
          <w:rFonts w:hint="eastAsia"/>
        </w:rPr>
        <w:t>第三条和第七条</w:t>
      </w:r>
      <w:r w:rsidR="0028368C" w:rsidRPr="00562DA9">
        <w:rPr>
          <w:rFonts w:hint="eastAsia"/>
        </w:rPr>
        <w:t>)</w:t>
      </w:r>
      <w:r w:rsidRPr="00562DA9">
        <w:rPr>
          <w:rFonts w:hint="eastAsia"/>
        </w:rPr>
        <w:t>。</w:t>
      </w:r>
    </w:p>
    <w:p w:rsidR="002D5D00" w:rsidRPr="00A81B65" w:rsidRDefault="002D5D00" w:rsidP="00A81B65">
      <w:pPr>
        <w:pStyle w:val="SingleTxtGC"/>
        <w:rPr>
          <w:rFonts w:eastAsia="SimHei" w:hint="eastAsia"/>
        </w:rPr>
      </w:pPr>
      <w:r w:rsidRPr="00A81B65">
        <w:rPr>
          <w:rFonts w:eastAsia="SimHei" w:hint="eastAsia"/>
        </w:rPr>
        <w:t>委员会请缔约国在下一次定期报告中列入工作场所性骚扰事件的信息以及向刑事和劳动法院提出的性骚扰案件的统计数据，包括有关起诉和处罚的信息。</w:t>
      </w:r>
    </w:p>
    <w:p w:rsidR="002D5D00" w:rsidRPr="00562DA9" w:rsidRDefault="002D5D00" w:rsidP="0028368C">
      <w:pPr>
        <w:pStyle w:val="SingleTxtGC"/>
        <w:rPr>
          <w:rFonts w:hint="eastAsia"/>
        </w:rPr>
      </w:pPr>
      <w:r w:rsidRPr="00562DA9">
        <w:t xml:space="preserve">16.  </w:t>
      </w:r>
      <w:r w:rsidRPr="00562DA9">
        <w:rPr>
          <w:rFonts w:hint="eastAsia"/>
        </w:rPr>
        <w:t>委员会感到关切的是，尽管实现了经济增长，并且自</w:t>
      </w:r>
      <w:r w:rsidRPr="00562DA9">
        <w:rPr>
          <w:rFonts w:hint="eastAsia"/>
        </w:rPr>
        <w:t>2003</w:t>
      </w:r>
      <w:r w:rsidRPr="00562DA9">
        <w:rPr>
          <w:rFonts w:hint="eastAsia"/>
        </w:rPr>
        <w:t>年以来实施了《国家就业战略》，但缔约国的失业率并未下降。此外，委员会还对年轻人失业问题尤其突出感到关切</w:t>
      </w:r>
      <w:r w:rsidR="0028368C" w:rsidRPr="00562DA9">
        <w:rPr>
          <w:rFonts w:hint="eastAsia"/>
        </w:rPr>
        <w:t>(</w:t>
      </w:r>
      <w:r w:rsidRPr="00562DA9">
        <w:rPr>
          <w:rFonts w:hint="eastAsia"/>
        </w:rPr>
        <w:t>第六条</w:t>
      </w:r>
      <w:r w:rsidR="0028368C" w:rsidRPr="00562DA9">
        <w:rPr>
          <w:rFonts w:hint="eastAsia"/>
        </w:rPr>
        <w:t>)</w:t>
      </w:r>
      <w:r w:rsidRPr="00562DA9">
        <w:rPr>
          <w:rFonts w:hint="eastAsia"/>
        </w:rPr>
        <w:t>。</w:t>
      </w:r>
    </w:p>
    <w:p w:rsidR="002D5D00" w:rsidRPr="00A81B65" w:rsidRDefault="002D5D00" w:rsidP="00A81B65">
      <w:pPr>
        <w:pStyle w:val="SingleTxtGC"/>
        <w:rPr>
          <w:rFonts w:eastAsia="SimHei" w:hint="eastAsia"/>
        </w:rPr>
      </w:pPr>
      <w:r w:rsidRPr="00A81B65">
        <w:rPr>
          <w:rFonts w:eastAsia="SimHei" w:hint="eastAsia"/>
        </w:rPr>
        <w:t>委员会促请缔约国确保本国通过的任何新的劳动市场政策要以向所有人提供就业机会为宗旨，具体说来，应</w:t>
      </w:r>
    </w:p>
    <w:p w:rsidR="002D5D00" w:rsidRPr="00A81B65" w:rsidRDefault="002D5D00" w:rsidP="00A81B65">
      <w:pPr>
        <w:pStyle w:val="SingleTxtGC"/>
        <w:numPr>
          <w:ilvl w:val="0"/>
          <w:numId w:val="43"/>
        </w:numPr>
        <w:rPr>
          <w:rFonts w:eastAsia="SimHei"/>
        </w:rPr>
      </w:pPr>
      <w:r w:rsidRPr="00A81B65">
        <w:rPr>
          <w:rFonts w:eastAsia="SimHei"/>
        </w:rPr>
        <w:t>落实对以往《国家就业战略》全面审查的结论</w:t>
      </w:r>
      <w:r w:rsidR="0028368C" w:rsidRPr="00A81B65">
        <w:rPr>
          <w:rFonts w:eastAsia="SimHei"/>
        </w:rPr>
        <w:t>；</w:t>
      </w:r>
      <w:r w:rsidRPr="00A81B65">
        <w:rPr>
          <w:rFonts w:eastAsia="SimHei"/>
        </w:rPr>
        <w:t xml:space="preserve"> </w:t>
      </w:r>
    </w:p>
    <w:p w:rsidR="002D5D00" w:rsidRPr="00A81B65" w:rsidRDefault="002D5D00" w:rsidP="00A81B65">
      <w:pPr>
        <w:pStyle w:val="SingleTxtGC"/>
        <w:numPr>
          <w:ilvl w:val="0"/>
          <w:numId w:val="43"/>
        </w:numPr>
        <w:rPr>
          <w:rFonts w:eastAsia="SimHei"/>
        </w:rPr>
      </w:pPr>
      <w:r w:rsidRPr="00A81B65">
        <w:rPr>
          <w:rFonts w:eastAsia="SimHei"/>
        </w:rPr>
        <w:t>分配更多资源来创造就业</w:t>
      </w:r>
      <w:r w:rsidR="0028368C" w:rsidRPr="00A81B65">
        <w:rPr>
          <w:rFonts w:eastAsia="SimHei"/>
        </w:rPr>
        <w:t>；</w:t>
      </w:r>
      <w:r w:rsidRPr="00A81B65">
        <w:rPr>
          <w:rFonts w:eastAsia="SimHei"/>
        </w:rPr>
        <w:t xml:space="preserve"> </w:t>
      </w:r>
    </w:p>
    <w:p w:rsidR="002D5D00" w:rsidRPr="00A81B65" w:rsidRDefault="002D5D00" w:rsidP="00A81B65">
      <w:pPr>
        <w:pStyle w:val="SingleTxtGC"/>
        <w:numPr>
          <w:ilvl w:val="0"/>
          <w:numId w:val="43"/>
        </w:numPr>
        <w:rPr>
          <w:rFonts w:eastAsia="SimHei"/>
        </w:rPr>
      </w:pPr>
      <w:r w:rsidRPr="00A81B65">
        <w:rPr>
          <w:rFonts w:eastAsia="SimHei"/>
        </w:rPr>
        <w:t>通过采取增加职业教育机会等措施为年轻人进入劳动力市场创造更加有利的环境。</w:t>
      </w:r>
    </w:p>
    <w:p w:rsidR="002D5D00" w:rsidRPr="00A81B65" w:rsidRDefault="002D5D00" w:rsidP="00A81B65">
      <w:pPr>
        <w:pStyle w:val="SingleTxtGC"/>
        <w:rPr>
          <w:rFonts w:eastAsia="SimHei"/>
        </w:rPr>
      </w:pPr>
      <w:r w:rsidRPr="00A81B65">
        <w:rPr>
          <w:rFonts w:eastAsia="SimHei"/>
        </w:rPr>
        <w:t>在这方面，委员会请缔约国参照委员会关于工作权利的第</w:t>
      </w:r>
      <w:r w:rsidRPr="00A81B65">
        <w:rPr>
          <w:rFonts w:eastAsia="SimHei"/>
        </w:rPr>
        <w:t>18</w:t>
      </w:r>
      <w:r w:rsidRPr="00A81B65">
        <w:rPr>
          <w:rFonts w:eastAsia="SimHei"/>
        </w:rPr>
        <w:t>号</w:t>
      </w:r>
      <w:r w:rsidR="0028368C" w:rsidRPr="00A81B65">
        <w:rPr>
          <w:rFonts w:eastAsia="SimHei"/>
        </w:rPr>
        <w:t>(</w:t>
      </w:r>
      <w:r w:rsidRPr="00A81B65">
        <w:rPr>
          <w:rFonts w:eastAsia="SimHei"/>
        </w:rPr>
        <w:t>2005</w:t>
      </w:r>
      <w:r w:rsidRPr="00A81B65">
        <w:rPr>
          <w:rFonts w:eastAsia="SimHei"/>
        </w:rPr>
        <w:t>年</w:t>
      </w:r>
      <w:r w:rsidR="0028368C" w:rsidRPr="00A81B65">
        <w:rPr>
          <w:rFonts w:eastAsia="SimHei"/>
        </w:rPr>
        <w:t>)</w:t>
      </w:r>
      <w:r w:rsidRPr="00A81B65">
        <w:rPr>
          <w:rFonts w:eastAsia="SimHei"/>
        </w:rPr>
        <w:t>一般性意见以及关于受教育权的第</w:t>
      </w:r>
      <w:r w:rsidRPr="00A81B65">
        <w:rPr>
          <w:rFonts w:eastAsia="SimHei"/>
        </w:rPr>
        <w:t>13</w:t>
      </w:r>
      <w:r w:rsidRPr="00A81B65">
        <w:rPr>
          <w:rFonts w:eastAsia="SimHei"/>
        </w:rPr>
        <w:t>号</w:t>
      </w:r>
      <w:r w:rsidR="0028368C" w:rsidRPr="00A81B65">
        <w:rPr>
          <w:rFonts w:eastAsia="SimHei"/>
        </w:rPr>
        <w:t>(</w:t>
      </w:r>
      <w:r w:rsidRPr="00A81B65">
        <w:rPr>
          <w:rFonts w:eastAsia="SimHei"/>
        </w:rPr>
        <w:t>1999</w:t>
      </w:r>
      <w:r w:rsidRPr="00A81B65">
        <w:rPr>
          <w:rFonts w:eastAsia="SimHei"/>
        </w:rPr>
        <w:t>年</w:t>
      </w:r>
      <w:r w:rsidR="0028368C" w:rsidRPr="00A81B65">
        <w:rPr>
          <w:rFonts w:eastAsia="SimHei"/>
        </w:rPr>
        <w:t>)</w:t>
      </w:r>
      <w:r w:rsidRPr="00A81B65">
        <w:rPr>
          <w:rFonts w:eastAsia="SimHei"/>
        </w:rPr>
        <w:t>一般性意见中所载有关技术和职业培训的建议。</w:t>
      </w:r>
    </w:p>
    <w:p w:rsidR="002D5D00" w:rsidRPr="00562DA9" w:rsidRDefault="002D5D00" w:rsidP="0028368C">
      <w:pPr>
        <w:pStyle w:val="SingleTxtGC"/>
      </w:pPr>
      <w:r w:rsidRPr="00562DA9">
        <w:t xml:space="preserve">17.  </w:t>
      </w:r>
      <w:r w:rsidRPr="00562DA9">
        <w:rPr>
          <w:rFonts w:hint="eastAsia"/>
        </w:rPr>
        <w:t>委员会对缔约国最低工资水平较低表示关切，这一工资不能够为劳动者及其家庭提供有尊严的生活标准。</w:t>
      </w:r>
    </w:p>
    <w:p w:rsidR="002D5D00" w:rsidRPr="00A81B65" w:rsidRDefault="002D5D00" w:rsidP="00A81B65">
      <w:pPr>
        <w:pStyle w:val="SingleTxtGC"/>
        <w:rPr>
          <w:rFonts w:eastAsia="SimHei" w:hint="eastAsia"/>
        </w:rPr>
      </w:pPr>
      <w:r w:rsidRPr="00A81B65">
        <w:rPr>
          <w:rFonts w:eastAsia="SimHei" w:hint="eastAsia"/>
        </w:rPr>
        <w:t>委员会促请缔约国审查确定最低工资的制度，以确保最低工资能够使劳动者及其家庭具备有尊严的生活标准。委员会还保证缔约国通过劳动监察制度保证最低工资标准得到切实执行。</w:t>
      </w:r>
    </w:p>
    <w:p w:rsidR="002D5D00" w:rsidRPr="00562DA9" w:rsidRDefault="002D5D00" w:rsidP="0028368C">
      <w:pPr>
        <w:pStyle w:val="SingleTxtGC"/>
      </w:pPr>
      <w:r w:rsidRPr="00562DA9">
        <w:t xml:space="preserve">18.  </w:t>
      </w:r>
      <w:r w:rsidRPr="00562DA9">
        <w:rPr>
          <w:rFonts w:hint="eastAsia"/>
        </w:rPr>
        <w:t>委员会感到关切的是，在缔约国，男女工资差距较大，劳动监察既没有发现也没有举报违反同工同酬原则的案件</w:t>
      </w:r>
      <w:r w:rsidR="0028368C" w:rsidRPr="00562DA9">
        <w:rPr>
          <w:rFonts w:hint="eastAsia"/>
        </w:rPr>
        <w:t>(</w:t>
      </w:r>
      <w:r w:rsidRPr="00562DA9">
        <w:rPr>
          <w:rFonts w:hint="eastAsia"/>
        </w:rPr>
        <w:t>第七条</w:t>
      </w:r>
      <w:r w:rsidR="0028368C" w:rsidRPr="00562DA9">
        <w:rPr>
          <w:rFonts w:hint="eastAsia"/>
        </w:rPr>
        <w:t>)</w:t>
      </w:r>
      <w:r w:rsidRPr="00562DA9">
        <w:rPr>
          <w:rFonts w:hint="eastAsia"/>
        </w:rPr>
        <w:t>。</w:t>
      </w:r>
    </w:p>
    <w:p w:rsidR="002D5D00" w:rsidRPr="00A81B65" w:rsidRDefault="002D5D00" w:rsidP="00A81B65">
      <w:pPr>
        <w:pStyle w:val="SingleTxtGC"/>
        <w:rPr>
          <w:rFonts w:eastAsia="SimHei"/>
        </w:rPr>
      </w:pPr>
      <w:r w:rsidRPr="00A81B65">
        <w:rPr>
          <w:rFonts w:eastAsia="SimHei"/>
        </w:rPr>
        <w:t>委员会呼吁缔约国</w:t>
      </w:r>
      <w:r w:rsidR="0028368C" w:rsidRPr="00A81B65">
        <w:rPr>
          <w:rFonts w:eastAsia="SimHei"/>
        </w:rPr>
        <w:t>：</w:t>
      </w:r>
    </w:p>
    <w:p w:rsidR="002D5D00" w:rsidRPr="00A81B65" w:rsidRDefault="002D5D00" w:rsidP="00A81B65">
      <w:pPr>
        <w:pStyle w:val="SingleTxtGC"/>
        <w:numPr>
          <w:ilvl w:val="0"/>
          <w:numId w:val="45"/>
        </w:numPr>
        <w:rPr>
          <w:rFonts w:eastAsia="SimHei"/>
        </w:rPr>
      </w:pPr>
      <w:r w:rsidRPr="00A81B65">
        <w:rPr>
          <w:rFonts w:eastAsia="SimHei"/>
        </w:rPr>
        <w:t>提高关于对男女同工适用不同酬系非法行为以及雇主有关义务的意识</w:t>
      </w:r>
      <w:r w:rsidR="0028368C" w:rsidRPr="00A81B65">
        <w:rPr>
          <w:rFonts w:eastAsia="SimHei"/>
        </w:rPr>
        <w:t>；</w:t>
      </w:r>
    </w:p>
    <w:p w:rsidR="002D5D00" w:rsidRPr="00A81B65" w:rsidRDefault="002D5D00" w:rsidP="00A81B65">
      <w:pPr>
        <w:pStyle w:val="SingleTxtGC"/>
        <w:numPr>
          <w:ilvl w:val="0"/>
          <w:numId w:val="45"/>
        </w:numPr>
        <w:rPr>
          <w:rFonts w:eastAsia="SimHei"/>
        </w:rPr>
      </w:pPr>
      <w:r w:rsidRPr="00A81B65">
        <w:rPr>
          <w:rFonts w:eastAsia="SimHei"/>
        </w:rPr>
        <w:t>对薪酬歧视案件提供救济渠道和有效的补救</w:t>
      </w:r>
      <w:r w:rsidR="0028368C" w:rsidRPr="00A81B65">
        <w:rPr>
          <w:rFonts w:eastAsia="SimHei"/>
        </w:rPr>
        <w:t>；</w:t>
      </w:r>
    </w:p>
    <w:p w:rsidR="002D5D00" w:rsidRPr="00A81B65" w:rsidRDefault="002D5D00" w:rsidP="00A81B65">
      <w:pPr>
        <w:pStyle w:val="SingleTxtGC"/>
        <w:numPr>
          <w:ilvl w:val="0"/>
          <w:numId w:val="45"/>
        </w:numPr>
        <w:rPr>
          <w:rFonts w:eastAsia="SimHei" w:hint="eastAsia"/>
        </w:rPr>
      </w:pPr>
      <w:r w:rsidRPr="00A81B65">
        <w:rPr>
          <w:rFonts w:eastAsia="SimHei"/>
        </w:rPr>
        <w:t>对劳动监察员进行适用同工同酬原则的培训，并采取其它措施确保切实执行适用的法律。</w:t>
      </w:r>
    </w:p>
    <w:p w:rsidR="002D5D00" w:rsidRPr="00562DA9" w:rsidRDefault="002D5D00" w:rsidP="00DA2B1E">
      <w:pPr>
        <w:pStyle w:val="SingleTxtGC"/>
        <w:rPr>
          <w:rFonts w:hint="eastAsia"/>
        </w:rPr>
      </w:pPr>
      <w:r w:rsidRPr="00562DA9">
        <w:t xml:space="preserve">19.  </w:t>
      </w:r>
      <w:r w:rsidRPr="00562DA9">
        <w:rPr>
          <w:rFonts w:hint="eastAsia"/>
        </w:rPr>
        <w:t>委员会注意到缔约国目前正在审议关于工会、集体劳动合同、罢工和封厂等法案的修正案草案，同时关切地指出，目前缔约国实行的法律对组建工会权利和罢工权规定了严格的限制。委员会还对外国工人不能参加工会感到关切</w:t>
      </w:r>
      <w:r w:rsidR="0028368C" w:rsidRPr="00562DA9">
        <w:rPr>
          <w:rFonts w:hint="eastAsia"/>
        </w:rPr>
        <w:t>(</w:t>
      </w:r>
      <w:r w:rsidRPr="00562DA9">
        <w:rPr>
          <w:rFonts w:hint="eastAsia"/>
        </w:rPr>
        <w:t>第八条</w:t>
      </w:r>
      <w:r w:rsidR="0028368C" w:rsidRPr="00562DA9">
        <w:rPr>
          <w:rFonts w:hint="eastAsia"/>
        </w:rPr>
        <w:t>)</w:t>
      </w:r>
      <w:r w:rsidRPr="00562DA9">
        <w:rPr>
          <w:rFonts w:hint="eastAsia"/>
        </w:rPr>
        <w:t>。</w:t>
      </w:r>
    </w:p>
    <w:p w:rsidR="002D5D00" w:rsidRPr="00A81B65" w:rsidRDefault="002D5D00" w:rsidP="00A81B65">
      <w:pPr>
        <w:pStyle w:val="SingleTxtGC"/>
        <w:rPr>
          <w:rFonts w:eastAsia="SimHei"/>
        </w:rPr>
      </w:pPr>
      <w:r w:rsidRPr="00A81B65">
        <w:rPr>
          <w:rFonts w:eastAsia="SimHei" w:hint="eastAsia"/>
        </w:rPr>
        <w:t>委员会呼吁缔约国采取必要的立法措施，允许外国工人按照自己的选择参加工会，并修订目前关于工会的法案，取消已有的限制。</w:t>
      </w:r>
      <w:r w:rsidRPr="00A81B65">
        <w:rPr>
          <w:rFonts w:eastAsia="SimHei"/>
        </w:rPr>
        <w:t xml:space="preserve"> </w:t>
      </w:r>
    </w:p>
    <w:p w:rsidR="002D5D00" w:rsidRPr="00562DA9" w:rsidRDefault="002D5D00" w:rsidP="0028368C">
      <w:pPr>
        <w:pStyle w:val="SingleTxtGC"/>
        <w:rPr>
          <w:rFonts w:hint="eastAsia"/>
        </w:rPr>
      </w:pPr>
      <w:r w:rsidRPr="00562DA9">
        <w:t xml:space="preserve">20.  </w:t>
      </w:r>
      <w:r w:rsidRPr="00562DA9">
        <w:rPr>
          <w:rFonts w:hint="eastAsia"/>
        </w:rPr>
        <w:t>委员会对非正规经济部门就业者的脆弱情况表示关切，这类人员在</w:t>
      </w:r>
      <w:r w:rsidRPr="00562DA9">
        <w:rPr>
          <w:rFonts w:hint="eastAsia"/>
        </w:rPr>
        <w:t>2006</w:t>
      </w:r>
      <w:r w:rsidRPr="00562DA9">
        <w:rPr>
          <w:rFonts w:hint="eastAsia"/>
        </w:rPr>
        <w:t>年占总劳动人口的</w:t>
      </w:r>
      <w:r w:rsidRPr="00562DA9">
        <w:t>48.5</w:t>
      </w:r>
      <w:r w:rsidRPr="00562DA9">
        <w:rPr>
          <w:rFonts w:hint="eastAsia"/>
        </w:rPr>
        <w:t>%</w:t>
      </w:r>
      <w:r w:rsidRPr="00562DA9">
        <w:rPr>
          <w:rFonts w:hint="eastAsia"/>
        </w:rPr>
        <w:t>，在劳动妇女中的比例为</w:t>
      </w:r>
      <w:r w:rsidRPr="00562DA9">
        <w:rPr>
          <w:rFonts w:hint="eastAsia"/>
        </w:rPr>
        <w:t>66%</w:t>
      </w:r>
      <w:r w:rsidR="0028368C" w:rsidRPr="00562DA9">
        <w:rPr>
          <w:rFonts w:hint="eastAsia"/>
        </w:rPr>
        <w:t>(</w:t>
      </w:r>
      <w:r w:rsidRPr="00562DA9">
        <w:rPr>
          <w:rFonts w:hint="eastAsia"/>
        </w:rPr>
        <w:t>第九条和第七条</w:t>
      </w:r>
      <w:r w:rsidR="0028368C" w:rsidRPr="00562DA9">
        <w:rPr>
          <w:rFonts w:hint="eastAsia"/>
        </w:rPr>
        <w:t>)</w:t>
      </w:r>
      <w:r w:rsidRPr="00562DA9">
        <w:rPr>
          <w:rFonts w:hint="eastAsia"/>
        </w:rPr>
        <w:t>。</w:t>
      </w:r>
    </w:p>
    <w:p w:rsidR="002D5D00" w:rsidRPr="00A81B65" w:rsidRDefault="002D5D00" w:rsidP="00A81B65">
      <w:pPr>
        <w:pStyle w:val="SingleTxtGC"/>
        <w:rPr>
          <w:rFonts w:eastAsia="SimHei"/>
        </w:rPr>
      </w:pPr>
      <w:r w:rsidRPr="00A81B65">
        <w:rPr>
          <w:rFonts w:eastAsia="SimHei"/>
        </w:rPr>
        <w:t>委员会呼吁缔约国审查社会保障计划，确保将非正规经济部门的劳动者特别是妇女包括在内。在这方面，委员会请缔约国参照其关于社会保障权的第</w:t>
      </w:r>
      <w:r w:rsidRPr="00A81B65">
        <w:rPr>
          <w:rFonts w:eastAsia="SimHei"/>
        </w:rPr>
        <w:t>19</w:t>
      </w:r>
      <w:r w:rsidRPr="00A81B65">
        <w:rPr>
          <w:rFonts w:eastAsia="SimHei"/>
        </w:rPr>
        <w:t>号</w:t>
      </w:r>
      <w:r w:rsidRPr="00A81B65">
        <w:rPr>
          <w:rFonts w:eastAsia="SimHei"/>
        </w:rPr>
        <w:t>(2007</w:t>
      </w:r>
      <w:r w:rsidRPr="00A81B65">
        <w:rPr>
          <w:rFonts w:eastAsia="SimHei"/>
        </w:rPr>
        <w:t>年</w:t>
      </w:r>
      <w:r w:rsidRPr="00A81B65">
        <w:rPr>
          <w:rFonts w:eastAsia="SimHei"/>
        </w:rPr>
        <w:t>)</w:t>
      </w:r>
      <w:r w:rsidRPr="00A81B65">
        <w:rPr>
          <w:rFonts w:eastAsia="SimHei"/>
        </w:rPr>
        <w:t>一般性意见。</w:t>
      </w:r>
    </w:p>
    <w:p w:rsidR="002D5D00" w:rsidRPr="00562DA9" w:rsidRDefault="002D5D00" w:rsidP="0028368C">
      <w:pPr>
        <w:pStyle w:val="SingleTxtGC"/>
      </w:pPr>
      <w:r w:rsidRPr="00562DA9">
        <w:t xml:space="preserve">21.  </w:t>
      </w:r>
      <w:r w:rsidRPr="00562DA9">
        <w:rPr>
          <w:rFonts w:hint="eastAsia"/>
        </w:rPr>
        <w:t>委员会感到关切的是，缔约国有</w:t>
      </w:r>
      <w:r w:rsidRPr="00562DA9">
        <w:rPr>
          <w:rFonts w:hint="eastAsia"/>
        </w:rPr>
        <w:t>20%</w:t>
      </w:r>
      <w:r w:rsidRPr="00562DA9">
        <w:rPr>
          <w:rFonts w:hint="eastAsia"/>
        </w:rPr>
        <w:t>的人口没有任何社会保障。委员会还感到遗憾的是，缔约国向委员会提供的信息无法使委员会确切了解社会保障体系在多大程度上提供《公约》要求的针对社会风险和紧急情况的保护，也无法确切了解采取的措施是否有效改善了现状</w:t>
      </w:r>
      <w:r w:rsidR="0028368C" w:rsidRPr="00562DA9">
        <w:rPr>
          <w:rFonts w:hint="eastAsia"/>
        </w:rPr>
        <w:t>(</w:t>
      </w:r>
      <w:r w:rsidRPr="00562DA9">
        <w:rPr>
          <w:rFonts w:hint="eastAsia"/>
        </w:rPr>
        <w:t>第九条</w:t>
      </w:r>
      <w:r w:rsidR="0028368C" w:rsidRPr="00562DA9">
        <w:rPr>
          <w:rFonts w:hint="eastAsia"/>
        </w:rPr>
        <w:t>)</w:t>
      </w:r>
      <w:r w:rsidRPr="00562DA9">
        <w:rPr>
          <w:rFonts w:hint="eastAsia"/>
        </w:rPr>
        <w:t>。</w:t>
      </w:r>
    </w:p>
    <w:p w:rsidR="002D5D00" w:rsidRPr="00A81B65" w:rsidRDefault="002D5D00" w:rsidP="00A81B65">
      <w:pPr>
        <w:pStyle w:val="SingleTxtGC"/>
        <w:rPr>
          <w:rFonts w:eastAsia="SimHei"/>
        </w:rPr>
      </w:pPr>
      <w:r w:rsidRPr="00A81B65">
        <w:rPr>
          <w:rFonts w:eastAsia="SimHei" w:hint="eastAsia"/>
        </w:rPr>
        <w:t>委员会请缔约国在下一次定期报告中列入</w:t>
      </w:r>
      <w:r w:rsidR="0028368C" w:rsidRPr="00A81B65">
        <w:rPr>
          <w:rFonts w:eastAsia="SimHei"/>
        </w:rPr>
        <w:t>：</w:t>
      </w:r>
    </w:p>
    <w:p w:rsidR="002D5D00" w:rsidRPr="00A81B65" w:rsidRDefault="002D5D00" w:rsidP="00A81B65">
      <w:pPr>
        <w:pStyle w:val="SingleTxtGC"/>
        <w:numPr>
          <w:ilvl w:val="0"/>
          <w:numId w:val="47"/>
        </w:numPr>
        <w:rPr>
          <w:rFonts w:eastAsia="SimHei"/>
        </w:rPr>
      </w:pPr>
      <w:r w:rsidRPr="00A81B65">
        <w:rPr>
          <w:rFonts w:eastAsia="SimHei"/>
        </w:rPr>
        <w:t>缔约国社会保障体系覆盖面的详细信息，并参照委员会关于社会保障权的第</w:t>
      </w:r>
      <w:r w:rsidRPr="00A81B65">
        <w:rPr>
          <w:rFonts w:eastAsia="SimHei"/>
        </w:rPr>
        <w:t>19</w:t>
      </w:r>
      <w:r w:rsidRPr="00A81B65">
        <w:rPr>
          <w:rFonts w:eastAsia="SimHei"/>
        </w:rPr>
        <w:t>号</w:t>
      </w:r>
      <w:r w:rsidR="0028368C" w:rsidRPr="00A81B65">
        <w:rPr>
          <w:rFonts w:eastAsia="SimHei"/>
        </w:rPr>
        <w:t>(</w:t>
      </w:r>
      <w:r w:rsidRPr="00A81B65">
        <w:rPr>
          <w:rFonts w:eastAsia="SimHei"/>
        </w:rPr>
        <w:t>2007</w:t>
      </w:r>
      <w:r w:rsidRPr="00A81B65">
        <w:rPr>
          <w:rFonts w:eastAsia="SimHei"/>
        </w:rPr>
        <w:t>年</w:t>
      </w:r>
      <w:r w:rsidR="0028368C" w:rsidRPr="00A81B65">
        <w:rPr>
          <w:rFonts w:eastAsia="SimHei"/>
        </w:rPr>
        <w:t>)</w:t>
      </w:r>
      <w:r w:rsidRPr="00A81B65">
        <w:rPr>
          <w:rFonts w:eastAsia="SimHei"/>
        </w:rPr>
        <w:t>一般性意见第</w:t>
      </w:r>
      <w:r w:rsidRPr="00A81B65">
        <w:rPr>
          <w:rFonts w:eastAsia="SimHei"/>
        </w:rPr>
        <w:t>12</w:t>
      </w:r>
      <w:r w:rsidRPr="00A81B65">
        <w:rPr>
          <w:rFonts w:eastAsia="SimHei"/>
        </w:rPr>
        <w:t>至</w:t>
      </w:r>
      <w:r w:rsidRPr="00A81B65">
        <w:rPr>
          <w:rFonts w:eastAsia="SimHei"/>
        </w:rPr>
        <w:t>21</w:t>
      </w:r>
      <w:r w:rsidRPr="00A81B65">
        <w:rPr>
          <w:rFonts w:eastAsia="SimHei"/>
        </w:rPr>
        <w:t>段开列的类别</w:t>
      </w:r>
      <w:r w:rsidR="0028368C" w:rsidRPr="00A81B65">
        <w:rPr>
          <w:rFonts w:eastAsia="SimHei"/>
        </w:rPr>
        <w:t>；</w:t>
      </w:r>
    </w:p>
    <w:p w:rsidR="002D5D00" w:rsidRPr="00A81B65" w:rsidRDefault="002D5D00" w:rsidP="00A81B65">
      <w:pPr>
        <w:pStyle w:val="SingleTxtGC"/>
        <w:numPr>
          <w:ilvl w:val="0"/>
          <w:numId w:val="47"/>
        </w:numPr>
        <w:rPr>
          <w:rFonts w:eastAsia="SimHei"/>
        </w:rPr>
      </w:pPr>
      <w:r w:rsidRPr="00A81B65">
        <w:rPr>
          <w:rFonts w:eastAsia="SimHei"/>
        </w:rPr>
        <w:t>缔约国社会保障体系覆盖面的详细情况，包括弱势和边缘化群体的信息以及医疗绿卡的持有者人数。</w:t>
      </w:r>
    </w:p>
    <w:p w:rsidR="002D5D00" w:rsidRPr="00562DA9" w:rsidRDefault="002D5D00" w:rsidP="00E755EF">
      <w:pPr>
        <w:pStyle w:val="SingleTxtGC"/>
        <w:rPr>
          <w:rFonts w:hint="eastAsia"/>
        </w:rPr>
      </w:pPr>
      <w:r w:rsidRPr="00562DA9">
        <w:t xml:space="preserve">22.  </w:t>
      </w:r>
      <w:r w:rsidRPr="00562DA9">
        <w:rPr>
          <w:rFonts w:hint="eastAsia"/>
        </w:rPr>
        <w:t>委员会对老年人中有养老金者的比例较小表示关切，并对养老金水平不能为领取者提供有尊严的生活标准表示关切</w:t>
      </w:r>
      <w:r w:rsidR="0028368C" w:rsidRPr="00562DA9">
        <w:rPr>
          <w:rFonts w:hint="eastAsia"/>
        </w:rPr>
        <w:t>(</w:t>
      </w:r>
      <w:r w:rsidRPr="00562DA9">
        <w:rPr>
          <w:rFonts w:hint="eastAsia"/>
        </w:rPr>
        <w:t>第九条、第十一条和第二条第二款</w:t>
      </w:r>
      <w:r w:rsidR="0028368C" w:rsidRPr="00562DA9">
        <w:rPr>
          <w:rFonts w:hint="eastAsia"/>
        </w:rPr>
        <w:t>)</w:t>
      </w:r>
      <w:r w:rsidRPr="00562DA9">
        <w:rPr>
          <w:rFonts w:hint="eastAsia"/>
        </w:rPr>
        <w:t>。</w:t>
      </w:r>
    </w:p>
    <w:p w:rsidR="002D5D00" w:rsidRPr="00A81B65" w:rsidRDefault="002D5D00" w:rsidP="00A81B65">
      <w:pPr>
        <w:pStyle w:val="SingleTxtGC"/>
        <w:rPr>
          <w:rFonts w:eastAsia="SimHei"/>
        </w:rPr>
      </w:pPr>
      <w:r w:rsidRPr="00A81B65">
        <w:rPr>
          <w:rFonts w:eastAsia="SimHei"/>
        </w:rPr>
        <w:t>委员会促请缔约国扩大对没有任何收入的老年人的援助，审查养老金水平，以确保养老金能提供适足的生活标准。在这方面，委员会请缔约国参照其第</w:t>
      </w:r>
      <w:r w:rsidRPr="00A81B65">
        <w:rPr>
          <w:rFonts w:eastAsia="SimHei"/>
        </w:rPr>
        <w:t>6</w:t>
      </w:r>
      <w:r w:rsidRPr="00A81B65">
        <w:rPr>
          <w:rFonts w:eastAsia="SimHei"/>
        </w:rPr>
        <w:t>号</w:t>
      </w:r>
      <w:r w:rsidR="0028368C" w:rsidRPr="00A81B65">
        <w:rPr>
          <w:rFonts w:eastAsia="SimHei"/>
        </w:rPr>
        <w:t>(</w:t>
      </w:r>
      <w:r w:rsidRPr="00A81B65">
        <w:rPr>
          <w:rFonts w:eastAsia="SimHei"/>
        </w:rPr>
        <w:t>1995</w:t>
      </w:r>
      <w:r w:rsidRPr="00A81B65">
        <w:rPr>
          <w:rFonts w:eastAsia="SimHei"/>
        </w:rPr>
        <w:t>年</w:t>
      </w:r>
      <w:r w:rsidR="0028368C" w:rsidRPr="00A81B65">
        <w:rPr>
          <w:rFonts w:eastAsia="SimHei"/>
        </w:rPr>
        <w:t>)</w:t>
      </w:r>
      <w:r w:rsidRPr="00A81B65">
        <w:rPr>
          <w:rFonts w:eastAsia="SimHei"/>
        </w:rPr>
        <w:t>一般性意见，请缔约国在下一次定期报告中列入老年人享有经济、社会和文化权利情况的详细资料。</w:t>
      </w:r>
    </w:p>
    <w:p w:rsidR="002D5D00" w:rsidRPr="00562DA9" w:rsidRDefault="002D5D00" w:rsidP="00E755EF">
      <w:pPr>
        <w:pStyle w:val="SingleTxtGC"/>
      </w:pPr>
      <w:r w:rsidRPr="00562DA9">
        <w:t xml:space="preserve">23.  </w:t>
      </w:r>
      <w:r w:rsidRPr="00562DA9">
        <w:rPr>
          <w:rFonts w:hint="eastAsia"/>
        </w:rPr>
        <w:t>委员会感到震惊的是，尽管实施了《</w:t>
      </w:r>
      <w:r w:rsidRPr="00562DA9">
        <w:rPr>
          <w:rFonts w:hint="eastAsia"/>
        </w:rPr>
        <w:t>2007</w:t>
      </w:r>
      <w:r w:rsidR="0028368C" w:rsidRPr="00562DA9">
        <w:rPr>
          <w:rFonts w:hint="eastAsia"/>
        </w:rPr>
        <w:t>-</w:t>
      </w:r>
      <w:r w:rsidRPr="00562DA9">
        <w:rPr>
          <w:rFonts w:hint="eastAsia"/>
        </w:rPr>
        <w:t>2010</w:t>
      </w:r>
      <w:r w:rsidRPr="00562DA9">
        <w:rPr>
          <w:rFonts w:hint="eastAsia"/>
        </w:rPr>
        <w:t>年国家打击暴力侵害妇女行为行动计划》，但缔约国内暴力侵害妇女事件发生率极高。此外，委员会还关注　缔约国未将家庭暴力，包括身体和心理暴力列为刑事犯罪行为，对家庭暴力受害者的现有救济也没有起到作用</w:t>
      </w:r>
      <w:r w:rsidR="0028368C" w:rsidRPr="00562DA9">
        <w:rPr>
          <w:rFonts w:hint="eastAsia"/>
        </w:rPr>
        <w:t>(</w:t>
      </w:r>
      <w:r w:rsidRPr="00562DA9">
        <w:rPr>
          <w:rFonts w:hint="eastAsia"/>
        </w:rPr>
        <w:t>第十条和第二条第二款</w:t>
      </w:r>
      <w:r w:rsidR="0028368C" w:rsidRPr="00562DA9">
        <w:rPr>
          <w:rFonts w:hint="eastAsia"/>
        </w:rPr>
        <w:t>)</w:t>
      </w:r>
      <w:r w:rsidRPr="00562DA9">
        <w:rPr>
          <w:rFonts w:hint="eastAsia"/>
        </w:rPr>
        <w:t>。</w:t>
      </w:r>
    </w:p>
    <w:p w:rsidR="002D5D00" w:rsidRPr="00A81B65" w:rsidRDefault="002D5D00" w:rsidP="00A81B65">
      <w:pPr>
        <w:pStyle w:val="SingleTxtGC"/>
        <w:rPr>
          <w:rFonts w:eastAsia="SimHei" w:hint="eastAsia"/>
        </w:rPr>
      </w:pPr>
      <w:r w:rsidRPr="00A81B65">
        <w:rPr>
          <w:rFonts w:eastAsia="SimHei" w:hint="eastAsia"/>
        </w:rPr>
        <w:t>《国家打击暴力侵害妇女行为行动计划》中建议的活动原则上旨在解决目前消除缔约国内暴力侵害妇女行为的挑战，因此委员会呼吁缔约国分配必要的资源落实这一计划，并让民间社会参与监督执行。</w:t>
      </w:r>
    </w:p>
    <w:p w:rsidR="002D5D00" w:rsidRPr="00A81B65" w:rsidRDefault="002D5D00" w:rsidP="00A81B65">
      <w:pPr>
        <w:pStyle w:val="SingleTxtGC"/>
        <w:rPr>
          <w:rFonts w:eastAsia="SimHei" w:hint="eastAsia"/>
        </w:rPr>
      </w:pPr>
      <w:r w:rsidRPr="00A81B65">
        <w:rPr>
          <w:rFonts w:eastAsia="SimHei" w:hint="eastAsia"/>
        </w:rPr>
        <w:t>委员会还呼吁缔约国规定家庭暴力为刑事犯罪，严格执行打击暴力侵害妇女行为的法律，增加庇护所数量，监督有关公职人员处理家庭暴力受害者时履行职责的情况。</w:t>
      </w:r>
    </w:p>
    <w:p w:rsidR="002D5D00" w:rsidRPr="00562DA9" w:rsidRDefault="002D5D00" w:rsidP="00E755EF">
      <w:pPr>
        <w:pStyle w:val="SingleTxtGC"/>
        <w:rPr>
          <w:rFonts w:hint="eastAsia"/>
        </w:rPr>
      </w:pPr>
      <w:r w:rsidRPr="00562DA9">
        <w:t xml:space="preserve">24.  </w:t>
      </w:r>
      <w:r w:rsidRPr="00562DA9">
        <w:rPr>
          <w:rFonts w:hint="eastAsia"/>
        </w:rPr>
        <w:t>委员会感到关切的是，家庭中的体罚没有受到明确禁止，在学校中存在体罚做法</w:t>
      </w:r>
      <w:r w:rsidR="0028368C" w:rsidRPr="00562DA9">
        <w:rPr>
          <w:rFonts w:hint="eastAsia"/>
        </w:rPr>
        <w:t>(</w:t>
      </w:r>
      <w:r w:rsidRPr="00562DA9">
        <w:rPr>
          <w:rFonts w:hint="eastAsia"/>
        </w:rPr>
        <w:t>第十条和第十三条</w:t>
      </w:r>
      <w:r w:rsidR="0028368C" w:rsidRPr="00562DA9">
        <w:rPr>
          <w:rFonts w:hint="eastAsia"/>
        </w:rPr>
        <w:t>)</w:t>
      </w:r>
      <w:r w:rsidRPr="00562DA9">
        <w:rPr>
          <w:rFonts w:hint="eastAsia"/>
        </w:rPr>
        <w:t>。</w:t>
      </w:r>
    </w:p>
    <w:p w:rsidR="002D5D00" w:rsidRPr="00A81B65" w:rsidRDefault="002D5D00" w:rsidP="00A81B65">
      <w:pPr>
        <w:pStyle w:val="SingleTxtGC"/>
        <w:rPr>
          <w:rFonts w:eastAsia="SimHei"/>
        </w:rPr>
      </w:pPr>
      <w:r w:rsidRPr="00A81B65">
        <w:rPr>
          <w:rFonts w:eastAsia="SimHei"/>
        </w:rPr>
        <w:t>委员会促请缔约国通过专门立法，禁止在家庭实施任何形式体罚。委员会进一步呼吁缔约国提高公众对于家庭或学校中体罚做法的意识。在这方面，委员会提请缔约国注意委员会关于受教育权的第</w:t>
      </w:r>
      <w:r w:rsidRPr="00A81B65">
        <w:rPr>
          <w:rFonts w:eastAsia="SimHei"/>
        </w:rPr>
        <w:t>13</w:t>
      </w:r>
      <w:r w:rsidRPr="00A81B65">
        <w:rPr>
          <w:rFonts w:eastAsia="SimHei"/>
        </w:rPr>
        <w:t>号</w:t>
      </w:r>
      <w:r w:rsidR="0028368C" w:rsidRPr="00A81B65">
        <w:rPr>
          <w:rFonts w:eastAsia="SimHei"/>
        </w:rPr>
        <w:t>(</w:t>
      </w:r>
      <w:r w:rsidRPr="00A81B65">
        <w:rPr>
          <w:rFonts w:eastAsia="SimHei"/>
        </w:rPr>
        <w:t>1999</w:t>
      </w:r>
      <w:r w:rsidRPr="00A81B65">
        <w:rPr>
          <w:rFonts w:eastAsia="SimHei"/>
        </w:rPr>
        <w:t>年</w:t>
      </w:r>
      <w:r w:rsidR="0028368C" w:rsidRPr="00A81B65">
        <w:rPr>
          <w:rFonts w:eastAsia="SimHei"/>
        </w:rPr>
        <w:t>)</w:t>
      </w:r>
      <w:r w:rsidRPr="00A81B65">
        <w:rPr>
          <w:rFonts w:eastAsia="SimHei"/>
        </w:rPr>
        <w:t>一般性意见中关于学校纪律措施的建议。</w:t>
      </w:r>
    </w:p>
    <w:p w:rsidR="002D5D00" w:rsidRPr="00562DA9" w:rsidRDefault="002D5D00" w:rsidP="00E755EF">
      <w:pPr>
        <w:pStyle w:val="SingleTxtGC"/>
      </w:pPr>
      <w:r w:rsidRPr="00562DA9">
        <w:t xml:space="preserve">25.  </w:t>
      </w:r>
      <w:r w:rsidRPr="00562DA9">
        <w:rPr>
          <w:rFonts w:hint="eastAsia"/>
        </w:rPr>
        <w:t>委员会感到关切的是，缔约国关于最低就业年龄立法和准许的儿童工作种类不符合国际标准。此外，缔约国采取的打击童工现象的措施与问题规模并不相称，农业和家具业仍然在使用童工，委员会对此表示关注</w:t>
      </w:r>
      <w:r w:rsidR="0028368C" w:rsidRPr="00562DA9">
        <w:rPr>
          <w:rFonts w:hint="eastAsia"/>
        </w:rPr>
        <w:t>(</w:t>
      </w:r>
      <w:r w:rsidRPr="00562DA9">
        <w:rPr>
          <w:rFonts w:hint="eastAsia"/>
        </w:rPr>
        <w:t>第十条</w:t>
      </w:r>
      <w:r w:rsidR="0028368C" w:rsidRPr="00562DA9">
        <w:rPr>
          <w:rFonts w:hint="eastAsia"/>
        </w:rPr>
        <w:t>)</w:t>
      </w:r>
      <w:r w:rsidRPr="00562DA9">
        <w:rPr>
          <w:rFonts w:hint="eastAsia"/>
        </w:rPr>
        <w:t>。</w:t>
      </w:r>
    </w:p>
    <w:p w:rsidR="002D5D00" w:rsidRPr="00A81B65" w:rsidRDefault="002D5D00" w:rsidP="00A81B65">
      <w:pPr>
        <w:pStyle w:val="SingleTxtGC"/>
        <w:rPr>
          <w:rFonts w:eastAsia="SimHei" w:hint="eastAsia"/>
        </w:rPr>
      </w:pPr>
      <w:r w:rsidRPr="00A81B65">
        <w:rPr>
          <w:rFonts w:eastAsia="SimHei"/>
        </w:rPr>
        <w:t>委员会呼吁缔约国确保保护儿童不受社会和经济剥削，包括使本国立法充分符合国际劳工组织的最低就业年龄标准，并依照《劳工组织关于禁止和立即采取行动取缔最有害的童工形式的第</w:t>
      </w:r>
      <w:r w:rsidRPr="00A81B65">
        <w:rPr>
          <w:rFonts w:eastAsia="SimHei"/>
        </w:rPr>
        <w:t>182</w:t>
      </w:r>
      <w:r w:rsidRPr="00A81B65">
        <w:rPr>
          <w:rFonts w:eastAsia="SimHei"/>
        </w:rPr>
        <w:t>号公约》</w:t>
      </w:r>
      <w:r w:rsidR="0028368C" w:rsidRPr="00A81B65">
        <w:rPr>
          <w:rFonts w:eastAsia="SimHei"/>
        </w:rPr>
        <w:t>(</w:t>
      </w:r>
      <w:r w:rsidRPr="00A81B65">
        <w:rPr>
          <w:rFonts w:eastAsia="SimHei"/>
        </w:rPr>
        <w:t>1999</w:t>
      </w:r>
      <w:r w:rsidRPr="00A81B65">
        <w:rPr>
          <w:rFonts w:eastAsia="SimHei"/>
        </w:rPr>
        <w:t>年</w:t>
      </w:r>
      <w:r w:rsidR="0028368C" w:rsidRPr="00A81B65">
        <w:rPr>
          <w:rFonts w:eastAsia="SimHei"/>
        </w:rPr>
        <w:t>)</w:t>
      </w:r>
      <w:r w:rsidRPr="00A81B65">
        <w:rPr>
          <w:rFonts w:eastAsia="SimHei"/>
        </w:rPr>
        <w:t>来规范雇用儿童从事有害条件工作的问题。委员会还保证缔约国将义务教育时间从</w:t>
      </w:r>
      <w:r w:rsidRPr="00A81B65">
        <w:rPr>
          <w:rFonts w:eastAsia="SimHei"/>
        </w:rPr>
        <w:t>8</w:t>
      </w:r>
      <w:r w:rsidRPr="00A81B65">
        <w:rPr>
          <w:rFonts w:eastAsia="SimHei"/>
        </w:rPr>
        <w:t>年延长到</w:t>
      </w:r>
      <w:r w:rsidRPr="00A81B65">
        <w:rPr>
          <w:rFonts w:eastAsia="SimHei"/>
        </w:rPr>
        <w:t>11</w:t>
      </w:r>
      <w:r w:rsidRPr="00A81B65">
        <w:rPr>
          <w:rFonts w:eastAsia="SimHei"/>
        </w:rPr>
        <w:t>年。在这方面，委员会请缔约国参照其关于工作权的第</w:t>
      </w:r>
      <w:r w:rsidRPr="00A81B65">
        <w:rPr>
          <w:rFonts w:eastAsia="SimHei"/>
        </w:rPr>
        <w:t>18</w:t>
      </w:r>
      <w:r w:rsidRPr="00A81B65">
        <w:rPr>
          <w:rFonts w:eastAsia="SimHei"/>
        </w:rPr>
        <w:t>号</w:t>
      </w:r>
      <w:r w:rsidR="0028368C" w:rsidRPr="00A81B65">
        <w:rPr>
          <w:rFonts w:eastAsia="SimHei"/>
        </w:rPr>
        <w:t>(</w:t>
      </w:r>
      <w:r w:rsidRPr="00A81B65">
        <w:rPr>
          <w:rFonts w:eastAsia="SimHei"/>
        </w:rPr>
        <w:t>2005</w:t>
      </w:r>
      <w:r w:rsidRPr="00A81B65">
        <w:rPr>
          <w:rFonts w:eastAsia="SimHei"/>
        </w:rPr>
        <w:t>年</w:t>
      </w:r>
      <w:r w:rsidR="0028368C" w:rsidRPr="00A81B65">
        <w:rPr>
          <w:rFonts w:eastAsia="SimHei"/>
        </w:rPr>
        <w:t>)</w:t>
      </w:r>
      <w:r w:rsidRPr="00A81B65">
        <w:rPr>
          <w:rFonts w:eastAsia="SimHei"/>
        </w:rPr>
        <w:t>和关于受教育权的第</w:t>
      </w:r>
      <w:r w:rsidRPr="00A81B65">
        <w:rPr>
          <w:rFonts w:eastAsia="SimHei"/>
        </w:rPr>
        <w:t>13</w:t>
      </w:r>
      <w:r w:rsidRPr="00A81B65">
        <w:rPr>
          <w:rFonts w:eastAsia="SimHei"/>
        </w:rPr>
        <w:t>号</w:t>
      </w:r>
      <w:r w:rsidR="0028368C" w:rsidRPr="00A81B65">
        <w:rPr>
          <w:rFonts w:eastAsia="SimHei"/>
        </w:rPr>
        <w:t>(</w:t>
      </w:r>
      <w:r w:rsidRPr="00A81B65">
        <w:rPr>
          <w:rFonts w:eastAsia="SimHei"/>
        </w:rPr>
        <w:t>1999</w:t>
      </w:r>
      <w:r w:rsidRPr="00A81B65">
        <w:rPr>
          <w:rFonts w:eastAsia="SimHei"/>
        </w:rPr>
        <w:t>年</w:t>
      </w:r>
      <w:r w:rsidR="0028368C" w:rsidRPr="00A81B65">
        <w:rPr>
          <w:rFonts w:eastAsia="SimHei"/>
        </w:rPr>
        <w:t>)</w:t>
      </w:r>
      <w:r w:rsidRPr="00A81B65">
        <w:rPr>
          <w:rFonts w:eastAsia="SimHei"/>
        </w:rPr>
        <w:t>一般性意见。</w:t>
      </w:r>
    </w:p>
    <w:p w:rsidR="002D5D00" w:rsidRPr="00562DA9" w:rsidRDefault="002D5D00" w:rsidP="0028368C">
      <w:pPr>
        <w:pStyle w:val="SingleTxtGC"/>
        <w:rPr>
          <w:rFonts w:hint="eastAsia"/>
        </w:rPr>
      </w:pPr>
      <w:r w:rsidRPr="00562DA9">
        <w:t xml:space="preserve">26.  </w:t>
      </w:r>
      <w:r w:rsidRPr="00562DA9">
        <w:rPr>
          <w:rFonts w:hint="eastAsia"/>
        </w:rPr>
        <w:t>委员会深切关注在建的</w:t>
      </w:r>
      <w:r w:rsidR="0028368C" w:rsidRPr="00562DA9">
        <w:t>Ilisu</w:t>
      </w:r>
      <w:r w:rsidRPr="00562DA9">
        <w:rPr>
          <w:rFonts w:hint="eastAsia"/>
        </w:rPr>
        <w:t>大坝和其他水坝对相关地区人民享有经济、社会和文化权利的潜在影响，特别是强制搬迁、重新安置、离乡背井、受影响人员补偿问题以及修建这些大坝产生的环境和文化影响</w:t>
      </w:r>
      <w:r w:rsidR="0028368C" w:rsidRPr="00562DA9">
        <w:rPr>
          <w:rFonts w:hint="eastAsia"/>
        </w:rPr>
        <w:t>(</w:t>
      </w:r>
      <w:r w:rsidRPr="00562DA9">
        <w:rPr>
          <w:rFonts w:hint="eastAsia"/>
        </w:rPr>
        <w:t>第十一条、第十二条和第十五条</w:t>
      </w:r>
      <w:r w:rsidR="0028368C" w:rsidRPr="00562DA9">
        <w:rPr>
          <w:rFonts w:hint="eastAsia"/>
        </w:rPr>
        <w:t>)</w:t>
      </w:r>
      <w:r w:rsidRPr="00562DA9">
        <w:rPr>
          <w:rFonts w:hint="eastAsia"/>
        </w:rPr>
        <w:t>。</w:t>
      </w:r>
    </w:p>
    <w:p w:rsidR="002D5D00" w:rsidRPr="00A81B65" w:rsidRDefault="002D5D00" w:rsidP="00A81B65">
      <w:pPr>
        <w:pStyle w:val="SingleTxtGC"/>
        <w:rPr>
          <w:rFonts w:eastAsia="SimHei" w:hint="eastAsia"/>
        </w:rPr>
      </w:pPr>
      <w:r w:rsidRPr="00A81B65">
        <w:rPr>
          <w:rFonts w:eastAsia="SimHei"/>
        </w:rPr>
        <w:t>委员会促请缔约国在基础设施发展特别是水坝项目中采取基于人权的方针，并依照委员会关于强行驱逐的第</w:t>
      </w:r>
      <w:r w:rsidRPr="00A81B65">
        <w:rPr>
          <w:rFonts w:eastAsia="SimHei"/>
        </w:rPr>
        <w:t>7</w:t>
      </w:r>
      <w:r w:rsidRPr="00A81B65">
        <w:rPr>
          <w:rFonts w:eastAsia="SimHei"/>
        </w:rPr>
        <w:t>号</w:t>
      </w:r>
      <w:r w:rsidR="0028368C" w:rsidRPr="00A81B65">
        <w:rPr>
          <w:rFonts w:eastAsia="SimHei"/>
        </w:rPr>
        <w:t>(</w:t>
      </w:r>
      <w:r w:rsidRPr="00A81B65">
        <w:rPr>
          <w:rFonts w:eastAsia="SimHei"/>
        </w:rPr>
        <w:t>1997</w:t>
      </w:r>
      <w:r w:rsidRPr="00A81B65">
        <w:rPr>
          <w:rFonts w:eastAsia="SimHei"/>
        </w:rPr>
        <w:t>年</w:t>
      </w:r>
      <w:r w:rsidR="0028368C" w:rsidRPr="00A81B65">
        <w:rPr>
          <w:rFonts w:eastAsia="SimHei"/>
        </w:rPr>
        <w:t>)</w:t>
      </w:r>
      <w:r w:rsidRPr="00A81B65">
        <w:rPr>
          <w:rFonts w:eastAsia="SimHei"/>
        </w:rPr>
        <w:t>一般性意见，对关于这些建筑项目，特别是</w:t>
      </w:r>
      <w:r w:rsidR="0028368C" w:rsidRPr="00A81B65">
        <w:rPr>
          <w:rFonts w:eastAsia="SimHei"/>
        </w:rPr>
        <w:t>Ilisu</w:t>
      </w:r>
      <w:r w:rsidRPr="00A81B65">
        <w:rPr>
          <w:rFonts w:eastAsia="SimHei"/>
        </w:rPr>
        <w:t>水坝所影响人员的搬迁、再安置和补偿的法律和规定开展全面审查。</w:t>
      </w:r>
    </w:p>
    <w:p w:rsidR="002D5D00" w:rsidRPr="00562DA9" w:rsidRDefault="002D5D00" w:rsidP="0028368C">
      <w:pPr>
        <w:pStyle w:val="SingleTxtGC"/>
      </w:pPr>
      <w:r w:rsidRPr="00562DA9">
        <w:t xml:space="preserve">27.  </w:t>
      </w:r>
      <w:r w:rsidRPr="00562DA9">
        <w:rPr>
          <w:rFonts w:hint="eastAsia"/>
        </w:rPr>
        <w:t>委员会关切地注意到，作为城市改造项目的一部分，伊斯坦布尔有强制拆迁行为，对受影响者没有作出充分的补偿或为其提供替代居所。委员会还感到关切的是，对罗姆人来说，拆迁和搬家严重影响到儿童的就学。此外，委员会表示关切的是，城市化项目忽视了参与、尊重财产权及其它人权内容，对城市化项目适用的法律也不符合国际标准</w:t>
      </w:r>
      <w:r w:rsidR="0028368C" w:rsidRPr="00562DA9">
        <w:rPr>
          <w:rFonts w:hint="eastAsia"/>
        </w:rPr>
        <w:t>(</w:t>
      </w:r>
      <w:r w:rsidRPr="00562DA9">
        <w:rPr>
          <w:rFonts w:hint="eastAsia"/>
        </w:rPr>
        <w:t>第十一条</w:t>
      </w:r>
      <w:r w:rsidR="0028368C" w:rsidRPr="00562DA9">
        <w:rPr>
          <w:rFonts w:hint="eastAsia"/>
        </w:rPr>
        <w:t>)</w:t>
      </w:r>
      <w:r w:rsidRPr="00562DA9">
        <w:rPr>
          <w:rFonts w:hint="eastAsia"/>
        </w:rPr>
        <w:t>。</w:t>
      </w:r>
    </w:p>
    <w:p w:rsidR="002D5D00" w:rsidRPr="00A81B65" w:rsidRDefault="002D5D00" w:rsidP="00A81B65">
      <w:pPr>
        <w:pStyle w:val="SingleTxtGC"/>
        <w:rPr>
          <w:rFonts w:eastAsia="SimHei"/>
        </w:rPr>
      </w:pPr>
      <w:r w:rsidRPr="00A81B65">
        <w:rPr>
          <w:rFonts w:eastAsia="SimHei"/>
        </w:rPr>
        <w:t>委员会促请缔约国审查规范城市化项目的法律框架，依照委员会关于强行驱逐问题的第</w:t>
      </w:r>
      <w:r w:rsidRPr="00A81B65">
        <w:rPr>
          <w:rFonts w:eastAsia="SimHei"/>
        </w:rPr>
        <w:t>7</w:t>
      </w:r>
      <w:r w:rsidRPr="00A81B65">
        <w:rPr>
          <w:rFonts w:eastAsia="SimHei"/>
        </w:rPr>
        <w:t>号</w:t>
      </w:r>
      <w:r w:rsidR="0028368C" w:rsidRPr="00A81B65">
        <w:rPr>
          <w:rFonts w:eastAsia="SimHei"/>
        </w:rPr>
        <w:t>(</w:t>
      </w:r>
      <w:r w:rsidRPr="00A81B65">
        <w:rPr>
          <w:rFonts w:eastAsia="SimHei"/>
        </w:rPr>
        <w:t>1997</w:t>
      </w:r>
      <w:r w:rsidRPr="00A81B65">
        <w:rPr>
          <w:rFonts w:eastAsia="SimHei"/>
        </w:rPr>
        <w:t>年</w:t>
      </w:r>
      <w:r w:rsidR="0028368C" w:rsidRPr="00A81B65">
        <w:rPr>
          <w:rFonts w:eastAsia="SimHei"/>
        </w:rPr>
        <w:t>)</w:t>
      </w:r>
      <w:r w:rsidRPr="00A81B65">
        <w:rPr>
          <w:rFonts w:eastAsia="SimHei"/>
        </w:rPr>
        <w:t>一般性意见，确保对被强制搬迁者提供充分的补偿和</w:t>
      </w:r>
      <w:r w:rsidRPr="00A81B65">
        <w:rPr>
          <w:rFonts w:eastAsia="SimHei"/>
        </w:rPr>
        <w:t>/</w:t>
      </w:r>
      <w:r w:rsidRPr="00A81B65">
        <w:rPr>
          <w:rFonts w:eastAsia="SimHei"/>
        </w:rPr>
        <w:t>或再安置。委员会还提请缔约国注意适足生活水准权所含适足住房问题特别报告员制订的关于基于开发的驱逐和搬迁基本原则和准则</w:t>
      </w:r>
      <w:r w:rsidRPr="00A81B65">
        <w:rPr>
          <w:rFonts w:eastAsia="SimHei"/>
        </w:rPr>
        <w:t>(A/HRC/4/1</w:t>
      </w:r>
      <w:r w:rsidR="0028368C" w:rsidRPr="00A81B65">
        <w:rPr>
          <w:rFonts w:eastAsia="SimHei"/>
        </w:rPr>
        <w:t>8,</w:t>
      </w:r>
      <w:r w:rsidR="0028368C" w:rsidRPr="00A81B65">
        <w:rPr>
          <w:rFonts w:eastAsia="SimHei" w:hint="eastAsia"/>
        </w:rPr>
        <w:t xml:space="preserve"> </w:t>
      </w:r>
      <w:r w:rsidRPr="00A81B65">
        <w:rPr>
          <w:rFonts w:eastAsia="SimHei"/>
        </w:rPr>
        <w:t>附件一</w:t>
      </w:r>
      <w:r w:rsidRPr="00A81B65">
        <w:rPr>
          <w:rFonts w:eastAsia="SimHei"/>
        </w:rPr>
        <w:t>)</w:t>
      </w:r>
      <w:r w:rsidRPr="00A81B65">
        <w:rPr>
          <w:rFonts w:eastAsia="SimHei"/>
        </w:rPr>
        <w:t>。</w:t>
      </w:r>
    </w:p>
    <w:p w:rsidR="002D5D00" w:rsidRPr="00562DA9" w:rsidRDefault="002D5D00" w:rsidP="0028368C">
      <w:pPr>
        <w:pStyle w:val="SingleTxtGC"/>
        <w:rPr>
          <w:rFonts w:hint="eastAsia"/>
        </w:rPr>
      </w:pPr>
      <w:r w:rsidRPr="00562DA9">
        <w:t xml:space="preserve">28.  </w:t>
      </w:r>
      <w:r w:rsidRPr="00562DA9">
        <w:rPr>
          <w:rFonts w:hint="eastAsia"/>
        </w:rPr>
        <w:t>委员会对缔约国住房严重紧缺表示关切，目前估计缺房</w:t>
      </w:r>
      <w:r w:rsidRPr="00562DA9">
        <w:rPr>
          <w:rFonts w:hint="eastAsia"/>
        </w:rPr>
        <w:t>300</w:t>
      </w:r>
      <w:r w:rsidRPr="00562DA9">
        <w:rPr>
          <w:rFonts w:hint="eastAsia"/>
        </w:rPr>
        <w:t>万套。委员会还对缺乏缔约国内无家可归和住房不足问题的资料表示遗憾</w:t>
      </w:r>
      <w:r w:rsidR="0028368C" w:rsidRPr="00562DA9">
        <w:rPr>
          <w:rFonts w:hint="eastAsia"/>
        </w:rPr>
        <w:t>(</w:t>
      </w:r>
      <w:r w:rsidRPr="00562DA9">
        <w:rPr>
          <w:rFonts w:hint="eastAsia"/>
        </w:rPr>
        <w:t>第十一条</w:t>
      </w:r>
      <w:r w:rsidR="0028368C" w:rsidRPr="00562DA9">
        <w:rPr>
          <w:rFonts w:hint="eastAsia"/>
        </w:rPr>
        <w:t>)</w:t>
      </w:r>
      <w:r w:rsidRPr="00562DA9">
        <w:rPr>
          <w:rFonts w:hint="eastAsia"/>
        </w:rPr>
        <w:t>。</w:t>
      </w:r>
    </w:p>
    <w:p w:rsidR="002D5D00" w:rsidRPr="00A81B65" w:rsidRDefault="002D5D00" w:rsidP="00A81B65">
      <w:pPr>
        <w:pStyle w:val="SingleTxtGC"/>
        <w:rPr>
          <w:rFonts w:eastAsia="SimHei"/>
        </w:rPr>
      </w:pPr>
      <w:r w:rsidRPr="00A81B65">
        <w:rPr>
          <w:rFonts w:eastAsia="SimHei"/>
        </w:rPr>
        <w:t>委员会呼吁缔约国进一步努力，包括通过一份国家住房战略，增加适足住房供应，特别是鉴于住房开发管理局主持修建的房屋数量仅能满足</w:t>
      </w:r>
      <w:r w:rsidRPr="00A81B65">
        <w:rPr>
          <w:rFonts w:eastAsia="SimHei"/>
        </w:rPr>
        <w:t>5</w:t>
      </w:r>
      <w:r w:rsidR="0028368C" w:rsidRPr="00A81B65">
        <w:rPr>
          <w:rFonts w:eastAsia="SimHei" w:hint="eastAsia"/>
        </w:rPr>
        <w:t>-</w:t>
      </w:r>
      <w:r w:rsidRPr="00A81B65">
        <w:rPr>
          <w:rFonts w:eastAsia="SimHei"/>
        </w:rPr>
        <w:t>10%</w:t>
      </w:r>
      <w:r w:rsidRPr="00A81B65">
        <w:rPr>
          <w:rFonts w:eastAsia="SimHei"/>
        </w:rPr>
        <w:t>的住房需求。委员会还呼吁缔约国审查</w:t>
      </w:r>
      <w:r w:rsidRPr="00A81B65">
        <w:rPr>
          <w:rFonts w:eastAsia="SimHei"/>
        </w:rPr>
        <w:t>1984</w:t>
      </w:r>
      <w:r w:rsidRPr="00A81B65">
        <w:rPr>
          <w:rFonts w:eastAsia="SimHei"/>
        </w:rPr>
        <w:t>年《群众住房法》，以确保法律为实现适足住房权提供充分的框架。</w:t>
      </w:r>
    </w:p>
    <w:p w:rsidR="002D5D00" w:rsidRPr="00A81B65" w:rsidRDefault="002D5D00" w:rsidP="00A81B65">
      <w:pPr>
        <w:pStyle w:val="SingleTxtGC"/>
        <w:rPr>
          <w:rFonts w:eastAsia="SimHei" w:hint="eastAsia"/>
        </w:rPr>
      </w:pPr>
      <w:r w:rsidRPr="00A81B65">
        <w:rPr>
          <w:rFonts w:eastAsia="SimHei"/>
        </w:rPr>
        <w:t>委员会请缔约国在下一次定期报告中列入无家可归和缺房问题信息。委员会还请缔约国参照其关于适足住房权问题的第</w:t>
      </w:r>
      <w:r w:rsidRPr="00A81B65">
        <w:rPr>
          <w:rFonts w:eastAsia="SimHei"/>
        </w:rPr>
        <w:t>4</w:t>
      </w:r>
      <w:r w:rsidRPr="00A81B65">
        <w:rPr>
          <w:rFonts w:eastAsia="SimHei"/>
        </w:rPr>
        <w:t>号</w:t>
      </w:r>
      <w:r w:rsidR="0028368C" w:rsidRPr="00A81B65">
        <w:rPr>
          <w:rFonts w:eastAsia="SimHei"/>
        </w:rPr>
        <w:t>(</w:t>
      </w:r>
      <w:r w:rsidRPr="00A81B65">
        <w:rPr>
          <w:rFonts w:eastAsia="SimHei"/>
        </w:rPr>
        <w:t>1991</w:t>
      </w:r>
      <w:r w:rsidRPr="00A81B65">
        <w:rPr>
          <w:rFonts w:eastAsia="SimHei"/>
        </w:rPr>
        <w:t>年</w:t>
      </w:r>
      <w:r w:rsidR="0028368C" w:rsidRPr="00A81B65">
        <w:rPr>
          <w:rFonts w:eastAsia="SimHei"/>
        </w:rPr>
        <w:t>)</w:t>
      </w:r>
      <w:r w:rsidRPr="00A81B65">
        <w:rPr>
          <w:rFonts w:eastAsia="SimHei"/>
        </w:rPr>
        <w:t>一般性意见。</w:t>
      </w:r>
    </w:p>
    <w:p w:rsidR="002D5D00" w:rsidRPr="00562DA9" w:rsidRDefault="002D5D00" w:rsidP="0028368C">
      <w:pPr>
        <w:pStyle w:val="SingleTxtGC"/>
        <w:rPr>
          <w:rFonts w:hint="eastAsia"/>
        </w:rPr>
      </w:pPr>
      <w:r w:rsidRPr="00562DA9">
        <w:t xml:space="preserve">29.  </w:t>
      </w:r>
      <w:r w:rsidRPr="00562DA9">
        <w:rPr>
          <w:rFonts w:hint="eastAsia"/>
        </w:rPr>
        <w:t>委员会感到关切的是，尽管有进步，但产妇死亡率仍然很高，特别是大量居住在农村地区的妇女得不到充分的性保健和生殖保健。委员会还感到关切的是，现有关于生殖健康的统计数据只涉及已婚妇女。委员会还对缔约国没有性健康和生殖健康教育感到遗憾</w:t>
      </w:r>
      <w:r w:rsidR="0028368C" w:rsidRPr="00562DA9">
        <w:rPr>
          <w:rFonts w:hint="eastAsia"/>
        </w:rPr>
        <w:t>(</w:t>
      </w:r>
      <w:r w:rsidRPr="00562DA9">
        <w:rPr>
          <w:rFonts w:hint="eastAsia"/>
        </w:rPr>
        <w:t>第十二条和第十条</w:t>
      </w:r>
      <w:r w:rsidR="0028368C" w:rsidRPr="00562DA9">
        <w:rPr>
          <w:rFonts w:hint="eastAsia"/>
        </w:rPr>
        <w:t>)</w:t>
      </w:r>
      <w:r w:rsidRPr="00562DA9">
        <w:rPr>
          <w:rFonts w:hint="eastAsia"/>
        </w:rPr>
        <w:t>。</w:t>
      </w:r>
    </w:p>
    <w:p w:rsidR="002D5D00" w:rsidRPr="00A81B65" w:rsidRDefault="002D5D00" w:rsidP="00A81B65">
      <w:pPr>
        <w:pStyle w:val="SingleTxtGC"/>
        <w:rPr>
          <w:rFonts w:eastAsia="SimHei"/>
        </w:rPr>
      </w:pPr>
      <w:r w:rsidRPr="00A81B65">
        <w:rPr>
          <w:rFonts w:eastAsia="SimHei"/>
        </w:rPr>
        <w:t>委员会呼吁缔约国确保人人不受歧视地享有生殖健康权利，并考虑修订《</w:t>
      </w:r>
      <w:r w:rsidRPr="00A81B65">
        <w:rPr>
          <w:rFonts w:eastAsia="SimHei"/>
        </w:rPr>
        <w:t>2005</w:t>
      </w:r>
      <w:r w:rsidR="0028368C" w:rsidRPr="00A81B65">
        <w:rPr>
          <w:rFonts w:eastAsia="SimHei"/>
        </w:rPr>
        <w:t>-</w:t>
      </w:r>
      <w:r w:rsidRPr="00A81B65">
        <w:rPr>
          <w:rFonts w:eastAsia="SimHei"/>
        </w:rPr>
        <w:t>2015</w:t>
      </w:r>
      <w:r w:rsidRPr="00A81B65">
        <w:rPr>
          <w:rFonts w:eastAsia="SimHei"/>
        </w:rPr>
        <w:t>年生育保健战略计划》，列出有针对性的措施和资源，改进农村地区性健康和生殖健康服务的渠道和提供。委员会还呼吁缔约国收集全体妇女和女童生殖健康数据，不论其年龄和婚姻状况如何，并在下一次定期报告中列入关于性健康和生殖健康教育和服务的详细资料。委员会请缔约国参照其关于享有能达到最高健康标准的权利的第</w:t>
      </w:r>
      <w:r w:rsidRPr="00A81B65">
        <w:rPr>
          <w:rFonts w:eastAsia="SimHei"/>
        </w:rPr>
        <w:t>14</w:t>
      </w:r>
      <w:r w:rsidRPr="00A81B65">
        <w:rPr>
          <w:rFonts w:eastAsia="SimHei"/>
        </w:rPr>
        <w:t>号</w:t>
      </w:r>
      <w:r w:rsidR="0028368C" w:rsidRPr="00A81B65">
        <w:rPr>
          <w:rFonts w:eastAsia="SimHei"/>
        </w:rPr>
        <w:t>(</w:t>
      </w:r>
      <w:r w:rsidRPr="00A81B65">
        <w:rPr>
          <w:rFonts w:eastAsia="SimHei"/>
        </w:rPr>
        <w:t>2000</w:t>
      </w:r>
      <w:r w:rsidRPr="00A81B65">
        <w:rPr>
          <w:rFonts w:eastAsia="SimHei"/>
        </w:rPr>
        <w:t>年</w:t>
      </w:r>
      <w:r w:rsidR="0028368C" w:rsidRPr="00A81B65">
        <w:rPr>
          <w:rFonts w:eastAsia="SimHei"/>
        </w:rPr>
        <w:t>)</w:t>
      </w:r>
      <w:r w:rsidRPr="00A81B65">
        <w:rPr>
          <w:rFonts w:eastAsia="SimHei"/>
        </w:rPr>
        <w:t>一般性意见。</w:t>
      </w:r>
    </w:p>
    <w:p w:rsidR="002D5D00" w:rsidRPr="00562DA9" w:rsidRDefault="002D5D00" w:rsidP="0028368C">
      <w:pPr>
        <w:pStyle w:val="SingleTxtGC"/>
        <w:rPr>
          <w:rFonts w:hint="eastAsia"/>
        </w:rPr>
      </w:pPr>
      <w:r w:rsidRPr="00562DA9">
        <w:t xml:space="preserve">30.  </w:t>
      </w:r>
      <w:r w:rsidRPr="00562DA9">
        <w:rPr>
          <w:rFonts w:hint="eastAsia"/>
        </w:rPr>
        <w:t>虽然精神医疗机构放弃了使用无麻醉剂和肌肉松驰剂的未经改良的</w:t>
      </w:r>
      <w:r w:rsidRPr="00562DA9">
        <w:t>电</w:t>
      </w:r>
      <w:r w:rsidRPr="00562DA9">
        <w:rPr>
          <w:rFonts w:hint="eastAsia"/>
        </w:rPr>
        <w:t>休克疗法，并向医疗机构通发了电休克疗法的使用准则，但委员会仍然关注缔约国未采取立法或其它措施废除这些做法</w:t>
      </w:r>
      <w:r w:rsidR="0028368C" w:rsidRPr="00562DA9">
        <w:rPr>
          <w:rFonts w:hint="eastAsia"/>
        </w:rPr>
        <w:t>(</w:t>
      </w:r>
      <w:r w:rsidRPr="00562DA9">
        <w:rPr>
          <w:rFonts w:hint="eastAsia"/>
        </w:rPr>
        <w:t>第十二条</w:t>
      </w:r>
      <w:r w:rsidR="0028368C" w:rsidRPr="00562DA9">
        <w:rPr>
          <w:rFonts w:hint="eastAsia"/>
        </w:rPr>
        <w:t>)</w:t>
      </w:r>
      <w:r w:rsidRPr="00562DA9">
        <w:rPr>
          <w:rFonts w:hint="eastAsia"/>
        </w:rPr>
        <w:t>。</w:t>
      </w:r>
    </w:p>
    <w:p w:rsidR="002D5D00" w:rsidRPr="00A81B65" w:rsidRDefault="002D5D00" w:rsidP="00A81B65">
      <w:pPr>
        <w:pStyle w:val="SingleTxtGC"/>
        <w:rPr>
          <w:rFonts w:eastAsia="SimHei" w:hint="eastAsia"/>
        </w:rPr>
      </w:pPr>
      <w:r w:rsidRPr="00A81B65">
        <w:rPr>
          <w:rFonts w:eastAsia="SimHei" w:hint="eastAsia"/>
        </w:rPr>
        <w:t>委员会敦促缔约国对现有立法通过必要的修正案，以规范对精神病人使用电休克治疗的做法。</w:t>
      </w:r>
    </w:p>
    <w:p w:rsidR="002D5D00" w:rsidRPr="00562DA9" w:rsidRDefault="002D5D00" w:rsidP="0028368C">
      <w:pPr>
        <w:pStyle w:val="SingleTxtGC"/>
        <w:rPr>
          <w:rFonts w:hint="eastAsia"/>
        </w:rPr>
      </w:pPr>
      <w:r w:rsidRPr="00562DA9">
        <w:t xml:space="preserve">31.  </w:t>
      </w:r>
      <w:r w:rsidRPr="00562DA9">
        <w:rPr>
          <w:rFonts w:hint="eastAsia"/>
        </w:rPr>
        <w:t>委员会感到遗憾的是，缔约国在准备首次报告</w:t>
      </w:r>
      <w:r w:rsidRPr="00562DA9">
        <w:t>(E/C.12/TUR/1)</w:t>
      </w:r>
      <w:r w:rsidRPr="00562DA9">
        <w:rPr>
          <w:rFonts w:hint="eastAsia"/>
        </w:rPr>
        <w:t>时没有与民间社会成员进行磋商。</w:t>
      </w:r>
    </w:p>
    <w:p w:rsidR="002D5D00" w:rsidRPr="00A81B65" w:rsidRDefault="002D5D00" w:rsidP="00A81B65">
      <w:pPr>
        <w:pStyle w:val="SingleTxtGC"/>
        <w:rPr>
          <w:rFonts w:eastAsia="SimHei" w:hint="eastAsia"/>
        </w:rPr>
      </w:pPr>
      <w:r w:rsidRPr="00A81B65">
        <w:rPr>
          <w:rFonts w:eastAsia="SimHei" w:hint="eastAsia"/>
        </w:rPr>
        <w:t>委员会建议缔约国扩大与从事人权保护工作特别是增进和保护经济、社会和文化权利的民间社会组织对话和合作。委员会还鼓励缔约国让民间社会组织参与落实委员会的建议和准备下一次定期报告。</w:t>
      </w:r>
    </w:p>
    <w:p w:rsidR="002D5D00" w:rsidRPr="00562DA9" w:rsidRDefault="002D5D00" w:rsidP="0028368C">
      <w:pPr>
        <w:pStyle w:val="SingleTxtGC"/>
        <w:rPr>
          <w:rFonts w:hint="eastAsia"/>
        </w:rPr>
      </w:pPr>
      <w:r w:rsidRPr="00562DA9">
        <w:t xml:space="preserve">32.  </w:t>
      </w:r>
      <w:r w:rsidRPr="00562DA9">
        <w:rPr>
          <w:rFonts w:eastAsia="SimHei" w:hint="eastAsia"/>
        </w:rPr>
        <w:t>委员会促请缔约国向各级教育机构的学生提供人权教育，包括经济、社会和文化权利教育，并向在促进和保护人权方面有直接作用的所有职业和部门的成员提供人权培训，包括公务员、教师、医疗工作者、执法官员、警察和军人。</w:t>
      </w:r>
    </w:p>
    <w:p w:rsidR="002D5D00" w:rsidRPr="00562DA9" w:rsidRDefault="002D5D00" w:rsidP="0028368C">
      <w:pPr>
        <w:pStyle w:val="SingleTxtGC"/>
        <w:rPr>
          <w:rFonts w:ascii="SimHei" w:eastAsia="SimHei"/>
        </w:rPr>
      </w:pPr>
      <w:r w:rsidRPr="00562DA9">
        <w:t>33</w:t>
      </w:r>
      <w:r w:rsidRPr="00562DA9">
        <w:rPr>
          <w:bCs/>
        </w:rPr>
        <w:t>.</w:t>
      </w:r>
      <w:r w:rsidRPr="00562DA9">
        <w:t xml:space="preserve">  </w:t>
      </w:r>
      <w:r w:rsidRPr="00562DA9">
        <w:rPr>
          <w:rFonts w:ascii="SimHei" w:eastAsia="SimHei" w:hint="eastAsia"/>
        </w:rPr>
        <w:t>委员会请缔约国在下一次定期报告中列入以下方面的最新详细资料</w:t>
      </w:r>
      <w:r w:rsidR="0028368C" w:rsidRPr="00562DA9">
        <w:rPr>
          <w:rFonts w:ascii="SimHei" w:eastAsia="SimHei"/>
        </w:rPr>
        <w:t>：</w:t>
      </w:r>
    </w:p>
    <w:p w:rsidR="002D5D00" w:rsidRPr="00562DA9" w:rsidRDefault="002D5D00" w:rsidP="0028368C">
      <w:pPr>
        <w:pStyle w:val="SingleTxtGC"/>
        <w:numPr>
          <w:ilvl w:val="0"/>
          <w:numId w:val="37"/>
        </w:numPr>
        <w:rPr>
          <w:rFonts w:eastAsia="SimHei"/>
        </w:rPr>
      </w:pPr>
      <w:r w:rsidRPr="00562DA9">
        <w:rPr>
          <w:rFonts w:eastAsia="SimHei"/>
        </w:rPr>
        <w:t>缔约国首次报告</w:t>
      </w:r>
      <w:r w:rsidRPr="00562DA9">
        <w:rPr>
          <w:rFonts w:eastAsia="SimHei"/>
        </w:rPr>
        <w:t>(E/C.12/TUR/1)</w:t>
      </w:r>
      <w:r w:rsidRPr="00562DA9">
        <w:rPr>
          <w:rFonts w:eastAsia="SimHei"/>
        </w:rPr>
        <w:t>第</w:t>
      </w:r>
      <w:r w:rsidRPr="00562DA9">
        <w:rPr>
          <w:rFonts w:eastAsia="SimHei"/>
        </w:rPr>
        <w:t>154</w:t>
      </w:r>
      <w:r w:rsidRPr="00562DA9">
        <w:rPr>
          <w:rFonts w:eastAsia="SimHei"/>
        </w:rPr>
        <w:t>段所列职业卫生和安全规范的实施结果，包括通过执法或劳动检查报告的违规情况数据</w:t>
      </w:r>
      <w:r w:rsidR="0028368C" w:rsidRPr="00562DA9">
        <w:rPr>
          <w:rFonts w:eastAsia="SimHei"/>
        </w:rPr>
        <w:t>；</w:t>
      </w:r>
    </w:p>
    <w:p w:rsidR="002D5D00" w:rsidRPr="00562DA9" w:rsidRDefault="002D5D00" w:rsidP="0028368C">
      <w:pPr>
        <w:pStyle w:val="SingleTxtGC"/>
        <w:numPr>
          <w:ilvl w:val="0"/>
          <w:numId w:val="37"/>
        </w:numPr>
        <w:rPr>
          <w:rFonts w:eastAsia="SimHei"/>
        </w:rPr>
      </w:pPr>
      <w:r w:rsidRPr="00562DA9">
        <w:rPr>
          <w:rFonts w:eastAsia="SimHei"/>
        </w:rPr>
        <w:t>水和清洁设施的实际可得性和价格可承受性，特别是对弱势和边缘化群体而言，包括按地区和城乡分列的统计数据</w:t>
      </w:r>
      <w:r w:rsidR="0028368C" w:rsidRPr="00562DA9">
        <w:rPr>
          <w:rFonts w:eastAsia="SimHei"/>
        </w:rPr>
        <w:t>；</w:t>
      </w:r>
    </w:p>
    <w:p w:rsidR="002D5D00" w:rsidRPr="00562DA9" w:rsidRDefault="002D5D00" w:rsidP="0028368C">
      <w:pPr>
        <w:pStyle w:val="SingleTxtGC"/>
        <w:numPr>
          <w:ilvl w:val="0"/>
          <w:numId w:val="37"/>
        </w:numPr>
        <w:rPr>
          <w:rFonts w:eastAsia="SimHei"/>
        </w:rPr>
      </w:pPr>
      <w:r w:rsidRPr="00562DA9">
        <w:rPr>
          <w:rFonts w:eastAsia="SimHei"/>
        </w:rPr>
        <w:t>为消除早婚和强迫婚姻所采取措施的影响</w:t>
      </w:r>
      <w:r w:rsidR="0028368C" w:rsidRPr="00562DA9">
        <w:rPr>
          <w:rFonts w:eastAsia="SimHei"/>
        </w:rPr>
        <w:t>；</w:t>
      </w:r>
    </w:p>
    <w:p w:rsidR="002D5D00" w:rsidRPr="00562DA9" w:rsidRDefault="002D5D00" w:rsidP="0028368C">
      <w:pPr>
        <w:pStyle w:val="SingleTxtGC"/>
        <w:numPr>
          <w:ilvl w:val="0"/>
          <w:numId w:val="37"/>
        </w:numPr>
        <w:rPr>
          <w:rFonts w:eastAsia="SimHei"/>
        </w:rPr>
      </w:pPr>
      <w:r w:rsidRPr="00562DA9">
        <w:rPr>
          <w:rFonts w:eastAsia="SimHei"/>
        </w:rPr>
        <w:t>贩运妇女和儿童进入和离开缔约国领土活动的规模，起诉和定罪数字以及判刑情况</w:t>
      </w:r>
      <w:r w:rsidR="0028368C" w:rsidRPr="00562DA9">
        <w:rPr>
          <w:rFonts w:eastAsia="SimHei"/>
        </w:rPr>
        <w:t>；</w:t>
      </w:r>
    </w:p>
    <w:p w:rsidR="002D5D00" w:rsidRPr="00562DA9" w:rsidRDefault="002D5D00" w:rsidP="0028368C">
      <w:pPr>
        <w:pStyle w:val="SingleTxtGC"/>
        <w:numPr>
          <w:ilvl w:val="0"/>
          <w:numId w:val="37"/>
        </w:numPr>
        <w:rPr>
          <w:rFonts w:eastAsia="SimHei"/>
        </w:rPr>
      </w:pPr>
      <w:r w:rsidRPr="00562DA9">
        <w:rPr>
          <w:rFonts w:eastAsia="SimHei"/>
        </w:rPr>
        <w:t>吸毒者替代药物治疗的提供和获得情况，包括对问题清单</w:t>
      </w:r>
      <w:r w:rsidRPr="00562DA9">
        <w:rPr>
          <w:rFonts w:eastAsia="SimHei"/>
        </w:rPr>
        <w:t>(E/C.12/TUR/</w:t>
      </w:r>
      <w:r w:rsidR="00562DA9">
        <w:rPr>
          <w:rFonts w:eastAsia="SimHei" w:hint="eastAsia"/>
        </w:rPr>
        <w:t xml:space="preserve"> </w:t>
      </w:r>
      <w:r w:rsidRPr="00562DA9">
        <w:rPr>
          <w:rFonts w:eastAsia="SimHei"/>
        </w:rPr>
        <w:t>Q/1/Add.1)</w:t>
      </w:r>
      <w:r w:rsidRPr="00562DA9">
        <w:rPr>
          <w:rFonts w:eastAsia="SimHei"/>
        </w:rPr>
        <w:t>答复第</w:t>
      </w:r>
      <w:r w:rsidRPr="00562DA9">
        <w:rPr>
          <w:rFonts w:eastAsia="SimHei"/>
        </w:rPr>
        <w:t>136</w:t>
      </w:r>
      <w:r w:rsidRPr="00562DA9">
        <w:rPr>
          <w:rFonts w:eastAsia="SimHei"/>
        </w:rPr>
        <w:t>段所述开办新的治疗中心的情况，以及两份治疗标准通知中允许的治疗种类</w:t>
      </w:r>
      <w:r w:rsidR="0028368C" w:rsidRPr="00562DA9">
        <w:rPr>
          <w:rFonts w:eastAsia="SimHei"/>
        </w:rPr>
        <w:t>；</w:t>
      </w:r>
    </w:p>
    <w:p w:rsidR="002D5D00" w:rsidRPr="00562DA9" w:rsidRDefault="002D5D00" w:rsidP="0028368C">
      <w:pPr>
        <w:pStyle w:val="SingleTxtGC"/>
        <w:numPr>
          <w:ilvl w:val="0"/>
          <w:numId w:val="37"/>
        </w:numPr>
        <w:rPr>
          <w:rFonts w:eastAsia="SimHei"/>
        </w:rPr>
      </w:pPr>
      <w:r w:rsidRPr="00562DA9">
        <w:rPr>
          <w:rFonts w:eastAsia="SimHei"/>
        </w:rPr>
        <w:t>精神健康服务的可得性和经济可负担性，包括为精神健康治疗使用救护车服务</w:t>
      </w:r>
      <w:r w:rsidR="0028368C" w:rsidRPr="00562DA9">
        <w:rPr>
          <w:rFonts w:eastAsia="SimHei"/>
        </w:rPr>
        <w:t>；</w:t>
      </w:r>
    </w:p>
    <w:p w:rsidR="002D5D00" w:rsidRPr="00562DA9" w:rsidRDefault="002D5D00" w:rsidP="0028368C">
      <w:pPr>
        <w:pStyle w:val="SingleTxtGC"/>
        <w:numPr>
          <w:ilvl w:val="0"/>
          <w:numId w:val="37"/>
        </w:numPr>
        <w:rPr>
          <w:rFonts w:ascii="SimHei" w:eastAsia="SimHei" w:hint="eastAsia"/>
        </w:rPr>
      </w:pPr>
      <w:r w:rsidRPr="00562DA9">
        <w:rPr>
          <w:rFonts w:eastAsia="SimHei"/>
        </w:rPr>
        <w:t>为防止妇女中的自杀行为所采取措施的影响。</w:t>
      </w:r>
    </w:p>
    <w:p w:rsidR="002D5D00" w:rsidRPr="00562DA9" w:rsidRDefault="002D5D00" w:rsidP="0028368C">
      <w:pPr>
        <w:pStyle w:val="SingleTxtGC"/>
        <w:rPr>
          <w:rFonts w:eastAsia="SimHei"/>
        </w:rPr>
      </w:pPr>
      <w:r w:rsidRPr="00562DA9">
        <w:t xml:space="preserve">34.  </w:t>
      </w:r>
      <w:r w:rsidRPr="00562DA9">
        <w:rPr>
          <w:rFonts w:eastAsia="SimHei"/>
        </w:rPr>
        <w:t>鉴于缔约国在继续努力开展立法改革，委员会鼓励缔约国在这方面始终考虑到《公约》规定的义务，坚持评估立法进展对于享有经济、社会和文化权利的影响。</w:t>
      </w:r>
    </w:p>
    <w:p w:rsidR="002D5D00" w:rsidRPr="00562DA9" w:rsidRDefault="002D5D00" w:rsidP="0028368C">
      <w:pPr>
        <w:pStyle w:val="SingleTxtGC"/>
        <w:rPr>
          <w:rFonts w:eastAsia="SimHei"/>
        </w:rPr>
      </w:pPr>
      <w:r w:rsidRPr="00562DA9">
        <w:rPr>
          <w:rFonts w:eastAsia="SimHei"/>
        </w:rPr>
        <w:t xml:space="preserve">35.  </w:t>
      </w:r>
      <w:r w:rsidRPr="00562DA9">
        <w:rPr>
          <w:rFonts w:eastAsia="SimHei"/>
        </w:rPr>
        <w:t>委员会鼓励缔约国考虑签署和批准《公约》的《任择议定书》。委员会还鼓励缔约国考虑签署和批准《保护所有人免遭强迫失踪国际公约》。</w:t>
      </w:r>
    </w:p>
    <w:p w:rsidR="002D5D00" w:rsidRPr="00562DA9" w:rsidRDefault="002D5D00" w:rsidP="0028368C">
      <w:pPr>
        <w:pStyle w:val="SingleTxtGC"/>
        <w:rPr>
          <w:rFonts w:eastAsia="SimHei"/>
        </w:rPr>
      </w:pPr>
      <w:r w:rsidRPr="00562DA9">
        <w:rPr>
          <w:rFonts w:eastAsia="SimHei"/>
        </w:rPr>
        <w:t xml:space="preserve">36.  </w:t>
      </w:r>
      <w:r w:rsidRPr="00562DA9">
        <w:rPr>
          <w:rFonts w:eastAsia="SimHei"/>
        </w:rPr>
        <w:t>委员会请缔约国向包括政府官员、司法机构和民间社会组织在内的社会各界人士广泛宣传本结论性意见，尽可能翻译和公布这些意见，并在下一次定期报告中向委员会说明为落实这些意见所采取的措施。委员会还鼓励缔约国在提交下一次定期报告提交前继续在国家一级同国家人权机构、非政府组织和民间社会其他成员展开讨论。</w:t>
      </w:r>
    </w:p>
    <w:p w:rsidR="002D5D00" w:rsidRPr="00562DA9" w:rsidRDefault="002D5D00" w:rsidP="0028368C">
      <w:pPr>
        <w:pStyle w:val="SingleTxtGC"/>
        <w:rPr>
          <w:rFonts w:eastAsia="SimHei" w:hint="eastAsia"/>
        </w:rPr>
      </w:pPr>
      <w:r w:rsidRPr="00562DA9">
        <w:rPr>
          <w:rFonts w:eastAsia="SimHei"/>
        </w:rPr>
        <w:t xml:space="preserve">37.  </w:t>
      </w:r>
      <w:r w:rsidRPr="00562DA9">
        <w:rPr>
          <w:rFonts w:eastAsia="SimHei"/>
        </w:rPr>
        <w:t>委员会请缔约国按照</w:t>
      </w:r>
      <w:r w:rsidRPr="00562DA9">
        <w:rPr>
          <w:rFonts w:eastAsia="SimHei"/>
        </w:rPr>
        <w:t>2008</w:t>
      </w:r>
      <w:r w:rsidRPr="00562DA9">
        <w:rPr>
          <w:rFonts w:eastAsia="SimHei"/>
        </w:rPr>
        <w:t>年通过的经修订的委员会报告准则</w:t>
      </w:r>
      <w:r w:rsidRPr="00562DA9">
        <w:rPr>
          <w:rFonts w:eastAsia="SimHei"/>
        </w:rPr>
        <w:t>(E/C.12/</w:t>
      </w:r>
      <w:r w:rsidR="00562DA9">
        <w:rPr>
          <w:rFonts w:eastAsia="SimHei" w:hint="eastAsia"/>
        </w:rPr>
        <w:t xml:space="preserve"> </w:t>
      </w:r>
      <w:r w:rsidRPr="00562DA9">
        <w:rPr>
          <w:rFonts w:eastAsia="SimHei"/>
        </w:rPr>
        <w:t>2008/2)</w:t>
      </w:r>
      <w:r w:rsidRPr="00562DA9">
        <w:rPr>
          <w:rFonts w:eastAsia="SimHei"/>
        </w:rPr>
        <w:t>，在</w:t>
      </w:r>
      <w:r w:rsidRPr="00562DA9">
        <w:rPr>
          <w:rFonts w:eastAsia="SimHei"/>
        </w:rPr>
        <w:t>2016</w:t>
      </w:r>
      <w:r w:rsidRPr="00562DA9">
        <w:rPr>
          <w:rFonts w:eastAsia="SimHei"/>
        </w:rPr>
        <w:t>年</w:t>
      </w:r>
      <w:r w:rsidRPr="00562DA9">
        <w:rPr>
          <w:rFonts w:eastAsia="SimHei"/>
        </w:rPr>
        <w:t>6</w:t>
      </w:r>
      <w:r w:rsidRPr="00562DA9">
        <w:rPr>
          <w:rFonts w:eastAsia="SimHei"/>
        </w:rPr>
        <w:t>月</w:t>
      </w:r>
      <w:r w:rsidRPr="00562DA9">
        <w:rPr>
          <w:rFonts w:eastAsia="SimHei"/>
        </w:rPr>
        <w:t>30</w:t>
      </w:r>
      <w:r w:rsidRPr="00562DA9">
        <w:rPr>
          <w:rFonts w:eastAsia="SimHei"/>
        </w:rPr>
        <w:t>日之前提交第二次定期报告。</w:t>
      </w:r>
    </w:p>
    <w:p w:rsidR="0028368C" w:rsidRPr="00562DA9" w:rsidRDefault="0028368C" w:rsidP="0028368C">
      <w:pPr>
        <w:pStyle w:val="SingleTxtGC"/>
        <w:rPr>
          <w:rFonts w:eastAsia="SimHei" w:hint="eastAsia"/>
        </w:rPr>
      </w:pPr>
    </w:p>
    <w:p w:rsidR="0028368C" w:rsidRPr="002D6A9C" w:rsidRDefault="0028368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28368C" w:rsidRPr="002D6A9C">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525A" w:rsidRPr="00C12ACA" w:rsidRDefault="002F525A" w:rsidP="00C12ACA">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2F525A" w:rsidRPr="00C12ACA" w:rsidRDefault="002F525A" w:rsidP="00C12ACA">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F51" w:rsidRPr="002D5D00" w:rsidRDefault="00CC0F51" w:rsidP="00710976">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9A0539">
      <w:rPr>
        <w:rStyle w:val="PageNumber"/>
        <w:noProof/>
      </w:rPr>
      <w:t>8</w:t>
    </w:r>
    <w:r>
      <w:rPr>
        <w:rStyle w:val="PageNumber"/>
      </w:rPr>
      <w:fldChar w:fldCharType="end"/>
    </w:r>
    <w:r>
      <w:rPr>
        <w:rStyle w:val="PageNumber"/>
        <w:rFonts w:eastAsia="SimSun" w:hint="eastAsia"/>
        <w:lang w:eastAsia="zh-CN"/>
      </w:rPr>
      <w:tab/>
    </w:r>
    <w:r w:rsidRPr="002D5D00">
      <w:rPr>
        <w:rFonts w:eastAsia="SimSun"/>
        <w:lang w:eastAsia="zh-CN"/>
      </w:rPr>
      <w:t>GE.11-44140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F51" w:rsidRDefault="00CC0F51">
    <w:pPr>
      <w:pStyle w:val="Footer"/>
      <w:tabs>
        <w:tab w:val="right" w:pos="9639"/>
      </w:tabs>
    </w:pPr>
    <w:r w:rsidRPr="002D5D00">
      <w:rPr>
        <w:rFonts w:eastAsia="SimSun"/>
        <w:lang w:eastAsia="zh-CN"/>
      </w:rPr>
      <w:t>GE.11-44140</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9A0539">
      <w:rPr>
        <w:rStyle w:val="PageNumber"/>
        <w:noProof/>
      </w:rPr>
      <w:t>9</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F51" w:rsidRPr="006E6CFF" w:rsidRDefault="00CC0F51" w:rsidP="006E6CFF">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11</w:t>
    </w:r>
    <w:r w:rsidRPr="00EE277A">
      <w:rPr>
        <w:rFonts w:eastAsia="SimSun"/>
        <w:sz w:val="20"/>
        <w:lang w:eastAsia="zh-CN"/>
      </w:rPr>
      <w:t>-</w:t>
    </w:r>
    <w:r>
      <w:rPr>
        <w:rFonts w:eastAsia="SimSun" w:hint="eastAsia"/>
        <w:sz w:val="20"/>
        <w:lang w:eastAsia="zh-CN"/>
      </w:rPr>
      <w:t>44140</w:t>
    </w:r>
    <w:r w:rsidRPr="00EE277A">
      <w:rPr>
        <w:rFonts w:eastAsia="SimSun"/>
        <w:sz w:val="20"/>
        <w:lang w:eastAsia="zh-CN"/>
      </w:rPr>
      <w:t xml:space="preserve"> (C)</w:t>
    </w:r>
    <w:r>
      <w:rPr>
        <w:rFonts w:eastAsia="SimSun"/>
        <w:sz w:val="20"/>
        <w:lang w:eastAsia="zh-CN"/>
      </w:rPr>
      <w:tab/>
    </w:r>
    <w:r>
      <w:rPr>
        <w:rFonts w:eastAsia="SimSun" w:hint="eastAsia"/>
        <w:sz w:val="20"/>
        <w:lang w:eastAsia="zh-CN"/>
      </w:rPr>
      <w:t>181011</w:t>
    </w:r>
    <w:r>
      <w:rPr>
        <w:rFonts w:eastAsia="SimSun"/>
        <w:sz w:val="20"/>
        <w:lang w:eastAsia="zh-CN"/>
      </w:rPr>
      <w:tab/>
    </w:r>
    <w:r>
      <w:rPr>
        <w:rFonts w:eastAsia="SimSun" w:hint="eastAsia"/>
        <w:sz w:val="20"/>
        <w:lang w:eastAsia="zh-CN"/>
      </w:rPr>
      <w:t>311011</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525A" w:rsidRPr="0081261C" w:rsidRDefault="002F525A"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2F525A" w:rsidRPr="0081261C" w:rsidRDefault="002F525A" w:rsidP="0081261C">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F51" w:rsidRPr="002D5D00" w:rsidRDefault="00CC0F51">
    <w:pPr>
      <w:pStyle w:val="Header"/>
    </w:pPr>
    <w:r w:rsidRPr="002D5D00">
      <w:t>E/C.12/TUR/CO/1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F51" w:rsidRPr="002D5D00" w:rsidRDefault="00CC0F51" w:rsidP="00B34556">
    <w:pPr>
      <w:pStyle w:val="Header"/>
      <w:jc w:val="right"/>
      <w:rPr>
        <w:rFonts w:hint="eastAsia"/>
        <w:lang w:eastAsia="zh-CN"/>
      </w:rPr>
    </w:pPr>
    <w:r w:rsidRPr="002D5D00">
      <w:rPr>
        <w:lang w:eastAsia="zh-CN"/>
      </w:rPr>
      <w:t>E/C.12/TUR/CO/1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C0F51" w:rsidRDefault="00CC0F51">
    <w:pPr>
      <w:pStyle w:val="Header"/>
      <w:jc w:val="right"/>
      <w:rPr>
        <w:rFonts w:hint="eastAsia"/>
        <w:lang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F80CE8"/>
    <w:lvl w:ilvl="0">
      <w:start w:val="1"/>
      <w:numFmt w:val="decimal"/>
      <w:lvlText w:val="%1."/>
      <w:lvlJc w:val="left"/>
      <w:pPr>
        <w:tabs>
          <w:tab w:val="num" w:pos="2040"/>
        </w:tabs>
        <w:ind w:left="2040" w:hanging="360"/>
      </w:pPr>
    </w:lvl>
  </w:abstractNum>
  <w:abstractNum w:abstractNumId="1">
    <w:nsid w:val="FFFFFF7D"/>
    <w:multiLevelType w:val="singleLevel"/>
    <w:tmpl w:val="D682C9C2"/>
    <w:lvl w:ilvl="0">
      <w:start w:val="1"/>
      <w:numFmt w:val="decimal"/>
      <w:lvlText w:val="%1."/>
      <w:lvlJc w:val="left"/>
      <w:pPr>
        <w:tabs>
          <w:tab w:val="num" w:pos="1620"/>
        </w:tabs>
        <w:ind w:left="1620" w:hanging="360"/>
      </w:pPr>
    </w:lvl>
  </w:abstractNum>
  <w:abstractNum w:abstractNumId="2">
    <w:nsid w:val="FFFFFF7E"/>
    <w:multiLevelType w:val="singleLevel"/>
    <w:tmpl w:val="77661D56"/>
    <w:lvl w:ilvl="0">
      <w:start w:val="1"/>
      <w:numFmt w:val="decimal"/>
      <w:lvlText w:val="%1."/>
      <w:lvlJc w:val="left"/>
      <w:pPr>
        <w:tabs>
          <w:tab w:val="num" w:pos="1200"/>
        </w:tabs>
        <w:ind w:left="1200" w:hanging="360"/>
      </w:pPr>
    </w:lvl>
  </w:abstractNum>
  <w:abstractNum w:abstractNumId="3">
    <w:nsid w:val="FFFFFF7F"/>
    <w:multiLevelType w:val="singleLevel"/>
    <w:tmpl w:val="44666DCA"/>
    <w:lvl w:ilvl="0">
      <w:start w:val="1"/>
      <w:numFmt w:val="decimal"/>
      <w:lvlText w:val="%1."/>
      <w:lvlJc w:val="left"/>
      <w:pPr>
        <w:tabs>
          <w:tab w:val="num" w:pos="780"/>
        </w:tabs>
        <w:ind w:left="780" w:hanging="360"/>
      </w:pPr>
    </w:lvl>
  </w:abstractNum>
  <w:abstractNum w:abstractNumId="4">
    <w:nsid w:val="FFFFFF80"/>
    <w:multiLevelType w:val="singleLevel"/>
    <w:tmpl w:val="5E86B12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219822E6"/>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18748E7E"/>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B2B43BE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7B420A6C"/>
    <w:lvl w:ilvl="0">
      <w:start w:val="1"/>
      <w:numFmt w:val="decimal"/>
      <w:lvlText w:val="%1."/>
      <w:lvlJc w:val="left"/>
      <w:pPr>
        <w:tabs>
          <w:tab w:val="num" w:pos="360"/>
        </w:tabs>
        <w:ind w:left="360" w:hanging="360"/>
      </w:pPr>
    </w:lvl>
  </w:abstractNum>
  <w:abstractNum w:abstractNumId="9">
    <w:nsid w:val="FFFFFF89"/>
    <w:multiLevelType w:val="singleLevel"/>
    <w:tmpl w:val="86E8F544"/>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3D86AAA"/>
    <w:multiLevelType w:val="hybridMultilevel"/>
    <w:tmpl w:val="065C6134"/>
    <w:lvl w:ilvl="0" w:tplc="D9B0BDC6">
      <w:start w:val="1"/>
      <w:numFmt w:val="bulle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2">
    <w:nsid w:val="15662C53"/>
    <w:multiLevelType w:val="hybridMultilevel"/>
    <w:tmpl w:val="2A10FF4C"/>
    <w:lvl w:ilvl="0" w:tplc="6166126C">
      <w:start w:val="1"/>
      <w:numFmt w:val="bullet"/>
      <w:pStyle w:val="Hyperlink"/>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3">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2140446B"/>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5">
    <w:nsid w:val="21CD6E11"/>
    <w:multiLevelType w:val="hybridMultilevel"/>
    <w:tmpl w:val="A678CAE6"/>
    <w:lvl w:ilvl="0" w:tplc="C0F275A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25D04A55"/>
    <w:multiLevelType w:val="hybridMultilevel"/>
    <w:tmpl w:val="BC8244AE"/>
    <w:lvl w:ilvl="0" w:tplc="A04275AC">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7DF11FE"/>
    <w:multiLevelType w:val="hybridMultilevel"/>
    <w:tmpl w:val="5D5886B2"/>
    <w:lvl w:ilvl="0" w:tplc="C4B28088">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3EE3408C"/>
    <w:multiLevelType w:val="hybridMultilevel"/>
    <w:tmpl w:val="BDFC21D6"/>
    <w:lvl w:ilvl="0" w:tplc="993AC8AA">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40BA70BA"/>
    <w:multiLevelType w:val="hybridMultilevel"/>
    <w:tmpl w:val="9F3AFCAE"/>
    <w:lvl w:ilvl="0" w:tplc="8842CA76">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4B647178"/>
    <w:multiLevelType w:val="hybridMultilevel"/>
    <w:tmpl w:val="3DFC53CA"/>
    <w:lvl w:ilvl="0" w:tplc="51104D42">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51630748"/>
    <w:multiLevelType w:val="hybridMultilevel"/>
    <w:tmpl w:val="45A0684C"/>
    <w:lvl w:ilvl="0" w:tplc="9350EF76">
      <w:start w:val="1"/>
      <w:numFmt w:val="lowerLetter"/>
      <w:lvlText w:val="(%1)"/>
      <w:lvlJc w:val="left"/>
      <w:pPr>
        <w:tabs>
          <w:tab w:val="num" w:pos="435"/>
        </w:tabs>
        <w:ind w:left="435" w:hanging="43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53053B5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6">
    <w:nsid w:val="540C056F"/>
    <w:multiLevelType w:val="hybridMultilevel"/>
    <w:tmpl w:val="B29C77F2"/>
    <w:lvl w:ilvl="0" w:tplc="1D2693DA">
      <w:start w:val="1"/>
      <w:numFmt w:val="lowerLetter"/>
      <w:lvlText w:val="(%1)"/>
      <w:lvlJc w:val="left"/>
      <w:pPr>
        <w:tabs>
          <w:tab w:val="num" w:pos="465"/>
        </w:tabs>
        <w:ind w:left="465" w:hanging="465"/>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8">
    <w:nsid w:val="557D5363"/>
    <w:multiLevelType w:val="hybridMultilevel"/>
    <w:tmpl w:val="03D6841C"/>
    <w:lvl w:ilvl="0" w:tplc="A5BE06BA">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9">
    <w:nsid w:val="5B8664B9"/>
    <w:multiLevelType w:val="hybridMultilevel"/>
    <w:tmpl w:val="C22ED04C"/>
    <w:lvl w:ilvl="0" w:tplc="C0F275A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0">
    <w:nsid w:val="60030D12"/>
    <w:multiLevelType w:val="hybridMultilevel"/>
    <w:tmpl w:val="4B3472C0"/>
    <w:lvl w:ilvl="0" w:tplc="C0F275A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1">
    <w:nsid w:val="671861DB"/>
    <w:multiLevelType w:val="hybridMultilevel"/>
    <w:tmpl w:val="A9B633D4"/>
    <w:lvl w:ilvl="0" w:tplc="34446D32">
      <w:start w:val="1"/>
      <w:numFmt w:val="bullet"/>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2">
    <w:nsid w:val="6D215CD0"/>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33">
    <w:nsid w:val="6D400069"/>
    <w:multiLevelType w:val="hybridMultilevel"/>
    <w:tmpl w:val="C7F6A9DA"/>
    <w:lvl w:ilvl="0" w:tplc="A6F6CF82">
      <w:start w:val="1"/>
      <w:numFmt w:val="lowerLetter"/>
      <w:lvlRestart w:val="0"/>
      <w:lvlText w:val="(%1)"/>
      <w:lvlJc w:val="left"/>
      <w:pPr>
        <w:tabs>
          <w:tab w:val="num" w:pos="2426"/>
        </w:tabs>
        <w:ind w:left="1134" w:firstLine="431"/>
      </w:pPr>
      <w:rPr>
        <w:rFonts w:ascii="Times New Roman" w:eastAsia="SimSun" w:hAnsi="Times New Roman" w:cs="Times New Roman" w:hint="default"/>
        <w:b w:val="0"/>
        <w:i w:val="0"/>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4">
    <w:nsid w:val="748859CB"/>
    <w:multiLevelType w:val="hybridMultilevel"/>
    <w:tmpl w:val="0F1AA098"/>
    <w:lvl w:ilvl="0" w:tplc="C0F275A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5">
    <w:nsid w:val="764C0A1F"/>
    <w:multiLevelType w:val="hybridMultilevel"/>
    <w:tmpl w:val="D032C828"/>
    <w:lvl w:ilvl="0" w:tplc="C0F275AC">
      <w:start w:val="1"/>
      <w:numFmt w:val="lowerLetter"/>
      <w:lvlRestart w:val="0"/>
      <w:lvlText w:val="(%1)"/>
      <w:lvlJc w:val="left"/>
      <w:pPr>
        <w:tabs>
          <w:tab w:val="num" w:pos="2426"/>
        </w:tabs>
        <w:ind w:left="1134" w:firstLine="431"/>
      </w:pPr>
      <w:rPr>
        <w:rFonts w:ascii="Times New Roman" w:hAnsi="Times New Roman" w:cs="Times New Roman"/>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6">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4"/>
  </w:num>
  <w:num w:numId="12">
    <w:abstractNumId w:val="32"/>
  </w:num>
  <w:num w:numId="13">
    <w:abstractNumId w:val="25"/>
  </w:num>
  <w:num w:numId="14">
    <w:abstractNumId w:val="11"/>
  </w:num>
  <w:num w:numId="15">
    <w:abstractNumId w:val="12"/>
  </w:num>
  <w:num w:numId="16">
    <w:abstractNumId w:val="31"/>
  </w:num>
  <w:num w:numId="17">
    <w:abstractNumId w:val="11"/>
  </w:num>
  <w:num w:numId="18">
    <w:abstractNumId w:val="31"/>
  </w:num>
  <w:num w:numId="19">
    <w:abstractNumId w:val="12"/>
  </w:num>
  <w:num w:numId="20">
    <w:abstractNumId w:val="27"/>
  </w:num>
  <w:num w:numId="21">
    <w:abstractNumId w:val="18"/>
  </w:num>
  <w:num w:numId="22">
    <w:abstractNumId w:val="13"/>
  </w:num>
  <w:num w:numId="23">
    <w:abstractNumId w:val="27"/>
  </w:num>
  <w:num w:numId="24">
    <w:abstractNumId w:val="18"/>
  </w:num>
  <w:num w:numId="25">
    <w:abstractNumId w:val="13"/>
  </w:num>
  <w:num w:numId="26">
    <w:abstractNumId w:val="20"/>
  </w:num>
  <w:num w:numId="27">
    <w:abstractNumId w:val="10"/>
  </w:num>
  <w:num w:numId="28">
    <w:abstractNumId w:val="17"/>
  </w:num>
  <w:num w:numId="29">
    <w:abstractNumId w:val="36"/>
  </w:num>
  <w:num w:numId="30">
    <w:abstractNumId w:val="20"/>
  </w:num>
  <w:num w:numId="31">
    <w:abstractNumId w:val="10"/>
  </w:num>
  <w:num w:numId="32">
    <w:abstractNumId w:val="17"/>
  </w:num>
  <w:num w:numId="33">
    <w:abstractNumId w:val="36"/>
  </w:num>
  <w:num w:numId="34">
    <w:abstractNumId w:val="12"/>
  </w:num>
  <w:num w:numId="35">
    <w:abstractNumId w:val="33"/>
  </w:num>
  <w:num w:numId="36">
    <w:abstractNumId w:val="19"/>
  </w:num>
  <w:num w:numId="37">
    <w:abstractNumId w:val="28"/>
  </w:num>
  <w:num w:numId="38">
    <w:abstractNumId w:val="26"/>
  </w:num>
  <w:num w:numId="39">
    <w:abstractNumId w:val="34"/>
  </w:num>
  <w:num w:numId="40">
    <w:abstractNumId w:val="23"/>
  </w:num>
  <w:num w:numId="41">
    <w:abstractNumId w:val="35"/>
  </w:num>
  <w:num w:numId="42">
    <w:abstractNumId w:val="16"/>
  </w:num>
  <w:num w:numId="43">
    <w:abstractNumId w:val="30"/>
  </w:num>
  <w:num w:numId="44">
    <w:abstractNumId w:val="24"/>
  </w:num>
  <w:num w:numId="45">
    <w:abstractNumId w:val="29"/>
  </w:num>
  <w:num w:numId="46">
    <w:abstractNumId w:val="22"/>
  </w:num>
  <w:num w:numId="47">
    <w:abstractNumId w:val="15"/>
  </w:num>
  <w:num w:numId="48">
    <w:abstractNumId w:val="2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D5D00"/>
    <w:rsid w:val="00070B7E"/>
    <w:rsid w:val="00082FC4"/>
    <w:rsid w:val="00086ABF"/>
    <w:rsid w:val="000A1FDC"/>
    <w:rsid w:val="000A43F9"/>
    <w:rsid w:val="000C274E"/>
    <w:rsid w:val="000F5954"/>
    <w:rsid w:val="00121D98"/>
    <w:rsid w:val="001625FD"/>
    <w:rsid w:val="00196FA0"/>
    <w:rsid w:val="001B69DD"/>
    <w:rsid w:val="001C23C1"/>
    <w:rsid w:val="001D29B2"/>
    <w:rsid w:val="0028368C"/>
    <w:rsid w:val="002870B0"/>
    <w:rsid w:val="00294E85"/>
    <w:rsid w:val="002C0105"/>
    <w:rsid w:val="002C3281"/>
    <w:rsid w:val="002D5D00"/>
    <w:rsid w:val="002E2F56"/>
    <w:rsid w:val="002F525A"/>
    <w:rsid w:val="00334FC4"/>
    <w:rsid w:val="0035239E"/>
    <w:rsid w:val="00387914"/>
    <w:rsid w:val="003E6655"/>
    <w:rsid w:val="00406EB0"/>
    <w:rsid w:val="00486D97"/>
    <w:rsid w:val="004A50AD"/>
    <w:rsid w:val="004C235D"/>
    <w:rsid w:val="004D2C5E"/>
    <w:rsid w:val="00501A65"/>
    <w:rsid w:val="00505F60"/>
    <w:rsid w:val="005621D1"/>
    <w:rsid w:val="00562DA9"/>
    <w:rsid w:val="00563197"/>
    <w:rsid w:val="00592EEF"/>
    <w:rsid w:val="00595CD4"/>
    <w:rsid w:val="005A6FC4"/>
    <w:rsid w:val="005A71D9"/>
    <w:rsid w:val="00607864"/>
    <w:rsid w:val="00616930"/>
    <w:rsid w:val="006428EA"/>
    <w:rsid w:val="0065286A"/>
    <w:rsid w:val="00670091"/>
    <w:rsid w:val="006730F2"/>
    <w:rsid w:val="00676C1F"/>
    <w:rsid w:val="00677D09"/>
    <w:rsid w:val="00694488"/>
    <w:rsid w:val="006B146A"/>
    <w:rsid w:val="006B689C"/>
    <w:rsid w:val="006E3A44"/>
    <w:rsid w:val="006E6CFF"/>
    <w:rsid w:val="006F5A06"/>
    <w:rsid w:val="00703BF4"/>
    <w:rsid w:val="007047B6"/>
    <w:rsid w:val="00710976"/>
    <w:rsid w:val="00710A0D"/>
    <w:rsid w:val="00743F36"/>
    <w:rsid w:val="0075248A"/>
    <w:rsid w:val="00753286"/>
    <w:rsid w:val="007655E9"/>
    <w:rsid w:val="007B04AF"/>
    <w:rsid w:val="007D4CE5"/>
    <w:rsid w:val="007E0737"/>
    <w:rsid w:val="007F368A"/>
    <w:rsid w:val="007F7879"/>
    <w:rsid w:val="00800C13"/>
    <w:rsid w:val="0081078C"/>
    <w:rsid w:val="0081261C"/>
    <w:rsid w:val="00812823"/>
    <w:rsid w:val="0084212E"/>
    <w:rsid w:val="0089219E"/>
    <w:rsid w:val="008A60CE"/>
    <w:rsid w:val="008D0C1D"/>
    <w:rsid w:val="008F1688"/>
    <w:rsid w:val="0091117B"/>
    <w:rsid w:val="0091796C"/>
    <w:rsid w:val="0093202C"/>
    <w:rsid w:val="009713E4"/>
    <w:rsid w:val="009A0539"/>
    <w:rsid w:val="009A4448"/>
    <w:rsid w:val="009A6EC1"/>
    <w:rsid w:val="009D12C6"/>
    <w:rsid w:val="009F25BB"/>
    <w:rsid w:val="009F5707"/>
    <w:rsid w:val="00A43D3B"/>
    <w:rsid w:val="00A81B65"/>
    <w:rsid w:val="00A926F9"/>
    <w:rsid w:val="00AC0744"/>
    <w:rsid w:val="00AC5D1B"/>
    <w:rsid w:val="00AD3CA8"/>
    <w:rsid w:val="00AE7931"/>
    <w:rsid w:val="00AF172E"/>
    <w:rsid w:val="00B07359"/>
    <w:rsid w:val="00B34556"/>
    <w:rsid w:val="00B85871"/>
    <w:rsid w:val="00B86951"/>
    <w:rsid w:val="00B93BD1"/>
    <w:rsid w:val="00BB4A54"/>
    <w:rsid w:val="00BD1FE7"/>
    <w:rsid w:val="00C12ACA"/>
    <w:rsid w:val="00C13ED6"/>
    <w:rsid w:val="00C40B55"/>
    <w:rsid w:val="00C91EE0"/>
    <w:rsid w:val="00CA4607"/>
    <w:rsid w:val="00CC0F51"/>
    <w:rsid w:val="00CE3A52"/>
    <w:rsid w:val="00D02AA5"/>
    <w:rsid w:val="00D051DF"/>
    <w:rsid w:val="00D37A51"/>
    <w:rsid w:val="00D37D56"/>
    <w:rsid w:val="00D84AEB"/>
    <w:rsid w:val="00D936FE"/>
    <w:rsid w:val="00DA2B1E"/>
    <w:rsid w:val="00DC3AB5"/>
    <w:rsid w:val="00DD0222"/>
    <w:rsid w:val="00E01C4E"/>
    <w:rsid w:val="00E24B1B"/>
    <w:rsid w:val="00E369A1"/>
    <w:rsid w:val="00E4348C"/>
    <w:rsid w:val="00E45D2D"/>
    <w:rsid w:val="00E50800"/>
    <w:rsid w:val="00E755EF"/>
    <w:rsid w:val="00E80866"/>
    <w:rsid w:val="00EA7B01"/>
    <w:rsid w:val="00EC4216"/>
    <w:rsid w:val="00EE65C4"/>
    <w:rsid w:val="00F1129F"/>
    <w:rsid w:val="00F31DB3"/>
    <w:rsid w:val="00F33DA3"/>
    <w:rsid w:val="00F35B15"/>
    <w:rsid w:val="00F604BA"/>
    <w:rsid w:val="00F77598"/>
    <w:rsid w:val="00FC6884"/>
    <w:rsid w:val="00FD0B2F"/>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A6FC4"/>
    <w:pPr>
      <w:tabs>
        <w:tab w:val="left" w:pos="431"/>
      </w:tabs>
      <w:overflowPunct w:val="0"/>
      <w:adjustRightInd w:val="0"/>
      <w:snapToGrid w:val="0"/>
      <w:spacing w:line="320" w:lineRule="exact"/>
      <w:jc w:val="both"/>
    </w:pPr>
    <w:rPr>
      <w:snapToGrid w:val="0"/>
      <w:sz w:val="21"/>
      <w:lang w:val="en-US"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C">
    <w:name w:val="_ H __M_GC"/>
    <w:basedOn w:val="Normal"/>
    <w:next w:val="SingleTxtGC"/>
    <w:rsid w:val="00AF172E"/>
    <w:pPr>
      <w:keepNext/>
      <w:keepLines/>
      <w:tabs>
        <w:tab w:val="clear" w:pos="431"/>
        <w:tab w:val="right" w:pos="851"/>
      </w:tabs>
      <w:spacing w:before="240" w:after="240" w:line="440" w:lineRule="exact"/>
      <w:ind w:left="1134" w:right="1134" w:hanging="1134"/>
      <w:outlineLvl w:val="0"/>
    </w:pPr>
    <w:rPr>
      <w:rFonts w:eastAsia="SimHei"/>
      <w:sz w:val="34"/>
    </w:rPr>
  </w:style>
  <w:style w:type="paragraph" w:styleId="MacroText">
    <w:name w:val="macro"/>
    <w:semiHidden/>
    <w:rsid w:val="00AC5D1B"/>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val="en-US" w:eastAsia="zh-CN"/>
    </w:rPr>
  </w:style>
  <w:style w:type="paragraph" w:styleId="FootnoteText">
    <w:name w:val="footnote text"/>
    <w:basedOn w:val="Normal"/>
    <w:rsid w:val="00486D97"/>
    <w:pPr>
      <w:tabs>
        <w:tab w:val="clear" w:pos="431"/>
        <w:tab w:val="right" w:pos="1021"/>
      </w:tabs>
      <w:spacing w:after="120" w:line="240" w:lineRule="exact"/>
      <w:ind w:left="1134" w:right="1134" w:hanging="1134"/>
    </w:pPr>
    <w:rPr>
      <w:sz w:val="18"/>
    </w:rPr>
  </w:style>
  <w:style w:type="character" w:styleId="FootnoteReference">
    <w:name w:val="footnote reference"/>
    <w:rsid w:val="00F604BA"/>
    <w:rPr>
      <w:rFonts w:ascii="Times New Roman" w:hAnsi="Times New Roman"/>
      <w:dstrike w:val="0"/>
      <w:color w:val="0000FF"/>
      <w:spacing w:val="0"/>
      <w:w w:val="100"/>
      <w:kern w:val="0"/>
      <w:position w:val="0"/>
      <w:sz w:val="21"/>
      <w:vertAlign w:val="superscript"/>
    </w:rPr>
  </w:style>
  <w:style w:type="paragraph" w:customStyle="1" w:styleId="a">
    <w:name w:val="表中标题"/>
    <w:basedOn w:val="SingleTxtGC"/>
    <w:rsid w:val="001C23C1"/>
    <w:pPr>
      <w:spacing w:before="80" w:after="80" w:line="200" w:lineRule="exact"/>
      <w:ind w:left="0" w:right="113"/>
    </w:pPr>
    <w:rPr>
      <w:rFonts w:eastAsia="KaiTi_GB2312"/>
      <w:sz w:val="18"/>
    </w:rPr>
  </w:style>
  <w:style w:type="paragraph" w:customStyle="1" w:styleId="a0">
    <w:name w:val="表中文字"/>
    <w:basedOn w:val="SingleTxtGC"/>
    <w:rsid w:val="00812823"/>
    <w:pPr>
      <w:spacing w:before="40" w:line="240" w:lineRule="atLeast"/>
      <w:ind w:left="0" w:right="113"/>
    </w:pPr>
    <w:rPr>
      <w:sz w:val="18"/>
    </w:rPr>
  </w:style>
  <w:style w:type="paragraph" w:customStyle="1" w:styleId="a1">
    <w:name w:val="目录段页次"/>
    <w:basedOn w:val="Normal"/>
    <w:rsid w:val="00F1129F"/>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F1129F"/>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EndnoteText">
    <w:name w:val="endnote text"/>
    <w:basedOn w:val="FootnoteText"/>
    <w:rsid w:val="00486D97"/>
    <w:pPr>
      <w:tabs>
        <w:tab w:val="right" w:pos="1021"/>
      </w:tabs>
    </w:pPr>
  </w:style>
  <w:style w:type="character" w:styleId="EndnoteReference">
    <w:name w:val="endnote reference"/>
    <w:basedOn w:val="FootnoteReference"/>
    <w:rsid w:val="00F604BA"/>
    <w:rPr>
      <w:rFonts w:ascii="Times New Roman" w:hAnsi="Times New Roman"/>
      <w:dstrike w:val="0"/>
      <w:color w:val="0000FF"/>
      <w:spacing w:val="0"/>
      <w:w w:val="100"/>
      <w:kern w:val="0"/>
      <w:position w:val="0"/>
      <w:sz w:val="21"/>
      <w:vertAlign w:val="superscript"/>
    </w:rPr>
  </w:style>
  <w:style w:type="paragraph" w:customStyle="1" w:styleId="a3">
    <w:name w:val="悬挂"/>
    <w:basedOn w:val="SingleTxtGC"/>
    <w:rsid w:val="009A6EC1"/>
    <w:pPr>
      <w:ind w:left="1565" w:hanging="431"/>
    </w:pPr>
  </w:style>
  <w:style w:type="paragraph" w:customStyle="1" w:styleId="SingleTxtGC">
    <w:name w:val="_ Single Txt_GC"/>
    <w:basedOn w:val="Normal"/>
    <w:rsid w:val="00AC5D1B"/>
    <w:pPr>
      <w:tabs>
        <w:tab w:val="left" w:pos="1134"/>
        <w:tab w:val="left" w:pos="1565"/>
        <w:tab w:val="left" w:pos="1996"/>
        <w:tab w:val="left" w:pos="2427"/>
      </w:tabs>
      <w:spacing w:after="120"/>
      <w:ind w:left="1134" w:right="1134"/>
    </w:pPr>
  </w:style>
  <w:style w:type="paragraph" w:customStyle="1" w:styleId="DashGC">
    <w:name w:val="_Dash_GC"/>
    <w:basedOn w:val="Normal"/>
    <w:rsid w:val="00AC5D1B"/>
    <w:pPr>
      <w:numPr>
        <w:numId w:val="34"/>
      </w:numPr>
      <w:spacing w:after="120"/>
      <w:ind w:right="1134"/>
    </w:pPr>
    <w:rPr>
      <w:lang w:val="fr-CH"/>
    </w:rPr>
  </w:style>
  <w:style w:type="paragraph" w:styleId="Footer">
    <w:name w:val="footer"/>
    <w:basedOn w:val="Normal"/>
    <w:rsid w:val="005A6FC4"/>
    <w:pPr>
      <w:spacing w:line="240" w:lineRule="auto"/>
    </w:pPr>
    <w:rPr>
      <w:rFonts w:eastAsia="Times New Roman"/>
      <w:sz w:val="16"/>
      <w:lang w:val="en-GB" w:eastAsia="en-US"/>
    </w:rPr>
  </w:style>
  <w:style w:type="character" w:styleId="PageNumber">
    <w:name w:val="page number"/>
    <w:rsid w:val="005A6FC4"/>
    <w:rPr>
      <w:rFonts w:ascii="Times New Roman" w:hAnsi="Times New Roman"/>
      <w:b/>
      <w:spacing w:val="0"/>
      <w:kern w:val="0"/>
      <w:sz w:val="18"/>
    </w:rPr>
  </w:style>
  <w:style w:type="paragraph" w:styleId="Header">
    <w:name w:val="header"/>
    <w:basedOn w:val="Normal"/>
    <w:rsid w:val="005A6FC4"/>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a4">
    <w:name w:val="表数文字"/>
    <w:basedOn w:val="SingleTxtGC"/>
    <w:rsid w:val="00D02AA5"/>
    <w:pPr>
      <w:spacing w:before="40" w:after="40" w:line="240" w:lineRule="atLeast"/>
      <w:ind w:left="0" w:right="113"/>
    </w:pPr>
    <w:rPr>
      <w:sz w:val="18"/>
    </w:rPr>
  </w:style>
  <w:style w:type="paragraph" w:customStyle="1" w:styleId="Bullet1GC">
    <w:name w:val="_Bullet 1_GC"/>
    <w:basedOn w:val="Normal"/>
    <w:rsid w:val="005A6FC4"/>
    <w:pPr>
      <w:numPr>
        <w:numId w:val="17"/>
      </w:numPr>
      <w:spacing w:after="120"/>
      <w:ind w:right="1134"/>
    </w:pPr>
  </w:style>
  <w:style w:type="paragraph" w:customStyle="1" w:styleId="Bullet2GC">
    <w:name w:val="_Bullet 2_GC"/>
    <w:basedOn w:val="Normal"/>
    <w:rsid w:val="00AC5D1B"/>
    <w:pPr>
      <w:numPr>
        <w:numId w:val="18"/>
      </w:numPr>
      <w:tabs>
        <w:tab w:val="left" w:pos="1134"/>
        <w:tab w:val="left" w:pos="1565"/>
        <w:tab w:val="left" w:pos="1996"/>
      </w:tabs>
      <w:spacing w:after="120"/>
      <w:ind w:right="1134"/>
    </w:pPr>
  </w:style>
  <w:style w:type="paragraph" w:customStyle="1" w:styleId="HChGC">
    <w:name w:val="_ H _Ch_GC"/>
    <w:basedOn w:val="Normal"/>
    <w:next w:val="SingleTxtGC"/>
    <w:rsid w:val="00AF172E"/>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AF172E"/>
    <w:pPr>
      <w:keepNext/>
      <w:keepLines/>
      <w:tabs>
        <w:tab w:val="clear" w:pos="431"/>
        <w:tab w:val="right" w:pos="851"/>
      </w:tabs>
      <w:spacing w:before="360" w:after="240"/>
      <w:ind w:left="1134" w:right="1134" w:hanging="1134"/>
      <w:outlineLvl w:val="2"/>
    </w:pPr>
    <w:rPr>
      <w:rFonts w:eastAsia="SimHei"/>
      <w:sz w:val="24"/>
    </w:rPr>
  </w:style>
  <w:style w:type="paragraph" w:customStyle="1" w:styleId="a5">
    <w:name w:val="缩进正文"/>
    <w:basedOn w:val="SingleTxtGC"/>
    <w:rsid w:val="00505F60"/>
    <w:pPr>
      <w:ind w:left="1565"/>
    </w:pPr>
  </w:style>
  <w:style w:type="paragraph" w:customStyle="1" w:styleId="H23GC">
    <w:name w:val="_ H_2/3_GC"/>
    <w:basedOn w:val="Normal"/>
    <w:next w:val="SingleTxtGC"/>
    <w:rsid w:val="00AF172E"/>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AF172E"/>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AF172E"/>
    <w:pPr>
      <w:keepNext/>
      <w:keepLines/>
      <w:tabs>
        <w:tab w:val="clear" w:pos="431"/>
        <w:tab w:val="right" w:pos="851"/>
      </w:tabs>
      <w:spacing w:before="240" w:after="120"/>
      <w:ind w:left="1134" w:right="1134" w:hanging="1134"/>
      <w:outlineLvl w:val="5"/>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paragraph" w:customStyle="1" w:styleId="SingleTxtG">
    <w:name w:val="_ Single Txt_G"/>
    <w:basedOn w:val="Normal"/>
    <w:link w:val="SingleTxtGChar"/>
    <w:rsid w:val="002D5D00"/>
    <w:pPr>
      <w:tabs>
        <w:tab w:val="clear" w:pos="431"/>
      </w:tabs>
      <w:suppressAutoHyphens/>
      <w:overflowPunct/>
      <w:adjustRightInd/>
      <w:snapToGrid/>
      <w:spacing w:after="120" w:line="240" w:lineRule="atLeast"/>
      <w:ind w:left="1134" w:right="1134"/>
    </w:pPr>
    <w:rPr>
      <w:snapToGrid/>
      <w:sz w:val="20"/>
      <w:lang w:val="en-GB" w:eastAsia="en-US"/>
    </w:rPr>
  </w:style>
  <w:style w:type="character" w:styleId="FollowedHyperlink">
    <w:name w:val="FollowedHyperlink"/>
    <w:semiHidden/>
    <w:rPr>
      <w:color w:val="800080"/>
      <w:u w:val="single"/>
    </w:rPr>
  </w:style>
  <w:style w:type="paragraph" w:customStyle="1" w:styleId="SLGC">
    <w:name w:val="__S_L_GC"/>
    <w:basedOn w:val="Normal"/>
    <w:next w:val="SingleTxtGC"/>
    <w:rsid w:val="00694488"/>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694488"/>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694488"/>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694488"/>
    <w:pPr>
      <w:keepNext/>
      <w:keepLines/>
      <w:spacing w:before="240" w:after="240" w:line="420" w:lineRule="exact"/>
      <w:ind w:left="1134" w:right="1134"/>
      <w:jc w:val="left"/>
    </w:pPr>
    <w:rPr>
      <w:rFonts w:eastAsia="SimHei"/>
      <w:sz w:val="40"/>
    </w:rPr>
  </w:style>
  <w:style w:type="character" w:customStyle="1" w:styleId="SingleTxtGChar">
    <w:name w:val="_ Single Txt_G Char"/>
    <w:link w:val="SingleTxtG"/>
    <w:rsid w:val="002D5D00"/>
    <w:rPr>
      <w:rFonts w:eastAsia="SimSun"/>
      <w:lang w:val="en-GB" w:eastAsia="en-US" w:bidi="ar-SA"/>
    </w:rPr>
  </w:style>
  <w:style w:type="paragraph" w:customStyle="1" w:styleId="SLG">
    <w:name w:val="__S_L_G"/>
    <w:basedOn w:val="Normal"/>
    <w:next w:val="Normal"/>
    <w:rsid w:val="002D5D00"/>
    <w:pPr>
      <w:keepNext/>
      <w:keepLines/>
      <w:tabs>
        <w:tab w:val="clear" w:pos="431"/>
      </w:tabs>
      <w:suppressAutoHyphens/>
      <w:overflowPunct/>
      <w:adjustRightInd/>
      <w:snapToGrid/>
      <w:spacing w:before="240" w:after="240" w:line="580" w:lineRule="exact"/>
      <w:ind w:left="1134" w:right="1134"/>
      <w:jc w:val="left"/>
    </w:pPr>
    <w:rPr>
      <w:b/>
      <w:snapToGrid/>
      <w:sz w:val="56"/>
      <w:lang w:val="en-GB" w:eastAsia="en-US"/>
    </w:rPr>
  </w:style>
  <w:style w:type="paragraph" w:customStyle="1" w:styleId="H1G">
    <w:name w:val="_ H_1_G"/>
    <w:basedOn w:val="Normal"/>
    <w:next w:val="Normal"/>
    <w:link w:val="H1GChar"/>
    <w:rsid w:val="002D5D00"/>
    <w:pPr>
      <w:keepNext/>
      <w:keepLines/>
      <w:tabs>
        <w:tab w:val="clear" w:pos="431"/>
        <w:tab w:val="right" w:pos="851"/>
      </w:tabs>
      <w:suppressAutoHyphens/>
      <w:overflowPunct/>
      <w:adjustRightInd/>
      <w:snapToGrid/>
      <w:spacing w:before="360" w:after="240" w:line="270" w:lineRule="exact"/>
      <w:ind w:left="1134" w:right="1134" w:hanging="1134"/>
      <w:jc w:val="left"/>
    </w:pPr>
    <w:rPr>
      <w:b/>
      <w:snapToGrid/>
      <w:sz w:val="24"/>
      <w:lang w:val="en-GB" w:eastAsia="en-US"/>
    </w:rPr>
  </w:style>
  <w:style w:type="character" w:customStyle="1" w:styleId="H1GChar">
    <w:name w:val="_ H_1_G Char"/>
    <w:link w:val="H1G"/>
    <w:rsid w:val="002D5D00"/>
    <w:rPr>
      <w:rFonts w:eastAsia="SimSun"/>
      <w:b/>
      <w:sz w:val="24"/>
      <w:lang w:val="en-GB" w:eastAsia="en-US" w:bidi="ar-SA"/>
    </w:rPr>
  </w:style>
  <w:style w:type="character" w:styleId="Emphasis">
    <w:name w:val="Emphasis"/>
    <w:qFormat/>
    <w:rsid w:val="002D5D00"/>
    <w:rPr>
      <w:b w:val="0"/>
      <w:bCs w:val="0"/>
      <w:i w:val="0"/>
      <w:iCs w:val="0"/>
      <w:color w:val="D148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1128</Words>
  <Characters>6436</Characters>
  <Application>Microsoft Office Word</Application>
  <DocSecurity>4</DocSecurity>
  <Lines>53</Lines>
  <Paragraphs>15</Paragraphs>
  <ScaleCrop>false</ScaleCrop>
  <Company>CSD</Company>
  <LinksUpToDate>false</LinksUpToDate>
  <CharactersWithSpaces>7549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AN</dc:creator>
  <cp:keywords/>
  <dc:description/>
  <cp:lastModifiedBy>KONG</cp:lastModifiedBy>
  <cp:revision>3</cp:revision>
  <cp:lastPrinted>2011-10-31T12:06:00Z</cp:lastPrinted>
  <dcterms:created xsi:type="dcterms:W3CDTF">2011-10-31T12:06:00Z</dcterms:created>
  <dcterms:modified xsi:type="dcterms:W3CDTF">2011-10-31T12:07:00Z</dcterms:modified>
</cp:coreProperties>
</file>