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bidiVisual/>
        <w:tblW w:w="0" w:type="auto"/>
        <w:tblLook w:val="05E0"/>
      </w:tblPr>
      <w:tblGrid>
        <w:gridCol w:w="5033"/>
        <w:gridCol w:w="5033"/>
      </w:tblGrid>
      <w:tr w:rsidR="00E87761" w:rsidRPr="00337924" w:rsidTr="00E7798B">
        <w:tc>
          <w:tcPr>
            <w:tcW w:w="5040" w:type="dxa"/>
            <w:shd w:val="clear" w:color="auto" w:fill="auto"/>
          </w:tcPr>
          <w:p w:rsidR="00E87761" w:rsidRPr="00337924" w:rsidRDefault="00E87761" w:rsidP="00E87761">
            <w:pPr>
              <w:pStyle w:val="H1"/>
              <w:rPr>
                <w:rtl/>
              </w:rPr>
            </w:pPr>
            <w:r w:rsidRPr="0033792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45.3pt;margin-top:570.4pt;width:57.9pt;height:64.85pt;z-index:1;mso-position-horizontal-relative:page;mso-position-vertical-relative:page" o:preferrelative="f" filled="t">
                  <v:imagedata r:id="rId7" o:title="38&amp;Size =1&amp;Lang = A"/>
                  <w10:wrap anchorx="page" anchory="page"/>
                </v:shape>
              </w:pict>
            </w:r>
            <w:r w:rsidRPr="00337924">
              <w:rPr>
                <w:rtl/>
              </w:rPr>
              <w:t>الجمعية العامة</w:t>
            </w:r>
          </w:p>
          <w:p w:rsidR="00E87761" w:rsidRPr="00337924" w:rsidRDefault="00E87761" w:rsidP="00E87761">
            <w:pPr>
              <w:pStyle w:val="H1"/>
              <w:rPr>
                <w:rtl/>
              </w:rPr>
            </w:pPr>
            <w:r w:rsidRPr="00337924">
              <w:rPr>
                <w:rtl/>
              </w:rPr>
              <w:t>الوثائق الرسمية</w:t>
            </w:r>
          </w:p>
          <w:p w:rsidR="00E87761" w:rsidRPr="00337924" w:rsidRDefault="00E87761" w:rsidP="00E87761">
            <w:pPr>
              <w:pStyle w:val="H1"/>
              <w:rPr>
                <w:rtl/>
              </w:rPr>
            </w:pPr>
            <w:r w:rsidRPr="00337924">
              <w:rPr>
                <w:rtl/>
              </w:rPr>
              <w:t>الدورة التاسعة والستون</w:t>
            </w:r>
          </w:p>
          <w:p w:rsidR="00E87761" w:rsidRPr="00337924" w:rsidRDefault="00E87761" w:rsidP="00E87761">
            <w:pPr>
              <w:pStyle w:val="H1"/>
              <w:rPr>
                <w:rtl/>
              </w:rPr>
            </w:pPr>
            <w:r w:rsidRPr="00337924">
              <w:rPr>
                <w:rtl/>
              </w:rPr>
              <w:t>الملحق رقم 38</w:t>
            </w:r>
          </w:p>
          <w:p w:rsidR="00E87761" w:rsidRPr="00337924" w:rsidRDefault="00E87761" w:rsidP="00E7798B">
            <w:pPr>
              <w:pStyle w:val="H1"/>
            </w:pPr>
          </w:p>
        </w:tc>
        <w:tc>
          <w:tcPr>
            <w:tcW w:w="5040" w:type="dxa"/>
            <w:shd w:val="clear" w:color="auto" w:fill="auto"/>
          </w:tcPr>
          <w:p w:rsidR="00E87761" w:rsidRPr="00337924" w:rsidRDefault="00581B1B" w:rsidP="00E7798B">
            <w:pPr>
              <w:framePr w:hSpace="180" w:wrap="around" w:vAnchor="page" w:hAnchor="page" w:x="1210" w:y="1369" w:anchorLock="1"/>
              <w:jc w:val="right"/>
            </w:pPr>
            <w:hyperlink r:id="rId8" w:history="1">
              <w:r w:rsidR="00E87761" w:rsidRPr="00337924">
                <w:rPr>
                  <w:rStyle w:val="Hyperlink"/>
                </w:rPr>
                <w:t>A/69/38</w:t>
              </w:r>
            </w:hyperlink>
          </w:p>
        </w:tc>
      </w:tr>
    </w:tbl>
    <w:p w:rsidR="002F0573" w:rsidRPr="00337924" w:rsidRDefault="00E87761" w:rsidP="00E87761">
      <w:pPr>
        <w:spacing w:after="800" w:line="240" w:lineRule="auto"/>
        <w:rPr>
          <w:szCs w:val="6"/>
          <w:rtl/>
        </w:rPr>
      </w:pPr>
      <w:r w:rsidRPr="00337924">
        <w:rPr>
          <w:rStyle w:val="CommentReference"/>
        </w:rPr>
        <w:commentReference w:id="0"/>
      </w:r>
    </w:p>
    <w:p w:rsidR="00647A90" w:rsidRPr="00337924" w:rsidRDefault="00647A90" w:rsidP="00581B1B">
      <w:pPr>
        <w:pStyle w:val="XLarge"/>
        <w:ind w:left="1267" w:right="1267"/>
        <w:jc w:val="lowKashida"/>
        <w:rPr>
          <w:rFonts w:hint="cs"/>
          <w:rtl/>
        </w:rPr>
      </w:pPr>
      <w:r w:rsidRPr="00337924">
        <w:rPr>
          <w:rFonts w:hint="cs"/>
          <w:rtl/>
        </w:rPr>
        <w:t>تقرير</w:t>
      </w:r>
      <w:r w:rsidRPr="00337924">
        <w:rPr>
          <w:rtl/>
        </w:rPr>
        <w:t xml:space="preserve"> اللجنة المعنية بالقضاء على التمييز ضد</w:t>
      </w:r>
      <w:r w:rsidR="00581B1B" w:rsidRPr="00337924">
        <w:rPr>
          <w:rFonts w:hint="cs"/>
          <w:rtl/>
        </w:rPr>
        <w:t> </w:t>
      </w:r>
      <w:r w:rsidRPr="00337924">
        <w:rPr>
          <w:rtl/>
        </w:rPr>
        <w:t>المرأة</w:t>
      </w:r>
    </w:p>
    <w:p w:rsidR="00647A90" w:rsidRPr="00337924" w:rsidRDefault="00647A90" w:rsidP="00647A90">
      <w:pPr>
        <w:pStyle w:val="XLarge"/>
        <w:spacing w:line="240" w:lineRule="auto"/>
        <w:ind w:left="1267" w:right="1267"/>
        <w:jc w:val="lowKashida"/>
        <w:rPr>
          <w:szCs w:val="12"/>
          <w:rtl/>
        </w:rPr>
      </w:pPr>
    </w:p>
    <w:p w:rsidR="00647A90" w:rsidRPr="00337924" w:rsidRDefault="00647A90" w:rsidP="00647A90">
      <w:pPr>
        <w:pStyle w:val="XLarge"/>
        <w:spacing w:line="240" w:lineRule="auto"/>
        <w:ind w:left="1267" w:right="1267"/>
        <w:jc w:val="lowKashida"/>
        <w:rPr>
          <w:szCs w:val="12"/>
          <w:rtl/>
        </w:rPr>
      </w:pPr>
    </w:p>
    <w:p w:rsidR="00647A90" w:rsidRPr="00337924" w:rsidRDefault="00647A90" w:rsidP="00647A90">
      <w:pPr>
        <w:pStyle w:val="XLarge"/>
        <w:spacing w:line="240" w:lineRule="auto"/>
        <w:ind w:left="1267" w:right="1267"/>
        <w:jc w:val="lowKashida"/>
        <w:rPr>
          <w:szCs w:val="12"/>
          <w:rtl/>
        </w:rPr>
      </w:pPr>
    </w:p>
    <w:p w:rsidR="00647A90" w:rsidRPr="00337924" w:rsidRDefault="00647A90" w:rsidP="00647A90">
      <w:pPr>
        <w:pStyle w:val="XLarge"/>
        <w:ind w:left="1267" w:right="1267"/>
        <w:jc w:val="lowKashida"/>
        <w:rPr>
          <w:rFonts w:hint="cs"/>
          <w:sz w:val="38"/>
          <w:szCs w:val="38"/>
          <w:rtl/>
        </w:rPr>
      </w:pPr>
      <w:r w:rsidRPr="00337924">
        <w:rPr>
          <w:rFonts w:hint="cs"/>
          <w:sz w:val="38"/>
          <w:szCs w:val="38"/>
          <w:rtl/>
        </w:rPr>
        <w:t>الدورة الخامسة والخمسون</w:t>
      </w:r>
    </w:p>
    <w:p w:rsidR="00647A90" w:rsidRPr="00337924" w:rsidRDefault="00647A90" w:rsidP="008A6012">
      <w:pPr>
        <w:pStyle w:val="XLarge"/>
        <w:ind w:left="1267" w:right="1267"/>
        <w:jc w:val="lowKashida"/>
        <w:rPr>
          <w:rFonts w:hint="cs"/>
          <w:sz w:val="38"/>
          <w:szCs w:val="38"/>
          <w:rtl/>
        </w:rPr>
      </w:pPr>
      <w:r w:rsidRPr="00337924">
        <w:rPr>
          <w:rFonts w:hint="cs"/>
          <w:sz w:val="38"/>
          <w:szCs w:val="38"/>
          <w:rtl/>
        </w:rPr>
        <w:t>(8-</w:t>
      </w:r>
      <w:r w:rsidR="008A6012" w:rsidRPr="00337924">
        <w:rPr>
          <w:rFonts w:hint="cs"/>
          <w:sz w:val="38"/>
          <w:szCs w:val="38"/>
          <w:rtl/>
        </w:rPr>
        <w:t>26</w:t>
      </w:r>
      <w:r w:rsidRPr="00337924">
        <w:rPr>
          <w:rFonts w:hint="cs"/>
          <w:sz w:val="38"/>
          <w:szCs w:val="38"/>
          <w:rtl/>
        </w:rPr>
        <w:t xml:space="preserve"> تموز</w:t>
      </w:r>
      <w:r w:rsidRPr="00337924">
        <w:rPr>
          <w:sz w:val="38"/>
          <w:szCs w:val="38"/>
          <w:rtl/>
        </w:rPr>
        <w:t xml:space="preserve">/يوليه </w:t>
      </w:r>
      <w:r w:rsidRPr="00337924">
        <w:rPr>
          <w:rFonts w:hint="cs"/>
          <w:sz w:val="38"/>
          <w:szCs w:val="38"/>
          <w:rtl/>
        </w:rPr>
        <w:t>2013)</w:t>
      </w:r>
    </w:p>
    <w:p w:rsidR="00647A90" w:rsidRPr="00337924" w:rsidRDefault="00647A90" w:rsidP="00647A90">
      <w:pPr>
        <w:pStyle w:val="XLarge"/>
        <w:ind w:left="1267" w:right="1267"/>
        <w:jc w:val="lowKashida"/>
        <w:rPr>
          <w:rFonts w:hint="cs"/>
          <w:sz w:val="38"/>
          <w:szCs w:val="38"/>
          <w:rtl/>
        </w:rPr>
      </w:pPr>
    </w:p>
    <w:p w:rsidR="00647A90" w:rsidRPr="00337924" w:rsidRDefault="00647A90" w:rsidP="00647A90">
      <w:pPr>
        <w:pStyle w:val="XLarge"/>
        <w:ind w:left="1267" w:right="1267"/>
        <w:jc w:val="lowKashida"/>
        <w:rPr>
          <w:rFonts w:hint="cs"/>
          <w:sz w:val="38"/>
          <w:szCs w:val="38"/>
          <w:rtl/>
        </w:rPr>
      </w:pPr>
      <w:r w:rsidRPr="00337924">
        <w:rPr>
          <w:rFonts w:hint="cs"/>
          <w:sz w:val="38"/>
          <w:szCs w:val="38"/>
          <w:rtl/>
        </w:rPr>
        <w:t>الدورة السادسة والخمسون</w:t>
      </w:r>
    </w:p>
    <w:p w:rsidR="00647A90" w:rsidRPr="00337924" w:rsidRDefault="00647A90" w:rsidP="00647A90">
      <w:pPr>
        <w:pStyle w:val="XLarge"/>
        <w:tabs>
          <w:tab w:val="clear" w:pos="360"/>
          <w:tab w:val="right" w:leader="dot" w:pos="2333"/>
          <w:tab w:val="left" w:pos="2563"/>
          <w:tab w:val="right" w:leader="dot" w:pos="9850"/>
        </w:tabs>
        <w:ind w:left="1267" w:right="1267"/>
        <w:jc w:val="lowKashida"/>
        <w:rPr>
          <w:sz w:val="38"/>
          <w:szCs w:val="38"/>
          <w:rtl/>
        </w:rPr>
      </w:pPr>
      <w:r w:rsidRPr="00337924">
        <w:rPr>
          <w:rFonts w:hint="cs"/>
          <w:sz w:val="38"/>
          <w:szCs w:val="38"/>
          <w:rtl/>
        </w:rPr>
        <w:t>(30 أيلول</w:t>
      </w:r>
      <w:r w:rsidRPr="00337924">
        <w:rPr>
          <w:sz w:val="38"/>
          <w:szCs w:val="38"/>
          <w:rtl/>
        </w:rPr>
        <w:t xml:space="preserve">/سبتمبر </w:t>
      </w:r>
      <w:r w:rsidRPr="00337924">
        <w:rPr>
          <w:rFonts w:hint="cs"/>
          <w:sz w:val="38"/>
          <w:szCs w:val="38"/>
          <w:rtl/>
        </w:rPr>
        <w:t>- 18 تشرين</w:t>
      </w:r>
      <w:r w:rsidRPr="00337924">
        <w:rPr>
          <w:sz w:val="38"/>
          <w:szCs w:val="38"/>
          <w:rtl/>
        </w:rPr>
        <w:t xml:space="preserve"> الأول/أكتوبر </w:t>
      </w:r>
      <w:r w:rsidRPr="00337924">
        <w:rPr>
          <w:rFonts w:hint="cs"/>
          <w:sz w:val="38"/>
          <w:szCs w:val="38"/>
          <w:rtl/>
        </w:rPr>
        <w:t>2013)</w:t>
      </w:r>
    </w:p>
    <w:p w:rsidR="00647A90" w:rsidRPr="00337924" w:rsidRDefault="00647A90" w:rsidP="00647A90">
      <w:pPr>
        <w:pStyle w:val="XLarge"/>
        <w:ind w:left="1267" w:right="1267"/>
        <w:jc w:val="lowKashida"/>
        <w:rPr>
          <w:rFonts w:hint="cs"/>
          <w:sz w:val="38"/>
          <w:szCs w:val="38"/>
          <w:rtl/>
        </w:rPr>
      </w:pPr>
    </w:p>
    <w:p w:rsidR="00647A90" w:rsidRPr="00337924" w:rsidRDefault="00647A90" w:rsidP="00647A90">
      <w:pPr>
        <w:pStyle w:val="XLarge"/>
        <w:ind w:left="1267" w:right="1267"/>
        <w:jc w:val="lowKashida"/>
        <w:rPr>
          <w:rFonts w:hint="cs"/>
          <w:sz w:val="38"/>
          <w:szCs w:val="38"/>
          <w:rtl/>
        </w:rPr>
      </w:pPr>
      <w:r w:rsidRPr="00337924">
        <w:rPr>
          <w:rFonts w:hint="cs"/>
          <w:sz w:val="38"/>
          <w:szCs w:val="38"/>
          <w:rtl/>
        </w:rPr>
        <w:t>الدورة السابعة والخمسون</w:t>
      </w:r>
    </w:p>
    <w:p w:rsidR="00647A90" w:rsidRPr="00337924" w:rsidRDefault="00647A90" w:rsidP="008A6012">
      <w:pPr>
        <w:pStyle w:val="XLarge"/>
        <w:ind w:left="1267" w:right="1267"/>
        <w:jc w:val="lowKashida"/>
        <w:rPr>
          <w:sz w:val="38"/>
          <w:szCs w:val="38"/>
          <w:rtl/>
        </w:rPr>
      </w:pPr>
      <w:r w:rsidRPr="00337924">
        <w:rPr>
          <w:rFonts w:hint="cs"/>
          <w:sz w:val="38"/>
          <w:szCs w:val="38"/>
          <w:rtl/>
        </w:rPr>
        <w:t>(10-28 شباط</w:t>
      </w:r>
      <w:r w:rsidRPr="00337924">
        <w:rPr>
          <w:sz w:val="38"/>
          <w:szCs w:val="38"/>
          <w:rtl/>
        </w:rPr>
        <w:t xml:space="preserve">/فبراير </w:t>
      </w:r>
      <w:r w:rsidRPr="00337924">
        <w:rPr>
          <w:rFonts w:hint="cs"/>
          <w:sz w:val="38"/>
          <w:szCs w:val="38"/>
          <w:rtl/>
        </w:rPr>
        <w:t>201</w:t>
      </w:r>
      <w:r w:rsidR="008A6012" w:rsidRPr="00337924">
        <w:rPr>
          <w:rFonts w:hint="cs"/>
          <w:sz w:val="38"/>
          <w:szCs w:val="38"/>
          <w:rtl/>
        </w:rPr>
        <w:t>4</w:t>
      </w:r>
      <w:r w:rsidRPr="00337924">
        <w:rPr>
          <w:rFonts w:hint="cs"/>
          <w:sz w:val="38"/>
          <w:szCs w:val="38"/>
          <w:rtl/>
        </w:rPr>
        <w:t>)</w:t>
      </w:r>
    </w:p>
    <w:p w:rsidR="00E87761" w:rsidRPr="00337924" w:rsidRDefault="00E87761" w:rsidP="00E87761">
      <w:pPr>
        <w:spacing w:after="240" w:line="240" w:lineRule="auto"/>
        <w:ind w:left="1267" w:right="1267"/>
        <w:rPr>
          <w:rFonts w:hint="cs"/>
          <w:bCs/>
          <w:rtl/>
        </w:rPr>
      </w:pPr>
    </w:p>
    <w:p w:rsidR="00E87761" w:rsidRPr="00337924" w:rsidRDefault="00E87761" w:rsidP="00E87761">
      <w:pPr>
        <w:framePr w:w="9893" w:h="1440" w:hSpace="180" w:wrap="around" w:vAnchor="page" w:hAnchor="page" w:x="1153" w:y="11808" w:anchorLock="1"/>
        <w:spacing w:before="600"/>
        <w:ind w:left="1267"/>
        <w:rPr>
          <w:sz w:val="28"/>
          <w:szCs w:val="36"/>
        </w:rPr>
      </w:pPr>
      <w:r w:rsidRPr="00337924">
        <w:pict>
          <v:shape id="_x0000_i1025" type="#_x0000_t75" style="width:42pt;height:33.75pt">
            <v:imagedata r:id="rId10" o:title="_unlogo"/>
          </v:shape>
        </w:pict>
      </w:r>
      <w:r w:rsidRPr="00337924">
        <w:br/>
      </w:r>
      <w:r w:rsidRPr="00337924">
        <w:rPr>
          <w:szCs w:val="36"/>
          <w:rtl/>
        </w:rPr>
        <w:t>الأمم المتحدة</w:t>
      </w:r>
      <w:r w:rsidRPr="00337924">
        <w:rPr>
          <w:szCs w:val="36"/>
        </w:rPr>
        <w:t xml:space="preserve"> </w:t>
      </w:r>
      <w:r w:rsidRPr="00337924">
        <w:rPr>
          <w:sz w:val="28"/>
          <w:szCs w:val="36"/>
        </w:rPr>
        <w:t xml:space="preserve">• </w:t>
      </w:r>
      <w:r w:rsidRPr="00337924">
        <w:rPr>
          <w:sz w:val="28"/>
          <w:szCs w:val="36"/>
          <w:rtl/>
        </w:rPr>
        <w:t>نيويورك، 2014</w:t>
      </w:r>
    </w:p>
    <w:p w:rsidR="00E87761" w:rsidRPr="00337924" w:rsidRDefault="00E87761" w:rsidP="00E87761">
      <w:pPr>
        <w:spacing w:after="240" w:line="240" w:lineRule="auto"/>
        <w:ind w:left="1267" w:right="1267"/>
        <w:rPr>
          <w:bCs/>
          <w:rtl/>
        </w:rPr>
      </w:pPr>
      <w:r w:rsidRPr="00337924">
        <w:rPr>
          <w:bCs/>
          <w:rtl/>
        </w:rPr>
        <w:br w:type="page"/>
      </w:r>
    </w:p>
    <w:p w:rsidR="00E87761" w:rsidRPr="00337924" w:rsidRDefault="00E87761" w:rsidP="00E87761">
      <w:pPr>
        <w:spacing w:after="240" w:line="240" w:lineRule="auto"/>
        <w:ind w:left="1267" w:right="1267"/>
        <w:rPr>
          <w:bCs/>
          <w:rtl/>
        </w:rPr>
      </w:pPr>
    </w:p>
    <w:p w:rsidR="00E87761" w:rsidRPr="00337924" w:rsidRDefault="00E87761" w:rsidP="00E87761">
      <w:pPr>
        <w:pStyle w:val="H4"/>
        <w:spacing w:before="1240"/>
        <w:ind w:left="1267" w:right="1267"/>
        <w:rPr>
          <w:rtl/>
        </w:rPr>
      </w:pPr>
      <w:r w:rsidRPr="00337924">
        <w:rPr>
          <w:rtl/>
        </w:rPr>
        <w:t>ملاحظة</w:t>
      </w:r>
    </w:p>
    <w:p w:rsidR="00E87761" w:rsidRPr="00337924" w:rsidRDefault="00E87761" w:rsidP="00E87761">
      <w:pPr>
        <w:spacing w:before="260"/>
        <w:ind w:left="1267" w:right="1267" w:firstLine="500"/>
        <w:rPr>
          <w:rFonts w:hint="cs"/>
          <w:rtl/>
        </w:rPr>
      </w:pPr>
      <w:r w:rsidRPr="00337924">
        <w:rPr>
          <w:rtl/>
        </w:rPr>
        <w:t>تتألف رموز وثائق الأمم المتحدة من حروف وأرقام. ويعني إيراد أحد هذه الرموز الإحالة إلى إحدى وثائق الأمم المتحدة.</w:t>
      </w:r>
    </w:p>
    <w:p w:rsidR="00E87761" w:rsidRPr="00337924" w:rsidRDefault="00AF7EC9" w:rsidP="00581B1B">
      <w:pPr>
        <w:spacing w:before="260"/>
        <w:ind w:left="1267" w:right="1267" w:firstLine="500"/>
        <w:rPr>
          <w:rFonts w:hint="cs"/>
          <w:rtl/>
        </w:rPr>
      </w:pPr>
      <w:r w:rsidRPr="00337924">
        <w:rPr>
          <w:rtl/>
        </w:rPr>
        <w:t>والتسميات المستخدمة وطريقة عرض المعلومات في هذه الوثيقة لا تعبّر بأي شكل من الأشكال عن أي رأي للأمانة العامة للأمم المتحدة في الوضع القانوني لأي بلد أو إقليم أو</w:t>
      </w:r>
      <w:r w:rsidRPr="00337924">
        <w:rPr>
          <w:rFonts w:hint="cs"/>
          <w:rtl/>
        </w:rPr>
        <w:t> </w:t>
      </w:r>
      <w:r w:rsidRPr="00337924">
        <w:rPr>
          <w:rtl/>
        </w:rPr>
        <w:t>مدينة أو منطقة أو في الوضع القانوني لسلطاتها، ولا في مسار حدودها أو تخومها.</w:t>
      </w:r>
    </w:p>
    <w:p w:rsidR="00581B1B" w:rsidRPr="00337924" w:rsidRDefault="00581B1B" w:rsidP="00581B1B">
      <w:pPr>
        <w:spacing w:before="260"/>
        <w:ind w:left="1267" w:right="1267" w:firstLine="500"/>
        <w:rPr>
          <w:rFonts w:hint="cs"/>
          <w:rtl/>
        </w:rPr>
      </w:pPr>
    </w:p>
    <w:p w:rsidR="00581B1B" w:rsidRPr="00337924" w:rsidRDefault="00581B1B" w:rsidP="00581B1B">
      <w:pPr>
        <w:spacing w:before="260"/>
        <w:ind w:left="1267" w:right="1267" w:firstLine="500"/>
        <w:rPr>
          <w:rFonts w:hint="cs"/>
          <w:rtl/>
        </w:rPr>
      </w:pPr>
    </w:p>
    <w:p w:rsidR="00581B1B" w:rsidRPr="00337924" w:rsidRDefault="00581B1B" w:rsidP="00581B1B">
      <w:pPr>
        <w:spacing w:before="260"/>
        <w:ind w:left="1267" w:right="1267" w:firstLine="500"/>
        <w:rPr>
          <w:rFonts w:hint="cs"/>
          <w:rtl/>
        </w:rPr>
      </w:pPr>
    </w:p>
    <w:p w:rsidR="00581B1B" w:rsidRPr="00337924" w:rsidRDefault="00581B1B" w:rsidP="00581B1B">
      <w:pPr>
        <w:spacing w:before="260"/>
        <w:ind w:left="1267" w:right="1267" w:firstLine="500"/>
        <w:rPr>
          <w:rFonts w:hint="cs"/>
          <w:rtl/>
        </w:rPr>
      </w:pPr>
    </w:p>
    <w:p w:rsidR="00581B1B" w:rsidRPr="00337924" w:rsidRDefault="00581B1B" w:rsidP="00581B1B">
      <w:pPr>
        <w:spacing w:before="260"/>
        <w:ind w:left="1267" w:right="1267" w:firstLine="500"/>
        <w:rPr>
          <w:rFonts w:hint="cs"/>
          <w:rtl/>
        </w:rPr>
      </w:pPr>
    </w:p>
    <w:p w:rsidR="00581B1B" w:rsidRPr="00337924" w:rsidRDefault="00581B1B" w:rsidP="00581B1B">
      <w:pPr>
        <w:spacing w:before="260"/>
        <w:ind w:left="1267" w:right="1267" w:firstLine="500"/>
        <w:rPr>
          <w:rFonts w:hint="cs"/>
          <w:rtl/>
        </w:rPr>
      </w:pPr>
    </w:p>
    <w:p w:rsidR="00581B1B" w:rsidRPr="00337924" w:rsidRDefault="00581B1B" w:rsidP="00581B1B">
      <w:pPr>
        <w:spacing w:before="260"/>
        <w:ind w:left="1267" w:right="1267" w:firstLine="500"/>
        <w:rPr>
          <w:rFonts w:hint="cs"/>
          <w:rtl/>
        </w:rPr>
      </w:pPr>
    </w:p>
    <w:p w:rsidR="00581B1B" w:rsidRPr="00337924" w:rsidRDefault="00581B1B" w:rsidP="00581B1B">
      <w:pPr>
        <w:spacing w:before="260"/>
        <w:ind w:left="1267" w:right="1267" w:firstLine="500"/>
        <w:rPr>
          <w:rFonts w:hint="cs"/>
          <w:rtl/>
        </w:rPr>
      </w:pPr>
    </w:p>
    <w:p w:rsidR="00581B1B" w:rsidRPr="00337924" w:rsidRDefault="00581B1B" w:rsidP="00581B1B">
      <w:pPr>
        <w:spacing w:before="260"/>
        <w:ind w:left="1267" w:right="1267" w:firstLine="500"/>
        <w:rPr>
          <w:rtl/>
        </w:rPr>
      </w:pPr>
    </w:p>
    <w:p w:rsidR="00E87761" w:rsidRPr="00337924" w:rsidRDefault="00E87761" w:rsidP="00E87761">
      <w:pPr>
        <w:ind w:left="1267" w:right="1267"/>
        <w:rPr>
          <w:rtl/>
        </w:rPr>
      </w:pPr>
      <w:r w:rsidRPr="00337924">
        <w:t>ISSN</w:t>
      </w:r>
      <w:r w:rsidR="0002112D">
        <w:t xml:space="preserve"> 0255-1020</w:t>
      </w:r>
      <w:r w:rsidRPr="00337924">
        <w:rPr>
          <w:rtl/>
        </w:rPr>
        <w:t xml:space="preserve"> </w:t>
      </w:r>
    </w:p>
    <w:p w:rsidR="00E87761" w:rsidRPr="00337924" w:rsidRDefault="00E87761" w:rsidP="00E87761">
      <w:pPr>
        <w:ind w:left="1267" w:right="1267"/>
        <w:rPr>
          <w:rtl/>
        </w:rPr>
        <w:sectPr w:rsidR="00E87761" w:rsidRPr="00337924" w:rsidSect="00944C30">
          <w:endnotePr>
            <w:numFmt w:val="decimal"/>
          </w:endnotePr>
          <w:type w:val="continuous"/>
          <w:pgSz w:w="12240" w:h="15840" w:code="1"/>
          <w:pgMar w:top="1742" w:right="1195" w:bottom="1898" w:left="1195" w:header="576" w:footer="1030" w:gutter="0"/>
          <w:cols w:space="720"/>
          <w:bidi/>
          <w:rtlGutter/>
          <w:docGrid w:linePitch="278"/>
        </w:sectPr>
      </w:pPr>
    </w:p>
    <w:p w:rsidR="00E87761" w:rsidRPr="00337924" w:rsidRDefault="00E87761" w:rsidP="00E87761">
      <w:pPr>
        <w:ind w:left="1267" w:right="1267"/>
        <w:rPr>
          <w:rtl/>
        </w:rPr>
      </w:pPr>
    </w:p>
    <w:p w:rsidR="00E87761" w:rsidRPr="00337924" w:rsidRDefault="00E87761" w:rsidP="00647A90">
      <w:pPr>
        <w:ind w:left="1267"/>
        <w:jc w:val="right"/>
        <w:rPr>
          <w:rtl/>
        </w:rPr>
      </w:pPr>
      <w:r w:rsidRPr="00337924">
        <w:rPr>
          <w:rtl/>
        </w:rPr>
        <w:t>[</w:t>
      </w:r>
      <w:r w:rsidR="00647A90" w:rsidRPr="00337924">
        <w:rPr>
          <w:rFonts w:hint="cs"/>
          <w:rtl/>
        </w:rPr>
        <w:t>31 آذار</w:t>
      </w:r>
      <w:r w:rsidR="00647A90" w:rsidRPr="00337924">
        <w:rPr>
          <w:rtl/>
        </w:rPr>
        <w:t xml:space="preserve">/مارس </w:t>
      </w:r>
      <w:r w:rsidR="00647A90" w:rsidRPr="00337924">
        <w:rPr>
          <w:rFonts w:hint="cs"/>
          <w:rtl/>
        </w:rPr>
        <w:t>2014</w:t>
      </w:r>
      <w:r w:rsidRPr="00337924">
        <w:rPr>
          <w:rtl/>
        </w:rPr>
        <w:t>]</w:t>
      </w:r>
    </w:p>
    <w:p w:rsidR="003E1E26" w:rsidRPr="003E1E26" w:rsidRDefault="003E1E26" w:rsidP="003E1E26">
      <w:pPr>
        <w:pStyle w:val="HCh"/>
        <w:spacing w:after="120"/>
        <w:rPr>
          <w:rtl/>
        </w:rPr>
      </w:pPr>
      <w:r>
        <w:rPr>
          <w:rFonts w:hint="cs"/>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3E1E26" w:rsidRPr="003E1E26" w:rsidTr="003E1E26">
        <w:tblPrEx>
          <w:tblCellMar>
            <w:top w:w="0" w:type="dxa"/>
            <w:bottom w:w="0" w:type="dxa"/>
          </w:tblCellMar>
        </w:tblPrEx>
        <w:tc>
          <w:tcPr>
            <w:tcW w:w="1296" w:type="dxa"/>
            <w:shd w:val="clear" w:color="auto" w:fill="auto"/>
          </w:tcPr>
          <w:p w:rsidR="003E1E26" w:rsidRPr="003E1E26" w:rsidRDefault="003E1E26" w:rsidP="003E1E26">
            <w:pPr>
              <w:spacing w:after="120" w:line="240" w:lineRule="auto"/>
              <w:jc w:val="right"/>
              <w:rPr>
                <w:rFonts w:hint="cs"/>
                <w:iCs/>
                <w:sz w:val="14"/>
                <w:rtl/>
              </w:rPr>
            </w:pPr>
            <w:r>
              <w:rPr>
                <w:rFonts w:hint="cs"/>
                <w:iCs/>
                <w:sz w:val="14"/>
                <w:rtl/>
              </w:rPr>
              <w:t>الفصل</w:t>
            </w:r>
          </w:p>
        </w:tc>
        <w:tc>
          <w:tcPr>
            <w:tcW w:w="6566" w:type="dxa"/>
            <w:shd w:val="clear" w:color="auto" w:fill="auto"/>
          </w:tcPr>
          <w:p w:rsidR="003E1E26" w:rsidRPr="003E1E26" w:rsidRDefault="003E1E26" w:rsidP="003E1E26">
            <w:pPr>
              <w:spacing w:after="120" w:line="240" w:lineRule="auto"/>
              <w:rPr>
                <w:rFonts w:hint="cs"/>
                <w:iCs/>
                <w:sz w:val="14"/>
                <w:rtl/>
              </w:rPr>
            </w:pPr>
          </w:p>
        </w:tc>
        <w:tc>
          <w:tcPr>
            <w:tcW w:w="1166" w:type="dxa"/>
            <w:shd w:val="clear" w:color="auto" w:fill="auto"/>
          </w:tcPr>
          <w:p w:rsidR="003E1E26" w:rsidRPr="003E1E26" w:rsidRDefault="003E1E26" w:rsidP="003E1E26">
            <w:pPr>
              <w:spacing w:after="120" w:line="240" w:lineRule="auto"/>
              <w:jc w:val="right"/>
              <w:rPr>
                <w:rFonts w:hint="cs"/>
                <w:iCs/>
                <w:sz w:val="14"/>
                <w:rtl/>
              </w:rPr>
            </w:pPr>
          </w:p>
        </w:tc>
        <w:tc>
          <w:tcPr>
            <w:tcW w:w="806" w:type="dxa"/>
            <w:shd w:val="clear" w:color="auto" w:fill="auto"/>
          </w:tcPr>
          <w:p w:rsidR="003E1E26" w:rsidRPr="003E1E26" w:rsidRDefault="003E1E26" w:rsidP="003E1E26">
            <w:pPr>
              <w:spacing w:after="120" w:line="240" w:lineRule="auto"/>
              <w:jc w:val="right"/>
              <w:rPr>
                <w:rFonts w:hint="cs"/>
                <w:iCs/>
                <w:sz w:val="14"/>
                <w:rtl/>
              </w:rPr>
            </w:pPr>
            <w:r>
              <w:rPr>
                <w:rFonts w:hint="cs"/>
                <w:iCs/>
                <w:sz w:val="14"/>
                <w:rtl/>
              </w:rPr>
              <w:t>الصفحة</w:t>
            </w:r>
          </w:p>
        </w:tc>
      </w:tr>
      <w:tr w:rsidR="003E1E26" w:rsidRPr="003E1E26" w:rsidTr="003E1E26">
        <w:tblPrEx>
          <w:tblCellMar>
            <w:top w:w="0" w:type="dxa"/>
            <w:bottom w:w="0" w:type="dxa"/>
          </w:tblCellMar>
        </w:tblPrEx>
        <w:tc>
          <w:tcPr>
            <w:tcW w:w="1296" w:type="dxa"/>
            <w:shd w:val="clear" w:color="auto" w:fill="auto"/>
          </w:tcPr>
          <w:p w:rsidR="003E1E26" w:rsidRPr="003E1E26" w:rsidRDefault="003E1E26" w:rsidP="0076358D">
            <w:pPr>
              <w:spacing w:after="80"/>
              <w:ind w:right="144"/>
              <w:jc w:val="right"/>
              <w:rPr>
                <w:rFonts w:hint="cs"/>
                <w:rtl/>
              </w:rPr>
            </w:pPr>
          </w:p>
        </w:tc>
        <w:tc>
          <w:tcPr>
            <w:tcW w:w="7732" w:type="dxa"/>
            <w:gridSpan w:val="2"/>
            <w:shd w:val="clear" w:color="auto" w:fill="auto"/>
          </w:tcPr>
          <w:p w:rsidR="003E1E26" w:rsidRPr="00B1104A" w:rsidRDefault="003E1E26" w:rsidP="00B1104A">
            <w:pPr>
              <w:tabs>
                <w:tab w:val="right" w:pos="1080"/>
                <w:tab w:val="right" w:leader="dot" w:pos="7862"/>
              </w:tabs>
              <w:spacing w:after="80"/>
              <w:rPr>
                <w:rFonts w:hint="cs"/>
                <w:spacing w:val="60"/>
                <w:sz w:val="17"/>
                <w:rtl/>
              </w:rPr>
            </w:pPr>
            <w:r w:rsidRPr="003E1E26">
              <w:rPr>
                <w:rtl/>
              </w:rPr>
              <w:t>كتاب الإحالة</w:t>
            </w:r>
            <w:r w:rsidR="00B1104A">
              <w:rPr>
                <w:spacing w:val="60"/>
                <w:sz w:val="17"/>
                <w:rtl/>
              </w:rPr>
              <w:tab/>
            </w:r>
          </w:p>
        </w:tc>
        <w:tc>
          <w:tcPr>
            <w:tcW w:w="806" w:type="dxa"/>
            <w:shd w:val="clear" w:color="auto" w:fill="auto"/>
            <w:vAlign w:val="bottom"/>
          </w:tcPr>
          <w:p w:rsidR="003E1E26" w:rsidRPr="003E1E26" w:rsidRDefault="00AE5EF2" w:rsidP="0076358D">
            <w:pPr>
              <w:spacing w:after="80"/>
              <w:jc w:val="right"/>
              <w:rPr>
                <w:rFonts w:hint="cs"/>
                <w:rtl/>
              </w:rPr>
            </w:pPr>
            <w:r>
              <w:rPr>
                <w:rFonts w:hint="cs"/>
                <w:rtl/>
              </w:rPr>
              <w:t>8</w:t>
            </w:r>
          </w:p>
        </w:tc>
      </w:tr>
      <w:tr w:rsidR="003E1E26" w:rsidRPr="003E1E26" w:rsidTr="003E1E26">
        <w:tblPrEx>
          <w:tblCellMar>
            <w:top w:w="0" w:type="dxa"/>
            <w:bottom w:w="0" w:type="dxa"/>
          </w:tblCellMar>
        </w:tblPrEx>
        <w:tc>
          <w:tcPr>
            <w:tcW w:w="1296" w:type="dxa"/>
            <w:shd w:val="clear" w:color="auto" w:fill="auto"/>
          </w:tcPr>
          <w:p w:rsidR="003E1E26" w:rsidRPr="003E1E26" w:rsidRDefault="003E1E26" w:rsidP="0076358D">
            <w:pPr>
              <w:spacing w:after="80"/>
              <w:ind w:right="144"/>
              <w:jc w:val="right"/>
              <w:rPr>
                <w:rFonts w:hint="cs"/>
                <w:rtl/>
              </w:rPr>
            </w:pPr>
          </w:p>
        </w:tc>
        <w:tc>
          <w:tcPr>
            <w:tcW w:w="7732" w:type="dxa"/>
            <w:gridSpan w:val="2"/>
            <w:shd w:val="clear" w:color="auto" w:fill="auto"/>
          </w:tcPr>
          <w:p w:rsidR="003E1E26" w:rsidRPr="00B1104A" w:rsidRDefault="003E1E26" w:rsidP="00B1104A">
            <w:pPr>
              <w:tabs>
                <w:tab w:val="right" w:pos="1080"/>
                <w:tab w:val="right" w:leader="dot" w:pos="7862"/>
              </w:tabs>
              <w:spacing w:after="80"/>
              <w:rPr>
                <w:rFonts w:hint="cs"/>
                <w:b/>
                <w:bCs/>
                <w:spacing w:val="60"/>
                <w:sz w:val="17"/>
                <w:rtl/>
              </w:rPr>
            </w:pPr>
            <w:r w:rsidRPr="007424D9">
              <w:rPr>
                <w:b/>
                <w:bCs/>
                <w:rtl/>
              </w:rPr>
              <w:t>الجزء الأول</w:t>
            </w:r>
          </w:p>
        </w:tc>
        <w:tc>
          <w:tcPr>
            <w:tcW w:w="806" w:type="dxa"/>
            <w:shd w:val="clear" w:color="auto" w:fill="auto"/>
            <w:vAlign w:val="bottom"/>
          </w:tcPr>
          <w:p w:rsidR="003E1E26" w:rsidRPr="003E1E26" w:rsidRDefault="003E1E26" w:rsidP="0076358D">
            <w:pPr>
              <w:spacing w:after="80"/>
              <w:jc w:val="right"/>
              <w:rPr>
                <w:rFonts w:hint="cs"/>
                <w:rtl/>
              </w:rPr>
            </w:pPr>
          </w:p>
        </w:tc>
      </w:tr>
      <w:tr w:rsidR="003E1E26" w:rsidRPr="003E1E26" w:rsidTr="003E1E26">
        <w:tblPrEx>
          <w:tblCellMar>
            <w:top w:w="0" w:type="dxa"/>
            <w:bottom w:w="0" w:type="dxa"/>
          </w:tblCellMar>
        </w:tblPrEx>
        <w:tc>
          <w:tcPr>
            <w:tcW w:w="1296" w:type="dxa"/>
            <w:shd w:val="clear" w:color="auto" w:fill="auto"/>
          </w:tcPr>
          <w:p w:rsidR="003E1E26" w:rsidRPr="003E1E26" w:rsidRDefault="003E1E26" w:rsidP="0076358D">
            <w:pPr>
              <w:spacing w:after="80"/>
              <w:ind w:right="144"/>
              <w:jc w:val="right"/>
              <w:rPr>
                <w:rFonts w:hint="cs"/>
                <w:rtl/>
              </w:rPr>
            </w:pPr>
          </w:p>
        </w:tc>
        <w:tc>
          <w:tcPr>
            <w:tcW w:w="7732" w:type="dxa"/>
            <w:gridSpan w:val="2"/>
            <w:shd w:val="clear" w:color="auto" w:fill="auto"/>
          </w:tcPr>
          <w:p w:rsidR="003E1E26" w:rsidRPr="00B1104A" w:rsidRDefault="003E1E26"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80"/>
              <w:rPr>
                <w:spacing w:val="60"/>
                <w:sz w:val="17"/>
                <w:rtl/>
              </w:rPr>
            </w:pPr>
            <w:r w:rsidRPr="007424D9">
              <w:rPr>
                <w:b/>
                <w:bCs/>
                <w:rtl/>
              </w:rPr>
              <w:t>تقرير اللجنة المعنية بالقضاء على التمييز ضد المرأة عن أعمال دورتها الخامسة والخمسين</w:t>
            </w:r>
            <w:r w:rsidR="00B1104A">
              <w:rPr>
                <w:spacing w:val="60"/>
                <w:sz w:val="17"/>
                <w:rtl/>
              </w:rPr>
              <w:tab/>
            </w:r>
          </w:p>
        </w:tc>
        <w:tc>
          <w:tcPr>
            <w:tcW w:w="806" w:type="dxa"/>
            <w:shd w:val="clear" w:color="auto" w:fill="auto"/>
            <w:vAlign w:val="bottom"/>
          </w:tcPr>
          <w:p w:rsidR="003E1E26" w:rsidRPr="003E1E26" w:rsidRDefault="00AE5EF2" w:rsidP="0076358D">
            <w:pPr>
              <w:spacing w:after="80"/>
              <w:jc w:val="right"/>
              <w:rPr>
                <w:rFonts w:hint="cs"/>
                <w:rtl/>
              </w:rPr>
            </w:pPr>
            <w:r>
              <w:rPr>
                <w:rFonts w:hint="cs"/>
                <w:rtl/>
              </w:rPr>
              <w:t>9</w:t>
            </w:r>
          </w:p>
        </w:tc>
      </w:tr>
      <w:tr w:rsidR="003E1E26" w:rsidRPr="003E1E26" w:rsidTr="003E1E26">
        <w:tblPrEx>
          <w:tblCellMar>
            <w:top w:w="0" w:type="dxa"/>
            <w:bottom w:w="0" w:type="dxa"/>
          </w:tblCellMar>
        </w:tblPrEx>
        <w:tc>
          <w:tcPr>
            <w:tcW w:w="1296" w:type="dxa"/>
            <w:shd w:val="clear" w:color="auto" w:fill="auto"/>
          </w:tcPr>
          <w:p w:rsidR="003E1E26" w:rsidRPr="003E1E26" w:rsidRDefault="003E1E26" w:rsidP="0076358D">
            <w:pPr>
              <w:spacing w:after="80"/>
              <w:ind w:right="144"/>
              <w:jc w:val="right"/>
              <w:rPr>
                <w:rFonts w:hint="cs"/>
                <w:rtl/>
              </w:rPr>
            </w:pPr>
            <w:r w:rsidRPr="00337924">
              <w:rPr>
                <w:rtl/>
              </w:rPr>
              <w:t>الأول</w:t>
            </w:r>
            <w:r>
              <w:rPr>
                <w:rFonts w:hint="cs"/>
                <w:rtl/>
              </w:rPr>
              <w:t xml:space="preserve"> -</w:t>
            </w:r>
          </w:p>
        </w:tc>
        <w:tc>
          <w:tcPr>
            <w:tcW w:w="7732" w:type="dxa"/>
            <w:gridSpan w:val="2"/>
            <w:shd w:val="clear" w:color="auto" w:fill="auto"/>
          </w:tcPr>
          <w:p w:rsidR="003E1E26" w:rsidRPr="00B1104A" w:rsidRDefault="003E1E26"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80"/>
              <w:rPr>
                <w:spacing w:val="60"/>
                <w:sz w:val="17"/>
                <w:rtl/>
              </w:rPr>
            </w:pPr>
            <w:r w:rsidRPr="00337924">
              <w:rPr>
                <w:rtl/>
              </w:rPr>
              <w:t>المسائل المعروضة على الدول الأطراف في اتفاقية القضاء على جميع أشكال التمييز ضد المرأة</w:t>
            </w:r>
            <w:r w:rsidR="00B1104A">
              <w:rPr>
                <w:spacing w:val="60"/>
                <w:sz w:val="17"/>
                <w:rtl/>
              </w:rPr>
              <w:tab/>
            </w:r>
          </w:p>
        </w:tc>
        <w:tc>
          <w:tcPr>
            <w:tcW w:w="806" w:type="dxa"/>
            <w:shd w:val="clear" w:color="auto" w:fill="auto"/>
            <w:vAlign w:val="bottom"/>
          </w:tcPr>
          <w:p w:rsidR="003E1E26" w:rsidRDefault="00AE5EF2" w:rsidP="0076358D">
            <w:pPr>
              <w:spacing w:after="80"/>
              <w:jc w:val="right"/>
              <w:rPr>
                <w:rFonts w:hint="cs"/>
                <w:rtl/>
              </w:rPr>
            </w:pPr>
            <w:r>
              <w:rPr>
                <w:rFonts w:hint="cs"/>
                <w:rtl/>
              </w:rPr>
              <w:t>10</w:t>
            </w:r>
          </w:p>
        </w:tc>
      </w:tr>
      <w:tr w:rsidR="003E1E26" w:rsidRPr="003E1E26" w:rsidTr="003E1E26">
        <w:tblPrEx>
          <w:tblCellMar>
            <w:top w:w="0" w:type="dxa"/>
            <w:bottom w:w="0" w:type="dxa"/>
          </w:tblCellMar>
        </w:tblPrEx>
        <w:tc>
          <w:tcPr>
            <w:tcW w:w="1296" w:type="dxa"/>
            <w:shd w:val="clear" w:color="auto" w:fill="auto"/>
          </w:tcPr>
          <w:p w:rsidR="003E1E26" w:rsidRPr="00337924" w:rsidRDefault="003E1E26" w:rsidP="0076358D">
            <w:pPr>
              <w:spacing w:after="80"/>
              <w:ind w:right="144"/>
              <w:jc w:val="right"/>
              <w:rPr>
                <w:rtl/>
              </w:rPr>
            </w:pPr>
            <w:r w:rsidRPr="00337924">
              <w:rPr>
                <w:rtl/>
              </w:rPr>
              <w:t>الثاني</w:t>
            </w:r>
            <w:r>
              <w:rPr>
                <w:rFonts w:hint="cs"/>
                <w:rtl/>
              </w:rPr>
              <w:t xml:space="preserve"> -</w:t>
            </w:r>
          </w:p>
        </w:tc>
        <w:tc>
          <w:tcPr>
            <w:tcW w:w="7732" w:type="dxa"/>
            <w:gridSpan w:val="2"/>
            <w:shd w:val="clear" w:color="auto" w:fill="auto"/>
          </w:tcPr>
          <w:p w:rsidR="003E1E26" w:rsidRPr="00B1104A" w:rsidRDefault="003E1E26" w:rsidP="00B1104A">
            <w:pPr>
              <w:tabs>
                <w:tab w:val="right" w:pos="1080"/>
                <w:tab w:val="left" w:pos="1296"/>
                <w:tab w:val="left" w:pos="1728"/>
                <w:tab w:val="left" w:pos="2160"/>
                <w:tab w:val="right" w:leader="dot" w:pos="7862"/>
              </w:tabs>
              <w:spacing w:after="80"/>
              <w:rPr>
                <w:spacing w:val="60"/>
                <w:sz w:val="17"/>
                <w:rtl/>
              </w:rPr>
            </w:pPr>
            <w:r w:rsidRPr="00337924">
              <w:rPr>
                <w:rtl/>
              </w:rPr>
              <w:t>المسائل التنظيمية ومسائل أخرى</w:t>
            </w:r>
            <w:r w:rsidR="00B1104A">
              <w:rPr>
                <w:spacing w:val="60"/>
                <w:sz w:val="17"/>
                <w:rtl/>
              </w:rPr>
              <w:tab/>
            </w:r>
          </w:p>
        </w:tc>
        <w:tc>
          <w:tcPr>
            <w:tcW w:w="806" w:type="dxa"/>
            <w:shd w:val="clear" w:color="auto" w:fill="auto"/>
            <w:vAlign w:val="bottom"/>
          </w:tcPr>
          <w:p w:rsidR="003E1E26" w:rsidRDefault="00AE5EF2" w:rsidP="0076358D">
            <w:pPr>
              <w:spacing w:after="80"/>
              <w:jc w:val="right"/>
              <w:rPr>
                <w:rFonts w:hint="cs"/>
                <w:rtl/>
              </w:rPr>
            </w:pPr>
            <w:r>
              <w:rPr>
                <w:rFonts w:hint="cs"/>
                <w:rtl/>
              </w:rPr>
              <w:t>13</w:t>
            </w:r>
          </w:p>
        </w:tc>
      </w:tr>
      <w:tr w:rsidR="003E1E26" w:rsidRPr="003E1E26" w:rsidTr="003E1E26">
        <w:tblPrEx>
          <w:tblCellMar>
            <w:top w:w="0" w:type="dxa"/>
            <w:bottom w:w="0" w:type="dxa"/>
          </w:tblCellMar>
        </w:tblPrEx>
        <w:tc>
          <w:tcPr>
            <w:tcW w:w="1296" w:type="dxa"/>
            <w:shd w:val="clear" w:color="auto" w:fill="auto"/>
          </w:tcPr>
          <w:p w:rsidR="003E1E26" w:rsidRPr="00337924" w:rsidRDefault="003E1E26" w:rsidP="0076358D">
            <w:pPr>
              <w:spacing w:after="80"/>
              <w:ind w:right="144"/>
              <w:jc w:val="right"/>
              <w:rPr>
                <w:rtl/>
              </w:rPr>
            </w:pPr>
          </w:p>
        </w:tc>
        <w:tc>
          <w:tcPr>
            <w:tcW w:w="7732" w:type="dxa"/>
            <w:gridSpan w:val="2"/>
            <w:shd w:val="clear" w:color="auto" w:fill="auto"/>
          </w:tcPr>
          <w:p w:rsidR="003E1E26" w:rsidRPr="00B1104A" w:rsidRDefault="003E1E26" w:rsidP="00B1104A">
            <w:pPr>
              <w:tabs>
                <w:tab w:val="right" w:pos="184"/>
                <w:tab w:val="left" w:pos="724"/>
                <w:tab w:val="right" w:leader="dot" w:pos="7862"/>
              </w:tabs>
              <w:spacing w:after="80"/>
              <w:rPr>
                <w:spacing w:val="60"/>
                <w:sz w:val="17"/>
                <w:rtl/>
              </w:rPr>
            </w:pPr>
            <w:r w:rsidRPr="00337924">
              <w:rPr>
                <w:rtl/>
              </w:rPr>
              <w:t>ألف -</w:t>
            </w:r>
            <w:r w:rsidRPr="00337924">
              <w:rPr>
                <w:rtl/>
              </w:rPr>
              <w:tab/>
              <w:t>الدول الأطراف في الاتفاقية وفي البروتوكول الاختياري</w:t>
            </w:r>
            <w:r w:rsidR="00B1104A">
              <w:rPr>
                <w:spacing w:val="60"/>
                <w:sz w:val="17"/>
                <w:rtl/>
              </w:rPr>
              <w:tab/>
            </w:r>
          </w:p>
        </w:tc>
        <w:tc>
          <w:tcPr>
            <w:tcW w:w="806" w:type="dxa"/>
            <w:shd w:val="clear" w:color="auto" w:fill="auto"/>
            <w:vAlign w:val="bottom"/>
          </w:tcPr>
          <w:p w:rsidR="003E1E26" w:rsidRDefault="00AE5EF2" w:rsidP="0076358D">
            <w:pPr>
              <w:spacing w:after="80"/>
              <w:jc w:val="right"/>
              <w:rPr>
                <w:rFonts w:hint="cs"/>
                <w:rtl/>
              </w:rPr>
            </w:pPr>
            <w:r>
              <w:rPr>
                <w:rFonts w:hint="cs"/>
                <w:rtl/>
              </w:rPr>
              <w:t>13</w:t>
            </w:r>
          </w:p>
        </w:tc>
      </w:tr>
      <w:tr w:rsidR="003E1E26" w:rsidRPr="003E1E26" w:rsidTr="003E1E26">
        <w:tblPrEx>
          <w:tblCellMar>
            <w:top w:w="0" w:type="dxa"/>
            <w:bottom w:w="0" w:type="dxa"/>
          </w:tblCellMar>
        </w:tblPrEx>
        <w:tc>
          <w:tcPr>
            <w:tcW w:w="1296" w:type="dxa"/>
            <w:shd w:val="clear" w:color="auto" w:fill="auto"/>
          </w:tcPr>
          <w:p w:rsidR="003E1E26" w:rsidRPr="00337924" w:rsidRDefault="003E1E26" w:rsidP="0076358D">
            <w:pPr>
              <w:spacing w:after="80"/>
              <w:ind w:right="144"/>
              <w:jc w:val="right"/>
              <w:rPr>
                <w:rFonts w:hint="cs"/>
                <w:rtl/>
              </w:rPr>
            </w:pPr>
          </w:p>
        </w:tc>
        <w:tc>
          <w:tcPr>
            <w:tcW w:w="7732" w:type="dxa"/>
            <w:gridSpan w:val="2"/>
            <w:shd w:val="clear" w:color="auto" w:fill="auto"/>
          </w:tcPr>
          <w:p w:rsidR="003E1E26" w:rsidRPr="00B1104A" w:rsidRDefault="0076358D" w:rsidP="00B1104A">
            <w:pPr>
              <w:tabs>
                <w:tab w:val="right" w:pos="184"/>
                <w:tab w:val="left" w:pos="724"/>
                <w:tab w:val="right" w:leader="dot" w:pos="7862"/>
              </w:tabs>
              <w:spacing w:after="80"/>
              <w:rPr>
                <w:spacing w:val="60"/>
                <w:sz w:val="17"/>
                <w:rtl/>
              </w:rPr>
            </w:pPr>
            <w:r w:rsidRPr="00337924">
              <w:rPr>
                <w:rtl/>
              </w:rPr>
              <w:t>باء -</w:t>
            </w:r>
            <w:r w:rsidRPr="00337924">
              <w:rPr>
                <w:rtl/>
              </w:rPr>
              <w:tab/>
              <w:t>افتتاح الدورة</w:t>
            </w:r>
            <w:r w:rsidR="00B1104A">
              <w:rPr>
                <w:spacing w:val="60"/>
                <w:sz w:val="17"/>
                <w:rtl/>
              </w:rPr>
              <w:tab/>
            </w:r>
          </w:p>
        </w:tc>
        <w:tc>
          <w:tcPr>
            <w:tcW w:w="806" w:type="dxa"/>
            <w:shd w:val="clear" w:color="auto" w:fill="auto"/>
            <w:vAlign w:val="bottom"/>
          </w:tcPr>
          <w:p w:rsidR="003E1E26" w:rsidRDefault="00AE5EF2" w:rsidP="0076358D">
            <w:pPr>
              <w:spacing w:after="80"/>
              <w:jc w:val="right"/>
              <w:rPr>
                <w:rFonts w:hint="cs"/>
                <w:rtl/>
              </w:rPr>
            </w:pPr>
            <w:r>
              <w:rPr>
                <w:rFonts w:hint="cs"/>
                <w:rtl/>
              </w:rPr>
              <w:t>14</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337924" w:rsidRDefault="0076358D" w:rsidP="00B1104A">
            <w:pPr>
              <w:tabs>
                <w:tab w:val="right" w:pos="184"/>
                <w:tab w:val="left" w:pos="724"/>
                <w:tab w:val="right" w:leader="dot" w:pos="7862"/>
              </w:tabs>
              <w:spacing w:after="80"/>
              <w:rPr>
                <w:rtl/>
              </w:rPr>
            </w:pPr>
            <w:r w:rsidRPr="0076358D">
              <w:rPr>
                <w:rtl/>
              </w:rPr>
              <w:t>جيم -</w:t>
            </w:r>
            <w:r w:rsidRPr="0076358D">
              <w:rPr>
                <w:rtl/>
              </w:rPr>
              <w:tab/>
              <w:t>إقرار جدول الأعمال</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14</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6358D" w:rsidP="00B1104A">
            <w:pPr>
              <w:tabs>
                <w:tab w:val="right" w:pos="184"/>
                <w:tab w:val="left" w:pos="724"/>
                <w:tab w:val="right" w:leader="dot" w:pos="7862"/>
              </w:tabs>
              <w:spacing w:after="80"/>
              <w:rPr>
                <w:rtl/>
              </w:rPr>
            </w:pPr>
            <w:r w:rsidRPr="00337924">
              <w:rPr>
                <w:rtl/>
              </w:rPr>
              <w:t>دال -</w:t>
            </w:r>
            <w:r w:rsidRPr="00337924">
              <w:rPr>
                <w:rtl/>
              </w:rPr>
              <w:tab/>
              <w:t>تقرير الفريق العامل لما قبل الدورة</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14</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6358D" w:rsidP="00B1104A">
            <w:pPr>
              <w:tabs>
                <w:tab w:val="right" w:pos="184"/>
                <w:tab w:val="left" w:pos="724"/>
                <w:tab w:val="right" w:leader="dot" w:pos="7862"/>
              </w:tabs>
              <w:spacing w:after="80"/>
              <w:rPr>
                <w:rtl/>
              </w:rPr>
            </w:pPr>
            <w:r w:rsidRPr="00337924">
              <w:rPr>
                <w:rtl/>
              </w:rPr>
              <w:t>هاء -</w:t>
            </w:r>
            <w:r w:rsidRPr="00337924">
              <w:rPr>
                <w:rtl/>
              </w:rPr>
              <w:tab/>
              <w:t>تنظيم الأعمال</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14</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6358D" w:rsidP="00B1104A">
            <w:pPr>
              <w:tabs>
                <w:tab w:val="right" w:pos="184"/>
                <w:tab w:val="left" w:pos="724"/>
                <w:tab w:val="right" w:leader="dot" w:pos="7862"/>
              </w:tabs>
              <w:spacing w:after="80"/>
              <w:rPr>
                <w:rtl/>
              </w:rPr>
            </w:pPr>
            <w:r w:rsidRPr="00337924">
              <w:rPr>
                <w:rtl/>
              </w:rPr>
              <w:t>واو -</w:t>
            </w:r>
            <w:r w:rsidRPr="00337924">
              <w:rPr>
                <w:rtl/>
              </w:rPr>
              <w:tab/>
              <w:t>عضوية اللجنة</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15</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r w:rsidRPr="00337924">
              <w:rPr>
                <w:rtl/>
              </w:rPr>
              <w:t>الثالث</w:t>
            </w:r>
            <w:r>
              <w:rPr>
                <w:rFonts w:hint="cs"/>
                <w:rtl/>
              </w:rPr>
              <w:t xml:space="preserve"> -</w:t>
            </w:r>
          </w:p>
        </w:tc>
        <w:tc>
          <w:tcPr>
            <w:tcW w:w="7732" w:type="dxa"/>
            <w:gridSpan w:val="2"/>
            <w:shd w:val="clear" w:color="auto" w:fill="auto"/>
          </w:tcPr>
          <w:p w:rsidR="0076358D" w:rsidRPr="00B1104A" w:rsidRDefault="0076358D"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80"/>
              <w:rPr>
                <w:spacing w:val="60"/>
                <w:sz w:val="17"/>
                <w:rtl/>
              </w:rPr>
            </w:pPr>
            <w:r w:rsidRPr="00337924">
              <w:rPr>
                <w:rtl/>
              </w:rPr>
              <w:t xml:space="preserve">تقرير الرئيسة عن الأنشطة المضطلع بها بين دورتي اللجنة </w:t>
            </w:r>
            <w:r w:rsidRPr="00337924">
              <w:rPr>
                <w:rFonts w:hint="cs"/>
                <w:rtl/>
              </w:rPr>
              <w:t>الرابعة</w:t>
            </w:r>
            <w:r w:rsidRPr="00337924">
              <w:rPr>
                <w:rtl/>
              </w:rPr>
              <w:t xml:space="preserve"> والخمسين </w:t>
            </w:r>
            <w:r w:rsidRPr="00337924">
              <w:rPr>
                <w:rFonts w:hint="cs"/>
                <w:rtl/>
              </w:rPr>
              <w:t>والخامسة</w:t>
            </w:r>
            <w:r w:rsidRPr="00337924">
              <w:rPr>
                <w:rtl/>
              </w:rPr>
              <w:t xml:space="preserve"> والخمسين</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16</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r w:rsidRPr="00337924">
              <w:rPr>
                <w:rtl/>
              </w:rPr>
              <w:t>الرابع</w:t>
            </w:r>
            <w:r>
              <w:rPr>
                <w:rFonts w:hint="cs"/>
                <w:rtl/>
              </w:rPr>
              <w:t xml:space="preserve"> -</w:t>
            </w:r>
          </w:p>
        </w:tc>
        <w:tc>
          <w:tcPr>
            <w:tcW w:w="7732" w:type="dxa"/>
            <w:gridSpan w:val="2"/>
            <w:shd w:val="clear" w:color="auto" w:fill="auto"/>
          </w:tcPr>
          <w:p w:rsidR="0076358D" w:rsidRPr="00B1104A" w:rsidRDefault="0076358D"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80"/>
              <w:rPr>
                <w:spacing w:val="60"/>
                <w:sz w:val="17"/>
                <w:rtl/>
              </w:rPr>
            </w:pPr>
            <w:r w:rsidRPr="00337924">
              <w:rPr>
                <w:rtl/>
              </w:rPr>
              <w:t>النظر في التقارير المقدمة من الدول الأطراف بموجب المادة 18 من الاتفاقية</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17</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r w:rsidRPr="00337924">
              <w:rPr>
                <w:rtl/>
              </w:rPr>
              <w:t>الخامس</w:t>
            </w:r>
            <w:r>
              <w:rPr>
                <w:rFonts w:hint="cs"/>
                <w:rtl/>
              </w:rPr>
              <w:t xml:space="preserve"> -</w:t>
            </w:r>
          </w:p>
        </w:tc>
        <w:tc>
          <w:tcPr>
            <w:tcW w:w="7732" w:type="dxa"/>
            <w:gridSpan w:val="2"/>
            <w:shd w:val="clear" w:color="auto" w:fill="auto"/>
          </w:tcPr>
          <w:p w:rsidR="0076358D" w:rsidRPr="00B1104A" w:rsidRDefault="0076358D" w:rsidP="00B1104A">
            <w:pPr>
              <w:tabs>
                <w:tab w:val="right" w:pos="364"/>
                <w:tab w:val="right" w:leader="dot" w:pos="7862"/>
              </w:tabs>
              <w:spacing w:after="80"/>
              <w:rPr>
                <w:spacing w:val="60"/>
                <w:sz w:val="17"/>
                <w:rtl/>
              </w:rPr>
            </w:pPr>
            <w:r w:rsidRPr="00337924">
              <w:rPr>
                <w:rFonts w:hint="cs"/>
                <w:rtl/>
              </w:rPr>
              <w:t xml:space="preserve">الأنشطة المنفَّذة بموجب </w:t>
            </w:r>
            <w:r w:rsidRPr="00337924">
              <w:rPr>
                <w:rtl/>
              </w:rPr>
              <w:t>البروتوكول الاختياري لاتفاقية ا</w:t>
            </w:r>
            <w:r w:rsidR="00B1104A">
              <w:rPr>
                <w:rtl/>
              </w:rPr>
              <w:t>لقضاء على جميع أشكال التمييز ضد</w:t>
            </w:r>
            <w:r w:rsidR="00B1104A">
              <w:rPr>
                <w:rFonts w:hint="cs"/>
                <w:rtl/>
              </w:rPr>
              <w:t> </w:t>
            </w:r>
            <w:r w:rsidRPr="00337924">
              <w:rPr>
                <w:rtl/>
              </w:rPr>
              <w:t>المرأة</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19</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B1104A" w:rsidRDefault="0076358D" w:rsidP="00B1104A">
            <w:pPr>
              <w:tabs>
                <w:tab w:val="right" w:pos="184"/>
                <w:tab w:val="left" w:pos="724"/>
                <w:tab w:val="right" w:leader="dot" w:pos="7862"/>
              </w:tabs>
              <w:spacing w:after="80"/>
              <w:rPr>
                <w:spacing w:val="60"/>
                <w:sz w:val="17"/>
                <w:rtl/>
              </w:rPr>
            </w:pPr>
            <w:r w:rsidRPr="00337924">
              <w:rPr>
                <w:rFonts w:hint="cs"/>
                <w:rtl/>
              </w:rPr>
              <w:t>ألف -</w:t>
            </w:r>
            <w:r w:rsidRPr="00337924">
              <w:rPr>
                <w:rFonts w:hint="cs"/>
                <w:rtl/>
              </w:rPr>
              <w:tab/>
            </w:r>
            <w:r w:rsidRPr="00337924">
              <w:rPr>
                <w:rtl/>
              </w:rPr>
              <w:t>الإجراءات التي اتخذتها اللجنة فيما يتصل بالمسائل الناشئة عن المادة 2 من البروتوكول الاختياري</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19</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B1104A" w:rsidRDefault="0076358D" w:rsidP="00B1104A">
            <w:pPr>
              <w:tabs>
                <w:tab w:val="right" w:pos="184"/>
                <w:tab w:val="left" w:pos="724"/>
                <w:tab w:val="right" w:leader="dot" w:pos="7862"/>
              </w:tabs>
              <w:spacing w:after="80"/>
              <w:rPr>
                <w:spacing w:val="60"/>
                <w:sz w:val="17"/>
                <w:rtl/>
              </w:rPr>
            </w:pPr>
            <w:r w:rsidRPr="00337924">
              <w:rPr>
                <w:rtl/>
              </w:rPr>
              <w:t>باء</w:t>
            </w:r>
            <w:r w:rsidRPr="00337924">
              <w:rPr>
                <w:rFonts w:hint="cs"/>
                <w:rtl/>
              </w:rPr>
              <w:t xml:space="preserve"> </w:t>
            </w:r>
            <w:r w:rsidRPr="00337924">
              <w:rPr>
                <w:rtl/>
              </w:rPr>
              <w:t>-</w:t>
            </w:r>
            <w:r w:rsidRPr="00337924">
              <w:rPr>
                <w:rFonts w:hint="cs"/>
                <w:rtl/>
              </w:rPr>
              <w:tab/>
            </w:r>
            <w:r w:rsidRPr="00337924">
              <w:rPr>
                <w:rtl/>
              </w:rPr>
              <w:t>متابعة آراء اللجنة بشأن البلاغات الفردية</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19</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6358D" w:rsidP="00B1104A">
            <w:pPr>
              <w:tabs>
                <w:tab w:val="right" w:pos="184"/>
                <w:tab w:val="left" w:pos="724"/>
                <w:tab w:val="right" w:leader="dot" w:pos="7862"/>
              </w:tabs>
              <w:spacing w:after="80"/>
              <w:rPr>
                <w:rtl/>
              </w:rPr>
            </w:pPr>
            <w:r w:rsidRPr="00337924">
              <w:rPr>
                <w:rtl/>
              </w:rPr>
              <w:t>جيم -</w:t>
            </w:r>
            <w:r w:rsidRPr="00337924">
              <w:rPr>
                <w:rFonts w:hint="cs"/>
                <w:rtl/>
              </w:rPr>
              <w:tab/>
            </w:r>
            <w:r w:rsidRPr="00337924">
              <w:rPr>
                <w:rtl/>
              </w:rPr>
              <w:t>الإجراءات التي اتخذتها اللجنة فيما يتصل بالمسائل الناشئة عن المادة 8 من البروتوكول الاختياري</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20</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r w:rsidRPr="00337924">
              <w:rPr>
                <w:rtl/>
              </w:rPr>
              <w:t>السادس</w:t>
            </w:r>
            <w:r>
              <w:rPr>
                <w:rFonts w:hint="cs"/>
                <w:rtl/>
              </w:rPr>
              <w:t xml:space="preserve"> -</w:t>
            </w:r>
          </w:p>
        </w:tc>
        <w:tc>
          <w:tcPr>
            <w:tcW w:w="7732" w:type="dxa"/>
            <w:gridSpan w:val="2"/>
            <w:shd w:val="clear" w:color="auto" w:fill="auto"/>
          </w:tcPr>
          <w:p w:rsidR="0076358D" w:rsidRPr="00B1104A" w:rsidRDefault="0076358D" w:rsidP="00B1104A">
            <w:pPr>
              <w:tabs>
                <w:tab w:val="right" w:pos="1080"/>
                <w:tab w:val="left" w:pos="1296"/>
                <w:tab w:val="left" w:pos="1728"/>
                <w:tab w:val="left" w:pos="2160"/>
                <w:tab w:val="left" w:pos="2592"/>
                <w:tab w:val="right" w:leader="dot" w:pos="7862"/>
              </w:tabs>
              <w:spacing w:after="80"/>
              <w:rPr>
                <w:spacing w:val="60"/>
                <w:sz w:val="17"/>
                <w:rtl/>
              </w:rPr>
            </w:pPr>
            <w:r w:rsidRPr="00337924">
              <w:rPr>
                <w:rtl/>
              </w:rPr>
              <w:t>س</w:t>
            </w:r>
            <w:r w:rsidRPr="00337924">
              <w:rPr>
                <w:rFonts w:hint="cs"/>
                <w:rtl/>
              </w:rPr>
              <w:t>ُ</w:t>
            </w:r>
            <w:r w:rsidRPr="00337924">
              <w:rPr>
                <w:rtl/>
              </w:rPr>
              <w:t>ب</w:t>
            </w:r>
            <w:r w:rsidRPr="00337924">
              <w:rPr>
                <w:rFonts w:hint="cs"/>
                <w:rtl/>
              </w:rPr>
              <w:t>ُ</w:t>
            </w:r>
            <w:r w:rsidRPr="00337924">
              <w:rPr>
                <w:rtl/>
              </w:rPr>
              <w:t>ل ووسائل التعجيل ب</w:t>
            </w:r>
            <w:r w:rsidRPr="00337924">
              <w:rPr>
                <w:rFonts w:hint="cs"/>
                <w:rtl/>
              </w:rPr>
              <w:t>أ</w:t>
            </w:r>
            <w:r w:rsidRPr="00337924">
              <w:rPr>
                <w:rtl/>
              </w:rPr>
              <w:t>عم</w:t>
            </w:r>
            <w:r w:rsidRPr="00337924">
              <w:rPr>
                <w:rFonts w:hint="cs"/>
                <w:rtl/>
              </w:rPr>
              <w:t>ا</w:t>
            </w:r>
            <w:r w:rsidRPr="00337924">
              <w:rPr>
                <w:rtl/>
              </w:rPr>
              <w:t>ل اللجنة</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21</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r w:rsidRPr="00337924">
              <w:rPr>
                <w:rtl/>
              </w:rPr>
              <w:t>السابع</w:t>
            </w:r>
            <w:r>
              <w:rPr>
                <w:rFonts w:hint="cs"/>
                <w:rtl/>
              </w:rPr>
              <w:t xml:space="preserve"> -</w:t>
            </w:r>
          </w:p>
        </w:tc>
        <w:tc>
          <w:tcPr>
            <w:tcW w:w="7732" w:type="dxa"/>
            <w:gridSpan w:val="2"/>
            <w:shd w:val="clear" w:color="auto" w:fill="auto"/>
          </w:tcPr>
          <w:p w:rsidR="0076358D" w:rsidRPr="00B1104A" w:rsidRDefault="0076358D" w:rsidP="00B1104A">
            <w:pPr>
              <w:tabs>
                <w:tab w:val="right" w:pos="1080"/>
                <w:tab w:val="left" w:pos="1296"/>
                <w:tab w:val="left" w:pos="1728"/>
                <w:tab w:val="left" w:pos="2160"/>
                <w:tab w:val="right" w:leader="dot" w:pos="7862"/>
              </w:tabs>
              <w:spacing w:after="80"/>
              <w:rPr>
                <w:spacing w:val="60"/>
                <w:sz w:val="17"/>
                <w:rtl/>
              </w:rPr>
            </w:pPr>
            <w:r w:rsidRPr="00337924">
              <w:rPr>
                <w:rtl/>
              </w:rPr>
              <w:t>تنفيذ المادة 21 من الاتفاقية</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24</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r w:rsidRPr="00337924">
              <w:rPr>
                <w:rtl/>
              </w:rPr>
              <w:t>الثامن</w:t>
            </w:r>
            <w:r>
              <w:rPr>
                <w:rFonts w:hint="cs"/>
                <w:rtl/>
              </w:rPr>
              <w:t xml:space="preserve"> -</w:t>
            </w:r>
          </w:p>
        </w:tc>
        <w:tc>
          <w:tcPr>
            <w:tcW w:w="7732" w:type="dxa"/>
            <w:gridSpan w:val="2"/>
            <w:shd w:val="clear" w:color="auto" w:fill="auto"/>
          </w:tcPr>
          <w:p w:rsidR="0076358D" w:rsidRPr="00B1104A" w:rsidRDefault="0076358D" w:rsidP="00B1104A">
            <w:pPr>
              <w:tabs>
                <w:tab w:val="right" w:pos="1080"/>
                <w:tab w:val="left" w:pos="1296"/>
                <w:tab w:val="left" w:pos="1728"/>
                <w:tab w:val="left" w:pos="2160"/>
                <w:tab w:val="left" w:pos="2592"/>
                <w:tab w:val="left" w:pos="3024"/>
                <w:tab w:val="left" w:pos="3456"/>
                <w:tab w:val="left" w:pos="3888"/>
                <w:tab w:val="right" w:leader="dot" w:pos="7862"/>
              </w:tabs>
              <w:spacing w:after="80"/>
              <w:rPr>
                <w:spacing w:val="60"/>
                <w:sz w:val="17"/>
                <w:rtl/>
              </w:rPr>
            </w:pPr>
            <w:r w:rsidRPr="00337924">
              <w:rPr>
                <w:rtl/>
              </w:rPr>
              <w:t xml:space="preserve">جدول الأعمال المؤقّت للدورة </w:t>
            </w:r>
            <w:r w:rsidRPr="00337924">
              <w:rPr>
                <w:rFonts w:hint="cs"/>
                <w:rtl/>
              </w:rPr>
              <w:t>السادسة</w:t>
            </w:r>
            <w:r w:rsidRPr="00337924">
              <w:rPr>
                <w:rtl/>
              </w:rPr>
              <w:t xml:space="preserve"> والخمسين</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26</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r w:rsidRPr="0076358D">
              <w:rPr>
                <w:rtl/>
              </w:rPr>
              <w:t>التاسع</w:t>
            </w:r>
            <w:r>
              <w:rPr>
                <w:rFonts w:hint="cs"/>
                <w:rtl/>
              </w:rPr>
              <w:t xml:space="preserve"> -</w:t>
            </w:r>
          </w:p>
        </w:tc>
        <w:tc>
          <w:tcPr>
            <w:tcW w:w="7732" w:type="dxa"/>
            <w:gridSpan w:val="2"/>
            <w:shd w:val="clear" w:color="auto" w:fill="auto"/>
          </w:tcPr>
          <w:p w:rsidR="0076358D" w:rsidRPr="00B1104A" w:rsidRDefault="0076358D" w:rsidP="00B1104A">
            <w:pPr>
              <w:tabs>
                <w:tab w:val="right" w:pos="364"/>
                <w:tab w:val="right" w:leader="dot" w:pos="7862"/>
              </w:tabs>
              <w:spacing w:after="80"/>
              <w:rPr>
                <w:spacing w:val="60"/>
                <w:sz w:val="17"/>
                <w:rtl/>
              </w:rPr>
            </w:pPr>
            <w:r w:rsidRPr="0076358D">
              <w:rPr>
                <w:rtl/>
              </w:rPr>
              <w:t>اعتماد التقرير</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27</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6358D" w:rsidP="0076358D">
            <w:pPr>
              <w:spacing w:after="80"/>
              <w:rPr>
                <w:rtl/>
              </w:rPr>
            </w:pPr>
          </w:p>
        </w:tc>
        <w:tc>
          <w:tcPr>
            <w:tcW w:w="806" w:type="dxa"/>
            <w:shd w:val="clear" w:color="auto" w:fill="auto"/>
            <w:vAlign w:val="bottom"/>
          </w:tcPr>
          <w:p w:rsidR="0076358D" w:rsidRDefault="0076358D" w:rsidP="0076358D">
            <w:pPr>
              <w:spacing w:after="80"/>
              <w:jc w:val="right"/>
              <w:rPr>
                <w:rFonts w:hint="cs"/>
                <w:rtl/>
              </w:rPr>
            </w:pP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424D9">
            <w:pPr>
              <w:spacing w:after="80"/>
              <w:ind w:right="144"/>
              <w:jc w:val="left"/>
              <w:rPr>
                <w:rFonts w:hint="cs"/>
                <w:rtl/>
              </w:rPr>
            </w:pPr>
            <w:r>
              <w:rPr>
                <w:rFonts w:hint="cs"/>
                <w:rtl/>
              </w:rPr>
              <w:t>المرفقات</w:t>
            </w:r>
          </w:p>
        </w:tc>
        <w:tc>
          <w:tcPr>
            <w:tcW w:w="7732" w:type="dxa"/>
            <w:gridSpan w:val="2"/>
            <w:shd w:val="clear" w:color="auto" w:fill="auto"/>
          </w:tcPr>
          <w:p w:rsidR="0076358D" w:rsidRPr="0076358D" w:rsidRDefault="0076358D" w:rsidP="0076358D">
            <w:pPr>
              <w:spacing w:after="80"/>
              <w:rPr>
                <w:rtl/>
              </w:rPr>
            </w:pPr>
          </w:p>
        </w:tc>
        <w:tc>
          <w:tcPr>
            <w:tcW w:w="806" w:type="dxa"/>
            <w:shd w:val="clear" w:color="auto" w:fill="auto"/>
            <w:vAlign w:val="bottom"/>
          </w:tcPr>
          <w:p w:rsidR="0076358D" w:rsidRDefault="0076358D" w:rsidP="0076358D">
            <w:pPr>
              <w:spacing w:after="80"/>
              <w:jc w:val="right"/>
              <w:rPr>
                <w:rFonts w:hint="cs"/>
                <w:rtl/>
              </w:rPr>
            </w:pP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Pr>
                <w:rFonts w:hint="cs"/>
                <w:rtl/>
              </w:rPr>
              <w:t>الأول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left" w:pos="2592"/>
                <w:tab w:val="left" w:pos="3024"/>
                <w:tab w:val="right" w:leader="dot" w:pos="7862"/>
              </w:tabs>
              <w:spacing w:after="80"/>
              <w:rPr>
                <w:spacing w:val="60"/>
                <w:sz w:val="17"/>
                <w:rtl/>
              </w:rPr>
            </w:pPr>
            <w:r>
              <w:rPr>
                <w:rtl/>
              </w:rPr>
              <w:t>المقرر 55/أولا</w:t>
            </w:r>
            <w:r>
              <w:rPr>
                <w:rFonts w:hint="cs"/>
                <w:rtl/>
              </w:rPr>
              <w:t xml:space="preserve"> - </w:t>
            </w:r>
            <w:r>
              <w:rPr>
                <w:rtl/>
              </w:rPr>
              <w:t>بيان اللجنة المعنية بالقضاء على التمييز ضد المرأة عن دور المرأة في عملية الانتقال السياسي في تونس وليبيا ومصر</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28</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Pr>
                <w:rtl/>
              </w:rPr>
              <w:t>الثاني</w:t>
            </w:r>
            <w:r>
              <w:rPr>
                <w:rFonts w:hint="cs"/>
                <w:rtl/>
              </w:rPr>
              <w:t xml:space="preserve">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left" w:pos="2592"/>
                <w:tab w:val="left" w:pos="3024"/>
                <w:tab w:val="left" w:pos="3456"/>
                <w:tab w:val="right" w:leader="dot" w:pos="7862"/>
              </w:tabs>
              <w:spacing w:after="80"/>
              <w:rPr>
                <w:spacing w:val="60"/>
                <w:sz w:val="17"/>
                <w:rtl/>
              </w:rPr>
            </w:pPr>
            <w:r>
              <w:rPr>
                <w:rtl/>
              </w:rPr>
              <w:t>المقرر 55/ثانيا</w:t>
            </w:r>
            <w:r>
              <w:rPr>
                <w:rFonts w:hint="cs"/>
                <w:rtl/>
              </w:rPr>
              <w:t xml:space="preserve"> - </w:t>
            </w:r>
            <w:r>
              <w:rPr>
                <w:rtl/>
              </w:rPr>
              <w:t>بيان اللجنة المعنية بالقضاء على التمييز ضد المرأة عن تعزيز التعاون مع هيئة الأمم المتحدة للمساواة بين الجنسين وتمكين المرأة</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30</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Fonts w:hint="cs"/>
                <w:rtl/>
              </w:rPr>
              <w:t>الثالث</w:t>
            </w:r>
            <w:r>
              <w:rPr>
                <w:rFonts w:hint="cs"/>
                <w:rtl/>
              </w:rPr>
              <w:t xml:space="preserve">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rPr>
                <w:spacing w:val="60"/>
                <w:sz w:val="17"/>
                <w:rtl/>
              </w:rPr>
            </w:pPr>
            <w:r w:rsidRPr="00337924">
              <w:rPr>
                <w:rtl/>
              </w:rPr>
              <w:t xml:space="preserve">قائمة الوثائق المعروضة على اللجنة في دورتها </w:t>
            </w:r>
            <w:r w:rsidRPr="00337924">
              <w:rPr>
                <w:rFonts w:hint="cs"/>
                <w:rtl/>
              </w:rPr>
              <w:t>الخامسة</w:t>
            </w:r>
            <w:r w:rsidRPr="00337924">
              <w:rPr>
                <w:rtl/>
              </w:rPr>
              <w:t xml:space="preserve"> والخمسين</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34</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Fonts w:hint="cs"/>
                <w:rtl/>
              </w:rPr>
              <w:t>الرابع</w:t>
            </w:r>
            <w:r>
              <w:rPr>
                <w:rFonts w:hint="cs"/>
                <w:rtl/>
              </w:rPr>
              <w:t xml:space="preserve">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80"/>
              <w:rPr>
                <w:spacing w:val="60"/>
                <w:sz w:val="17"/>
                <w:rtl/>
              </w:rPr>
            </w:pPr>
            <w:r w:rsidRPr="00337924">
              <w:rPr>
                <w:rtl/>
              </w:rPr>
              <w:t xml:space="preserve">تقرير الفريق العامل المعني بالبلاغات المقدمة بموجب البروتوكول الاختياري لاتفاقية القضاء على جميع أشكال التمييز ضد المرأة عن </w:t>
            </w:r>
            <w:r w:rsidRPr="00337924">
              <w:rPr>
                <w:rFonts w:hint="cs"/>
                <w:rtl/>
              </w:rPr>
              <w:t xml:space="preserve">أعمال </w:t>
            </w:r>
            <w:r w:rsidRPr="00337924">
              <w:rPr>
                <w:rtl/>
              </w:rPr>
              <w:t>دورته السادسة والعشرين</w:t>
            </w:r>
            <w:r w:rsidR="00B1104A">
              <w:rPr>
                <w:spacing w:val="60"/>
                <w:sz w:val="17"/>
                <w:rtl/>
              </w:rPr>
              <w:tab/>
            </w:r>
          </w:p>
        </w:tc>
        <w:tc>
          <w:tcPr>
            <w:tcW w:w="806" w:type="dxa"/>
            <w:shd w:val="clear" w:color="auto" w:fill="auto"/>
            <w:vAlign w:val="bottom"/>
          </w:tcPr>
          <w:p w:rsidR="0076358D" w:rsidRDefault="00AE5EF2" w:rsidP="0076358D">
            <w:pPr>
              <w:spacing w:after="80"/>
              <w:jc w:val="right"/>
              <w:rPr>
                <w:rFonts w:hint="cs"/>
                <w:rtl/>
              </w:rPr>
            </w:pPr>
            <w:r>
              <w:rPr>
                <w:rFonts w:hint="cs"/>
                <w:rtl/>
              </w:rPr>
              <w:t>35</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424D9" w:rsidRDefault="007424D9" w:rsidP="0076358D">
            <w:pPr>
              <w:spacing w:after="80"/>
              <w:rPr>
                <w:b/>
                <w:bCs/>
                <w:rtl/>
              </w:rPr>
            </w:pPr>
            <w:r w:rsidRPr="007424D9">
              <w:rPr>
                <w:b/>
                <w:bCs/>
                <w:rtl/>
              </w:rPr>
              <w:t>الجزء الثاني</w:t>
            </w:r>
          </w:p>
        </w:tc>
        <w:tc>
          <w:tcPr>
            <w:tcW w:w="806" w:type="dxa"/>
            <w:shd w:val="clear" w:color="auto" w:fill="auto"/>
            <w:vAlign w:val="bottom"/>
          </w:tcPr>
          <w:p w:rsidR="0076358D" w:rsidRDefault="0076358D" w:rsidP="0076358D">
            <w:pPr>
              <w:spacing w:after="80"/>
              <w:jc w:val="right"/>
              <w:rPr>
                <w:rFonts w:hint="cs"/>
                <w:rtl/>
              </w:rPr>
            </w:pP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80"/>
              <w:rPr>
                <w:spacing w:val="60"/>
                <w:sz w:val="17"/>
                <w:rtl/>
              </w:rPr>
            </w:pPr>
            <w:r w:rsidRPr="007424D9">
              <w:rPr>
                <w:b/>
                <w:bCs/>
                <w:rtl/>
              </w:rPr>
              <w:t>تقرير اللجنة المعنية بالقضاء على التمييز ضد المرأة عن أعمال دورتها السادسة والخمسين</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38</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tl/>
              </w:rPr>
              <w:t>الأول</w:t>
            </w:r>
            <w:r>
              <w:rPr>
                <w:rFonts w:hint="cs"/>
                <w:rtl/>
              </w:rPr>
              <w:t xml:space="preserve">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80"/>
              <w:rPr>
                <w:spacing w:val="60"/>
                <w:sz w:val="17"/>
                <w:rtl/>
              </w:rPr>
            </w:pPr>
            <w:r w:rsidRPr="00337924">
              <w:rPr>
                <w:rtl/>
              </w:rPr>
              <w:t>المسائل المعروضة على الدول الأطراف في اتفاقية القضاء على جميع أشكال التمييز ضد المرأة</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39</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tl/>
              </w:rPr>
              <w:t>الثاني</w:t>
            </w:r>
            <w:r>
              <w:rPr>
                <w:rFonts w:hint="cs"/>
                <w:rtl/>
              </w:rPr>
              <w:t xml:space="preserve">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right" w:leader="dot" w:pos="7862"/>
              </w:tabs>
              <w:spacing w:after="80"/>
              <w:rPr>
                <w:spacing w:val="60"/>
                <w:sz w:val="17"/>
                <w:rtl/>
              </w:rPr>
            </w:pPr>
            <w:r w:rsidRPr="00337924">
              <w:rPr>
                <w:rtl/>
              </w:rPr>
              <w:t>المسائل التنظيمية ومسائل أخرى</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41</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B1104A" w:rsidRDefault="007424D9" w:rsidP="00B1104A">
            <w:pPr>
              <w:tabs>
                <w:tab w:val="right" w:pos="184"/>
                <w:tab w:val="left" w:pos="724"/>
                <w:tab w:val="right" w:leader="dot" w:pos="7862"/>
              </w:tabs>
              <w:spacing w:after="80"/>
              <w:rPr>
                <w:spacing w:val="60"/>
                <w:sz w:val="17"/>
                <w:rtl/>
              </w:rPr>
            </w:pPr>
            <w:r w:rsidRPr="00337924">
              <w:rPr>
                <w:rtl/>
              </w:rPr>
              <w:t>ألف -</w:t>
            </w:r>
            <w:r w:rsidRPr="00337924">
              <w:rPr>
                <w:rtl/>
              </w:rPr>
              <w:tab/>
              <w:t>الدول الأطراف في الاتفاقية وفي البروتوكول الاختياري</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41</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424D9" w:rsidP="00B1104A">
            <w:pPr>
              <w:tabs>
                <w:tab w:val="right" w:pos="184"/>
                <w:tab w:val="left" w:pos="724"/>
                <w:tab w:val="right" w:leader="dot" w:pos="7862"/>
              </w:tabs>
              <w:spacing w:after="80"/>
              <w:rPr>
                <w:rtl/>
              </w:rPr>
            </w:pPr>
            <w:r w:rsidRPr="00337924">
              <w:rPr>
                <w:rtl/>
              </w:rPr>
              <w:t>باء -</w:t>
            </w:r>
            <w:r w:rsidRPr="00337924">
              <w:rPr>
                <w:rtl/>
              </w:rPr>
              <w:tab/>
              <w:t>افتتاح الدورة</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41</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424D9" w:rsidP="00B1104A">
            <w:pPr>
              <w:tabs>
                <w:tab w:val="right" w:pos="184"/>
                <w:tab w:val="left" w:pos="724"/>
                <w:tab w:val="right" w:leader="dot" w:pos="7862"/>
              </w:tabs>
              <w:spacing w:after="80"/>
              <w:rPr>
                <w:rtl/>
              </w:rPr>
            </w:pPr>
            <w:r w:rsidRPr="00337924">
              <w:rPr>
                <w:rtl/>
              </w:rPr>
              <w:t>جيم -</w:t>
            </w:r>
            <w:r w:rsidRPr="00337924">
              <w:rPr>
                <w:rtl/>
              </w:rPr>
              <w:tab/>
              <w:t>إقرار جدول الأعمال</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42</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424D9" w:rsidP="00B1104A">
            <w:pPr>
              <w:tabs>
                <w:tab w:val="right" w:pos="184"/>
                <w:tab w:val="left" w:pos="724"/>
                <w:tab w:val="right" w:leader="dot" w:pos="7862"/>
              </w:tabs>
              <w:spacing w:after="80"/>
              <w:rPr>
                <w:rtl/>
              </w:rPr>
            </w:pPr>
            <w:r w:rsidRPr="00337924">
              <w:rPr>
                <w:rtl/>
              </w:rPr>
              <w:t>دال -</w:t>
            </w:r>
            <w:r w:rsidRPr="00337924">
              <w:rPr>
                <w:rtl/>
              </w:rPr>
              <w:tab/>
              <w:t>تقرير الفريق العامل لما قبل الدورة</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42</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424D9" w:rsidP="00B1104A">
            <w:pPr>
              <w:tabs>
                <w:tab w:val="right" w:pos="184"/>
                <w:tab w:val="left" w:pos="724"/>
                <w:tab w:val="right" w:leader="dot" w:pos="7862"/>
              </w:tabs>
              <w:spacing w:after="80"/>
              <w:rPr>
                <w:rtl/>
              </w:rPr>
            </w:pPr>
            <w:r w:rsidRPr="00337924">
              <w:rPr>
                <w:rtl/>
              </w:rPr>
              <w:t>هاء -</w:t>
            </w:r>
            <w:r w:rsidRPr="00337924">
              <w:rPr>
                <w:rtl/>
              </w:rPr>
              <w:tab/>
              <w:t>تنظيم الأعمال</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42</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424D9" w:rsidP="00B1104A">
            <w:pPr>
              <w:tabs>
                <w:tab w:val="right" w:pos="184"/>
                <w:tab w:val="left" w:pos="724"/>
                <w:tab w:val="right" w:leader="dot" w:pos="7862"/>
              </w:tabs>
              <w:spacing w:after="80"/>
              <w:rPr>
                <w:rtl/>
              </w:rPr>
            </w:pPr>
            <w:r w:rsidRPr="00337924">
              <w:rPr>
                <w:rtl/>
              </w:rPr>
              <w:t>واو -</w:t>
            </w:r>
            <w:r w:rsidRPr="00337924">
              <w:rPr>
                <w:rtl/>
              </w:rPr>
              <w:tab/>
              <w:t>عضوية اللجنة</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43</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tl/>
              </w:rPr>
              <w:t>الثالث</w:t>
            </w:r>
            <w:r>
              <w:rPr>
                <w:rFonts w:hint="cs"/>
                <w:rtl/>
              </w:rPr>
              <w:t xml:space="preserve"> -</w:t>
            </w:r>
          </w:p>
        </w:tc>
        <w:tc>
          <w:tcPr>
            <w:tcW w:w="7732" w:type="dxa"/>
            <w:gridSpan w:val="2"/>
            <w:shd w:val="clear" w:color="auto" w:fill="auto"/>
          </w:tcPr>
          <w:p w:rsidR="0076358D" w:rsidRPr="00B1104A" w:rsidRDefault="007424D9" w:rsidP="00B1104A">
            <w:pPr>
              <w:tabs>
                <w:tab w:val="right" w:pos="454"/>
                <w:tab w:val="right" w:leader="dot" w:pos="7862"/>
              </w:tabs>
              <w:spacing w:after="80"/>
              <w:rPr>
                <w:spacing w:val="60"/>
                <w:sz w:val="17"/>
                <w:rtl/>
              </w:rPr>
            </w:pPr>
            <w:r w:rsidRPr="00337924">
              <w:rPr>
                <w:rtl/>
              </w:rPr>
              <w:t>تقرير الرئيسة عن الأنشطة المضطلع بها في الفترة بين دورتي اللجنة الخامسة والخمسين والسادسة والخمسين</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44</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tl/>
              </w:rPr>
              <w:t>الرابع</w:t>
            </w:r>
            <w:r>
              <w:rPr>
                <w:rFonts w:hint="cs"/>
                <w:rtl/>
              </w:rPr>
              <w:t xml:space="preserve">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80"/>
              <w:rPr>
                <w:spacing w:val="60"/>
                <w:sz w:val="17"/>
                <w:rtl/>
              </w:rPr>
            </w:pPr>
            <w:r w:rsidRPr="00337924">
              <w:rPr>
                <w:rtl/>
              </w:rPr>
              <w:t>النظر في التقارير المقدمة من الدول الأطراف بموجب المادة 18 من الاتفاقية</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45</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tl/>
              </w:rPr>
              <w:t>الخامس</w:t>
            </w:r>
            <w:r>
              <w:rPr>
                <w:rFonts w:hint="cs"/>
                <w:rtl/>
              </w:rPr>
              <w:t xml:space="preserve"> -</w:t>
            </w:r>
          </w:p>
        </w:tc>
        <w:tc>
          <w:tcPr>
            <w:tcW w:w="7732" w:type="dxa"/>
            <w:gridSpan w:val="2"/>
            <w:shd w:val="clear" w:color="auto" w:fill="auto"/>
          </w:tcPr>
          <w:p w:rsidR="0076358D" w:rsidRPr="00B1104A" w:rsidRDefault="007424D9" w:rsidP="00B1104A">
            <w:pPr>
              <w:tabs>
                <w:tab w:val="right" w:pos="454"/>
                <w:tab w:val="right" w:leader="dot" w:pos="7862"/>
              </w:tabs>
              <w:spacing w:after="80"/>
              <w:rPr>
                <w:spacing w:val="60"/>
                <w:sz w:val="17"/>
                <w:rtl/>
              </w:rPr>
            </w:pPr>
            <w:r w:rsidRPr="00337924">
              <w:rPr>
                <w:rtl/>
              </w:rPr>
              <w:t>الأنشطة المضطلع بها بموجب البروتوكول الاختياري لاتفاقية ا</w:t>
            </w:r>
            <w:r w:rsidR="00B1104A">
              <w:rPr>
                <w:rtl/>
              </w:rPr>
              <w:t>لقضاء على جميع أشكال التمييز ضد</w:t>
            </w:r>
            <w:r w:rsidR="00B1104A">
              <w:rPr>
                <w:rFonts w:hint="cs"/>
                <w:rtl/>
              </w:rPr>
              <w:t> </w:t>
            </w:r>
            <w:r w:rsidRPr="00337924">
              <w:rPr>
                <w:rtl/>
              </w:rPr>
              <w:t>المرأة</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48</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424D9" w:rsidP="00B1104A">
            <w:pPr>
              <w:tabs>
                <w:tab w:val="right" w:pos="184"/>
                <w:tab w:val="left" w:pos="724"/>
                <w:tab w:val="right" w:leader="dot" w:pos="7862"/>
              </w:tabs>
              <w:spacing w:after="80"/>
              <w:rPr>
                <w:rtl/>
              </w:rPr>
            </w:pPr>
            <w:r w:rsidRPr="00337924">
              <w:rPr>
                <w:rtl/>
              </w:rPr>
              <w:t>ألف -</w:t>
            </w:r>
            <w:r w:rsidRPr="00337924">
              <w:rPr>
                <w:rtl/>
              </w:rPr>
              <w:tab/>
              <w:t>الإجراءات التي اتخذتها اللجنة فيما يتعلق بالمسائل الناشئة عن المادة 2 من البروتوكول الاختياري</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48</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424D9" w:rsidP="00B1104A">
            <w:pPr>
              <w:tabs>
                <w:tab w:val="right" w:pos="184"/>
                <w:tab w:val="left" w:pos="724"/>
                <w:tab w:val="right" w:leader="dot" w:pos="7862"/>
              </w:tabs>
              <w:spacing w:after="80"/>
              <w:rPr>
                <w:rtl/>
              </w:rPr>
            </w:pPr>
            <w:r w:rsidRPr="00337924">
              <w:rPr>
                <w:rtl/>
              </w:rPr>
              <w:t>باء -</w:t>
            </w:r>
            <w:r w:rsidRPr="00337924">
              <w:rPr>
                <w:rtl/>
              </w:rPr>
              <w:tab/>
              <w:t>متابعة آراء اللجنة بشأن البلاغات المقدمة من الأفراد</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48</w:t>
            </w:r>
          </w:p>
        </w:tc>
      </w:tr>
      <w:tr w:rsidR="0076358D" w:rsidRPr="003E1E26" w:rsidTr="003E1E26">
        <w:tblPrEx>
          <w:tblCellMar>
            <w:top w:w="0" w:type="dxa"/>
            <w:bottom w:w="0" w:type="dxa"/>
          </w:tblCellMar>
        </w:tblPrEx>
        <w:tc>
          <w:tcPr>
            <w:tcW w:w="1296" w:type="dxa"/>
            <w:shd w:val="clear" w:color="auto" w:fill="auto"/>
          </w:tcPr>
          <w:p w:rsidR="0076358D" w:rsidRPr="00337924" w:rsidRDefault="0076358D" w:rsidP="0076358D">
            <w:pPr>
              <w:spacing w:after="80"/>
              <w:ind w:right="144"/>
              <w:jc w:val="right"/>
              <w:rPr>
                <w:rFonts w:hint="cs"/>
                <w:rtl/>
              </w:rPr>
            </w:pPr>
          </w:p>
        </w:tc>
        <w:tc>
          <w:tcPr>
            <w:tcW w:w="7732" w:type="dxa"/>
            <w:gridSpan w:val="2"/>
            <w:shd w:val="clear" w:color="auto" w:fill="auto"/>
          </w:tcPr>
          <w:p w:rsidR="0076358D" w:rsidRPr="0076358D" w:rsidRDefault="007424D9" w:rsidP="00B1104A">
            <w:pPr>
              <w:tabs>
                <w:tab w:val="right" w:pos="184"/>
                <w:tab w:val="left" w:pos="724"/>
                <w:tab w:val="right" w:leader="dot" w:pos="7862"/>
              </w:tabs>
              <w:spacing w:after="80"/>
              <w:rPr>
                <w:rtl/>
              </w:rPr>
            </w:pPr>
            <w:r w:rsidRPr="00337924">
              <w:rPr>
                <w:rtl/>
              </w:rPr>
              <w:t>جيم -</w:t>
            </w:r>
            <w:r w:rsidRPr="00337924">
              <w:rPr>
                <w:rtl/>
              </w:rPr>
              <w:tab/>
              <w:t>الإجراءات التي اتخذتها اللجنة فيما يتعلق بالمسائل الناشئة عن المادة 8 من البروتوكول الاختياري</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49</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tl/>
              </w:rPr>
              <w:t>السادس</w:t>
            </w:r>
            <w:r>
              <w:rPr>
                <w:rFonts w:hint="cs"/>
                <w:rtl/>
              </w:rPr>
              <w:t xml:space="preserve">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left" w:pos="2592"/>
                <w:tab w:val="right" w:leader="dot" w:pos="7862"/>
              </w:tabs>
              <w:spacing w:after="80"/>
              <w:rPr>
                <w:spacing w:val="60"/>
                <w:sz w:val="17"/>
                <w:rtl/>
              </w:rPr>
            </w:pPr>
            <w:r w:rsidRPr="00337924">
              <w:rPr>
                <w:rtl/>
              </w:rPr>
              <w:t>سبل ووسائل التعجيل بأعمال اللجنة</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50</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tl/>
              </w:rPr>
              <w:t>السابع</w:t>
            </w:r>
            <w:r>
              <w:rPr>
                <w:rFonts w:hint="cs"/>
                <w:rtl/>
              </w:rPr>
              <w:t xml:space="preserve">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right" w:leader="dot" w:pos="7862"/>
              </w:tabs>
              <w:spacing w:after="80"/>
              <w:rPr>
                <w:spacing w:val="60"/>
                <w:sz w:val="17"/>
                <w:rtl/>
              </w:rPr>
            </w:pPr>
            <w:r w:rsidRPr="00337924">
              <w:rPr>
                <w:rtl/>
              </w:rPr>
              <w:t>تنفيذ المادة 21 من الاتفاقية</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53</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tl/>
              </w:rPr>
              <w:t>الثامن</w:t>
            </w:r>
            <w:r>
              <w:rPr>
                <w:rFonts w:hint="cs"/>
                <w:rtl/>
              </w:rPr>
              <w:t xml:space="preserve"> -</w:t>
            </w:r>
          </w:p>
        </w:tc>
        <w:tc>
          <w:tcPr>
            <w:tcW w:w="7732" w:type="dxa"/>
            <w:gridSpan w:val="2"/>
            <w:shd w:val="clear" w:color="auto" w:fill="auto"/>
          </w:tcPr>
          <w:p w:rsidR="0076358D" w:rsidRPr="00B1104A" w:rsidRDefault="007424D9" w:rsidP="00B1104A">
            <w:pPr>
              <w:tabs>
                <w:tab w:val="right" w:pos="1080"/>
                <w:tab w:val="left" w:pos="1296"/>
                <w:tab w:val="left" w:pos="1728"/>
                <w:tab w:val="left" w:pos="2160"/>
                <w:tab w:val="left" w:pos="2592"/>
                <w:tab w:val="left" w:pos="3024"/>
                <w:tab w:val="left" w:pos="3456"/>
                <w:tab w:val="left" w:pos="3888"/>
                <w:tab w:val="right" w:leader="dot" w:pos="7862"/>
              </w:tabs>
              <w:spacing w:after="80"/>
              <w:rPr>
                <w:spacing w:val="60"/>
                <w:sz w:val="17"/>
                <w:rtl/>
              </w:rPr>
            </w:pPr>
            <w:r w:rsidRPr="00337924">
              <w:rPr>
                <w:rtl/>
              </w:rPr>
              <w:t>جدول الأعمال المؤقت للدورة السابعة والخمسين</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57</w:t>
            </w:r>
          </w:p>
        </w:tc>
      </w:tr>
      <w:tr w:rsidR="0076358D" w:rsidRPr="003E1E26" w:rsidTr="003E1E26">
        <w:tblPrEx>
          <w:tblCellMar>
            <w:top w:w="0" w:type="dxa"/>
            <w:bottom w:w="0" w:type="dxa"/>
          </w:tblCellMar>
        </w:tblPrEx>
        <w:tc>
          <w:tcPr>
            <w:tcW w:w="1296" w:type="dxa"/>
            <w:shd w:val="clear" w:color="auto" w:fill="auto"/>
          </w:tcPr>
          <w:p w:rsidR="0076358D" w:rsidRPr="00337924" w:rsidRDefault="007424D9" w:rsidP="0076358D">
            <w:pPr>
              <w:spacing w:after="80"/>
              <w:ind w:right="144"/>
              <w:jc w:val="right"/>
              <w:rPr>
                <w:rFonts w:hint="cs"/>
                <w:rtl/>
              </w:rPr>
            </w:pPr>
            <w:r w:rsidRPr="00337924">
              <w:rPr>
                <w:rtl/>
              </w:rPr>
              <w:t>التاسع</w:t>
            </w:r>
            <w:r>
              <w:rPr>
                <w:rFonts w:hint="cs"/>
                <w:rtl/>
              </w:rPr>
              <w:t xml:space="preserve"> -</w:t>
            </w:r>
          </w:p>
        </w:tc>
        <w:tc>
          <w:tcPr>
            <w:tcW w:w="7732" w:type="dxa"/>
            <w:gridSpan w:val="2"/>
            <w:shd w:val="clear" w:color="auto" w:fill="auto"/>
          </w:tcPr>
          <w:p w:rsidR="0076358D" w:rsidRPr="00B1104A" w:rsidRDefault="007424D9" w:rsidP="00B1104A">
            <w:pPr>
              <w:tabs>
                <w:tab w:val="right" w:pos="364"/>
                <w:tab w:val="right" w:leader="dot" w:pos="7862"/>
              </w:tabs>
              <w:spacing w:after="80"/>
              <w:rPr>
                <w:spacing w:val="60"/>
                <w:sz w:val="17"/>
                <w:rtl/>
              </w:rPr>
            </w:pPr>
            <w:r w:rsidRPr="00337924">
              <w:rPr>
                <w:rtl/>
              </w:rPr>
              <w:t>اعتماد التقرير</w:t>
            </w:r>
            <w:r w:rsidR="00B1104A">
              <w:rPr>
                <w:spacing w:val="60"/>
                <w:sz w:val="17"/>
                <w:rtl/>
              </w:rPr>
              <w:tab/>
            </w:r>
          </w:p>
        </w:tc>
        <w:tc>
          <w:tcPr>
            <w:tcW w:w="806" w:type="dxa"/>
            <w:shd w:val="clear" w:color="auto" w:fill="auto"/>
            <w:vAlign w:val="bottom"/>
          </w:tcPr>
          <w:p w:rsidR="0076358D" w:rsidRDefault="007424D9" w:rsidP="0076358D">
            <w:pPr>
              <w:spacing w:after="80"/>
              <w:jc w:val="right"/>
              <w:rPr>
                <w:rFonts w:hint="cs"/>
                <w:rtl/>
              </w:rPr>
            </w:pPr>
            <w:r>
              <w:rPr>
                <w:rFonts w:hint="cs"/>
                <w:rtl/>
              </w:rPr>
              <w:t>58</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424D9" w:rsidP="0076358D">
            <w:pPr>
              <w:spacing w:after="80"/>
              <w:rPr>
                <w:rtl/>
              </w:rPr>
            </w:pPr>
          </w:p>
        </w:tc>
        <w:tc>
          <w:tcPr>
            <w:tcW w:w="806" w:type="dxa"/>
            <w:shd w:val="clear" w:color="auto" w:fill="auto"/>
            <w:vAlign w:val="bottom"/>
          </w:tcPr>
          <w:p w:rsidR="007424D9" w:rsidRDefault="007424D9" w:rsidP="0076358D">
            <w:pPr>
              <w:spacing w:after="80"/>
              <w:jc w:val="right"/>
              <w:rPr>
                <w:rFonts w:hint="cs"/>
                <w:rtl/>
              </w:rPr>
            </w:pP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424D9">
            <w:pPr>
              <w:spacing w:after="80"/>
              <w:ind w:right="144"/>
              <w:jc w:val="left"/>
              <w:rPr>
                <w:rFonts w:hint="cs"/>
                <w:rtl/>
              </w:rPr>
            </w:pPr>
            <w:r>
              <w:rPr>
                <w:rFonts w:hint="cs"/>
                <w:rtl/>
              </w:rPr>
              <w:t>المرفقات</w:t>
            </w:r>
          </w:p>
        </w:tc>
        <w:tc>
          <w:tcPr>
            <w:tcW w:w="7732" w:type="dxa"/>
            <w:gridSpan w:val="2"/>
            <w:shd w:val="clear" w:color="auto" w:fill="auto"/>
          </w:tcPr>
          <w:p w:rsidR="007424D9" w:rsidRPr="0076358D" w:rsidRDefault="007424D9" w:rsidP="0076358D">
            <w:pPr>
              <w:spacing w:after="80"/>
              <w:rPr>
                <w:rtl/>
              </w:rPr>
            </w:pPr>
          </w:p>
        </w:tc>
        <w:tc>
          <w:tcPr>
            <w:tcW w:w="806" w:type="dxa"/>
            <w:shd w:val="clear" w:color="auto" w:fill="auto"/>
            <w:vAlign w:val="bottom"/>
          </w:tcPr>
          <w:p w:rsidR="007424D9" w:rsidRDefault="007424D9" w:rsidP="0076358D">
            <w:pPr>
              <w:spacing w:after="80"/>
              <w:jc w:val="right"/>
              <w:rPr>
                <w:rFonts w:hint="cs"/>
                <w:rtl/>
              </w:rPr>
            </w:pP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r>
              <w:rPr>
                <w:rFonts w:hint="cs"/>
                <w:rtl/>
              </w:rPr>
              <w:t>الأول -</w:t>
            </w:r>
          </w:p>
        </w:tc>
        <w:tc>
          <w:tcPr>
            <w:tcW w:w="7732" w:type="dxa"/>
            <w:gridSpan w:val="2"/>
            <w:shd w:val="clear" w:color="auto" w:fill="auto"/>
          </w:tcPr>
          <w:p w:rsidR="00B1104A" w:rsidRPr="0076358D" w:rsidRDefault="007424D9" w:rsidP="00B1104A">
            <w:pPr>
              <w:spacing w:after="80"/>
              <w:rPr>
                <w:rtl/>
              </w:rPr>
            </w:pPr>
            <w:r>
              <w:rPr>
                <w:rtl/>
              </w:rPr>
              <w:t>المقرر 56/رابعا</w:t>
            </w:r>
            <w:r>
              <w:rPr>
                <w:rFonts w:hint="cs"/>
                <w:rtl/>
              </w:rPr>
              <w:t xml:space="preserve"> - </w:t>
            </w:r>
            <w:r>
              <w:rPr>
                <w:rtl/>
              </w:rPr>
              <w:t>مقرر اللجنة المعنية بالقضاء على التمييز ضد المرأة بشأن استمرار البث الشبكي</w:t>
            </w:r>
          </w:p>
        </w:tc>
        <w:tc>
          <w:tcPr>
            <w:tcW w:w="806" w:type="dxa"/>
            <w:shd w:val="clear" w:color="auto" w:fill="auto"/>
            <w:vAlign w:val="bottom"/>
          </w:tcPr>
          <w:p w:rsidR="007424D9" w:rsidRDefault="007424D9" w:rsidP="0076358D">
            <w:pPr>
              <w:spacing w:after="80"/>
              <w:jc w:val="right"/>
              <w:rPr>
                <w:rFonts w:hint="cs"/>
                <w:rtl/>
              </w:rPr>
            </w:pPr>
            <w:r>
              <w:rPr>
                <w:rFonts w:hint="cs"/>
                <w:rtl/>
              </w:rPr>
              <w:t>59</w:t>
            </w:r>
          </w:p>
        </w:tc>
      </w:tr>
      <w:tr w:rsidR="007424D9" w:rsidRPr="003E1E26" w:rsidTr="003E1E26">
        <w:tblPrEx>
          <w:tblCellMar>
            <w:top w:w="0" w:type="dxa"/>
            <w:bottom w:w="0" w:type="dxa"/>
          </w:tblCellMar>
        </w:tblPrEx>
        <w:tc>
          <w:tcPr>
            <w:tcW w:w="1296" w:type="dxa"/>
            <w:shd w:val="clear" w:color="auto" w:fill="auto"/>
          </w:tcPr>
          <w:p w:rsidR="007424D9" w:rsidRPr="00337924" w:rsidRDefault="00751F12" w:rsidP="0076358D">
            <w:pPr>
              <w:spacing w:after="80"/>
              <w:ind w:right="144"/>
              <w:jc w:val="right"/>
              <w:rPr>
                <w:rFonts w:hint="cs"/>
                <w:rtl/>
              </w:rPr>
            </w:pPr>
            <w:r w:rsidRPr="00337924">
              <w:rPr>
                <w:rtl/>
              </w:rPr>
              <w:t>الثاني</w:t>
            </w:r>
            <w:r>
              <w:rPr>
                <w:rFonts w:hint="cs"/>
                <w:rtl/>
              </w:rPr>
              <w:t xml:space="preserve"> -</w:t>
            </w:r>
          </w:p>
        </w:tc>
        <w:tc>
          <w:tcPr>
            <w:tcW w:w="7732" w:type="dxa"/>
            <w:gridSpan w:val="2"/>
            <w:shd w:val="clear" w:color="auto" w:fill="auto"/>
          </w:tcPr>
          <w:p w:rsidR="007424D9" w:rsidRPr="00B1104A" w:rsidRDefault="00751F12"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80"/>
              <w:rPr>
                <w:spacing w:val="60"/>
                <w:sz w:val="17"/>
                <w:rtl/>
              </w:rPr>
            </w:pPr>
            <w:r w:rsidRPr="00337924">
              <w:rPr>
                <w:rtl/>
              </w:rPr>
              <w:t xml:space="preserve">تعليل التصويت </w:t>
            </w:r>
            <w:r w:rsidRPr="00337924">
              <w:rPr>
                <w:rFonts w:hint="cs"/>
                <w:rtl/>
              </w:rPr>
              <w:t>الذي قدمته</w:t>
            </w:r>
            <w:r w:rsidRPr="00337924">
              <w:rPr>
                <w:rtl/>
              </w:rPr>
              <w:t xml:space="preserve"> نائلة جبر </w:t>
            </w:r>
            <w:r w:rsidRPr="00337924">
              <w:rPr>
                <w:rFonts w:hint="cs"/>
                <w:rtl/>
              </w:rPr>
              <w:t xml:space="preserve">بعد التصويت على </w:t>
            </w:r>
            <w:r w:rsidRPr="00337924">
              <w:rPr>
                <w:rtl/>
              </w:rPr>
              <w:t>التوصية العامة</w:t>
            </w:r>
            <w:r w:rsidRPr="00337924">
              <w:rPr>
                <w:rFonts w:hint="cs"/>
                <w:rtl/>
              </w:rPr>
              <w:t xml:space="preserve"> رقم</w:t>
            </w:r>
            <w:r w:rsidRPr="00337924">
              <w:rPr>
                <w:rtl/>
              </w:rPr>
              <w:t xml:space="preserve"> 30 (2013) المتعلقة بوضع المرأة في سياق منع نشوب النزاعات وفي حالات ‏النزاع وما بعد انتهاء النزاع</w:t>
            </w:r>
            <w:r w:rsidR="00B1104A">
              <w:rPr>
                <w:spacing w:val="60"/>
                <w:sz w:val="17"/>
                <w:rtl/>
              </w:rPr>
              <w:tab/>
            </w:r>
          </w:p>
        </w:tc>
        <w:tc>
          <w:tcPr>
            <w:tcW w:w="806" w:type="dxa"/>
            <w:shd w:val="clear" w:color="auto" w:fill="auto"/>
            <w:vAlign w:val="bottom"/>
          </w:tcPr>
          <w:p w:rsidR="007424D9" w:rsidRDefault="00751F12" w:rsidP="0076358D">
            <w:pPr>
              <w:spacing w:after="80"/>
              <w:jc w:val="right"/>
              <w:rPr>
                <w:rFonts w:hint="cs"/>
                <w:rtl/>
              </w:rPr>
            </w:pPr>
            <w:r>
              <w:rPr>
                <w:rFonts w:hint="cs"/>
                <w:rtl/>
              </w:rPr>
              <w:t>61</w:t>
            </w:r>
          </w:p>
        </w:tc>
      </w:tr>
      <w:tr w:rsidR="007424D9" w:rsidRPr="003E1E26" w:rsidTr="003E1E26">
        <w:tblPrEx>
          <w:tblCellMar>
            <w:top w:w="0" w:type="dxa"/>
            <w:bottom w:w="0" w:type="dxa"/>
          </w:tblCellMar>
        </w:tblPrEx>
        <w:tc>
          <w:tcPr>
            <w:tcW w:w="1296" w:type="dxa"/>
            <w:shd w:val="clear" w:color="auto" w:fill="auto"/>
          </w:tcPr>
          <w:p w:rsidR="007424D9" w:rsidRPr="00337924" w:rsidRDefault="00751F12" w:rsidP="0076358D">
            <w:pPr>
              <w:spacing w:after="80"/>
              <w:ind w:right="144"/>
              <w:jc w:val="right"/>
              <w:rPr>
                <w:rFonts w:hint="cs"/>
                <w:rtl/>
              </w:rPr>
            </w:pPr>
            <w:r w:rsidRPr="00337924">
              <w:rPr>
                <w:rtl/>
              </w:rPr>
              <w:t>الثالث</w:t>
            </w:r>
            <w:r>
              <w:rPr>
                <w:rFonts w:hint="cs"/>
                <w:rtl/>
              </w:rPr>
              <w:t xml:space="preserve"> -</w:t>
            </w:r>
          </w:p>
        </w:tc>
        <w:tc>
          <w:tcPr>
            <w:tcW w:w="7732" w:type="dxa"/>
            <w:gridSpan w:val="2"/>
            <w:shd w:val="clear" w:color="auto" w:fill="auto"/>
          </w:tcPr>
          <w:p w:rsidR="007424D9" w:rsidRPr="00B1104A" w:rsidRDefault="00751F12" w:rsidP="00B1104A">
            <w:pPr>
              <w:tabs>
                <w:tab w:val="right" w:pos="1080"/>
                <w:tab w:val="left" w:pos="1296"/>
                <w:tab w:val="left" w:pos="1728"/>
                <w:tab w:val="left" w:pos="2160"/>
                <w:tab w:val="left" w:pos="2592"/>
                <w:tab w:val="right" w:leader="dot" w:pos="7862"/>
              </w:tabs>
              <w:spacing w:after="80"/>
              <w:rPr>
                <w:spacing w:val="60"/>
                <w:sz w:val="17"/>
                <w:rtl/>
              </w:rPr>
            </w:pPr>
            <w:r w:rsidRPr="00337924">
              <w:rPr>
                <w:rtl/>
              </w:rPr>
              <w:t xml:space="preserve">تعليل التصويت </w:t>
            </w:r>
            <w:r w:rsidRPr="00337924">
              <w:rPr>
                <w:rFonts w:hint="cs"/>
                <w:rtl/>
              </w:rPr>
              <w:t>الذي قدمته</w:t>
            </w:r>
            <w:r w:rsidRPr="00337924">
              <w:rPr>
                <w:rtl/>
              </w:rPr>
              <w:t xml:space="preserve"> نور الجهاني </w:t>
            </w:r>
            <w:r w:rsidRPr="00337924">
              <w:rPr>
                <w:rFonts w:hint="cs"/>
                <w:rtl/>
              </w:rPr>
              <w:t xml:space="preserve">بعد التصويت على إدخال تعديل على الفقرة 57 (ب) من </w:t>
            </w:r>
            <w:r w:rsidRPr="00337924">
              <w:rPr>
                <w:rtl/>
              </w:rPr>
              <w:t>التوصية العامة</w:t>
            </w:r>
            <w:r w:rsidRPr="00337924">
              <w:rPr>
                <w:rFonts w:hint="cs"/>
                <w:rtl/>
              </w:rPr>
              <w:t xml:space="preserve"> رقم</w:t>
            </w:r>
            <w:r w:rsidRPr="00337924">
              <w:rPr>
                <w:rtl/>
              </w:rPr>
              <w:t xml:space="preserve"> 30 (2013) المتعلقة بوضع المرأة في سياق منع نشوب النزاعات وفي حالات ‏النزاع وما بعد انتهاء النزاع</w:t>
            </w:r>
            <w:r w:rsidR="00B1104A">
              <w:rPr>
                <w:spacing w:val="60"/>
                <w:sz w:val="17"/>
                <w:rtl/>
              </w:rPr>
              <w:tab/>
            </w:r>
          </w:p>
        </w:tc>
        <w:tc>
          <w:tcPr>
            <w:tcW w:w="806" w:type="dxa"/>
            <w:shd w:val="clear" w:color="auto" w:fill="auto"/>
            <w:vAlign w:val="bottom"/>
          </w:tcPr>
          <w:p w:rsidR="007424D9" w:rsidRDefault="00751F12" w:rsidP="0076358D">
            <w:pPr>
              <w:spacing w:after="80"/>
              <w:jc w:val="right"/>
              <w:rPr>
                <w:rFonts w:hint="cs"/>
                <w:rtl/>
              </w:rPr>
            </w:pPr>
            <w:r>
              <w:rPr>
                <w:rFonts w:hint="cs"/>
                <w:rtl/>
              </w:rPr>
              <w:t>62</w:t>
            </w:r>
          </w:p>
        </w:tc>
      </w:tr>
      <w:tr w:rsidR="007424D9" w:rsidRPr="003E1E26" w:rsidTr="003E1E26">
        <w:tblPrEx>
          <w:tblCellMar>
            <w:top w:w="0" w:type="dxa"/>
            <w:bottom w:w="0" w:type="dxa"/>
          </w:tblCellMar>
        </w:tblPrEx>
        <w:tc>
          <w:tcPr>
            <w:tcW w:w="1296" w:type="dxa"/>
            <w:shd w:val="clear" w:color="auto" w:fill="auto"/>
          </w:tcPr>
          <w:p w:rsidR="007424D9" w:rsidRPr="00337924" w:rsidRDefault="00751F12" w:rsidP="0076358D">
            <w:pPr>
              <w:spacing w:after="80"/>
              <w:ind w:right="144"/>
              <w:jc w:val="right"/>
              <w:rPr>
                <w:rFonts w:hint="cs"/>
                <w:rtl/>
              </w:rPr>
            </w:pPr>
            <w:r w:rsidRPr="00337924">
              <w:rPr>
                <w:rtl/>
              </w:rPr>
              <w:t>الرابع</w:t>
            </w:r>
            <w:r>
              <w:rPr>
                <w:rFonts w:hint="cs"/>
                <w:rtl/>
              </w:rPr>
              <w:t xml:space="preserve"> -</w:t>
            </w:r>
          </w:p>
        </w:tc>
        <w:tc>
          <w:tcPr>
            <w:tcW w:w="7732" w:type="dxa"/>
            <w:gridSpan w:val="2"/>
            <w:shd w:val="clear" w:color="auto" w:fill="auto"/>
          </w:tcPr>
          <w:p w:rsidR="007424D9" w:rsidRPr="00B1104A" w:rsidRDefault="00751F12" w:rsidP="00B1104A">
            <w:pPr>
              <w:tabs>
                <w:tab w:val="right" w:pos="1080"/>
                <w:tab w:val="left" w:pos="1296"/>
                <w:tab w:val="left" w:pos="1728"/>
                <w:tab w:val="right" w:leader="dot" w:pos="7862"/>
              </w:tabs>
              <w:spacing w:after="80"/>
              <w:rPr>
                <w:spacing w:val="60"/>
                <w:sz w:val="17"/>
                <w:rtl/>
              </w:rPr>
            </w:pPr>
            <w:r w:rsidRPr="00337924">
              <w:rPr>
                <w:rtl/>
              </w:rPr>
              <w:t xml:space="preserve">تعليل التصويت </w:t>
            </w:r>
            <w:r w:rsidRPr="00337924">
              <w:rPr>
                <w:rFonts w:hint="cs"/>
                <w:rtl/>
              </w:rPr>
              <w:t>الذي قدمته</w:t>
            </w:r>
            <w:r w:rsidRPr="00337924">
              <w:rPr>
                <w:rtl/>
              </w:rPr>
              <w:t xml:space="preserve"> نائلة جبر </w:t>
            </w:r>
            <w:r w:rsidRPr="00337924">
              <w:rPr>
                <w:rFonts w:hint="cs"/>
                <w:rtl/>
              </w:rPr>
              <w:t xml:space="preserve">بعد التصويت على إدخال تعديل على الفقرة 57 (ب) من </w:t>
            </w:r>
            <w:r w:rsidRPr="00337924">
              <w:rPr>
                <w:rtl/>
              </w:rPr>
              <w:t>التوصية العامة</w:t>
            </w:r>
            <w:r w:rsidRPr="00337924">
              <w:rPr>
                <w:rFonts w:hint="cs"/>
                <w:rtl/>
              </w:rPr>
              <w:t xml:space="preserve"> رقم</w:t>
            </w:r>
            <w:r w:rsidRPr="00337924">
              <w:rPr>
                <w:rtl/>
              </w:rPr>
              <w:t xml:space="preserve"> 30 (2013) المتعلقة بوضع المرأة في سياق منع نشوب النزاعات وفي حالات ‏النزاع وما بعد انتهاء النزاع</w:t>
            </w:r>
            <w:r w:rsidR="00B1104A">
              <w:rPr>
                <w:spacing w:val="60"/>
                <w:sz w:val="17"/>
                <w:rtl/>
              </w:rPr>
              <w:tab/>
            </w:r>
          </w:p>
        </w:tc>
        <w:tc>
          <w:tcPr>
            <w:tcW w:w="806" w:type="dxa"/>
            <w:shd w:val="clear" w:color="auto" w:fill="auto"/>
            <w:vAlign w:val="bottom"/>
          </w:tcPr>
          <w:p w:rsidR="007424D9" w:rsidRDefault="00751F12" w:rsidP="0076358D">
            <w:pPr>
              <w:spacing w:after="80"/>
              <w:jc w:val="right"/>
              <w:rPr>
                <w:rFonts w:hint="cs"/>
                <w:rtl/>
              </w:rPr>
            </w:pPr>
            <w:r>
              <w:rPr>
                <w:rFonts w:hint="cs"/>
                <w:rtl/>
              </w:rPr>
              <w:t>63</w:t>
            </w:r>
          </w:p>
        </w:tc>
      </w:tr>
      <w:tr w:rsidR="007424D9" w:rsidRPr="003E1E26" w:rsidTr="003E1E26">
        <w:tblPrEx>
          <w:tblCellMar>
            <w:top w:w="0" w:type="dxa"/>
            <w:bottom w:w="0" w:type="dxa"/>
          </w:tblCellMar>
        </w:tblPrEx>
        <w:tc>
          <w:tcPr>
            <w:tcW w:w="1296" w:type="dxa"/>
            <w:shd w:val="clear" w:color="auto" w:fill="auto"/>
          </w:tcPr>
          <w:p w:rsidR="007424D9" w:rsidRPr="00337924" w:rsidRDefault="00751F12" w:rsidP="0076358D">
            <w:pPr>
              <w:spacing w:after="80"/>
              <w:ind w:right="144"/>
              <w:jc w:val="right"/>
              <w:rPr>
                <w:rFonts w:hint="cs"/>
                <w:rtl/>
              </w:rPr>
            </w:pPr>
            <w:r w:rsidRPr="00337924">
              <w:rPr>
                <w:rtl/>
              </w:rPr>
              <w:t>الخامس</w:t>
            </w:r>
            <w:r>
              <w:rPr>
                <w:rFonts w:hint="cs"/>
                <w:rtl/>
              </w:rPr>
              <w:t xml:space="preserve"> -</w:t>
            </w:r>
          </w:p>
        </w:tc>
        <w:tc>
          <w:tcPr>
            <w:tcW w:w="7732" w:type="dxa"/>
            <w:gridSpan w:val="2"/>
            <w:shd w:val="clear" w:color="auto" w:fill="auto"/>
          </w:tcPr>
          <w:p w:rsidR="007424D9" w:rsidRPr="00B1104A" w:rsidRDefault="00751F12" w:rsidP="00B1104A">
            <w:pPr>
              <w:tabs>
                <w:tab w:val="right" w:pos="1080"/>
                <w:tab w:val="left" w:pos="1296"/>
                <w:tab w:val="left" w:pos="1728"/>
                <w:tab w:val="left" w:pos="2160"/>
                <w:tab w:val="left" w:pos="2592"/>
                <w:tab w:val="left" w:pos="3024"/>
                <w:tab w:val="right" w:leader="dot" w:pos="7862"/>
              </w:tabs>
              <w:spacing w:after="80"/>
              <w:rPr>
                <w:spacing w:val="60"/>
                <w:sz w:val="17"/>
                <w:rtl/>
              </w:rPr>
            </w:pPr>
            <w:r w:rsidRPr="00337924">
              <w:rPr>
                <w:rtl/>
              </w:rPr>
              <w:t xml:space="preserve">تعليل التصويت </w:t>
            </w:r>
            <w:r w:rsidRPr="00337924">
              <w:rPr>
                <w:rFonts w:hint="cs"/>
                <w:rtl/>
              </w:rPr>
              <w:t>الذي قدمته</w:t>
            </w:r>
            <w:r w:rsidRPr="00337924">
              <w:rPr>
                <w:rtl/>
              </w:rPr>
              <w:t xml:space="preserve"> عصمت جاهان </w:t>
            </w:r>
            <w:r w:rsidRPr="00337924">
              <w:rPr>
                <w:rFonts w:hint="cs"/>
                <w:rtl/>
              </w:rPr>
              <w:t xml:space="preserve">بعد التصويت على إدخال تعديل على الفقرة 57 (ب) من </w:t>
            </w:r>
            <w:r w:rsidRPr="00337924">
              <w:rPr>
                <w:rtl/>
              </w:rPr>
              <w:t>التوصية العامة</w:t>
            </w:r>
            <w:r w:rsidRPr="00337924">
              <w:rPr>
                <w:rFonts w:hint="cs"/>
                <w:rtl/>
              </w:rPr>
              <w:t xml:space="preserve"> رقم</w:t>
            </w:r>
            <w:r w:rsidRPr="00337924">
              <w:rPr>
                <w:rtl/>
              </w:rPr>
              <w:t xml:space="preserve"> 30 (2013) المتعلقة بوضع المرأة في سياق منع نشوب النزاعات وفي حالات ‏النزاع وما بعد انتهاء النزاع</w:t>
            </w:r>
            <w:r w:rsidR="00B1104A">
              <w:rPr>
                <w:spacing w:val="60"/>
                <w:sz w:val="17"/>
                <w:rtl/>
              </w:rPr>
              <w:tab/>
            </w:r>
          </w:p>
        </w:tc>
        <w:tc>
          <w:tcPr>
            <w:tcW w:w="806" w:type="dxa"/>
            <w:shd w:val="clear" w:color="auto" w:fill="auto"/>
            <w:vAlign w:val="bottom"/>
          </w:tcPr>
          <w:p w:rsidR="007424D9" w:rsidRDefault="00751F12" w:rsidP="0076358D">
            <w:pPr>
              <w:spacing w:after="80"/>
              <w:jc w:val="right"/>
              <w:rPr>
                <w:rFonts w:hint="cs"/>
                <w:rtl/>
              </w:rPr>
            </w:pPr>
            <w:r>
              <w:rPr>
                <w:rFonts w:hint="cs"/>
                <w:rtl/>
              </w:rPr>
              <w:t>64</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السادس</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left" w:pos="3024"/>
                <w:tab w:val="left" w:pos="3456"/>
                <w:tab w:val="right" w:leader="dot" w:pos="7862"/>
              </w:tabs>
              <w:spacing w:after="80"/>
              <w:rPr>
                <w:spacing w:val="60"/>
                <w:sz w:val="17"/>
                <w:rtl/>
              </w:rPr>
            </w:pPr>
            <w:r w:rsidRPr="00337924">
              <w:rPr>
                <w:rtl/>
              </w:rPr>
              <w:t>تقييم الإجراء المتعلق بمتابعة الملاحظات الختامية</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65</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الساب</w:t>
            </w:r>
            <w:r w:rsidRPr="00337924">
              <w:rPr>
                <w:rFonts w:hint="cs"/>
                <w:rtl/>
              </w:rPr>
              <w:t>ع</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rPr>
                <w:spacing w:val="60"/>
                <w:sz w:val="17"/>
                <w:rtl/>
              </w:rPr>
            </w:pPr>
            <w:r w:rsidRPr="00337924">
              <w:rPr>
                <w:rtl/>
              </w:rPr>
              <w:t>قائمة الوثائق المعروضة على اللجنة في دورتها السادسة والخمسين</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70</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الثامن</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80"/>
              <w:rPr>
                <w:spacing w:val="60"/>
                <w:sz w:val="17"/>
                <w:rtl/>
              </w:rPr>
            </w:pPr>
            <w:r w:rsidRPr="00337924">
              <w:rPr>
                <w:rtl/>
              </w:rPr>
              <w:t>أعضاء اللجنة المعنية بالقضاء على التمييز ضد المرأة، في 18 تشرين الأول/أكتوبر 2013</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71</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التاسع</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80"/>
              <w:rPr>
                <w:spacing w:val="60"/>
                <w:sz w:val="17"/>
                <w:rtl/>
              </w:rPr>
            </w:pPr>
            <w:r w:rsidRPr="00337924">
              <w:rPr>
                <w:rtl/>
              </w:rPr>
              <w:t>تقرير الفريق العامل المعني بالبلاغات المقدمة بموجب البروتوكول الاختياري لاتفاقية القضاء على جميع أشكال التمييز ضد المرأة عن أعمال دورته السابعة</w:t>
            </w:r>
            <w:r w:rsidRPr="00337924">
              <w:rPr>
                <w:rFonts w:hint="cs"/>
                <w:rtl/>
              </w:rPr>
              <w:t> </w:t>
            </w:r>
            <w:r w:rsidRPr="00337924">
              <w:rPr>
                <w:rtl/>
              </w:rPr>
              <w:t>والعشرين</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72</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424D9" w:rsidP="0076358D">
            <w:pPr>
              <w:spacing w:after="80"/>
              <w:rPr>
                <w:rtl/>
              </w:rPr>
            </w:pPr>
          </w:p>
        </w:tc>
        <w:tc>
          <w:tcPr>
            <w:tcW w:w="806" w:type="dxa"/>
            <w:shd w:val="clear" w:color="auto" w:fill="auto"/>
            <w:vAlign w:val="bottom"/>
          </w:tcPr>
          <w:p w:rsidR="007424D9" w:rsidRDefault="007424D9" w:rsidP="0076358D">
            <w:pPr>
              <w:spacing w:after="80"/>
              <w:jc w:val="right"/>
              <w:rPr>
                <w:rFonts w:hint="cs"/>
                <w:rtl/>
              </w:rPr>
            </w:pP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F59E0" w:rsidRDefault="007F59E0" w:rsidP="0076358D">
            <w:pPr>
              <w:spacing w:after="80"/>
              <w:rPr>
                <w:b/>
                <w:bCs/>
                <w:rtl/>
              </w:rPr>
            </w:pPr>
            <w:r w:rsidRPr="007F59E0">
              <w:rPr>
                <w:b/>
                <w:bCs/>
                <w:rtl/>
              </w:rPr>
              <w:t>الجزء الثالث</w:t>
            </w:r>
          </w:p>
        </w:tc>
        <w:tc>
          <w:tcPr>
            <w:tcW w:w="806" w:type="dxa"/>
            <w:shd w:val="clear" w:color="auto" w:fill="auto"/>
            <w:vAlign w:val="bottom"/>
          </w:tcPr>
          <w:p w:rsidR="007424D9" w:rsidRDefault="007424D9" w:rsidP="0076358D">
            <w:pPr>
              <w:spacing w:after="80"/>
              <w:jc w:val="right"/>
              <w:rPr>
                <w:rFonts w:hint="cs"/>
                <w:rtl/>
              </w:rPr>
            </w:pP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80"/>
              <w:rPr>
                <w:b/>
                <w:bCs/>
                <w:spacing w:val="60"/>
                <w:sz w:val="17"/>
                <w:rtl/>
              </w:rPr>
            </w:pPr>
            <w:r w:rsidRPr="007F59E0">
              <w:rPr>
                <w:b/>
                <w:bCs/>
                <w:rtl/>
              </w:rPr>
              <w:t>تقرير اللجنة المعنية بالقضاء على التمييز ضد المرأة عن أعمال دورتها السابعة</w:t>
            </w:r>
            <w:r w:rsidRPr="007F59E0">
              <w:rPr>
                <w:rFonts w:hint="cs"/>
                <w:b/>
                <w:bCs/>
                <w:rtl/>
              </w:rPr>
              <w:t> </w:t>
            </w:r>
            <w:r w:rsidRPr="007F59E0">
              <w:rPr>
                <w:b/>
                <w:bCs/>
                <w:rtl/>
              </w:rPr>
              <w:t>والخمسين</w:t>
            </w:r>
            <w:r w:rsidR="00B1104A">
              <w:rPr>
                <w:b/>
                <w:bCs/>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77</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الأول</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80"/>
              <w:rPr>
                <w:spacing w:val="60"/>
                <w:sz w:val="17"/>
                <w:rtl/>
              </w:rPr>
            </w:pPr>
            <w:r w:rsidRPr="00337924">
              <w:rPr>
                <w:rtl/>
              </w:rPr>
              <w:t>المسائل المعروضة على الدول الأطراف في اتفاقية القضاء على جميع أشكال التمييز ضد المرأة</w:t>
            </w:r>
            <w:r w:rsidR="00B1104A">
              <w:rPr>
                <w:spacing w:val="60"/>
                <w:sz w:val="17"/>
                <w:rtl/>
              </w:rPr>
              <w:tab/>
            </w:r>
          </w:p>
        </w:tc>
        <w:tc>
          <w:tcPr>
            <w:tcW w:w="806" w:type="dxa"/>
            <w:shd w:val="clear" w:color="auto" w:fill="auto"/>
            <w:vAlign w:val="bottom"/>
          </w:tcPr>
          <w:p w:rsidR="007424D9" w:rsidRDefault="007424D9" w:rsidP="0076358D">
            <w:pPr>
              <w:spacing w:after="80"/>
              <w:jc w:val="right"/>
              <w:rPr>
                <w:rFonts w:hint="cs"/>
                <w:rtl/>
              </w:rPr>
            </w:pP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الثاني</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right" w:leader="dot" w:pos="7862"/>
              </w:tabs>
              <w:spacing w:after="80"/>
              <w:rPr>
                <w:spacing w:val="60"/>
                <w:sz w:val="17"/>
                <w:rtl/>
              </w:rPr>
            </w:pPr>
            <w:r w:rsidRPr="00337924">
              <w:rPr>
                <w:rtl/>
              </w:rPr>
              <w:t>المسائل التنظيمية ومسائل أخرى</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80</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F59E0" w:rsidP="00B1104A">
            <w:pPr>
              <w:tabs>
                <w:tab w:val="right" w:pos="184"/>
                <w:tab w:val="left" w:pos="724"/>
                <w:tab w:val="right" w:leader="dot" w:pos="7862"/>
              </w:tabs>
              <w:spacing w:after="80"/>
              <w:rPr>
                <w:rtl/>
              </w:rPr>
            </w:pPr>
            <w:r w:rsidRPr="00337924">
              <w:rPr>
                <w:rtl/>
              </w:rPr>
              <w:t>ألف -</w:t>
            </w:r>
            <w:r w:rsidRPr="00337924">
              <w:rPr>
                <w:rFonts w:hint="cs"/>
                <w:rtl/>
              </w:rPr>
              <w:tab/>
            </w:r>
            <w:r w:rsidRPr="00337924">
              <w:rPr>
                <w:rtl/>
              </w:rPr>
              <w:t>الدول الأطراف في الاتفاقية وفي البروتوكول الاختياري</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80</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F59E0" w:rsidP="00B1104A">
            <w:pPr>
              <w:tabs>
                <w:tab w:val="right" w:pos="184"/>
                <w:tab w:val="left" w:pos="724"/>
                <w:tab w:val="right" w:leader="dot" w:pos="7862"/>
              </w:tabs>
              <w:spacing w:after="80"/>
              <w:rPr>
                <w:rtl/>
              </w:rPr>
            </w:pPr>
            <w:r w:rsidRPr="00337924">
              <w:rPr>
                <w:rtl/>
              </w:rPr>
              <w:t>باء -</w:t>
            </w:r>
            <w:r w:rsidRPr="00337924">
              <w:rPr>
                <w:rFonts w:hint="cs"/>
                <w:rtl/>
              </w:rPr>
              <w:tab/>
            </w:r>
            <w:r w:rsidRPr="00337924">
              <w:rPr>
                <w:rtl/>
              </w:rPr>
              <w:t>افتتاح الدورة</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80</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F59E0" w:rsidP="00B1104A">
            <w:pPr>
              <w:tabs>
                <w:tab w:val="right" w:pos="184"/>
                <w:tab w:val="left" w:pos="724"/>
                <w:tab w:val="right" w:leader="dot" w:pos="7862"/>
              </w:tabs>
              <w:spacing w:after="80"/>
              <w:rPr>
                <w:rtl/>
              </w:rPr>
            </w:pPr>
            <w:r w:rsidRPr="00337924">
              <w:rPr>
                <w:rtl/>
              </w:rPr>
              <w:t>جيم -</w:t>
            </w:r>
            <w:r w:rsidRPr="00337924">
              <w:rPr>
                <w:rFonts w:hint="cs"/>
                <w:rtl/>
              </w:rPr>
              <w:tab/>
            </w:r>
            <w:r w:rsidRPr="00337924">
              <w:rPr>
                <w:rtl/>
              </w:rPr>
              <w:t>إقرار جدول الأعمال</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81</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F59E0" w:rsidP="00B1104A">
            <w:pPr>
              <w:tabs>
                <w:tab w:val="right" w:pos="184"/>
                <w:tab w:val="left" w:pos="724"/>
                <w:tab w:val="right" w:leader="dot" w:pos="7862"/>
              </w:tabs>
              <w:spacing w:after="80"/>
              <w:rPr>
                <w:rtl/>
              </w:rPr>
            </w:pPr>
            <w:r w:rsidRPr="00337924">
              <w:rPr>
                <w:rtl/>
              </w:rPr>
              <w:t>دال -</w:t>
            </w:r>
            <w:r w:rsidRPr="00337924">
              <w:rPr>
                <w:rFonts w:hint="cs"/>
                <w:rtl/>
              </w:rPr>
              <w:tab/>
            </w:r>
            <w:r w:rsidRPr="00337924">
              <w:rPr>
                <w:rtl/>
              </w:rPr>
              <w:t>تقرير الفريق العامل لما قبل الدورة</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81</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F59E0" w:rsidP="00B1104A">
            <w:pPr>
              <w:tabs>
                <w:tab w:val="right" w:pos="184"/>
                <w:tab w:val="left" w:pos="724"/>
                <w:tab w:val="right" w:leader="dot" w:pos="7862"/>
              </w:tabs>
              <w:spacing w:after="80"/>
              <w:rPr>
                <w:rtl/>
              </w:rPr>
            </w:pPr>
            <w:r w:rsidRPr="00337924">
              <w:rPr>
                <w:rtl/>
              </w:rPr>
              <w:t>هاء -</w:t>
            </w:r>
            <w:r w:rsidRPr="00337924">
              <w:rPr>
                <w:rFonts w:hint="cs"/>
                <w:rtl/>
              </w:rPr>
              <w:tab/>
            </w:r>
            <w:r w:rsidRPr="00337924">
              <w:rPr>
                <w:rtl/>
              </w:rPr>
              <w:t>تنظيم الأعمال</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81</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F59E0" w:rsidP="00B1104A">
            <w:pPr>
              <w:tabs>
                <w:tab w:val="right" w:pos="184"/>
                <w:tab w:val="left" w:pos="724"/>
                <w:tab w:val="right" w:leader="dot" w:pos="7862"/>
              </w:tabs>
              <w:spacing w:after="80"/>
              <w:rPr>
                <w:rtl/>
              </w:rPr>
            </w:pPr>
            <w:r w:rsidRPr="00337924">
              <w:rPr>
                <w:rtl/>
              </w:rPr>
              <w:t>واو -</w:t>
            </w:r>
            <w:r w:rsidRPr="00337924">
              <w:rPr>
                <w:rFonts w:hint="cs"/>
                <w:rtl/>
              </w:rPr>
              <w:tab/>
            </w:r>
            <w:r w:rsidRPr="00337924">
              <w:rPr>
                <w:rtl/>
              </w:rPr>
              <w:t>عضوية اللجنة</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81</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الثالث</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776"/>
                <w:tab w:val="right" w:leader="dot" w:pos="7862"/>
              </w:tabs>
              <w:spacing w:after="80"/>
              <w:rPr>
                <w:spacing w:val="60"/>
                <w:sz w:val="17"/>
                <w:rtl/>
              </w:rPr>
            </w:pPr>
            <w:r w:rsidRPr="00337924">
              <w:rPr>
                <w:rtl/>
              </w:rPr>
              <w:t>تقرير الرئيسة عن الأنشطة المضطلع بها بين دورتي اللجنة السادسة والخمسين والسابعة والخمسين</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83</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الرابع</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80"/>
              <w:rPr>
                <w:spacing w:val="60"/>
                <w:sz w:val="17"/>
                <w:rtl/>
              </w:rPr>
            </w:pPr>
            <w:r w:rsidRPr="00337924">
              <w:rPr>
                <w:rFonts w:ascii="Times New Roman Bold" w:hAnsi="Times New Roman Bold"/>
                <w:rtl/>
              </w:rPr>
              <w:t>النظر في التقارير المقدمة من الدول الأطراف بموجب</w:t>
            </w:r>
            <w:r>
              <w:rPr>
                <w:rFonts w:ascii="Times New Roman Bold" w:hAnsi="Times New Roman Bold" w:hint="cs"/>
                <w:rtl/>
              </w:rPr>
              <w:t xml:space="preserve"> </w:t>
            </w:r>
            <w:r w:rsidRPr="00337924">
              <w:rPr>
                <w:rFonts w:ascii="Times New Roman Bold" w:hAnsi="Times New Roman Bold"/>
                <w:rtl/>
              </w:rPr>
              <w:t>المادة 18 من الاتفاقية</w:t>
            </w:r>
            <w:r w:rsidR="00B1104A">
              <w:rPr>
                <w:rFonts w:ascii="Times New Roman Bold" w:hAnsi="Times New Roman Bold"/>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84</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الخامس</w:t>
            </w:r>
            <w:r>
              <w:rPr>
                <w:rFonts w:hint="cs"/>
                <w:rtl/>
              </w:rPr>
              <w:t xml:space="preserve"> -</w:t>
            </w:r>
          </w:p>
        </w:tc>
        <w:tc>
          <w:tcPr>
            <w:tcW w:w="7732" w:type="dxa"/>
            <w:gridSpan w:val="2"/>
            <w:shd w:val="clear" w:color="auto" w:fill="auto"/>
          </w:tcPr>
          <w:p w:rsidR="007424D9" w:rsidRPr="00B1104A" w:rsidRDefault="007F59E0" w:rsidP="00B1104A">
            <w:pPr>
              <w:tabs>
                <w:tab w:val="right" w:pos="364"/>
                <w:tab w:val="right" w:leader="dot" w:pos="7862"/>
              </w:tabs>
              <w:spacing w:after="80"/>
              <w:rPr>
                <w:spacing w:val="60"/>
                <w:sz w:val="17"/>
                <w:rtl/>
              </w:rPr>
            </w:pPr>
            <w:r w:rsidRPr="00337924">
              <w:rPr>
                <w:rtl/>
              </w:rPr>
              <w:t>الأنشطة المضطلع بها بموجب البروتوكول الاختياري لاتفاقية ا</w:t>
            </w:r>
            <w:r w:rsidR="00B1104A">
              <w:rPr>
                <w:rtl/>
              </w:rPr>
              <w:t>لقضاء على جميع أشكال التمييز ضد</w:t>
            </w:r>
            <w:r w:rsidR="00B1104A">
              <w:rPr>
                <w:rFonts w:hint="cs"/>
                <w:rtl/>
              </w:rPr>
              <w:t> </w:t>
            </w:r>
            <w:r w:rsidRPr="00337924">
              <w:rPr>
                <w:rtl/>
              </w:rPr>
              <w:t>المرأة</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86</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F59E0" w:rsidP="00B1104A">
            <w:pPr>
              <w:tabs>
                <w:tab w:val="right" w:pos="184"/>
                <w:tab w:val="left" w:pos="724"/>
                <w:tab w:val="right" w:leader="dot" w:pos="7862"/>
              </w:tabs>
              <w:spacing w:after="80"/>
              <w:rPr>
                <w:rtl/>
              </w:rPr>
            </w:pPr>
            <w:r w:rsidRPr="00337924">
              <w:rPr>
                <w:rtl/>
              </w:rPr>
              <w:t>ألف</w:t>
            </w:r>
            <w:r w:rsidRPr="00337924">
              <w:rPr>
                <w:rFonts w:hint="cs"/>
                <w:rtl/>
              </w:rPr>
              <w:t xml:space="preserve"> </w:t>
            </w:r>
            <w:r w:rsidRPr="00337924">
              <w:rPr>
                <w:rtl/>
              </w:rPr>
              <w:t>-</w:t>
            </w:r>
            <w:r w:rsidRPr="00337924">
              <w:rPr>
                <w:rtl/>
              </w:rPr>
              <w:tab/>
              <w:t>الإجراءات التي اتخذتها اللجنة فيما يتعلق بالمسائل الناشئة في إطار المادة 2 من البروتوكول الاختياري</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86</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F59E0" w:rsidP="00B1104A">
            <w:pPr>
              <w:tabs>
                <w:tab w:val="right" w:pos="184"/>
                <w:tab w:val="left" w:pos="724"/>
                <w:tab w:val="right" w:leader="dot" w:pos="7862"/>
              </w:tabs>
              <w:spacing w:after="80"/>
              <w:rPr>
                <w:rtl/>
              </w:rPr>
            </w:pPr>
            <w:r w:rsidRPr="00337924">
              <w:rPr>
                <w:rtl/>
              </w:rPr>
              <w:t>باء</w:t>
            </w:r>
            <w:r w:rsidRPr="00337924">
              <w:rPr>
                <w:rFonts w:hint="cs"/>
                <w:rtl/>
              </w:rPr>
              <w:t xml:space="preserve"> </w:t>
            </w:r>
            <w:r w:rsidRPr="00337924">
              <w:rPr>
                <w:rtl/>
              </w:rPr>
              <w:t>-</w:t>
            </w:r>
            <w:r w:rsidRPr="00337924">
              <w:rPr>
                <w:rtl/>
              </w:rPr>
              <w:tab/>
              <w:t>متابعة آراء اللجنة بشأن البلاغات الفردية</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86</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F59E0" w:rsidP="00B1104A">
            <w:pPr>
              <w:tabs>
                <w:tab w:val="right" w:pos="184"/>
                <w:tab w:val="left" w:pos="724"/>
                <w:tab w:val="right" w:leader="dot" w:pos="7862"/>
              </w:tabs>
              <w:spacing w:after="80"/>
              <w:rPr>
                <w:rtl/>
              </w:rPr>
            </w:pPr>
            <w:r w:rsidRPr="00337924">
              <w:rPr>
                <w:rtl/>
              </w:rPr>
              <w:t>جيم</w:t>
            </w:r>
            <w:r w:rsidRPr="00337924">
              <w:rPr>
                <w:rFonts w:hint="cs"/>
                <w:rtl/>
              </w:rPr>
              <w:t xml:space="preserve"> </w:t>
            </w:r>
            <w:r w:rsidRPr="00337924">
              <w:rPr>
                <w:rtl/>
              </w:rPr>
              <w:t>-</w:t>
            </w:r>
            <w:r w:rsidRPr="00337924">
              <w:rPr>
                <w:rtl/>
              </w:rPr>
              <w:tab/>
              <w:t>الإجراءات التي اتخذتها اللجنة فيما يتعلق بالمسائل الناشئة في إطار المادة 8 من البروتوكول الاختياري</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87</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السادس</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right" w:leader="dot" w:pos="7862"/>
              </w:tabs>
              <w:spacing w:after="80"/>
              <w:rPr>
                <w:spacing w:val="60"/>
                <w:sz w:val="17"/>
                <w:rtl/>
              </w:rPr>
            </w:pPr>
            <w:r w:rsidRPr="00337924">
              <w:rPr>
                <w:rtl/>
              </w:rPr>
              <w:t>سبل ووسائل التعجيل بأعمال اللجنة</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90</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السابع</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right" w:leader="dot" w:pos="7862"/>
              </w:tabs>
              <w:spacing w:after="80"/>
              <w:rPr>
                <w:spacing w:val="60"/>
                <w:sz w:val="17"/>
                <w:rtl/>
              </w:rPr>
            </w:pPr>
            <w:r w:rsidRPr="00337924">
              <w:rPr>
                <w:rtl/>
              </w:rPr>
              <w:t>تنفيذ المادة 21 من الاتفاقية</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93</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الثامن</w:t>
            </w:r>
            <w:r>
              <w:rPr>
                <w:rFonts w:hint="cs"/>
                <w:rtl/>
              </w:rPr>
              <w:t xml:space="preserve"> -</w:t>
            </w:r>
          </w:p>
        </w:tc>
        <w:tc>
          <w:tcPr>
            <w:tcW w:w="7732" w:type="dxa"/>
            <w:gridSpan w:val="2"/>
            <w:shd w:val="clear" w:color="auto" w:fill="auto"/>
          </w:tcPr>
          <w:p w:rsidR="007424D9" w:rsidRPr="00B1104A" w:rsidRDefault="007F59E0" w:rsidP="00B1104A">
            <w:pPr>
              <w:tabs>
                <w:tab w:val="right" w:pos="1080"/>
                <w:tab w:val="left" w:pos="1296"/>
                <w:tab w:val="left" w:pos="1728"/>
                <w:tab w:val="left" w:pos="2160"/>
                <w:tab w:val="left" w:pos="2592"/>
                <w:tab w:val="left" w:pos="3024"/>
                <w:tab w:val="left" w:pos="3456"/>
                <w:tab w:val="right" w:leader="dot" w:pos="7862"/>
              </w:tabs>
              <w:spacing w:after="80"/>
              <w:rPr>
                <w:spacing w:val="60"/>
                <w:sz w:val="17"/>
                <w:rtl/>
              </w:rPr>
            </w:pPr>
            <w:r w:rsidRPr="00337924">
              <w:rPr>
                <w:rtl/>
              </w:rPr>
              <w:t>جدول الأعمال المؤقت للدورة الثامنة والخمسين</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95</w:t>
            </w: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76358D">
            <w:pPr>
              <w:spacing w:after="80"/>
              <w:ind w:right="144"/>
              <w:jc w:val="right"/>
              <w:rPr>
                <w:rFonts w:hint="cs"/>
                <w:rtl/>
              </w:rPr>
            </w:pPr>
            <w:r w:rsidRPr="00337924">
              <w:rPr>
                <w:rtl/>
              </w:rPr>
              <w:t>التاسع</w:t>
            </w:r>
            <w:r>
              <w:rPr>
                <w:rFonts w:hint="cs"/>
                <w:rtl/>
              </w:rPr>
              <w:t xml:space="preserve"> -</w:t>
            </w:r>
          </w:p>
        </w:tc>
        <w:tc>
          <w:tcPr>
            <w:tcW w:w="7732" w:type="dxa"/>
            <w:gridSpan w:val="2"/>
            <w:shd w:val="clear" w:color="auto" w:fill="auto"/>
          </w:tcPr>
          <w:p w:rsidR="007424D9" w:rsidRPr="00B1104A" w:rsidRDefault="007F59E0" w:rsidP="00B1104A">
            <w:pPr>
              <w:tabs>
                <w:tab w:val="right" w:pos="184"/>
                <w:tab w:val="right" w:leader="dot" w:pos="7862"/>
              </w:tabs>
              <w:spacing w:after="80"/>
              <w:rPr>
                <w:spacing w:val="60"/>
                <w:sz w:val="17"/>
                <w:rtl/>
              </w:rPr>
            </w:pPr>
            <w:r w:rsidRPr="00337924">
              <w:rPr>
                <w:rtl/>
              </w:rPr>
              <w:t>اعتماد التقرير</w:t>
            </w:r>
            <w:r w:rsidR="00B1104A">
              <w:rPr>
                <w:spacing w:val="60"/>
                <w:sz w:val="17"/>
                <w:rtl/>
              </w:rPr>
              <w:tab/>
            </w:r>
          </w:p>
        </w:tc>
        <w:tc>
          <w:tcPr>
            <w:tcW w:w="806" w:type="dxa"/>
            <w:shd w:val="clear" w:color="auto" w:fill="auto"/>
            <w:vAlign w:val="bottom"/>
          </w:tcPr>
          <w:p w:rsidR="007424D9" w:rsidRDefault="007F59E0" w:rsidP="0076358D">
            <w:pPr>
              <w:spacing w:after="80"/>
              <w:jc w:val="right"/>
              <w:rPr>
                <w:rFonts w:hint="cs"/>
                <w:rtl/>
              </w:rPr>
            </w:pPr>
            <w:r>
              <w:rPr>
                <w:rFonts w:hint="cs"/>
                <w:rtl/>
              </w:rPr>
              <w:t>96</w:t>
            </w:r>
          </w:p>
        </w:tc>
      </w:tr>
      <w:tr w:rsidR="007424D9" w:rsidRPr="003E1E26" w:rsidTr="003E1E26">
        <w:tblPrEx>
          <w:tblCellMar>
            <w:top w:w="0" w:type="dxa"/>
            <w:bottom w:w="0" w:type="dxa"/>
          </w:tblCellMar>
        </w:tblPrEx>
        <w:tc>
          <w:tcPr>
            <w:tcW w:w="1296" w:type="dxa"/>
            <w:shd w:val="clear" w:color="auto" w:fill="auto"/>
          </w:tcPr>
          <w:p w:rsidR="007424D9" w:rsidRPr="00337924" w:rsidRDefault="007424D9" w:rsidP="0076358D">
            <w:pPr>
              <w:spacing w:after="80"/>
              <w:ind w:right="144"/>
              <w:jc w:val="right"/>
              <w:rPr>
                <w:rFonts w:hint="cs"/>
                <w:rtl/>
              </w:rPr>
            </w:pPr>
          </w:p>
        </w:tc>
        <w:tc>
          <w:tcPr>
            <w:tcW w:w="7732" w:type="dxa"/>
            <w:gridSpan w:val="2"/>
            <w:shd w:val="clear" w:color="auto" w:fill="auto"/>
          </w:tcPr>
          <w:p w:rsidR="007424D9" w:rsidRPr="0076358D" w:rsidRDefault="007424D9" w:rsidP="0076358D">
            <w:pPr>
              <w:spacing w:after="80"/>
              <w:rPr>
                <w:rtl/>
              </w:rPr>
            </w:pPr>
          </w:p>
        </w:tc>
        <w:tc>
          <w:tcPr>
            <w:tcW w:w="806" w:type="dxa"/>
            <w:shd w:val="clear" w:color="auto" w:fill="auto"/>
            <w:vAlign w:val="bottom"/>
          </w:tcPr>
          <w:p w:rsidR="007424D9" w:rsidRDefault="007424D9" w:rsidP="0076358D">
            <w:pPr>
              <w:spacing w:after="80"/>
              <w:jc w:val="right"/>
              <w:rPr>
                <w:rFonts w:hint="cs"/>
                <w:rtl/>
              </w:rPr>
            </w:pPr>
          </w:p>
        </w:tc>
      </w:tr>
      <w:tr w:rsidR="007424D9" w:rsidRPr="003E1E26" w:rsidTr="003E1E26">
        <w:tblPrEx>
          <w:tblCellMar>
            <w:top w:w="0" w:type="dxa"/>
            <w:bottom w:w="0" w:type="dxa"/>
          </w:tblCellMar>
        </w:tblPrEx>
        <w:tc>
          <w:tcPr>
            <w:tcW w:w="1296" w:type="dxa"/>
            <w:shd w:val="clear" w:color="auto" w:fill="auto"/>
          </w:tcPr>
          <w:p w:rsidR="007424D9" w:rsidRPr="00337924" w:rsidRDefault="007F59E0" w:rsidP="001C2619">
            <w:pPr>
              <w:spacing w:after="80"/>
              <w:ind w:right="144"/>
              <w:jc w:val="left"/>
              <w:rPr>
                <w:rFonts w:hint="cs"/>
                <w:rtl/>
              </w:rPr>
            </w:pPr>
            <w:r>
              <w:rPr>
                <w:rFonts w:hint="cs"/>
                <w:rtl/>
              </w:rPr>
              <w:t>المرفقات</w:t>
            </w:r>
          </w:p>
        </w:tc>
        <w:tc>
          <w:tcPr>
            <w:tcW w:w="7732" w:type="dxa"/>
            <w:gridSpan w:val="2"/>
            <w:shd w:val="clear" w:color="auto" w:fill="auto"/>
          </w:tcPr>
          <w:p w:rsidR="007424D9" w:rsidRPr="0076358D" w:rsidRDefault="007424D9" w:rsidP="0076358D">
            <w:pPr>
              <w:spacing w:after="80"/>
              <w:rPr>
                <w:rtl/>
              </w:rPr>
            </w:pPr>
          </w:p>
        </w:tc>
        <w:tc>
          <w:tcPr>
            <w:tcW w:w="806" w:type="dxa"/>
            <w:shd w:val="clear" w:color="auto" w:fill="auto"/>
            <w:vAlign w:val="bottom"/>
          </w:tcPr>
          <w:p w:rsidR="007424D9" w:rsidRDefault="007424D9" w:rsidP="0076358D">
            <w:pPr>
              <w:spacing w:after="80"/>
              <w:jc w:val="right"/>
              <w:rPr>
                <w:rFonts w:hint="cs"/>
                <w:rtl/>
              </w:rPr>
            </w:pPr>
          </w:p>
        </w:tc>
      </w:tr>
      <w:tr w:rsidR="007424D9" w:rsidRPr="003E1E26" w:rsidTr="003E1E26">
        <w:tblPrEx>
          <w:tblCellMar>
            <w:top w:w="0" w:type="dxa"/>
            <w:bottom w:w="0" w:type="dxa"/>
          </w:tblCellMar>
        </w:tblPrEx>
        <w:tc>
          <w:tcPr>
            <w:tcW w:w="1296" w:type="dxa"/>
            <w:shd w:val="clear" w:color="auto" w:fill="auto"/>
          </w:tcPr>
          <w:p w:rsidR="007424D9" w:rsidRPr="00337924" w:rsidRDefault="001C2619" w:rsidP="0076358D">
            <w:pPr>
              <w:spacing w:after="80"/>
              <w:ind w:right="144"/>
              <w:jc w:val="right"/>
              <w:rPr>
                <w:rFonts w:hint="cs"/>
                <w:rtl/>
              </w:rPr>
            </w:pPr>
            <w:r w:rsidRPr="00337924">
              <w:rPr>
                <w:rtl/>
              </w:rPr>
              <w:t>الأول</w:t>
            </w:r>
            <w:r>
              <w:rPr>
                <w:rFonts w:hint="cs"/>
                <w:rtl/>
              </w:rPr>
              <w:t xml:space="preserve"> -</w:t>
            </w:r>
          </w:p>
        </w:tc>
        <w:tc>
          <w:tcPr>
            <w:tcW w:w="7732" w:type="dxa"/>
            <w:gridSpan w:val="2"/>
            <w:shd w:val="clear" w:color="auto" w:fill="auto"/>
          </w:tcPr>
          <w:p w:rsidR="007424D9" w:rsidRPr="00B1104A" w:rsidRDefault="0002112D" w:rsidP="00B1104A">
            <w:pPr>
              <w:tabs>
                <w:tab w:val="right" w:pos="1080"/>
                <w:tab w:val="left" w:pos="1296"/>
                <w:tab w:val="left" w:pos="1728"/>
                <w:tab w:val="left" w:pos="2160"/>
                <w:tab w:val="left" w:pos="2592"/>
                <w:tab w:val="left" w:pos="3024"/>
                <w:tab w:val="right" w:leader="dot" w:pos="7862"/>
              </w:tabs>
              <w:spacing w:after="80"/>
              <w:rPr>
                <w:spacing w:val="60"/>
                <w:sz w:val="17"/>
                <w:rtl/>
              </w:rPr>
            </w:pPr>
            <w:r>
              <w:rPr>
                <w:rtl/>
              </w:rPr>
              <w:t>المقرر 57/أولا</w:t>
            </w:r>
            <w:r>
              <w:rPr>
                <w:rFonts w:hint="cs"/>
                <w:rtl/>
              </w:rPr>
              <w:t xml:space="preserve"> - </w:t>
            </w:r>
            <w:r>
              <w:rPr>
                <w:rtl/>
              </w:rPr>
              <w:t>بيان اللجنة المعنية بالقضاء على التمييز ضد المرأة بشأن خطة التنمية لما بعد عام 2015 والقضاء على التمييز ضد المرأة</w:t>
            </w:r>
            <w:r w:rsidR="00B1104A">
              <w:rPr>
                <w:spacing w:val="60"/>
                <w:sz w:val="17"/>
                <w:rtl/>
              </w:rPr>
              <w:tab/>
            </w:r>
          </w:p>
        </w:tc>
        <w:tc>
          <w:tcPr>
            <w:tcW w:w="806" w:type="dxa"/>
            <w:shd w:val="clear" w:color="auto" w:fill="auto"/>
            <w:vAlign w:val="bottom"/>
          </w:tcPr>
          <w:p w:rsidR="007424D9" w:rsidRDefault="0002112D" w:rsidP="0076358D">
            <w:pPr>
              <w:spacing w:after="80"/>
              <w:jc w:val="right"/>
              <w:rPr>
                <w:rFonts w:hint="cs"/>
                <w:rtl/>
              </w:rPr>
            </w:pPr>
            <w:r>
              <w:rPr>
                <w:rFonts w:hint="cs"/>
                <w:rtl/>
              </w:rPr>
              <w:t>97</w:t>
            </w:r>
          </w:p>
        </w:tc>
      </w:tr>
      <w:tr w:rsidR="007424D9" w:rsidRPr="003E1E26" w:rsidTr="003E1E26">
        <w:tblPrEx>
          <w:tblCellMar>
            <w:top w:w="0" w:type="dxa"/>
            <w:bottom w:w="0" w:type="dxa"/>
          </w:tblCellMar>
        </w:tblPrEx>
        <w:tc>
          <w:tcPr>
            <w:tcW w:w="1296" w:type="dxa"/>
            <w:shd w:val="clear" w:color="auto" w:fill="auto"/>
          </w:tcPr>
          <w:p w:rsidR="007424D9" w:rsidRPr="00337924" w:rsidRDefault="0002112D" w:rsidP="0076358D">
            <w:pPr>
              <w:spacing w:after="80"/>
              <w:ind w:right="144"/>
              <w:jc w:val="right"/>
              <w:rPr>
                <w:rFonts w:hint="cs"/>
                <w:rtl/>
              </w:rPr>
            </w:pPr>
            <w:r w:rsidRPr="00337924">
              <w:rPr>
                <w:rtl/>
              </w:rPr>
              <w:t>الثاني</w:t>
            </w:r>
            <w:r>
              <w:rPr>
                <w:rFonts w:hint="cs"/>
                <w:rtl/>
              </w:rPr>
              <w:t xml:space="preserve"> -</w:t>
            </w:r>
          </w:p>
        </w:tc>
        <w:tc>
          <w:tcPr>
            <w:tcW w:w="7732" w:type="dxa"/>
            <w:gridSpan w:val="2"/>
            <w:shd w:val="clear" w:color="auto" w:fill="auto"/>
          </w:tcPr>
          <w:p w:rsidR="007424D9" w:rsidRPr="00B1104A" w:rsidRDefault="0002112D" w:rsidP="00B110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80"/>
              <w:rPr>
                <w:spacing w:val="60"/>
                <w:sz w:val="17"/>
                <w:rtl/>
              </w:rPr>
            </w:pPr>
            <w:r>
              <w:rPr>
                <w:rtl/>
              </w:rPr>
              <w:t>المقرر 57/ثانيا</w:t>
            </w:r>
            <w:r>
              <w:rPr>
                <w:rFonts w:hint="cs"/>
                <w:rtl/>
              </w:rPr>
              <w:t xml:space="preserve"> - </w:t>
            </w:r>
            <w:r>
              <w:rPr>
                <w:rtl/>
              </w:rPr>
              <w:t>بيان اللجنة المعنية بالقضاء على التمييز ضد المرأة بشأن الصحة الجنسية والإنجابية: استعراض المؤتمر الدولي للسكان والتنمية إلى ما بعد عام 2014</w:t>
            </w:r>
            <w:r w:rsidR="00B1104A">
              <w:rPr>
                <w:spacing w:val="60"/>
                <w:sz w:val="17"/>
                <w:rtl/>
              </w:rPr>
              <w:tab/>
            </w:r>
          </w:p>
        </w:tc>
        <w:tc>
          <w:tcPr>
            <w:tcW w:w="806" w:type="dxa"/>
            <w:shd w:val="clear" w:color="auto" w:fill="auto"/>
            <w:vAlign w:val="bottom"/>
          </w:tcPr>
          <w:p w:rsidR="007424D9" w:rsidRDefault="0002112D" w:rsidP="0076358D">
            <w:pPr>
              <w:spacing w:after="80"/>
              <w:jc w:val="right"/>
              <w:rPr>
                <w:rFonts w:hint="cs"/>
                <w:rtl/>
              </w:rPr>
            </w:pPr>
            <w:r>
              <w:rPr>
                <w:rFonts w:hint="cs"/>
                <w:rtl/>
              </w:rPr>
              <w:t>103</w:t>
            </w:r>
          </w:p>
        </w:tc>
      </w:tr>
      <w:tr w:rsidR="007424D9" w:rsidRPr="003E1E26" w:rsidTr="003E1E26">
        <w:tblPrEx>
          <w:tblCellMar>
            <w:top w:w="0" w:type="dxa"/>
            <w:bottom w:w="0" w:type="dxa"/>
          </w:tblCellMar>
        </w:tblPrEx>
        <w:tc>
          <w:tcPr>
            <w:tcW w:w="1296" w:type="dxa"/>
            <w:shd w:val="clear" w:color="auto" w:fill="auto"/>
          </w:tcPr>
          <w:p w:rsidR="007424D9" w:rsidRPr="00337924" w:rsidRDefault="0002112D" w:rsidP="0076358D">
            <w:pPr>
              <w:spacing w:after="80"/>
              <w:ind w:right="144"/>
              <w:jc w:val="right"/>
              <w:rPr>
                <w:rFonts w:hint="cs"/>
                <w:rtl/>
              </w:rPr>
            </w:pPr>
            <w:r w:rsidRPr="00337924">
              <w:rPr>
                <w:rtl/>
              </w:rPr>
              <w:t>الثالث</w:t>
            </w:r>
            <w:r>
              <w:rPr>
                <w:rFonts w:hint="cs"/>
                <w:rtl/>
              </w:rPr>
              <w:t xml:space="preserve"> -</w:t>
            </w:r>
          </w:p>
        </w:tc>
        <w:tc>
          <w:tcPr>
            <w:tcW w:w="7732" w:type="dxa"/>
            <w:gridSpan w:val="2"/>
            <w:shd w:val="clear" w:color="auto" w:fill="auto"/>
          </w:tcPr>
          <w:p w:rsidR="007424D9" w:rsidRPr="00B1104A" w:rsidRDefault="0002112D" w:rsidP="00B1104A">
            <w:pPr>
              <w:tabs>
                <w:tab w:val="right" w:pos="1080"/>
                <w:tab w:val="left" w:pos="1296"/>
                <w:tab w:val="left" w:pos="1728"/>
                <w:tab w:val="left" w:pos="2160"/>
                <w:tab w:val="left" w:pos="2592"/>
                <w:tab w:val="left" w:pos="3024"/>
                <w:tab w:val="left" w:pos="3456"/>
                <w:tab w:val="left" w:pos="3888"/>
                <w:tab w:val="right" w:leader="dot" w:pos="7862"/>
              </w:tabs>
              <w:spacing w:after="80"/>
              <w:rPr>
                <w:spacing w:val="60"/>
                <w:sz w:val="17"/>
                <w:rtl/>
              </w:rPr>
            </w:pPr>
            <w:r w:rsidRPr="00337924">
              <w:rPr>
                <w:rtl/>
              </w:rPr>
              <w:t>المقرر 57/خامسا</w:t>
            </w:r>
            <w:r>
              <w:rPr>
                <w:rFonts w:hint="cs"/>
                <w:rtl/>
              </w:rPr>
              <w:t xml:space="preserve"> - </w:t>
            </w:r>
            <w:r w:rsidRPr="0002112D">
              <w:rPr>
                <w:rtl/>
              </w:rPr>
              <w:t>مقرر اللجنة المعنية بالقضاء على التمييز ضد المرأة بشأن تقديم الخدمات لأعمالها بموجب المادة 8 من البروتوكول الاختياري</w:t>
            </w:r>
            <w:r w:rsidR="00B1104A">
              <w:rPr>
                <w:spacing w:val="60"/>
                <w:sz w:val="17"/>
                <w:rtl/>
              </w:rPr>
              <w:tab/>
            </w:r>
          </w:p>
        </w:tc>
        <w:tc>
          <w:tcPr>
            <w:tcW w:w="806" w:type="dxa"/>
            <w:shd w:val="clear" w:color="auto" w:fill="auto"/>
            <w:vAlign w:val="bottom"/>
          </w:tcPr>
          <w:p w:rsidR="007424D9" w:rsidRDefault="0002112D" w:rsidP="0076358D">
            <w:pPr>
              <w:spacing w:after="80"/>
              <w:jc w:val="right"/>
              <w:rPr>
                <w:rFonts w:hint="cs"/>
                <w:rtl/>
              </w:rPr>
            </w:pPr>
            <w:r>
              <w:rPr>
                <w:rFonts w:hint="cs"/>
                <w:rtl/>
              </w:rPr>
              <w:t>107</w:t>
            </w:r>
          </w:p>
        </w:tc>
      </w:tr>
      <w:tr w:rsidR="007424D9" w:rsidRPr="003E1E26" w:rsidTr="003E1E26">
        <w:tblPrEx>
          <w:tblCellMar>
            <w:top w:w="0" w:type="dxa"/>
            <w:bottom w:w="0" w:type="dxa"/>
          </w:tblCellMar>
        </w:tblPrEx>
        <w:tc>
          <w:tcPr>
            <w:tcW w:w="1296" w:type="dxa"/>
            <w:shd w:val="clear" w:color="auto" w:fill="auto"/>
          </w:tcPr>
          <w:p w:rsidR="007424D9" w:rsidRPr="00337924" w:rsidRDefault="0002112D" w:rsidP="0076358D">
            <w:pPr>
              <w:spacing w:after="80"/>
              <w:ind w:right="144"/>
              <w:jc w:val="right"/>
              <w:rPr>
                <w:rFonts w:hint="cs"/>
                <w:rtl/>
              </w:rPr>
            </w:pPr>
            <w:r w:rsidRPr="00337924">
              <w:rPr>
                <w:rtl/>
              </w:rPr>
              <w:t>الرابع</w:t>
            </w:r>
            <w:r>
              <w:rPr>
                <w:rFonts w:hint="cs"/>
                <w:rtl/>
              </w:rPr>
              <w:t xml:space="preserve"> -</w:t>
            </w:r>
          </w:p>
        </w:tc>
        <w:tc>
          <w:tcPr>
            <w:tcW w:w="7732" w:type="dxa"/>
            <w:gridSpan w:val="2"/>
            <w:shd w:val="clear" w:color="auto" w:fill="auto"/>
          </w:tcPr>
          <w:p w:rsidR="007424D9" w:rsidRPr="00B1104A" w:rsidRDefault="0002112D" w:rsidP="00B1104A">
            <w:pPr>
              <w:tabs>
                <w:tab w:val="right" w:pos="1080"/>
                <w:tab w:val="left" w:pos="1296"/>
                <w:tab w:val="left" w:pos="1728"/>
                <w:tab w:val="left" w:pos="2160"/>
                <w:tab w:val="left" w:pos="2592"/>
                <w:tab w:val="left" w:pos="3024"/>
                <w:tab w:val="left" w:pos="3456"/>
                <w:tab w:val="left" w:pos="3888"/>
                <w:tab w:val="left" w:pos="4320"/>
                <w:tab w:val="right" w:leader="dot" w:pos="7862"/>
              </w:tabs>
              <w:spacing w:after="80"/>
              <w:rPr>
                <w:spacing w:val="60"/>
                <w:sz w:val="17"/>
                <w:rtl/>
              </w:rPr>
            </w:pPr>
            <w:r w:rsidRPr="00337924">
              <w:rPr>
                <w:rtl/>
              </w:rPr>
              <w:t>الوثائق المعروضة على اللجنة في دورتها السابعة والخمسين</w:t>
            </w:r>
            <w:r w:rsidR="00B1104A">
              <w:rPr>
                <w:spacing w:val="60"/>
                <w:sz w:val="17"/>
                <w:rtl/>
              </w:rPr>
              <w:tab/>
            </w:r>
          </w:p>
        </w:tc>
        <w:tc>
          <w:tcPr>
            <w:tcW w:w="806" w:type="dxa"/>
            <w:shd w:val="clear" w:color="auto" w:fill="auto"/>
            <w:vAlign w:val="bottom"/>
          </w:tcPr>
          <w:p w:rsidR="007424D9" w:rsidRDefault="0002112D" w:rsidP="0076358D">
            <w:pPr>
              <w:spacing w:after="80"/>
              <w:jc w:val="right"/>
              <w:rPr>
                <w:rFonts w:hint="cs"/>
                <w:rtl/>
              </w:rPr>
            </w:pPr>
            <w:r>
              <w:rPr>
                <w:rFonts w:hint="cs"/>
                <w:rtl/>
              </w:rPr>
              <w:t>108</w:t>
            </w:r>
          </w:p>
        </w:tc>
      </w:tr>
      <w:tr w:rsidR="007424D9" w:rsidRPr="003E1E26" w:rsidTr="003E1E26">
        <w:tblPrEx>
          <w:tblCellMar>
            <w:top w:w="0" w:type="dxa"/>
            <w:bottom w:w="0" w:type="dxa"/>
          </w:tblCellMar>
        </w:tblPrEx>
        <w:tc>
          <w:tcPr>
            <w:tcW w:w="1296" w:type="dxa"/>
            <w:shd w:val="clear" w:color="auto" w:fill="auto"/>
          </w:tcPr>
          <w:p w:rsidR="007424D9" w:rsidRPr="00337924" w:rsidRDefault="0002112D" w:rsidP="0076358D">
            <w:pPr>
              <w:spacing w:after="80"/>
              <w:ind w:right="144"/>
              <w:jc w:val="right"/>
              <w:rPr>
                <w:rFonts w:hint="cs"/>
                <w:rtl/>
              </w:rPr>
            </w:pPr>
            <w:r w:rsidRPr="00337924">
              <w:rPr>
                <w:rtl/>
              </w:rPr>
              <w:t>الخامس</w:t>
            </w:r>
            <w:r>
              <w:rPr>
                <w:rFonts w:hint="cs"/>
                <w:rtl/>
              </w:rPr>
              <w:t xml:space="preserve"> -</w:t>
            </w:r>
          </w:p>
        </w:tc>
        <w:tc>
          <w:tcPr>
            <w:tcW w:w="7732" w:type="dxa"/>
            <w:gridSpan w:val="2"/>
            <w:shd w:val="clear" w:color="auto" w:fill="auto"/>
          </w:tcPr>
          <w:p w:rsidR="007424D9" w:rsidRPr="00B1104A" w:rsidRDefault="0002112D" w:rsidP="00B1104A">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rPr>
                <w:spacing w:val="60"/>
                <w:sz w:val="17"/>
                <w:rtl/>
              </w:rPr>
            </w:pPr>
            <w:r w:rsidRPr="00337924">
              <w:rPr>
                <w:rtl/>
              </w:rPr>
              <w:t>تقرير الفريق العامل المعني بالبلاغات المقدمة بموجب البروتوكول الاختياري لاتفاقية القضاء على جميع أشكال التمييز ضد المرأة عن أعمال دورته الثامنة والعشرين</w:t>
            </w:r>
            <w:r w:rsidR="00B1104A">
              <w:rPr>
                <w:spacing w:val="60"/>
                <w:sz w:val="17"/>
                <w:rtl/>
              </w:rPr>
              <w:tab/>
            </w:r>
          </w:p>
        </w:tc>
        <w:tc>
          <w:tcPr>
            <w:tcW w:w="806" w:type="dxa"/>
            <w:shd w:val="clear" w:color="auto" w:fill="auto"/>
            <w:vAlign w:val="bottom"/>
          </w:tcPr>
          <w:p w:rsidR="007424D9" w:rsidRDefault="0002112D" w:rsidP="0076358D">
            <w:pPr>
              <w:spacing w:after="80"/>
              <w:jc w:val="right"/>
              <w:rPr>
                <w:rFonts w:hint="cs"/>
                <w:rtl/>
              </w:rPr>
            </w:pPr>
            <w:r>
              <w:rPr>
                <w:rFonts w:hint="cs"/>
                <w:rtl/>
              </w:rPr>
              <w:t>109</w:t>
            </w:r>
          </w:p>
        </w:tc>
      </w:tr>
    </w:tbl>
    <w:p w:rsidR="003E1E26" w:rsidRDefault="003E1E26" w:rsidP="003E1E26">
      <w:pPr>
        <w:pStyle w:val="SingleTxt"/>
        <w:rPr>
          <w:rFonts w:hint="cs"/>
          <w:rtl/>
        </w:rPr>
      </w:pPr>
    </w:p>
    <w:p w:rsidR="0076358D" w:rsidRDefault="0076358D" w:rsidP="003E1E26">
      <w:pPr>
        <w:pStyle w:val="SingleTxt"/>
        <w:rPr>
          <w:rFonts w:hint="cs"/>
          <w:rtl/>
        </w:rPr>
      </w:pPr>
    </w:p>
    <w:p w:rsidR="0076358D" w:rsidRDefault="0076358D" w:rsidP="003E1E26">
      <w:pPr>
        <w:pStyle w:val="SingleTxt"/>
        <w:rPr>
          <w:rFonts w:hint="cs"/>
          <w:rtl/>
        </w:rPr>
      </w:pPr>
    </w:p>
    <w:p w:rsidR="0076358D" w:rsidRDefault="0076358D" w:rsidP="003E1E26">
      <w:pPr>
        <w:pStyle w:val="SingleTxt"/>
        <w:rPr>
          <w:rFonts w:hint="cs"/>
          <w:rtl/>
        </w:rPr>
      </w:pPr>
    </w:p>
    <w:p w:rsidR="00491433" w:rsidRPr="00337924" w:rsidRDefault="00E87761" w:rsidP="003E1E26">
      <w:pPr>
        <w:pStyle w:val="SingleTxt"/>
        <w:rPr>
          <w:rFonts w:hint="cs"/>
          <w:rtl/>
        </w:rPr>
      </w:pPr>
      <w:r w:rsidRPr="00337924">
        <w:rPr>
          <w:rtl/>
        </w:rPr>
        <w:br w:type="page"/>
      </w:r>
    </w:p>
    <w:p w:rsidR="00E87761" w:rsidRPr="00337924" w:rsidRDefault="00AF7EC9" w:rsidP="00AF7EC9">
      <w:pPr>
        <w:framePr w:w="2880" w:h="1328" w:hSpace="180" w:wrap="notBeside" w:vAnchor="page" w:hAnchor="page" w:x="6884" w:y="12605" w:anchorLock="1"/>
        <w:rPr>
          <w:rFonts w:hint="cs"/>
          <w:rtl/>
        </w:rPr>
      </w:pPr>
      <w:r w:rsidRPr="00337924">
        <w:rPr>
          <w:rFonts w:hint="cs"/>
          <w:rtl/>
        </w:rPr>
        <w:t xml:space="preserve">سعادة السيد </w:t>
      </w:r>
      <w:r w:rsidRPr="00337924">
        <w:rPr>
          <w:rFonts w:hint="cs"/>
          <w:b/>
          <w:bCs/>
          <w:rtl/>
        </w:rPr>
        <w:t>بان</w:t>
      </w:r>
      <w:r w:rsidRPr="00337924">
        <w:rPr>
          <w:rFonts w:hint="cs"/>
          <w:rtl/>
        </w:rPr>
        <w:t xml:space="preserve"> - كي مون</w:t>
      </w:r>
    </w:p>
    <w:p w:rsidR="00AF7EC9" w:rsidRPr="00337924" w:rsidRDefault="00AF7EC9" w:rsidP="00AF7EC9">
      <w:pPr>
        <w:framePr w:w="2880" w:h="1328" w:hSpace="180" w:wrap="notBeside" w:vAnchor="page" w:hAnchor="page" w:x="6884" w:y="12605" w:anchorLock="1"/>
        <w:rPr>
          <w:rFonts w:hint="cs"/>
          <w:rtl/>
        </w:rPr>
      </w:pPr>
      <w:r w:rsidRPr="00337924">
        <w:rPr>
          <w:rFonts w:hint="cs"/>
          <w:rtl/>
        </w:rPr>
        <w:t>الأمين العام للأمم المتحدة</w:t>
      </w:r>
    </w:p>
    <w:p w:rsidR="00AF7EC9" w:rsidRPr="00337924" w:rsidRDefault="00AF7EC9" w:rsidP="00AF7EC9">
      <w:pPr>
        <w:framePr w:w="2880" w:h="1328" w:hSpace="180" w:wrap="notBeside" w:vAnchor="page" w:hAnchor="page" w:x="6884" w:y="12605" w:anchorLock="1"/>
      </w:pPr>
      <w:r w:rsidRPr="00337924">
        <w:rPr>
          <w:rFonts w:hint="cs"/>
          <w:rtl/>
        </w:rPr>
        <w:t>نيويورك</w:t>
      </w:r>
    </w:p>
    <w:p w:rsidR="00E87761" w:rsidRPr="00337924" w:rsidRDefault="00E87761" w:rsidP="00E87761">
      <w:pPr>
        <w:pStyle w:val="HCh"/>
        <w:rPr>
          <w:bCs w:val="0"/>
          <w:rtl/>
        </w:rPr>
      </w:pPr>
      <w:r w:rsidRPr="00337924">
        <w:rPr>
          <w:bCs w:val="0"/>
          <w:rtl/>
        </w:rPr>
        <w:t>كتاب الإحالة</w:t>
      </w:r>
    </w:p>
    <w:p w:rsidR="00E87761" w:rsidRPr="00337924" w:rsidRDefault="00E87761" w:rsidP="00581B1B">
      <w:pPr>
        <w:pStyle w:val="SingleTxt"/>
        <w:jc w:val="right"/>
        <w:rPr>
          <w:rtl/>
        </w:rPr>
      </w:pPr>
      <w:r w:rsidRPr="00337924">
        <w:rPr>
          <w:rtl/>
        </w:rPr>
        <w:t>[</w:t>
      </w:r>
      <w:r w:rsidR="00AF7EC9" w:rsidRPr="00337924">
        <w:rPr>
          <w:rFonts w:hint="cs"/>
          <w:rtl/>
        </w:rPr>
        <w:t>31 آذار</w:t>
      </w:r>
      <w:r w:rsidR="00AF7EC9" w:rsidRPr="00337924">
        <w:rPr>
          <w:rtl/>
        </w:rPr>
        <w:t xml:space="preserve">/مارس </w:t>
      </w:r>
      <w:r w:rsidR="00AF7EC9" w:rsidRPr="00337924">
        <w:rPr>
          <w:rFonts w:hint="cs"/>
          <w:rtl/>
        </w:rPr>
        <w:t>2014</w:t>
      </w:r>
      <w:r w:rsidRPr="00337924">
        <w:rPr>
          <w:rtl/>
        </w:rPr>
        <w:t>]</w:t>
      </w:r>
    </w:p>
    <w:p w:rsidR="00AF7EC9" w:rsidRPr="00337924" w:rsidRDefault="00AF7EC9" w:rsidP="00AF7EC9">
      <w:pPr>
        <w:pStyle w:val="SingleTxt"/>
        <w:spacing w:after="0" w:line="120" w:lineRule="exact"/>
        <w:rPr>
          <w:sz w:val="12"/>
          <w:rtl/>
        </w:rPr>
      </w:pPr>
      <w:r w:rsidRPr="00337924">
        <w:rPr>
          <w:rFonts w:hint="cs"/>
          <w:rtl/>
        </w:rPr>
        <w:tab/>
      </w:r>
    </w:p>
    <w:p w:rsidR="00AF7EC9" w:rsidRPr="00337924" w:rsidRDefault="00AF7EC9" w:rsidP="00AF7EC9">
      <w:pPr>
        <w:pStyle w:val="SingleTxt"/>
        <w:ind w:left="1267" w:right="1267"/>
        <w:rPr>
          <w:rFonts w:hint="cs"/>
          <w:rtl/>
        </w:rPr>
      </w:pPr>
      <w:r w:rsidRPr="00337924">
        <w:rPr>
          <w:rFonts w:hint="cs"/>
          <w:rtl/>
        </w:rPr>
        <w:tab/>
      </w:r>
      <w:r w:rsidRPr="00337924">
        <w:rPr>
          <w:rtl/>
        </w:rPr>
        <w:t xml:space="preserve">أتشرف بأن أشير إلى المادة 21 من اتفاقية القضاء على جميع أشكال التمييز ضد المرأة، التي تنص على أن تقدم اللجنة المعنية بالقضاء على التمييز ضد المرأة، المنشأة عملاً بالاتفاقية، </w:t>
      </w:r>
      <w:r w:rsidRPr="00337924">
        <w:rPr>
          <w:rFonts w:hint="cs"/>
          <w:rtl/>
        </w:rPr>
        <w:t>”</w:t>
      </w:r>
      <w:r w:rsidRPr="00337924">
        <w:rPr>
          <w:rtl/>
        </w:rPr>
        <w:t>تقريراً سنوياً إلى الجمعية العامة للأمم المتحدة بواسطة المجلس الاقتصادي والاجتماعي عن أنشطتها“.</w:t>
      </w:r>
    </w:p>
    <w:p w:rsidR="00AF7EC9" w:rsidRPr="00337924" w:rsidRDefault="00AF7EC9" w:rsidP="00581B1B">
      <w:pPr>
        <w:pStyle w:val="SingleTxt"/>
        <w:ind w:left="1267" w:right="1267"/>
        <w:rPr>
          <w:rFonts w:hint="cs"/>
          <w:rtl/>
        </w:rPr>
      </w:pPr>
      <w:r w:rsidRPr="00337924">
        <w:rPr>
          <w:rtl/>
        </w:rPr>
        <w:tab/>
        <w:t>لقد عقدت اللجنة المعنية بالقضاء على التمييز ضد المرأة دورتها الخامسة والخمسين في الفترة من 8 إلى 26 تموز/يوليه 2013، ودورتها السادسة والخمسين في الفترة من 30</w:t>
      </w:r>
      <w:r w:rsidRPr="00337924">
        <w:rPr>
          <w:rFonts w:hint="cs"/>
          <w:rtl/>
        </w:rPr>
        <w:t> </w:t>
      </w:r>
      <w:r w:rsidRPr="00337924">
        <w:rPr>
          <w:rtl/>
        </w:rPr>
        <w:t>أيلول/سبتمبر إلى 18 تشرين الأول/أكتوبر 2013، ودورتها السابعة والخمسين في الفترة من 10 إلى 28 شباط/فبراير 2014، في مكتب الأمم المتحدة في جنيف. واعتمدت اللجنة تقاريرها عن أعمال الدورات المذكورة في الجلسة 1156، المعقودة في 26 تموز/</w:t>
      </w:r>
      <w:r w:rsidRPr="00337924">
        <w:rPr>
          <w:rFonts w:hint="cs"/>
          <w:rtl/>
        </w:rPr>
        <w:t xml:space="preserve"> </w:t>
      </w:r>
      <w:r w:rsidRPr="00337924">
        <w:rPr>
          <w:rtl/>
        </w:rPr>
        <w:t>يوليه</w:t>
      </w:r>
      <w:r w:rsidRPr="00337924">
        <w:rPr>
          <w:rFonts w:hint="cs"/>
          <w:rtl/>
        </w:rPr>
        <w:t> </w:t>
      </w:r>
      <w:r w:rsidRPr="00337924">
        <w:rPr>
          <w:rtl/>
        </w:rPr>
        <w:t>2013، والجلسة 1184، المعقودة في 18 تشرين الأول/أكتوبر 2013، والجلسة</w:t>
      </w:r>
      <w:r w:rsidR="00581B1B" w:rsidRPr="00337924">
        <w:rPr>
          <w:rFonts w:hint="cs"/>
          <w:rtl/>
        </w:rPr>
        <w:t> </w:t>
      </w:r>
      <w:r w:rsidRPr="00337924">
        <w:rPr>
          <w:rtl/>
        </w:rPr>
        <w:t>1214، المعقودة في 28 شباط/فبراير 2014، على التوالي. وتقارير اللجنة الثلاثة المذكورة مقدمة إليكم طيه لإحالتها إلى الجمعية العامة في دورتها التاسعة والستين.</w:t>
      </w:r>
    </w:p>
    <w:p w:rsidR="00E87761" w:rsidRPr="00337924" w:rsidRDefault="00AF7EC9" w:rsidP="00AF7EC9">
      <w:pPr>
        <w:pStyle w:val="SingleTxt"/>
        <w:ind w:left="1267" w:right="1267"/>
        <w:jc w:val="right"/>
        <w:rPr>
          <w:rtl/>
        </w:rPr>
      </w:pPr>
      <w:r w:rsidRPr="00337924">
        <w:rPr>
          <w:rtl/>
        </w:rPr>
        <w:t>(</w:t>
      </w:r>
      <w:r w:rsidRPr="00337924">
        <w:rPr>
          <w:i/>
          <w:iCs/>
          <w:rtl/>
        </w:rPr>
        <w:t>توقيع</w:t>
      </w:r>
      <w:r w:rsidRPr="00337924">
        <w:rPr>
          <w:rtl/>
        </w:rPr>
        <w:t xml:space="preserve">) نيكول </w:t>
      </w:r>
      <w:r w:rsidRPr="00337924">
        <w:rPr>
          <w:b/>
          <w:bCs/>
          <w:rtl/>
        </w:rPr>
        <w:t>أميلين</w:t>
      </w:r>
      <w:r w:rsidRPr="00337924">
        <w:rPr>
          <w:rFonts w:hint="cs"/>
          <w:rtl/>
        </w:rPr>
        <w:br/>
      </w:r>
      <w:r w:rsidRPr="00337924">
        <w:rPr>
          <w:rtl/>
        </w:rPr>
        <w:t>الرئيسة</w:t>
      </w:r>
    </w:p>
    <w:p w:rsidR="00AF7EC9" w:rsidRPr="00337924" w:rsidRDefault="00AF7EC9" w:rsidP="00AF7EC9">
      <w:pPr>
        <w:pStyle w:val="SingleTxt"/>
        <w:ind w:left="0" w:right="0"/>
        <w:jc w:val="right"/>
      </w:pPr>
    </w:p>
    <w:p w:rsidR="00E87761" w:rsidRPr="00337924" w:rsidRDefault="00E87761" w:rsidP="00E87761">
      <w:pPr>
        <w:pStyle w:val="SingleTxt"/>
        <w:rPr>
          <w:rtl/>
        </w:rPr>
      </w:pPr>
    </w:p>
    <w:p w:rsidR="00E87761" w:rsidRPr="00337924" w:rsidRDefault="00E87761" w:rsidP="00E87761">
      <w:pPr>
        <w:pStyle w:val="SingleTxt"/>
        <w:rPr>
          <w:rtl/>
        </w:rPr>
        <w:sectPr w:rsidR="00E87761" w:rsidRPr="00337924" w:rsidSect="00E87761">
          <w:headerReference w:type="even" r:id="rId11"/>
          <w:headerReference w:type="default" r:id="rId12"/>
          <w:footerReference w:type="even" r:id="rId13"/>
          <w:footerReference w:type="default" r:id="rId14"/>
          <w:endnotePr>
            <w:numFmt w:val="decimal"/>
          </w:endnotePr>
          <w:pgSz w:w="12240" w:h="15840" w:code="1"/>
          <w:pgMar w:top="1742" w:right="1195" w:bottom="1898" w:left="1195" w:header="576" w:footer="1030" w:gutter="0"/>
          <w:cols w:space="720"/>
          <w:bidi/>
          <w:rtlGutter/>
          <w:docGrid w:linePitch="278"/>
        </w:sectPr>
      </w:pP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الجزء الأول</w:t>
      </w: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تقرير اللجنة المعنية بالقضاء على التمييز ضد المرأة عن أعمال دورتها الخامسة والخمسين</w:t>
      </w:r>
    </w:p>
    <w:p w:rsidR="00E87761"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tab/>
      </w:r>
      <w:r w:rsidRPr="00337924">
        <w:rPr>
          <w:rtl/>
        </w:rPr>
        <w:tab/>
        <w:t>8-26 تموز/يوليه 2013</w:t>
      </w: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tl/>
        </w:rPr>
        <w:br w:type="page"/>
        <w:t>الفصل الأول</w:t>
      </w: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المسائل المعروضة على الدول الأطراف في اتفاقية القضاء على جميع أشكال التمييز ضد المرأة</w:t>
      </w:r>
    </w:p>
    <w:p w:rsidR="00AF7EC9" w:rsidRPr="00337924" w:rsidRDefault="00AF7EC9" w:rsidP="00AF7EC9">
      <w:pPr>
        <w:pStyle w:val="SingleTxt"/>
        <w:spacing w:after="0" w:line="120" w:lineRule="exact"/>
        <w:rPr>
          <w:rFonts w:hint="cs"/>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المقررات</w:t>
      </w: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 xml:space="preserve">المقرر </w:t>
      </w:r>
      <w:r w:rsidRPr="00337924">
        <w:rPr>
          <w:rFonts w:hint="cs"/>
          <w:rtl/>
        </w:rPr>
        <w:t>55</w:t>
      </w:r>
      <w:r w:rsidR="008A6012" w:rsidRPr="00337924">
        <w:rPr>
          <w:rtl/>
        </w:rPr>
        <w:t>/أولا</w:t>
      </w:r>
    </w:p>
    <w:p w:rsidR="00AF7EC9" w:rsidRPr="00337924" w:rsidRDefault="00AF7EC9" w:rsidP="00AF7EC9">
      <w:pPr>
        <w:pStyle w:val="SingleTxt"/>
        <w:tabs>
          <w:tab w:val="clear" w:pos="1267"/>
        </w:tabs>
        <w:rPr>
          <w:rtl/>
        </w:rPr>
      </w:pPr>
      <w:r w:rsidRPr="00337924">
        <w:rPr>
          <w:rFonts w:hint="cs"/>
          <w:rtl/>
        </w:rPr>
        <w:tab/>
      </w:r>
      <w:r w:rsidRPr="00337924">
        <w:rPr>
          <w:rtl/>
        </w:rPr>
        <w:t xml:space="preserve">في </w:t>
      </w:r>
      <w:r w:rsidRPr="00337924">
        <w:rPr>
          <w:rFonts w:hint="cs"/>
          <w:rtl/>
        </w:rPr>
        <w:t>26</w:t>
      </w:r>
      <w:r w:rsidRPr="00337924">
        <w:rPr>
          <w:rtl/>
        </w:rPr>
        <w:t xml:space="preserve"> تموز/يوليه </w:t>
      </w:r>
      <w:r w:rsidRPr="00337924">
        <w:rPr>
          <w:rFonts w:hint="cs"/>
          <w:rtl/>
        </w:rPr>
        <w:t>2013</w:t>
      </w:r>
      <w:r w:rsidRPr="00337924">
        <w:rPr>
          <w:rtl/>
        </w:rPr>
        <w:t xml:space="preserve">، اعتمدت اللجنة بياناً بشأن </w:t>
      </w:r>
      <w:r w:rsidRPr="00337924">
        <w:rPr>
          <w:rFonts w:hint="cs"/>
          <w:rtl/>
        </w:rPr>
        <w:t xml:space="preserve">دور </w:t>
      </w:r>
      <w:r w:rsidRPr="00337924">
        <w:rPr>
          <w:rtl/>
        </w:rPr>
        <w:t>المرأة في عملية الانتقال السياسي في تونس وليبيا ومصر</w:t>
      </w:r>
      <w:r w:rsidRPr="00337924">
        <w:rPr>
          <w:rFonts w:hint="cs"/>
          <w:rtl/>
        </w:rPr>
        <w:t xml:space="preserve"> </w:t>
      </w:r>
      <w:r w:rsidRPr="00337924">
        <w:rPr>
          <w:rtl/>
        </w:rPr>
        <w:t>(انظر المرفق الأول بالجزء الأول من هذا التقرير).</w:t>
      </w:r>
    </w:p>
    <w:p w:rsidR="00AF7EC9" w:rsidRPr="00337924" w:rsidRDefault="00AF7EC9" w:rsidP="00AF7EC9">
      <w:pPr>
        <w:pStyle w:val="SingleTxt"/>
        <w:tabs>
          <w:tab w:val="clear" w:pos="1267"/>
        </w:tabs>
        <w:spacing w:after="0" w:line="120" w:lineRule="exact"/>
        <w:rPr>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 xml:space="preserve">المقرر </w:t>
      </w:r>
      <w:r w:rsidRPr="00337924">
        <w:rPr>
          <w:rFonts w:hint="cs"/>
          <w:rtl/>
        </w:rPr>
        <w:t>55</w:t>
      </w:r>
      <w:r w:rsidRPr="00337924">
        <w:rPr>
          <w:rtl/>
        </w:rPr>
        <w:t>/</w:t>
      </w:r>
      <w:r w:rsidRPr="00337924">
        <w:rPr>
          <w:rFonts w:hint="cs"/>
          <w:rtl/>
        </w:rPr>
        <w:t>ثانيا</w:t>
      </w:r>
    </w:p>
    <w:p w:rsidR="00AF7EC9" w:rsidRPr="00337924" w:rsidRDefault="00AF7EC9" w:rsidP="00AF7EC9">
      <w:pPr>
        <w:pStyle w:val="SingleTxt"/>
        <w:tabs>
          <w:tab w:val="clear" w:pos="1267"/>
        </w:tabs>
        <w:rPr>
          <w:rtl/>
        </w:rPr>
      </w:pPr>
      <w:r w:rsidRPr="00337924">
        <w:rPr>
          <w:rFonts w:hint="cs"/>
          <w:rtl/>
        </w:rPr>
        <w:tab/>
      </w:r>
      <w:r w:rsidRPr="00337924">
        <w:rPr>
          <w:rtl/>
        </w:rPr>
        <w:t xml:space="preserve">في </w:t>
      </w:r>
      <w:r w:rsidRPr="00337924">
        <w:rPr>
          <w:rFonts w:hint="cs"/>
          <w:rtl/>
        </w:rPr>
        <w:t>26</w:t>
      </w:r>
      <w:r w:rsidRPr="00337924">
        <w:rPr>
          <w:rtl/>
        </w:rPr>
        <w:t xml:space="preserve"> تموز/يوليه </w:t>
      </w:r>
      <w:r w:rsidRPr="00337924">
        <w:rPr>
          <w:rFonts w:hint="cs"/>
          <w:rtl/>
        </w:rPr>
        <w:t>2013</w:t>
      </w:r>
      <w:r w:rsidRPr="00337924">
        <w:rPr>
          <w:rtl/>
        </w:rPr>
        <w:t>، اعتمدت اللجنة بياناً بشأن تعزيز التعاون مع هيئة الأمم المتحدة للمرأة</w:t>
      </w:r>
      <w:r w:rsidRPr="00337924">
        <w:rPr>
          <w:rFonts w:hint="cs"/>
          <w:rtl/>
        </w:rPr>
        <w:t xml:space="preserve"> </w:t>
      </w:r>
      <w:r w:rsidRPr="00337924">
        <w:rPr>
          <w:rtl/>
        </w:rPr>
        <w:t xml:space="preserve">(انظر المرفق </w:t>
      </w:r>
      <w:r w:rsidRPr="00337924">
        <w:rPr>
          <w:rFonts w:hint="cs"/>
          <w:rtl/>
        </w:rPr>
        <w:t>الثاني</w:t>
      </w:r>
      <w:r w:rsidRPr="00337924">
        <w:rPr>
          <w:rtl/>
        </w:rPr>
        <w:t xml:space="preserve"> بالجزء الأول من هذا التقرير).</w:t>
      </w:r>
    </w:p>
    <w:p w:rsidR="00AF7EC9" w:rsidRPr="00337924" w:rsidRDefault="00AF7EC9" w:rsidP="00AF7EC9">
      <w:pPr>
        <w:pStyle w:val="SingleTxt"/>
        <w:tabs>
          <w:tab w:val="clear" w:pos="1267"/>
        </w:tabs>
        <w:spacing w:after="0" w:line="120" w:lineRule="exact"/>
        <w:rPr>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 xml:space="preserve">المقرر </w:t>
      </w:r>
      <w:r w:rsidRPr="00337924">
        <w:rPr>
          <w:rFonts w:hint="cs"/>
          <w:rtl/>
        </w:rPr>
        <w:t>55</w:t>
      </w:r>
      <w:r w:rsidRPr="00337924">
        <w:rPr>
          <w:rtl/>
        </w:rPr>
        <w:t>/</w:t>
      </w:r>
      <w:r w:rsidRPr="00337924">
        <w:rPr>
          <w:rFonts w:hint="cs"/>
          <w:rtl/>
        </w:rPr>
        <w:t>ثالثا</w:t>
      </w:r>
    </w:p>
    <w:p w:rsidR="00AF7EC9" w:rsidRPr="00337924" w:rsidRDefault="00AF7EC9" w:rsidP="00AF7EC9">
      <w:pPr>
        <w:pStyle w:val="SingleTxt"/>
        <w:tabs>
          <w:tab w:val="clear" w:pos="1267"/>
        </w:tabs>
        <w:rPr>
          <w:rFonts w:hint="cs"/>
          <w:w w:val="100"/>
          <w:rtl/>
        </w:rPr>
      </w:pPr>
      <w:r w:rsidRPr="00337924">
        <w:rPr>
          <w:w w:val="100"/>
          <w:rtl/>
        </w:rPr>
        <w:tab/>
      </w:r>
      <w:r w:rsidRPr="00337924">
        <w:rPr>
          <w:rFonts w:hint="cs"/>
          <w:w w:val="100"/>
          <w:rtl/>
        </w:rPr>
        <w:t xml:space="preserve">قررت اللجنة أن تنتهي خلال دورتها السادسة والخمسين من إجراءات اعتماد </w:t>
      </w:r>
      <w:r w:rsidRPr="00337924">
        <w:rPr>
          <w:w w:val="100"/>
          <w:rtl/>
        </w:rPr>
        <w:t xml:space="preserve">مشروع </w:t>
      </w:r>
      <w:r w:rsidRPr="00337924">
        <w:rPr>
          <w:rFonts w:hint="cs"/>
          <w:w w:val="100"/>
          <w:rtl/>
        </w:rPr>
        <w:t>ال</w:t>
      </w:r>
      <w:r w:rsidRPr="00337924">
        <w:rPr>
          <w:w w:val="100"/>
          <w:rtl/>
        </w:rPr>
        <w:t xml:space="preserve">توصية </w:t>
      </w:r>
      <w:r w:rsidRPr="00337924">
        <w:rPr>
          <w:rFonts w:hint="cs"/>
          <w:w w:val="100"/>
          <w:rtl/>
        </w:rPr>
        <w:t>ال</w:t>
      </w:r>
      <w:r w:rsidRPr="00337924">
        <w:rPr>
          <w:w w:val="100"/>
          <w:rtl/>
        </w:rPr>
        <w:t>عامة بشأن دور المرأة في منع نشوب النزاعات وفي حالات النزاع وما بعد النزاع.</w:t>
      </w:r>
    </w:p>
    <w:p w:rsidR="00AF7EC9" w:rsidRPr="00337924" w:rsidRDefault="00AF7EC9" w:rsidP="00AF7EC9">
      <w:pPr>
        <w:pStyle w:val="SingleTxt"/>
        <w:tabs>
          <w:tab w:val="clear" w:pos="1267"/>
        </w:tabs>
        <w:spacing w:after="0" w:line="120" w:lineRule="exact"/>
        <w:rPr>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المقرر </w:t>
      </w:r>
      <w:r w:rsidRPr="00337924">
        <w:rPr>
          <w:rFonts w:hint="cs"/>
          <w:rtl/>
        </w:rPr>
        <w:t>55</w:t>
      </w:r>
      <w:r w:rsidRPr="00337924">
        <w:rPr>
          <w:rtl/>
        </w:rPr>
        <w:t>/</w:t>
      </w:r>
      <w:r w:rsidRPr="00337924">
        <w:rPr>
          <w:rFonts w:hint="cs"/>
          <w:rtl/>
        </w:rPr>
        <w:t>رابعا</w:t>
      </w:r>
    </w:p>
    <w:p w:rsidR="00AF7EC9" w:rsidRPr="00337924" w:rsidRDefault="00AF7EC9" w:rsidP="00AF7EC9">
      <w:pPr>
        <w:pStyle w:val="SingleTxt"/>
        <w:tabs>
          <w:tab w:val="clear" w:pos="1267"/>
        </w:tabs>
        <w:rPr>
          <w:rFonts w:hint="cs"/>
          <w:rtl/>
        </w:rPr>
      </w:pPr>
      <w:r w:rsidRPr="00337924">
        <w:rPr>
          <w:rtl/>
        </w:rPr>
        <w:tab/>
      </w:r>
      <w:r w:rsidRPr="00337924">
        <w:rPr>
          <w:rFonts w:hint="cs"/>
          <w:rtl/>
        </w:rPr>
        <w:t>قررت اللجنة أن تخصص اجتماعا كاملا واحدا على الأقل خلال دورتها السادسة والخمسين لإجراء مناقشة في قراءة أولى ل</w:t>
      </w:r>
      <w:r w:rsidRPr="00337924">
        <w:rPr>
          <w:rtl/>
        </w:rPr>
        <w:t>مشروع توصي</w:t>
      </w:r>
      <w:r w:rsidRPr="00337924">
        <w:rPr>
          <w:rFonts w:hint="cs"/>
          <w:rtl/>
        </w:rPr>
        <w:t>تها ال</w:t>
      </w:r>
      <w:r w:rsidRPr="00337924">
        <w:rPr>
          <w:rtl/>
        </w:rPr>
        <w:t>عامة بشأن المساواة بين الجنسين في سياق اللجوء السياسي و</w:t>
      </w:r>
      <w:r w:rsidRPr="00337924">
        <w:rPr>
          <w:rFonts w:hint="cs"/>
          <w:rtl/>
        </w:rPr>
        <w:t>وضع اللاجئين و</w:t>
      </w:r>
      <w:r w:rsidRPr="00337924">
        <w:rPr>
          <w:rtl/>
        </w:rPr>
        <w:t>انعدام الجنسية</w:t>
      </w:r>
      <w:r w:rsidRPr="00337924">
        <w:rPr>
          <w:rFonts w:hint="cs"/>
          <w:rtl/>
        </w:rPr>
        <w:t>.</w:t>
      </w:r>
    </w:p>
    <w:p w:rsidR="00AF7EC9" w:rsidRPr="00337924" w:rsidRDefault="00AF7EC9" w:rsidP="00AF7EC9">
      <w:pPr>
        <w:pStyle w:val="SingleTxt"/>
        <w:tabs>
          <w:tab w:val="clear" w:pos="1267"/>
        </w:tabs>
        <w:spacing w:after="0" w:line="120" w:lineRule="exact"/>
        <w:rPr>
          <w:rFonts w:hint="cs"/>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المقرر 55/خامسا</w:t>
      </w:r>
    </w:p>
    <w:p w:rsidR="00AF7EC9" w:rsidRPr="00337924" w:rsidRDefault="00AF7EC9" w:rsidP="00AF7EC9">
      <w:pPr>
        <w:pStyle w:val="SingleTxt"/>
        <w:tabs>
          <w:tab w:val="clear" w:pos="1267"/>
        </w:tabs>
        <w:rPr>
          <w:rFonts w:hint="cs"/>
          <w:rtl/>
        </w:rPr>
      </w:pPr>
      <w:r w:rsidRPr="00337924">
        <w:rPr>
          <w:rtl/>
        </w:rPr>
        <w:tab/>
      </w:r>
      <w:r w:rsidRPr="00337924">
        <w:rPr>
          <w:rFonts w:hint="cs"/>
          <w:rtl/>
        </w:rPr>
        <w:t xml:space="preserve">في 26 تموز/يوليه 2013، </w:t>
      </w:r>
      <w:r w:rsidRPr="00337924">
        <w:rPr>
          <w:rtl/>
        </w:rPr>
        <w:t xml:space="preserve">قررت اللجنة تحويل مركز التنسيق المعني بهيئة الأمم المتحدة للمرأة إلى فريق عامل دائم، </w:t>
      </w:r>
      <w:r w:rsidRPr="00337924">
        <w:rPr>
          <w:rFonts w:hint="cs"/>
          <w:rtl/>
        </w:rPr>
        <w:t>ترأسه</w:t>
      </w:r>
      <w:r w:rsidR="00581B1B" w:rsidRPr="00337924">
        <w:rPr>
          <w:rFonts w:hint="cs"/>
          <w:rtl/>
        </w:rPr>
        <w:t xml:space="preserve"> </w:t>
      </w:r>
      <w:r w:rsidRPr="00337924">
        <w:rPr>
          <w:rFonts w:hint="cs"/>
          <w:rtl/>
        </w:rPr>
        <w:t>نيكول أميلين ويتألف من أعضاء إضافيين، على أساس عضو واحد عن كل منطقة، هم</w:t>
      </w:r>
      <w:r w:rsidR="00581B1B" w:rsidRPr="00337924">
        <w:rPr>
          <w:rFonts w:hint="cs"/>
          <w:rtl/>
        </w:rPr>
        <w:t xml:space="preserve"> </w:t>
      </w:r>
      <w:r w:rsidRPr="00337924">
        <w:rPr>
          <w:rFonts w:hint="cs"/>
          <w:rtl/>
        </w:rPr>
        <w:t xml:space="preserve">فيريد أكار ونائلة جبر وسيلفيا بيمنتيل ودوبرافكا سيمونوفيتش وشاوكيا زو، </w:t>
      </w:r>
      <w:r w:rsidRPr="00337924">
        <w:rPr>
          <w:rtl/>
        </w:rPr>
        <w:t xml:space="preserve">وعهدت إليه بإعداد خطة عمل للفترة 2014-2015 </w:t>
      </w:r>
      <w:r w:rsidRPr="00337924">
        <w:rPr>
          <w:rFonts w:hint="cs"/>
          <w:rtl/>
        </w:rPr>
        <w:t xml:space="preserve">مشتركة بين </w:t>
      </w:r>
      <w:r w:rsidRPr="00337924">
        <w:rPr>
          <w:rtl/>
        </w:rPr>
        <w:t>اللجنة المعنية بالقضاء على التمييز ضد المرأة</w:t>
      </w:r>
      <w:r w:rsidRPr="00337924">
        <w:rPr>
          <w:rFonts w:hint="cs"/>
          <w:rtl/>
        </w:rPr>
        <w:t>/</w:t>
      </w:r>
      <w:r w:rsidRPr="00337924">
        <w:rPr>
          <w:rtl/>
        </w:rPr>
        <w:t xml:space="preserve">هيئة الأمم المتحدة للمرأة. </w:t>
      </w:r>
    </w:p>
    <w:p w:rsidR="00AF7EC9" w:rsidRPr="00337924" w:rsidRDefault="00AF7EC9" w:rsidP="00AF7EC9">
      <w:pPr>
        <w:pStyle w:val="SingleTxt"/>
        <w:tabs>
          <w:tab w:val="clear" w:pos="1267"/>
        </w:tabs>
        <w:spacing w:after="0" w:line="120" w:lineRule="exact"/>
        <w:rPr>
          <w:rFonts w:hint="cs"/>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r>
      <w:r w:rsidRPr="00337924">
        <w:rPr>
          <w:rFonts w:hint="cs"/>
          <w:rtl/>
        </w:rPr>
        <w:tab/>
      </w:r>
      <w:r w:rsidRPr="00337924">
        <w:rPr>
          <w:rFonts w:hint="cs"/>
          <w:rtl/>
        </w:rPr>
        <w:tab/>
        <w:t>المقرر 55/سادسا</w:t>
      </w:r>
    </w:p>
    <w:p w:rsidR="00AF7EC9" w:rsidRPr="00337924" w:rsidRDefault="00AF7EC9" w:rsidP="00AF7EC9">
      <w:pPr>
        <w:pStyle w:val="SingleTxt"/>
        <w:tabs>
          <w:tab w:val="clear" w:pos="1267"/>
        </w:tabs>
        <w:rPr>
          <w:rFonts w:hint="cs"/>
          <w:rtl/>
        </w:rPr>
      </w:pPr>
      <w:r w:rsidRPr="00337924">
        <w:rPr>
          <w:rFonts w:hint="cs"/>
          <w:rtl/>
        </w:rPr>
        <w:tab/>
        <w:t>قررت اللجنة إنشاء فريق عامل دائم معني بالاتحاد البرلماني الدولي، ترأسه أميلين نيكول ويتألف من أعضاء إضافيين هم</w:t>
      </w:r>
      <w:r w:rsidR="00581B1B" w:rsidRPr="00337924">
        <w:rPr>
          <w:rFonts w:hint="cs"/>
          <w:rtl/>
        </w:rPr>
        <w:t xml:space="preserve"> </w:t>
      </w:r>
      <w:r w:rsidRPr="00337924">
        <w:rPr>
          <w:rFonts w:hint="cs"/>
          <w:rtl/>
        </w:rPr>
        <w:t>نهلة حيدر وعصمت جهان وداليا لينارت وبراميلا باتن وباتريسيا شولز.</w:t>
      </w:r>
    </w:p>
    <w:p w:rsidR="00AF7EC9" w:rsidRPr="00337924" w:rsidRDefault="00AF7EC9" w:rsidP="00AF7EC9">
      <w:pPr>
        <w:pStyle w:val="SingleTxt"/>
        <w:tabs>
          <w:tab w:val="clear" w:pos="1267"/>
        </w:tabs>
        <w:spacing w:after="0" w:line="120" w:lineRule="exact"/>
        <w:rPr>
          <w:rFonts w:hint="cs"/>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المقرر 55/سابعا</w:t>
      </w:r>
    </w:p>
    <w:p w:rsidR="00AF7EC9" w:rsidRPr="00337924" w:rsidRDefault="00AF7EC9" w:rsidP="00AF7EC9">
      <w:pPr>
        <w:pStyle w:val="SingleTxt"/>
        <w:tabs>
          <w:tab w:val="clear" w:pos="1267"/>
        </w:tabs>
        <w:rPr>
          <w:rFonts w:hint="cs"/>
          <w:rtl/>
        </w:rPr>
      </w:pPr>
      <w:r w:rsidRPr="00337924">
        <w:rPr>
          <w:rtl/>
        </w:rPr>
        <w:tab/>
      </w:r>
      <w:r w:rsidRPr="00337924">
        <w:rPr>
          <w:rFonts w:hint="cs"/>
          <w:rtl/>
        </w:rPr>
        <w:t>أكدت اللجنة عضوية نور الجهني وباتريسيا شولز وأوليندا باريرو - بوباديا في الفريق العامل التابع للجنة المعنية بالقضاء على التمييز ضد المرأة/اللجنة المعنية بحقوق الإنسان.</w:t>
      </w:r>
    </w:p>
    <w:p w:rsidR="00AF7EC9" w:rsidRPr="00337924" w:rsidRDefault="00AF7EC9" w:rsidP="00AF7EC9">
      <w:pPr>
        <w:pStyle w:val="SingleTxt"/>
        <w:tabs>
          <w:tab w:val="clear" w:pos="1267"/>
        </w:tabs>
        <w:spacing w:after="0" w:line="120" w:lineRule="exact"/>
        <w:rPr>
          <w:rFonts w:hint="cs"/>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المقرر 55/ثامنا</w:t>
      </w:r>
    </w:p>
    <w:p w:rsidR="00AF7EC9" w:rsidRPr="00337924" w:rsidRDefault="00AF7EC9" w:rsidP="00AF7EC9">
      <w:pPr>
        <w:pStyle w:val="SingleTxt"/>
        <w:tabs>
          <w:tab w:val="clear" w:pos="1267"/>
        </w:tabs>
        <w:rPr>
          <w:rFonts w:hint="cs"/>
          <w:rtl/>
        </w:rPr>
      </w:pPr>
      <w:r w:rsidRPr="00337924">
        <w:rPr>
          <w:rtl/>
        </w:rPr>
        <w:tab/>
      </w:r>
      <w:r w:rsidRPr="00337924">
        <w:rPr>
          <w:rFonts w:hint="cs"/>
          <w:rtl/>
        </w:rPr>
        <w:t xml:space="preserve">قررت اللجنة تعيين فيوليتا نيوباور مسؤولة تنسيق للحقوق الجنسية والإنجابية وثيودورا </w:t>
      </w:r>
      <w:r w:rsidRPr="00337924">
        <w:rPr>
          <w:rtl/>
        </w:rPr>
        <w:t>أوبي نوانكو</w:t>
      </w:r>
      <w:r w:rsidRPr="00337924">
        <w:rPr>
          <w:rFonts w:hint="cs"/>
          <w:rtl/>
        </w:rPr>
        <w:t xml:space="preserve"> وباتريسيا شولز عضوين مناوبين.</w:t>
      </w:r>
    </w:p>
    <w:p w:rsidR="00AF7EC9" w:rsidRPr="00337924" w:rsidRDefault="00AF7EC9" w:rsidP="00AF7EC9">
      <w:pPr>
        <w:pStyle w:val="SingleTxt"/>
        <w:tabs>
          <w:tab w:val="clear" w:pos="1267"/>
        </w:tabs>
        <w:spacing w:after="0" w:line="120" w:lineRule="exact"/>
        <w:rPr>
          <w:rFonts w:hint="cs"/>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المقرر 55/تاسعا</w:t>
      </w:r>
    </w:p>
    <w:p w:rsidR="00AF7EC9" w:rsidRPr="00337924" w:rsidRDefault="00AF7EC9" w:rsidP="00AF7EC9">
      <w:pPr>
        <w:pStyle w:val="SingleTxt"/>
        <w:tabs>
          <w:tab w:val="clear" w:pos="1267"/>
        </w:tabs>
        <w:rPr>
          <w:rFonts w:hint="cs"/>
          <w:rtl/>
        </w:rPr>
      </w:pPr>
      <w:r w:rsidRPr="00337924">
        <w:rPr>
          <w:rtl/>
        </w:rPr>
        <w:tab/>
      </w:r>
      <w:r w:rsidRPr="00337924">
        <w:rPr>
          <w:rFonts w:hint="cs"/>
          <w:rtl/>
        </w:rPr>
        <w:t>قررت اللجنة أن ينضم كل خبير إلى ما لا يقل عن أربع فرق عمل قطرية في كل دورة، باستثناء المقررين القطريين، وأن تقوم الأمانة العامة بتعميم قائمة بأعضاء جميع فرق العمل القطرية قبل كل دورة، لضمان ألا يقل أعضاء الفريق عن عشرة خبراء، وفقا للمقرر</w:t>
      </w:r>
      <w:r w:rsidRPr="00337924">
        <w:rPr>
          <w:rFonts w:hint="eastAsia"/>
          <w:rtl/>
        </w:rPr>
        <w:t> </w:t>
      </w:r>
      <w:r w:rsidRPr="00337924">
        <w:rPr>
          <w:rFonts w:hint="cs"/>
          <w:rtl/>
        </w:rPr>
        <w:t>52/سابعا.</w:t>
      </w:r>
    </w:p>
    <w:p w:rsidR="00AF7EC9" w:rsidRPr="00337924" w:rsidRDefault="00AF7EC9" w:rsidP="00AF7EC9">
      <w:pPr>
        <w:pStyle w:val="SingleTxt"/>
        <w:tabs>
          <w:tab w:val="clear" w:pos="1267"/>
        </w:tabs>
        <w:spacing w:after="0" w:line="120" w:lineRule="exact"/>
        <w:rPr>
          <w:rFonts w:hint="cs"/>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المقرر 55/عاشرا</w:t>
      </w:r>
    </w:p>
    <w:p w:rsidR="00AF7EC9" w:rsidRPr="00337924" w:rsidRDefault="00AF7EC9" w:rsidP="00AF7EC9">
      <w:pPr>
        <w:pStyle w:val="SingleTxt"/>
        <w:tabs>
          <w:tab w:val="clear" w:pos="1267"/>
        </w:tabs>
        <w:rPr>
          <w:rFonts w:hint="cs"/>
          <w:rtl/>
        </w:rPr>
      </w:pPr>
      <w:r w:rsidRPr="00337924">
        <w:rPr>
          <w:rtl/>
        </w:rPr>
        <w:tab/>
      </w:r>
      <w:r w:rsidRPr="00337924">
        <w:rPr>
          <w:rFonts w:hint="cs"/>
          <w:rtl/>
        </w:rPr>
        <w:t xml:space="preserve">قررت اللجنة أن تنظر في إنشاء آلية تعمل فيما بين الدورات للنظر في المسائل العاجلة، وطلبت إلى الأمانة العامة أن تعد ورقة عمل للدورة السادسة والخمسين عن الممارسات التي تتبعها في هذا الصدد الهيئات الأخرى المنشأة بموجب معاهدات، بما في ذلك ما تعلق بتلك الممارسات بالإنذار المبكر وإجراءات العمل العاجل للجنة </w:t>
      </w:r>
      <w:r w:rsidRPr="00337924">
        <w:rPr>
          <w:rtl/>
        </w:rPr>
        <w:t>القضاء على التمييز</w:t>
      </w:r>
      <w:r w:rsidRPr="00337924">
        <w:rPr>
          <w:rFonts w:hint="cs"/>
          <w:rtl/>
        </w:rPr>
        <w:t> </w:t>
      </w:r>
      <w:r w:rsidRPr="00337924">
        <w:rPr>
          <w:rtl/>
        </w:rPr>
        <w:t>العنصري</w:t>
      </w:r>
      <w:r w:rsidRPr="00337924">
        <w:rPr>
          <w:rFonts w:hint="cs"/>
          <w:rtl/>
        </w:rPr>
        <w:t>.</w:t>
      </w:r>
    </w:p>
    <w:p w:rsidR="00AF7EC9" w:rsidRPr="00337924" w:rsidRDefault="00AF7EC9" w:rsidP="00AF7EC9">
      <w:pPr>
        <w:pStyle w:val="SingleTxt"/>
        <w:tabs>
          <w:tab w:val="clear" w:pos="1267"/>
        </w:tabs>
        <w:spacing w:after="0" w:line="120" w:lineRule="exact"/>
        <w:rPr>
          <w:rFonts w:hint="cs"/>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المقرر 55/حادي عشر</w:t>
      </w:r>
    </w:p>
    <w:p w:rsidR="00AF7EC9" w:rsidRPr="00337924" w:rsidRDefault="00AF7EC9" w:rsidP="00AF7EC9">
      <w:pPr>
        <w:pStyle w:val="SingleTxt"/>
        <w:tabs>
          <w:tab w:val="clear" w:pos="1267"/>
        </w:tabs>
        <w:rPr>
          <w:rFonts w:hint="cs"/>
          <w:rtl/>
        </w:rPr>
      </w:pPr>
      <w:r w:rsidRPr="00337924">
        <w:rPr>
          <w:rtl/>
        </w:rPr>
        <w:tab/>
      </w:r>
      <w:r w:rsidRPr="00337924">
        <w:rPr>
          <w:rFonts w:hint="cs"/>
          <w:rtl/>
        </w:rPr>
        <w:t>قررت اللجنة أن يُرسل جدول نهائي بطلبات الإحاطة والاجتماعات الواردة إلى الأمانة العامة من المنظمات غير الحكومية والشركاء الخارجيين الآخرين إلى أعضاء المكتب شهراً واحداً قبل انعقاد أي دورة حتى يتمكن المكتب من ترتيب هذه الطلبات حسب الأولية مع إتاحة بعض المرونة للاستجابة للطلبات العاجلة والمهمة التي ترد إلى الأمانة العامة بعد إغلاق القائمة.</w:t>
      </w:r>
    </w:p>
    <w:p w:rsidR="00AF7EC9" w:rsidRPr="00337924" w:rsidRDefault="00AF7EC9" w:rsidP="00AF7EC9">
      <w:pPr>
        <w:pStyle w:val="SingleTxt"/>
        <w:tabs>
          <w:tab w:val="clear" w:pos="1267"/>
        </w:tabs>
        <w:spacing w:after="0" w:line="120" w:lineRule="exact"/>
        <w:rPr>
          <w:rFonts w:hint="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المقرر 55/ثاني عشر</w:t>
      </w:r>
    </w:p>
    <w:p w:rsidR="00AF7EC9" w:rsidRPr="00337924" w:rsidRDefault="00AF7EC9" w:rsidP="00581B1B">
      <w:pPr>
        <w:pStyle w:val="SingleTxt"/>
        <w:tabs>
          <w:tab w:val="clear" w:pos="1267"/>
        </w:tabs>
        <w:rPr>
          <w:rFonts w:hint="cs"/>
          <w:rtl/>
        </w:rPr>
      </w:pPr>
      <w:r w:rsidRPr="00337924">
        <w:rPr>
          <w:rtl/>
        </w:rPr>
        <w:tab/>
      </w:r>
      <w:r w:rsidRPr="00337924">
        <w:rPr>
          <w:rFonts w:hint="cs"/>
          <w:rtl/>
        </w:rPr>
        <w:t xml:space="preserve">وُسعت عضوية الفريق العامل المعني باللجوء إلى القضاء لتشمل </w:t>
      </w:r>
      <w:r w:rsidRPr="00337924">
        <w:rPr>
          <w:rtl/>
        </w:rPr>
        <w:t>ثيودورا أوبي نوانكو</w:t>
      </w:r>
      <w:r w:rsidRPr="00337924">
        <w:rPr>
          <w:rFonts w:hint="cs"/>
          <w:rtl/>
        </w:rPr>
        <w:t>، إضافة إلى الأعضاء الحاليين وهم</w:t>
      </w:r>
      <w:r w:rsidR="00581B1B" w:rsidRPr="00337924">
        <w:rPr>
          <w:rFonts w:hint="cs"/>
          <w:rtl/>
        </w:rPr>
        <w:t xml:space="preserve"> </w:t>
      </w:r>
      <w:r w:rsidRPr="00337924">
        <w:rPr>
          <w:rFonts w:hint="cs"/>
          <w:rtl/>
        </w:rPr>
        <w:t>فيريد أكار وباربرا بيلي و</w:t>
      </w:r>
      <w:r w:rsidRPr="00337924">
        <w:rPr>
          <w:rtl/>
        </w:rPr>
        <w:t>مريم بلميهوب</w:t>
      </w:r>
      <w:r w:rsidR="00581B1B" w:rsidRPr="00337924">
        <w:rPr>
          <w:rFonts w:hint="cs"/>
          <w:rtl/>
        </w:rPr>
        <w:t xml:space="preserve"> </w:t>
      </w:r>
      <w:r w:rsidRPr="00337924">
        <w:rPr>
          <w:rFonts w:hint="cs"/>
          <w:rtl/>
        </w:rPr>
        <w:t>-</w:t>
      </w:r>
      <w:r w:rsidRPr="00337924">
        <w:rPr>
          <w:rtl/>
        </w:rPr>
        <w:t xml:space="preserve"> زرداني</w:t>
      </w:r>
      <w:r w:rsidRPr="00337924">
        <w:rPr>
          <w:rFonts w:hint="cs"/>
          <w:rtl/>
        </w:rPr>
        <w:t xml:space="preserve"> وأوليندا باريرو - بوباديا وهيلاري غبيديمه وروث هالبرين</w:t>
      </w:r>
      <w:r w:rsidR="00581B1B" w:rsidRPr="00337924">
        <w:rPr>
          <w:rFonts w:hint="cs"/>
          <w:rtl/>
        </w:rPr>
        <w:t xml:space="preserve"> </w:t>
      </w:r>
      <w:r w:rsidRPr="00337924">
        <w:rPr>
          <w:rFonts w:hint="cs"/>
          <w:rtl/>
        </w:rPr>
        <w:t>-</w:t>
      </w:r>
      <w:r w:rsidR="00581B1B" w:rsidRPr="00337924">
        <w:rPr>
          <w:rFonts w:hint="cs"/>
          <w:rtl/>
        </w:rPr>
        <w:t xml:space="preserve"> </w:t>
      </w:r>
      <w:r w:rsidRPr="00337924">
        <w:rPr>
          <w:rFonts w:hint="cs"/>
          <w:rtl/>
        </w:rPr>
        <w:t>كداري وبراميلا باتن وسيلفيا بيمنتيل (الرئيسة) وباتريسيا شولز ودوبرافكا سيمونوفيتش وشاوكياو زو.</w:t>
      </w: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tl/>
        </w:rPr>
        <w:br w:type="page"/>
        <w:t>الفصل الثاني</w:t>
      </w: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00894EDC" w:rsidRPr="00337924">
        <w:rPr>
          <w:rtl/>
        </w:rPr>
        <w:t>المسائل التنظيمية ومسائل أخرى</w:t>
      </w: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ألف -</w:t>
      </w:r>
      <w:r w:rsidRPr="00337924">
        <w:rPr>
          <w:rtl/>
        </w:rPr>
        <w:tab/>
        <w:t>الدول الأطراف في الاتفاقية وفي البروتوكول الاختياري</w:t>
      </w:r>
    </w:p>
    <w:p w:rsidR="00AF7EC9" w:rsidRPr="00337924" w:rsidRDefault="00AF7EC9" w:rsidP="00581B1B">
      <w:pPr>
        <w:pStyle w:val="SingleTxt"/>
        <w:tabs>
          <w:tab w:val="clear" w:pos="1267"/>
        </w:tabs>
        <w:rPr>
          <w:rFonts w:hint="cs"/>
          <w:rtl/>
        </w:rPr>
      </w:pPr>
      <w:r w:rsidRPr="00337924">
        <w:rPr>
          <w:rFonts w:hint="cs"/>
          <w:rtl/>
        </w:rPr>
        <w:t>1 -</w:t>
      </w:r>
      <w:r w:rsidRPr="00337924">
        <w:rPr>
          <w:rFonts w:hint="cs"/>
          <w:rtl/>
        </w:rPr>
        <w:tab/>
      </w:r>
      <w:r w:rsidRPr="00337924">
        <w:rPr>
          <w:rtl/>
        </w:rPr>
        <w:t xml:space="preserve">في </w:t>
      </w:r>
      <w:r w:rsidRPr="00337924">
        <w:rPr>
          <w:rFonts w:hint="cs"/>
          <w:rtl/>
        </w:rPr>
        <w:t xml:space="preserve">26 تموز/يوليه 2013، </w:t>
      </w:r>
      <w:r w:rsidRPr="00337924">
        <w:rPr>
          <w:rtl/>
        </w:rPr>
        <w:t xml:space="preserve">تاريخ اختتام الدورة </w:t>
      </w:r>
      <w:r w:rsidRPr="00337924">
        <w:rPr>
          <w:rFonts w:hint="cs"/>
          <w:rtl/>
        </w:rPr>
        <w:t>الخامسة</w:t>
      </w:r>
      <w:r w:rsidRPr="00337924">
        <w:rPr>
          <w:rtl/>
        </w:rPr>
        <w:t xml:space="preserve"> والخمسين للجنة المعنية بالقضاء على التمييز ضد المرأة، كان عدد الدول الأطراف في اتفاقية القضاء على جميع أشكال التمييز ضد المرأة 187 دولة</w:t>
      </w:r>
      <w:r w:rsidRPr="00337924">
        <w:rPr>
          <w:vertAlign w:val="superscript"/>
          <w:rtl/>
        </w:rPr>
        <w:t>(</w:t>
      </w:r>
      <w:r w:rsidRPr="00337924">
        <w:rPr>
          <w:rStyle w:val="FootnoteReference"/>
          <w:szCs w:val="30"/>
          <w:rtl/>
        </w:rPr>
        <w:footnoteReference w:id="1"/>
      </w:r>
      <w:r w:rsidRPr="00337924">
        <w:rPr>
          <w:vertAlign w:val="superscript"/>
          <w:rtl/>
        </w:rPr>
        <w:t>)</w:t>
      </w:r>
      <w:r w:rsidRPr="00337924">
        <w:rPr>
          <w:rtl/>
        </w:rPr>
        <w:t>،</w:t>
      </w:r>
      <w:r w:rsidR="00581B1B" w:rsidRPr="00337924">
        <w:rPr>
          <w:rFonts w:hint="cs"/>
          <w:rtl/>
        </w:rPr>
        <w:t xml:space="preserve"> </w:t>
      </w:r>
      <w:r w:rsidRPr="00337924">
        <w:rPr>
          <w:rtl/>
        </w:rPr>
        <w:t>ويذكر أن الجمعية العامة اعتمدت الاتفاقية في قرارها</w:t>
      </w:r>
      <w:r w:rsidRPr="00337924">
        <w:rPr>
          <w:rFonts w:hint="cs"/>
          <w:rtl/>
        </w:rPr>
        <w:t> </w:t>
      </w:r>
      <w:hyperlink r:id="rId15" w:history="1">
        <w:r w:rsidRPr="00337924">
          <w:rPr>
            <w:rStyle w:val="Hyperlink"/>
            <w:rtl/>
          </w:rPr>
          <w:t>34/180</w:t>
        </w:r>
      </w:hyperlink>
      <w:r w:rsidRPr="00337924">
        <w:rPr>
          <w:rtl/>
        </w:rPr>
        <w:t>، وأن باب التوقيع والتصديق على الاتفاقية والانضمام إليها فُتح في نيويورك في 1 آذار/مارس 1980.</w:t>
      </w:r>
      <w:r w:rsidRPr="00337924">
        <w:rPr>
          <w:rFonts w:hint="cs"/>
          <w:rtl/>
        </w:rPr>
        <w:t xml:space="preserve"> </w:t>
      </w:r>
      <w:r w:rsidRPr="00337924">
        <w:rPr>
          <w:rtl/>
        </w:rPr>
        <w:t>وبدأ نفاذ الاتفاقية، وفقا للمادة 27 منها، في 3</w:t>
      </w:r>
      <w:r w:rsidRPr="00337924">
        <w:rPr>
          <w:rFonts w:hint="cs"/>
          <w:rtl/>
        </w:rPr>
        <w:t> </w:t>
      </w:r>
      <w:r w:rsidRPr="00337924">
        <w:rPr>
          <w:rtl/>
        </w:rPr>
        <w:t>أيلول/سبتمبر 1981.</w:t>
      </w:r>
      <w:r w:rsidRPr="00337924">
        <w:rPr>
          <w:rFonts w:hint="cs"/>
          <w:rtl/>
        </w:rPr>
        <w:t xml:space="preserve"> </w:t>
      </w:r>
      <w:r w:rsidRPr="00337924">
        <w:rPr>
          <w:rtl/>
        </w:rPr>
        <w:t>وبالإضافة إلى ذلك، قبلت 68 دولة من الدول الأطراف تعديل الفقرة 1 من المادة 20 من الاتفاقية، المتعلقة بوقت اجتماع اللجنة.</w:t>
      </w:r>
      <w:r w:rsidRPr="00337924">
        <w:rPr>
          <w:rFonts w:hint="cs"/>
          <w:rtl/>
        </w:rPr>
        <w:t xml:space="preserve"> </w:t>
      </w:r>
      <w:r w:rsidRPr="00337924">
        <w:rPr>
          <w:rtl/>
        </w:rPr>
        <w:t>ووفقا لأحكام الاتفاقية، يلزم حاليا أن يقبل ما مجموعه 125 دولة من الدول الأطراف التعديل كيما يبدأ سريانه.</w:t>
      </w:r>
    </w:p>
    <w:p w:rsidR="00AF7EC9" w:rsidRPr="00337924" w:rsidRDefault="00AF7EC9" w:rsidP="00581B1B">
      <w:pPr>
        <w:pStyle w:val="SingleTxt"/>
        <w:tabs>
          <w:tab w:val="clear" w:pos="1267"/>
        </w:tabs>
        <w:rPr>
          <w:rFonts w:hint="cs"/>
          <w:rtl/>
        </w:rPr>
      </w:pPr>
      <w:r w:rsidRPr="00337924">
        <w:rPr>
          <w:rtl/>
        </w:rPr>
        <w:t>2 -</w:t>
      </w:r>
      <w:r w:rsidRPr="00337924">
        <w:rPr>
          <w:rFonts w:hint="cs"/>
          <w:rtl/>
        </w:rPr>
        <w:tab/>
      </w:r>
      <w:r w:rsidRPr="00337924">
        <w:rPr>
          <w:rtl/>
        </w:rPr>
        <w:t>وفي التاريخ نفسه، كان عدد الدول الأطراف في البروتوكول الاختياري للاتفاقية 104</w:t>
      </w:r>
      <w:r w:rsidR="00581B1B" w:rsidRPr="00337924">
        <w:rPr>
          <w:rFonts w:hint="cs"/>
          <w:rtl/>
        </w:rPr>
        <w:t> </w:t>
      </w:r>
      <w:r w:rsidRPr="00337924">
        <w:rPr>
          <w:rtl/>
        </w:rPr>
        <w:t>دول</w:t>
      </w:r>
      <w:r w:rsidRPr="00337924">
        <w:rPr>
          <w:vertAlign w:val="superscript"/>
          <w:rtl/>
        </w:rPr>
        <w:t>(</w:t>
      </w:r>
      <w:r w:rsidRPr="00337924">
        <w:rPr>
          <w:rStyle w:val="FootnoteReference"/>
          <w:szCs w:val="30"/>
          <w:rtl/>
        </w:rPr>
        <w:footnoteReference w:id="2"/>
      </w:r>
      <w:r w:rsidRPr="00337924">
        <w:rPr>
          <w:vertAlign w:val="superscript"/>
          <w:rtl/>
        </w:rPr>
        <w:t>)</w:t>
      </w:r>
      <w:r w:rsidRPr="00337924">
        <w:rPr>
          <w:rtl/>
        </w:rPr>
        <w:t>.</w:t>
      </w:r>
      <w:r w:rsidR="00581B1B" w:rsidRPr="00337924">
        <w:rPr>
          <w:rFonts w:hint="cs"/>
          <w:rtl/>
        </w:rPr>
        <w:t xml:space="preserve"> </w:t>
      </w:r>
      <w:r w:rsidRPr="00337924">
        <w:rPr>
          <w:rtl/>
        </w:rPr>
        <w:t xml:space="preserve">ويُذكر أن الجمعية العامة اعتمدت البروتوكول الاختياري في قرارها </w:t>
      </w:r>
      <w:hyperlink r:id="rId16" w:history="1">
        <w:r w:rsidRPr="00337924">
          <w:rPr>
            <w:rStyle w:val="Hyperlink"/>
            <w:rtl/>
          </w:rPr>
          <w:t>54/4</w:t>
        </w:r>
      </w:hyperlink>
      <w:r w:rsidRPr="00337924">
        <w:rPr>
          <w:rtl/>
        </w:rPr>
        <w:t>، وفُتح باب التوقيع والتصديق عليه والانضمام إليه في نيويورك في 10 كانون الأول/</w:t>
      </w:r>
      <w:r w:rsidRPr="00337924">
        <w:rPr>
          <w:rFonts w:hint="cs"/>
          <w:rtl/>
        </w:rPr>
        <w:t xml:space="preserve"> </w:t>
      </w:r>
      <w:r w:rsidRPr="00337924">
        <w:rPr>
          <w:rtl/>
        </w:rPr>
        <w:t>ديسمبر</w:t>
      </w:r>
      <w:r w:rsidRPr="00337924">
        <w:rPr>
          <w:rFonts w:hint="cs"/>
          <w:rtl/>
        </w:rPr>
        <w:t> </w:t>
      </w:r>
      <w:r w:rsidRPr="00337924">
        <w:rPr>
          <w:rtl/>
        </w:rPr>
        <w:t>1999.</w:t>
      </w:r>
      <w:r w:rsidRPr="00337924">
        <w:rPr>
          <w:rFonts w:hint="cs"/>
          <w:rtl/>
        </w:rPr>
        <w:t xml:space="preserve"> </w:t>
      </w:r>
      <w:r w:rsidRPr="00337924">
        <w:rPr>
          <w:rtl/>
        </w:rPr>
        <w:t>ودخل البروتوكول الاختياري حيز النفاذ في 22 كانون الأول/</w:t>
      </w:r>
      <w:r w:rsidRPr="00337924">
        <w:rPr>
          <w:rFonts w:hint="cs"/>
          <w:rtl/>
        </w:rPr>
        <w:t xml:space="preserve"> </w:t>
      </w:r>
      <w:r w:rsidRPr="00337924">
        <w:rPr>
          <w:rtl/>
        </w:rPr>
        <w:t>ديسمبر</w:t>
      </w:r>
      <w:r w:rsidRPr="00337924">
        <w:rPr>
          <w:rFonts w:hint="cs"/>
          <w:rtl/>
        </w:rPr>
        <w:t> </w:t>
      </w:r>
      <w:r w:rsidRPr="00337924">
        <w:rPr>
          <w:rtl/>
        </w:rPr>
        <w:t>2000 وفقاً للمادة 16 منه.</w:t>
      </w:r>
    </w:p>
    <w:p w:rsidR="00AF7EC9" w:rsidRPr="00337924" w:rsidRDefault="00AF7EC9" w:rsidP="00AF7EC9">
      <w:pPr>
        <w:pStyle w:val="SingleTxt"/>
        <w:tabs>
          <w:tab w:val="clear" w:pos="1267"/>
        </w:tabs>
      </w:pPr>
      <w:r w:rsidRPr="00337924">
        <w:rPr>
          <w:rtl/>
        </w:rPr>
        <w:t>3 -</w:t>
      </w:r>
      <w:r w:rsidRPr="00337924">
        <w:rPr>
          <w:rtl/>
        </w:rPr>
        <w:tab/>
        <w:t>ويمكن الاطلاع على آخر ما استجد من معلومات عن الاتفاقية وتعديل الاتفاقية وبروتوكولها الاختياري، إضافة إلى قوائم الدول الموقّعة والدول الأطراف ونصوص الإعلانات والتحفظات والاعتراضات، وغيرها من المعلومات ذات الصلة، بموقع مجموعة معاهدات الأمم المتحدة على شبكة الإنترنت (</w:t>
      </w:r>
      <w:r w:rsidRPr="00337924">
        <w:t>http://treaties.un.org</w:t>
      </w:r>
      <w:r w:rsidRPr="00337924">
        <w:rPr>
          <w:rtl/>
        </w:rPr>
        <w:t>) الذي يتولى تشغيله قسم المعاهدات التابع لمكتب الشؤون القانونية، والذي يضطلع بمهام الوديع الموكلة إلى الأمين العام.</w:t>
      </w:r>
    </w:p>
    <w:p w:rsidR="00AF7EC9" w:rsidRPr="00337924" w:rsidRDefault="00AF7EC9" w:rsidP="00AF7EC9">
      <w:pPr>
        <w:pStyle w:val="SingleTxt"/>
        <w:tabs>
          <w:tab w:val="clear" w:pos="1267"/>
        </w:tabs>
        <w:spacing w:after="0" w:line="120" w:lineRule="exact"/>
        <w:rPr>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p>
    <w:p w:rsidR="00AF7EC9" w:rsidRPr="00337924" w:rsidRDefault="00581B1B"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tl/>
        </w:rPr>
        <w:br w:type="page"/>
      </w:r>
      <w:r w:rsidR="00AF7EC9" w:rsidRPr="00337924">
        <w:rPr>
          <w:rFonts w:hint="cs"/>
          <w:rtl/>
        </w:rPr>
        <w:tab/>
      </w:r>
      <w:r w:rsidR="00AF7EC9" w:rsidRPr="00337924">
        <w:rPr>
          <w:rtl/>
        </w:rPr>
        <w:t>باء -</w:t>
      </w:r>
      <w:r w:rsidR="00AF7EC9" w:rsidRPr="00337924">
        <w:rPr>
          <w:rtl/>
        </w:rPr>
        <w:tab/>
        <w:t>افتتاح الدورة</w:t>
      </w:r>
    </w:p>
    <w:p w:rsidR="00AF7EC9" w:rsidRPr="00337924" w:rsidRDefault="00AF7EC9" w:rsidP="00AF7EC9">
      <w:pPr>
        <w:pStyle w:val="SingleTxt"/>
        <w:tabs>
          <w:tab w:val="clear" w:pos="1267"/>
        </w:tabs>
      </w:pPr>
      <w:r w:rsidRPr="00337924">
        <w:rPr>
          <w:rtl/>
        </w:rPr>
        <w:t>4 -</w:t>
      </w:r>
      <w:r w:rsidRPr="00337924">
        <w:rPr>
          <w:rtl/>
        </w:rPr>
        <w:tab/>
        <w:t xml:space="preserve">عقدت اللجنة دورتها </w:t>
      </w:r>
      <w:r w:rsidRPr="00337924">
        <w:rPr>
          <w:rFonts w:hint="cs"/>
          <w:rtl/>
        </w:rPr>
        <w:t>الخامسة</w:t>
      </w:r>
      <w:r w:rsidRPr="00337924">
        <w:rPr>
          <w:rtl/>
        </w:rPr>
        <w:t xml:space="preserve"> والخمسين في </w:t>
      </w:r>
      <w:r w:rsidRPr="00337924">
        <w:rPr>
          <w:rFonts w:hint="cs"/>
          <w:rtl/>
        </w:rPr>
        <w:t>مكتب</w:t>
      </w:r>
      <w:r w:rsidRPr="00337924">
        <w:rPr>
          <w:rtl/>
        </w:rPr>
        <w:t xml:space="preserve"> الأمم المتحدة في</w:t>
      </w:r>
      <w:r w:rsidRPr="00337924">
        <w:rPr>
          <w:rFonts w:hint="cs"/>
          <w:rtl/>
        </w:rPr>
        <w:t xml:space="preserve"> فيينا في</w:t>
      </w:r>
      <w:r w:rsidRPr="00337924">
        <w:rPr>
          <w:rtl/>
        </w:rPr>
        <w:t xml:space="preserve"> الفترة من </w:t>
      </w:r>
      <w:r w:rsidRPr="00337924">
        <w:rPr>
          <w:rFonts w:hint="cs"/>
          <w:rtl/>
        </w:rPr>
        <w:t>8</w:t>
      </w:r>
      <w:r w:rsidRPr="00337924">
        <w:rPr>
          <w:rtl/>
        </w:rPr>
        <w:t xml:space="preserve"> إلى </w:t>
      </w:r>
      <w:r w:rsidRPr="00337924">
        <w:rPr>
          <w:rFonts w:hint="cs"/>
          <w:rtl/>
        </w:rPr>
        <w:t>26</w:t>
      </w:r>
      <w:r w:rsidRPr="00337924">
        <w:rPr>
          <w:rtl/>
        </w:rPr>
        <w:t xml:space="preserve"> تموز/يوليه </w:t>
      </w:r>
      <w:r w:rsidRPr="00337924">
        <w:rPr>
          <w:rFonts w:hint="cs"/>
          <w:rtl/>
        </w:rPr>
        <w:t>2013</w:t>
      </w:r>
      <w:r w:rsidRPr="00337924">
        <w:rPr>
          <w:rtl/>
        </w:rPr>
        <w:t xml:space="preserve">. </w:t>
      </w:r>
      <w:r w:rsidRPr="00337924">
        <w:rPr>
          <w:rFonts w:hint="cs"/>
          <w:rtl/>
        </w:rPr>
        <w:t>و</w:t>
      </w:r>
      <w:r w:rsidRPr="00337924">
        <w:rPr>
          <w:rtl/>
        </w:rPr>
        <w:t xml:space="preserve">عقدت اللجنة </w:t>
      </w:r>
      <w:r w:rsidRPr="00337924">
        <w:rPr>
          <w:rFonts w:hint="cs"/>
          <w:rtl/>
        </w:rPr>
        <w:t>23</w:t>
      </w:r>
      <w:r w:rsidRPr="00337924">
        <w:rPr>
          <w:rtl/>
        </w:rPr>
        <w:t xml:space="preserve"> جلسة عامة، و </w:t>
      </w:r>
      <w:r w:rsidRPr="00337924">
        <w:rPr>
          <w:rFonts w:hint="cs"/>
          <w:rtl/>
        </w:rPr>
        <w:t>21</w:t>
      </w:r>
      <w:r w:rsidRPr="00337924">
        <w:rPr>
          <w:rtl/>
        </w:rPr>
        <w:t xml:space="preserve"> جلسة لمناقشة البنود 5 و 6 و 7 و 8 من جدول الأعمال. وترد في المرفق </w:t>
      </w:r>
      <w:r w:rsidRPr="00337924">
        <w:rPr>
          <w:rFonts w:hint="cs"/>
          <w:rtl/>
        </w:rPr>
        <w:t>الثالث</w:t>
      </w:r>
      <w:r w:rsidRPr="00337924">
        <w:rPr>
          <w:rtl/>
        </w:rPr>
        <w:t xml:space="preserve"> بالجزء الأول من هذا التقرير قائمة بالوثائق التي عرضت على اللجنة.</w:t>
      </w:r>
    </w:p>
    <w:p w:rsidR="00AF7EC9" w:rsidRPr="00337924" w:rsidRDefault="00AF7EC9" w:rsidP="00AF7EC9">
      <w:pPr>
        <w:pStyle w:val="SingleTxt"/>
        <w:tabs>
          <w:tab w:val="clear" w:pos="1267"/>
        </w:tabs>
        <w:rPr>
          <w:rFonts w:hint="cs"/>
          <w:rtl/>
        </w:rPr>
      </w:pPr>
      <w:r w:rsidRPr="00337924">
        <w:rPr>
          <w:rtl/>
        </w:rPr>
        <w:t>5 -</w:t>
      </w:r>
      <w:r w:rsidRPr="00337924">
        <w:rPr>
          <w:rtl/>
        </w:rPr>
        <w:tab/>
        <w:t xml:space="preserve">افتتحت </w:t>
      </w:r>
      <w:r w:rsidRPr="00337924">
        <w:rPr>
          <w:rFonts w:hint="cs"/>
          <w:rtl/>
        </w:rPr>
        <w:t>نيكول أميلين</w:t>
      </w:r>
      <w:r w:rsidRPr="00337924">
        <w:rPr>
          <w:rtl/>
        </w:rPr>
        <w:t xml:space="preserve">، رئيسة اللجنة، الدورة في </w:t>
      </w:r>
      <w:r w:rsidRPr="00337924">
        <w:rPr>
          <w:rFonts w:hint="cs"/>
          <w:rtl/>
        </w:rPr>
        <w:t>8</w:t>
      </w:r>
      <w:r w:rsidRPr="00337924">
        <w:rPr>
          <w:rtl/>
        </w:rPr>
        <w:t xml:space="preserve"> تموز/يوليه </w:t>
      </w:r>
      <w:r w:rsidRPr="00337924">
        <w:rPr>
          <w:rFonts w:hint="cs"/>
          <w:rtl/>
        </w:rPr>
        <w:t>2013</w:t>
      </w:r>
      <w:r w:rsidRPr="00337924">
        <w:rPr>
          <w:rtl/>
        </w:rPr>
        <w:t xml:space="preserve"> في الجلسة</w:t>
      </w:r>
      <w:r w:rsidRPr="00337924">
        <w:rPr>
          <w:rFonts w:hint="cs"/>
          <w:rtl/>
        </w:rPr>
        <w:t> 1128</w:t>
      </w:r>
      <w:r w:rsidRPr="00337924">
        <w:rPr>
          <w:rtl/>
        </w:rPr>
        <w:t>.</w:t>
      </w:r>
    </w:p>
    <w:p w:rsidR="00AF7EC9" w:rsidRPr="00337924" w:rsidRDefault="00AF7EC9" w:rsidP="00AF7EC9">
      <w:pPr>
        <w:pStyle w:val="SingleTxt"/>
        <w:tabs>
          <w:tab w:val="clear" w:pos="1267"/>
        </w:tabs>
        <w:spacing w:after="0" w:line="120" w:lineRule="exact"/>
        <w:rPr>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tl/>
        </w:rPr>
        <w:t>جيم -</w:t>
      </w:r>
      <w:r w:rsidRPr="00337924">
        <w:rPr>
          <w:rtl/>
        </w:rPr>
        <w:tab/>
        <w:t xml:space="preserve">إقرار جدول الأعمال </w:t>
      </w:r>
    </w:p>
    <w:p w:rsidR="00AF7EC9" w:rsidRPr="00337924" w:rsidRDefault="00AF7EC9" w:rsidP="00AF7EC9">
      <w:pPr>
        <w:pStyle w:val="SingleTxt"/>
        <w:tabs>
          <w:tab w:val="clear" w:pos="1267"/>
        </w:tabs>
        <w:rPr>
          <w:rtl/>
        </w:rPr>
      </w:pPr>
      <w:r w:rsidRPr="00337924">
        <w:rPr>
          <w:rtl/>
        </w:rPr>
        <w:t>6 -</w:t>
      </w:r>
      <w:r w:rsidRPr="00337924">
        <w:rPr>
          <w:rtl/>
        </w:rPr>
        <w:tab/>
        <w:t xml:space="preserve">أقرت اللجنة في جلستها </w:t>
      </w:r>
      <w:r w:rsidRPr="00337924">
        <w:rPr>
          <w:rFonts w:hint="cs"/>
          <w:rtl/>
        </w:rPr>
        <w:t>1128</w:t>
      </w:r>
      <w:r w:rsidRPr="00337924">
        <w:rPr>
          <w:rtl/>
        </w:rPr>
        <w:t xml:space="preserve"> جدول الأعمال المؤقت (</w:t>
      </w:r>
      <w:hyperlink r:id="rId17" w:history="1">
        <w:r w:rsidRPr="00337924">
          <w:rPr>
            <w:rStyle w:val="Hyperlink"/>
          </w:rPr>
          <w:t>CEDAW/C/55/1</w:t>
        </w:r>
      </w:hyperlink>
      <w:r w:rsidRPr="00337924">
        <w:rPr>
          <w:rtl/>
        </w:rPr>
        <w:t>).</w:t>
      </w:r>
    </w:p>
    <w:p w:rsidR="00AF7EC9" w:rsidRPr="00337924" w:rsidRDefault="00AF7EC9" w:rsidP="00AF7EC9">
      <w:pPr>
        <w:pStyle w:val="SingleTxt"/>
        <w:tabs>
          <w:tab w:val="clear" w:pos="1267"/>
        </w:tabs>
        <w:spacing w:after="0" w:line="120" w:lineRule="exact"/>
        <w:rPr>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tl/>
        </w:rPr>
        <w:t>دال -</w:t>
      </w:r>
      <w:r w:rsidRPr="00337924">
        <w:rPr>
          <w:rtl/>
        </w:rPr>
        <w:tab/>
        <w:t>تقرير الفريق العامل لما قبل الدورة</w:t>
      </w:r>
    </w:p>
    <w:p w:rsidR="00AF7EC9" w:rsidRPr="00337924" w:rsidRDefault="00AF7EC9" w:rsidP="00AF7EC9">
      <w:pPr>
        <w:pStyle w:val="SingleTxt"/>
        <w:tabs>
          <w:tab w:val="clear" w:pos="1267"/>
        </w:tabs>
        <w:rPr>
          <w:rtl/>
        </w:rPr>
      </w:pPr>
      <w:r w:rsidRPr="00337924">
        <w:rPr>
          <w:rtl/>
        </w:rPr>
        <w:t>7 -</w:t>
      </w:r>
      <w:r w:rsidRPr="00337924">
        <w:rPr>
          <w:rtl/>
        </w:rPr>
        <w:tab/>
        <w:t xml:space="preserve">في الجلسة </w:t>
      </w:r>
      <w:r w:rsidRPr="00337924">
        <w:rPr>
          <w:rFonts w:hint="cs"/>
          <w:rtl/>
        </w:rPr>
        <w:t>1128</w:t>
      </w:r>
      <w:r w:rsidRPr="00337924">
        <w:rPr>
          <w:rtl/>
        </w:rPr>
        <w:t xml:space="preserve">، عرضت </w:t>
      </w:r>
      <w:r w:rsidRPr="00337924">
        <w:rPr>
          <w:rFonts w:hint="cs"/>
          <w:rtl/>
        </w:rPr>
        <w:t>نيكول أميلين</w:t>
      </w:r>
      <w:r w:rsidRPr="00337924">
        <w:rPr>
          <w:rtl/>
        </w:rPr>
        <w:t>، رئيسة اللجنة، تقرير الفريق العامل لما قبل الدورة (</w:t>
      </w:r>
      <w:hyperlink r:id="rId18" w:history="1">
        <w:r w:rsidRPr="00337924">
          <w:rPr>
            <w:rStyle w:val="Hyperlink"/>
          </w:rPr>
          <w:t>CEDAW/PSWG/55/1</w:t>
        </w:r>
      </w:hyperlink>
      <w:r w:rsidRPr="00337924">
        <w:rPr>
          <w:rtl/>
        </w:rPr>
        <w:t xml:space="preserve">)، الذي اجتمع في الفترة من </w:t>
      </w:r>
      <w:r w:rsidRPr="00337924">
        <w:rPr>
          <w:rFonts w:hint="cs"/>
          <w:rtl/>
        </w:rPr>
        <w:t>22</w:t>
      </w:r>
      <w:r w:rsidRPr="00337924">
        <w:rPr>
          <w:rtl/>
        </w:rPr>
        <w:t xml:space="preserve"> إلى </w:t>
      </w:r>
      <w:r w:rsidRPr="00337924">
        <w:rPr>
          <w:rFonts w:hint="cs"/>
          <w:rtl/>
        </w:rPr>
        <w:t>25</w:t>
      </w:r>
      <w:r w:rsidRPr="00337924">
        <w:rPr>
          <w:rtl/>
        </w:rPr>
        <w:t xml:space="preserve"> تشرين الأول/أكتوبر </w:t>
      </w:r>
      <w:r w:rsidRPr="00337924">
        <w:rPr>
          <w:rFonts w:hint="cs"/>
          <w:rtl/>
        </w:rPr>
        <w:t>2012</w:t>
      </w:r>
      <w:r w:rsidRPr="00337924">
        <w:rPr>
          <w:rtl/>
        </w:rPr>
        <w:t>.</w:t>
      </w:r>
    </w:p>
    <w:p w:rsidR="00AF7EC9" w:rsidRPr="00337924" w:rsidRDefault="00AF7EC9" w:rsidP="00AF7EC9">
      <w:pPr>
        <w:pStyle w:val="SingleTxt"/>
        <w:tabs>
          <w:tab w:val="clear" w:pos="1267"/>
        </w:tabs>
        <w:spacing w:after="0" w:line="120" w:lineRule="exact"/>
        <w:rPr>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tl/>
        </w:rPr>
        <w:t>هاء -</w:t>
      </w:r>
      <w:r w:rsidRPr="00337924">
        <w:rPr>
          <w:rtl/>
        </w:rPr>
        <w:tab/>
        <w:t>تنظيم الأعمال</w:t>
      </w:r>
    </w:p>
    <w:p w:rsidR="00AF7EC9" w:rsidRPr="00337924" w:rsidRDefault="00AF7EC9" w:rsidP="00AF7EC9">
      <w:pPr>
        <w:pStyle w:val="SingleTxt"/>
        <w:tabs>
          <w:tab w:val="clear" w:pos="1267"/>
        </w:tabs>
        <w:rPr>
          <w:rFonts w:hint="cs"/>
          <w:rtl/>
        </w:rPr>
      </w:pPr>
      <w:r w:rsidRPr="00337924">
        <w:rPr>
          <w:rtl/>
        </w:rPr>
        <w:t>8 -</w:t>
      </w:r>
      <w:r w:rsidRPr="00337924">
        <w:rPr>
          <w:rtl/>
        </w:rPr>
        <w:tab/>
        <w:t xml:space="preserve">في </w:t>
      </w:r>
      <w:r w:rsidRPr="00337924">
        <w:rPr>
          <w:rFonts w:hint="cs"/>
          <w:rtl/>
        </w:rPr>
        <w:t>8</w:t>
      </w:r>
      <w:r w:rsidRPr="00337924">
        <w:rPr>
          <w:rtl/>
        </w:rPr>
        <w:t xml:space="preserve"> تموز/يوليه </w:t>
      </w:r>
      <w:r w:rsidRPr="00337924">
        <w:rPr>
          <w:rFonts w:hint="cs"/>
          <w:rtl/>
        </w:rPr>
        <w:t>2013</w:t>
      </w:r>
      <w:r w:rsidRPr="00337924">
        <w:rPr>
          <w:rtl/>
        </w:rPr>
        <w:t>، عقدت اللجنة جلسة مغلقة مع ممثلي الوكالات المتخصصة والصناديق والبرامج التابعة للأمم المتحدة، وكذلك مع المنظمات الحكومية الدولية الأخرى، وقدمت أثناءها تلك الهيئات معلومات خاصة بكل بلد، فضلا عن معلومات عن الجهود التي بذلتها لدعم تنفيذ الاتفاقية.</w:t>
      </w:r>
    </w:p>
    <w:p w:rsidR="00AF7EC9" w:rsidRPr="00337924" w:rsidRDefault="00AF7EC9" w:rsidP="00AF7EC9">
      <w:pPr>
        <w:pStyle w:val="SingleTxt"/>
        <w:tabs>
          <w:tab w:val="clear" w:pos="1267"/>
        </w:tabs>
        <w:rPr>
          <w:rFonts w:hint="cs"/>
          <w:rtl/>
        </w:rPr>
      </w:pPr>
      <w:r w:rsidRPr="00337924">
        <w:rPr>
          <w:rFonts w:hint="cs"/>
          <w:rtl/>
        </w:rPr>
        <w:t>9 -</w:t>
      </w:r>
      <w:r w:rsidRPr="00337924">
        <w:rPr>
          <w:rFonts w:hint="cs"/>
          <w:rtl/>
        </w:rPr>
        <w:tab/>
        <w:t xml:space="preserve">وفي </w:t>
      </w:r>
      <w:r w:rsidRPr="00337924">
        <w:rPr>
          <w:rtl/>
        </w:rPr>
        <w:t xml:space="preserve">يومي </w:t>
      </w:r>
      <w:r w:rsidRPr="00337924">
        <w:rPr>
          <w:rFonts w:hint="cs"/>
          <w:rtl/>
        </w:rPr>
        <w:t xml:space="preserve">8 و 15 تموز/يوليه 2013، </w:t>
      </w:r>
      <w:r w:rsidRPr="00337924">
        <w:rPr>
          <w:rtl/>
        </w:rPr>
        <w:t xml:space="preserve">عقدت اللجنة جلسات علنية غير رسمية مع ممثلي منظمات غير حكومية </w:t>
      </w:r>
      <w:r w:rsidRPr="00337924">
        <w:rPr>
          <w:rFonts w:hint="cs"/>
          <w:rtl/>
        </w:rPr>
        <w:t>وثلاث مؤسسات وطنية لحقوق الإنسان، و</w:t>
      </w:r>
      <w:r w:rsidRPr="00337924">
        <w:rPr>
          <w:rtl/>
        </w:rPr>
        <w:t xml:space="preserve">قدم </w:t>
      </w:r>
      <w:r w:rsidRPr="00337924">
        <w:rPr>
          <w:rFonts w:hint="cs"/>
          <w:rtl/>
        </w:rPr>
        <w:t xml:space="preserve">هؤلاء </w:t>
      </w:r>
      <w:r w:rsidRPr="00337924">
        <w:rPr>
          <w:rtl/>
        </w:rPr>
        <w:t xml:space="preserve">معلومات عن تنفيذ الاتفاقية في الدول الأطراف التي </w:t>
      </w:r>
      <w:r w:rsidRPr="00337924">
        <w:rPr>
          <w:rFonts w:hint="cs"/>
          <w:rtl/>
        </w:rPr>
        <w:t xml:space="preserve">نظرت </w:t>
      </w:r>
      <w:r w:rsidRPr="00337924">
        <w:rPr>
          <w:rtl/>
        </w:rPr>
        <w:t xml:space="preserve">اللجنة </w:t>
      </w:r>
      <w:r w:rsidRPr="00337924">
        <w:rPr>
          <w:rFonts w:hint="cs"/>
          <w:rtl/>
        </w:rPr>
        <w:t xml:space="preserve">في تقاريرها </w:t>
      </w:r>
      <w:r w:rsidRPr="00337924">
        <w:rPr>
          <w:rtl/>
        </w:rPr>
        <w:t xml:space="preserve">في دورتها </w:t>
      </w:r>
      <w:r w:rsidRPr="00337924">
        <w:rPr>
          <w:rFonts w:hint="cs"/>
          <w:rtl/>
        </w:rPr>
        <w:t>الخامسة </w:t>
      </w:r>
      <w:r w:rsidRPr="00337924">
        <w:rPr>
          <w:rtl/>
        </w:rPr>
        <w:t>والخمسين.</w:t>
      </w:r>
    </w:p>
    <w:p w:rsidR="00AF7EC9" w:rsidRPr="00337924" w:rsidRDefault="00AF7EC9" w:rsidP="00AF7EC9">
      <w:pPr>
        <w:pStyle w:val="SingleTxt"/>
        <w:tabs>
          <w:tab w:val="clear" w:pos="1267"/>
        </w:tabs>
        <w:rPr>
          <w:rFonts w:hint="cs"/>
          <w:rtl/>
        </w:rPr>
      </w:pPr>
      <w:r w:rsidRPr="00337924">
        <w:rPr>
          <w:rFonts w:hint="cs"/>
          <w:rtl/>
        </w:rPr>
        <w:t>10 -</w:t>
      </w:r>
      <w:r w:rsidRPr="00337924">
        <w:rPr>
          <w:rFonts w:hint="cs"/>
          <w:rtl/>
        </w:rPr>
        <w:tab/>
        <w:t xml:space="preserve">وفي 22 تموز/يوليه 2013، عقدت اللجنة اجتماعا مع كارين جبر، مديرة برنامج الشراكة </w:t>
      </w:r>
      <w:r w:rsidRPr="00337924">
        <w:rPr>
          <w:rtl/>
        </w:rPr>
        <w:t>في المسائل الجنسانية</w:t>
      </w:r>
      <w:r w:rsidRPr="00337924">
        <w:rPr>
          <w:rFonts w:hint="cs"/>
          <w:rtl/>
        </w:rPr>
        <w:t xml:space="preserve"> بالاتحاد البرلماني الدولي لمناقشة تعاون اللجنة في المستقبل مع الاتحاد البرلماني الدولي في مجال تنفيذ الاتفاقية.</w:t>
      </w:r>
    </w:p>
    <w:p w:rsidR="00AF7EC9" w:rsidRPr="00337924" w:rsidRDefault="00AF7EC9" w:rsidP="00581B1B">
      <w:pPr>
        <w:pStyle w:val="SingleTxt"/>
        <w:tabs>
          <w:tab w:val="clear" w:pos="1267"/>
        </w:tabs>
        <w:rPr>
          <w:rFonts w:hint="cs"/>
          <w:rtl/>
        </w:rPr>
      </w:pPr>
      <w:r w:rsidRPr="00337924">
        <w:rPr>
          <w:rFonts w:hint="cs"/>
          <w:rtl/>
        </w:rPr>
        <w:t>11 -</w:t>
      </w:r>
      <w:r w:rsidRPr="00337924">
        <w:rPr>
          <w:rFonts w:hint="cs"/>
          <w:rtl/>
        </w:rPr>
        <w:tab/>
        <w:t xml:space="preserve">وفي 25 تموز/يوليه 2013، عقدت اللجنة حلقة نقاش رفيعة المستوى بشأن فيروس نقص المناعة البشرية/الإيدز وحقوق المرأة، نظمتها </w:t>
      </w:r>
      <w:r w:rsidRPr="00337924">
        <w:rPr>
          <w:rtl/>
        </w:rPr>
        <w:t>مفوضية الأمم المتحدة لحقوق الانسان</w:t>
      </w:r>
      <w:r w:rsidRPr="00337924">
        <w:rPr>
          <w:rFonts w:hint="cs"/>
          <w:rtl/>
        </w:rPr>
        <w:t>، و</w:t>
      </w:r>
      <w:r w:rsidRPr="00337924">
        <w:rPr>
          <w:rtl/>
        </w:rPr>
        <w:t>برنامج الأمم المتحدة المشترك المعني بفيروس نقص المناعة البشرية/الإيدز</w:t>
      </w:r>
      <w:r w:rsidRPr="00337924">
        <w:rPr>
          <w:rFonts w:hint="cs"/>
          <w:rtl/>
        </w:rPr>
        <w:t>، وبرنامج الأمم</w:t>
      </w:r>
      <w:r w:rsidR="00581B1B" w:rsidRPr="00337924">
        <w:rPr>
          <w:rFonts w:hint="eastAsia"/>
          <w:rtl/>
        </w:rPr>
        <w:t> </w:t>
      </w:r>
      <w:r w:rsidRPr="00337924">
        <w:rPr>
          <w:rFonts w:hint="cs"/>
          <w:rtl/>
        </w:rPr>
        <w:t>المتحدة الإنمائي، وهيئة الأمم المتحدة للمرأة، والبعثة الدائمة لهولندا لدى مكتب الأمم</w:t>
      </w:r>
      <w:r w:rsidR="00581B1B" w:rsidRPr="00337924">
        <w:rPr>
          <w:rFonts w:hint="eastAsia"/>
          <w:rtl/>
        </w:rPr>
        <w:t> </w:t>
      </w:r>
      <w:r w:rsidRPr="00337924">
        <w:rPr>
          <w:rFonts w:hint="cs"/>
          <w:rtl/>
        </w:rPr>
        <w:t>المتحدة في جنيف. ورأست حلقةَ النقاش بيترا لانتز، مديرةُ مكتب تمثيل برنامج الأمم</w:t>
      </w:r>
      <w:r w:rsidR="00581B1B" w:rsidRPr="00337924">
        <w:rPr>
          <w:rFonts w:hint="eastAsia"/>
          <w:rtl/>
        </w:rPr>
        <w:t> </w:t>
      </w:r>
      <w:r w:rsidRPr="00337924">
        <w:rPr>
          <w:rFonts w:hint="cs"/>
          <w:rtl/>
        </w:rPr>
        <w:t>المتحدة الإنمائي في جنيف، وافتتحتها نيكول أميلين، رئيسةُ اللجنة. واختتمتها لاكشمي بوري، المديرةُ التنفيذية بالنيابة ونائبة المديرة التنفيذية لهيئة الأمم المتحدة للمرأة. وشارك في حلقة النقاش جاسينتا نياتشاي، المديرة التنفيذية لمشروع قانون الإيدز في كينيا؛ و</w:t>
      </w:r>
      <w:r w:rsidRPr="00337924">
        <w:rPr>
          <w:rtl/>
        </w:rPr>
        <w:t>فلافيا بانسييري، نائبة مفوضة الأمم المتحدة السامية لحقوق الإنسان</w:t>
      </w:r>
      <w:r w:rsidRPr="00337924">
        <w:rPr>
          <w:rFonts w:hint="cs"/>
          <w:rtl/>
        </w:rPr>
        <w:t xml:space="preserve">؛ </w:t>
      </w:r>
      <w:r w:rsidRPr="00337924">
        <w:rPr>
          <w:rtl/>
        </w:rPr>
        <w:t>وجان بيغل، نائب المدير التنفيذي لبرنامج الأمم المتحدة المشترك المعني بفيروس نقص المناعة البشرية/الإيدز؛ وثيودورا أوبي نوانكو، أحد أعضاء اللجنة</w:t>
      </w:r>
      <w:r w:rsidRPr="00337924">
        <w:rPr>
          <w:rFonts w:hint="cs"/>
          <w:rtl/>
        </w:rPr>
        <w:t>.</w:t>
      </w:r>
    </w:p>
    <w:p w:rsidR="00AF7EC9" w:rsidRPr="00337924" w:rsidRDefault="00AF7EC9" w:rsidP="00AF7EC9">
      <w:pPr>
        <w:pStyle w:val="SingleTxt"/>
        <w:tabs>
          <w:tab w:val="clear" w:pos="1267"/>
        </w:tabs>
        <w:spacing w:after="0" w:line="120" w:lineRule="exact"/>
        <w:rPr>
          <w:b/>
          <w:bCs/>
          <w:sz w:val="12"/>
          <w:rtl/>
        </w:rPr>
      </w:pPr>
    </w:p>
    <w:p w:rsidR="00AF7EC9" w:rsidRPr="00337924" w:rsidRDefault="00AF7EC9" w:rsidP="00AF7E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tl/>
        </w:rPr>
        <w:t>واو -</w:t>
      </w:r>
      <w:r w:rsidRPr="00337924">
        <w:rPr>
          <w:rtl/>
        </w:rPr>
        <w:tab/>
        <w:t>عضوية اللجنة</w:t>
      </w:r>
    </w:p>
    <w:p w:rsidR="00AF7EC9" w:rsidRPr="00337924" w:rsidRDefault="00AF7EC9" w:rsidP="00AF7EC9">
      <w:pPr>
        <w:pStyle w:val="SingleTxt"/>
        <w:tabs>
          <w:tab w:val="clear" w:pos="1267"/>
        </w:tabs>
        <w:rPr>
          <w:rtl/>
        </w:rPr>
      </w:pPr>
      <w:r w:rsidRPr="00337924">
        <w:rPr>
          <w:rFonts w:hint="cs"/>
          <w:rtl/>
        </w:rPr>
        <w:t>12</w:t>
      </w:r>
      <w:r w:rsidRPr="00337924">
        <w:rPr>
          <w:rtl/>
        </w:rPr>
        <w:t xml:space="preserve"> -</w:t>
      </w:r>
      <w:r w:rsidRPr="00337924">
        <w:rPr>
          <w:rtl/>
        </w:rPr>
        <w:tab/>
        <w:t xml:space="preserve">حضر جميع الأعضاء الدورة </w:t>
      </w:r>
      <w:r w:rsidRPr="00337924">
        <w:rPr>
          <w:rFonts w:hint="cs"/>
          <w:rtl/>
        </w:rPr>
        <w:t>الخامسة</w:t>
      </w:r>
      <w:r w:rsidRPr="00337924">
        <w:rPr>
          <w:rtl/>
        </w:rPr>
        <w:t xml:space="preserve"> والخمسين</w:t>
      </w:r>
      <w:r w:rsidRPr="00337924">
        <w:rPr>
          <w:rFonts w:hint="cs"/>
          <w:rtl/>
        </w:rPr>
        <w:t xml:space="preserve">. ولم تحضر ماريا - هيلينا بيريس </w:t>
      </w:r>
      <w:r w:rsidRPr="00337924">
        <w:rPr>
          <w:rtl/>
        </w:rPr>
        <w:t xml:space="preserve">الأيام الثلاثة </w:t>
      </w:r>
      <w:r w:rsidRPr="00337924">
        <w:rPr>
          <w:rFonts w:hint="cs"/>
          <w:rtl/>
        </w:rPr>
        <w:t>الأولى من الدورة</w:t>
      </w:r>
      <w:r w:rsidRPr="00337924">
        <w:rPr>
          <w:rtl/>
        </w:rPr>
        <w:t>.</w:t>
      </w:r>
      <w:r w:rsidRPr="00337924">
        <w:rPr>
          <w:rFonts w:hint="cs"/>
          <w:rtl/>
        </w:rPr>
        <w:t xml:space="preserve"> </w:t>
      </w:r>
      <w:r w:rsidRPr="00337924">
        <w:rPr>
          <w:rtl/>
        </w:rPr>
        <w:t xml:space="preserve">ولم تتمكن مريم بلميهوب - زرداني </w:t>
      </w:r>
      <w:r w:rsidRPr="00337924">
        <w:rPr>
          <w:rFonts w:hint="cs"/>
          <w:rtl/>
        </w:rPr>
        <w:t xml:space="preserve">من </w:t>
      </w:r>
      <w:r w:rsidRPr="00337924">
        <w:rPr>
          <w:rtl/>
        </w:rPr>
        <w:t xml:space="preserve">حضور </w:t>
      </w:r>
      <w:r w:rsidRPr="00337924">
        <w:rPr>
          <w:rFonts w:hint="cs"/>
          <w:rtl/>
        </w:rPr>
        <w:t>الأسبوعين الأخيرين</w:t>
      </w:r>
      <w:r w:rsidRPr="00337924">
        <w:rPr>
          <w:rtl/>
        </w:rPr>
        <w:t xml:space="preserve"> من الدورة.</w:t>
      </w:r>
      <w:r w:rsidRPr="00337924">
        <w:rPr>
          <w:rFonts w:hint="cs"/>
          <w:rtl/>
        </w:rPr>
        <w:t xml:space="preserve"> ولم تحضر نيكلاس برون الأيام الثلاثة الأخيرة من الدورة. </w:t>
      </w:r>
      <w:r w:rsidRPr="00337924">
        <w:rPr>
          <w:rtl/>
        </w:rPr>
        <w:t xml:space="preserve">وترد في المرفق </w:t>
      </w:r>
      <w:r w:rsidRPr="00337924">
        <w:rPr>
          <w:rFonts w:hint="cs"/>
          <w:rtl/>
        </w:rPr>
        <w:t>الثامن بالجزء الثاني</w:t>
      </w:r>
      <w:r w:rsidRPr="00337924">
        <w:rPr>
          <w:rtl/>
        </w:rPr>
        <w:t xml:space="preserve"> من هذا التقرير قائمة بأعضاء اللجنة، تبين مدة عضوية كل منهم.</w:t>
      </w:r>
      <w:r w:rsidRPr="00337924">
        <w:rPr>
          <w:rFonts w:hint="cs"/>
          <w:rtl/>
        </w:rPr>
        <w:t xml:space="preserve"> </w:t>
      </w: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tl/>
        </w:rPr>
        <w:br w:type="page"/>
      </w:r>
      <w:r w:rsidRPr="00337924">
        <w:rPr>
          <w:rFonts w:hint="cs"/>
          <w:rtl/>
        </w:rPr>
        <w:tab/>
      </w:r>
      <w:r w:rsidRPr="00337924">
        <w:rPr>
          <w:rtl/>
        </w:rPr>
        <w:t>الفصل الثالث</w:t>
      </w: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 xml:space="preserve">تقرير الرئيسة عن الأنشطة المضطلع بها بين دورتي اللجنة </w:t>
      </w:r>
      <w:r w:rsidRPr="00337924">
        <w:rPr>
          <w:rFonts w:hint="cs"/>
          <w:rtl/>
        </w:rPr>
        <w:t>الرابعة</w:t>
      </w:r>
      <w:r w:rsidRPr="00337924">
        <w:rPr>
          <w:rtl/>
        </w:rPr>
        <w:t xml:space="preserve"> والخمسين </w:t>
      </w:r>
      <w:r w:rsidRPr="00337924">
        <w:rPr>
          <w:rFonts w:hint="cs"/>
          <w:rtl/>
        </w:rPr>
        <w:t>والخامسة</w:t>
      </w:r>
      <w:r w:rsidRPr="00337924">
        <w:rPr>
          <w:rtl/>
        </w:rPr>
        <w:t xml:space="preserve"> والخمسين</w:t>
      </w:r>
    </w:p>
    <w:p w:rsidR="00AF7EC9" w:rsidRPr="00337924" w:rsidRDefault="00AF7EC9" w:rsidP="00AF7EC9">
      <w:pPr>
        <w:pStyle w:val="SingleTxt"/>
        <w:tabs>
          <w:tab w:val="clear" w:pos="1267"/>
        </w:tabs>
        <w:rPr>
          <w:rtl/>
        </w:rPr>
      </w:pPr>
      <w:r w:rsidRPr="00337924">
        <w:rPr>
          <w:rFonts w:hint="cs"/>
          <w:rtl/>
        </w:rPr>
        <w:t>13</w:t>
      </w:r>
      <w:r w:rsidRPr="00337924">
        <w:rPr>
          <w:rtl/>
        </w:rPr>
        <w:t xml:space="preserve"> -</w:t>
      </w:r>
      <w:r w:rsidRPr="00337924">
        <w:rPr>
          <w:rtl/>
        </w:rPr>
        <w:tab/>
        <w:t xml:space="preserve">في الجلسة </w:t>
      </w:r>
      <w:r w:rsidRPr="00337924">
        <w:rPr>
          <w:rFonts w:hint="cs"/>
          <w:rtl/>
        </w:rPr>
        <w:t>1128</w:t>
      </w:r>
      <w:r w:rsidRPr="00337924">
        <w:rPr>
          <w:rtl/>
        </w:rPr>
        <w:t xml:space="preserve">، قدمت الرئيسة تقريرها عن الأنشطة التي اضطلعت بها منذ الدورة </w:t>
      </w:r>
      <w:r w:rsidRPr="00337924">
        <w:rPr>
          <w:rFonts w:hint="cs"/>
          <w:rtl/>
        </w:rPr>
        <w:t>الرابعة</w:t>
      </w:r>
      <w:r w:rsidRPr="00337924">
        <w:rPr>
          <w:rtl/>
        </w:rPr>
        <w:t xml:space="preserve"> والخمسين للجنة. </w:t>
      </w: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tl/>
        </w:rPr>
        <w:br w:type="page"/>
        <w:t>الفصل الرابع</w:t>
      </w:r>
    </w:p>
    <w:p w:rsidR="00AF7EC9" w:rsidRPr="00337924" w:rsidRDefault="00AF7EC9" w:rsidP="00AF7E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النظر في التقارير المقدمة من الدول الأطراف بموجب المادة 18 من الاتفاقية</w:t>
      </w:r>
    </w:p>
    <w:p w:rsidR="00AF7EC9" w:rsidRPr="00337924" w:rsidRDefault="00AF7EC9" w:rsidP="00AF7EC9">
      <w:pPr>
        <w:pStyle w:val="SingleTxt"/>
        <w:tabs>
          <w:tab w:val="clear" w:pos="1267"/>
        </w:tabs>
        <w:rPr>
          <w:rFonts w:hint="cs"/>
          <w:rtl/>
        </w:rPr>
      </w:pPr>
      <w:r w:rsidRPr="00337924">
        <w:rPr>
          <w:rFonts w:hint="cs"/>
          <w:rtl/>
        </w:rPr>
        <w:t>14 -</w:t>
      </w:r>
      <w:r w:rsidRPr="00337924">
        <w:rPr>
          <w:rFonts w:hint="cs"/>
          <w:rtl/>
        </w:rPr>
        <w:tab/>
      </w:r>
      <w:r w:rsidRPr="00337924">
        <w:rPr>
          <w:rtl/>
        </w:rPr>
        <w:t xml:space="preserve">نظرت اللجنة في دورتها الخامسة والخمسين في تقارير ثماني دول أطراف مقدمة بموجب المادة 18 من الاتفاقية، وهي: التقرير الجامع للتقريرين الدوريين </w:t>
      </w:r>
      <w:r w:rsidRPr="00337924">
        <w:rPr>
          <w:rFonts w:hint="cs"/>
          <w:rtl/>
        </w:rPr>
        <w:t>الأول والثاني لأفغانستان؛ و</w:t>
      </w:r>
      <w:r w:rsidRPr="00337924">
        <w:rPr>
          <w:rtl/>
        </w:rPr>
        <w:t>التقرير الجامع للتقريرين الدوريين الرابع والخامس للبوسنة والهرسك</w:t>
      </w:r>
      <w:r w:rsidRPr="00337924">
        <w:rPr>
          <w:rFonts w:hint="cs"/>
          <w:rtl/>
        </w:rPr>
        <w:t>؛ و</w:t>
      </w:r>
      <w:r w:rsidRPr="00337924">
        <w:rPr>
          <w:rtl/>
        </w:rPr>
        <w:t xml:space="preserve">التقرير الجامع للتقريرين الدوريين </w:t>
      </w:r>
      <w:r w:rsidRPr="00337924">
        <w:rPr>
          <w:rFonts w:hint="cs"/>
          <w:rtl/>
        </w:rPr>
        <w:t>السابع والثامن لكابو فيردي؛ و</w:t>
      </w:r>
      <w:r w:rsidRPr="00337924">
        <w:rPr>
          <w:rtl/>
        </w:rPr>
        <w:t xml:space="preserve">التقرير الجامع للتقريرين الدوريين </w:t>
      </w:r>
      <w:r w:rsidRPr="00337924">
        <w:rPr>
          <w:rFonts w:hint="cs"/>
          <w:rtl/>
        </w:rPr>
        <w:t>السابع والثامن لكوبا؛ و</w:t>
      </w:r>
      <w:r w:rsidRPr="00337924">
        <w:rPr>
          <w:rtl/>
        </w:rPr>
        <w:t xml:space="preserve">التقرير الجامع للتقريرين الدوريين </w:t>
      </w:r>
      <w:r w:rsidRPr="00337924">
        <w:rPr>
          <w:rFonts w:hint="cs"/>
          <w:rtl/>
        </w:rPr>
        <w:t>السادس والسابع لجمهورية الكونغو الديمقراطية؛ و</w:t>
      </w:r>
      <w:r w:rsidRPr="00337924">
        <w:rPr>
          <w:rtl/>
        </w:rPr>
        <w:t xml:space="preserve">التقرير الجامع للتقريرين الدوريين السادس والسابع </w:t>
      </w:r>
      <w:r w:rsidRPr="00337924">
        <w:rPr>
          <w:rFonts w:hint="cs"/>
          <w:rtl/>
        </w:rPr>
        <w:t>ل</w:t>
      </w:r>
      <w:r w:rsidRPr="00337924">
        <w:rPr>
          <w:rtl/>
        </w:rPr>
        <w:t>لجمهورية الدومينيكية</w:t>
      </w:r>
      <w:r w:rsidRPr="00337924">
        <w:rPr>
          <w:rFonts w:hint="cs"/>
          <w:rtl/>
        </w:rPr>
        <w:t>؛ و</w:t>
      </w:r>
      <w:r w:rsidRPr="00337924">
        <w:rPr>
          <w:rtl/>
        </w:rPr>
        <w:t xml:space="preserve">التقرير الجامع للتقريرين الدوريين </w:t>
      </w:r>
      <w:r w:rsidRPr="00337924">
        <w:rPr>
          <w:rFonts w:hint="cs"/>
          <w:rtl/>
        </w:rPr>
        <w:t>الثاني والثالث لصربيا؛ و</w:t>
      </w:r>
      <w:r w:rsidRPr="00337924">
        <w:rPr>
          <w:rtl/>
        </w:rPr>
        <w:t xml:space="preserve">التقرير </w:t>
      </w:r>
      <w:r w:rsidRPr="00337924">
        <w:rPr>
          <w:rFonts w:hint="cs"/>
          <w:rtl/>
        </w:rPr>
        <w:t>الدوري السابع للمملكة المتحدة.</w:t>
      </w:r>
    </w:p>
    <w:p w:rsidR="00AF7EC9" w:rsidRPr="00337924" w:rsidRDefault="00AF7EC9" w:rsidP="00AF7EC9">
      <w:pPr>
        <w:pStyle w:val="SingleTxt"/>
        <w:tabs>
          <w:tab w:val="clear" w:pos="1267"/>
        </w:tabs>
        <w:rPr>
          <w:rFonts w:hint="cs"/>
          <w:rtl/>
        </w:rPr>
      </w:pPr>
      <w:r w:rsidRPr="00337924">
        <w:rPr>
          <w:rtl/>
        </w:rPr>
        <w:t>1</w:t>
      </w:r>
      <w:r w:rsidRPr="00337924">
        <w:rPr>
          <w:rFonts w:hint="cs"/>
          <w:rtl/>
        </w:rPr>
        <w:t>5</w:t>
      </w:r>
      <w:r w:rsidRPr="00337924">
        <w:rPr>
          <w:rtl/>
        </w:rPr>
        <w:t xml:space="preserve"> -</w:t>
      </w:r>
      <w:r w:rsidRPr="00337924">
        <w:rPr>
          <w:rtl/>
        </w:rPr>
        <w:tab/>
        <w:t>وأعدت اللجنة ملاحظات ختامية عن كل تقرير من التقارير التي نظرت فيها. ويمكن الاطلاع على تلك الملاحظات في موقع نظام الوثائق الرسمية للأمم المتحدة (</w:t>
      </w:r>
      <w:r w:rsidRPr="00337924">
        <w:t>http://documents.un.org</w:t>
      </w:r>
      <w:r w:rsidRPr="00337924">
        <w:rPr>
          <w:rtl/>
        </w:rPr>
        <w:t>)، تحت الرموز المبينة أدناه:</w:t>
      </w:r>
    </w:p>
    <w:p w:rsidR="00894EDC" w:rsidRPr="00337924" w:rsidRDefault="00894EDC" w:rsidP="00AF7EC9">
      <w:pPr>
        <w:pStyle w:val="SingleTxt"/>
        <w:tabs>
          <w:tab w:val="clear" w:pos="1267"/>
        </w:tabs>
        <w:rPr>
          <w:rFonts w:hint="cs"/>
          <w:rtl/>
        </w:rPr>
      </w:pPr>
    </w:p>
    <w:tbl>
      <w:tblPr>
        <w:bidiVisual/>
        <w:tblW w:w="7320" w:type="dxa"/>
        <w:tblInd w:w="1267" w:type="dxa"/>
        <w:tblLayout w:type="fixed"/>
        <w:tblCellMar>
          <w:left w:w="0" w:type="dxa"/>
          <w:right w:w="0" w:type="dxa"/>
        </w:tblCellMar>
        <w:tblLook w:val="0000"/>
      </w:tblPr>
      <w:tblGrid>
        <w:gridCol w:w="4533"/>
        <w:gridCol w:w="2787"/>
      </w:tblGrid>
      <w:tr w:rsidR="00894EDC" w:rsidRPr="00337924" w:rsidTr="00894EDC">
        <w:tblPrEx>
          <w:tblCellMar>
            <w:top w:w="0" w:type="dxa"/>
            <w:bottom w:w="0" w:type="dxa"/>
          </w:tblCellMar>
        </w:tblPrEx>
        <w:tc>
          <w:tcPr>
            <w:tcW w:w="4533" w:type="dxa"/>
            <w:shd w:val="clear" w:color="auto" w:fill="auto"/>
          </w:tcPr>
          <w:p w:rsidR="00894EDC" w:rsidRPr="00337924" w:rsidRDefault="00894EDC" w:rsidP="006D1170">
            <w:pPr>
              <w:tabs>
                <w:tab w:val="left" w:pos="662"/>
                <w:tab w:val="left" w:pos="1267"/>
                <w:tab w:val="left" w:pos="1987"/>
                <w:tab w:val="left" w:pos="2650"/>
              </w:tabs>
              <w:rPr>
                <w:rFonts w:hint="cs"/>
                <w:rtl/>
              </w:rPr>
            </w:pPr>
            <w:r w:rsidRPr="00337924">
              <w:rPr>
                <w:rFonts w:hint="cs"/>
                <w:rtl/>
              </w:rPr>
              <w:t>أفغانستان</w:t>
            </w:r>
          </w:p>
        </w:tc>
        <w:tc>
          <w:tcPr>
            <w:tcW w:w="2787"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19" w:history="1">
              <w:r w:rsidRPr="00337924">
                <w:rPr>
                  <w:rStyle w:val="Hyperlink"/>
                </w:rPr>
                <w:t>CEDAW/C/AFG/CO/1-2</w:t>
              </w:r>
            </w:hyperlink>
            <w:r w:rsidRPr="00337924">
              <w:t>)</w:t>
            </w:r>
          </w:p>
        </w:tc>
      </w:tr>
      <w:tr w:rsidR="00894EDC" w:rsidRPr="00337924" w:rsidTr="00894EDC">
        <w:tblPrEx>
          <w:tblCellMar>
            <w:top w:w="0" w:type="dxa"/>
            <w:bottom w:w="0" w:type="dxa"/>
          </w:tblCellMar>
        </w:tblPrEx>
        <w:tc>
          <w:tcPr>
            <w:tcW w:w="4533" w:type="dxa"/>
            <w:shd w:val="clear" w:color="auto" w:fill="auto"/>
          </w:tcPr>
          <w:p w:rsidR="00894EDC" w:rsidRPr="00337924" w:rsidRDefault="00894EDC" w:rsidP="006D1170">
            <w:pPr>
              <w:tabs>
                <w:tab w:val="left" w:pos="662"/>
                <w:tab w:val="left" w:pos="1267"/>
                <w:tab w:val="left" w:pos="1987"/>
                <w:tab w:val="left" w:pos="2650"/>
              </w:tabs>
            </w:pPr>
            <w:r w:rsidRPr="00337924">
              <w:rPr>
                <w:rFonts w:hint="cs"/>
                <w:rtl/>
              </w:rPr>
              <w:t>البوسنة والهرسك</w:t>
            </w:r>
          </w:p>
        </w:tc>
        <w:tc>
          <w:tcPr>
            <w:tcW w:w="2787"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20" w:history="1">
              <w:r w:rsidRPr="00337924">
                <w:rPr>
                  <w:rStyle w:val="Hyperlink"/>
                </w:rPr>
                <w:t>CEDAW/C/BIH/CO/4-5</w:t>
              </w:r>
            </w:hyperlink>
            <w:r w:rsidRPr="00337924">
              <w:t>)</w:t>
            </w:r>
          </w:p>
        </w:tc>
      </w:tr>
      <w:tr w:rsidR="00894EDC" w:rsidRPr="00337924" w:rsidTr="00894EDC">
        <w:tblPrEx>
          <w:tblCellMar>
            <w:top w:w="0" w:type="dxa"/>
            <w:bottom w:w="0" w:type="dxa"/>
          </w:tblCellMar>
        </w:tblPrEx>
        <w:tc>
          <w:tcPr>
            <w:tcW w:w="4533" w:type="dxa"/>
            <w:shd w:val="clear" w:color="auto" w:fill="auto"/>
          </w:tcPr>
          <w:p w:rsidR="00894EDC" w:rsidRPr="00337924" w:rsidRDefault="00894EDC" w:rsidP="006D1170">
            <w:pPr>
              <w:tabs>
                <w:tab w:val="left" w:pos="662"/>
                <w:tab w:val="left" w:pos="1267"/>
                <w:tab w:val="left" w:pos="1987"/>
                <w:tab w:val="left" w:pos="2650"/>
              </w:tabs>
            </w:pPr>
            <w:r w:rsidRPr="00337924">
              <w:rPr>
                <w:rFonts w:hint="cs"/>
                <w:rtl/>
              </w:rPr>
              <w:t>كابو فيردي</w:t>
            </w:r>
          </w:p>
        </w:tc>
        <w:tc>
          <w:tcPr>
            <w:tcW w:w="2787"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21" w:history="1">
              <w:r w:rsidRPr="00337924">
                <w:rPr>
                  <w:rStyle w:val="Hyperlink"/>
                </w:rPr>
                <w:t>CEDAW/C/CPV/CO/7-8</w:t>
              </w:r>
            </w:hyperlink>
            <w:r w:rsidRPr="00337924">
              <w:t>)</w:t>
            </w:r>
          </w:p>
        </w:tc>
      </w:tr>
      <w:tr w:rsidR="00894EDC" w:rsidRPr="00337924" w:rsidTr="00894EDC">
        <w:tblPrEx>
          <w:tblCellMar>
            <w:top w:w="0" w:type="dxa"/>
            <w:bottom w:w="0" w:type="dxa"/>
          </w:tblCellMar>
        </w:tblPrEx>
        <w:tc>
          <w:tcPr>
            <w:tcW w:w="4533" w:type="dxa"/>
            <w:shd w:val="clear" w:color="auto" w:fill="auto"/>
          </w:tcPr>
          <w:p w:rsidR="00894EDC" w:rsidRPr="00337924" w:rsidRDefault="00894EDC" w:rsidP="006D1170">
            <w:pPr>
              <w:tabs>
                <w:tab w:val="left" w:pos="662"/>
                <w:tab w:val="left" w:pos="1267"/>
                <w:tab w:val="left" w:pos="1987"/>
                <w:tab w:val="left" w:pos="2650"/>
              </w:tabs>
              <w:rPr>
                <w:rFonts w:hint="cs"/>
                <w:rtl/>
              </w:rPr>
            </w:pPr>
            <w:r w:rsidRPr="00337924">
              <w:rPr>
                <w:rFonts w:hint="cs"/>
                <w:rtl/>
              </w:rPr>
              <w:t>كوبا</w:t>
            </w:r>
          </w:p>
        </w:tc>
        <w:tc>
          <w:tcPr>
            <w:tcW w:w="2787"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22" w:history="1">
              <w:r w:rsidRPr="00337924">
                <w:rPr>
                  <w:rStyle w:val="Hyperlink"/>
                </w:rPr>
                <w:t>CEDAW/C/CUB/CO/7-8</w:t>
              </w:r>
            </w:hyperlink>
            <w:r w:rsidRPr="00337924">
              <w:t>)</w:t>
            </w:r>
          </w:p>
        </w:tc>
      </w:tr>
      <w:tr w:rsidR="00894EDC" w:rsidRPr="00337924" w:rsidTr="00894EDC">
        <w:tblPrEx>
          <w:tblCellMar>
            <w:top w:w="0" w:type="dxa"/>
            <w:bottom w:w="0" w:type="dxa"/>
          </w:tblCellMar>
        </w:tblPrEx>
        <w:tc>
          <w:tcPr>
            <w:tcW w:w="4533" w:type="dxa"/>
            <w:shd w:val="clear" w:color="auto" w:fill="auto"/>
          </w:tcPr>
          <w:p w:rsidR="00894EDC" w:rsidRPr="00337924" w:rsidRDefault="00894EDC" w:rsidP="006D1170">
            <w:pPr>
              <w:tabs>
                <w:tab w:val="left" w:pos="662"/>
                <w:tab w:val="left" w:pos="1267"/>
                <w:tab w:val="left" w:pos="1987"/>
                <w:tab w:val="left" w:pos="2650"/>
              </w:tabs>
            </w:pPr>
            <w:r w:rsidRPr="00337924">
              <w:rPr>
                <w:rFonts w:hint="cs"/>
                <w:rtl/>
              </w:rPr>
              <w:t>جمهورية الكونغو الديمقراطية</w:t>
            </w:r>
          </w:p>
        </w:tc>
        <w:tc>
          <w:tcPr>
            <w:tcW w:w="2787"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23" w:history="1">
              <w:r w:rsidRPr="00337924">
                <w:rPr>
                  <w:rStyle w:val="Hyperlink"/>
                </w:rPr>
                <w:t>CEDAW/C/COD/CO/6-7</w:t>
              </w:r>
            </w:hyperlink>
            <w:r w:rsidRPr="00337924">
              <w:t>)</w:t>
            </w:r>
          </w:p>
        </w:tc>
      </w:tr>
      <w:tr w:rsidR="00894EDC" w:rsidRPr="00337924" w:rsidTr="00894EDC">
        <w:tblPrEx>
          <w:tblCellMar>
            <w:top w:w="0" w:type="dxa"/>
            <w:bottom w:w="0" w:type="dxa"/>
          </w:tblCellMar>
        </w:tblPrEx>
        <w:tc>
          <w:tcPr>
            <w:tcW w:w="4533" w:type="dxa"/>
            <w:shd w:val="clear" w:color="auto" w:fill="auto"/>
          </w:tcPr>
          <w:p w:rsidR="00894EDC" w:rsidRPr="00337924" w:rsidRDefault="00894EDC" w:rsidP="006D1170">
            <w:pPr>
              <w:tabs>
                <w:tab w:val="left" w:pos="662"/>
                <w:tab w:val="left" w:pos="1267"/>
                <w:tab w:val="left" w:pos="1987"/>
                <w:tab w:val="left" w:pos="2650"/>
              </w:tabs>
            </w:pPr>
            <w:r w:rsidRPr="00337924">
              <w:rPr>
                <w:rFonts w:hint="cs"/>
                <w:rtl/>
              </w:rPr>
              <w:t>الجمهورية الدومينيكية</w:t>
            </w:r>
          </w:p>
        </w:tc>
        <w:tc>
          <w:tcPr>
            <w:tcW w:w="2787"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24" w:history="1">
              <w:r w:rsidRPr="00337924">
                <w:rPr>
                  <w:rStyle w:val="Hyperlink"/>
                </w:rPr>
                <w:t>CEDAW/C/DOM/CO/6-7</w:t>
              </w:r>
            </w:hyperlink>
            <w:r w:rsidRPr="00337924">
              <w:t>)</w:t>
            </w:r>
          </w:p>
        </w:tc>
      </w:tr>
      <w:tr w:rsidR="00894EDC" w:rsidRPr="00337924" w:rsidTr="00894EDC">
        <w:tblPrEx>
          <w:tblCellMar>
            <w:top w:w="0" w:type="dxa"/>
            <w:bottom w:w="0" w:type="dxa"/>
          </w:tblCellMar>
        </w:tblPrEx>
        <w:tc>
          <w:tcPr>
            <w:tcW w:w="4533" w:type="dxa"/>
            <w:shd w:val="clear" w:color="auto" w:fill="auto"/>
          </w:tcPr>
          <w:p w:rsidR="00894EDC" w:rsidRPr="00337924" w:rsidRDefault="00894EDC" w:rsidP="006D1170">
            <w:pPr>
              <w:tabs>
                <w:tab w:val="left" w:pos="662"/>
                <w:tab w:val="left" w:pos="1267"/>
                <w:tab w:val="left" w:pos="1987"/>
                <w:tab w:val="left" w:pos="2650"/>
              </w:tabs>
            </w:pPr>
            <w:r w:rsidRPr="00337924">
              <w:rPr>
                <w:rFonts w:hint="cs"/>
                <w:rtl/>
              </w:rPr>
              <w:t>صربيا</w:t>
            </w:r>
          </w:p>
        </w:tc>
        <w:tc>
          <w:tcPr>
            <w:tcW w:w="2787"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25" w:history="1">
              <w:r w:rsidRPr="00337924">
                <w:rPr>
                  <w:rStyle w:val="Hyperlink"/>
                </w:rPr>
                <w:t>CEDAW/C/SRB/CO/2-3</w:t>
              </w:r>
            </w:hyperlink>
            <w:r w:rsidRPr="00337924">
              <w:t>)</w:t>
            </w:r>
          </w:p>
        </w:tc>
      </w:tr>
      <w:tr w:rsidR="00894EDC" w:rsidRPr="00337924" w:rsidTr="00894EDC">
        <w:tblPrEx>
          <w:tblCellMar>
            <w:top w:w="0" w:type="dxa"/>
            <w:bottom w:w="0" w:type="dxa"/>
          </w:tblCellMar>
        </w:tblPrEx>
        <w:tc>
          <w:tcPr>
            <w:tcW w:w="4533" w:type="dxa"/>
            <w:shd w:val="clear" w:color="auto" w:fill="auto"/>
          </w:tcPr>
          <w:p w:rsidR="00894EDC" w:rsidRPr="00337924" w:rsidRDefault="00894EDC" w:rsidP="006D1170">
            <w:pPr>
              <w:tabs>
                <w:tab w:val="left" w:pos="662"/>
                <w:tab w:val="left" w:pos="1267"/>
                <w:tab w:val="left" w:pos="1987"/>
                <w:tab w:val="left" w:pos="2650"/>
              </w:tabs>
              <w:rPr>
                <w:rFonts w:hint="cs"/>
                <w:rtl/>
              </w:rPr>
            </w:pPr>
            <w:r w:rsidRPr="00337924">
              <w:rPr>
                <w:rFonts w:hint="cs"/>
                <w:rtl/>
              </w:rPr>
              <w:t>المملكة المتحدة لبريطانيا العظمى وأيرلندا الشمالية</w:t>
            </w:r>
          </w:p>
        </w:tc>
        <w:tc>
          <w:tcPr>
            <w:tcW w:w="2787" w:type="dxa"/>
            <w:shd w:val="clear" w:color="auto" w:fill="auto"/>
          </w:tcPr>
          <w:p w:rsidR="00894EDC" w:rsidRPr="00337924" w:rsidRDefault="00894EDC" w:rsidP="00894EDC">
            <w:pPr>
              <w:tabs>
                <w:tab w:val="left" w:pos="288"/>
                <w:tab w:val="left" w:pos="576"/>
                <w:tab w:val="left" w:pos="864"/>
                <w:tab w:val="left" w:pos="1152"/>
              </w:tabs>
              <w:ind w:right="40"/>
              <w:rPr>
                <w:rFonts w:hint="cs"/>
                <w:rtl/>
              </w:rPr>
            </w:pPr>
            <w:r w:rsidRPr="00337924">
              <w:t>(</w:t>
            </w:r>
            <w:hyperlink r:id="rId26" w:history="1">
              <w:r w:rsidRPr="00337924">
                <w:rPr>
                  <w:rStyle w:val="Hyperlink"/>
                </w:rPr>
                <w:t>CEDAW/C/GBR/CO/7</w:t>
              </w:r>
            </w:hyperlink>
            <w:r w:rsidRPr="00337924">
              <w:t>)</w:t>
            </w:r>
          </w:p>
        </w:tc>
      </w:tr>
    </w:tbl>
    <w:p w:rsidR="00AF7EC9" w:rsidRPr="00337924" w:rsidRDefault="00AF7EC9" w:rsidP="00AF7EC9">
      <w:pPr>
        <w:pStyle w:val="SingleTxt"/>
        <w:tabs>
          <w:tab w:val="clear" w:pos="1267"/>
        </w:tabs>
        <w:spacing w:after="0" w:line="120" w:lineRule="exact"/>
        <w:rPr>
          <w:sz w:val="12"/>
          <w:rtl/>
        </w:rPr>
      </w:pPr>
    </w:p>
    <w:p w:rsidR="00AF7EC9" w:rsidRPr="00337924" w:rsidRDefault="00AF7EC9" w:rsidP="00AF7EC9">
      <w:pPr>
        <w:pStyle w:val="SingleTxt"/>
        <w:tabs>
          <w:tab w:val="clear" w:pos="1267"/>
        </w:tabs>
        <w:rPr>
          <w:rFonts w:hint="cs"/>
        </w:rPr>
      </w:pPr>
      <w:r w:rsidRPr="00337924">
        <w:rPr>
          <w:rtl/>
        </w:rPr>
        <w:t xml:space="preserve">ويلاحظ أنه كان من المقرر </w:t>
      </w:r>
      <w:r w:rsidRPr="00337924">
        <w:rPr>
          <w:rFonts w:hint="cs"/>
          <w:rtl/>
        </w:rPr>
        <w:t xml:space="preserve">أصلا </w:t>
      </w:r>
      <w:r w:rsidRPr="00337924">
        <w:rPr>
          <w:rtl/>
        </w:rPr>
        <w:t>النظر في التقرير الجامع للتقريرين الدوريين الثاني والثالث لصربيا في الدورة الثالثة والخمسين</w:t>
      </w:r>
      <w:r w:rsidRPr="00337924">
        <w:rPr>
          <w:rFonts w:hint="cs"/>
          <w:rtl/>
        </w:rPr>
        <w:t>.</w:t>
      </w:r>
      <w:r w:rsidRPr="00337924">
        <w:rPr>
          <w:rtl/>
        </w:rPr>
        <w:t xml:space="preserve"> إلا أن ذلك أُرجئ إلى الدورة الخامسة والخمسين بناء على طلب الدولة الطرف.</w:t>
      </w:r>
    </w:p>
    <w:p w:rsidR="00AF7EC9" w:rsidRPr="00337924" w:rsidRDefault="00AF7EC9" w:rsidP="00AF7EC9">
      <w:pPr>
        <w:pStyle w:val="SingleTxt"/>
        <w:tabs>
          <w:tab w:val="clear" w:pos="1267"/>
        </w:tabs>
        <w:spacing w:after="0" w:line="120" w:lineRule="exact"/>
        <w:rPr>
          <w:b/>
          <w:bCs/>
          <w:sz w:val="12"/>
          <w:rtl/>
        </w:rPr>
      </w:pPr>
    </w:p>
    <w:p w:rsidR="00AF7EC9" w:rsidRPr="00337924" w:rsidRDefault="00AF7EC9" w:rsidP="00AF7E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 xml:space="preserve">إجراءات المتابعة المتعلقة بالملاحظات الختامية </w:t>
      </w:r>
    </w:p>
    <w:p w:rsidR="00AF7EC9" w:rsidRPr="00337924" w:rsidRDefault="00AF7EC9" w:rsidP="00AF7EC9">
      <w:pPr>
        <w:pStyle w:val="SingleTxt"/>
        <w:tabs>
          <w:tab w:val="clear" w:pos="1267"/>
        </w:tabs>
        <w:rPr>
          <w:rFonts w:hint="cs"/>
          <w:rtl/>
        </w:rPr>
      </w:pPr>
      <w:r w:rsidRPr="00337924">
        <w:rPr>
          <w:rFonts w:hint="cs"/>
          <w:rtl/>
        </w:rPr>
        <w:t>16</w:t>
      </w:r>
      <w:r w:rsidRPr="00337924">
        <w:rPr>
          <w:rtl/>
        </w:rPr>
        <w:t xml:space="preserve"> -</w:t>
      </w:r>
      <w:r w:rsidRPr="00337924">
        <w:rPr>
          <w:rtl/>
        </w:rPr>
        <w:tab/>
        <w:t xml:space="preserve">اعتمدت اللجنة، في دورتها </w:t>
      </w:r>
      <w:r w:rsidRPr="00337924">
        <w:rPr>
          <w:rFonts w:hint="cs"/>
          <w:rtl/>
        </w:rPr>
        <w:t>الخامسة</w:t>
      </w:r>
      <w:r w:rsidRPr="00337924">
        <w:rPr>
          <w:rtl/>
        </w:rPr>
        <w:t xml:space="preserve"> والخمسين، تقرير المقررة المعنية بمتابعة الملاحظات الختامية، ونظرت في تقارير المتابعة الواردة من الدول الأطراف التالية: </w:t>
      </w:r>
    </w:p>
    <w:p w:rsidR="00894EDC" w:rsidRPr="00337924" w:rsidRDefault="00894EDC" w:rsidP="00894EDC">
      <w:pPr>
        <w:pStyle w:val="SingleTxt"/>
        <w:spacing w:after="0" w:line="120" w:lineRule="exact"/>
        <w:rPr>
          <w:sz w:val="12"/>
          <w:rtl/>
        </w:rPr>
      </w:pPr>
    </w:p>
    <w:tbl>
      <w:tblPr>
        <w:bidiVisual/>
        <w:tblW w:w="7320" w:type="dxa"/>
        <w:tblInd w:w="1267" w:type="dxa"/>
        <w:tblLayout w:type="fixed"/>
        <w:tblCellMar>
          <w:left w:w="0" w:type="dxa"/>
          <w:right w:w="0" w:type="dxa"/>
        </w:tblCellMar>
        <w:tblLook w:val="0000"/>
      </w:tblPr>
      <w:tblGrid>
        <w:gridCol w:w="3660"/>
        <w:gridCol w:w="3660"/>
      </w:tblGrid>
      <w:tr w:rsidR="00894EDC" w:rsidRPr="00337924" w:rsidTr="00894EDC">
        <w:tblPrEx>
          <w:tblCellMar>
            <w:top w:w="0" w:type="dxa"/>
            <w:bottom w:w="0" w:type="dxa"/>
          </w:tblCellMar>
        </w:tblPrEx>
        <w:tc>
          <w:tcPr>
            <w:tcW w:w="3660" w:type="dxa"/>
            <w:shd w:val="clear" w:color="auto" w:fill="auto"/>
          </w:tcPr>
          <w:p w:rsidR="00894EDC" w:rsidRPr="00337924" w:rsidRDefault="00894EDC" w:rsidP="006D1170">
            <w:pPr>
              <w:tabs>
                <w:tab w:val="left" w:pos="662"/>
                <w:tab w:val="left" w:pos="1267"/>
                <w:tab w:val="left" w:pos="1987"/>
                <w:tab w:val="left" w:pos="2650"/>
              </w:tabs>
            </w:pPr>
            <w:r w:rsidRPr="00337924">
              <w:rPr>
                <w:rFonts w:hint="cs"/>
                <w:rtl/>
              </w:rPr>
              <w:t>الأرجنتين</w:t>
            </w:r>
          </w:p>
        </w:tc>
        <w:tc>
          <w:tcPr>
            <w:tcW w:w="3660"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27" w:history="1">
              <w:r w:rsidRPr="00337924">
                <w:rPr>
                  <w:rStyle w:val="Hyperlink"/>
                </w:rPr>
                <w:t>CEDAW/C/ARG/CO/6/Add.1</w:t>
              </w:r>
            </w:hyperlink>
            <w:r w:rsidRPr="00337924">
              <w:t>)</w:t>
            </w:r>
          </w:p>
        </w:tc>
      </w:tr>
      <w:tr w:rsidR="00894EDC" w:rsidRPr="00337924" w:rsidTr="00894EDC">
        <w:tblPrEx>
          <w:tblCellMar>
            <w:top w:w="0" w:type="dxa"/>
            <w:bottom w:w="0" w:type="dxa"/>
          </w:tblCellMar>
        </w:tblPrEx>
        <w:tc>
          <w:tcPr>
            <w:tcW w:w="3660" w:type="dxa"/>
            <w:shd w:val="clear" w:color="auto" w:fill="auto"/>
          </w:tcPr>
          <w:p w:rsidR="00894EDC" w:rsidRPr="00337924" w:rsidRDefault="00894EDC" w:rsidP="006D1170">
            <w:pPr>
              <w:tabs>
                <w:tab w:val="left" w:pos="662"/>
                <w:tab w:val="left" w:pos="1267"/>
                <w:tab w:val="left" w:pos="1987"/>
                <w:tab w:val="left" w:pos="2650"/>
              </w:tabs>
            </w:pPr>
            <w:r w:rsidRPr="00337924">
              <w:rPr>
                <w:rFonts w:hint="cs"/>
                <w:rtl/>
              </w:rPr>
              <w:t>أستراليا</w:t>
            </w:r>
          </w:p>
        </w:tc>
        <w:tc>
          <w:tcPr>
            <w:tcW w:w="3660"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28" w:history="1">
              <w:r w:rsidRPr="00337924">
                <w:rPr>
                  <w:rStyle w:val="Hyperlink"/>
                </w:rPr>
                <w:t>CEDAW/C/AUL/CO/7/Add.1</w:t>
              </w:r>
            </w:hyperlink>
            <w:r w:rsidRPr="00337924">
              <w:t>)</w:t>
            </w:r>
          </w:p>
        </w:tc>
      </w:tr>
      <w:tr w:rsidR="00894EDC" w:rsidRPr="00337924" w:rsidTr="00894EDC">
        <w:tblPrEx>
          <w:tblCellMar>
            <w:top w:w="0" w:type="dxa"/>
            <w:bottom w:w="0" w:type="dxa"/>
          </w:tblCellMar>
        </w:tblPrEx>
        <w:tc>
          <w:tcPr>
            <w:tcW w:w="3660" w:type="dxa"/>
            <w:shd w:val="clear" w:color="auto" w:fill="auto"/>
          </w:tcPr>
          <w:p w:rsidR="00894EDC" w:rsidRPr="00337924" w:rsidRDefault="00894EDC" w:rsidP="006D1170">
            <w:pPr>
              <w:tabs>
                <w:tab w:val="left" w:pos="662"/>
                <w:tab w:val="left" w:pos="1267"/>
                <w:tab w:val="left" w:pos="1987"/>
                <w:tab w:val="left" w:pos="2650"/>
              </w:tabs>
              <w:rPr>
                <w:rFonts w:hint="cs"/>
                <w:rtl/>
              </w:rPr>
            </w:pPr>
            <w:r w:rsidRPr="00337924">
              <w:rPr>
                <w:rFonts w:hint="cs"/>
                <w:rtl/>
              </w:rPr>
              <w:t>الجمهورية التشيكية</w:t>
            </w:r>
          </w:p>
        </w:tc>
        <w:tc>
          <w:tcPr>
            <w:tcW w:w="3660" w:type="dxa"/>
            <w:shd w:val="clear" w:color="auto" w:fill="auto"/>
          </w:tcPr>
          <w:p w:rsidR="00894EDC" w:rsidRPr="00337924" w:rsidRDefault="00894EDC" w:rsidP="00894EDC">
            <w:pPr>
              <w:tabs>
                <w:tab w:val="left" w:pos="288"/>
                <w:tab w:val="left" w:pos="576"/>
                <w:tab w:val="left" w:pos="864"/>
                <w:tab w:val="left" w:pos="1152"/>
              </w:tabs>
              <w:ind w:right="40"/>
              <w:rPr>
                <w:rFonts w:hint="cs"/>
                <w:rtl/>
              </w:rPr>
            </w:pPr>
            <w:r w:rsidRPr="00337924">
              <w:t>(</w:t>
            </w:r>
            <w:hyperlink r:id="rId29" w:history="1">
              <w:r w:rsidRPr="00337924">
                <w:rPr>
                  <w:rStyle w:val="Hyperlink"/>
                </w:rPr>
                <w:t>CEDAW/C/CZE/CO/5/Add.1</w:t>
              </w:r>
            </w:hyperlink>
            <w:r w:rsidRPr="00337924">
              <w:t>)</w:t>
            </w:r>
          </w:p>
        </w:tc>
      </w:tr>
    </w:tbl>
    <w:p w:rsidR="00894EDC" w:rsidRPr="00337924" w:rsidRDefault="00894EDC" w:rsidP="00894EDC">
      <w:pPr>
        <w:pStyle w:val="SingleTxt"/>
        <w:spacing w:after="0" w:line="120" w:lineRule="exact"/>
        <w:rPr>
          <w:rFonts w:hint="cs"/>
          <w:sz w:val="12"/>
          <w:rtl/>
        </w:rPr>
      </w:pPr>
    </w:p>
    <w:p w:rsidR="00AF7EC9" w:rsidRPr="00337924" w:rsidRDefault="00AF7EC9" w:rsidP="00AF7EC9">
      <w:pPr>
        <w:pStyle w:val="SingleTxt"/>
        <w:tabs>
          <w:tab w:val="clear" w:pos="1267"/>
        </w:tabs>
        <w:rPr>
          <w:rFonts w:hint="cs"/>
          <w:rtl/>
        </w:rPr>
      </w:pPr>
      <w:r w:rsidRPr="00337924">
        <w:rPr>
          <w:rFonts w:hint="cs"/>
          <w:rtl/>
        </w:rPr>
        <w:t>17 -</w:t>
      </w:r>
      <w:r w:rsidRPr="00337924">
        <w:rPr>
          <w:rFonts w:hint="cs"/>
          <w:rtl/>
        </w:rPr>
        <w:tab/>
        <w:t>ونظرت اللجنة في معلومات المتابعة الإضافية الواردة من الدول الأطراف التالية:</w:t>
      </w:r>
    </w:p>
    <w:p w:rsidR="00894EDC" w:rsidRPr="00337924" w:rsidRDefault="00894EDC" w:rsidP="00894EDC">
      <w:pPr>
        <w:pStyle w:val="SingleTxt"/>
        <w:tabs>
          <w:tab w:val="clear" w:pos="1267"/>
        </w:tabs>
        <w:spacing w:after="0" w:line="120" w:lineRule="exact"/>
        <w:rPr>
          <w:rFonts w:hint="cs"/>
          <w:sz w:val="12"/>
          <w:rtl/>
        </w:rPr>
      </w:pPr>
    </w:p>
    <w:tbl>
      <w:tblPr>
        <w:bidiVisual/>
        <w:tblW w:w="7320" w:type="dxa"/>
        <w:tblInd w:w="1267" w:type="dxa"/>
        <w:tblLayout w:type="fixed"/>
        <w:tblCellMar>
          <w:left w:w="0" w:type="dxa"/>
          <w:right w:w="0" w:type="dxa"/>
        </w:tblCellMar>
        <w:tblLook w:val="0000"/>
      </w:tblPr>
      <w:tblGrid>
        <w:gridCol w:w="3660"/>
        <w:gridCol w:w="3660"/>
      </w:tblGrid>
      <w:tr w:rsidR="00894EDC" w:rsidRPr="00337924" w:rsidTr="006D1170">
        <w:tblPrEx>
          <w:tblCellMar>
            <w:top w:w="0" w:type="dxa"/>
            <w:bottom w:w="0" w:type="dxa"/>
          </w:tblCellMar>
        </w:tblPrEx>
        <w:tc>
          <w:tcPr>
            <w:tcW w:w="3660" w:type="dxa"/>
            <w:shd w:val="clear" w:color="auto" w:fill="auto"/>
          </w:tcPr>
          <w:p w:rsidR="00894EDC" w:rsidRPr="00337924" w:rsidRDefault="00894EDC" w:rsidP="006D1170">
            <w:pPr>
              <w:tabs>
                <w:tab w:val="left" w:pos="662"/>
                <w:tab w:val="left" w:pos="1267"/>
                <w:tab w:val="left" w:pos="1987"/>
                <w:tab w:val="left" w:pos="2650"/>
              </w:tabs>
            </w:pPr>
            <w:r w:rsidRPr="00337924">
              <w:rPr>
                <w:rFonts w:hint="cs"/>
                <w:rtl/>
              </w:rPr>
              <w:t>غواتيمالا</w:t>
            </w:r>
          </w:p>
        </w:tc>
        <w:tc>
          <w:tcPr>
            <w:tcW w:w="3660" w:type="dxa"/>
            <w:shd w:val="clear" w:color="auto" w:fill="auto"/>
          </w:tcPr>
          <w:p w:rsidR="00894EDC" w:rsidRPr="00337924" w:rsidRDefault="00894EDC" w:rsidP="006D1170">
            <w:pPr>
              <w:tabs>
                <w:tab w:val="left" w:pos="662"/>
                <w:tab w:val="left" w:pos="1267"/>
                <w:tab w:val="left" w:pos="1987"/>
                <w:tab w:val="left" w:pos="2650"/>
              </w:tabs>
            </w:pPr>
            <w:r w:rsidRPr="00337924">
              <w:t>(</w:t>
            </w:r>
            <w:hyperlink r:id="rId30" w:history="1">
              <w:r w:rsidRPr="00337924">
                <w:rPr>
                  <w:rStyle w:val="Hyperlink"/>
                </w:rPr>
                <w:t>CEDAW/C/GTM/CO/7/Add.2</w:t>
              </w:r>
            </w:hyperlink>
            <w:r w:rsidRPr="00337924">
              <w:t>)</w:t>
            </w:r>
          </w:p>
        </w:tc>
      </w:tr>
      <w:tr w:rsidR="00894EDC" w:rsidRPr="00337924" w:rsidTr="006D1170">
        <w:tblPrEx>
          <w:tblCellMar>
            <w:top w:w="0" w:type="dxa"/>
            <w:bottom w:w="0" w:type="dxa"/>
          </w:tblCellMar>
        </w:tblPrEx>
        <w:tc>
          <w:tcPr>
            <w:tcW w:w="3660" w:type="dxa"/>
            <w:shd w:val="clear" w:color="auto" w:fill="auto"/>
          </w:tcPr>
          <w:p w:rsidR="00894EDC" w:rsidRPr="00337924" w:rsidRDefault="00894EDC" w:rsidP="00894EDC">
            <w:pPr>
              <w:tabs>
                <w:tab w:val="left" w:pos="662"/>
                <w:tab w:val="left" w:pos="1267"/>
                <w:tab w:val="left" w:pos="1987"/>
                <w:tab w:val="left" w:pos="2650"/>
              </w:tabs>
            </w:pPr>
            <w:r w:rsidRPr="00337924">
              <w:rPr>
                <w:rFonts w:hint="cs"/>
                <w:rtl/>
              </w:rPr>
              <w:t>اليابان</w:t>
            </w:r>
          </w:p>
        </w:tc>
        <w:tc>
          <w:tcPr>
            <w:tcW w:w="3660" w:type="dxa"/>
            <w:shd w:val="clear" w:color="auto" w:fill="auto"/>
          </w:tcPr>
          <w:p w:rsidR="00894EDC" w:rsidRPr="00337924" w:rsidRDefault="00894EDC" w:rsidP="006D1170">
            <w:pPr>
              <w:tabs>
                <w:tab w:val="left" w:pos="662"/>
                <w:tab w:val="left" w:pos="1267"/>
                <w:tab w:val="left" w:pos="1987"/>
                <w:tab w:val="left" w:pos="2650"/>
              </w:tabs>
              <w:rPr>
                <w:rStyle w:val="Hyperlink"/>
              </w:rPr>
            </w:pPr>
            <w:r w:rsidRPr="00337924">
              <w:rPr>
                <w:rStyle w:val="Hyperlink"/>
              </w:rPr>
              <w:t>(</w:t>
            </w:r>
            <w:hyperlink r:id="rId31" w:history="1">
              <w:r w:rsidRPr="00337924">
                <w:rPr>
                  <w:rStyle w:val="Hyperlink"/>
                </w:rPr>
                <w:t>CEDAW/C/JPN/CO/6/Add.2</w:t>
              </w:r>
            </w:hyperlink>
            <w:r w:rsidRPr="00337924">
              <w:rPr>
                <w:rStyle w:val="Hyperlink"/>
              </w:rPr>
              <w:t>)</w:t>
            </w:r>
          </w:p>
        </w:tc>
      </w:tr>
    </w:tbl>
    <w:p w:rsidR="00894EDC" w:rsidRPr="00337924" w:rsidRDefault="00894EDC" w:rsidP="00894EDC">
      <w:pPr>
        <w:pStyle w:val="SingleTxt"/>
        <w:tabs>
          <w:tab w:val="clear" w:pos="1267"/>
        </w:tabs>
        <w:spacing w:after="0" w:line="120" w:lineRule="exact"/>
        <w:rPr>
          <w:rFonts w:hint="cs"/>
          <w:sz w:val="12"/>
          <w:rtl/>
        </w:rPr>
      </w:pPr>
    </w:p>
    <w:p w:rsidR="00894EDC" w:rsidRPr="00337924" w:rsidRDefault="00894EDC" w:rsidP="00894EDC">
      <w:pPr>
        <w:pStyle w:val="SingleTxt"/>
        <w:tabs>
          <w:tab w:val="clear" w:pos="1267"/>
        </w:tabs>
        <w:spacing w:after="0" w:line="120" w:lineRule="exact"/>
        <w:rPr>
          <w:rFonts w:hint="cs"/>
          <w:sz w:val="12"/>
          <w:rtl/>
        </w:rPr>
      </w:pPr>
    </w:p>
    <w:p w:rsidR="00AF7EC9" w:rsidRPr="00337924" w:rsidRDefault="00AF7EC9" w:rsidP="00AF7EC9">
      <w:pPr>
        <w:pStyle w:val="SingleTxt"/>
        <w:tabs>
          <w:tab w:val="clear" w:pos="1267"/>
        </w:tabs>
        <w:rPr>
          <w:rFonts w:hint="cs"/>
          <w:rtl/>
        </w:rPr>
      </w:pPr>
      <w:r w:rsidRPr="00337924">
        <w:rPr>
          <w:rtl/>
        </w:rPr>
        <w:t>ويمكن الاطلاع على تقارير المتابعة</w:t>
      </w:r>
      <w:r w:rsidRPr="00337924">
        <w:rPr>
          <w:rFonts w:hint="cs"/>
          <w:rtl/>
        </w:rPr>
        <w:t xml:space="preserve"> ومعلومات المتابعة الإضافية</w:t>
      </w:r>
      <w:r w:rsidRPr="00337924">
        <w:rPr>
          <w:rtl/>
        </w:rPr>
        <w:t xml:space="preserve"> الواردة من الدول الأطراف وردود اللجنة </w:t>
      </w:r>
      <w:r w:rsidRPr="00337924">
        <w:rPr>
          <w:rFonts w:hint="cs"/>
          <w:rtl/>
        </w:rPr>
        <w:t>في موقع</w:t>
      </w:r>
      <w:r w:rsidRPr="00337924">
        <w:rPr>
          <w:rtl/>
        </w:rPr>
        <w:t xml:space="preserve"> نظام الوثائق الرسمية للأمم المتحدة (</w:t>
      </w:r>
      <w:r w:rsidRPr="00337924">
        <w:t>http://documents.un.org</w:t>
      </w:r>
      <w:r w:rsidRPr="00337924">
        <w:rPr>
          <w:rtl/>
        </w:rPr>
        <w:t>)، تحت الرموز المبينة أعلاه.</w:t>
      </w:r>
    </w:p>
    <w:p w:rsidR="00AF7EC9" w:rsidRPr="00337924" w:rsidRDefault="00AF7EC9" w:rsidP="00AF7EC9">
      <w:pPr>
        <w:pStyle w:val="SingleTxt"/>
        <w:tabs>
          <w:tab w:val="clear" w:pos="1267"/>
        </w:tabs>
        <w:rPr>
          <w:rFonts w:hint="cs"/>
          <w:rtl/>
        </w:rPr>
      </w:pPr>
      <w:r w:rsidRPr="00337924">
        <w:rPr>
          <w:rFonts w:hint="cs"/>
          <w:rtl/>
        </w:rPr>
        <w:t>18</w:t>
      </w:r>
      <w:r w:rsidRPr="00337924">
        <w:rPr>
          <w:rtl/>
        </w:rPr>
        <w:t xml:space="preserve"> -</w:t>
      </w:r>
      <w:r w:rsidRPr="00337924">
        <w:rPr>
          <w:rFonts w:hint="cs"/>
          <w:rtl/>
        </w:rPr>
        <w:tab/>
      </w:r>
      <w:r w:rsidRPr="00337924">
        <w:rPr>
          <w:rtl/>
        </w:rPr>
        <w:t>وبعثت اللجنة أيضاً رسائل تذكيرية أولى إلى الدول الأطراف التالية التي تأخرت عن موعد تقديم تقارير المتابعة:</w:t>
      </w:r>
      <w:r w:rsidRPr="00337924">
        <w:rPr>
          <w:rFonts w:hint="cs"/>
          <w:rtl/>
        </w:rPr>
        <w:t xml:space="preserve"> </w:t>
      </w:r>
      <w:r w:rsidRPr="00337924">
        <w:rPr>
          <w:rtl/>
        </w:rPr>
        <w:t>ألبانيا وأوغندا وبنغلاديش وبيلاروس وتونس وجنوب أفريقيا وسري لانكا وكينيا وليختنشتاين ومالطة</w:t>
      </w:r>
      <w:r w:rsidRPr="00337924">
        <w:rPr>
          <w:rFonts w:hint="cs"/>
          <w:rtl/>
        </w:rPr>
        <w:t>.</w:t>
      </w:r>
    </w:p>
    <w:p w:rsidR="00AF7EC9" w:rsidRPr="00337924" w:rsidRDefault="00AF7EC9" w:rsidP="00AF7EC9">
      <w:pPr>
        <w:pStyle w:val="SingleTxt"/>
        <w:tabs>
          <w:tab w:val="clear" w:pos="1267"/>
        </w:tabs>
        <w:rPr>
          <w:rFonts w:hint="cs"/>
          <w:rtl/>
        </w:rPr>
      </w:pPr>
      <w:r w:rsidRPr="00337924">
        <w:rPr>
          <w:rFonts w:hint="cs"/>
          <w:rtl/>
        </w:rPr>
        <w:t>19</w:t>
      </w:r>
      <w:r w:rsidRPr="00337924">
        <w:rPr>
          <w:rtl/>
        </w:rPr>
        <w:t xml:space="preserve"> -</w:t>
      </w:r>
      <w:r w:rsidRPr="00337924">
        <w:rPr>
          <w:rFonts w:hint="cs"/>
          <w:rtl/>
        </w:rPr>
        <w:tab/>
        <w:t>وبعثت</w:t>
      </w:r>
      <w:r w:rsidRPr="00337924">
        <w:rPr>
          <w:rtl/>
        </w:rPr>
        <w:t xml:space="preserve"> اللجنة رسائل تذكيرية ثانية إلى الدول</w:t>
      </w:r>
      <w:r w:rsidRPr="00337924">
        <w:rPr>
          <w:rFonts w:hint="cs"/>
          <w:rtl/>
        </w:rPr>
        <w:t>تين</w:t>
      </w:r>
      <w:r w:rsidRPr="00337924">
        <w:rPr>
          <w:rtl/>
        </w:rPr>
        <w:t xml:space="preserve"> </w:t>
      </w:r>
      <w:r w:rsidRPr="00337924">
        <w:rPr>
          <w:rFonts w:hint="cs"/>
          <w:rtl/>
        </w:rPr>
        <w:t>الطرفين</w:t>
      </w:r>
      <w:r w:rsidRPr="00337924">
        <w:rPr>
          <w:rtl/>
        </w:rPr>
        <w:t xml:space="preserve"> التالي</w:t>
      </w:r>
      <w:r w:rsidRPr="00337924">
        <w:rPr>
          <w:rFonts w:hint="cs"/>
          <w:rtl/>
        </w:rPr>
        <w:t>تين</w:t>
      </w:r>
      <w:r w:rsidRPr="00337924">
        <w:rPr>
          <w:rtl/>
        </w:rPr>
        <w:t xml:space="preserve"> ال</w:t>
      </w:r>
      <w:r w:rsidRPr="00337924">
        <w:rPr>
          <w:rFonts w:hint="cs"/>
          <w:rtl/>
        </w:rPr>
        <w:t>ل</w:t>
      </w:r>
      <w:r w:rsidRPr="00337924">
        <w:rPr>
          <w:rtl/>
        </w:rPr>
        <w:t>تي</w:t>
      </w:r>
      <w:r w:rsidRPr="00337924">
        <w:rPr>
          <w:rFonts w:hint="cs"/>
          <w:rtl/>
        </w:rPr>
        <w:t>ن</w:t>
      </w:r>
      <w:r w:rsidRPr="00337924">
        <w:rPr>
          <w:rtl/>
        </w:rPr>
        <w:t xml:space="preserve"> تأخرت</w:t>
      </w:r>
      <w:r w:rsidRPr="00337924">
        <w:rPr>
          <w:rFonts w:hint="cs"/>
          <w:rtl/>
        </w:rPr>
        <w:t>ا</w:t>
      </w:r>
      <w:r w:rsidRPr="00337924">
        <w:rPr>
          <w:rtl/>
        </w:rPr>
        <w:t xml:space="preserve"> عن موعد تقديم </w:t>
      </w:r>
      <w:r w:rsidRPr="00337924">
        <w:rPr>
          <w:rFonts w:hint="cs"/>
          <w:rtl/>
        </w:rPr>
        <w:t>تقارير المتابعة</w:t>
      </w:r>
      <w:r w:rsidRPr="00337924">
        <w:rPr>
          <w:rtl/>
        </w:rPr>
        <w:t xml:space="preserve">: </w:t>
      </w:r>
      <w:r w:rsidRPr="00337924">
        <w:rPr>
          <w:rFonts w:hint="cs"/>
          <w:rtl/>
        </w:rPr>
        <w:t>بابوا غينيا الجديدة وليبيا</w:t>
      </w:r>
      <w:r w:rsidRPr="00337924">
        <w:rPr>
          <w:rtl/>
        </w:rPr>
        <w:t>.</w:t>
      </w:r>
    </w:p>
    <w:p w:rsidR="00AF7EC9" w:rsidRPr="00337924" w:rsidRDefault="00AF7EC9" w:rsidP="00AF7EC9">
      <w:pPr>
        <w:pStyle w:val="SingleTxt"/>
        <w:tabs>
          <w:tab w:val="clear" w:pos="1267"/>
        </w:tabs>
        <w:rPr>
          <w:rFonts w:hint="cs"/>
          <w:rtl/>
        </w:rPr>
      </w:pPr>
      <w:r w:rsidRPr="00337924">
        <w:rPr>
          <w:rFonts w:hint="cs"/>
          <w:rtl/>
        </w:rPr>
        <w:t>20 -</w:t>
      </w:r>
      <w:r w:rsidRPr="00337924">
        <w:rPr>
          <w:rFonts w:hint="cs"/>
          <w:rtl/>
        </w:rPr>
        <w:tab/>
        <w:t>ووجهت اللجنة دعوة أخرى للاجتماع مع ممثلي ليبريا التي لم تقدم تقرير المتابعة الخاص بها على الرغم من توجيه اللجنة رسالتين تذكيريتين لها، أو ترد على الرسالتين اللتين وجهتا إليها في الدورتين الثالثة والخمسين والرابعة والخمسين لتحديد موعد للاجتماع مع ممثلي الدولة الطرف. ولم يتسن الاجتماع مع ممثلي ليبريا خلال الدورة الخامسة والخمسين. إلا أن الدولة الطرف أجرت اتصالا مع الأمانة قبل الدورة الخامسة والخمسين لطلب توجيهات بشأن إعداد تقرير المتابعة.</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r>
      <w:bookmarkStart w:id="1" w:name="_GoBack"/>
      <w:bookmarkEnd w:id="1"/>
      <w:r w:rsidRPr="00337924">
        <w:rPr>
          <w:rtl/>
        </w:rPr>
        <w:t>الفصل الخامس</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t xml:space="preserve">الأنشطة المنفَّذة بموجب </w:t>
      </w:r>
      <w:r w:rsidRPr="00337924">
        <w:rPr>
          <w:rtl/>
        </w:rPr>
        <w:t xml:space="preserve">البروتوكول الاختياري لاتفاقية القضاء على جميع أشكال التمييز ضد المرأة </w:t>
      </w:r>
    </w:p>
    <w:p w:rsidR="00CC7D67" w:rsidRPr="00337924" w:rsidRDefault="00CC7D67" w:rsidP="00CC7D67">
      <w:pPr>
        <w:pStyle w:val="SingleTxt"/>
        <w:spacing w:after="0" w:line="120" w:lineRule="exact"/>
        <w:rPr>
          <w:sz w:val="12"/>
          <w:rtl/>
        </w:rPr>
      </w:pPr>
    </w:p>
    <w:p w:rsidR="00CC7D67" w:rsidRPr="00337924" w:rsidRDefault="00CC7D67" w:rsidP="00CC7D67">
      <w:pPr>
        <w:pStyle w:val="SingleTxt"/>
        <w:spacing w:after="0" w:line="120" w:lineRule="exact"/>
        <w:rPr>
          <w:sz w:val="12"/>
          <w:rtl/>
        </w:rPr>
      </w:pPr>
    </w:p>
    <w:p w:rsidR="00CC7D67" w:rsidRPr="00337924" w:rsidRDefault="00CC7D67" w:rsidP="00CC7D67">
      <w:pPr>
        <w:pStyle w:val="SingleTxt"/>
        <w:spacing w:after="0" w:line="120" w:lineRule="exact"/>
        <w:rPr>
          <w:sz w:val="12"/>
          <w:rtl/>
        </w:rPr>
      </w:pPr>
    </w:p>
    <w:p w:rsidR="00CC7D67" w:rsidRPr="00337924" w:rsidRDefault="00CC7D67" w:rsidP="00CC7D67">
      <w:pPr>
        <w:pStyle w:val="SingleTxt"/>
        <w:rPr>
          <w:rtl/>
        </w:rPr>
      </w:pPr>
      <w:r w:rsidRPr="00337924">
        <w:rPr>
          <w:rtl/>
        </w:rPr>
        <w:t>21 -</w:t>
      </w:r>
      <w:r w:rsidRPr="00337924">
        <w:rPr>
          <w:rtl/>
        </w:rPr>
        <w:tab/>
      </w:r>
      <w:r w:rsidRPr="00337924">
        <w:rPr>
          <w:rFonts w:hint="cs"/>
          <w:rtl/>
        </w:rPr>
        <w:t xml:space="preserve">تنص </w:t>
      </w:r>
      <w:r w:rsidRPr="00337924">
        <w:rPr>
          <w:rtl/>
        </w:rPr>
        <w:t>المادة 12 من البروتوكول الاختياري للاتفاقية على أن تدرج اللجنة في تقريرها السنوي</w:t>
      </w:r>
      <w:r w:rsidRPr="00337924">
        <w:rPr>
          <w:rFonts w:hint="cs"/>
          <w:rtl/>
        </w:rPr>
        <w:t>،</w:t>
      </w:r>
      <w:r w:rsidRPr="00337924">
        <w:rPr>
          <w:rtl/>
        </w:rPr>
        <w:t xml:space="preserve"> </w:t>
      </w:r>
      <w:r w:rsidRPr="00337924">
        <w:rPr>
          <w:rFonts w:hint="cs"/>
          <w:rtl/>
        </w:rPr>
        <w:t>وفقاً ل</w:t>
      </w:r>
      <w:r w:rsidRPr="00337924">
        <w:rPr>
          <w:rtl/>
        </w:rPr>
        <w:t>لمادة 21 من الاتفاقية</w:t>
      </w:r>
      <w:r w:rsidRPr="00337924">
        <w:rPr>
          <w:rFonts w:hint="cs"/>
          <w:rtl/>
        </w:rPr>
        <w:t>،</w:t>
      </w:r>
      <w:r w:rsidRPr="00337924">
        <w:rPr>
          <w:rtl/>
        </w:rPr>
        <w:t xml:space="preserve"> موجزا</w:t>
      </w:r>
      <w:r w:rsidRPr="00337924">
        <w:rPr>
          <w:rFonts w:hint="cs"/>
          <w:rtl/>
        </w:rPr>
        <w:t>ً عن</w:t>
      </w:r>
      <w:r w:rsidRPr="00337924">
        <w:rPr>
          <w:rtl/>
        </w:rPr>
        <w:t xml:space="preserve"> </w:t>
      </w:r>
      <w:r w:rsidRPr="00337924">
        <w:rPr>
          <w:rFonts w:hint="cs"/>
          <w:rtl/>
        </w:rPr>
        <w:t>ا</w:t>
      </w:r>
      <w:r w:rsidRPr="00337924">
        <w:rPr>
          <w:rtl/>
        </w:rPr>
        <w:t xml:space="preserve">لأنشطة التي اضطلعت بها </w:t>
      </w:r>
      <w:r w:rsidRPr="00337924">
        <w:rPr>
          <w:rFonts w:hint="cs"/>
          <w:rtl/>
        </w:rPr>
        <w:t>في إطار</w:t>
      </w:r>
      <w:r w:rsidRPr="00337924">
        <w:rPr>
          <w:rtl/>
        </w:rPr>
        <w:t xml:space="preserve"> البروتوكول الاختياري</w:t>
      </w:r>
      <w:r w:rsidRPr="00337924">
        <w:rPr>
          <w:rFonts w:hint="cs"/>
          <w:rtl/>
        </w:rPr>
        <w:t>.</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b/>
          <w:bCs/>
          <w:sz w:val="12"/>
          <w:rtl/>
        </w:rPr>
      </w:pPr>
    </w:p>
    <w:p w:rsidR="00CC7D67" w:rsidRPr="00337924" w:rsidRDefault="00CC7D67" w:rsidP="00CC7D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t>ألف -</w:t>
      </w:r>
      <w:r w:rsidRPr="00337924">
        <w:rPr>
          <w:rFonts w:hint="cs"/>
          <w:rtl/>
        </w:rPr>
        <w:tab/>
      </w:r>
      <w:r w:rsidRPr="00337924">
        <w:rPr>
          <w:rtl/>
        </w:rPr>
        <w:t xml:space="preserve">الإجراءات التي اتخذتها اللجنة فيما يتصل بالمسائل الناشئة عن المادة 2 من البروتوكول الاختياري </w:t>
      </w:r>
    </w:p>
    <w:p w:rsidR="00CC7D67" w:rsidRPr="00337924" w:rsidRDefault="00CC7D67" w:rsidP="00CC7D67">
      <w:pPr>
        <w:pStyle w:val="SingleTxt"/>
        <w:rPr>
          <w:rtl/>
        </w:rPr>
      </w:pPr>
      <w:r w:rsidRPr="00337924">
        <w:rPr>
          <w:rtl/>
        </w:rPr>
        <w:t>22 -</w:t>
      </w:r>
      <w:r w:rsidRPr="00337924">
        <w:rPr>
          <w:rtl/>
        </w:rPr>
        <w:tab/>
        <w:t>ناقشت اللجنة</w:t>
      </w:r>
      <w:r w:rsidRPr="00337924">
        <w:rPr>
          <w:rFonts w:hint="cs"/>
          <w:rtl/>
        </w:rPr>
        <w:t>،</w:t>
      </w:r>
      <w:r w:rsidRPr="00337924">
        <w:rPr>
          <w:rtl/>
        </w:rPr>
        <w:t xml:space="preserve"> في</w:t>
      </w:r>
      <w:r w:rsidRPr="00337924">
        <w:rPr>
          <w:rFonts w:hint="cs"/>
          <w:rtl/>
        </w:rPr>
        <w:t xml:space="preserve"> 15 و 22 و 26 </w:t>
      </w:r>
      <w:r w:rsidRPr="00337924">
        <w:rPr>
          <w:rtl/>
        </w:rPr>
        <w:t xml:space="preserve">تموز/يوليه </w:t>
      </w:r>
      <w:r w:rsidRPr="00337924">
        <w:rPr>
          <w:rFonts w:hint="cs"/>
          <w:rtl/>
        </w:rPr>
        <w:t>2013،</w:t>
      </w:r>
      <w:r w:rsidRPr="00337924">
        <w:rPr>
          <w:rtl/>
        </w:rPr>
        <w:t xml:space="preserve"> الأنشطة المضطلع بها في إطار البروتوكول الاختياري. </w:t>
      </w:r>
    </w:p>
    <w:p w:rsidR="00CC7D67" w:rsidRPr="00337924" w:rsidRDefault="00CC7D67" w:rsidP="00CC7D67">
      <w:pPr>
        <w:pStyle w:val="SingleTxt"/>
        <w:rPr>
          <w:rtl/>
        </w:rPr>
      </w:pPr>
      <w:r w:rsidRPr="00337924">
        <w:rPr>
          <w:rtl/>
        </w:rPr>
        <w:t>23 -</w:t>
      </w:r>
      <w:r w:rsidRPr="00337924">
        <w:rPr>
          <w:rtl/>
        </w:rPr>
        <w:tab/>
      </w:r>
      <w:r w:rsidRPr="00337924">
        <w:rPr>
          <w:rFonts w:hint="cs"/>
          <w:rtl/>
        </w:rPr>
        <w:t>و</w:t>
      </w:r>
      <w:r w:rsidRPr="00337924">
        <w:rPr>
          <w:rtl/>
        </w:rPr>
        <w:t>أقرت اللجنة تقرير الفريق العامل المعني بال</w:t>
      </w:r>
      <w:r w:rsidRPr="00337924">
        <w:rPr>
          <w:rFonts w:hint="cs"/>
          <w:rtl/>
        </w:rPr>
        <w:t xml:space="preserve">بلاغات </w:t>
      </w:r>
      <w:r w:rsidRPr="00337924">
        <w:rPr>
          <w:rtl/>
        </w:rPr>
        <w:t xml:space="preserve">المقدمة بموجب البروتوكول الاختياري </w:t>
      </w:r>
      <w:r w:rsidRPr="00337924">
        <w:rPr>
          <w:rFonts w:hint="cs"/>
          <w:rtl/>
        </w:rPr>
        <w:t>عن أعمال</w:t>
      </w:r>
      <w:r w:rsidRPr="00337924">
        <w:rPr>
          <w:rtl/>
        </w:rPr>
        <w:t xml:space="preserve"> دورته </w:t>
      </w:r>
      <w:r w:rsidRPr="00337924">
        <w:rPr>
          <w:rFonts w:hint="cs"/>
          <w:rtl/>
        </w:rPr>
        <w:t>الخامسة</w:t>
      </w:r>
      <w:r w:rsidRPr="00337924">
        <w:rPr>
          <w:rtl/>
        </w:rPr>
        <w:t xml:space="preserve"> والعشرين (انظر </w:t>
      </w:r>
      <w:hyperlink r:id="rId32" w:history="1">
        <w:r w:rsidRPr="00337924">
          <w:rPr>
            <w:rStyle w:val="Hyperlink"/>
          </w:rPr>
          <w:t>A/68/38</w:t>
        </w:r>
      </w:hyperlink>
      <w:r w:rsidRPr="00337924">
        <w:rPr>
          <w:rFonts w:hint="cs"/>
          <w:rtl/>
        </w:rPr>
        <w:t xml:space="preserve">، </w:t>
      </w:r>
      <w:r w:rsidRPr="00337924">
        <w:rPr>
          <w:rtl/>
        </w:rPr>
        <w:t xml:space="preserve">الجزء </w:t>
      </w:r>
      <w:r w:rsidRPr="00337924">
        <w:rPr>
          <w:rFonts w:hint="cs"/>
          <w:rtl/>
        </w:rPr>
        <w:t xml:space="preserve">الثالث، </w:t>
      </w:r>
      <w:r w:rsidRPr="00337924">
        <w:rPr>
          <w:rtl/>
        </w:rPr>
        <w:t xml:space="preserve">المرفق </w:t>
      </w:r>
      <w:r w:rsidRPr="00337924">
        <w:rPr>
          <w:rFonts w:hint="cs"/>
          <w:rtl/>
        </w:rPr>
        <w:t>التاسع) ودورته السادسة والعشرين (انظر المرفق الرابع بالجزء الأول من هذا التقرير).</w:t>
      </w:r>
    </w:p>
    <w:p w:rsidR="00CC7D67" w:rsidRPr="00337924" w:rsidRDefault="00CC7D67" w:rsidP="00CC7D67">
      <w:pPr>
        <w:pStyle w:val="SingleTxt"/>
        <w:rPr>
          <w:rFonts w:hint="cs"/>
          <w:rtl/>
        </w:rPr>
      </w:pPr>
      <w:r w:rsidRPr="00337924">
        <w:rPr>
          <w:rtl/>
        </w:rPr>
        <w:t>24 -</w:t>
      </w:r>
      <w:r w:rsidRPr="00337924">
        <w:rPr>
          <w:rtl/>
        </w:rPr>
        <w:tab/>
      </w:r>
      <w:r w:rsidRPr="00337924">
        <w:rPr>
          <w:rFonts w:hint="cs"/>
          <w:rtl/>
        </w:rPr>
        <w:t>و</w:t>
      </w:r>
      <w:r w:rsidRPr="00337924">
        <w:rPr>
          <w:rtl/>
        </w:rPr>
        <w:t xml:space="preserve">اتخذت اللجنة </w:t>
      </w:r>
      <w:r w:rsidRPr="00337924">
        <w:rPr>
          <w:rFonts w:hint="cs"/>
          <w:rtl/>
        </w:rPr>
        <w:t xml:space="preserve">قرارات نهائية بشأن ثلاثة بلاغات فردية قدمت بموجب المادة 2 </w:t>
      </w:r>
      <w:r w:rsidRPr="00337924">
        <w:rPr>
          <w:rtl/>
        </w:rPr>
        <w:t xml:space="preserve">من البروتوكول الاختياري. واعتمدت اللجنة قرارات </w:t>
      </w:r>
      <w:r w:rsidRPr="00337924">
        <w:rPr>
          <w:rFonts w:hint="cs"/>
          <w:rtl/>
        </w:rPr>
        <w:t>ب</w:t>
      </w:r>
      <w:r w:rsidRPr="00337924">
        <w:rPr>
          <w:rtl/>
        </w:rPr>
        <w:t xml:space="preserve">عدم </w:t>
      </w:r>
      <w:r w:rsidRPr="00337924">
        <w:rPr>
          <w:rFonts w:hint="cs"/>
          <w:rtl/>
        </w:rPr>
        <w:t>قبول</w:t>
      </w:r>
      <w:r w:rsidRPr="00337924">
        <w:rPr>
          <w:rtl/>
        </w:rPr>
        <w:t xml:space="preserve"> البلاغ رقم 33/2011 (</w:t>
      </w:r>
      <w:r w:rsidRPr="00337924">
        <w:rPr>
          <w:i/>
          <w:iCs/>
          <w:rtl/>
        </w:rPr>
        <w:t>م.</w:t>
      </w:r>
      <w:r w:rsidRPr="00337924">
        <w:rPr>
          <w:rFonts w:hint="cs"/>
          <w:i/>
          <w:iCs/>
          <w:rtl/>
        </w:rPr>
        <w:t> </w:t>
      </w:r>
      <w:r w:rsidRPr="00337924">
        <w:rPr>
          <w:i/>
          <w:iCs/>
          <w:rtl/>
        </w:rPr>
        <w:t>ن. ضد الدانمرك</w:t>
      </w:r>
      <w:r w:rsidRPr="00337924">
        <w:rPr>
          <w:rtl/>
        </w:rPr>
        <w:t xml:space="preserve">)، بالتصويت، </w:t>
      </w:r>
      <w:r w:rsidRPr="00337924">
        <w:rPr>
          <w:rFonts w:hint="cs"/>
          <w:rtl/>
        </w:rPr>
        <w:t>و</w:t>
      </w:r>
      <w:r w:rsidRPr="00337924">
        <w:rPr>
          <w:rtl/>
        </w:rPr>
        <w:t>ب</w:t>
      </w:r>
      <w:r w:rsidRPr="00337924">
        <w:rPr>
          <w:rFonts w:hint="cs"/>
          <w:rtl/>
        </w:rPr>
        <w:t xml:space="preserve">عدم قبول </w:t>
      </w:r>
      <w:r w:rsidRPr="00337924">
        <w:rPr>
          <w:rtl/>
        </w:rPr>
        <w:t>البلاغ</w:t>
      </w:r>
      <w:r w:rsidRPr="00337924">
        <w:rPr>
          <w:rFonts w:hint="cs"/>
          <w:rtl/>
        </w:rPr>
        <w:t>ين</w:t>
      </w:r>
      <w:r w:rsidRPr="00337924">
        <w:rPr>
          <w:rtl/>
        </w:rPr>
        <w:t xml:space="preserve"> رقم 35/2011 (</w:t>
      </w:r>
      <w:r w:rsidRPr="00337924">
        <w:rPr>
          <w:rFonts w:hint="cs"/>
          <w:i/>
          <w:iCs/>
          <w:rtl/>
        </w:rPr>
        <w:t>إي. ن ضد</w:t>
      </w:r>
      <w:r w:rsidRPr="00337924">
        <w:rPr>
          <w:i/>
          <w:iCs/>
          <w:rtl/>
        </w:rPr>
        <w:t xml:space="preserve"> الدانمرك</w:t>
      </w:r>
      <w:r w:rsidRPr="00337924">
        <w:rPr>
          <w:rFonts w:hint="cs"/>
          <w:rtl/>
        </w:rPr>
        <w:t>)</w:t>
      </w:r>
      <w:r w:rsidRPr="00337924">
        <w:rPr>
          <w:rtl/>
        </w:rPr>
        <w:t xml:space="preserve"> ورقم 40/2012 (</w:t>
      </w:r>
      <w:r w:rsidRPr="00337924">
        <w:rPr>
          <w:rFonts w:hint="cs"/>
          <w:i/>
          <w:iCs/>
          <w:rtl/>
        </w:rPr>
        <w:t>م. س.</w:t>
      </w:r>
      <w:r w:rsidRPr="00337924">
        <w:rPr>
          <w:i/>
          <w:iCs/>
          <w:rtl/>
        </w:rPr>
        <w:t xml:space="preserve"> ضد الدانمرك</w:t>
      </w:r>
      <w:r w:rsidRPr="00337924">
        <w:rPr>
          <w:rtl/>
        </w:rPr>
        <w:t xml:space="preserve">)، بتوافق الآراء. كما </w:t>
      </w:r>
      <w:r w:rsidRPr="00337924">
        <w:rPr>
          <w:rFonts w:hint="cs"/>
          <w:rtl/>
        </w:rPr>
        <w:t>أعلنت قبول</w:t>
      </w:r>
      <w:r w:rsidRPr="00337924">
        <w:rPr>
          <w:rtl/>
        </w:rPr>
        <w:t xml:space="preserve"> بلاغ</w:t>
      </w:r>
      <w:r w:rsidRPr="00337924">
        <w:rPr>
          <w:rFonts w:hint="cs"/>
          <w:rtl/>
        </w:rPr>
        <w:t> </w:t>
      </w:r>
      <w:r w:rsidRPr="00337924">
        <w:rPr>
          <w:rtl/>
        </w:rPr>
        <w:t>واحد، بتوافق الآراء. وهذه القرارات متاحة من خلال نظام الوثائق الرسمية للأمم</w:t>
      </w:r>
      <w:r w:rsidRPr="00337924">
        <w:rPr>
          <w:rFonts w:hint="cs"/>
          <w:rtl/>
        </w:rPr>
        <w:t> </w:t>
      </w:r>
      <w:r w:rsidRPr="00337924">
        <w:rPr>
          <w:rtl/>
        </w:rPr>
        <w:t>المتحدة</w:t>
      </w:r>
      <w:r w:rsidRPr="00337924">
        <w:rPr>
          <w:rFonts w:hint="cs"/>
          <w:rtl/>
        </w:rPr>
        <w:t> </w:t>
      </w:r>
      <w:r w:rsidRPr="00337924">
        <w:rPr>
          <w:rtl/>
        </w:rPr>
        <w:t>(</w:t>
      </w:r>
      <w:hyperlink r:id="rId33" w:history="1">
        <w:r w:rsidRPr="00337924">
          <w:rPr>
            <w:rStyle w:val="Hyperlink"/>
          </w:rPr>
          <w:t>http://documents.un.org</w:t>
        </w:r>
      </w:hyperlink>
      <w:r w:rsidRPr="00337924">
        <w:rPr>
          <w:rtl/>
        </w:rPr>
        <w:t>)، تحت الرموز</w:t>
      </w:r>
      <w:r w:rsidRPr="00337924">
        <w:rPr>
          <w:rFonts w:hint="cs"/>
          <w:rtl/>
        </w:rPr>
        <w:t xml:space="preserve"> </w:t>
      </w:r>
      <w:hyperlink r:id="rId34" w:history="1">
        <w:r w:rsidRPr="00337924">
          <w:rPr>
            <w:rStyle w:val="Hyperlink"/>
            <w:rFonts w:eastAsia="SimSun"/>
            <w:spacing w:val="2"/>
            <w:w w:val="102"/>
            <w:szCs w:val="24"/>
            <w:lang w:val="en-GB" w:eastAsia="zh-CN"/>
          </w:rPr>
          <w:t>CEDAW/C/D/33/2011</w:t>
        </w:r>
      </w:hyperlink>
      <w:r w:rsidRPr="00337924">
        <w:rPr>
          <w:rtl/>
        </w:rPr>
        <w:t xml:space="preserve"> </w:t>
      </w:r>
      <w:r w:rsidRPr="00337924">
        <w:rPr>
          <w:rFonts w:hint="cs"/>
          <w:rtl/>
        </w:rPr>
        <w:t>و</w:t>
      </w:r>
      <w:r w:rsidRPr="00337924">
        <w:rPr>
          <w:rFonts w:hint="eastAsia"/>
          <w:rtl/>
        </w:rPr>
        <w:t> </w:t>
      </w:r>
      <w:hyperlink r:id="rId35" w:history="1">
        <w:r w:rsidRPr="00337924">
          <w:rPr>
            <w:rStyle w:val="Hyperlink"/>
            <w:rFonts w:eastAsia="SimSun"/>
            <w:spacing w:val="2"/>
            <w:w w:val="102"/>
            <w:szCs w:val="20"/>
            <w:lang w:val="en-GB" w:eastAsia="zh-CN"/>
          </w:rPr>
          <w:t>CEDAW/C/55/D/35/2011</w:t>
        </w:r>
      </w:hyperlink>
      <w:r w:rsidRPr="00337924">
        <w:rPr>
          <w:rFonts w:hint="cs"/>
          <w:rtl/>
        </w:rPr>
        <w:t xml:space="preserve"> و </w:t>
      </w:r>
      <w:hyperlink r:id="rId36" w:history="1">
        <w:r w:rsidRPr="00337924">
          <w:rPr>
            <w:rStyle w:val="Hyperlink"/>
            <w:rFonts w:eastAsia="SimSun"/>
            <w:spacing w:val="2"/>
            <w:w w:val="102"/>
            <w:szCs w:val="20"/>
            <w:lang w:val="en-GB" w:eastAsia="zh-CN"/>
          </w:rPr>
          <w:t>CEDAW/C/55/D/40/2012</w:t>
        </w:r>
      </w:hyperlink>
      <w:r w:rsidRPr="00337924">
        <w:rPr>
          <w:rFonts w:hint="cs"/>
          <w:rtl/>
        </w:rPr>
        <w:t>، عل</w:t>
      </w:r>
      <w:r w:rsidRPr="00337924">
        <w:rPr>
          <w:rtl/>
        </w:rPr>
        <w:t>ى التوالي.</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b/>
          <w:bCs/>
          <w:sz w:val="12"/>
          <w:rtl/>
        </w:rPr>
      </w:pPr>
    </w:p>
    <w:p w:rsidR="00CC7D67" w:rsidRPr="00337924" w:rsidRDefault="00CC7D67" w:rsidP="00CC7D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باء</w:t>
      </w:r>
      <w:r w:rsidRPr="00337924">
        <w:rPr>
          <w:rFonts w:hint="cs"/>
          <w:rtl/>
        </w:rPr>
        <w:t xml:space="preserve"> </w:t>
      </w:r>
      <w:r w:rsidRPr="00337924">
        <w:rPr>
          <w:rtl/>
        </w:rPr>
        <w:t>-</w:t>
      </w:r>
      <w:r w:rsidRPr="00337924">
        <w:rPr>
          <w:rFonts w:hint="cs"/>
          <w:rtl/>
        </w:rPr>
        <w:tab/>
      </w:r>
      <w:r w:rsidRPr="00337924">
        <w:rPr>
          <w:rtl/>
        </w:rPr>
        <w:t xml:space="preserve">متابعة آراء اللجنة بشأن البلاغات الفردية </w:t>
      </w:r>
    </w:p>
    <w:p w:rsidR="00CC7D67" w:rsidRPr="00337924" w:rsidRDefault="00CC7D67" w:rsidP="00CC7D67">
      <w:pPr>
        <w:pStyle w:val="SingleTxt"/>
        <w:rPr>
          <w:rFonts w:hint="cs"/>
          <w:rtl/>
        </w:rPr>
      </w:pPr>
      <w:r w:rsidRPr="00337924">
        <w:rPr>
          <w:rtl/>
        </w:rPr>
        <w:t>25 -</w:t>
      </w:r>
      <w:r w:rsidRPr="00337924">
        <w:rPr>
          <w:rFonts w:hint="cs"/>
          <w:rtl/>
        </w:rPr>
        <w:tab/>
      </w:r>
      <w:r w:rsidRPr="00337924">
        <w:rPr>
          <w:rtl/>
        </w:rPr>
        <w:t xml:space="preserve">لم </w:t>
      </w:r>
      <w:r w:rsidRPr="00337924">
        <w:rPr>
          <w:rFonts w:hint="cs"/>
          <w:rtl/>
        </w:rPr>
        <w:t>يُعَدَّ</w:t>
      </w:r>
      <w:r w:rsidRPr="00337924">
        <w:rPr>
          <w:rtl/>
        </w:rPr>
        <w:t xml:space="preserve"> تقرير متابعة مرحلي للدورة الخامسة والخمسين.</w:t>
      </w:r>
      <w:r w:rsidRPr="00337924">
        <w:rPr>
          <w:rFonts w:hint="cs"/>
          <w:rtl/>
        </w:rPr>
        <w:t xml:space="preserve"> ولم تتخذ</w:t>
      </w:r>
      <w:r w:rsidRPr="00337924">
        <w:rPr>
          <w:rtl/>
        </w:rPr>
        <w:t xml:space="preserve"> اللجنة قرارا ب</w:t>
      </w:r>
      <w:r w:rsidRPr="00337924">
        <w:rPr>
          <w:rFonts w:hint="cs"/>
          <w:rtl/>
        </w:rPr>
        <w:t>إنهاء</w:t>
      </w:r>
      <w:r w:rsidRPr="00337924">
        <w:rPr>
          <w:rtl/>
        </w:rPr>
        <w:t xml:space="preserve"> حوار </w:t>
      </w:r>
      <w:r w:rsidRPr="00337924">
        <w:rPr>
          <w:rFonts w:hint="cs"/>
          <w:rtl/>
        </w:rPr>
        <w:t>ال</w:t>
      </w:r>
      <w:r w:rsidRPr="00337924">
        <w:rPr>
          <w:rtl/>
        </w:rPr>
        <w:t xml:space="preserve">متابعة </w:t>
      </w:r>
      <w:r w:rsidRPr="00337924">
        <w:rPr>
          <w:rFonts w:hint="cs"/>
          <w:rtl/>
        </w:rPr>
        <w:t xml:space="preserve">في </w:t>
      </w:r>
      <w:r w:rsidRPr="00337924">
        <w:rPr>
          <w:rtl/>
        </w:rPr>
        <w:t xml:space="preserve">أي من القضايا </w:t>
      </w:r>
      <w:r w:rsidRPr="00337924">
        <w:rPr>
          <w:rFonts w:hint="cs"/>
          <w:rtl/>
        </w:rPr>
        <w:t xml:space="preserve">التي توجد </w:t>
      </w:r>
      <w:r w:rsidRPr="00337924">
        <w:rPr>
          <w:rtl/>
        </w:rPr>
        <w:t xml:space="preserve">قيد </w:t>
      </w:r>
      <w:r w:rsidRPr="00337924">
        <w:rPr>
          <w:rFonts w:hint="cs"/>
          <w:rtl/>
        </w:rPr>
        <w:t xml:space="preserve">المتابعة </w:t>
      </w:r>
      <w:r w:rsidRPr="00337924">
        <w:rPr>
          <w:rtl/>
        </w:rPr>
        <w:t>حاليا</w:t>
      </w:r>
      <w:r w:rsidRPr="00337924">
        <w:rPr>
          <w:rFonts w:hint="cs"/>
          <w:rtl/>
        </w:rPr>
        <w:t>ً</w:t>
      </w:r>
      <w:r w:rsidRPr="00337924">
        <w:rPr>
          <w:rtl/>
        </w:rPr>
        <w:t xml:space="preserve">. </w:t>
      </w:r>
      <w:r w:rsidRPr="00337924">
        <w:rPr>
          <w:rFonts w:hint="cs"/>
          <w:rtl/>
        </w:rPr>
        <w:t xml:space="preserve">ومن بين </w:t>
      </w:r>
      <w:r w:rsidRPr="00337924">
        <w:rPr>
          <w:rtl/>
        </w:rPr>
        <w:t xml:space="preserve">القضايا التسع </w:t>
      </w:r>
      <w:r w:rsidRPr="00337924">
        <w:rPr>
          <w:rFonts w:hint="cs"/>
          <w:rtl/>
        </w:rPr>
        <w:t>قيد ال</w:t>
      </w:r>
      <w:r w:rsidRPr="00337924">
        <w:rPr>
          <w:rtl/>
        </w:rPr>
        <w:t xml:space="preserve">متابعة حاليا، </w:t>
      </w:r>
      <w:r w:rsidRPr="00337924">
        <w:rPr>
          <w:rFonts w:hint="cs"/>
          <w:rtl/>
        </w:rPr>
        <w:t>تتعلق واحدة ب</w:t>
      </w:r>
      <w:r w:rsidRPr="00337924">
        <w:rPr>
          <w:rtl/>
        </w:rPr>
        <w:t>بيلاروس</w:t>
      </w:r>
      <w:r w:rsidRPr="00337924">
        <w:rPr>
          <w:rFonts w:hint="cs"/>
          <w:rtl/>
        </w:rPr>
        <w:t>، وواحدة ب</w:t>
      </w:r>
      <w:r w:rsidRPr="00337924">
        <w:rPr>
          <w:rtl/>
        </w:rPr>
        <w:t>البرازيل</w:t>
      </w:r>
      <w:r w:rsidRPr="00337924">
        <w:rPr>
          <w:rFonts w:hint="cs"/>
          <w:rtl/>
        </w:rPr>
        <w:t>، وثلاث ب</w:t>
      </w:r>
      <w:r w:rsidRPr="00337924">
        <w:rPr>
          <w:rtl/>
        </w:rPr>
        <w:t xml:space="preserve">بلغاريا، </w:t>
      </w:r>
      <w:r w:rsidRPr="00337924">
        <w:rPr>
          <w:rFonts w:hint="cs"/>
          <w:rtl/>
        </w:rPr>
        <w:t xml:space="preserve">وواحدة بكندا، </w:t>
      </w:r>
      <w:r w:rsidRPr="00337924">
        <w:rPr>
          <w:rtl/>
        </w:rPr>
        <w:t>و</w:t>
      </w:r>
      <w:r w:rsidRPr="00337924">
        <w:rPr>
          <w:rFonts w:hint="cs"/>
          <w:rtl/>
        </w:rPr>
        <w:t>واحدة</w:t>
      </w:r>
      <w:r w:rsidRPr="00337924">
        <w:rPr>
          <w:rtl/>
        </w:rPr>
        <w:t xml:space="preserve"> </w:t>
      </w:r>
      <w:r w:rsidRPr="00337924">
        <w:rPr>
          <w:rFonts w:hint="cs"/>
          <w:rtl/>
        </w:rPr>
        <w:t>ب</w:t>
      </w:r>
      <w:r w:rsidRPr="00337924">
        <w:rPr>
          <w:rtl/>
        </w:rPr>
        <w:t>بيرو، و</w:t>
      </w:r>
      <w:r w:rsidRPr="00337924">
        <w:rPr>
          <w:rFonts w:hint="cs"/>
          <w:rtl/>
        </w:rPr>
        <w:t>واحدة ب</w:t>
      </w:r>
      <w:r w:rsidRPr="00337924">
        <w:rPr>
          <w:rtl/>
        </w:rPr>
        <w:t>الفلبين</w:t>
      </w:r>
      <w:r w:rsidRPr="00337924">
        <w:rPr>
          <w:rFonts w:hint="cs"/>
          <w:rtl/>
        </w:rPr>
        <w:t>،</w:t>
      </w:r>
      <w:r w:rsidRPr="00337924">
        <w:rPr>
          <w:rtl/>
        </w:rPr>
        <w:t xml:space="preserve"> </w:t>
      </w:r>
      <w:r w:rsidRPr="00337924">
        <w:rPr>
          <w:rFonts w:hint="cs"/>
          <w:rtl/>
        </w:rPr>
        <w:t>وواحدة ب</w:t>
      </w:r>
      <w:r w:rsidRPr="00337924">
        <w:rPr>
          <w:rtl/>
        </w:rPr>
        <w:t>تركيا.</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b/>
          <w:bCs/>
          <w:sz w:val="12"/>
          <w:rtl/>
        </w:rPr>
      </w:pPr>
    </w:p>
    <w:p w:rsidR="00CC7D67" w:rsidRPr="00337924" w:rsidRDefault="00CC7D67" w:rsidP="00CC7D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جيم -</w:t>
      </w:r>
      <w:r w:rsidRPr="00337924">
        <w:rPr>
          <w:rFonts w:hint="cs"/>
          <w:rtl/>
        </w:rPr>
        <w:tab/>
      </w:r>
      <w:r w:rsidRPr="00337924">
        <w:rPr>
          <w:rtl/>
        </w:rPr>
        <w:t xml:space="preserve">الإجراءات التي اتخذتها اللجنة فيما يتصل بالمسائل الناشئة عن المادة 8 من البروتوكول الاختياري </w:t>
      </w:r>
    </w:p>
    <w:p w:rsidR="00CC7D67" w:rsidRPr="00337924" w:rsidRDefault="00CC7D67" w:rsidP="00CC7D67">
      <w:pPr>
        <w:pStyle w:val="SingleTxt"/>
        <w:rPr>
          <w:rFonts w:hint="cs"/>
          <w:rtl/>
        </w:rPr>
      </w:pPr>
      <w:r w:rsidRPr="00337924">
        <w:rPr>
          <w:rtl/>
        </w:rPr>
        <w:t>26</w:t>
      </w:r>
      <w:r w:rsidRPr="00337924">
        <w:rPr>
          <w:rFonts w:hint="cs"/>
          <w:rtl/>
        </w:rPr>
        <w:t xml:space="preserve"> </w:t>
      </w:r>
      <w:r w:rsidRPr="00337924">
        <w:rPr>
          <w:rtl/>
        </w:rPr>
        <w:t>-</w:t>
      </w:r>
      <w:r w:rsidRPr="00337924">
        <w:rPr>
          <w:rFonts w:hint="cs"/>
          <w:rtl/>
        </w:rPr>
        <w:tab/>
      </w:r>
      <w:r w:rsidRPr="00337924">
        <w:rPr>
          <w:rtl/>
        </w:rPr>
        <w:t>ق</w:t>
      </w:r>
      <w:r w:rsidRPr="00337924">
        <w:rPr>
          <w:rFonts w:hint="cs"/>
          <w:rtl/>
        </w:rPr>
        <w:t>ُ</w:t>
      </w:r>
      <w:r w:rsidRPr="00337924">
        <w:rPr>
          <w:rtl/>
        </w:rPr>
        <w:t>دمت للجنة إحاطة عن حالة الطلبات</w:t>
      </w:r>
      <w:r w:rsidRPr="00337924">
        <w:rPr>
          <w:rFonts w:hint="cs"/>
          <w:rtl/>
        </w:rPr>
        <w:t xml:space="preserve"> والبلاغات</w:t>
      </w:r>
      <w:r w:rsidRPr="00337924">
        <w:rPr>
          <w:rtl/>
        </w:rPr>
        <w:t xml:space="preserve"> المعلقة</w:t>
      </w:r>
      <w:r w:rsidRPr="00337924">
        <w:rPr>
          <w:rFonts w:hint="cs"/>
          <w:rtl/>
        </w:rPr>
        <w:t xml:space="preserve"> في إطار</w:t>
      </w:r>
      <w:r w:rsidRPr="00337924">
        <w:rPr>
          <w:rtl/>
        </w:rPr>
        <w:t xml:space="preserve"> إجراء التحري</w:t>
      </w:r>
      <w:r w:rsidRPr="00337924">
        <w:rPr>
          <w:rFonts w:hint="cs"/>
          <w:rtl/>
        </w:rPr>
        <w:t>ات</w:t>
      </w:r>
      <w:r w:rsidRPr="00337924">
        <w:rPr>
          <w:rtl/>
        </w:rPr>
        <w:t>.</w:t>
      </w:r>
    </w:p>
    <w:p w:rsidR="00CC7D67" w:rsidRPr="00337924" w:rsidRDefault="00CC7D67" w:rsidP="00CC7D67">
      <w:pPr>
        <w:pStyle w:val="SingleTxt"/>
        <w:rPr>
          <w:rFonts w:hint="cs"/>
          <w:rtl/>
        </w:rPr>
      </w:pPr>
      <w:r w:rsidRPr="00337924">
        <w:rPr>
          <w:rtl/>
        </w:rPr>
        <w:t>27</w:t>
      </w:r>
      <w:r w:rsidRPr="00337924">
        <w:rPr>
          <w:rFonts w:hint="cs"/>
          <w:rtl/>
        </w:rPr>
        <w:t xml:space="preserve"> </w:t>
      </w:r>
      <w:r w:rsidRPr="00337924">
        <w:rPr>
          <w:rtl/>
        </w:rPr>
        <w:t>-</w:t>
      </w:r>
      <w:r w:rsidRPr="00337924">
        <w:rPr>
          <w:rFonts w:hint="cs"/>
          <w:rtl/>
        </w:rPr>
        <w:tab/>
      </w:r>
      <w:r w:rsidRPr="00337924">
        <w:rPr>
          <w:rtl/>
        </w:rPr>
        <w:t xml:space="preserve">وفي 24 تموز/يوليه 2013، اعتمدت اللجنة </w:t>
      </w:r>
      <w:r w:rsidRPr="00337924">
        <w:rPr>
          <w:rFonts w:hint="cs"/>
          <w:rtl/>
        </w:rPr>
        <w:t>ال</w:t>
      </w:r>
      <w:r w:rsidRPr="00337924">
        <w:rPr>
          <w:rtl/>
        </w:rPr>
        <w:t xml:space="preserve">استنتاجات </w:t>
      </w:r>
      <w:r w:rsidRPr="00337924">
        <w:rPr>
          <w:rFonts w:hint="cs"/>
          <w:rtl/>
        </w:rPr>
        <w:t xml:space="preserve">التي توصلت إليها </w:t>
      </w:r>
      <w:r w:rsidRPr="00337924">
        <w:rPr>
          <w:rtl/>
        </w:rPr>
        <w:t>والتعليقات والتوصيات</w:t>
      </w:r>
      <w:r w:rsidRPr="00337924">
        <w:rPr>
          <w:rFonts w:hint="cs"/>
          <w:rtl/>
        </w:rPr>
        <w:t xml:space="preserve"> التي اتخذتها</w:t>
      </w:r>
      <w:r w:rsidRPr="00337924">
        <w:rPr>
          <w:rtl/>
        </w:rPr>
        <w:t xml:space="preserve"> في</w:t>
      </w:r>
      <w:r w:rsidRPr="00337924">
        <w:rPr>
          <w:rFonts w:hint="cs"/>
          <w:rtl/>
        </w:rPr>
        <w:t xml:space="preserve"> </w:t>
      </w:r>
      <w:r w:rsidRPr="00337924">
        <w:rPr>
          <w:rtl/>
        </w:rPr>
        <w:t>ما يتعلق بالتحقيق رقم 2010/1 وقرر</w:t>
      </w:r>
      <w:r w:rsidRPr="00337924">
        <w:rPr>
          <w:rFonts w:hint="cs"/>
          <w:rtl/>
        </w:rPr>
        <w:t>ت</w:t>
      </w:r>
      <w:r w:rsidRPr="00337924">
        <w:rPr>
          <w:rtl/>
        </w:rPr>
        <w:t xml:space="preserve"> إحالته</w:t>
      </w:r>
      <w:r w:rsidRPr="00337924">
        <w:rPr>
          <w:rFonts w:hint="cs"/>
          <w:rtl/>
        </w:rPr>
        <w:t>ا</w:t>
      </w:r>
      <w:r w:rsidRPr="00337924">
        <w:rPr>
          <w:rtl/>
        </w:rPr>
        <w:t xml:space="preserve"> إلى الدولة الطرف المعنية.</w:t>
      </w:r>
    </w:p>
    <w:p w:rsidR="00CC7D67" w:rsidRPr="00337924" w:rsidRDefault="00CC7D67" w:rsidP="00CC7D67">
      <w:pPr>
        <w:pStyle w:val="SingleTxt"/>
        <w:rPr>
          <w:rFonts w:hint="cs"/>
          <w:rtl/>
        </w:rPr>
      </w:pPr>
      <w:r w:rsidRPr="00337924">
        <w:rPr>
          <w:rtl/>
        </w:rPr>
        <w:t>28</w:t>
      </w:r>
      <w:r w:rsidRPr="00337924">
        <w:rPr>
          <w:rFonts w:hint="cs"/>
          <w:rtl/>
        </w:rPr>
        <w:t xml:space="preserve"> -</w:t>
      </w:r>
      <w:r w:rsidRPr="00337924">
        <w:rPr>
          <w:rFonts w:hint="cs"/>
          <w:rtl/>
        </w:rPr>
        <w:tab/>
        <w:t xml:space="preserve">وعقد </w:t>
      </w:r>
      <w:r w:rsidRPr="00337924">
        <w:rPr>
          <w:rtl/>
        </w:rPr>
        <w:t xml:space="preserve">الأعضاء الذين عينتهم اللجنة لإجراء </w:t>
      </w:r>
      <w:r w:rsidRPr="00337924">
        <w:rPr>
          <w:rFonts w:hint="cs"/>
          <w:rtl/>
        </w:rPr>
        <w:t>ال</w:t>
      </w:r>
      <w:r w:rsidRPr="00337924">
        <w:rPr>
          <w:rtl/>
        </w:rPr>
        <w:t>تحقيق رقم 2011/1</w:t>
      </w:r>
      <w:r w:rsidRPr="00337924">
        <w:rPr>
          <w:rFonts w:hint="cs"/>
          <w:rtl/>
        </w:rPr>
        <w:t xml:space="preserve"> </w:t>
      </w:r>
      <w:r w:rsidRPr="00337924">
        <w:rPr>
          <w:rtl/>
        </w:rPr>
        <w:t xml:space="preserve">اجتماعا مع ممثلي الدولة الطرف المعنية </w:t>
      </w:r>
      <w:r w:rsidRPr="00337924">
        <w:rPr>
          <w:rFonts w:hint="cs"/>
          <w:rtl/>
        </w:rPr>
        <w:t>لل</w:t>
      </w:r>
      <w:r w:rsidRPr="00337924">
        <w:rPr>
          <w:rtl/>
        </w:rPr>
        <w:t>إعداد</w:t>
      </w:r>
      <w:r w:rsidRPr="00337924">
        <w:rPr>
          <w:rFonts w:hint="cs"/>
          <w:rtl/>
        </w:rPr>
        <w:t xml:space="preserve"> للقيام</w:t>
      </w:r>
      <w:r w:rsidRPr="00337924">
        <w:rPr>
          <w:rtl/>
        </w:rPr>
        <w:t xml:space="preserve"> </w:t>
      </w:r>
      <w:r w:rsidRPr="00337924">
        <w:rPr>
          <w:rFonts w:hint="cs"/>
          <w:rtl/>
        </w:rPr>
        <w:t>ب</w:t>
      </w:r>
      <w:r w:rsidRPr="00337924">
        <w:rPr>
          <w:rtl/>
        </w:rPr>
        <w:t xml:space="preserve">زيارة إلى أراضيها. </w:t>
      </w:r>
    </w:p>
    <w:p w:rsidR="00CC7D67" w:rsidRPr="00337924" w:rsidRDefault="00CC7D67" w:rsidP="00CC7D67">
      <w:pPr>
        <w:pStyle w:val="SingleTxt"/>
        <w:rPr>
          <w:rFonts w:hint="cs"/>
          <w:rtl/>
        </w:rPr>
      </w:pPr>
      <w:r w:rsidRPr="00337924">
        <w:rPr>
          <w:rtl/>
        </w:rPr>
        <w:t>29</w:t>
      </w:r>
      <w:r w:rsidRPr="00337924">
        <w:rPr>
          <w:rFonts w:hint="cs"/>
          <w:rtl/>
        </w:rPr>
        <w:t xml:space="preserve"> </w:t>
      </w:r>
      <w:r w:rsidRPr="00337924">
        <w:rPr>
          <w:rtl/>
        </w:rPr>
        <w:t>-</w:t>
      </w:r>
      <w:r w:rsidRPr="00337924">
        <w:rPr>
          <w:rFonts w:hint="cs"/>
          <w:rtl/>
        </w:rPr>
        <w:tab/>
      </w:r>
      <w:r w:rsidRPr="00337924">
        <w:rPr>
          <w:rtl/>
        </w:rPr>
        <w:t>وفي</w:t>
      </w:r>
      <w:r w:rsidRPr="00337924">
        <w:rPr>
          <w:rFonts w:hint="cs"/>
          <w:rtl/>
        </w:rPr>
        <w:t xml:space="preserve"> </w:t>
      </w:r>
      <w:r w:rsidRPr="00337924">
        <w:rPr>
          <w:rtl/>
        </w:rPr>
        <w:t xml:space="preserve">ما يتعلق </w:t>
      </w:r>
      <w:r w:rsidRPr="00337924">
        <w:rPr>
          <w:rFonts w:hint="cs"/>
          <w:rtl/>
        </w:rPr>
        <w:t>بالمذكرة</w:t>
      </w:r>
      <w:r w:rsidRPr="00337924">
        <w:rPr>
          <w:rtl/>
        </w:rPr>
        <w:t xml:space="preserve"> رقم 2011/3، قررت اللجنة أن تطلب</w:t>
      </w:r>
      <w:r w:rsidRPr="00337924">
        <w:rPr>
          <w:rFonts w:hint="cs"/>
          <w:rtl/>
        </w:rPr>
        <w:t xml:space="preserve"> إلى</w:t>
      </w:r>
      <w:r w:rsidRPr="00337924">
        <w:rPr>
          <w:rtl/>
        </w:rPr>
        <w:t xml:space="preserve"> الدولة الطرف </w:t>
      </w:r>
      <w:r w:rsidRPr="00337924">
        <w:rPr>
          <w:rFonts w:hint="cs"/>
          <w:rtl/>
        </w:rPr>
        <w:t xml:space="preserve">المعنية </w:t>
      </w:r>
      <w:r w:rsidRPr="00337924">
        <w:rPr>
          <w:rtl/>
        </w:rPr>
        <w:t xml:space="preserve">تقديم ملاحظات </w:t>
      </w:r>
      <w:r w:rsidRPr="00337924">
        <w:rPr>
          <w:rFonts w:hint="cs"/>
          <w:rtl/>
        </w:rPr>
        <w:t>بشأن</w:t>
      </w:r>
      <w:r w:rsidRPr="00337924">
        <w:rPr>
          <w:rtl/>
        </w:rPr>
        <w:t xml:space="preserve"> المعلومات الواردة بموجب المادة 8 من البروتوكول الاختياري</w:t>
      </w:r>
      <w:r w:rsidRPr="00337924">
        <w:rPr>
          <w:rFonts w:hint="cs"/>
          <w:rtl/>
        </w:rPr>
        <w:t>.</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b/>
          <w:bCs/>
          <w:rtl/>
        </w:rPr>
      </w:pP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السادس</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س</w:t>
      </w:r>
      <w:r w:rsidRPr="00337924">
        <w:rPr>
          <w:rFonts w:hint="cs"/>
          <w:rtl/>
        </w:rPr>
        <w:t>ُ</w:t>
      </w:r>
      <w:r w:rsidRPr="00337924">
        <w:rPr>
          <w:rtl/>
        </w:rPr>
        <w:t>ب</w:t>
      </w:r>
      <w:r w:rsidRPr="00337924">
        <w:rPr>
          <w:rFonts w:hint="cs"/>
          <w:rtl/>
        </w:rPr>
        <w:t>ُ</w:t>
      </w:r>
      <w:r w:rsidRPr="00337924">
        <w:rPr>
          <w:rtl/>
        </w:rPr>
        <w:t>ل ووسائل التعجيل ب</w:t>
      </w:r>
      <w:r w:rsidRPr="00337924">
        <w:rPr>
          <w:rFonts w:hint="cs"/>
          <w:rtl/>
        </w:rPr>
        <w:t>أ</w:t>
      </w:r>
      <w:r w:rsidRPr="00337924">
        <w:rPr>
          <w:rtl/>
        </w:rPr>
        <w:t>عم</w:t>
      </w:r>
      <w:r w:rsidRPr="00337924">
        <w:rPr>
          <w:rFonts w:hint="cs"/>
          <w:rtl/>
        </w:rPr>
        <w:t>ا</w:t>
      </w:r>
      <w:r w:rsidRPr="00337924">
        <w:rPr>
          <w:rtl/>
        </w:rPr>
        <w:t xml:space="preserve">ل اللجنة </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pStyle w:val="SingleTxt"/>
        <w:rPr>
          <w:rFonts w:hint="cs"/>
          <w:rtl/>
        </w:rPr>
      </w:pPr>
      <w:r w:rsidRPr="00337924">
        <w:rPr>
          <w:rFonts w:hint="cs"/>
          <w:rtl/>
        </w:rPr>
        <w:t>30</w:t>
      </w:r>
      <w:r w:rsidRPr="00337924">
        <w:rPr>
          <w:rtl/>
        </w:rPr>
        <w:t xml:space="preserve"> -</w:t>
      </w:r>
      <w:r w:rsidRPr="00337924">
        <w:rPr>
          <w:rtl/>
        </w:rPr>
        <w:tab/>
        <w:t>خلال دور</w:t>
      </w:r>
      <w:r w:rsidRPr="00337924">
        <w:rPr>
          <w:rFonts w:hint="cs"/>
          <w:rtl/>
        </w:rPr>
        <w:t>تها</w:t>
      </w:r>
      <w:r w:rsidRPr="00337924">
        <w:rPr>
          <w:rtl/>
        </w:rPr>
        <w:t xml:space="preserve"> الخامسة والخمسين</w:t>
      </w:r>
      <w:r w:rsidRPr="00337924">
        <w:rPr>
          <w:rFonts w:hint="cs"/>
          <w:rtl/>
        </w:rPr>
        <w:t>،</w:t>
      </w:r>
      <w:r w:rsidRPr="00337924">
        <w:rPr>
          <w:rtl/>
        </w:rPr>
        <w:t xml:space="preserve"> نظرت اللجنة في البند 7 من جدول الأعمال</w:t>
      </w:r>
      <w:r w:rsidRPr="00337924">
        <w:rPr>
          <w:rFonts w:hint="cs"/>
          <w:rtl/>
        </w:rPr>
        <w:t>،</w:t>
      </w:r>
      <w:r w:rsidRPr="00337924">
        <w:rPr>
          <w:rtl/>
        </w:rPr>
        <w:t xml:space="preserve"> المتعلق بس</w:t>
      </w:r>
      <w:r w:rsidRPr="00337924">
        <w:rPr>
          <w:rFonts w:hint="cs"/>
          <w:rtl/>
        </w:rPr>
        <w:t>ُ</w:t>
      </w:r>
      <w:r w:rsidRPr="00337924">
        <w:rPr>
          <w:rtl/>
        </w:rPr>
        <w:t>ب</w:t>
      </w:r>
      <w:r w:rsidRPr="00337924">
        <w:rPr>
          <w:rFonts w:hint="cs"/>
          <w:rtl/>
        </w:rPr>
        <w:t>ُ</w:t>
      </w:r>
      <w:r w:rsidRPr="00337924">
        <w:rPr>
          <w:rtl/>
        </w:rPr>
        <w:t>ل ووسائل التعجيل ب</w:t>
      </w:r>
      <w:r w:rsidRPr="00337924">
        <w:rPr>
          <w:rFonts w:hint="cs"/>
          <w:rtl/>
        </w:rPr>
        <w:t>أ</w:t>
      </w:r>
      <w:r w:rsidRPr="00337924">
        <w:rPr>
          <w:rtl/>
        </w:rPr>
        <w:t>عم</w:t>
      </w:r>
      <w:r w:rsidRPr="00337924">
        <w:rPr>
          <w:rFonts w:hint="cs"/>
          <w:rtl/>
        </w:rPr>
        <w:t>ا</w:t>
      </w:r>
      <w:r w:rsidRPr="00337924">
        <w:rPr>
          <w:rtl/>
        </w:rPr>
        <w:t>ل اللجنة. وأ</w:t>
      </w:r>
      <w:r w:rsidRPr="00337924">
        <w:rPr>
          <w:rFonts w:hint="cs"/>
          <w:rtl/>
        </w:rPr>
        <w:t>ُ</w:t>
      </w:r>
      <w:r w:rsidRPr="00337924">
        <w:rPr>
          <w:rtl/>
        </w:rPr>
        <w:t>بلغت اللجنة عن حالة العملية الحكومية الدولية في الجمعية العامة ب</w:t>
      </w:r>
      <w:r w:rsidRPr="00337924">
        <w:rPr>
          <w:rFonts w:hint="cs"/>
          <w:rtl/>
        </w:rPr>
        <w:t xml:space="preserve">شأن </w:t>
      </w:r>
      <w:r w:rsidRPr="00337924">
        <w:rPr>
          <w:rtl/>
        </w:rPr>
        <w:t xml:space="preserve">تدعيم وتعزيز فعالية أداء نظام الهيئات المنشأة بموجب معاهدات حقوق الإنسان (قرار الجمعية العامة </w:t>
      </w:r>
      <w:hyperlink r:id="rId37" w:history="1">
        <w:r w:rsidRPr="00337924">
          <w:rPr>
            <w:rStyle w:val="Hyperlink"/>
            <w:rtl/>
          </w:rPr>
          <w:t>66/254</w:t>
        </w:r>
      </w:hyperlink>
      <w:r w:rsidRPr="00337924">
        <w:rPr>
          <w:rtl/>
        </w:rPr>
        <w:t xml:space="preserve">). </w:t>
      </w:r>
      <w:r w:rsidRPr="00337924">
        <w:rPr>
          <w:rFonts w:hint="cs"/>
          <w:rtl/>
        </w:rPr>
        <w:t>وأطلعت ال</w:t>
      </w:r>
      <w:r w:rsidRPr="00337924">
        <w:rPr>
          <w:rtl/>
        </w:rPr>
        <w:t>رئيس</w:t>
      </w:r>
      <w:r w:rsidRPr="00337924">
        <w:rPr>
          <w:rFonts w:hint="cs"/>
          <w:rtl/>
        </w:rPr>
        <w:t>ة</w:t>
      </w:r>
      <w:r w:rsidRPr="00337924">
        <w:rPr>
          <w:rtl/>
        </w:rPr>
        <w:t xml:space="preserve"> نيكول أميلين</w:t>
      </w:r>
      <w:r w:rsidRPr="00337924">
        <w:rPr>
          <w:rFonts w:hint="cs"/>
          <w:rtl/>
        </w:rPr>
        <w:t xml:space="preserve"> </w:t>
      </w:r>
      <w:r w:rsidRPr="00337924">
        <w:rPr>
          <w:rtl/>
        </w:rPr>
        <w:t xml:space="preserve">اللجنة </w:t>
      </w:r>
      <w:r w:rsidRPr="00337924">
        <w:rPr>
          <w:rFonts w:hint="cs"/>
          <w:rtl/>
        </w:rPr>
        <w:t xml:space="preserve">على </w:t>
      </w:r>
      <w:r w:rsidRPr="00337924">
        <w:rPr>
          <w:rtl/>
        </w:rPr>
        <w:t>نتائج الاجتماع السنوي الخامس والعشرين لرؤساء هيئات معاهدات حقوق الإنسان</w:t>
      </w:r>
      <w:r w:rsidRPr="00337924">
        <w:rPr>
          <w:rFonts w:hint="cs"/>
          <w:rtl/>
        </w:rPr>
        <w:t xml:space="preserve"> الذي</w:t>
      </w:r>
      <w:r w:rsidRPr="00337924">
        <w:rPr>
          <w:rtl/>
        </w:rPr>
        <w:t xml:space="preserve"> عقد في نيويورك في الفترة من 20 إلى 24 أيار/مايو 2013.</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t>ال</w:t>
      </w:r>
      <w:r w:rsidRPr="00337924">
        <w:rPr>
          <w:rtl/>
        </w:rPr>
        <w:t xml:space="preserve">إجراءات التي اتخذتها اللجنة </w:t>
      </w:r>
      <w:r w:rsidRPr="00337924">
        <w:rPr>
          <w:rFonts w:hint="cs"/>
          <w:rtl/>
        </w:rPr>
        <w:t>في إطار</w:t>
      </w:r>
      <w:r w:rsidRPr="00337924">
        <w:rPr>
          <w:rtl/>
        </w:rPr>
        <w:t xml:space="preserve"> البند 7 من جدول الأعمال </w:t>
      </w: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Fonts w:hint="cs"/>
          <w:rtl/>
          <w:lang/>
        </w:rPr>
        <w:t>مواعيد الدورات المقبلة للّجنة</w:t>
      </w:r>
    </w:p>
    <w:p w:rsidR="00CC7D67" w:rsidRPr="00337924" w:rsidRDefault="00CC7D67" w:rsidP="00CC7D67">
      <w:pPr>
        <w:pStyle w:val="SingleTxt"/>
        <w:rPr>
          <w:rFonts w:hint="cs"/>
          <w:rtl/>
        </w:rPr>
      </w:pPr>
      <w:r w:rsidRPr="00337924">
        <w:rPr>
          <w:rtl/>
        </w:rPr>
        <w:t>31</w:t>
      </w:r>
      <w:r w:rsidRPr="00337924">
        <w:rPr>
          <w:rFonts w:hint="cs"/>
          <w:rtl/>
        </w:rPr>
        <w:t xml:space="preserve"> </w:t>
      </w:r>
      <w:r w:rsidRPr="00337924">
        <w:rPr>
          <w:rtl/>
        </w:rPr>
        <w:t>-</w:t>
      </w:r>
      <w:r w:rsidRPr="00337924">
        <w:rPr>
          <w:rFonts w:hint="cs"/>
          <w:rtl/>
        </w:rPr>
        <w:tab/>
      </w:r>
      <w:r w:rsidRPr="00337924">
        <w:rPr>
          <w:rtl/>
        </w:rPr>
        <w:t xml:space="preserve">وفقا لجدول المؤتمرات، تم تأكيد مواعيد </w:t>
      </w:r>
      <w:r w:rsidRPr="00337924">
        <w:rPr>
          <w:rFonts w:hint="cs"/>
          <w:rtl/>
        </w:rPr>
        <w:t xml:space="preserve">انعقاد دورتي اللجنة </w:t>
      </w:r>
      <w:r w:rsidRPr="00337924">
        <w:rPr>
          <w:rtl/>
        </w:rPr>
        <w:t xml:space="preserve">السادسة والخمسين </w:t>
      </w:r>
      <w:r w:rsidRPr="00337924">
        <w:rPr>
          <w:rFonts w:hint="cs"/>
          <w:rtl/>
        </w:rPr>
        <w:t xml:space="preserve">والسابعة </w:t>
      </w:r>
      <w:r w:rsidRPr="00337924">
        <w:rPr>
          <w:rtl/>
        </w:rPr>
        <w:t xml:space="preserve">والخمسين وما يتصل بها من اجتماعات </w:t>
      </w:r>
      <w:r w:rsidRPr="00337924">
        <w:rPr>
          <w:rFonts w:hint="cs"/>
          <w:rtl/>
        </w:rPr>
        <w:t>على النحو التالي</w:t>
      </w:r>
      <w:r w:rsidRPr="00337924">
        <w:rPr>
          <w:rtl/>
        </w:rPr>
        <w:t xml:space="preserve">: </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pStyle w:val="SingleTxt"/>
        <w:rPr>
          <w:rFonts w:hint="cs"/>
          <w:rtl/>
        </w:rPr>
      </w:pPr>
      <w:r w:rsidRPr="00337924">
        <w:rPr>
          <w:rFonts w:hint="cs"/>
          <w:rtl/>
        </w:rPr>
        <w:tab/>
      </w:r>
      <w:r w:rsidRPr="00337924">
        <w:rPr>
          <w:rtl/>
        </w:rPr>
        <w:t>الدورة السادسة والخمس</w:t>
      </w:r>
      <w:r w:rsidRPr="00337924">
        <w:rPr>
          <w:rFonts w:hint="cs"/>
          <w:rtl/>
        </w:rPr>
        <w:t>و</w:t>
      </w:r>
      <w:r w:rsidRPr="00337924">
        <w:rPr>
          <w:rtl/>
        </w:rPr>
        <w:t>ن (جنيف)</w:t>
      </w:r>
    </w:p>
    <w:p w:rsidR="00CC7D67" w:rsidRPr="00337924" w:rsidRDefault="00CC7D67" w:rsidP="00CC7D67">
      <w:pPr>
        <w:pStyle w:val="SingleTxt"/>
        <w:rPr>
          <w:rFonts w:hint="cs"/>
          <w:rtl/>
        </w:rPr>
      </w:pPr>
      <w:r w:rsidRPr="00337924">
        <w:rPr>
          <w:rFonts w:hint="cs"/>
          <w:rtl/>
        </w:rPr>
        <w:tab/>
        <w:t>(أ)</w:t>
      </w:r>
      <w:r w:rsidRPr="00337924">
        <w:rPr>
          <w:rFonts w:hint="cs"/>
          <w:rtl/>
        </w:rPr>
        <w:tab/>
      </w:r>
      <w:r w:rsidRPr="00337924">
        <w:rPr>
          <w:rtl/>
        </w:rPr>
        <w:t>الدورة السابعة والعشر</w:t>
      </w:r>
      <w:r w:rsidRPr="00337924">
        <w:rPr>
          <w:rFonts w:hint="cs"/>
          <w:rtl/>
        </w:rPr>
        <w:t>و</w:t>
      </w:r>
      <w:r w:rsidRPr="00337924">
        <w:rPr>
          <w:rtl/>
        </w:rPr>
        <w:t xml:space="preserve">ن للفريق العامل المعني بالبلاغات </w:t>
      </w:r>
      <w:r w:rsidRPr="00337924">
        <w:rPr>
          <w:rFonts w:hint="cs"/>
          <w:rtl/>
        </w:rPr>
        <w:t xml:space="preserve">المقدمة </w:t>
      </w:r>
      <w:r w:rsidRPr="00337924">
        <w:rPr>
          <w:rtl/>
        </w:rPr>
        <w:t>بموجب البروتوكول الاختياري</w:t>
      </w:r>
      <w:r w:rsidRPr="00337924">
        <w:rPr>
          <w:rFonts w:hint="cs"/>
          <w:rtl/>
        </w:rPr>
        <w:t xml:space="preserve"> للاتفاقية</w:t>
      </w:r>
      <w:r w:rsidRPr="00337924">
        <w:rPr>
          <w:rtl/>
        </w:rPr>
        <w:t>: 24</w:t>
      </w:r>
      <w:r w:rsidRPr="00337924">
        <w:rPr>
          <w:rFonts w:hint="cs"/>
          <w:rtl/>
        </w:rPr>
        <w:t>-</w:t>
      </w:r>
      <w:r w:rsidRPr="00337924">
        <w:rPr>
          <w:rtl/>
        </w:rPr>
        <w:t>27 أيلول/سبتمبر 2013</w:t>
      </w:r>
      <w:r w:rsidRPr="00337924">
        <w:rPr>
          <w:rFonts w:hint="cs"/>
          <w:rtl/>
        </w:rPr>
        <w:t>؛</w:t>
      </w:r>
      <w:r w:rsidRPr="00337924">
        <w:rPr>
          <w:rtl/>
        </w:rPr>
        <w:t xml:space="preserve"> </w:t>
      </w:r>
    </w:p>
    <w:p w:rsidR="00CC7D67" w:rsidRPr="00337924" w:rsidRDefault="00CC7D67" w:rsidP="00CC7D67">
      <w:pPr>
        <w:pStyle w:val="SingleTxt"/>
        <w:rPr>
          <w:rFonts w:hint="cs"/>
          <w:rtl/>
        </w:rPr>
      </w:pPr>
      <w:r w:rsidRPr="00337924">
        <w:rPr>
          <w:rFonts w:hint="cs"/>
          <w:rtl/>
        </w:rPr>
        <w:tab/>
      </w:r>
      <w:r w:rsidRPr="00337924">
        <w:rPr>
          <w:rtl/>
        </w:rPr>
        <w:t>(ب)</w:t>
      </w:r>
      <w:r w:rsidRPr="00337924">
        <w:rPr>
          <w:rFonts w:hint="cs"/>
          <w:rtl/>
        </w:rPr>
        <w:tab/>
      </w:r>
      <w:r w:rsidRPr="00337924">
        <w:rPr>
          <w:rtl/>
        </w:rPr>
        <w:t>الدورة السادسة والخمس</w:t>
      </w:r>
      <w:r w:rsidRPr="00337924">
        <w:rPr>
          <w:rFonts w:hint="cs"/>
          <w:rtl/>
        </w:rPr>
        <w:t>و</w:t>
      </w:r>
      <w:r w:rsidRPr="00337924">
        <w:rPr>
          <w:rtl/>
        </w:rPr>
        <w:t xml:space="preserve">ن: 30 أيلول/سبتمبر </w:t>
      </w:r>
      <w:r w:rsidRPr="00337924">
        <w:rPr>
          <w:rFonts w:hint="cs"/>
          <w:rtl/>
        </w:rPr>
        <w:t>-</w:t>
      </w:r>
      <w:r w:rsidRPr="00337924">
        <w:rPr>
          <w:rtl/>
        </w:rPr>
        <w:t xml:space="preserve"> 18 تشرين الأول/</w:t>
      </w:r>
      <w:r w:rsidRPr="00337924">
        <w:rPr>
          <w:rFonts w:hint="cs"/>
          <w:rtl/>
        </w:rPr>
        <w:t xml:space="preserve"> </w:t>
      </w:r>
      <w:r w:rsidRPr="00337924">
        <w:rPr>
          <w:rtl/>
        </w:rPr>
        <w:t>أكتوبر 2013</w:t>
      </w:r>
      <w:r w:rsidRPr="00337924">
        <w:rPr>
          <w:rFonts w:hint="cs"/>
          <w:rtl/>
        </w:rPr>
        <w:t>؛</w:t>
      </w:r>
      <w:r w:rsidRPr="00337924">
        <w:rPr>
          <w:rtl/>
        </w:rPr>
        <w:t xml:space="preserve"> </w:t>
      </w:r>
    </w:p>
    <w:p w:rsidR="00CC7D67" w:rsidRPr="00337924" w:rsidRDefault="00CC7D67" w:rsidP="00CC7D67">
      <w:pPr>
        <w:pStyle w:val="SingleTxt"/>
        <w:rPr>
          <w:rFonts w:hint="cs"/>
          <w:rtl/>
        </w:rPr>
      </w:pPr>
      <w:r w:rsidRPr="00337924">
        <w:rPr>
          <w:rFonts w:hint="cs"/>
          <w:rtl/>
        </w:rPr>
        <w:tab/>
      </w:r>
      <w:r w:rsidRPr="00337924">
        <w:rPr>
          <w:rtl/>
        </w:rPr>
        <w:t>(ج)</w:t>
      </w:r>
      <w:r w:rsidRPr="00337924">
        <w:rPr>
          <w:rFonts w:hint="cs"/>
          <w:rtl/>
        </w:rPr>
        <w:tab/>
      </w:r>
      <w:r w:rsidRPr="00337924">
        <w:rPr>
          <w:rtl/>
        </w:rPr>
        <w:t>الفريق العامل لما قبل الدورة الثامنة والخمسين: 21</w:t>
      </w:r>
      <w:r w:rsidRPr="00337924">
        <w:rPr>
          <w:rFonts w:hint="cs"/>
          <w:rtl/>
        </w:rPr>
        <w:t>-</w:t>
      </w:r>
      <w:r w:rsidRPr="00337924">
        <w:rPr>
          <w:rtl/>
        </w:rPr>
        <w:t xml:space="preserve">25 تشرين الأول/أكتوبر 2013. </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pStyle w:val="SingleTxt"/>
        <w:rPr>
          <w:rFonts w:hint="cs"/>
          <w:rtl/>
        </w:rPr>
      </w:pPr>
      <w:r w:rsidRPr="00337924">
        <w:rPr>
          <w:rFonts w:hint="cs"/>
          <w:rtl/>
        </w:rPr>
        <w:tab/>
      </w:r>
      <w:r w:rsidRPr="00337924">
        <w:rPr>
          <w:rtl/>
        </w:rPr>
        <w:t>الدورة السابعة والخمس</w:t>
      </w:r>
      <w:r w:rsidRPr="00337924">
        <w:rPr>
          <w:rFonts w:hint="cs"/>
          <w:rtl/>
        </w:rPr>
        <w:t>و</w:t>
      </w:r>
      <w:r w:rsidRPr="00337924">
        <w:rPr>
          <w:rtl/>
        </w:rPr>
        <w:t>ن (جنيف)</w:t>
      </w:r>
    </w:p>
    <w:p w:rsidR="00CC7D67" w:rsidRPr="00337924" w:rsidRDefault="00CC7D67" w:rsidP="00CC7D67">
      <w:pPr>
        <w:pStyle w:val="SingleTxt"/>
        <w:rPr>
          <w:rFonts w:hint="cs"/>
          <w:rtl/>
        </w:rPr>
      </w:pPr>
      <w:r w:rsidRPr="00337924">
        <w:rPr>
          <w:rFonts w:hint="cs"/>
          <w:rtl/>
        </w:rPr>
        <w:tab/>
        <w:t>(د)</w:t>
      </w:r>
      <w:r w:rsidRPr="00337924">
        <w:rPr>
          <w:rFonts w:hint="cs"/>
          <w:rtl/>
        </w:rPr>
        <w:tab/>
      </w:r>
      <w:r w:rsidRPr="00337924">
        <w:rPr>
          <w:rtl/>
        </w:rPr>
        <w:t>الدورة الثامنة والعشر</w:t>
      </w:r>
      <w:r w:rsidRPr="00337924">
        <w:rPr>
          <w:rFonts w:hint="cs"/>
          <w:rtl/>
        </w:rPr>
        <w:t>و</w:t>
      </w:r>
      <w:r w:rsidRPr="00337924">
        <w:rPr>
          <w:rtl/>
        </w:rPr>
        <w:t xml:space="preserve">ن للفريق العامل المعني بالبلاغات </w:t>
      </w:r>
      <w:r w:rsidRPr="00337924">
        <w:rPr>
          <w:rFonts w:hint="cs"/>
          <w:rtl/>
        </w:rPr>
        <w:t xml:space="preserve">المقدمة </w:t>
      </w:r>
      <w:r w:rsidRPr="00337924">
        <w:rPr>
          <w:rtl/>
        </w:rPr>
        <w:t>بموجب البروتوكول الاختياري</w:t>
      </w:r>
      <w:r w:rsidRPr="00337924">
        <w:rPr>
          <w:rFonts w:hint="cs"/>
          <w:rtl/>
        </w:rPr>
        <w:t xml:space="preserve"> للاتفاقية</w:t>
      </w:r>
      <w:r w:rsidRPr="00337924">
        <w:rPr>
          <w:rtl/>
        </w:rPr>
        <w:t>: 4</w:t>
      </w:r>
      <w:r w:rsidRPr="00337924">
        <w:rPr>
          <w:rFonts w:hint="cs"/>
          <w:rtl/>
        </w:rPr>
        <w:t>-</w:t>
      </w:r>
      <w:r w:rsidRPr="00337924">
        <w:rPr>
          <w:rtl/>
        </w:rPr>
        <w:t>7 شباط/فبراير 2014</w:t>
      </w:r>
      <w:r w:rsidRPr="00337924">
        <w:rPr>
          <w:rFonts w:hint="cs"/>
          <w:rtl/>
        </w:rPr>
        <w:t>؛</w:t>
      </w:r>
      <w:r w:rsidRPr="00337924">
        <w:rPr>
          <w:rtl/>
        </w:rPr>
        <w:t xml:space="preserve"> </w:t>
      </w:r>
    </w:p>
    <w:p w:rsidR="00CC7D67" w:rsidRPr="00337924" w:rsidRDefault="00CC7D67" w:rsidP="00CC7D67">
      <w:pPr>
        <w:pStyle w:val="SingleTxt"/>
        <w:rPr>
          <w:rFonts w:hint="cs"/>
          <w:rtl/>
        </w:rPr>
      </w:pPr>
      <w:r w:rsidRPr="00337924">
        <w:rPr>
          <w:rFonts w:hint="cs"/>
          <w:rtl/>
        </w:rPr>
        <w:tab/>
      </w:r>
      <w:r w:rsidRPr="00337924">
        <w:rPr>
          <w:rtl/>
        </w:rPr>
        <w:t>(ه</w:t>
      </w:r>
      <w:r w:rsidRPr="00337924">
        <w:rPr>
          <w:rFonts w:hint="cs"/>
          <w:rtl/>
        </w:rPr>
        <w:t>ـ</w:t>
      </w:r>
      <w:r w:rsidRPr="00337924">
        <w:rPr>
          <w:rtl/>
        </w:rPr>
        <w:t>)</w:t>
      </w:r>
      <w:r w:rsidRPr="00337924">
        <w:rPr>
          <w:rFonts w:hint="cs"/>
          <w:rtl/>
        </w:rPr>
        <w:tab/>
      </w:r>
      <w:r w:rsidRPr="00337924">
        <w:rPr>
          <w:rtl/>
        </w:rPr>
        <w:t>الدورة السابعة والخمسون:</w:t>
      </w:r>
      <w:r w:rsidRPr="00337924">
        <w:rPr>
          <w:rFonts w:hint="cs"/>
          <w:rtl/>
        </w:rPr>
        <w:t xml:space="preserve"> </w:t>
      </w:r>
      <w:r w:rsidRPr="00337924">
        <w:rPr>
          <w:rtl/>
        </w:rPr>
        <w:t>10</w:t>
      </w:r>
      <w:r w:rsidRPr="00337924">
        <w:rPr>
          <w:rFonts w:hint="cs"/>
          <w:rtl/>
        </w:rPr>
        <w:t>-</w:t>
      </w:r>
      <w:r w:rsidRPr="00337924">
        <w:rPr>
          <w:rtl/>
        </w:rPr>
        <w:t>28 شباط/فبراير 2014</w:t>
      </w:r>
      <w:r w:rsidRPr="00337924">
        <w:rPr>
          <w:rFonts w:hint="cs"/>
          <w:rtl/>
        </w:rPr>
        <w:t>؛</w:t>
      </w:r>
    </w:p>
    <w:p w:rsidR="00CC7D67" w:rsidRPr="00337924" w:rsidRDefault="00CC7D67" w:rsidP="00CC7D67">
      <w:pPr>
        <w:pStyle w:val="SingleTxt"/>
        <w:rPr>
          <w:rFonts w:hint="cs"/>
          <w:rtl/>
        </w:rPr>
      </w:pPr>
      <w:r w:rsidRPr="00337924">
        <w:rPr>
          <w:rFonts w:hint="cs"/>
          <w:rtl/>
        </w:rPr>
        <w:tab/>
      </w:r>
      <w:r w:rsidRPr="00337924">
        <w:rPr>
          <w:rtl/>
        </w:rPr>
        <w:t>(و)</w:t>
      </w:r>
      <w:r w:rsidRPr="00337924">
        <w:rPr>
          <w:rFonts w:hint="cs"/>
          <w:rtl/>
        </w:rPr>
        <w:tab/>
      </w:r>
      <w:r w:rsidRPr="00337924">
        <w:rPr>
          <w:rtl/>
        </w:rPr>
        <w:t>الفريق العامل لما قبل الدورة التاسعة والخمسين:</w:t>
      </w:r>
      <w:r w:rsidRPr="00337924">
        <w:rPr>
          <w:rFonts w:hint="cs"/>
          <w:rtl/>
        </w:rPr>
        <w:t xml:space="preserve"> </w:t>
      </w:r>
      <w:r w:rsidRPr="00337924">
        <w:rPr>
          <w:rtl/>
        </w:rPr>
        <w:t>3</w:t>
      </w:r>
      <w:r w:rsidRPr="00337924">
        <w:rPr>
          <w:rFonts w:hint="cs"/>
          <w:rtl/>
        </w:rPr>
        <w:t>-</w:t>
      </w:r>
      <w:r w:rsidRPr="00337924">
        <w:rPr>
          <w:rtl/>
        </w:rPr>
        <w:t>7 آذار/مارس 2014</w:t>
      </w:r>
      <w:r w:rsidRPr="00337924">
        <w:rPr>
          <w:rFonts w:hint="cs"/>
          <w:rtl/>
        </w:rPr>
        <w:t>.</w:t>
      </w: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التقارير التي ستنظر فيها اللجنة في دورت</w:t>
      </w:r>
      <w:r w:rsidRPr="00337924">
        <w:rPr>
          <w:rFonts w:hint="cs"/>
          <w:rtl/>
        </w:rPr>
        <w:t>ي</w:t>
      </w:r>
      <w:r w:rsidRPr="00337924">
        <w:rPr>
          <w:rtl/>
        </w:rPr>
        <w:t>ها المقبل</w:t>
      </w:r>
      <w:r w:rsidRPr="00337924">
        <w:rPr>
          <w:rFonts w:hint="cs"/>
          <w:rtl/>
        </w:rPr>
        <w:t>تين</w:t>
      </w:r>
    </w:p>
    <w:p w:rsidR="00CC7D67" w:rsidRPr="00337924" w:rsidRDefault="00CC7D67" w:rsidP="00CC7D67">
      <w:pPr>
        <w:pStyle w:val="SingleTxt"/>
        <w:rPr>
          <w:rFonts w:hint="cs"/>
          <w:rtl/>
        </w:rPr>
      </w:pPr>
      <w:r w:rsidRPr="00337924">
        <w:rPr>
          <w:rFonts w:hint="cs"/>
          <w:rtl/>
        </w:rPr>
        <w:t>32</w:t>
      </w:r>
      <w:r w:rsidRPr="00337924">
        <w:rPr>
          <w:rtl/>
        </w:rPr>
        <w:t xml:space="preserve"> -</w:t>
      </w:r>
      <w:r w:rsidRPr="00337924">
        <w:rPr>
          <w:rtl/>
        </w:rPr>
        <w:tab/>
        <w:t>أكدت اللجنة أنها ست</w:t>
      </w:r>
      <w:r w:rsidRPr="00337924">
        <w:rPr>
          <w:rFonts w:hint="cs"/>
          <w:rtl/>
        </w:rPr>
        <w:t>تناول</w:t>
      </w:r>
      <w:r w:rsidRPr="00337924">
        <w:rPr>
          <w:rtl/>
        </w:rPr>
        <w:t xml:space="preserve"> في دورت</w:t>
      </w:r>
      <w:r w:rsidRPr="00337924">
        <w:rPr>
          <w:rFonts w:hint="cs"/>
          <w:rtl/>
        </w:rPr>
        <w:t>ي</w:t>
      </w:r>
      <w:r w:rsidRPr="00337924">
        <w:rPr>
          <w:rtl/>
        </w:rPr>
        <w:t xml:space="preserve">ها </w:t>
      </w:r>
      <w:r w:rsidRPr="00337924">
        <w:rPr>
          <w:rFonts w:hint="cs"/>
          <w:rtl/>
        </w:rPr>
        <w:t>السادسة</w:t>
      </w:r>
      <w:r w:rsidRPr="00337924">
        <w:rPr>
          <w:rtl/>
        </w:rPr>
        <w:t xml:space="preserve"> والخمسين </w:t>
      </w:r>
      <w:r w:rsidRPr="00337924">
        <w:rPr>
          <w:rFonts w:hint="cs"/>
          <w:rtl/>
        </w:rPr>
        <w:t>و</w:t>
      </w:r>
      <w:r w:rsidRPr="00337924">
        <w:rPr>
          <w:rtl/>
        </w:rPr>
        <w:t>ال</w:t>
      </w:r>
      <w:r w:rsidRPr="00337924">
        <w:rPr>
          <w:rFonts w:hint="cs"/>
          <w:rtl/>
        </w:rPr>
        <w:t xml:space="preserve">سابعة </w:t>
      </w:r>
      <w:r w:rsidRPr="00337924">
        <w:rPr>
          <w:rtl/>
        </w:rPr>
        <w:t>والخمس</w:t>
      </w:r>
      <w:r w:rsidRPr="00337924">
        <w:rPr>
          <w:rFonts w:hint="cs"/>
          <w:rtl/>
        </w:rPr>
        <w:t>ي</w:t>
      </w:r>
      <w:r w:rsidRPr="00337924">
        <w:rPr>
          <w:rtl/>
        </w:rPr>
        <w:t>ن تقارير الدول الأطراف التالية:</w:t>
      </w:r>
    </w:p>
    <w:p w:rsidR="00CC7D67" w:rsidRPr="00337924" w:rsidRDefault="00CC7D67" w:rsidP="00CC7D67">
      <w:pPr>
        <w:pStyle w:val="SingleTxt"/>
        <w:rPr>
          <w:rFonts w:hint="cs"/>
          <w:rtl/>
        </w:rPr>
      </w:pPr>
      <w:r w:rsidRPr="00337924">
        <w:rPr>
          <w:rFonts w:hint="cs"/>
          <w:rtl/>
        </w:rPr>
        <w:tab/>
        <w:t>الدورة السادسة والخمسون:</w:t>
      </w:r>
    </w:p>
    <w:p w:rsidR="00CC7D67" w:rsidRPr="00337924" w:rsidRDefault="00CC7D67" w:rsidP="00894EDC">
      <w:pPr>
        <w:pStyle w:val="SingleTxt"/>
        <w:tabs>
          <w:tab w:val="clear" w:pos="1267"/>
        </w:tabs>
        <w:rPr>
          <w:rFonts w:hint="cs"/>
          <w:rtl/>
        </w:rPr>
      </w:pPr>
      <w:r w:rsidRPr="00337924">
        <w:rPr>
          <w:rFonts w:hint="cs"/>
          <w:rtl/>
        </w:rPr>
        <w:tab/>
      </w:r>
      <w:r w:rsidRPr="00337924">
        <w:rPr>
          <w:rtl/>
        </w:rPr>
        <w:t>أندورا</w:t>
      </w:r>
    </w:p>
    <w:p w:rsidR="00CC7D67" w:rsidRPr="00337924" w:rsidRDefault="00CC7D67" w:rsidP="00894EDC">
      <w:pPr>
        <w:pStyle w:val="SingleTxt"/>
        <w:tabs>
          <w:tab w:val="clear" w:pos="1267"/>
        </w:tabs>
        <w:rPr>
          <w:rFonts w:hint="cs"/>
          <w:rtl/>
        </w:rPr>
      </w:pPr>
      <w:r w:rsidRPr="00337924">
        <w:rPr>
          <w:rFonts w:hint="cs"/>
          <w:rtl/>
        </w:rPr>
        <w:tab/>
      </w:r>
      <w:r w:rsidRPr="00337924">
        <w:rPr>
          <w:rtl/>
        </w:rPr>
        <w:t>بنن</w:t>
      </w:r>
    </w:p>
    <w:p w:rsidR="00CC7D67" w:rsidRPr="00337924" w:rsidRDefault="00CC7D67" w:rsidP="00894EDC">
      <w:pPr>
        <w:pStyle w:val="SingleTxt"/>
        <w:tabs>
          <w:tab w:val="clear" w:pos="1267"/>
        </w:tabs>
        <w:rPr>
          <w:rFonts w:hint="cs"/>
          <w:rtl/>
        </w:rPr>
      </w:pPr>
      <w:r w:rsidRPr="00337924">
        <w:rPr>
          <w:rFonts w:hint="cs"/>
          <w:rtl/>
        </w:rPr>
        <w:tab/>
      </w:r>
      <w:r w:rsidRPr="00337924">
        <w:rPr>
          <w:rtl/>
        </w:rPr>
        <w:t>جمهورية مولدوفا</w:t>
      </w:r>
    </w:p>
    <w:p w:rsidR="00CC7D67" w:rsidRPr="00337924" w:rsidRDefault="00CC7D67" w:rsidP="00894EDC">
      <w:pPr>
        <w:pStyle w:val="SingleTxt"/>
        <w:tabs>
          <w:tab w:val="clear" w:pos="1267"/>
        </w:tabs>
        <w:rPr>
          <w:rFonts w:hint="cs"/>
          <w:rtl/>
        </w:rPr>
      </w:pPr>
      <w:r w:rsidRPr="00337924">
        <w:rPr>
          <w:rFonts w:hint="cs"/>
          <w:rtl/>
        </w:rPr>
        <w:tab/>
      </w:r>
      <w:r w:rsidRPr="00337924">
        <w:rPr>
          <w:rtl/>
        </w:rPr>
        <w:t>سيشيل</w:t>
      </w:r>
    </w:p>
    <w:p w:rsidR="00CC7D67" w:rsidRPr="00337924" w:rsidRDefault="00CC7D67" w:rsidP="00894EDC">
      <w:pPr>
        <w:pStyle w:val="SingleTxt"/>
        <w:tabs>
          <w:tab w:val="clear" w:pos="1267"/>
        </w:tabs>
        <w:rPr>
          <w:rFonts w:hint="cs"/>
          <w:rtl/>
        </w:rPr>
      </w:pPr>
      <w:r w:rsidRPr="00337924">
        <w:rPr>
          <w:rFonts w:hint="cs"/>
          <w:rtl/>
        </w:rPr>
        <w:tab/>
      </w:r>
      <w:r w:rsidRPr="00337924">
        <w:rPr>
          <w:rtl/>
        </w:rPr>
        <w:t>طاجيكستان</w:t>
      </w:r>
    </w:p>
    <w:p w:rsidR="00CC7D67" w:rsidRPr="00337924" w:rsidRDefault="00CC7D67" w:rsidP="00894EDC">
      <w:pPr>
        <w:pStyle w:val="SingleTxt"/>
        <w:tabs>
          <w:tab w:val="clear" w:pos="1267"/>
        </w:tabs>
        <w:rPr>
          <w:rFonts w:hint="cs"/>
          <w:rtl/>
        </w:rPr>
      </w:pPr>
      <w:r w:rsidRPr="00337924">
        <w:rPr>
          <w:rFonts w:hint="cs"/>
          <w:rtl/>
        </w:rPr>
        <w:tab/>
      </w:r>
      <w:r w:rsidRPr="00337924">
        <w:rPr>
          <w:rtl/>
        </w:rPr>
        <w:t>كمبوديا</w:t>
      </w:r>
    </w:p>
    <w:p w:rsidR="00CC7D67" w:rsidRPr="00337924" w:rsidRDefault="00CC7D67" w:rsidP="00894EDC">
      <w:pPr>
        <w:pStyle w:val="SingleTxt"/>
        <w:rPr>
          <w:rFonts w:hint="cs"/>
          <w:rtl/>
        </w:rPr>
      </w:pPr>
      <w:r w:rsidRPr="00337924">
        <w:rPr>
          <w:rFonts w:hint="cs"/>
          <w:rtl/>
        </w:rPr>
        <w:tab/>
      </w:r>
      <w:r w:rsidRPr="00337924">
        <w:rPr>
          <w:rFonts w:hint="cs"/>
          <w:rtl/>
        </w:rPr>
        <w:tab/>
      </w:r>
      <w:r w:rsidRPr="00337924">
        <w:rPr>
          <w:rtl/>
        </w:rPr>
        <w:t>وتجدر الإشارة إلى أن</w:t>
      </w:r>
      <w:r w:rsidRPr="00337924">
        <w:rPr>
          <w:rFonts w:hint="cs"/>
          <w:rtl/>
        </w:rPr>
        <w:t>ه كان من المقرر</w:t>
      </w:r>
      <w:r w:rsidRPr="00337924">
        <w:rPr>
          <w:rtl/>
        </w:rPr>
        <w:t xml:space="preserve"> </w:t>
      </w:r>
      <w:r w:rsidRPr="00337924">
        <w:rPr>
          <w:rFonts w:hint="cs"/>
          <w:rtl/>
        </w:rPr>
        <w:t xml:space="preserve">أيضاً </w:t>
      </w:r>
      <w:r w:rsidRPr="00337924">
        <w:rPr>
          <w:rtl/>
        </w:rPr>
        <w:t xml:space="preserve">النظر في </w:t>
      </w:r>
      <w:r w:rsidRPr="00337924">
        <w:rPr>
          <w:rFonts w:hint="cs"/>
          <w:rtl/>
        </w:rPr>
        <w:t xml:space="preserve">تقرير </w:t>
      </w:r>
      <w:r w:rsidRPr="00337924">
        <w:rPr>
          <w:rtl/>
        </w:rPr>
        <w:t xml:space="preserve">سانت فنسنت وجزر غرينادين </w:t>
      </w:r>
      <w:r w:rsidRPr="00337924">
        <w:rPr>
          <w:rFonts w:hint="cs"/>
          <w:rtl/>
        </w:rPr>
        <w:t>في</w:t>
      </w:r>
      <w:r w:rsidRPr="00337924">
        <w:rPr>
          <w:rtl/>
        </w:rPr>
        <w:t xml:space="preserve"> الدورة السادسة والخمسين. </w:t>
      </w:r>
      <w:r w:rsidRPr="00337924">
        <w:rPr>
          <w:rFonts w:hint="cs"/>
          <w:rtl/>
        </w:rPr>
        <w:t xml:space="preserve">فقد </w:t>
      </w:r>
      <w:r w:rsidRPr="00337924">
        <w:rPr>
          <w:rtl/>
        </w:rPr>
        <w:t>قدم</w:t>
      </w:r>
      <w:r w:rsidRPr="00337924">
        <w:rPr>
          <w:rFonts w:hint="cs"/>
          <w:rtl/>
        </w:rPr>
        <w:t>ت</w:t>
      </w:r>
      <w:r w:rsidRPr="00337924">
        <w:rPr>
          <w:rtl/>
        </w:rPr>
        <w:t xml:space="preserve"> </w:t>
      </w:r>
      <w:r w:rsidRPr="00337924">
        <w:rPr>
          <w:rFonts w:hint="cs"/>
          <w:rtl/>
        </w:rPr>
        <w:t xml:space="preserve">هذه الدولة </w:t>
      </w:r>
      <w:r w:rsidRPr="00337924">
        <w:rPr>
          <w:rtl/>
        </w:rPr>
        <w:t>تقرير</w:t>
      </w:r>
      <w:r w:rsidRPr="00337924">
        <w:rPr>
          <w:rFonts w:hint="cs"/>
          <w:rtl/>
        </w:rPr>
        <w:t>ها</w:t>
      </w:r>
      <w:r w:rsidRPr="00337924">
        <w:rPr>
          <w:rtl/>
        </w:rPr>
        <w:t xml:space="preserve"> </w:t>
      </w:r>
      <w:r w:rsidRPr="00337924">
        <w:rPr>
          <w:rFonts w:hint="cs"/>
          <w:rtl/>
        </w:rPr>
        <w:t xml:space="preserve">الجامع لتقاريرها </w:t>
      </w:r>
      <w:r w:rsidRPr="00337924">
        <w:rPr>
          <w:rtl/>
        </w:rPr>
        <w:t>الدوري</w:t>
      </w:r>
      <w:r w:rsidRPr="00337924">
        <w:rPr>
          <w:rFonts w:hint="cs"/>
          <w:rtl/>
        </w:rPr>
        <w:t>ة</w:t>
      </w:r>
      <w:r w:rsidRPr="00337924">
        <w:rPr>
          <w:rtl/>
        </w:rPr>
        <w:t xml:space="preserve"> </w:t>
      </w:r>
      <w:r w:rsidRPr="00337924">
        <w:rPr>
          <w:rFonts w:hint="cs"/>
          <w:rtl/>
        </w:rPr>
        <w:t xml:space="preserve">من </w:t>
      </w:r>
      <w:r w:rsidRPr="00337924">
        <w:rPr>
          <w:rtl/>
        </w:rPr>
        <w:t xml:space="preserve">الرابع إلى الثامن في 13 آب/أغسطس 2013، </w:t>
      </w:r>
      <w:r w:rsidRPr="00337924">
        <w:rPr>
          <w:rFonts w:hint="cs"/>
          <w:rtl/>
        </w:rPr>
        <w:t>وأُرجئ</w:t>
      </w:r>
      <w:r w:rsidRPr="00337924">
        <w:rPr>
          <w:rtl/>
        </w:rPr>
        <w:t xml:space="preserve"> النظر في</w:t>
      </w:r>
      <w:r w:rsidRPr="00337924">
        <w:rPr>
          <w:rFonts w:hint="cs"/>
          <w:rtl/>
        </w:rPr>
        <w:t>ه لاحقا</w:t>
      </w:r>
      <w:r w:rsidRPr="00337924">
        <w:rPr>
          <w:rtl/>
        </w:rPr>
        <w:t xml:space="preserve"> إلى دورة مقبلة </w:t>
      </w:r>
      <w:r w:rsidRPr="00337924">
        <w:rPr>
          <w:rFonts w:hint="cs"/>
          <w:rtl/>
        </w:rPr>
        <w:t>من دورات ا</w:t>
      </w:r>
      <w:r w:rsidRPr="00337924">
        <w:rPr>
          <w:rtl/>
        </w:rPr>
        <w:t xml:space="preserve">للجنة </w:t>
      </w:r>
      <w:r w:rsidRPr="00337924">
        <w:rPr>
          <w:rFonts w:hint="cs"/>
          <w:rtl/>
        </w:rPr>
        <w:t xml:space="preserve">لإتاحة الفرصة </w:t>
      </w:r>
      <w:r w:rsidRPr="00337924">
        <w:rPr>
          <w:rtl/>
        </w:rPr>
        <w:t xml:space="preserve">لترجمة التقرير، </w:t>
      </w:r>
      <w:r w:rsidRPr="00337924">
        <w:rPr>
          <w:rFonts w:hint="cs"/>
          <w:rtl/>
        </w:rPr>
        <w:t xml:space="preserve">وقيام </w:t>
      </w:r>
      <w:r w:rsidRPr="00337924">
        <w:rPr>
          <w:rtl/>
        </w:rPr>
        <w:t>الفريق العامل لما قبل الدورة</w:t>
      </w:r>
      <w:r w:rsidRPr="00337924">
        <w:rPr>
          <w:rFonts w:hint="cs"/>
          <w:rtl/>
        </w:rPr>
        <w:t xml:space="preserve"> بإعداد</w:t>
      </w:r>
      <w:r w:rsidRPr="00337924">
        <w:rPr>
          <w:rtl/>
        </w:rPr>
        <w:t xml:space="preserve"> </w:t>
      </w:r>
      <w:r w:rsidRPr="00337924">
        <w:rPr>
          <w:rFonts w:hint="cs"/>
          <w:rtl/>
        </w:rPr>
        <w:t>قائمة جديدة و/</w:t>
      </w:r>
      <w:r w:rsidRPr="00337924">
        <w:rPr>
          <w:rtl/>
        </w:rPr>
        <w:t>أو مستكملة</w:t>
      </w:r>
      <w:r w:rsidRPr="00337924">
        <w:rPr>
          <w:rFonts w:hint="cs"/>
          <w:rtl/>
        </w:rPr>
        <w:t xml:space="preserve"> با</w:t>
      </w:r>
      <w:r w:rsidRPr="00337924">
        <w:rPr>
          <w:rtl/>
        </w:rPr>
        <w:t xml:space="preserve">لمسائل </w:t>
      </w:r>
      <w:r w:rsidRPr="00337924">
        <w:rPr>
          <w:rFonts w:hint="cs"/>
          <w:rtl/>
        </w:rPr>
        <w:t>المطروحة</w:t>
      </w:r>
      <w:r w:rsidRPr="00337924">
        <w:rPr>
          <w:rtl/>
        </w:rPr>
        <w:t>.</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pStyle w:val="SingleTxt"/>
        <w:rPr>
          <w:rFonts w:hint="cs"/>
          <w:rtl/>
        </w:rPr>
      </w:pPr>
      <w:r w:rsidRPr="00337924">
        <w:rPr>
          <w:rFonts w:hint="cs"/>
          <w:rtl/>
        </w:rPr>
        <w:tab/>
      </w:r>
      <w:r w:rsidRPr="00337924">
        <w:rPr>
          <w:rtl/>
        </w:rPr>
        <w:t>الدورة السابعة والخمسون</w:t>
      </w:r>
      <w:r w:rsidRPr="00337924">
        <w:rPr>
          <w:rFonts w:hint="cs"/>
          <w:rtl/>
        </w:rPr>
        <w:t>:</w:t>
      </w:r>
    </w:p>
    <w:p w:rsidR="00CC7D67" w:rsidRPr="00337924" w:rsidRDefault="00CC7D67" w:rsidP="00894EDC">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rtl/>
        </w:rPr>
      </w:pPr>
      <w:r w:rsidRPr="00337924">
        <w:rPr>
          <w:rFonts w:hint="cs"/>
          <w:rtl/>
        </w:rPr>
        <w:tab/>
      </w:r>
      <w:r w:rsidRPr="00337924">
        <w:rPr>
          <w:rtl/>
        </w:rPr>
        <w:t>البحرين</w:t>
      </w:r>
    </w:p>
    <w:p w:rsidR="00CC7D67" w:rsidRPr="00337924" w:rsidRDefault="00CC7D67" w:rsidP="00894EDC">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rtl/>
        </w:rPr>
      </w:pPr>
      <w:r w:rsidRPr="00337924">
        <w:rPr>
          <w:rFonts w:hint="cs"/>
          <w:rtl/>
        </w:rPr>
        <w:tab/>
      </w:r>
      <w:r w:rsidRPr="00337924">
        <w:rPr>
          <w:rtl/>
        </w:rPr>
        <w:t>سيراليون</w:t>
      </w:r>
    </w:p>
    <w:p w:rsidR="00CC7D67" w:rsidRPr="00337924" w:rsidRDefault="00CC7D67" w:rsidP="00894EDC">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rtl/>
        </w:rPr>
      </w:pPr>
      <w:r w:rsidRPr="00337924">
        <w:rPr>
          <w:rFonts w:hint="cs"/>
          <w:rtl/>
        </w:rPr>
        <w:tab/>
      </w:r>
      <w:r w:rsidRPr="00337924">
        <w:rPr>
          <w:rtl/>
        </w:rPr>
        <w:t>العراق</w:t>
      </w:r>
    </w:p>
    <w:p w:rsidR="00CC7D67" w:rsidRPr="00337924" w:rsidRDefault="00CC7D67" w:rsidP="00894EDC">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rtl/>
        </w:rPr>
      </w:pPr>
      <w:r w:rsidRPr="00337924">
        <w:rPr>
          <w:rFonts w:hint="cs"/>
          <w:rtl/>
        </w:rPr>
        <w:tab/>
      </w:r>
      <w:r w:rsidRPr="00337924">
        <w:rPr>
          <w:rtl/>
        </w:rPr>
        <w:t>فنلندا</w:t>
      </w:r>
    </w:p>
    <w:p w:rsidR="00CC7D67" w:rsidRPr="00337924" w:rsidRDefault="00CC7D67" w:rsidP="00894EDC">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rtl/>
        </w:rPr>
      </w:pPr>
      <w:r w:rsidRPr="00337924">
        <w:rPr>
          <w:rFonts w:hint="cs"/>
          <w:rtl/>
        </w:rPr>
        <w:tab/>
      </w:r>
      <w:r w:rsidRPr="00337924">
        <w:rPr>
          <w:rtl/>
        </w:rPr>
        <w:t>قطر</w:t>
      </w:r>
    </w:p>
    <w:p w:rsidR="00CC7D67" w:rsidRPr="00337924" w:rsidRDefault="00CC7D67" w:rsidP="00894EDC">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rtl/>
        </w:rPr>
      </w:pPr>
      <w:r w:rsidRPr="00337924">
        <w:rPr>
          <w:rFonts w:hint="cs"/>
          <w:rtl/>
        </w:rPr>
        <w:tab/>
      </w:r>
      <w:r w:rsidRPr="00337924">
        <w:rPr>
          <w:rtl/>
        </w:rPr>
        <w:t>كازاخستان</w:t>
      </w:r>
    </w:p>
    <w:p w:rsidR="00CC7D67" w:rsidRPr="00337924" w:rsidRDefault="00CC7D67" w:rsidP="00894EDC">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rtl/>
        </w:rPr>
      </w:pPr>
      <w:r w:rsidRPr="00337924">
        <w:rPr>
          <w:rFonts w:hint="cs"/>
          <w:rtl/>
        </w:rPr>
        <w:tab/>
        <w:t>الكاميرون</w:t>
      </w:r>
    </w:p>
    <w:p w:rsidR="00CC7D67" w:rsidRPr="00337924" w:rsidRDefault="00CC7D67" w:rsidP="00894EDC">
      <w:pPr>
        <w:pStyle w:val="SingleTxt"/>
        <w:rPr>
          <w:rtl/>
        </w:rPr>
      </w:pPr>
      <w:r w:rsidRPr="00337924">
        <w:rPr>
          <w:rFonts w:hint="cs"/>
          <w:rtl/>
        </w:rPr>
        <w:tab/>
      </w:r>
      <w:r w:rsidRPr="00337924">
        <w:rPr>
          <w:rFonts w:hint="cs"/>
          <w:rtl/>
        </w:rPr>
        <w:tab/>
      </w:r>
      <w:r w:rsidRPr="00337924">
        <w:rPr>
          <w:rtl/>
        </w:rPr>
        <w:t>وتجدر الإشارة إلى أن</w:t>
      </w:r>
      <w:r w:rsidRPr="00337924">
        <w:rPr>
          <w:rFonts w:hint="cs"/>
          <w:rtl/>
        </w:rPr>
        <w:t>ه كان من المقرر</w:t>
      </w:r>
      <w:r w:rsidRPr="00337924">
        <w:rPr>
          <w:rtl/>
        </w:rPr>
        <w:t xml:space="preserve"> </w:t>
      </w:r>
      <w:r w:rsidRPr="00337924">
        <w:rPr>
          <w:rFonts w:hint="cs"/>
          <w:rtl/>
        </w:rPr>
        <w:t xml:space="preserve">أيضاً </w:t>
      </w:r>
      <w:r w:rsidRPr="00337924">
        <w:rPr>
          <w:rtl/>
        </w:rPr>
        <w:t xml:space="preserve">النظر في </w:t>
      </w:r>
      <w:r w:rsidRPr="00337924">
        <w:rPr>
          <w:rFonts w:hint="cs"/>
          <w:rtl/>
        </w:rPr>
        <w:t xml:space="preserve">موضوع </w:t>
      </w:r>
      <w:r w:rsidRPr="00337924">
        <w:rPr>
          <w:rtl/>
        </w:rPr>
        <w:t>السنغال في الدورة السابعة والخمسين</w:t>
      </w:r>
      <w:r w:rsidRPr="00337924">
        <w:rPr>
          <w:rFonts w:hint="cs"/>
          <w:rtl/>
        </w:rPr>
        <w:t xml:space="preserve"> دون</w:t>
      </w:r>
      <w:r w:rsidRPr="00337924">
        <w:rPr>
          <w:rtl/>
        </w:rPr>
        <w:t xml:space="preserve"> </w:t>
      </w:r>
      <w:r w:rsidRPr="00337924">
        <w:rPr>
          <w:rFonts w:hint="cs"/>
          <w:rtl/>
        </w:rPr>
        <w:t xml:space="preserve">الاستناد إلى </w:t>
      </w:r>
      <w:r w:rsidRPr="00337924">
        <w:rPr>
          <w:rtl/>
        </w:rPr>
        <w:t xml:space="preserve">تقرير. </w:t>
      </w:r>
      <w:r w:rsidRPr="00337924">
        <w:rPr>
          <w:rFonts w:hint="cs"/>
          <w:rtl/>
        </w:rPr>
        <w:t>إلا أن</w:t>
      </w:r>
      <w:r w:rsidRPr="00337924">
        <w:rPr>
          <w:rtl/>
        </w:rPr>
        <w:t xml:space="preserve"> السنغال </w:t>
      </w:r>
      <w:r w:rsidRPr="00337924">
        <w:rPr>
          <w:rFonts w:hint="cs"/>
          <w:rtl/>
        </w:rPr>
        <w:t xml:space="preserve">قدمت </w:t>
      </w:r>
      <w:r w:rsidRPr="00337924">
        <w:rPr>
          <w:rtl/>
        </w:rPr>
        <w:t>تقرير</w:t>
      </w:r>
      <w:r w:rsidRPr="00337924">
        <w:rPr>
          <w:rFonts w:hint="cs"/>
          <w:rtl/>
        </w:rPr>
        <w:t>ها</w:t>
      </w:r>
      <w:r w:rsidRPr="00337924">
        <w:rPr>
          <w:rtl/>
        </w:rPr>
        <w:t xml:space="preserve"> الجامع لتق</w:t>
      </w:r>
      <w:r w:rsidRPr="00337924">
        <w:rPr>
          <w:rFonts w:hint="cs"/>
          <w:rtl/>
        </w:rPr>
        <w:t>اريرها الدورية من</w:t>
      </w:r>
      <w:r w:rsidRPr="00337924">
        <w:rPr>
          <w:rtl/>
        </w:rPr>
        <w:t xml:space="preserve"> الثالث إلى السابع في 31 تموز/يوليه 2013، </w:t>
      </w:r>
      <w:r w:rsidRPr="00337924">
        <w:rPr>
          <w:rFonts w:hint="cs"/>
          <w:rtl/>
        </w:rPr>
        <w:t xml:space="preserve">وأُرجئ </w:t>
      </w:r>
      <w:r w:rsidRPr="00337924">
        <w:rPr>
          <w:rtl/>
        </w:rPr>
        <w:t xml:space="preserve">النظر فيه </w:t>
      </w:r>
      <w:r w:rsidRPr="00337924">
        <w:rPr>
          <w:rFonts w:hint="cs"/>
          <w:rtl/>
        </w:rPr>
        <w:t xml:space="preserve">لاحقا </w:t>
      </w:r>
      <w:r w:rsidRPr="00337924">
        <w:rPr>
          <w:rtl/>
        </w:rPr>
        <w:t xml:space="preserve">إلى الدورة الحادية والستين </w:t>
      </w:r>
      <w:r w:rsidRPr="00337924">
        <w:rPr>
          <w:rFonts w:hint="cs"/>
          <w:rtl/>
        </w:rPr>
        <w:t>لإتاحة الفرصة</w:t>
      </w:r>
      <w:r w:rsidRPr="00337924">
        <w:rPr>
          <w:rtl/>
        </w:rPr>
        <w:t xml:space="preserve"> </w:t>
      </w:r>
      <w:r w:rsidRPr="00337924">
        <w:rPr>
          <w:rFonts w:hint="cs"/>
          <w:rtl/>
        </w:rPr>
        <w:t>ل</w:t>
      </w:r>
      <w:r w:rsidRPr="00337924">
        <w:rPr>
          <w:rtl/>
        </w:rPr>
        <w:t xml:space="preserve">ترجمة التقرير </w:t>
      </w:r>
      <w:r w:rsidRPr="00337924">
        <w:rPr>
          <w:rFonts w:hint="cs"/>
          <w:rtl/>
        </w:rPr>
        <w:t xml:space="preserve">وقيام </w:t>
      </w:r>
      <w:r w:rsidRPr="00337924">
        <w:rPr>
          <w:rtl/>
        </w:rPr>
        <w:t xml:space="preserve">الفريق العامل لما قبل الدورة </w:t>
      </w:r>
      <w:r w:rsidRPr="00337924">
        <w:rPr>
          <w:rFonts w:hint="cs"/>
          <w:rtl/>
        </w:rPr>
        <w:t>ب</w:t>
      </w:r>
      <w:r w:rsidRPr="00337924">
        <w:rPr>
          <w:rtl/>
        </w:rPr>
        <w:t>إ</w:t>
      </w:r>
      <w:r w:rsidRPr="00337924">
        <w:rPr>
          <w:rFonts w:hint="cs"/>
          <w:rtl/>
        </w:rPr>
        <w:t>عداد</w:t>
      </w:r>
      <w:r w:rsidRPr="00337924">
        <w:rPr>
          <w:rtl/>
        </w:rPr>
        <w:t xml:space="preserve"> قائمة المسائل </w:t>
      </w:r>
      <w:r w:rsidRPr="00337924">
        <w:rPr>
          <w:rFonts w:hint="cs"/>
          <w:rtl/>
        </w:rPr>
        <w:t>المطروحة.</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السابع</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تنفيذ المادة 21 من الاتفاقية </w:t>
      </w:r>
    </w:p>
    <w:p w:rsidR="00CC7D67" w:rsidRPr="00337924" w:rsidRDefault="00CC7D67" w:rsidP="00CC7D67">
      <w:pPr>
        <w:pStyle w:val="SingleTxt"/>
        <w:rPr>
          <w:rtl/>
        </w:rPr>
      </w:pPr>
      <w:r w:rsidRPr="00337924">
        <w:rPr>
          <w:rtl/>
        </w:rPr>
        <w:t>3</w:t>
      </w:r>
      <w:r w:rsidRPr="00337924">
        <w:rPr>
          <w:rFonts w:hint="cs"/>
          <w:rtl/>
        </w:rPr>
        <w:t xml:space="preserve">3 </w:t>
      </w:r>
      <w:r w:rsidRPr="00337924">
        <w:rPr>
          <w:rtl/>
        </w:rPr>
        <w:t>-</w:t>
      </w:r>
      <w:r w:rsidRPr="00337924">
        <w:rPr>
          <w:rtl/>
        </w:rPr>
        <w:tab/>
        <w:t xml:space="preserve">خلال الدورة </w:t>
      </w:r>
      <w:r w:rsidRPr="00337924">
        <w:rPr>
          <w:rFonts w:hint="cs"/>
          <w:rtl/>
        </w:rPr>
        <w:t>الخامسة</w:t>
      </w:r>
      <w:r w:rsidRPr="00337924">
        <w:rPr>
          <w:rtl/>
        </w:rPr>
        <w:t xml:space="preserve"> والخمسين، نظرت اللجنة في البند 6 من جدول الأعمال المتعلق بتنفيذ المادة 21 من الاتفاقية. </w:t>
      </w:r>
    </w:p>
    <w:p w:rsidR="00CC7D67" w:rsidRPr="00337924" w:rsidRDefault="00CC7D67" w:rsidP="00CC7D67">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outlineLvl w:val="0"/>
        <w:rPr>
          <w:b/>
          <w:bCs/>
          <w:sz w:val="10"/>
          <w:szCs w:val="34"/>
          <w:rtl/>
        </w:rPr>
      </w:pPr>
    </w:p>
    <w:p w:rsidR="00CC7D67" w:rsidRPr="00337924" w:rsidRDefault="00CC7D67" w:rsidP="00CC7D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tab/>
      </w:r>
      <w:r w:rsidRPr="00337924">
        <w:rPr>
          <w:rtl/>
        </w:rPr>
        <w:tab/>
        <w:t>الإجراءات التي اتخذتها اللجنة في إطار البند 6 من جدول الأعمال</w:t>
      </w: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tab/>
      </w:r>
      <w:r w:rsidRPr="00337924">
        <w:rPr>
          <w:rtl/>
        </w:rPr>
        <w:tab/>
        <w:t xml:space="preserve">التوصية العامة </w:t>
      </w:r>
      <w:r w:rsidRPr="00337924">
        <w:rPr>
          <w:rFonts w:hint="cs"/>
          <w:rtl/>
        </w:rPr>
        <w:t xml:space="preserve">المشتركة </w:t>
      </w:r>
      <w:r w:rsidRPr="00337924">
        <w:rPr>
          <w:rtl/>
        </w:rPr>
        <w:t xml:space="preserve">بشأن </w:t>
      </w:r>
      <w:r w:rsidRPr="00337924">
        <w:rPr>
          <w:rFonts w:hint="cs"/>
          <w:rtl/>
        </w:rPr>
        <w:t>الممارسات الضارة</w:t>
      </w:r>
    </w:p>
    <w:p w:rsidR="00CC7D67" w:rsidRPr="00337924" w:rsidRDefault="00CC7D67" w:rsidP="00CC7D67">
      <w:pPr>
        <w:pStyle w:val="SingleTxt"/>
        <w:rPr>
          <w:rtl/>
        </w:rPr>
      </w:pPr>
      <w:r w:rsidRPr="00337924">
        <w:rPr>
          <w:rtl/>
        </w:rPr>
        <w:t>34</w:t>
      </w:r>
      <w:r w:rsidRPr="00337924">
        <w:rPr>
          <w:rFonts w:hint="cs"/>
          <w:rtl/>
        </w:rPr>
        <w:t xml:space="preserve"> </w:t>
      </w:r>
      <w:r w:rsidRPr="00337924">
        <w:rPr>
          <w:rtl/>
        </w:rPr>
        <w:t>-</w:t>
      </w:r>
      <w:r w:rsidRPr="00337924">
        <w:rPr>
          <w:rFonts w:hint="cs"/>
          <w:rtl/>
        </w:rPr>
        <w:tab/>
        <w:t xml:space="preserve">نقح </w:t>
      </w:r>
      <w:r w:rsidRPr="00337924">
        <w:rPr>
          <w:rtl/>
        </w:rPr>
        <w:t xml:space="preserve">الفريق العامل مشروع التوصية العامة/التعليق </w:t>
      </w:r>
      <w:r w:rsidRPr="00337924">
        <w:rPr>
          <w:rFonts w:hint="cs"/>
          <w:rtl/>
        </w:rPr>
        <w:t>العام بشأن</w:t>
      </w:r>
      <w:r w:rsidRPr="00337924">
        <w:rPr>
          <w:rtl/>
        </w:rPr>
        <w:t xml:space="preserve"> الممارسات الضارة </w:t>
      </w:r>
      <w:r w:rsidRPr="00337924">
        <w:rPr>
          <w:rFonts w:hint="cs"/>
          <w:rtl/>
        </w:rPr>
        <w:t xml:space="preserve">في </w:t>
      </w:r>
      <w:r w:rsidRPr="00337924">
        <w:rPr>
          <w:rtl/>
        </w:rPr>
        <w:t>ثلاث</w:t>
      </w:r>
      <w:r w:rsidRPr="00337924">
        <w:rPr>
          <w:rFonts w:hint="cs"/>
          <w:rtl/>
        </w:rPr>
        <w:t xml:space="preserve"> جلسات</w:t>
      </w:r>
      <w:r w:rsidRPr="00337924">
        <w:rPr>
          <w:rtl/>
        </w:rPr>
        <w:t xml:space="preserve"> عقد</w:t>
      </w:r>
      <w:r w:rsidRPr="00337924">
        <w:rPr>
          <w:rFonts w:hint="cs"/>
          <w:rtl/>
        </w:rPr>
        <w:t>ها</w:t>
      </w:r>
      <w:r w:rsidRPr="00337924">
        <w:rPr>
          <w:rtl/>
        </w:rPr>
        <w:t xml:space="preserve"> أثناء الدورة. واتفق الفريق العامل </w:t>
      </w:r>
      <w:r w:rsidRPr="00337924">
        <w:rPr>
          <w:rFonts w:hint="cs"/>
          <w:rtl/>
        </w:rPr>
        <w:t xml:space="preserve">على عقد جلسة عمل </w:t>
      </w:r>
      <w:r w:rsidRPr="00337924">
        <w:rPr>
          <w:rtl/>
        </w:rPr>
        <w:t>للفريق العامل المشترك للجنة المعنية بالقضاء على التمييز ضد المرأة/اللجنة المعنية بحقوق الطفل في 6</w:t>
      </w:r>
      <w:r w:rsidRPr="00337924">
        <w:rPr>
          <w:rFonts w:hint="cs"/>
          <w:rtl/>
        </w:rPr>
        <w:t> </w:t>
      </w:r>
      <w:r w:rsidRPr="00337924">
        <w:rPr>
          <w:rtl/>
        </w:rPr>
        <w:t xml:space="preserve">تشرين الأول/أكتوبر 2013 </w:t>
      </w:r>
      <w:r w:rsidRPr="00337924">
        <w:rPr>
          <w:rFonts w:hint="cs"/>
          <w:rtl/>
        </w:rPr>
        <w:t>ل</w:t>
      </w:r>
      <w:r w:rsidRPr="00337924">
        <w:rPr>
          <w:rtl/>
        </w:rPr>
        <w:t xml:space="preserve">وضع الصيغة النهائية لمشروع التوصية </w:t>
      </w:r>
      <w:r w:rsidRPr="00337924">
        <w:rPr>
          <w:rFonts w:hint="cs"/>
          <w:rtl/>
        </w:rPr>
        <w:t>ال</w:t>
      </w:r>
      <w:r w:rsidRPr="00337924">
        <w:rPr>
          <w:rtl/>
        </w:rPr>
        <w:t xml:space="preserve">عامة </w:t>
      </w:r>
      <w:r w:rsidRPr="00337924">
        <w:rPr>
          <w:rFonts w:hint="cs"/>
          <w:rtl/>
        </w:rPr>
        <w:t>المشتركة</w:t>
      </w:r>
      <w:r w:rsidRPr="00337924">
        <w:rPr>
          <w:rtl/>
        </w:rPr>
        <w:t>/</w:t>
      </w:r>
      <w:r w:rsidRPr="00337924">
        <w:rPr>
          <w:rFonts w:hint="cs"/>
          <w:rtl/>
        </w:rPr>
        <w:t xml:space="preserve"> ال</w:t>
      </w:r>
      <w:r w:rsidRPr="00337924">
        <w:rPr>
          <w:rtl/>
        </w:rPr>
        <w:t xml:space="preserve">تعليق </w:t>
      </w:r>
      <w:r w:rsidRPr="00337924">
        <w:rPr>
          <w:rFonts w:hint="cs"/>
          <w:rtl/>
        </w:rPr>
        <w:t>العام ال</w:t>
      </w:r>
      <w:r w:rsidRPr="00337924">
        <w:rPr>
          <w:rtl/>
        </w:rPr>
        <w:t>مشتر</w:t>
      </w:r>
      <w:r w:rsidRPr="00337924">
        <w:rPr>
          <w:rFonts w:hint="cs"/>
          <w:rtl/>
        </w:rPr>
        <w:t>ك</w:t>
      </w:r>
      <w:r w:rsidRPr="00337924">
        <w:rPr>
          <w:rtl/>
        </w:rPr>
        <w:t xml:space="preserve"> بشأن الممارسات الضارة.</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التوصية العامة بشأن المرأة في حالات النـزاع وما بعد انتهاء النـزاع</w:t>
      </w:r>
    </w:p>
    <w:p w:rsidR="00CC7D67" w:rsidRPr="00337924" w:rsidRDefault="00CC7D67" w:rsidP="00CC7D67">
      <w:pPr>
        <w:pStyle w:val="SingleTxt"/>
        <w:rPr>
          <w:rFonts w:hint="cs"/>
          <w:rtl/>
        </w:rPr>
      </w:pPr>
      <w:r w:rsidRPr="00337924">
        <w:rPr>
          <w:rFonts w:hint="cs"/>
          <w:rtl/>
        </w:rPr>
        <w:t>35 -</w:t>
      </w:r>
      <w:r w:rsidRPr="00337924">
        <w:rPr>
          <w:rFonts w:hint="cs"/>
          <w:rtl/>
        </w:rPr>
        <w:tab/>
        <w:t>أنهت اللجنة قراءتها الأولى لمشروع التوصية العامة.</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b/>
          <w:b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التوصية العامة بشأن إمكانية اللجوء إلى العدالة</w:t>
      </w:r>
    </w:p>
    <w:p w:rsidR="00CC7D67" w:rsidRPr="00337924" w:rsidRDefault="00CC7D67" w:rsidP="00CC7D67">
      <w:pPr>
        <w:pStyle w:val="SingleTxt"/>
        <w:rPr>
          <w:rFonts w:hint="cs"/>
          <w:rtl/>
        </w:rPr>
      </w:pPr>
      <w:r w:rsidRPr="00337924">
        <w:rPr>
          <w:rFonts w:hint="cs"/>
          <w:rtl/>
        </w:rPr>
        <w:t>36 -</w:t>
      </w:r>
      <w:r w:rsidRPr="00337924">
        <w:rPr>
          <w:rFonts w:hint="cs"/>
          <w:rtl/>
        </w:rPr>
        <w:tab/>
        <w:t>اجتمع الفريق العامل خلال الدورة.</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الفريق العامل المعني </w:t>
      </w:r>
      <w:r w:rsidRPr="00337924">
        <w:rPr>
          <w:rFonts w:hint="cs"/>
          <w:rtl/>
        </w:rPr>
        <w:t>بالأبعاد</w:t>
      </w:r>
      <w:r w:rsidRPr="00337924">
        <w:rPr>
          <w:rtl/>
        </w:rPr>
        <w:t xml:space="preserve"> </w:t>
      </w:r>
      <w:r w:rsidRPr="00337924">
        <w:rPr>
          <w:rFonts w:hint="cs"/>
          <w:rtl/>
        </w:rPr>
        <w:t xml:space="preserve">الجنسانية </w:t>
      </w:r>
      <w:r w:rsidRPr="00337924">
        <w:rPr>
          <w:rtl/>
        </w:rPr>
        <w:t>في سياق اللجوء وانعدام الجنسية</w:t>
      </w:r>
    </w:p>
    <w:p w:rsidR="00CC7D67" w:rsidRPr="00337924" w:rsidRDefault="00CC7D67" w:rsidP="00CC7D67">
      <w:pPr>
        <w:pStyle w:val="SingleTxt"/>
        <w:rPr>
          <w:rFonts w:hint="cs"/>
          <w:rtl/>
        </w:rPr>
      </w:pPr>
      <w:r w:rsidRPr="00337924">
        <w:rPr>
          <w:rFonts w:hint="cs"/>
          <w:rtl/>
        </w:rPr>
        <w:t>37 -</w:t>
      </w:r>
      <w:r w:rsidRPr="00337924">
        <w:rPr>
          <w:rFonts w:hint="cs"/>
          <w:rtl/>
        </w:rPr>
        <w:tab/>
        <w:t xml:space="preserve">لم يجتمع الفريق العامل خلال الدورة، لكنه غيّر اسمه من </w:t>
      </w:r>
      <w:r w:rsidRPr="00337924">
        <w:rPr>
          <w:rtl/>
        </w:rPr>
        <w:t>الفريق العامل المعني بالمساواة بين الجنسين في سياق اللجوء وانعدام الجنسية</w:t>
      </w:r>
      <w:r w:rsidRPr="00337924">
        <w:rPr>
          <w:rFonts w:hint="cs"/>
          <w:rtl/>
        </w:rPr>
        <w:t>.</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b/>
          <w:bCs/>
          <w:rtl/>
        </w:rPr>
      </w:pPr>
      <w:r w:rsidRPr="00337924">
        <w:rPr>
          <w:b/>
          <w:bCs/>
          <w:rtl/>
        </w:rPr>
        <w:t>الفريق العامل المعني بالمرأة الريفية</w:t>
      </w:r>
    </w:p>
    <w:p w:rsidR="00CC7D67" w:rsidRPr="00337924" w:rsidRDefault="00CC7D67" w:rsidP="00CC7D67">
      <w:pPr>
        <w:pStyle w:val="SingleTxt"/>
        <w:rPr>
          <w:rFonts w:hint="cs"/>
          <w:rtl/>
        </w:rPr>
      </w:pPr>
      <w:r w:rsidRPr="00337924">
        <w:rPr>
          <w:rFonts w:hint="cs"/>
          <w:rtl/>
        </w:rPr>
        <w:t>38 -</w:t>
      </w:r>
      <w:r w:rsidRPr="00337924">
        <w:rPr>
          <w:rFonts w:hint="cs"/>
          <w:rtl/>
        </w:rPr>
        <w:tab/>
      </w:r>
      <w:r w:rsidRPr="00337924">
        <w:rPr>
          <w:rtl/>
        </w:rPr>
        <w:t xml:space="preserve">لم </w:t>
      </w:r>
      <w:r w:rsidRPr="00337924">
        <w:rPr>
          <w:rFonts w:hint="cs"/>
          <w:rtl/>
        </w:rPr>
        <w:t xml:space="preserve">يجتمع </w:t>
      </w:r>
      <w:r w:rsidRPr="00337924">
        <w:rPr>
          <w:rtl/>
        </w:rPr>
        <w:t>الفريق العامل خلال الدورة. وقد أبلغ</w:t>
      </w:r>
      <w:r w:rsidRPr="00337924">
        <w:rPr>
          <w:rFonts w:hint="cs"/>
          <w:rtl/>
        </w:rPr>
        <w:t>ته</w:t>
      </w:r>
      <w:r w:rsidRPr="00337924">
        <w:rPr>
          <w:rtl/>
        </w:rPr>
        <w:t xml:space="preserve"> الأمانة بين الدورت</w:t>
      </w:r>
      <w:r w:rsidRPr="00337924">
        <w:rPr>
          <w:rFonts w:hint="cs"/>
          <w:rtl/>
        </w:rPr>
        <w:t>ين</w:t>
      </w:r>
      <w:r w:rsidRPr="00337924">
        <w:rPr>
          <w:rtl/>
        </w:rPr>
        <w:t xml:space="preserve"> عن حالة الاستعداد لمناقشة عامة لمدة نصف يوم بشأن المرأة الريفية </w:t>
      </w:r>
      <w:r w:rsidRPr="00337924">
        <w:rPr>
          <w:rFonts w:hint="cs"/>
          <w:rtl/>
        </w:rPr>
        <w:t>ت</w:t>
      </w:r>
      <w:r w:rsidRPr="00337924">
        <w:rPr>
          <w:rtl/>
        </w:rPr>
        <w:t>عقد في 7 تشرين الأول/</w:t>
      </w:r>
      <w:r w:rsidRPr="00337924">
        <w:rPr>
          <w:rFonts w:hint="cs"/>
          <w:rtl/>
        </w:rPr>
        <w:t xml:space="preserve"> </w:t>
      </w:r>
      <w:r w:rsidRPr="00337924">
        <w:rPr>
          <w:rtl/>
        </w:rPr>
        <w:t>أكتوبر</w:t>
      </w:r>
      <w:r w:rsidRPr="00337924">
        <w:rPr>
          <w:rFonts w:hint="cs"/>
          <w:rtl/>
        </w:rPr>
        <w:t> </w:t>
      </w:r>
      <w:r w:rsidRPr="00337924">
        <w:rPr>
          <w:rtl/>
        </w:rPr>
        <w:t xml:space="preserve">2013. </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b/>
          <w:b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الفريق العامل المعني بتغير المناخ والكوارث الطبيعية</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Fonts w:hint="cs"/>
          <w:rtl/>
        </w:rPr>
      </w:pPr>
      <w:r w:rsidRPr="00337924">
        <w:rPr>
          <w:rtl/>
        </w:rPr>
        <w:t>39</w:t>
      </w:r>
      <w:r w:rsidRPr="00337924">
        <w:rPr>
          <w:rFonts w:hint="cs"/>
          <w:rtl/>
        </w:rPr>
        <w:t xml:space="preserve"> </w:t>
      </w:r>
      <w:r w:rsidRPr="00337924">
        <w:rPr>
          <w:rtl/>
        </w:rPr>
        <w:t>-</w:t>
      </w:r>
      <w:r w:rsidRPr="00337924">
        <w:rPr>
          <w:rFonts w:hint="cs"/>
          <w:rtl/>
        </w:rPr>
        <w:tab/>
      </w:r>
      <w:r w:rsidRPr="00337924">
        <w:rPr>
          <w:rtl/>
        </w:rPr>
        <w:t xml:space="preserve">لم يجتمع الفريق العامل خلال الدورة. </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الفريق العامل المعني بالحق في التعليم</w:t>
      </w:r>
    </w:p>
    <w:p w:rsidR="00CC7D67" w:rsidRPr="00337924" w:rsidRDefault="00CC7D67" w:rsidP="00CC7D67">
      <w:pPr>
        <w:pStyle w:val="SingleTxt"/>
        <w:rPr>
          <w:rFonts w:hint="cs"/>
          <w:rtl/>
        </w:rPr>
      </w:pPr>
      <w:r w:rsidRPr="00337924">
        <w:rPr>
          <w:rtl/>
        </w:rPr>
        <w:t>40</w:t>
      </w:r>
      <w:r w:rsidRPr="00337924">
        <w:rPr>
          <w:rFonts w:hint="cs"/>
          <w:rtl/>
        </w:rPr>
        <w:t xml:space="preserve"> </w:t>
      </w:r>
      <w:r w:rsidRPr="00337924">
        <w:rPr>
          <w:rtl/>
        </w:rPr>
        <w:t>-</w:t>
      </w:r>
      <w:r w:rsidRPr="00337924">
        <w:rPr>
          <w:rFonts w:hint="cs"/>
          <w:rtl/>
        </w:rPr>
        <w:tab/>
      </w:r>
      <w:r w:rsidRPr="00337924">
        <w:rPr>
          <w:rtl/>
        </w:rPr>
        <w:t xml:space="preserve">اجتمع الفريق العامل خلال الدورة. </w:t>
      </w:r>
      <w:r w:rsidRPr="00337924">
        <w:rPr>
          <w:rFonts w:hint="cs"/>
          <w:rtl/>
        </w:rPr>
        <w:t>ف</w:t>
      </w:r>
      <w:r w:rsidRPr="00337924">
        <w:rPr>
          <w:rtl/>
        </w:rPr>
        <w:t>في 24 تموز/يوليه 2013</w:t>
      </w:r>
      <w:r w:rsidRPr="00337924">
        <w:rPr>
          <w:rFonts w:hint="cs"/>
          <w:rtl/>
        </w:rPr>
        <w:t>،</w:t>
      </w:r>
      <w:r w:rsidRPr="00337924">
        <w:rPr>
          <w:rtl/>
        </w:rPr>
        <w:t xml:space="preserve"> عقد </w:t>
      </w:r>
      <w:r w:rsidRPr="00337924">
        <w:rPr>
          <w:rFonts w:hint="cs"/>
          <w:rtl/>
        </w:rPr>
        <w:t xml:space="preserve">الفريق </w:t>
      </w:r>
      <w:r w:rsidRPr="00337924">
        <w:rPr>
          <w:rtl/>
        </w:rPr>
        <w:t>مؤتمر</w:t>
      </w:r>
      <w:r w:rsidRPr="00337924">
        <w:rPr>
          <w:rFonts w:hint="cs"/>
          <w:rtl/>
        </w:rPr>
        <w:t>اً</w:t>
      </w:r>
      <w:r w:rsidRPr="00337924">
        <w:rPr>
          <w:rtl/>
        </w:rPr>
        <w:t xml:space="preserve"> عبر الهاتف مع ال</w:t>
      </w:r>
      <w:r w:rsidRPr="00337924">
        <w:rPr>
          <w:rFonts w:hint="cs"/>
          <w:rtl/>
        </w:rPr>
        <w:t>بروفسور</w:t>
      </w:r>
      <w:r w:rsidRPr="00337924">
        <w:rPr>
          <w:rtl/>
        </w:rPr>
        <w:t xml:space="preserve"> محمد مطر من جامعة جونـز هوبكنـز</w:t>
      </w:r>
      <w:r w:rsidRPr="00337924">
        <w:rPr>
          <w:rFonts w:hint="cs"/>
          <w:rtl/>
        </w:rPr>
        <w:t>،</w:t>
      </w:r>
      <w:r w:rsidRPr="00337924">
        <w:rPr>
          <w:rtl/>
        </w:rPr>
        <w:t xml:space="preserve"> واشنطن العاصمة</w:t>
      </w:r>
      <w:r w:rsidRPr="00337924">
        <w:rPr>
          <w:rFonts w:hint="cs"/>
          <w:rtl/>
        </w:rPr>
        <w:t>،</w:t>
      </w:r>
      <w:r w:rsidRPr="00337924">
        <w:rPr>
          <w:rtl/>
        </w:rPr>
        <w:t xml:space="preserve"> لمناقشة مذكرة مفاهيمية </w:t>
      </w:r>
      <w:r w:rsidRPr="00337924">
        <w:rPr>
          <w:rFonts w:hint="cs"/>
          <w:rtl/>
        </w:rPr>
        <w:t xml:space="preserve">أعدها </w:t>
      </w:r>
      <w:r w:rsidRPr="00337924">
        <w:rPr>
          <w:rtl/>
        </w:rPr>
        <w:t xml:space="preserve">بشأن الحق في التعليم. وناقش الفريق العامل أيضا الخطوات التالية </w:t>
      </w:r>
      <w:r w:rsidRPr="00337924">
        <w:rPr>
          <w:rFonts w:hint="cs"/>
          <w:rtl/>
        </w:rPr>
        <w:t>ل</w:t>
      </w:r>
      <w:r w:rsidRPr="00337924">
        <w:rPr>
          <w:rtl/>
        </w:rPr>
        <w:t>وضع توصية عامة بشأن الحق في التعليم</w:t>
      </w:r>
      <w:r w:rsidRPr="00337924">
        <w:rPr>
          <w:rFonts w:hint="cs"/>
          <w:rtl/>
        </w:rPr>
        <w:t>،</w:t>
      </w:r>
      <w:r w:rsidRPr="00337924">
        <w:rPr>
          <w:rtl/>
        </w:rPr>
        <w:t xml:space="preserve"> أي </w:t>
      </w:r>
      <w:r w:rsidRPr="00337924">
        <w:rPr>
          <w:rFonts w:hint="cs"/>
          <w:rtl/>
        </w:rPr>
        <w:t xml:space="preserve">الانتهاء من إعداد </w:t>
      </w:r>
      <w:r w:rsidRPr="00337924">
        <w:rPr>
          <w:rtl/>
        </w:rPr>
        <w:t>مشروع</w:t>
      </w:r>
      <w:r w:rsidRPr="00337924">
        <w:rPr>
          <w:rFonts w:hint="cs"/>
          <w:rtl/>
        </w:rPr>
        <w:t xml:space="preserve"> </w:t>
      </w:r>
      <w:r w:rsidRPr="00337924">
        <w:rPr>
          <w:rtl/>
        </w:rPr>
        <w:t>مذكرة</w:t>
      </w:r>
      <w:r w:rsidRPr="00337924">
        <w:rPr>
          <w:rFonts w:hint="cs"/>
          <w:rtl/>
        </w:rPr>
        <w:t xml:space="preserve"> </w:t>
      </w:r>
      <w:r w:rsidRPr="00337924">
        <w:rPr>
          <w:rtl/>
        </w:rPr>
        <w:t xml:space="preserve">مفاهيمية </w:t>
      </w:r>
      <w:r w:rsidRPr="00337924">
        <w:rPr>
          <w:rFonts w:hint="cs"/>
          <w:rtl/>
        </w:rPr>
        <w:t xml:space="preserve">وعرضها </w:t>
      </w:r>
      <w:r w:rsidRPr="00337924">
        <w:rPr>
          <w:rtl/>
        </w:rPr>
        <w:t xml:space="preserve">على اللجنة في دورتها السابعة والخمسين، في شباط/فبراير 2013، </w:t>
      </w:r>
      <w:r w:rsidRPr="00337924">
        <w:rPr>
          <w:rFonts w:hint="cs"/>
          <w:rtl/>
        </w:rPr>
        <w:t xml:space="preserve">وتنظيم </w:t>
      </w:r>
      <w:r w:rsidRPr="00337924">
        <w:rPr>
          <w:rtl/>
        </w:rPr>
        <w:t xml:space="preserve">مناقشة عامة </w:t>
      </w:r>
      <w:r w:rsidRPr="00337924">
        <w:rPr>
          <w:rFonts w:hint="cs"/>
          <w:rtl/>
        </w:rPr>
        <w:t>ل</w:t>
      </w:r>
      <w:r w:rsidRPr="00337924">
        <w:rPr>
          <w:rtl/>
        </w:rPr>
        <w:t>مدة نصف يوم بشأن الحق في التعليم، والمقرر مبدئيا عقدها خلال الدورة التاسعة والخمسين في تموز/يوليه 2014.</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الفريق العامل </w:t>
      </w:r>
      <w:r w:rsidRPr="00337924">
        <w:rPr>
          <w:rFonts w:hint="cs"/>
          <w:rtl/>
        </w:rPr>
        <w:t>المعني</w:t>
      </w:r>
      <w:r w:rsidRPr="00337924">
        <w:rPr>
          <w:rtl/>
        </w:rPr>
        <w:t xml:space="preserve"> </w:t>
      </w:r>
      <w:r w:rsidRPr="00337924">
        <w:rPr>
          <w:rFonts w:hint="cs"/>
          <w:rtl/>
        </w:rPr>
        <w:t>ب</w:t>
      </w:r>
      <w:r w:rsidRPr="00337924">
        <w:rPr>
          <w:rtl/>
        </w:rPr>
        <w:t>أساليب العمل</w:t>
      </w:r>
    </w:p>
    <w:p w:rsidR="00CC7D67" w:rsidRPr="00337924" w:rsidRDefault="00CC7D67" w:rsidP="00CC7D67">
      <w:pPr>
        <w:pStyle w:val="SingleTxt"/>
        <w:rPr>
          <w:rtl/>
        </w:rPr>
      </w:pPr>
      <w:r w:rsidRPr="00337924">
        <w:rPr>
          <w:rFonts w:hint="cs"/>
          <w:rtl/>
        </w:rPr>
        <w:t>41 -</w:t>
      </w:r>
      <w:r w:rsidRPr="00337924">
        <w:rPr>
          <w:rFonts w:hint="cs"/>
          <w:rtl/>
        </w:rPr>
        <w:tab/>
        <w:t>اجتمع الفريق العامل خلال الدورة.</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الثامن</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جدول الأعمال المؤقّت للدورة </w:t>
      </w:r>
      <w:r w:rsidRPr="00337924">
        <w:rPr>
          <w:rFonts w:hint="cs"/>
          <w:rtl/>
        </w:rPr>
        <w:t>السادسة</w:t>
      </w:r>
      <w:r w:rsidRPr="00337924">
        <w:rPr>
          <w:rtl/>
        </w:rPr>
        <w:t xml:space="preserve"> والخمسين</w:t>
      </w:r>
    </w:p>
    <w:p w:rsidR="00CC7D67" w:rsidRPr="00337924" w:rsidRDefault="00CC7D67" w:rsidP="00CC7D67">
      <w:pPr>
        <w:pStyle w:val="SingleTxt"/>
        <w:rPr>
          <w:rtl/>
        </w:rPr>
      </w:pPr>
      <w:r w:rsidRPr="00337924">
        <w:rPr>
          <w:rFonts w:hint="cs"/>
          <w:rtl/>
        </w:rPr>
        <w:t xml:space="preserve">42 </w:t>
      </w:r>
      <w:r w:rsidRPr="00337924">
        <w:rPr>
          <w:rtl/>
        </w:rPr>
        <w:t>-</w:t>
      </w:r>
      <w:r w:rsidRPr="00337924">
        <w:rPr>
          <w:rFonts w:hint="cs"/>
          <w:rtl/>
        </w:rPr>
        <w:tab/>
      </w:r>
      <w:r w:rsidRPr="00337924">
        <w:rPr>
          <w:rtl/>
        </w:rPr>
        <w:t xml:space="preserve">نظرت اللجنة في مشروع جدول الأعمال المؤقت لدورتها </w:t>
      </w:r>
      <w:r w:rsidRPr="00337924">
        <w:rPr>
          <w:rFonts w:hint="cs"/>
          <w:rtl/>
        </w:rPr>
        <w:t>السادسة</w:t>
      </w:r>
      <w:r w:rsidRPr="00337924">
        <w:rPr>
          <w:rtl/>
        </w:rPr>
        <w:t xml:space="preserve"> والخمسين في جلستها </w:t>
      </w:r>
      <w:r w:rsidRPr="00337924">
        <w:rPr>
          <w:rFonts w:hint="cs"/>
          <w:rtl/>
        </w:rPr>
        <w:t>1156</w:t>
      </w:r>
      <w:r w:rsidRPr="00337924">
        <w:rPr>
          <w:rtl/>
        </w:rPr>
        <w:t xml:space="preserve"> المعقودة في </w:t>
      </w:r>
      <w:r w:rsidRPr="00337924">
        <w:rPr>
          <w:rFonts w:hint="cs"/>
          <w:rtl/>
        </w:rPr>
        <w:t>26</w:t>
      </w:r>
      <w:r w:rsidRPr="00337924">
        <w:rPr>
          <w:rtl/>
        </w:rPr>
        <w:t xml:space="preserve"> تموز/يوليه 201</w:t>
      </w:r>
      <w:r w:rsidRPr="00337924">
        <w:rPr>
          <w:rFonts w:hint="cs"/>
          <w:rtl/>
        </w:rPr>
        <w:t>3</w:t>
      </w:r>
      <w:r w:rsidRPr="00337924">
        <w:rPr>
          <w:rtl/>
        </w:rPr>
        <w:t xml:space="preserve">، ووافقت على جدول الأعمال المؤقت </w:t>
      </w:r>
      <w:r w:rsidRPr="00337924">
        <w:rPr>
          <w:rFonts w:hint="cs"/>
          <w:rtl/>
        </w:rPr>
        <w:t>لتلك</w:t>
      </w:r>
      <w:r w:rsidRPr="00337924">
        <w:rPr>
          <w:rtl/>
        </w:rPr>
        <w:t xml:space="preserve"> الدورة</w:t>
      </w:r>
      <w:r w:rsidRPr="00337924">
        <w:rPr>
          <w:rFonts w:hint="cs"/>
          <w:rtl/>
        </w:rPr>
        <w:t xml:space="preserve"> بصيغته التالية</w:t>
      </w:r>
      <w:r w:rsidRPr="00337924">
        <w:rPr>
          <w:rtl/>
        </w:rPr>
        <w:t xml:space="preserve">: </w:t>
      </w:r>
    </w:p>
    <w:p w:rsidR="00CC7D67" w:rsidRPr="00337924" w:rsidRDefault="00CC7D67" w:rsidP="00CC7D67">
      <w:pPr>
        <w:pStyle w:val="SingleTxt"/>
        <w:ind w:left="2592" w:hanging="1328"/>
        <w:rPr>
          <w:rtl/>
        </w:rPr>
      </w:pPr>
      <w:r w:rsidRPr="00337924">
        <w:rPr>
          <w:rtl/>
        </w:rPr>
        <w:tab/>
        <w:t>1</w:t>
      </w:r>
      <w:r w:rsidRPr="00337924">
        <w:rPr>
          <w:rFonts w:hint="cs"/>
          <w:rtl/>
        </w:rPr>
        <w:t xml:space="preserve"> </w:t>
      </w:r>
      <w:r w:rsidRPr="00337924">
        <w:rPr>
          <w:rtl/>
        </w:rPr>
        <w:t>-</w:t>
      </w:r>
      <w:r w:rsidRPr="00337924">
        <w:rPr>
          <w:rFonts w:hint="cs"/>
          <w:rtl/>
        </w:rPr>
        <w:tab/>
      </w:r>
      <w:r w:rsidRPr="00337924">
        <w:rPr>
          <w:rtl/>
        </w:rPr>
        <w:t xml:space="preserve">افتتاح الدورة. </w:t>
      </w:r>
    </w:p>
    <w:p w:rsidR="00CC7D67" w:rsidRPr="00337924" w:rsidRDefault="00CC7D67" w:rsidP="00CC7D67">
      <w:pPr>
        <w:pStyle w:val="SingleTxt"/>
        <w:ind w:left="2592" w:hanging="1328"/>
        <w:rPr>
          <w:rtl/>
        </w:rPr>
      </w:pPr>
      <w:r w:rsidRPr="00337924">
        <w:rPr>
          <w:rtl/>
        </w:rPr>
        <w:tab/>
        <w:t>2</w:t>
      </w:r>
      <w:r w:rsidRPr="00337924">
        <w:rPr>
          <w:rFonts w:hint="cs"/>
          <w:rtl/>
        </w:rPr>
        <w:t xml:space="preserve"> </w:t>
      </w:r>
      <w:r w:rsidRPr="00337924">
        <w:rPr>
          <w:rtl/>
        </w:rPr>
        <w:t>-</w:t>
      </w:r>
      <w:r w:rsidRPr="00337924">
        <w:rPr>
          <w:rFonts w:hint="cs"/>
          <w:rtl/>
        </w:rPr>
        <w:tab/>
      </w:r>
      <w:r w:rsidRPr="00337924">
        <w:rPr>
          <w:rtl/>
        </w:rPr>
        <w:t xml:space="preserve">إقرار جدول الأعمال وتنظيم الأعمال. </w:t>
      </w:r>
    </w:p>
    <w:p w:rsidR="00CC7D67" w:rsidRPr="00337924" w:rsidRDefault="00CC7D67" w:rsidP="00CC7D67">
      <w:pPr>
        <w:pStyle w:val="SingleTxt"/>
        <w:ind w:left="2592" w:hanging="1328"/>
        <w:rPr>
          <w:rFonts w:hint="cs"/>
          <w:rtl/>
        </w:rPr>
      </w:pPr>
      <w:r w:rsidRPr="00337924">
        <w:rPr>
          <w:rtl/>
        </w:rPr>
        <w:tab/>
        <w:t>3</w:t>
      </w:r>
      <w:r w:rsidRPr="00337924">
        <w:rPr>
          <w:rFonts w:hint="cs"/>
          <w:rtl/>
        </w:rPr>
        <w:t xml:space="preserve"> </w:t>
      </w:r>
      <w:r w:rsidRPr="00337924">
        <w:rPr>
          <w:rtl/>
        </w:rPr>
        <w:t>-</w:t>
      </w:r>
      <w:r w:rsidRPr="00337924">
        <w:rPr>
          <w:rtl/>
        </w:rPr>
        <w:tab/>
        <w:t xml:space="preserve">تقرير الرئيسة عن الأنشطة المضطلع بها بين دورتي اللجنة </w:t>
      </w:r>
      <w:r w:rsidRPr="00337924">
        <w:rPr>
          <w:rFonts w:hint="cs"/>
          <w:rtl/>
        </w:rPr>
        <w:t>الخامسة</w:t>
      </w:r>
      <w:r w:rsidRPr="00337924">
        <w:rPr>
          <w:rtl/>
        </w:rPr>
        <w:t xml:space="preserve"> والخمسين </w:t>
      </w:r>
      <w:r w:rsidRPr="00337924">
        <w:rPr>
          <w:rFonts w:hint="cs"/>
          <w:rtl/>
        </w:rPr>
        <w:t>والسادسة</w:t>
      </w:r>
      <w:r w:rsidRPr="00337924">
        <w:rPr>
          <w:rtl/>
        </w:rPr>
        <w:t xml:space="preserve"> والخمسين.</w:t>
      </w:r>
    </w:p>
    <w:p w:rsidR="00CC7D67" w:rsidRPr="00337924" w:rsidRDefault="00CC7D67" w:rsidP="00CC7D67">
      <w:pPr>
        <w:pStyle w:val="SingleTxt"/>
        <w:ind w:left="2592" w:hanging="1328"/>
        <w:rPr>
          <w:rtl/>
        </w:rPr>
      </w:pPr>
      <w:r w:rsidRPr="00337924">
        <w:rPr>
          <w:rtl/>
        </w:rPr>
        <w:tab/>
        <w:t>4</w:t>
      </w:r>
      <w:r w:rsidRPr="00337924">
        <w:rPr>
          <w:rFonts w:hint="cs"/>
          <w:rtl/>
        </w:rPr>
        <w:t xml:space="preserve"> </w:t>
      </w:r>
      <w:r w:rsidRPr="00337924">
        <w:rPr>
          <w:rtl/>
        </w:rPr>
        <w:t>-</w:t>
      </w:r>
      <w:r w:rsidRPr="00337924">
        <w:rPr>
          <w:rFonts w:hint="cs"/>
          <w:rtl/>
        </w:rPr>
        <w:tab/>
      </w:r>
      <w:r w:rsidRPr="00337924">
        <w:rPr>
          <w:rtl/>
        </w:rPr>
        <w:t>النظر في التقارير المقدمة من الدول الأطراف بموجب المادة 18 من اتفاقية القضاء على جميع أشكال التمييز ضد المرأة.</w:t>
      </w:r>
    </w:p>
    <w:p w:rsidR="00CC7D67" w:rsidRPr="00337924" w:rsidRDefault="00CC7D67" w:rsidP="00CC7D67">
      <w:pPr>
        <w:pStyle w:val="SingleTxt"/>
        <w:ind w:left="2592" w:hanging="1328"/>
        <w:rPr>
          <w:rFonts w:hint="cs"/>
          <w:rtl/>
        </w:rPr>
      </w:pPr>
      <w:r w:rsidRPr="00337924">
        <w:rPr>
          <w:rtl/>
        </w:rPr>
        <w:tab/>
        <w:t>5</w:t>
      </w:r>
      <w:r w:rsidRPr="00337924">
        <w:rPr>
          <w:rFonts w:hint="cs"/>
          <w:rtl/>
        </w:rPr>
        <w:t xml:space="preserve"> </w:t>
      </w:r>
      <w:r w:rsidRPr="00337924">
        <w:rPr>
          <w:rtl/>
        </w:rPr>
        <w:t>-</w:t>
      </w:r>
      <w:r w:rsidRPr="00337924">
        <w:rPr>
          <w:rFonts w:hint="cs"/>
          <w:rtl/>
        </w:rPr>
        <w:tab/>
      </w:r>
      <w:r w:rsidRPr="00337924">
        <w:rPr>
          <w:rtl/>
        </w:rPr>
        <w:t>متابعة الملاحظات الختامية للتقارير المقدمة من الدول الأطراف بموجب المادة</w:t>
      </w:r>
      <w:r w:rsidRPr="00337924">
        <w:rPr>
          <w:rFonts w:hint="eastAsia"/>
          <w:rtl/>
        </w:rPr>
        <w:t> </w:t>
      </w:r>
      <w:r w:rsidRPr="00337924">
        <w:rPr>
          <w:rtl/>
        </w:rPr>
        <w:t>18 من اتفاقية القضاء على جميع أشكال التمييز ضد المرأة.</w:t>
      </w:r>
    </w:p>
    <w:p w:rsidR="00CC7D67" w:rsidRPr="00337924" w:rsidRDefault="00CC7D67" w:rsidP="00CC7D67">
      <w:pPr>
        <w:pStyle w:val="SingleTxt"/>
        <w:ind w:left="2592" w:hanging="1328"/>
        <w:rPr>
          <w:rtl/>
        </w:rPr>
      </w:pPr>
      <w:r w:rsidRPr="00337924">
        <w:rPr>
          <w:rtl/>
        </w:rPr>
        <w:tab/>
        <w:t>6</w:t>
      </w:r>
      <w:r w:rsidRPr="00337924">
        <w:rPr>
          <w:rFonts w:hint="cs"/>
          <w:rtl/>
        </w:rPr>
        <w:t xml:space="preserve"> </w:t>
      </w:r>
      <w:r w:rsidRPr="00337924">
        <w:rPr>
          <w:rtl/>
        </w:rPr>
        <w:t>-</w:t>
      </w:r>
      <w:r w:rsidRPr="00337924">
        <w:rPr>
          <w:rFonts w:hint="cs"/>
          <w:rtl/>
        </w:rPr>
        <w:tab/>
      </w:r>
      <w:r w:rsidRPr="00337924">
        <w:rPr>
          <w:rtl/>
        </w:rPr>
        <w:t>تنفيذ المادتين 21 و 22 من اتفاقية القضاء على جميع أشكال التمييز ضد</w:t>
      </w:r>
      <w:r w:rsidRPr="00337924">
        <w:rPr>
          <w:rFonts w:hint="eastAsia"/>
          <w:rtl/>
        </w:rPr>
        <w:t> </w:t>
      </w:r>
      <w:r w:rsidRPr="00337924">
        <w:rPr>
          <w:rtl/>
        </w:rPr>
        <w:t xml:space="preserve">المرأة. </w:t>
      </w:r>
    </w:p>
    <w:p w:rsidR="00CC7D67" w:rsidRPr="00337924" w:rsidRDefault="00CC7D67" w:rsidP="00CC7D67">
      <w:pPr>
        <w:pStyle w:val="SingleTxt"/>
        <w:ind w:left="2592" w:hanging="1328"/>
        <w:rPr>
          <w:rtl/>
        </w:rPr>
      </w:pPr>
      <w:r w:rsidRPr="00337924">
        <w:rPr>
          <w:rtl/>
        </w:rPr>
        <w:tab/>
        <w:t>7</w:t>
      </w:r>
      <w:r w:rsidRPr="00337924">
        <w:rPr>
          <w:rFonts w:hint="cs"/>
          <w:rtl/>
        </w:rPr>
        <w:t xml:space="preserve"> </w:t>
      </w:r>
      <w:r w:rsidRPr="00337924">
        <w:rPr>
          <w:rtl/>
        </w:rPr>
        <w:t>-</w:t>
      </w:r>
      <w:r w:rsidRPr="00337924">
        <w:rPr>
          <w:rFonts w:hint="cs"/>
          <w:rtl/>
        </w:rPr>
        <w:tab/>
      </w:r>
      <w:r w:rsidRPr="00337924">
        <w:rPr>
          <w:rtl/>
        </w:rPr>
        <w:t xml:space="preserve">سبل ووسائل التعجيل بأعمال اللجنة. </w:t>
      </w:r>
    </w:p>
    <w:p w:rsidR="00CC7D67" w:rsidRPr="00337924" w:rsidRDefault="00CC7D67" w:rsidP="00CC7D67">
      <w:pPr>
        <w:pStyle w:val="SingleTxt"/>
        <w:ind w:left="2592" w:hanging="1328"/>
        <w:rPr>
          <w:rtl/>
        </w:rPr>
      </w:pPr>
      <w:r w:rsidRPr="00337924">
        <w:rPr>
          <w:rtl/>
        </w:rPr>
        <w:tab/>
        <w:t>8</w:t>
      </w:r>
      <w:r w:rsidRPr="00337924">
        <w:rPr>
          <w:rFonts w:hint="cs"/>
          <w:rtl/>
        </w:rPr>
        <w:t xml:space="preserve"> </w:t>
      </w:r>
      <w:r w:rsidRPr="00337924">
        <w:rPr>
          <w:rtl/>
        </w:rPr>
        <w:t>-</w:t>
      </w:r>
      <w:r w:rsidRPr="00337924">
        <w:rPr>
          <w:rFonts w:hint="cs"/>
          <w:rtl/>
        </w:rPr>
        <w:tab/>
      </w:r>
      <w:r w:rsidRPr="00337924">
        <w:rPr>
          <w:rtl/>
        </w:rPr>
        <w:t xml:space="preserve">أنشطة اللجنة في إطار البروتوكول الاختياري لاتفاقية القضاء على جميع أشكال التمييز ضد المرأة. </w:t>
      </w:r>
    </w:p>
    <w:p w:rsidR="00CC7D67" w:rsidRPr="00337924" w:rsidRDefault="00CC7D67" w:rsidP="00CC7D67">
      <w:pPr>
        <w:pStyle w:val="SingleTxt"/>
        <w:ind w:left="2592" w:hanging="1328"/>
        <w:rPr>
          <w:rtl/>
        </w:rPr>
      </w:pPr>
      <w:r w:rsidRPr="00337924">
        <w:rPr>
          <w:rtl/>
        </w:rPr>
        <w:tab/>
        <w:t>9</w:t>
      </w:r>
      <w:r w:rsidRPr="00337924">
        <w:rPr>
          <w:rFonts w:hint="cs"/>
          <w:rtl/>
        </w:rPr>
        <w:t xml:space="preserve"> </w:t>
      </w:r>
      <w:r w:rsidRPr="00337924">
        <w:rPr>
          <w:rtl/>
        </w:rPr>
        <w:t>-</w:t>
      </w:r>
      <w:r w:rsidRPr="00337924">
        <w:rPr>
          <w:rFonts w:hint="cs"/>
          <w:rtl/>
        </w:rPr>
        <w:tab/>
      </w:r>
      <w:r w:rsidRPr="00337924">
        <w:rPr>
          <w:rtl/>
        </w:rPr>
        <w:t xml:space="preserve">جدول الأعمال المؤقت لدورة اللجنة </w:t>
      </w:r>
      <w:r w:rsidRPr="00337924">
        <w:rPr>
          <w:rFonts w:hint="cs"/>
          <w:rtl/>
        </w:rPr>
        <w:t>السابعة</w:t>
      </w:r>
      <w:r w:rsidRPr="00337924">
        <w:rPr>
          <w:rtl/>
        </w:rPr>
        <w:t xml:space="preserve"> والخمسين. </w:t>
      </w:r>
    </w:p>
    <w:p w:rsidR="00CC7D67" w:rsidRPr="00337924" w:rsidRDefault="00CC7D67" w:rsidP="00CC7D67">
      <w:pPr>
        <w:pStyle w:val="SingleTxt"/>
        <w:ind w:left="2592" w:hanging="1328"/>
        <w:rPr>
          <w:rtl/>
        </w:rPr>
      </w:pPr>
      <w:r w:rsidRPr="00337924">
        <w:rPr>
          <w:rtl/>
        </w:rPr>
        <w:tab/>
        <w:t>10</w:t>
      </w:r>
      <w:r w:rsidRPr="00337924">
        <w:rPr>
          <w:rFonts w:hint="cs"/>
          <w:rtl/>
        </w:rPr>
        <w:t xml:space="preserve"> -</w:t>
      </w:r>
      <w:r w:rsidRPr="00337924">
        <w:rPr>
          <w:rFonts w:hint="cs"/>
          <w:rtl/>
        </w:rPr>
        <w:tab/>
      </w:r>
      <w:r w:rsidRPr="00337924">
        <w:rPr>
          <w:rtl/>
        </w:rPr>
        <w:t xml:space="preserve">اعتماد تقرير اللجنة عن أعمال دورتها </w:t>
      </w:r>
      <w:r w:rsidRPr="00337924">
        <w:rPr>
          <w:rFonts w:hint="cs"/>
          <w:rtl/>
        </w:rPr>
        <w:t>السادسة</w:t>
      </w:r>
      <w:r w:rsidRPr="00337924">
        <w:rPr>
          <w:rtl/>
        </w:rPr>
        <w:t xml:space="preserve"> والخمسين.</w:t>
      </w:r>
      <w:r w:rsidRPr="00337924">
        <w:rPr>
          <w:rFonts w:hint="cs"/>
          <w:rtl/>
        </w:rPr>
        <w:t xml:space="preserve"> </w:t>
      </w:r>
    </w:p>
    <w:p w:rsidR="00CC7D67" w:rsidRPr="00337924" w:rsidRDefault="00CC7D67" w:rsidP="00CC7D67">
      <w:pPr>
        <w:tabs>
          <w:tab w:val="right" w:pos="1022"/>
          <w:tab w:val="left" w:pos="1267"/>
          <w:tab w:val="left" w:pos="1930"/>
          <w:tab w:val="left" w:pos="2592"/>
          <w:tab w:val="left" w:pos="3254"/>
          <w:tab w:val="left" w:pos="3917"/>
          <w:tab w:val="left" w:pos="4579"/>
          <w:tab w:val="left" w:pos="5242"/>
          <w:tab w:val="left" w:pos="5904"/>
          <w:tab w:val="left" w:pos="6566"/>
        </w:tabs>
        <w:spacing w:after="120" w:line="450" w:lineRule="exact"/>
        <w:ind w:left="1267" w:right="1267" w:hanging="1267"/>
        <w:outlineLvl w:val="0"/>
        <w:rPr>
          <w:b/>
          <w:bCs/>
          <w:spacing w:val="-2"/>
          <w:sz w:val="28"/>
          <w:szCs w:val="38"/>
          <w:rtl/>
        </w:rPr>
      </w:pPr>
      <w:r w:rsidRPr="00337924">
        <w:rPr>
          <w:b/>
          <w:bCs/>
          <w:spacing w:val="-2"/>
          <w:sz w:val="28"/>
          <w:szCs w:val="38"/>
          <w:rtl/>
        </w:rPr>
        <w:br w:type="page"/>
        <w:t>الفصل التاسع</w:t>
      </w:r>
    </w:p>
    <w:p w:rsidR="00CC7D67" w:rsidRPr="00337924" w:rsidRDefault="00CC7D67" w:rsidP="00CC7D67">
      <w:pPr>
        <w:tabs>
          <w:tab w:val="right" w:pos="1022"/>
          <w:tab w:val="left" w:pos="1267"/>
          <w:tab w:val="left" w:pos="1930"/>
          <w:tab w:val="left" w:pos="2592"/>
          <w:tab w:val="left" w:pos="3254"/>
          <w:tab w:val="left" w:pos="3917"/>
          <w:tab w:val="left" w:pos="4579"/>
          <w:tab w:val="left" w:pos="5242"/>
          <w:tab w:val="left" w:pos="5904"/>
          <w:tab w:val="left" w:pos="6566"/>
        </w:tabs>
        <w:spacing w:after="120" w:line="450" w:lineRule="exact"/>
        <w:ind w:left="1267" w:right="1267" w:hanging="1267"/>
        <w:outlineLvl w:val="0"/>
        <w:rPr>
          <w:b/>
          <w:bCs/>
          <w:spacing w:val="-2"/>
          <w:sz w:val="28"/>
          <w:szCs w:val="38"/>
          <w:rtl/>
        </w:rPr>
      </w:pPr>
      <w:r w:rsidRPr="00337924">
        <w:rPr>
          <w:b/>
          <w:bCs/>
          <w:spacing w:val="-2"/>
          <w:sz w:val="28"/>
          <w:szCs w:val="38"/>
          <w:rtl/>
        </w:rPr>
        <w:tab/>
      </w:r>
      <w:r w:rsidRPr="00337924">
        <w:rPr>
          <w:b/>
          <w:bCs/>
          <w:spacing w:val="-2"/>
          <w:sz w:val="28"/>
          <w:szCs w:val="38"/>
          <w:rtl/>
        </w:rPr>
        <w:tab/>
        <w:t>اعتماد التقرير</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jc w:val="both"/>
        <w:rPr>
          <w:rFonts w:hint="cs"/>
          <w:sz w:val="12"/>
          <w:rtl/>
        </w:rPr>
      </w:pP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after="120"/>
        <w:ind w:left="1267" w:right="1267"/>
        <w:jc w:val="both"/>
        <w:rPr>
          <w:rtl/>
        </w:rPr>
      </w:pPr>
      <w:r w:rsidRPr="00337924">
        <w:rPr>
          <w:rFonts w:hint="cs"/>
          <w:rtl/>
        </w:rPr>
        <w:t xml:space="preserve">43 </w:t>
      </w:r>
      <w:r w:rsidRPr="00337924">
        <w:rPr>
          <w:rtl/>
        </w:rPr>
        <w:t>-</w:t>
      </w:r>
      <w:r w:rsidRPr="00337924">
        <w:rPr>
          <w:rFonts w:hint="cs"/>
          <w:rtl/>
        </w:rPr>
        <w:tab/>
      </w:r>
      <w:r w:rsidRPr="00337924">
        <w:rPr>
          <w:rtl/>
        </w:rPr>
        <w:t xml:space="preserve">نظرت اللجنة في مشروع التقرير المتعلق بأعمال دورتها </w:t>
      </w:r>
      <w:r w:rsidRPr="00337924">
        <w:rPr>
          <w:rFonts w:hint="cs"/>
          <w:rtl/>
        </w:rPr>
        <w:t>الخامسة</w:t>
      </w:r>
      <w:r w:rsidRPr="00337924">
        <w:rPr>
          <w:rtl/>
        </w:rPr>
        <w:t xml:space="preserve"> والخمسين وفي إضافاته في </w:t>
      </w:r>
      <w:r w:rsidRPr="00337924">
        <w:rPr>
          <w:rFonts w:hint="cs"/>
          <w:rtl/>
        </w:rPr>
        <w:t>26</w:t>
      </w:r>
      <w:r w:rsidRPr="00337924">
        <w:rPr>
          <w:rtl/>
        </w:rPr>
        <w:t xml:space="preserve"> تموز/يوليه </w:t>
      </w:r>
      <w:r w:rsidRPr="00337924">
        <w:rPr>
          <w:rFonts w:hint="cs"/>
          <w:rtl/>
        </w:rPr>
        <w:t>2013</w:t>
      </w:r>
      <w:r w:rsidRPr="00337924">
        <w:rPr>
          <w:rtl/>
        </w:rPr>
        <w:t xml:space="preserve"> واعتمدته بصيغته المنقحة شفويا أثناء المناقشة. </w:t>
      </w:r>
    </w:p>
    <w:p w:rsidR="00CC7D67" w:rsidRPr="00337924" w:rsidRDefault="00CC7D67" w:rsidP="00CC7D67">
      <w:pPr>
        <w:tabs>
          <w:tab w:val="right" w:pos="1022"/>
          <w:tab w:val="left" w:pos="1267"/>
          <w:tab w:val="left" w:pos="1930"/>
          <w:tab w:val="left" w:pos="2592"/>
          <w:tab w:val="left" w:pos="3254"/>
          <w:tab w:val="left" w:pos="3917"/>
          <w:tab w:val="left" w:pos="4579"/>
          <w:tab w:val="left" w:pos="5242"/>
          <w:tab w:val="left" w:pos="5904"/>
          <w:tab w:val="left" w:pos="6566"/>
        </w:tabs>
        <w:spacing w:after="120" w:line="450" w:lineRule="exact"/>
        <w:ind w:left="1267" w:right="1267" w:hanging="1267"/>
        <w:outlineLvl w:val="0"/>
        <w:rPr>
          <w:b/>
          <w:bCs/>
          <w:spacing w:val="-2"/>
          <w:sz w:val="28"/>
          <w:szCs w:val="38"/>
          <w:rtl/>
        </w:rPr>
      </w:pPr>
      <w:r w:rsidRPr="00337924">
        <w:rPr>
          <w:b/>
          <w:bCs/>
          <w:spacing w:val="-2"/>
          <w:sz w:val="28"/>
          <w:szCs w:val="38"/>
          <w:rtl/>
        </w:rPr>
        <w:br w:type="page"/>
        <w:t>المرفق الأول</w:t>
      </w:r>
    </w:p>
    <w:p w:rsidR="00CC7D67" w:rsidRPr="00337924" w:rsidRDefault="00CC7D67" w:rsidP="00CC7D67">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outlineLvl w:val="0"/>
        <w:rPr>
          <w:b/>
          <w:bCs/>
          <w:spacing w:val="-2"/>
          <w:sz w:val="28"/>
          <w:szCs w:val="38"/>
          <w:rtl/>
        </w:rPr>
      </w:pPr>
      <w:r w:rsidRPr="00337924">
        <w:rPr>
          <w:b/>
          <w:bCs/>
          <w:spacing w:val="-2"/>
          <w:sz w:val="28"/>
          <w:szCs w:val="38"/>
          <w:rtl/>
        </w:rPr>
        <w:tab/>
      </w:r>
      <w:r w:rsidRPr="00337924">
        <w:rPr>
          <w:b/>
          <w:bCs/>
          <w:spacing w:val="-2"/>
          <w:sz w:val="28"/>
          <w:szCs w:val="38"/>
          <w:rtl/>
        </w:rPr>
        <w:tab/>
        <w:t xml:space="preserve">المقرر </w:t>
      </w:r>
      <w:r w:rsidRPr="00337924">
        <w:rPr>
          <w:rFonts w:hint="cs"/>
          <w:b/>
          <w:bCs/>
          <w:spacing w:val="-2"/>
          <w:sz w:val="28"/>
          <w:szCs w:val="38"/>
          <w:rtl/>
        </w:rPr>
        <w:t>55</w:t>
      </w:r>
      <w:r w:rsidRPr="00337924">
        <w:rPr>
          <w:b/>
          <w:bCs/>
          <w:spacing w:val="-2"/>
          <w:sz w:val="28"/>
          <w:szCs w:val="38"/>
          <w:rtl/>
        </w:rPr>
        <w:t>/أولا</w:t>
      </w:r>
    </w:p>
    <w:p w:rsidR="00CC7D67" w:rsidRPr="00337924" w:rsidRDefault="00CC7D67" w:rsidP="00CC7D67">
      <w:pPr>
        <w:tabs>
          <w:tab w:val="right" w:pos="1022"/>
          <w:tab w:val="left" w:pos="1267"/>
          <w:tab w:val="left" w:pos="1930"/>
          <w:tab w:val="left" w:pos="2592"/>
          <w:tab w:val="left" w:pos="3254"/>
          <w:tab w:val="left" w:pos="3917"/>
          <w:tab w:val="left" w:pos="4579"/>
          <w:tab w:val="left" w:pos="5242"/>
          <w:tab w:val="left" w:pos="5904"/>
          <w:tab w:val="left" w:pos="6566"/>
        </w:tabs>
        <w:spacing w:after="120" w:line="450" w:lineRule="exact"/>
        <w:ind w:left="1267" w:right="1267" w:hanging="1267"/>
        <w:outlineLvl w:val="0"/>
        <w:rPr>
          <w:rFonts w:hint="cs"/>
          <w:b/>
          <w:bCs/>
          <w:spacing w:val="-2"/>
          <w:sz w:val="28"/>
          <w:szCs w:val="38"/>
          <w:rtl/>
        </w:rPr>
      </w:pPr>
      <w:r w:rsidRPr="00337924">
        <w:rPr>
          <w:rFonts w:hint="cs"/>
          <w:b/>
          <w:bCs/>
          <w:spacing w:val="-2"/>
          <w:sz w:val="28"/>
          <w:szCs w:val="38"/>
          <w:rtl/>
        </w:rPr>
        <w:tab/>
      </w:r>
      <w:r w:rsidRPr="00337924">
        <w:rPr>
          <w:b/>
          <w:bCs/>
          <w:spacing w:val="-2"/>
          <w:sz w:val="28"/>
          <w:szCs w:val="38"/>
          <w:rtl/>
        </w:rPr>
        <w:tab/>
        <w:t xml:space="preserve">بيان اللجنة المعنية بالقضاء على التمييز ضد المرأة عن دور المرأة في عملية الانتقال السياسي في تونس وليبيا ومصر </w:t>
      </w: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اعت</w:t>
      </w:r>
      <w:r w:rsidRPr="00337924">
        <w:rPr>
          <w:rFonts w:hint="cs"/>
          <w:rtl/>
        </w:rPr>
        <w:t>ُ</w:t>
      </w:r>
      <w:r w:rsidRPr="00337924">
        <w:rPr>
          <w:rtl/>
        </w:rPr>
        <w:t>مد في 26</w:t>
      </w:r>
      <w:r w:rsidRPr="00337924">
        <w:rPr>
          <w:rFonts w:hint="cs"/>
          <w:rtl/>
        </w:rPr>
        <w:t xml:space="preserve"> </w:t>
      </w:r>
      <w:r w:rsidRPr="00337924">
        <w:rPr>
          <w:rtl/>
        </w:rPr>
        <w:t>تموز/يوليه 2013</w:t>
      </w:r>
    </w:p>
    <w:p w:rsidR="00CC7D67" w:rsidRPr="00337924" w:rsidRDefault="00CC7D67" w:rsidP="00CC7D67">
      <w:pPr>
        <w:pStyle w:val="SingleTxt"/>
        <w:rPr>
          <w:rFonts w:hint="cs"/>
          <w:rtl/>
        </w:rPr>
      </w:pPr>
      <w:r w:rsidRPr="00337924">
        <w:rPr>
          <w:rFonts w:hint="cs"/>
          <w:rtl/>
        </w:rPr>
        <w:tab/>
        <w:t xml:space="preserve">تتابع </w:t>
      </w:r>
      <w:r w:rsidRPr="00337924">
        <w:rPr>
          <w:rtl/>
        </w:rPr>
        <w:t>اللجنة المعنية بالقضاء على التمييز ضد المرأة باهتمام بالغ عملية الانتقال السياسي في الدول الثلاث</w:t>
      </w:r>
      <w:r w:rsidRPr="00337924">
        <w:rPr>
          <w:rFonts w:hint="cs"/>
          <w:rtl/>
        </w:rPr>
        <w:t>،</w:t>
      </w:r>
      <w:r w:rsidRPr="00337924">
        <w:rPr>
          <w:rtl/>
        </w:rPr>
        <w:t xml:space="preserve"> تونس وليبيا ومصر</w:t>
      </w:r>
      <w:r w:rsidRPr="00337924">
        <w:rPr>
          <w:rFonts w:hint="cs"/>
          <w:rtl/>
        </w:rPr>
        <w:t>،</w:t>
      </w:r>
      <w:r w:rsidRPr="00337924">
        <w:rPr>
          <w:rtl/>
        </w:rPr>
        <w:t xml:space="preserve"> الأطراف في اتفاقية القضاء على جميع أشكال التمييز ضد المرأة، ولا سيما فيما يتعلق بوضع المرأة.</w:t>
      </w:r>
    </w:p>
    <w:p w:rsidR="00CC7D67" w:rsidRPr="00337924" w:rsidRDefault="00CC7D67" w:rsidP="00CC7D67">
      <w:pPr>
        <w:pStyle w:val="SingleTxt"/>
        <w:rPr>
          <w:rFonts w:hint="cs"/>
          <w:rtl/>
        </w:rPr>
      </w:pPr>
      <w:r w:rsidRPr="00337924">
        <w:rPr>
          <w:rFonts w:hint="cs"/>
          <w:rtl/>
        </w:rPr>
        <w:tab/>
      </w:r>
      <w:r w:rsidRPr="00337924">
        <w:rPr>
          <w:rtl/>
        </w:rPr>
        <w:t xml:space="preserve">وفي هذا السياق، تشير اللجنة إلى أن حقوق المرأة </w:t>
      </w:r>
      <w:r w:rsidRPr="00337924">
        <w:rPr>
          <w:rFonts w:hint="cs"/>
          <w:rtl/>
        </w:rPr>
        <w:t>وثيقة ال</w:t>
      </w:r>
      <w:r w:rsidRPr="00337924">
        <w:rPr>
          <w:rtl/>
        </w:rPr>
        <w:t>ارتباط</w:t>
      </w:r>
      <w:r w:rsidRPr="00337924">
        <w:rPr>
          <w:rFonts w:hint="cs"/>
          <w:rtl/>
        </w:rPr>
        <w:t xml:space="preserve"> </w:t>
      </w:r>
      <w:r w:rsidRPr="00337924">
        <w:rPr>
          <w:rtl/>
        </w:rPr>
        <w:t>بالسلام والأمن والتنمية المستدامة. و</w:t>
      </w:r>
      <w:r w:rsidRPr="00337924">
        <w:rPr>
          <w:rFonts w:hint="cs"/>
          <w:rtl/>
        </w:rPr>
        <w:t>تؤكد</w:t>
      </w:r>
      <w:r w:rsidRPr="00337924">
        <w:rPr>
          <w:rtl/>
        </w:rPr>
        <w:t xml:space="preserve"> اللجنة من جديد </w:t>
      </w:r>
      <w:r w:rsidRPr="00337924">
        <w:rPr>
          <w:rFonts w:hint="cs"/>
          <w:rtl/>
        </w:rPr>
        <w:t xml:space="preserve">أيضاً </w:t>
      </w:r>
      <w:r w:rsidRPr="00337924">
        <w:rPr>
          <w:rtl/>
        </w:rPr>
        <w:t>أن الاتفاقية والبروتوكول الاختياري الملحق بها يوفران إطارا دوليا شاملا وجامعا وملزما من الناحية القانونية لمنع جميع أشكال التمييز ضد المرأة، والقضاء عليها، بما فيها العنف ضد المرأة، باعتبارها مسألة شاملة تناولتها أيضا صكوك دولية أخرى لحقوق الإنسان.</w:t>
      </w:r>
    </w:p>
    <w:p w:rsidR="00CC7D67" w:rsidRPr="00337924" w:rsidRDefault="00CC7D67" w:rsidP="00CC7D67">
      <w:pPr>
        <w:pStyle w:val="SingleTxt"/>
        <w:rPr>
          <w:rFonts w:hint="cs"/>
          <w:rtl/>
        </w:rPr>
      </w:pPr>
      <w:r w:rsidRPr="00337924">
        <w:rPr>
          <w:rFonts w:hint="cs"/>
          <w:rtl/>
        </w:rPr>
        <w:tab/>
      </w:r>
      <w:r w:rsidRPr="00337924">
        <w:rPr>
          <w:rtl/>
        </w:rPr>
        <w:t xml:space="preserve">وتعرب اللجنة مع ذلك عن القلق إزاء وجود محاولات ترمي إلى النيل من الاتفاقية. وتشير إلى أنه يترتب على جميع الدول الأطراف التزام قانوني يقضي بتنفيذ جميع أحكام الاتفاقية في كل </w:t>
      </w:r>
      <w:r w:rsidRPr="00337924">
        <w:rPr>
          <w:rFonts w:hint="cs"/>
          <w:rtl/>
        </w:rPr>
        <w:t>السياقات</w:t>
      </w:r>
      <w:r w:rsidRPr="00337924">
        <w:rPr>
          <w:rtl/>
        </w:rPr>
        <w:t xml:space="preserve"> السياسية والاجتماعية والاقتصادية وباتخاذ كافة التدابير المناسبة لحظر انتهاكات حقوق المرأة ومنع حدوثها.</w:t>
      </w:r>
    </w:p>
    <w:p w:rsidR="00CC7D67" w:rsidRPr="00337924" w:rsidRDefault="00CC7D67" w:rsidP="00CC7D67">
      <w:pPr>
        <w:pStyle w:val="SingleTxt"/>
        <w:rPr>
          <w:rFonts w:hint="cs"/>
          <w:rtl/>
        </w:rPr>
      </w:pPr>
      <w:r w:rsidRPr="00337924">
        <w:rPr>
          <w:rFonts w:hint="cs"/>
          <w:rtl/>
        </w:rPr>
        <w:tab/>
      </w:r>
      <w:r w:rsidRPr="00337924">
        <w:rPr>
          <w:rtl/>
        </w:rPr>
        <w:t>وتحث اللجنة جميع الدول الأطراف على أن تدين بشدة كل أشكال العنف المرتكبة ضد النساء والفتيات</w:t>
      </w:r>
      <w:r w:rsidRPr="00337924">
        <w:rPr>
          <w:rFonts w:hint="cs"/>
          <w:rtl/>
        </w:rPr>
        <w:t>،</w:t>
      </w:r>
      <w:r w:rsidRPr="00337924">
        <w:rPr>
          <w:rtl/>
        </w:rPr>
        <w:t xml:space="preserve"> وعلى ضمان عدم التذرع بالأعراف والتقاليد والاعتبارات الثقافية أو</w:t>
      </w:r>
      <w:r w:rsidRPr="00337924">
        <w:rPr>
          <w:rFonts w:hint="eastAsia"/>
          <w:rtl/>
        </w:rPr>
        <w:t> </w:t>
      </w:r>
      <w:r w:rsidRPr="00337924">
        <w:rPr>
          <w:rtl/>
        </w:rPr>
        <w:t>الدينية لتبرير عدم الامتثال لالتزاماتها القانونية بموجب الاتفاقية.</w:t>
      </w:r>
    </w:p>
    <w:p w:rsidR="00CC7D67" w:rsidRPr="00337924" w:rsidRDefault="00CC7D67" w:rsidP="00CC7D67">
      <w:pPr>
        <w:pStyle w:val="SingleTxt"/>
        <w:rPr>
          <w:rFonts w:hint="cs"/>
          <w:rtl/>
        </w:rPr>
      </w:pPr>
      <w:r w:rsidRPr="00337924">
        <w:rPr>
          <w:rFonts w:hint="cs"/>
          <w:rtl/>
        </w:rPr>
        <w:tab/>
      </w:r>
      <w:r w:rsidRPr="00337924">
        <w:rPr>
          <w:rtl/>
        </w:rPr>
        <w:t>وتعرب اللجنة كذلك عن القلق إزاء المشاركة السياسية المحدودة للنساء واحتمال استبعادهن وتهميشهن، على الرغم من دورهن الفعال أثناء العمليات الانتقالية في بلدانهن.</w:t>
      </w:r>
    </w:p>
    <w:p w:rsidR="00CC7D67" w:rsidRPr="00337924" w:rsidRDefault="00CC7D67" w:rsidP="00CC7D67">
      <w:pPr>
        <w:pStyle w:val="SingleTxt"/>
        <w:rPr>
          <w:rFonts w:hint="cs"/>
          <w:rtl/>
        </w:rPr>
      </w:pPr>
      <w:r w:rsidRPr="00337924">
        <w:rPr>
          <w:rFonts w:hint="cs"/>
          <w:rtl/>
        </w:rPr>
        <w:tab/>
      </w:r>
      <w:r w:rsidRPr="00337924">
        <w:rPr>
          <w:rtl/>
        </w:rPr>
        <w:t>وتحث اللجنة الحكومات المعنية، بالتعاون مع هيئات الأمم المتحدة ووكالاتها المختصة والمنظمات غير الحكومية وجميع الجهات الفاعلة الأخرى، على الوفاء تماما بالتزاماتها بتنفيذ أحكام الاتفاقية لتمكين المرأة من التمتع بجميع حقوق الإنسان على قدم المساواة مع</w:t>
      </w:r>
      <w:r w:rsidRPr="00337924">
        <w:rPr>
          <w:rFonts w:hint="cs"/>
          <w:rtl/>
        </w:rPr>
        <w:t> </w:t>
      </w:r>
      <w:r w:rsidRPr="00337924">
        <w:rPr>
          <w:rtl/>
        </w:rPr>
        <w:t>الرجل</w:t>
      </w:r>
      <w:r w:rsidRPr="00337924">
        <w:rPr>
          <w:rFonts w:hint="cs"/>
          <w:rtl/>
        </w:rPr>
        <w:t>،</w:t>
      </w:r>
      <w:r w:rsidRPr="00337924">
        <w:rPr>
          <w:rtl/>
        </w:rPr>
        <w:t xml:space="preserve"> و</w:t>
      </w:r>
      <w:r w:rsidRPr="00337924">
        <w:rPr>
          <w:rFonts w:hint="cs"/>
          <w:rtl/>
        </w:rPr>
        <w:t xml:space="preserve">على </w:t>
      </w:r>
      <w:r w:rsidRPr="00337924">
        <w:rPr>
          <w:rtl/>
        </w:rPr>
        <w:t xml:space="preserve">إذكاء الوعي بأن الاتفاقية </w:t>
      </w:r>
      <w:r w:rsidRPr="00337924">
        <w:rPr>
          <w:rFonts w:hint="cs"/>
          <w:rtl/>
        </w:rPr>
        <w:t>معيارٌ مشترك</w:t>
      </w:r>
      <w:r w:rsidRPr="00337924">
        <w:rPr>
          <w:rtl/>
        </w:rPr>
        <w:t xml:space="preserve"> للإنسانية </w:t>
      </w:r>
      <w:r w:rsidRPr="00337924">
        <w:rPr>
          <w:rFonts w:hint="cs"/>
          <w:rtl/>
        </w:rPr>
        <w:t>ت</w:t>
      </w:r>
      <w:r w:rsidRPr="00337924">
        <w:rPr>
          <w:rtl/>
        </w:rPr>
        <w:t>ساهم فيه جميع الحضارات والثقافات.</w:t>
      </w:r>
    </w:p>
    <w:p w:rsidR="00CC7D67" w:rsidRPr="00337924" w:rsidRDefault="00CC7D67" w:rsidP="00CC7D67">
      <w:pPr>
        <w:pStyle w:val="SingleTxt"/>
        <w:rPr>
          <w:rFonts w:hint="cs"/>
          <w:rtl/>
        </w:rPr>
      </w:pPr>
      <w:r w:rsidRPr="00337924">
        <w:rPr>
          <w:rFonts w:hint="cs"/>
          <w:rtl/>
        </w:rPr>
        <w:tab/>
      </w:r>
      <w:r w:rsidRPr="00337924">
        <w:rPr>
          <w:rtl/>
        </w:rPr>
        <w:t xml:space="preserve">وتضع اللجنة نفسها </w:t>
      </w:r>
      <w:r w:rsidRPr="00337924">
        <w:rPr>
          <w:rFonts w:hint="cs"/>
          <w:rtl/>
        </w:rPr>
        <w:t>رهن</w:t>
      </w:r>
      <w:r w:rsidRPr="00337924">
        <w:rPr>
          <w:rtl/>
        </w:rPr>
        <w:t xml:space="preserve"> تصرف الدول الأطراف المعنية لمساعدتها في هذه الجهود.</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المرفق الثاني</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 xml:space="preserve">المقرر </w:t>
      </w:r>
      <w:r w:rsidRPr="00337924">
        <w:rPr>
          <w:rFonts w:hint="cs"/>
          <w:rtl/>
        </w:rPr>
        <w:t>55</w:t>
      </w:r>
      <w:r w:rsidRPr="00337924">
        <w:rPr>
          <w:rtl/>
        </w:rPr>
        <w:t>/</w:t>
      </w:r>
      <w:r w:rsidRPr="00337924">
        <w:rPr>
          <w:rFonts w:hint="cs"/>
          <w:rtl/>
        </w:rPr>
        <w:t>ثانيا</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tab/>
      </w:r>
      <w:r w:rsidRPr="00337924">
        <w:rPr>
          <w:rtl/>
        </w:rPr>
        <w:tab/>
        <w:t>بيان اللجنة المعنية بالقضاء على التمييز ضد المرأة عن تعزيز التعاون مع هيئة الأمم المتحدة للمساواة بين الجنسين وتمكين المرأة</w:t>
      </w: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CC7D67" w:rsidRPr="00337924" w:rsidRDefault="00CC7D67" w:rsidP="00CC7D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اعت</w:t>
      </w:r>
      <w:r w:rsidRPr="00337924">
        <w:rPr>
          <w:rFonts w:hint="cs"/>
          <w:rtl/>
        </w:rPr>
        <w:t>ُ</w:t>
      </w:r>
      <w:r w:rsidRPr="00337924">
        <w:rPr>
          <w:rtl/>
        </w:rPr>
        <w:t xml:space="preserve">مد في 26 تموز/يوليه 2013 </w:t>
      </w:r>
    </w:p>
    <w:p w:rsidR="00CC7D67" w:rsidRPr="00337924" w:rsidRDefault="00CC7D67" w:rsidP="00CC7D67">
      <w:pPr>
        <w:pStyle w:val="SingleTxt"/>
        <w:rPr>
          <w:rtl/>
        </w:rPr>
      </w:pPr>
      <w:r w:rsidRPr="00337924">
        <w:rPr>
          <w:rtl/>
        </w:rPr>
        <w:t>1 -</w:t>
      </w:r>
      <w:r w:rsidRPr="00337924">
        <w:rPr>
          <w:rFonts w:hint="cs"/>
          <w:rtl/>
        </w:rPr>
        <w:tab/>
      </w:r>
      <w:r w:rsidRPr="00337924">
        <w:rPr>
          <w:rtl/>
        </w:rPr>
        <w:t>ترحب اللجنة المعنية بالقضاء على التمييز ضد المرأة ترحيبا حارا بتعيين فومزيلي ملامبو - نغوكا مديرة</w:t>
      </w:r>
      <w:r w:rsidRPr="00337924">
        <w:rPr>
          <w:rFonts w:hint="cs"/>
          <w:rtl/>
        </w:rPr>
        <w:t>ً</w:t>
      </w:r>
      <w:r w:rsidRPr="00337924">
        <w:rPr>
          <w:rtl/>
        </w:rPr>
        <w:t xml:space="preserve"> تنفيذية لهيئة الأمم المتحدة للمساواة بين الجنسين وتمكين المرأة، </w:t>
      </w:r>
      <w:r w:rsidRPr="00337924">
        <w:rPr>
          <w:rFonts w:hint="cs"/>
          <w:rtl/>
        </w:rPr>
        <w:t>ل</w:t>
      </w:r>
      <w:r w:rsidRPr="00337924">
        <w:rPr>
          <w:rtl/>
        </w:rPr>
        <w:t>مركز</w:t>
      </w:r>
      <w:r w:rsidRPr="00337924">
        <w:rPr>
          <w:rFonts w:hint="cs"/>
          <w:rtl/>
        </w:rPr>
        <w:t>ها</w:t>
      </w:r>
      <w:r w:rsidRPr="00337924">
        <w:rPr>
          <w:rtl/>
        </w:rPr>
        <w:t xml:space="preserve"> </w:t>
      </w:r>
      <w:r w:rsidRPr="00337924">
        <w:rPr>
          <w:rFonts w:hint="cs"/>
          <w:rtl/>
        </w:rPr>
        <w:t>ال</w:t>
      </w:r>
      <w:r w:rsidRPr="00337924">
        <w:rPr>
          <w:rtl/>
        </w:rPr>
        <w:t>مرموق وخبر</w:t>
      </w:r>
      <w:r w:rsidRPr="00337924">
        <w:rPr>
          <w:rFonts w:hint="cs"/>
          <w:rtl/>
        </w:rPr>
        <w:t>تها الواسع</w:t>
      </w:r>
      <w:r w:rsidRPr="00337924">
        <w:rPr>
          <w:rtl/>
        </w:rPr>
        <w:t>ة.</w:t>
      </w:r>
    </w:p>
    <w:p w:rsidR="00CC7D67" w:rsidRPr="00337924" w:rsidRDefault="00CC7D67" w:rsidP="00CC7D67">
      <w:pPr>
        <w:pStyle w:val="SingleTxt"/>
        <w:rPr>
          <w:rFonts w:hint="cs"/>
          <w:rtl/>
        </w:rPr>
      </w:pPr>
      <w:r w:rsidRPr="00337924">
        <w:rPr>
          <w:rtl/>
        </w:rPr>
        <w:t>2 -</w:t>
      </w:r>
      <w:r w:rsidRPr="00337924">
        <w:rPr>
          <w:rFonts w:hint="cs"/>
          <w:rtl/>
        </w:rPr>
        <w:tab/>
      </w:r>
      <w:r w:rsidRPr="00337924">
        <w:rPr>
          <w:rtl/>
        </w:rPr>
        <w:t xml:space="preserve">وتشير اللجنة إلى أن المساواة بين المرأة والرجل مبدأ أساسي لتحقيق التنمية المستدامة والسلام والديمقراطية وتعتبر أن لهيئة </w:t>
      </w:r>
      <w:r w:rsidRPr="00337924">
        <w:rPr>
          <w:rFonts w:hint="cs"/>
          <w:rtl/>
        </w:rPr>
        <w:t xml:space="preserve">الأمم المتحدة للمرأة </w:t>
      </w:r>
      <w:r w:rsidRPr="00337924">
        <w:rPr>
          <w:rtl/>
        </w:rPr>
        <w:t>دور</w:t>
      </w:r>
      <w:r w:rsidRPr="00337924">
        <w:rPr>
          <w:rFonts w:hint="cs"/>
          <w:rtl/>
        </w:rPr>
        <w:t>اً</w:t>
      </w:r>
      <w:r w:rsidRPr="00337924">
        <w:rPr>
          <w:rtl/>
        </w:rPr>
        <w:t xml:space="preserve"> رئيسي</w:t>
      </w:r>
      <w:r w:rsidRPr="00337924">
        <w:rPr>
          <w:rFonts w:hint="cs"/>
          <w:rtl/>
        </w:rPr>
        <w:t>اً</w:t>
      </w:r>
      <w:r w:rsidRPr="00337924">
        <w:rPr>
          <w:rtl/>
        </w:rPr>
        <w:t xml:space="preserve"> في دعم الدول الأطراف في تنفيذ التزاماتها الملزمة قانونا بموجب اتفاقية القضاء على جميع أشكال التمييز ضد</w:t>
      </w:r>
      <w:r w:rsidRPr="00337924">
        <w:rPr>
          <w:rFonts w:hint="cs"/>
          <w:rtl/>
        </w:rPr>
        <w:t> </w:t>
      </w:r>
      <w:r w:rsidRPr="00337924">
        <w:rPr>
          <w:rtl/>
        </w:rPr>
        <w:t>المرأة وغيرها من القواعد والمعايير المتعلقة بحماية المرأة والنهوض بها.</w:t>
      </w:r>
    </w:p>
    <w:p w:rsidR="00CC7D67" w:rsidRPr="00337924" w:rsidRDefault="00CC7D67" w:rsidP="00CC7D67">
      <w:pPr>
        <w:pStyle w:val="SingleTxt"/>
        <w:rPr>
          <w:rtl/>
        </w:rPr>
      </w:pPr>
      <w:r w:rsidRPr="00337924">
        <w:rPr>
          <w:rtl/>
        </w:rPr>
        <w:t>3 -</w:t>
      </w:r>
      <w:r w:rsidRPr="00337924">
        <w:rPr>
          <w:rFonts w:hint="cs"/>
          <w:rtl/>
        </w:rPr>
        <w:tab/>
      </w:r>
      <w:r w:rsidRPr="00337924">
        <w:rPr>
          <w:rtl/>
        </w:rPr>
        <w:t>وتعتبر اللجنة أن خطة التنمية لما بعد عام 2015 تتيح الفرصة لإقامة صلات جديدة بين هيئات معاهدات حقوق الإنسان والكيانات الإنمائية ولضمان استغلال أنجع للموارد المالية. وينبغي أن يمثل تمكين المرأة والإعمال الفعلي لحقوقها بموجب الاتفاقية أحد الاعتبارات الرئيسية في أي مسعى من هذا القبيل.</w:t>
      </w:r>
    </w:p>
    <w:p w:rsidR="00CC7D67" w:rsidRPr="00337924" w:rsidRDefault="00CC7D67" w:rsidP="00CC7D67">
      <w:pPr>
        <w:pStyle w:val="SingleTxt"/>
        <w:rPr>
          <w:rtl/>
        </w:rPr>
      </w:pPr>
      <w:r w:rsidRPr="00337924">
        <w:rPr>
          <w:rtl/>
        </w:rPr>
        <w:t>4 -</w:t>
      </w:r>
      <w:r w:rsidRPr="00337924">
        <w:rPr>
          <w:rFonts w:hint="cs"/>
          <w:rtl/>
        </w:rPr>
        <w:tab/>
      </w:r>
      <w:r w:rsidRPr="00337924">
        <w:rPr>
          <w:rtl/>
        </w:rPr>
        <w:t xml:space="preserve">وتؤكد اللجنة أن الاتفاقية، </w:t>
      </w:r>
      <w:r w:rsidRPr="00337924">
        <w:rPr>
          <w:rFonts w:hint="cs"/>
          <w:rtl/>
        </w:rPr>
        <w:t>بفضل</w:t>
      </w:r>
      <w:r w:rsidRPr="00337924">
        <w:rPr>
          <w:rtl/>
        </w:rPr>
        <w:t xml:space="preserve"> نهجها المتكامل، أساس</w:t>
      </w:r>
      <w:r w:rsidRPr="00337924">
        <w:rPr>
          <w:rFonts w:hint="cs"/>
          <w:rtl/>
        </w:rPr>
        <w:t>ٌ</w:t>
      </w:r>
      <w:r w:rsidRPr="00337924">
        <w:rPr>
          <w:rtl/>
        </w:rPr>
        <w:t xml:space="preserve"> شامل</w:t>
      </w:r>
      <w:r w:rsidRPr="00337924">
        <w:rPr>
          <w:rFonts w:hint="cs"/>
          <w:rtl/>
        </w:rPr>
        <w:t>ٌ</w:t>
      </w:r>
      <w:r w:rsidRPr="00337924">
        <w:rPr>
          <w:rtl/>
        </w:rPr>
        <w:t xml:space="preserve"> لتحقيق المساواة الشكلية والموضوعية بين المرأة والرجل</w:t>
      </w:r>
      <w:r w:rsidRPr="00337924">
        <w:rPr>
          <w:rFonts w:hint="cs"/>
          <w:rtl/>
        </w:rPr>
        <w:t xml:space="preserve">، </w:t>
      </w:r>
      <w:r w:rsidRPr="00337924">
        <w:rPr>
          <w:rtl/>
        </w:rPr>
        <w:t xml:space="preserve">في </w:t>
      </w:r>
      <w:r w:rsidRPr="00337924">
        <w:rPr>
          <w:rFonts w:hint="cs"/>
          <w:rtl/>
        </w:rPr>
        <w:t>سياق</w:t>
      </w:r>
      <w:r w:rsidRPr="00337924">
        <w:rPr>
          <w:rtl/>
        </w:rPr>
        <w:t xml:space="preserve"> العملية </w:t>
      </w:r>
      <w:r w:rsidRPr="00337924">
        <w:rPr>
          <w:rFonts w:hint="cs"/>
          <w:rtl/>
        </w:rPr>
        <w:t>الجارية</w:t>
      </w:r>
      <w:r w:rsidRPr="00337924">
        <w:rPr>
          <w:rtl/>
        </w:rPr>
        <w:t xml:space="preserve"> لوضع خطة التنمية لما</w:t>
      </w:r>
      <w:r w:rsidRPr="00337924">
        <w:rPr>
          <w:rFonts w:hint="cs"/>
          <w:rtl/>
        </w:rPr>
        <w:t xml:space="preserve"> </w:t>
      </w:r>
      <w:r w:rsidRPr="00337924">
        <w:rPr>
          <w:rtl/>
        </w:rPr>
        <w:t>بعد عام</w:t>
      </w:r>
      <w:r w:rsidRPr="00337924">
        <w:rPr>
          <w:rFonts w:hint="cs"/>
          <w:rtl/>
        </w:rPr>
        <w:t xml:space="preserve"> 2015.</w:t>
      </w:r>
    </w:p>
    <w:p w:rsidR="00CC7D67" w:rsidRPr="00337924" w:rsidRDefault="00CC7D67" w:rsidP="00CC7D67">
      <w:pPr>
        <w:pStyle w:val="SingleTxt"/>
        <w:rPr>
          <w:rtl/>
        </w:rPr>
      </w:pPr>
      <w:r w:rsidRPr="00337924">
        <w:rPr>
          <w:rtl/>
        </w:rPr>
        <w:t>5 -</w:t>
      </w:r>
      <w:r w:rsidRPr="00337924">
        <w:rPr>
          <w:rFonts w:hint="cs"/>
          <w:rtl/>
        </w:rPr>
        <w:tab/>
      </w:r>
      <w:r w:rsidRPr="00337924">
        <w:rPr>
          <w:rtl/>
        </w:rPr>
        <w:t>وتقدر اللجنة العلاقات القائمة بين هيئة الأمم المتحدة للمرأة ولجنة وضع المرأة</w:t>
      </w:r>
      <w:r w:rsidRPr="00337924">
        <w:rPr>
          <w:rFonts w:hint="cs"/>
          <w:rtl/>
        </w:rPr>
        <w:t>،</w:t>
      </w:r>
      <w:r w:rsidRPr="00337924">
        <w:rPr>
          <w:rtl/>
        </w:rPr>
        <w:t xml:space="preserve"> وترحب بتنفيذ خطة العمل المتعلقة بالمساواة بين الجنسين وتمكين المرأة على نطاق المنظومة. وتتطلع أيضا لاستكشاف السبل والوسائل الكفيلة ب</w:t>
      </w:r>
      <w:r w:rsidRPr="00337924">
        <w:rPr>
          <w:rFonts w:hint="cs"/>
          <w:rtl/>
        </w:rPr>
        <w:t>تدعيم ال</w:t>
      </w:r>
      <w:r w:rsidRPr="00337924">
        <w:rPr>
          <w:rtl/>
        </w:rPr>
        <w:t>تعاون بين اللجنة ومنظومة الأمم</w:t>
      </w:r>
      <w:r w:rsidRPr="00337924">
        <w:rPr>
          <w:rFonts w:hint="cs"/>
          <w:rtl/>
        </w:rPr>
        <w:t> </w:t>
      </w:r>
      <w:r w:rsidRPr="00337924">
        <w:rPr>
          <w:rtl/>
        </w:rPr>
        <w:t>المتحدة، ولا سيما الكيانات المعنية بالقضايا الجنسانية، من أجل المساهمة في تحسين الت</w:t>
      </w:r>
      <w:r w:rsidRPr="00337924">
        <w:rPr>
          <w:rFonts w:hint="cs"/>
          <w:rtl/>
        </w:rPr>
        <w:t>آزر ل</w:t>
      </w:r>
      <w:r w:rsidRPr="00337924">
        <w:rPr>
          <w:rtl/>
        </w:rPr>
        <w:t>تحقيق المساواة بين الجنسين والحصول على أقصى ما يمكن من المزايا للمرأة على أرض الواقع.</w:t>
      </w:r>
    </w:p>
    <w:p w:rsidR="00CC7D67" w:rsidRPr="00337924" w:rsidRDefault="00CC7D67" w:rsidP="00CC7D67">
      <w:pPr>
        <w:pStyle w:val="SingleTxt"/>
        <w:rPr>
          <w:rtl/>
        </w:rPr>
      </w:pPr>
      <w:r w:rsidRPr="00337924">
        <w:rPr>
          <w:rtl/>
        </w:rPr>
        <w:t>6 -</w:t>
      </w:r>
      <w:r w:rsidRPr="00337924">
        <w:rPr>
          <w:rFonts w:hint="cs"/>
          <w:rtl/>
        </w:rPr>
        <w:tab/>
      </w:r>
      <w:r w:rsidRPr="00337924">
        <w:rPr>
          <w:rtl/>
        </w:rPr>
        <w:t>وتعتبر اللجنة أنه من الضروري أن تتوطد أواصر التعاون بينها وبين هيئة الأمم المتحدة للمرأة عبر شراكة رسمية ومؤسسية تشمل ما يلي:</w:t>
      </w:r>
    </w:p>
    <w:p w:rsidR="00CC7D67" w:rsidRPr="00337924" w:rsidRDefault="00CC7D67" w:rsidP="00FB7E12">
      <w:pPr>
        <w:pStyle w:val="SingleTxt"/>
        <w:tabs>
          <w:tab w:val="clear" w:pos="1267"/>
        </w:tabs>
        <w:rPr>
          <w:rtl/>
        </w:rPr>
      </w:pPr>
      <w:r w:rsidRPr="00337924">
        <w:rPr>
          <w:rtl/>
        </w:rPr>
        <w:tab/>
        <w:t>(أ)</w:t>
      </w:r>
      <w:r w:rsidRPr="00337924">
        <w:rPr>
          <w:rFonts w:hint="cs"/>
          <w:rtl/>
        </w:rPr>
        <w:tab/>
      </w:r>
      <w:r w:rsidRPr="00337924">
        <w:rPr>
          <w:rtl/>
        </w:rPr>
        <w:t xml:space="preserve">مشاركة اللجنة في </w:t>
      </w:r>
      <w:r w:rsidRPr="00337924">
        <w:rPr>
          <w:rFonts w:hint="cs"/>
          <w:rtl/>
        </w:rPr>
        <w:t>ال</w:t>
      </w:r>
      <w:r w:rsidRPr="00337924">
        <w:rPr>
          <w:rtl/>
        </w:rPr>
        <w:t xml:space="preserve">اجتماعات </w:t>
      </w:r>
      <w:r w:rsidRPr="00337924">
        <w:rPr>
          <w:rFonts w:hint="cs"/>
          <w:rtl/>
        </w:rPr>
        <w:t>ال</w:t>
      </w:r>
      <w:r w:rsidRPr="00337924">
        <w:rPr>
          <w:rtl/>
        </w:rPr>
        <w:t>دولية و</w:t>
      </w:r>
      <w:r w:rsidRPr="00337924">
        <w:rPr>
          <w:rFonts w:hint="cs"/>
          <w:rtl/>
        </w:rPr>
        <w:t>ال</w:t>
      </w:r>
      <w:r w:rsidRPr="00337924">
        <w:rPr>
          <w:rtl/>
        </w:rPr>
        <w:t>إقليمية و</w:t>
      </w:r>
      <w:r w:rsidRPr="00337924">
        <w:rPr>
          <w:rFonts w:hint="cs"/>
          <w:rtl/>
        </w:rPr>
        <w:t>ال</w:t>
      </w:r>
      <w:r w:rsidRPr="00337924">
        <w:rPr>
          <w:rtl/>
        </w:rPr>
        <w:t xml:space="preserve">وطنية </w:t>
      </w:r>
      <w:r w:rsidRPr="00337924">
        <w:rPr>
          <w:rFonts w:hint="cs"/>
          <w:rtl/>
        </w:rPr>
        <w:t>التي تتناول موضوع</w:t>
      </w:r>
      <w:r w:rsidRPr="00337924">
        <w:rPr>
          <w:rtl/>
        </w:rPr>
        <w:t xml:space="preserve"> النهوض بالمرأة؛</w:t>
      </w:r>
    </w:p>
    <w:p w:rsidR="00CC7D67" w:rsidRPr="00337924" w:rsidRDefault="00CC7D67" w:rsidP="00FB7E12">
      <w:pPr>
        <w:pStyle w:val="SingleTxt"/>
        <w:tabs>
          <w:tab w:val="clear" w:pos="1267"/>
        </w:tabs>
        <w:rPr>
          <w:rtl/>
        </w:rPr>
      </w:pPr>
      <w:r w:rsidRPr="00337924">
        <w:rPr>
          <w:rtl/>
        </w:rPr>
        <w:tab/>
        <w:t>(ب)</w:t>
      </w:r>
      <w:r w:rsidRPr="00337924">
        <w:rPr>
          <w:rFonts w:hint="cs"/>
          <w:rtl/>
        </w:rPr>
        <w:tab/>
      </w:r>
      <w:r w:rsidRPr="00337924">
        <w:rPr>
          <w:rtl/>
        </w:rPr>
        <w:t>تعزيز تعاونها مع هيئة الأمم المتحدة للمرأة ومع منظومة الأمم المتحدة برمتها</w:t>
      </w:r>
      <w:r w:rsidRPr="00337924">
        <w:rPr>
          <w:rFonts w:hint="cs"/>
          <w:rtl/>
        </w:rPr>
        <w:t>،</w:t>
      </w:r>
      <w:r w:rsidRPr="00337924">
        <w:rPr>
          <w:rtl/>
        </w:rPr>
        <w:t xml:space="preserve"> في مجالات منها على الأخص </w:t>
      </w:r>
      <w:r w:rsidRPr="00337924">
        <w:rPr>
          <w:rFonts w:hint="cs"/>
          <w:rtl/>
        </w:rPr>
        <w:t>التعريف</w:t>
      </w:r>
      <w:r w:rsidRPr="00337924">
        <w:rPr>
          <w:rtl/>
        </w:rPr>
        <w:t xml:space="preserve"> </w:t>
      </w:r>
      <w:r w:rsidRPr="00337924">
        <w:rPr>
          <w:rFonts w:hint="cs"/>
          <w:rtl/>
        </w:rPr>
        <w:t>ب</w:t>
      </w:r>
      <w:r w:rsidRPr="00337924">
        <w:rPr>
          <w:rtl/>
        </w:rPr>
        <w:t>الاتفاقية وتنفيذها تمشيا مع التوصيات العامة للجنة وملاحظاتها الختامية؛</w:t>
      </w:r>
    </w:p>
    <w:p w:rsidR="00CC7D67" w:rsidRPr="00337924" w:rsidRDefault="00CC7D67" w:rsidP="00FB7E12">
      <w:pPr>
        <w:pStyle w:val="SingleTxt"/>
        <w:tabs>
          <w:tab w:val="clear" w:pos="1267"/>
        </w:tabs>
        <w:rPr>
          <w:rFonts w:hint="cs"/>
          <w:rtl/>
        </w:rPr>
      </w:pPr>
      <w:r w:rsidRPr="00337924">
        <w:rPr>
          <w:rtl/>
        </w:rPr>
        <w:tab/>
        <w:t>(ج)</w:t>
      </w:r>
      <w:r w:rsidRPr="00337924">
        <w:rPr>
          <w:rFonts w:hint="cs"/>
          <w:rtl/>
        </w:rPr>
        <w:tab/>
      </w:r>
      <w:r w:rsidRPr="00337924">
        <w:rPr>
          <w:rtl/>
        </w:rPr>
        <w:t xml:space="preserve">توطيد الدعم لبناء قدرات </w:t>
      </w:r>
      <w:r w:rsidRPr="00337924">
        <w:rPr>
          <w:rFonts w:hint="cs"/>
          <w:rtl/>
        </w:rPr>
        <w:t xml:space="preserve">وطنية، </w:t>
      </w:r>
      <w:r w:rsidRPr="00337924">
        <w:rPr>
          <w:rtl/>
        </w:rPr>
        <w:t>بشرية وتقنية</w:t>
      </w:r>
      <w:r w:rsidRPr="00337924">
        <w:rPr>
          <w:rFonts w:hint="cs"/>
          <w:rtl/>
        </w:rPr>
        <w:t>،</w:t>
      </w:r>
      <w:r w:rsidRPr="00337924">
        <w:rPr>
          <w:rtl/>
        </w:rPr>
        <w:t xml:space="preserve"> تتعلق بالقضايا الجنسانية</w:t>
      </w:r>
      <w:r w:rsidRPr="00337924">
        <w:rPr>
          <w:rFonts w:hint="cs"/>
          <w:rtl/>
        </w:rPr>
        <w:t>؛</w:t>
      </w:r>
    </w:p>
    <w:p w:rsidR="00CC7D67" w:rsidRPr="00337924" w:rsidRDefault="00CC7D67" w:rsidP="00FB7E12">
      <w:pPr>
        <w:pStyle w:val="SingleTxt"/>
        <w:tabs>
          <w:tab w:val="clear" w:pos="1267"/>
        </w:tabs>
        <w:rPr>
          <w:rFonts w:hint="cs"/>
          <w:rtl/>
        </w:rPr>
      </w:pPr>
      <w:r w:rsidRPr="00337924">
        <w:rPr>
          <w:rtl/>
        </w:rPr>
        <w:tab/>
        <w:t>(د)</w:t>
      </w:r>
      <w:r w:rsidRPr="00337924">
        <w:rPr>
          <w:rFonts w:hint="cs"/>
          <w:rtl/>
        </w:rPr>
        <w:tab/>
      </w:r>
      <w:r w:rsidRPr="00337924">
        <w:rPr>
          <w:rtl/>
        </w:rPr>
        <w:t>تنظيم مناسبة خاصة في عام 2014، بنيويورك، بشأن حقوق المرأة و</w:t>
      </w:r>
      <w:r w:rsidRPr="00337924">
        <w:rPr>
          <w:rFonts w:hint="cs"/>
          <w:rtl/>
        </w:rPr>
        <w:t>ال</w:t>
      </w:r>
      <w:r w:rsidRPr="00337924">
        <w:rPr>
          <w:rtl/>
        </w:rPr>
        <w:t>تنمية.</w:t>
      </w:r>
    </w:p>
    <w:p w:rsidR="00CC7D67" w:rsidRPr="00337924" w:rsidRDefault="00CC7D67" w:rsidP="00CC7D67">
      <w:pPr>
        <w:tabs>
          <w:tab w:val="left" w:pos="1267"/>
          <w:tab w:val="left" w:pos="1930"/>
          <w:tab w:val="left" w:pos="2592"/>
          <w:tab w:val="left" w:pos="3254"/>
          <w:tab w:val="left" w:pos="3917"/>
          <w:tab w:val="left" w:pos="4579"/>
          <w:tab w:val="left" w:pos="5242"/>
          <w:tab w:val="left" w:pos="5904"/>
          <w:tab w:val="left" w:pos="6566"/>
        </w:tabs>
        <w:spacing w:line="240" w:lineRule="auto"/>
        <w:ind w:left="1267" w:right="1267"/>
        <w:jc w:val="both"/>
        <w:rPr>
          <w:rFonts w:hint="cs"/>
          <w:rtl/>
        </w:rPr>
      </w:pP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 xml:space="preserve">المرفق </w:t>
      </w:r>
      <w:r w:rsidRPr="00337924">
        <w:rPr>
          <w:rFonts w:hint="cs"/>
          <w:rtl/>
        </w:rPr>
        <w:t>الثالث</w:t>
      </w:r>
    </w:p>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قائمة الوثائق المعروضة على اللجنة في دورتها </w:t>
      </w:r>
      <w:r w:rsidRPr="00337924">
        <w:rPr>
          <w:rFonts w:hint="cs"/>
          <w:rtl/>
        </w:rPr>
        <w:t>الخامسة</w:t>
      </w:r>
      <w:r w:rsidRPr="00337924">
        <w:rPr>
          <w:rtl/>
        </w:rPr>
        <w:t xml:space="preserve"> والخمسين</w:t>
      </w:r>
    </w:p>
    <w:p w:rsidR="00CC7D67" w:rsidRPr="00337924" w:rsidRDefault="00CC7D67" w:rsidP="00CC7D67">
      <w:pPr>
        <w:pStyle w:val="SingleTxt"/>
        <w:spacing w:after="0" w:line="120" w:lineRule="exact"/>
        <w:rPr>
          <w:rFonts w:hint="cs"/>
          <w:sz w:val="12"/>
          <w:rtl/>
        </w:rPr>
      </w:pPr>
    </w:p>
    <w:tbl>
      <w:tblPr>
        <w:bidiVisual/>
        <w:tblW w:w="0" w:type="auto"/>
        <w:tblInd w:w="1354" w:type="dxa"/>
        <w:tblLook w:val="04A0"/>
      </w:tblPr>
      <w:tblGrid>
        <w:gridCol w:w="2115"/>
        <w:gridCol w:w="6498"/>
      </w:tblGrid>
      <w:tr w:rsidR="00CC7D67" w:rsidRPr="00337924" w:rsidTr="004E0308">
        <w:trPr>
          <w:cantSplit/>
          <w:tblHeader/>
        </w:trPr>
        <w:tc>
          <w:tcPr>
            <w:tcW w:w="2115" w:type="dxa"/>
            <w:tcBorders>
              <w:top w:val="single" w:sz="4" w:space="0" w:color="auto"/>
              <w:bottom w:val="single" w:sz="12" w:space="0" w:color="auto"/>
            </w:tcBorders>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80" w:after="80" w:line="240" w:lineRule="exact"/>
              <w:ind w:right="147"/>
              <w:jc w:val="both"/>
              <w:rPr>
                <w:rFonts w:hint="cs"/>
                <w:i/>
                <w:iCs/>
                <w:sz w:val="18"/>
                <w:szCs w:val="26"/>
                <w:rtl/>
              </w:rPr>
            </w:pPr>
            <w:r w:rsidRPr="00337924">
              <w:rPr>
                <w:rFonts w:hint="cs"/>
                <w:i/>
                <w:iCs/>
                <w:sz w:val="18"/>
                <w:szCs w:val="26"/>
                <w:rtl/>
              </w:rPr>
              <w:t>رقم الوثيقة</w:t>
            </w:r>
          </w:p>
        </w:tc>
        <w:tc>
          <w:tcPr>
            <w:tcW w:w="6498" w:type="dxa"/>
            <w:tcBorders>
              <w:top w:val="single" w:sz="4" w:space="0" w:color="auto"/>
              <w:bottom w:val="single" w:sz="12" w:space="0" w:color="auto"/>
            </w:tcBorders>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80" w:after="80" w:line="240" w:lineRule="exact"/>
              <w:ind w:right="36"/>
              <w:rPr>
                <w:rFonts w:hint="cs"/>
                <w:i/>
                <w:iCs/>
                <w:sz w:val="18"/>
                <w:szCs w:val="26"/>
                <w:rtl/>
              </w:rPr>
            </w:pPr>
            <w:r w:rsidRPr="00337924">
              <w:rPr>
                <w:rFonts w:hint="cs"/>
                <w:i/>
                <w:iCs/>
                <w:sz w:val="18"/>
                <w:szCs w:val="26"/>
                <w:rtl/>
              </w:rPr>
              <w:t>العنوان أو الوصف</w:t>
            </w:r>
          </w:p>
        </w:tc>
      </w:tr>
      <w:tr w:rsidR="00CC7D67" w:rsidRPr="00337924" w:rsidTr="004E0308">
        <w:trPr>
          <w:cantSplit/>
          <w:trHeight w:hRule="exact" w:val="115"/>
          <w:tblHeader/>
        </w:trPr>
        <w:tc>
          <w:tcPr>
            <w:tcW w:w="2115" w:type="dxa"/>
            <w:tcBorders>
              <w:top w:val="single" w:sz="12" w:space="0" w:color="auto"/>
            </w:tcBorders>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240" w:lineRule="exact"/>
              <w:ind w:right="147"/>
              <w:jc w:val="both"/>
              <w:rPr>
                <w:rFonts w:eastAsia="SimSun"/>
                <w:spacing w:val="4"/>
                <w:sz w:val="16"/>
                <w:szCs w:val="24"/>
                <w:lang w:val="en-GB" w:eastAsia="zh-CN"/>
              </w:rPr>
            </w:pPr>
          </w:p>
        </w:tc>
        <w:tc>
          <w:tcPr>
            <w:tcW w:w="6498" w:type="dxa"/>
            <w:tcBorders>
              <w:top w:val="single" w:sz="12" w:space="0" w:color="auto"/>
            </w:tcBorders>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240" w:lineRule="exact"/>
              <w:ind w:right="36"/>
              <w:rPr>
                <w:sz w:val="16"/>
                <w:szCs w:val="24"/>
                <w:rtl/>
              </w:rPr>
            </w:pP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rFonts w:eastAsia="SimSun" w:hint="cs"/>
                <w:spacing w:val="4"/>
                <w:sz w:val="18"/>
                <w:szCs w:val="28"/>
                <w:rtl/>
                <w:lang w:val="en-GB" w:eastAsia="zh-CN"/>
              </w:rPr>
            </w:pPr>
            <w:hyperlink r:id="rId38" w:history="1">
              <w:r w:rsidRPr="00337924">
                <w:rPr>
                  <w:rStyle w:val="Hyperlink"/>
                  <w:rFonts w:eastAsia="SimSun"/>
                  <w:spacing w:val="4"/>
                  <w:sz w:val="18"/>
                  <w:szCs w:val="28"/>
                  <w:lang w:val="en-GB" w:eastAsia="zh-CN"/>
                </w:rPr>
                <w:t>CEDAW/C/55/1</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rFonts w:hint="cs"/>
                <w:sz w:val="18"/>
                <w:szCs w:val="28"/>
                <w:rtl/>
              </w:rPr>
            </w:pPr>
            <w:r w:rsidRPr="00337924">
              <w:rPr>
                <w:sz w:val="18"/>
                <w:szCs w:val="28"/>
                <w:rtl/>
              </w:rPr>
              <w:t>جدول الأعمال المؤقت</w:t>
            </w:r>
            <w:r w:rsidRPr="00337924">
              <w:rPr>
                <w:rFonts w:hint="cs"/>
                <w:sz w:val="18"/>
                <w:szCs w:val="28"/>
                <w:rtl/>
              </w:rPr>
              <w:t xml:space="preserve"> والشروحات</w:t>
            </w: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39" w:history="1">
              <w:r w:rsidRPr="00337924">
                <w:rPr>
                  <w:rStyle w:val="Hyperlink"/>
                  <w:rFonts w:eastAsia="SimSun"/>
                  <w:spacing w:val="4"/>
                  <w:sz w:val="18"/>
                  <w:szCs w:val="28"/>
                  <w:lang w:val="en-GB" w:eastAsia="zh-CN"/>
                </w:rPr>
                <w:t>CEDAW/C/55/2</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rFonts w:hint="cs"/>
                <w:sz w:val="18"/>
                <w:szCs w:val="28"/>
                <w:rtl/>
              </w:rPr>
            </w:pPr>
            <w:r w:rsidRPr="00337924">
              <w:rPr>
                <w:rFonts w:hint="cs"/>
                <w:sz w:val="18"/>
                <w:szCs w:val="28"/>
                <w:rtl/>
              </w:rPr>
              <w:t xml:space="preserve">مذكرة من الأمانة بشأن </w:t>
            </w:r>
            <w:r w:rsidRPr="00337924">
              <w:rPr>
                <w:rFonts w:hint="cs"/>
                <w:sz w:val="18"/>
                <w:szCs w:val="28"/>
                <w:rtl/>
                <w:lang/>
              </w:rPr>
              <w:t>سبل ووسائل التعجيل بعمل اللجنة</w:t>
            </w: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40" w:history="1">
              <w:r w:rsidRPr="00337924">
                <w:rPr>
                  <w:rStyle w:val="Hyperlink"/>
                  <w:rFonts w:eastAsia="SimSun"/>
                  <w:spacing w:val="4"/>
                  <w:sz w:val="18"/>
                  <w:szCs w:val="28"/>
                  <w:lang w:val="en-GB" w:eastAsia="zh-CN"/>
                </w:rPr>
                <w:t>CEDAW/C/55/3</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rFonts w:hint="cs"/>
                <w:sz w:val="18"/>
                <w:szCs w:val="28"/>
                <w:rtl/>
              </w:rPr>
            </w:pPr>
            <w:r w:rsidRPr="00337924">
              <w:rPr>
                <w:sz w:val="18"/>
                <w:szCs w:val="28"/>
                <w:rtl/>
              </w:rPr>
              <w:t>تقرير منظمة الأمم المتحدة للتربية والعلم والثقافة</w:t>
            </w: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lang w:val="en-GB"/>
              </w:rPr>
            </w:pPr>
            <w:hyperlink r:id="rId41" w:history="1">
              <w:r w:rsidRPr="00337924">
                <w:rPr>
                  <w:rStyle w:val="Hyperlink"/>
                  <w:rFonts w:eastAsia="SimSun"/>
                  <w:spacing w:val="4"/>
                  <w:sz w:val="18"/>
                  <w:szCs w:val="28"/>
                  <w:lang w:val="en-GB" w:eastAsia="zh-CN"/>
                </w:rPr>
                <w:t>CEDAW/C/55/4</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18"/>
                <w:szCs w:val="28"/>
                <w:rtl/>
              </w:rPr>
            </w:pPr>
            <w:r w:rsidRPr="00337924">
              <w:rPr>
                <w:rFonts w:hint="cs"/>
                <w:sz w:val="18"/>
                <w:szCs w:val="28"/>
                <w:rtl/>
              </w:rPr>
              <w:t>تقرير منظمة العمل الدولية</w:t>
            </w: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662"/>
                <w:tab w:val="left" w:pos="1267"/>
                <w:tab w:val="left" w:pos="1987"/>
                <w:tab w:val="left" w:pos="2650"/>
              </w:tabs>
              <w:spacing w:before="40" w:after="80" w:line="300" w:lineRule="exact"/>
              <w:jc w:val="left"/>
              <w:rPr>
                <w:b/>
                <w:bCs/>
                <w:sz w:val="18"/>
                <w:szCs w:val="28"/>
                <w:lang w:val="en-GB" w:eastAsia="zh-CN"/>
              </w:rPr>
            </w:pPr>
            <w:r w:rsidRPr="00337924">
              <w:rPr>
                <w:b/>
                <w:bCs/>
                <w:sz w:val="18"/>
                <w:szCs w:val="28"/>
                <w:rtl/>
                <w:lang w:val="en-GB" w:eastAsia="zh-CN"/>
              </w:rPr>
              <w:t>تقارير الدول الأعضاء</w:t>
            </w:r>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18"/>
                <w:szCs w:val="28"/>
                <w:rtl/>
              </w:rPr>
            </w:pP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rtl/>
                <w:lang w:val="en-GB"/>
              </w:rPr>
            </w:pPr>
            <w:hyperlink r:id="rId42" w:history="1">
              <w:r w:rsidRPr="00337924">
                <w:rPr>
                  <w:rStyle w:val="Hyperlink"/>
                  <w:rFonts w:eastAsia="SimSun"/>
                  <w:spacing w:val="4"/>
                  <w:sz w:val="18"/>
                  <w:szCs w:val="28"/>
                  <w:lang w:val="en-GB" w:eastAsia="zh-CN"/>
                </w:rPr>
                <w:t>CEDAW/C/AFG/1-2</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18"/>
                <w:szCs w:val="28"/>
                <w:rtl/>
              </w:rPr>
            </w:pPr>
            <w:r w:rsidRPr="00337924">
              <w:rPr>
                <w:sz w:val="18"/>
                <w:szCs w:val="28"/>
                <w:rtl/>
              </w:rPr>
              <w:t>التقرير الجامع للتقريرين الدوريين الأول والثاني لأفغانستان</w:t>
            </w: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43" w:history="1">
              <w:r w:rsidRPr="00337924">
                <w:rPr>
                  <w:rStyle w:val="Hyperlink"/>
                  <w:rFonts w:eastAsia="SimSun"/>
                  <w:spacing w:val="4"/>
                  <w:sz w:val="18"/>
                  <w:szCs w:val="28"/>
                  <w:lang w:val="en-GB" w:eastAsia="zh-CN"/>
                </w:rPr>
                <w:t>CEDAW/C/BIH/4-5</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18"/>
                <w:szCs w:val="28"/>
                <w:rtl/>
              </w:rPr>
            </w:pPr>
            <w:r w:rsidRPr="00337924">
              <w:rPr>
                <w:rFonts w:hint="cs"/>
                <w:sz w:val="18"/>
                <w:szCs w:val="28"/>
                <w:rtl/>
              </w:rPr>
              <w:t>التقرير الجامع ل</w:t>
            </w:r>
            <w:r w:rsidRPr="00337924">
              <w:rPr>
                <w:sz w:val="18"/>
                <w:szCs w:val="28"/>
                <w:rtl/>
              </w:rPr>
              <w:t>لتقريرين الدوريين الرابع والخامس للبوسنة والهرسك</w:t>
            </w: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44" w:history="1">
              <w:r w:rsidRPr="00337924">
                <w:rPr>
                  <w:rStyle w:val="Hyperlink"/>
                  <w:rFonts w:eastAsia="SimSun"/>
                  <w:spacing w:val="4"/>
                  <w:sz w:val="18"/>
                  <w:szCs w:val="28"/>
                  <w:lang w:val="en-GB" w:eastAsia="zh-CN"/>
                </w:rPr>
                <w:t>CEDAW/C/CPV/7-8</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18"/>
                <w:szCs w:val="28"/>
                <w:rtl/>
              </w:rPr>
            </w:pPr>
            <w:r w:rsidRPr="00337924">
              <w:rPr>
                <w:sz w:val="18"/>
                <w:szCs w:val="28"/>
                <w:rtl/>
              </w:rPr>
              <w:t xml:space="preserve">التقرير الجامع للتقريرين الدوريين السابع والثامن </w:t>
            </w:r>
            <w:r w:rsidRPr="00337924">
              <w:rPr>
                <w:rFonts w:hint="cs"/>
                <w:sz w:val="18"/>
                <w:szCs w:val="28"/>
                <w:rtl/>
              </w:rPr>
              <w:t>لكابو فيردي</w:t>
            </w: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45" w:history="1">
              <w:r w:rsidRPr="00337924">
                <w:rPr>
                  <w:rStyle w:val="Hyperlink"/>
                  <w:rFonts w:eastAsia="SimSun"/>
                  <w:spacing w:val="4"/>
                  <w:sz w:val="18"/>
                  <w:szCs w:val="28"/>
                  <w:lang w:val="en-GB" w:eastAsia="zh-CN"/>
                </w:rPr>
                <w:t>CEDAW/C/CUB/7-8</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18"/>
                <w:szCs w:val="28"/>
                <w:rtl/>
              </w:rPr>
            </w:pPr>
            <w:r w:rsidRPr="00337924">
              <w:rPr>
                <w:sz w:val="18"/>
                <w:szCs w:val="28"/>
                <w:rtl/>
              </w:rPr>
              <w:t xml:space="preserve">التقرير الجامع للتقريرين الدوريين </w:t>
            </w:r>
            <w:r w:rsidRPr="00337924">
              <w:rPr>
                <w:rFonts w:hint="cs"/>
                <w:sz w:val="18"/>
                <w:szCs w:val="28"/>
                <w:rtl/>
              </w:rPr>
              <w:t>السابع</w:t>
            </w:r>
            <w:r w:rsidRPr="00337924">
              <w:rPr>
                <w:sz w:val="18"/>
                <w:szCs w:val="28"/>
                <w:rtl/>
              </w:rPr>
              <w:t xml:space="preserve"> </w:t>
            </w:r>
            <w:r w:rsidRPr="00337924">
              <w:rPr>
                <w:rFonts w:hint="cs"/>
                <w:sz w:val="18"/>
                <w:szCs w:val="28"/>
                <w:rtl/>
              </w:rPr>
              <w:t>والثامن لكوبا</w:t>
            </w:r>
            <w:r w:rsidRPr="00337924">
              <w:rPr>
                <w:sz w:val="18"/>
                <w:szCs w:val="28"/>
                <w:rtl/>
              </w:rPr>
              <w:t xml:space="preserve"> </w:t>
            </w:r>
          </w:p>
        </w:tc>
      </w:tr>
      <w:tr w:rsidR="00CC7D67" w:rsidRPr="00337924" w:rsidTr="004E0308">
        <w:trPr>
          <w:cantSplit/>
        </w:trPr>
        <w:tc>
          <w:tcPr>
            <w:tcW w:w="2115" w:type="dxa"/>
            <w:shd w:val="clear" w:color="auto" w:fill="auto"/>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46" w:history="1">
              <w:r w:rsidRPr="00337924">
                <w:rPr>
                  <w:rStyle w:val="Hyperlink"/>
                  <w:rFonts w:eastAsia="SimSun"/>
                  <w:spacing w:val="4"/>
                  <w:sz w:val="18"/>
                  <w:szCs w:val="28"/>
                  <w:lang w:val="en-GB" w:eastAsia="zh-CN"/>
                </w:rPr>
                <w:t>CEDAW/C/COD/6-7</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5242"/>
                <w:tab w:val="left" w:pos="5904"/>
                <w:tab w:val="left" w:pos="6566"/>
              </w:tabs>
              <w:spacing w:before="40" w:after="80" w:line="300" w:lineRule="exact"/>
              <w:ind w:right="36"/>
              <w:rPr>
                <w:sz w:val="18"/>
                <w:szCs w:val="28"/>
                <w:rtl/>
              </w:rPr>
            </w:pPr>
            <w:r w:rsidRPr="00337924">
              <w:rPr>
                <w:sz w:val="18"/>
                <w:szCs w:val="28"/>
                <w:rtl/>
              </w:rPr>
              <w:t xml:space="preserve">التقرير الجامع للتقريرين الدوريين </w:t>
            </w:r>
            <w:r w:rsidRPr="00337924">
              <w:rPr>
                <w:rFonts w:hint="cs"/>
                <w:sz w:val="18"/>
                <w:szCs w:val="28"/>
                <w:rtl/>
              </w:rPr>
              <w:t>السادس والسابع</w:t>
            </w:r>
            <w:r w:rsidRPr="00337924">
              <w:rPr>
                <w:sz w:val="18"/>
                <w:szCs w:val="28"/>
                <w:rtl/>
              </w:rPr>
              <w:t xml:space="preserve"> </w:t>
            </w:r>
            <w:r w:rsidRPr="00337924">
              <w:rPr>
                <w:rFonts w:hint="cs"/>
                <w:sz w:val="18"/>
                <w:szCs w:val="28"/>
                <w:rtl/>
              </w:rPr>
              <w:t>لجمهورية الكونغو الديمقراطية</w:t>
            </w: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47" w:history="1">
              <w:r w:rsidRPr="00337924">
                <w:rPr>
                  <w:rStyle w:val="Hyperlink"/>
                  <w:rFonts w:eastAsia="SimSun"/>
                  <w:spacing w:val="4"/>
                  <w:sz w:val="18"/>
                  <w:szCs w:val="28"/>
                  <w:lang w:val="en-GB" w:eastAsia="zh-CN"/>
                </w:rPr>
                <w:t>CEDAW/C/DOM/6-7</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18"/>
                <w:szCs w:val="28"/>
                <w:rtl/>
              </w:rPr>
            </w:pPr>
            <w:r w:rsidRPr="00337924">
              <w:rPr>
                <w:sz w:val="18"/>
                <w:szCs w:val="28"/>
                <w:rtl/>
              </w:rPr>
              <w:t xml:space="preserve">التقرير الجامع للتقريرين الدوريين </w:t>
            </w:r>
            <w:r w:rsidRPr="00337924">
              <w:rPr>
                <w:rFonts w:hint="cs"/>
                <w:sz w:val="18"/>
                <w:szCs w:val="28"/>
                <w:rtl/>
              </w:rPr>
              <w:t>السادس والسابع</w:t>
            </w:r>
            <w:r w:rsidRPr="00337924">
              <w:rPr>
                <w:sz w:val="18"/>
                <w:szCs w:val="28"/>
                <w:rtl/>
              </w:rPr>
              <w:t xml:space="preserve"> </w:t>
            </w:r>
            <w:r w:rsidRPr="00337924">
              <w:rPr>
                <w:rFonts w:hint="cs"/>
                <w:sz w:val="18"/>
                <w:szCs w:val="28"/>
                <w:rtl/>
              </w:rPr>
              <w:t>للجمهورية الدومينيكية</w:t>
            </w:r>
          </w:p>
        </w:tc>
      </w:tr>
      <w:tr w:rsidR="00CC7D67" w:rsidRPr="00337924" w:rsidTr="004E0308">
        <w:trPr>
          <w:cantSplit/>
        </w:trPr>
        <w:tc>
          <w:tcPr>
            <w:tcW w:w="2115" w:type="dxa"/>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48" w:history="1">
              <w:r w:rsidRPr="00337924">
                <w:rPr>
                  <w:rStyle w:val="Hyperlink"/>
                  <w:rFonts w:eastAsia="SimSun"/>
                  <w:spacing w:val="4"/>
                  <w:sz w:val="18"/>
                  <w:szCs w:val="28"/>
                  <w:lang w:val="en-GB" w:eastAsia="zh-CN"/>
                </w:rPr>
                <w:t>CEDAW/C/SRB/2-3</w:t>
              </w:r>
            </w:hyperlink>
          </w:p>
        </w:tc>
        <w:tc>
          <w:tcPr>
            <w:tcW w:w="6498" w:type="dxa"/>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18"/>
                <w:szCs w:val="28"/>
                <w:rtl/>
              </w:rPr>
            </w:pPr>
            <w:r w:rsidRPr="00337924">
              <w:rPr>
                <w:sz w:val="18"/>
                <w:szCs w:val="28"/>
                <w:rtl/>
              </w:rPr>
              <w:t>التقرير الجامع للتقريرين الدوريين الثاني</w:t>
            </w:r>
            <w:r w:rsidRPr="00337924">
              <w:rPr>
                <w:rFonts w:hint="cs"/>
                <w:sz w:val="18"/>
                <w:szCs w:val="28"/>
                <w:rtl/>
              </w:rPr>
              <w:t xml:space="preserve"> والثالث</w:t>
            </w:r>
            <w:r w:rsidRPr="00337924">
              <w:rPr>
                <w:sz w:val="18"/>
                <w:szCs w:val="28"/>
                <w:rtl/>
              </w:rPr>
              <w:t xml:space="preserve"> </w:t>
            </w:r>
            <w:r w:rsidRPr="00337924">
              <w:rPr>
                <w:rFonts w:hint="cs"/>
                <w:sz w:val="18"/>
                <w:szCs w:val="28"/>
                <w:rtl/>
              </w:rPr>
              <w:t>لصربيا</w:t>
            </w:r>
          </w:p>
        </w:tc>
      </w:tr>
      <w:tr w:rsidR="00CC7D67" w:rsidRPr="00337924" w:rsidTr="004E0308">
        <w:trPr>
          <w:cantSplit/>
        </w:trPr>
        <w:tc>
          <w:tcPr>
            <w:tcW w:w="2115" w:type="dxa"/>
            <w:tcBorders>
              <w:bottom w:val="single" w:sz="12" w:space="0" w:color="auto"/>
            </w:tcBorders>
            <w:shd w:val="clear" w:color="auto" w:fill="auto"/>
            <w:vAlign w:val="bottom"/>
          </w:tcPr>
          <w:p w:rsidR="00CC7D67" w:rsidRPr="00337924" w:rsidRDefault="00CC7D67" w:rsidP="004E0308">
            <w:pPr>
              <w:tabs>
                <w:tab w:val="left" w:pos="288"/>
                <w:tab w:val="left" w:pos="576"/>
                <w:tab w:val="left" w:pos="864"/>
                <w:tab w:val="left" w:pos="1152"/>
              </w:tabs>
              <w:suppressAutoHyphens/>
              <w:spacing w:before="40" w:after="120" w:line="300" w:lineRule="exact"/>
              <w:ind w:right="144"/>
              <w:jc w:val="left"/>
              <w:rPr>
                <w:rStyle w:val="Hyperlink"/>
                <w:sz w:val="18"/>
                <w:szCs w:val="28"/>
                <w:lang w:val="en-GB"/>
              </w:rPr>
            </w:pPr>
            <w:hyperlink r:id="rId49" w:history="1">
              <w:r w:rsidRPr="00337924">
                <w:rPr>
                  <w:rStyle w:val="Hyperlink"/>
                  <w:rFonts w:eastAsia="SimSun"/>
                  <w:spacing w:val="4"/>
                  <w:sz w:val="18"/>
                  <w:szCs w:val="28"/>
                  <w:lang w:val="en-GB" w:eastAsia="zh-CN"/>
                </w:rPr>
                <w:t>CEDAW/C/GBR/7</w:t>
              </w:r>
            </w:hyperlink>
          </w:p>
        </w:tc>
        <w:tc>
          <w:tcPr>
            <w:tcW w:w="6498" w:type="dxa"/>
            <w:tcBorders>
              <w:bottom w:val="single" w:sz="12" w:space="0" w:color="auto"/>
            </w:tcBorders>
            <w:shd w:val="clear" w:color="auto" w:fill="auto"/>
            <w:vAlign w:val="bottom"/>
          </w:tcPr>
          <w:p w:rsidR="00CC7D67" w:rsidRPr="00337924" w:rsidRDefault="00CC7D67" w:rsidP="004E0308">
            <w:pPr>
              <w:tabs>
                <w:tab w:val="left" w:pos="1267"/>
                <w:tab w:val="left" w:pos="1930"/>
                <w:tab w:val="left" w:pos="2592"/>
                <w:tab w:val="left" w:pos="3254"/>
                <w:tab w:val="left" w:pos="3917"/>
                <w:tab w:val="left" w:pos="4579"/>
                <w:tab w:val="left" w:pos="5242"/>
                <w:tab w:val="left" w:pos="5904"/>
                <w:tab w:val="left" w:pos="6566"/>
              </w:tabs>
              <w:spacing w:before="40" w:after="120" w:line="300" w:lineRule="exact"/>
              <w:ind w:right="43"/>
              <w:rPr>
                <w:sz w:val="18"/>
                <w:szCs w:val="28"/>
                <w:rtl/>
              </w:rPr>
            </w:pPr>
            <w:r w:rsidRPr="00337924">
              <w:rPr>
                <w:rFonts w:hint="cs"/>
                <w:sz w:val="18"/>
                <w:szCs w:val="28"/>
                <w:rtl/>
              </w:rPr>
              <w:t>التقرير الدوري السابع للمملكة المتحدة لبريطانيا العظمى وأيرلندا الشمالية</w:t>
            </w:r>
          </w:p>
        </w:tc>
      </w:tr>
    </w:tbl>
    <w:p w:rsidR="00CC7D67" w:rsidRPr="00337924" w:rsidRDefault="00CC7D67" w:rsidP="00CC7D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r>
      <w:r w:rsidRPr="00337924">
        <w:rPr>
          <w:rFonts w:hint="cs"/>
          <w:rtl/>
        </w:rPr>
        <w:t>المرفق الرابع</w:t>
      </w:r>
    </w:p>
    <w:p w:rsidR="00CC7D67" w:rsidRPr="00337924" w:rsidRDefault="00CC7D67" w:rsidP="00FB7E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تقرير الفريق العامل المعني بالبلاغات المقدمة بموجب البروتوكول الاختياري لاتفاقية القضاء على جميع أشكال التمييز ضد المرأة عن </w:t>
      </w:r>
      <w:r w:rsidRPr="00337924">
        <w:rPr>
          <w:rFonts w:hint="cs"/>
          <w:rtl/>
        </w:rPr>
        <w:t xml:space="preserve">أعمال </w:t>
      </w:r>
      <w:r w:rsidRPr="00337924">
        <w:rPr>
          <w:rtl/>
        </w:rPr>
        <w:t>دورته السادسة والعشرين</w:t>
      </w:r>
    </w:p>
    <w:p w:rsidR="00CC7D67" w:rsidRPr="00337924" w:rsidRDefault="00CC7D67" w:rsidP="00CC7D67">
      <w:pPr>
        <w:pStyle w:val="SingleTxt"/>
        <w:rPr>
          <w:rtl/>
        </w:rPr>
      </w:pPr>
      <w:r w:rsidRPr="00337924">
        <w:rPr>
          <w:rtl/>
        </w:rPr>
        <w:t>1</w:t>
      </w:r>
      <w:r w:rsidRPr="00337924">
        <w:rPr>
          <w:rFonts w:hint="cs"/>
          <w:rtl/>
        </w:rPr>
        <w:t xml:space="preserve"> </w:t>
      </w:r>
      <w:r w:rsidRPr="00337924">
        <w:rPr>
          <w:rtl/>
        </w:rPr>
        <w:t>-</w:t>
      </w:r>
      <w:r w:rsidRPr="00337924">
        <w:rPr>
          <w:rtl/>
        </w:rPr>
        <w:tab/>
        <w:t>عقد الفريق العامل المعني بالبلاغات المقدمة بموجب البروتوكول الاختياري لاتفاقية القضاء على جميع أشكال التمييز ضد المرأة دورته السادسة والعشرين في جنيف في 4</w:t>
      </w:r>
      <w:r w:rsidRPr="00337924">
        <w:rPr>
          <w:rFonts w:hint="cs"/>
          <w:rtl/>
        </w:rPr>
        <w:t> </w:t>
      </w:r>
      <w:r w:rsidRPr="00337924">
        <w:rPr>
          <w:rtl/>
        </w:rPr>
        <w:t>و</w:t>
      </w:r>
      <w:r w:rsidRPr="00337924">
        <w:rPr>
          <w:rFonts w:hint="cs"/>
          <w:rtl/>
        </w:rPr>
        <w:t> </w:t>
      </w:r>
      <w:r w:rsidRPr="00337924">
        <w:rPr>
          <w:rtl/>
        </w:rPr>
        <w:t>5</w:t>
      </w:r>
      <w:r w:rsidRPr="00337924">
        <w:rPr>
          <w:rFonts w:hint="cs"/>
          <w:rtl/>
        </w:rPr>
        <w:t> </w:t>
      </w:r>
      <w:r w:rsidRPr="00337924">
        <w:rPr>
          <w:rtl/>
        </w:rPr>
        <w:t>تموز/يوليه 2013. وحضر الدورة جميع الأعضاء (أوليندا باريرو</w:t>
      </w:r>
      <w:r w:rsidRPr="00337924">
        <w:rPr>
          <w:rFonts w:hint="cs"/>
          <w:rtl/>
        </w:rPr>
        <w:t xml:space="preserve"> </w:t>
      </w:r>
      <w:r w:rsidRPr="00337924">
        <w:rPr>
          <w:rtl/>
        </w:rPr>
        <w:t>-</w:t>
      </w:r>
      <w:r w:rsidRPr="00337924">
        <w:rPr>
          <w:rFonts w:hint="cs"/>
          <w:rtl/>
        </w:rPr>
        <w:t xml:space="preserve"> </w:t>
      </w:r>
      <w:r w:rsidRPr="00337924">
        <w:rPr>
          <w:rtl/>
        </w:rPr>
        <w:t>بوباديا، ونيكلاس برون، ويوكو هاياشي، وباميل باتن، ودوبريفكا سيمونوفيتش).</w:t>
      </w:r>
    </w:p>
    <w:p w:rsidR="00CC7D67" w:rsidRPr="00337924" w:rsidRDefault="00CC7D67" w:rsidP="00CC7D67">
      <w:pPr>
        <w:pStyle w:val="SingleTxt"/>
        <w:rPr>
          <w:rtl/>
        </w:rPr>
      </w:pPr>
      <w:r w:rsidRPr="00337924">
        <w:rPr>
          <w:rtl/>
        </w:rPr>
        <w:t>2</w:t>
      </w:r>
      <w:r w:rsidRPr="00337924">
        <w:rPr>
          <w:rFonts w:hint="cs"/>
          <w:rtl/>
        </w:rPr>
        <w:t xml:space="preserve"> </w:t>
      </w:r>
      <w:r w:rsidRPr="00337924">
        <w:rPr>
          <w:rtl/>
        </w:rPr>
        <w:t>-</w:t>
      </w:r>
      <w:r w:rsidRPr="00337924">
        <w:rPr>
          <w:rtl/>
        </w:rPr>
        <w:tab/>
        <w:t>في بداية الدورة، أقر الفريق العامل جدول أعماله على النحو المبين في تذييل هذا</w:t>
      </w:r>
      <w:r w:rsidRPr="00337924">
        <w:rPr>
          <w:rFonts w:hint="cs"/>
          <w:rtl/>
        </w:rPr>
        <w:t> </w:t>
      </w:r>
      <w:r w:rsidRPr="00337924">
        <w:rPr>
          <w:rtl/>
        </w:rPr>
        <w:t>التقرير.</w:t>
      </w:r>
    </w:p>
    <w:p w:rsidR="00CC7D67" w:rsidRPr="00337924" w:rsidRDefault="00CC7D67" w:rsidP="00CC7D67">
      <w:pPr>
        <w:pStyle w:val="SingleTxt"/>
        <w:rPr>
          <w:rtl/>
        </w:rPr>
      </w:pPr>
      <w:r w:rsidRPr="00337924">
        <w:rPr>
          <w:rtl/>
        </w:rPr>
        <w:t>3</w:t>
      </w:r>
      <w:r w:rsidRPr="00337924">
        <w:rPr>
          <w:rFonts w:hint="cs"/>
          <w:rtl/>
        </w:rPr>
        <w:t xml:space="preserve"> </w:t>
      </w:r>
      <w:r w:rsidRPr="00337924">
        <w:rPr>
          <w:rtl/>
        </w:rPr>
        <w:t>-</w:t>
      </w:r>
      <w:r w:rsidRPr="00337924">
        <w:rPr>
          <w:rtl/>
        </w:rPr>
        <w:tab/>
        <w:t>ثم استعرض الفريق العامل ما استجد بشأن البلاغات الجديدة الواردة منذ الدورة السابقة من معلومات على النحو الذي أعدته الأمانة (في جدول يبين البلاغات الواردة و/أو</w:t>
      </w:r>
      <w:r w:rsidRPr="00337924">
        <w:rPr>
          <w:rFonts w:hint="cs"/>
          <w:rtl/>
        </w:rPr>
        <w:t> </w:t>
      </w:r>
      <w:r w:rsidRPr="00337924">
        <w:rPr>
          <w:rtl/>
        </w:rPr>
        <w:t>التي تم تجهيزها بين 26 شباط/فبراير و 28 حزيران/يونيه 2013، وجدول شامل يقسمها إلى ست فئات)؛ وطلب الفريق العامل أن يُنقل الجدول ويوضع أمام القسم ذي الصلة، وجرت الموافقة على ذلك.</w:t>
      </w:r>
    </w:p>
    <w:p w:rsidR="00CC7D67" w:rsidRPr="00337924" w:rsidRDefault="00CC7D67" w:rsidP="00CC7D67">
      <w:pPr>
        <w:pStyle w:val="SingleTxt"/>
        <w:rPr>
          <w:rtl/>
        </w:rPr>
      </w:pPr>
      <w:r w:rsidRPr="00337924">
        <w:rPr>
          <w:rtl/>
        </w:rPr>
        <w:t>4</w:t>
      </w:r>
      <w:r w:rsidRPr="00337924">
        <w:rPr>
          <w:rFonts w:hint="cs"/>
          <w:rtl/>
        </w:rPr>
        <w:t xml:space="preserve"> </w:t>
      </w:r>
      <w:r w:rsidRPr="00337924">
        <w:rPr>
          <w:rtl/>
        </w:rPr>
        <w:t>-</w:t>
      </w:r>
      <w:r w:rsidRPr="00337924">
        <w:rPr>
          <w:rtl/>
        </w:rPr>
        <w:tab/>
        <w:t>وقرر الفريق العامل تسجيل ثلاثة بلاغات جديدة (الأرقام 56/2013 و</w:t>
      </w:r>
      <w:r w:rsidRPr="00337924">
        <w:rPr>
          <w:rFonts w:hint="cs"/>
          <w:rtl/>
        </w:rPr>
        <w:t> </w:t>
      </w:r>
      <w:r w:rsidRPr="00337924">
        <w:rPr>
          <w:rtl/>
        </w:rPr>
        <w:t>57/2013 و 58/2013) وإحالة البلاغات إلى الدول الأطراف المعنية، دون أن يطلب اتخاذ تدابير مؤقتة للحماية. وأحاط الفريق العامل علما بأن الأمانة تنتظر ردوداً على طلبات للحصول على توضيحات وُجهت إلى مقدمي بلاغات تعني الدانمرك والسويد وسويسرا والمملكة المتحدة لبريطانيا العظمى وأيرلندا الشمالية. وسيُطلَب المزيد من التوضيحات بشأن بلاغ يتعلق بأذربيجان.</w:t>
      </w:r>
    </w:p>
    <w:p w:rsidR="00CC7D67" w:rsidRPr="00337924" w:rsidRDefault="00CC7D67" w:rsidP="00CC7D67">
      <w:pPr>
        <w:pStyle w:val="SingleTxt"/>
        <w:rPr>
          <w:rtl/>
        </w:rPr>
      </w:pPr>
      <w:r w:rsidRPr="00337924">
        <w:rPr>
          <w:rtl/>
        </w:rPr>
        <w:t>5</w:t>
      </w:r>
      <w:r w:rsidRPr="00337924">
        <w:rPr>
          <w:rFonts w:hint="cs"/>
          <w:rtl/>
        </w:rPr>
        <w:t xml:space="preserve"> </w:t>
      </w:r>
      <w:r w:rsidRPr="00337924">
        <w:rPr>
          <w:rtl/>
        </w:rPr>
        <w:t>-</w:t>
      </w:r>
      <w:r w:rsidRPr="00337924">
        <w:rPr>
          <w:rtl/>
        </w:rPr>
        <w:tab/>
        <w:t>وخلال دورته السادسة والعشرين، استعرض الفريق العامل أيضا حالة جميع البلاغات الفردية التي سُجلت في إطار البروتوكول الاختياري ويُنتظر بحثها، وأجرى مناقشة بشأن كل منها. وقرر الفريق العامل أن يطلب من الأمانة أن تعد مشاريع مقررات للنظر فيها خلال الدورة السابعة والعشرين التي ستعقد في أيلول/سبتمبر 2013 بشأن البلاغات ذات الأرقام 39/2012 (عدم المقبولية) و 44/2012 (سواء أكان القرار بالمقبولية أو</w:t>
      </w:r>
      <w:r w:rsidRPr="00337924">
        <w:rPr>
          <w:rFonts w:hint="cs"/>
          <w:rtl/>
        </w:rPr>
        <w:t> </w:t>
      </w:r>
      <w:r w:rsidRPr="00337924">
        <w:rPr>
          <w:rtl/>
        </w:rPr>
        <w:t>بوقف النظر)، و 41/ 2012 (عدم المقبولية على أساس عدم استنفاد سبل الانتصاف</w:t>
      </w:r>
      <w:r w:rsidRPr="00337924">
        <w:rPr>
          <w:rFonts w:hint="cs"/>
          <w:rtl/>
        </w:rPr>
        <w:t> </w:t>
      </w:r>
      <w:r w:rsidRPr="00337924">
        <w:rPr>
          <w:rtl/>
        </w:rPr>
        <w:t xml:space="preserve">المحلية). </w:t>
      </w:r>
    </w:p>
    <w:p w:rsidR="00CC7D67" w:rsidRPr="00337924" w:rsidRDefault="00CC7D67" w:rsidP="00CC7D67">
      <w:pPr>
        <w:pStyle w:val="SingleTxt"/>
        <w:rPr>
          <w:rtl/>
        </w:rPr>
      </w:pPr>
      <w:r w:rsidRPr="00337924">
        <w:rPr>
          <w:rtl/>
        </w:rPr>
        <w:t>6</w:t>
      </w:r>
      <w:r w:rsidRPr="00337924">
        <w:rPr>
          <w:rFonts w:hint="cs"/>
          <w:rtl/>
        </w:rPr>
        <w:t xml:space="preserve"> </w:t>
      </w:r>
      <w:r w:rsidRPr="00337924">
        <w:rPr>
          <w:rtl/>
        </w:rPr>
        <w:t>-</w:t>
      </w:r>
      <w:r w:rsidRPr="00337924">
        <w:rPr>
          <w:rtl/>
        </w:rPr>
        <w:tab/>
        <w:t>وفي ما يتعلق بالبلاغ رقم 46/2012، قرر الفريق العامل إصدار طلب باتخاذ تدابير مؤقتة للحماية.</w:t>
      </w:r>
    </w:p>
    <w:p w:rsidR="00CC7D67" w:rsidRPr="00337924" w:rsidRDefault="00CC7D67" w:rsidP="00CC7D67">
      <w:pPr>
        <w:pStyle w:val="SingleTxt"/>
        <w:rPr>
          <w:rtl/>
        </w:rPr>
      </w:pPr>
      <w:r w:rsidRPr="00337924">
        <w:rPr>
          <w:rtl/>
        </w:rPr>
        <w:t>7</w:t>
      </w:r>
      <w:r w:rsidRPr="00337924">
        <w:rPr>
          <w:rFonts w:hint="cs"/>
          <w:rtl/>
        </w:rPr>
        <w:t xml:space="preserve"> </w:t>
      </w:r>
      <w:r w:rsidRPr="00337924">
        <w:rPr>
          <w:rtl/>
        </w:rPr>
        <w:t>-</w:t>
      </w:r>
      <w:r w:rsidRPr="00337924">
        <w:rPr>
          <w:rtl/>
        </w:rPr>
        <w:tab/>
        <w:t>وقرر الفريق العامل الحصول على معلومات مستكملة من الأطراف في الإجراءات المتعلقة بالبلاغات ذات الأرقام 42/2012 (حالة الإجراءات المعروضة على مجلس الدولة)، و</w:t>
      </w:r>
      <w:r w:rsidRPr="00337924">
        <w:rPr>
          <w:rFonts w:hint="cs"/>
          <w:rtl/>
        </w:rPr>
        <w:t> </w:t>
      </w:r>
      <w:r w:rsidRPr="00337924">
        <w:rPr>
          <w:rtl/>
        </w:rPr>
        <w:t>44/2012 (التأكيد بأن مقدم البلاغ لا يزال مهتما بمتابعة البلاغ)، و</w:t>
      </w:r>
      <w:r w:rsidRPr="00337924">
        <w:rPr>
          <w:rFonts w:hint="cs"/>
          <w:rtl/>
        </w:rPr>
        <w:t> </w:t>
      </w:r>
      <w:r w:rsidRPr="00337924">
        <w:rPr>
          <w:rtl/>
        </w:rPr>
        <w:t>50/2013 (تذكير أصحاب البلاغ بتقديم تعليقاتهم على ملاحظات الدولة الطرف).</w:t>
      </w:r>
    </w:p>
    <w:p w:rsidR="00CC7D67" w:rsidRPr="00337924" w:rsidRDefault="00CC7D67" w:rsidP="00CC7D67">
      <w:pPr>
        <w:pStyle w:val="SingleTxt"/>
        <w:rPr>
          <w:rtl/>
        </w:rPr>
      </w:pPr>
      <w:r w:rsidRPr="00337924">
        <w:rPr>
          <w:rtl/>
        </w:rPr>
        <w:t>8</w:t>
      </w:r>
      <w:r w:rsidRPr="00337924">
        <w:rPr>
          <w:rFonts w:hint="cs"/>
          <w:rtl/>
        </w:rPr>
        <w:t xml:space="preserve"> </w:t>
      </w:r>
      <w:r w:rsidRPr="00337924">
        <w:rPr>
          <w:rtl/>
        </w:rPr>
        <w:t>-</w:t>
      </w:r>
      <w:r w:rsidRPr="00337924">
        <w:rPr>
          <w:rtl/>
        </w:rPr>
        <w:tab/>
        <w:t>وناقش الفريق العامل أيضاً مشروعي توصيتين في القضيتين رقم 24/2009 ورقم</w:t>
      </w:r>
      <w:r w:rsidRPr="00337924">
        <w:rPr>
          <w:rFonts w:hint="cs"/>
          <w:rtl/>
        </w:rPr>
        <w:t> </w:t>
      </w:r>
      <w:r w:rsidRPr="00337924">
        <w:rPr>
          <w:rtl/>
        </w:rPr>
        <w:t>29/2011، ريثما يتم الاستعراض النهائي من قبل الفريق العامل.</w:t>
      </w:r>
    </w:p>
    <w:p w:rsidR="00CC7D67" w:rsidRPr="00337924" w:rsidRDefault="00CC7D67" w:rsidP="00CC7D67">
      <w:pPr>
        <w:pStyle w:val="SingleTxt"/>
        <w:rPr>
          <w:rtl/>
        </w:rPr>
      </w:pPr>
      <w:r w:rsidRPr="00337924">
        <w:rPr>
          <w:rtl/>
        </w:rPr>
        <w:t>9</w:t>
      </w:r>
      <w:r w:rsidRPr="00337924">
        <w:rPr>
          <w:rFonts w:hint="cs"/>
          <w:rtl/>
        </w:rPr>
        <w:t xml:space="preserve"> </w:t>
      </w:r>
      <w:r w:rsidRPr="00337924">
        <w:rPr>
          <w:rtl/>
        </w:rPr>
        <w:t>-</w:t>
      </w:r>
      <w:r w:rsidRPr="00337924">
        <w:rPr>
          <w:rtl/>
        </w:rPr>
        <w:tab/>
        <w:t xml:space="preserve">وأُبلغ الفريق العامل بجميع البلاغات الجديدة، وتلقى معلومات مستكملة عن حالة جميع القضايا التي لا يزال حوار المتابعة جارياً بشأنها مع الدول الأطراف المعنية (البرازيل وبلغاريا وبيرو وبيلاروس وتركيا وكندا). وقرر الفريق العامل عقد اجتماع مع البعثة الدائمة لبلغاريا لدى مكتب الأمم المتحدة في جنيف لمناقشة مسائل المتابعة ذات الصلة بالآراء الثلاثة التي تخص بلغاريا وترى أن انتهاكات قد ارتُكبت للحقوق المنصوص عليها في الاتفاقية (20/2008، </w:t>
      </w:r>
      <w:r w:rsidRPr="00337924">
        <w:rPr>
          <w:i/>
          <w:iCs/>
          <w:rtl/>
        </w:rPr>
        <w:t>ف. ك. ضد بلغاريا</w:t>
      </w:r>
      <w:r w:rsidRPr="00337924">
        <w:rPr>
          <w:rtl/>
        </w:rPr>
        <w:t xml:space="preserve">؛ و 31/2011، </w:t>
      </w:r>
      <w:r w:rsidRPr="00337924">
        <w:rPr>
          <w:i/>
          <w:iCs/>
          <w:rtl/>
        </w:rPr>
        <w:t>ف.</w:t>
      </w:r>
      <w:r w:rsidRPr="00337924">
        <w:rPr>
          <w:rFonts w:hint="cs"/>
          <w:i/>
          <w:iCs/>
          <w:rtl/>
        </w:rPr>
        <w:t xml:space="preserve"> </w:t>
      </w:r>
      <w:r w:rsidRPr="00337924">
        <w:rPr>
          <w:i/>
          <w:iCs/>
          <w:rtl/>
        </w:rPr>
        <w:t>ب. ضد بلغاريا</w:t>
      </w:r>
      <w:r w:rsidRPr="00337924">
        <w:rPr>
          <w:rtl/>
        </w:rPr>
        <w:t xml:space="preserve">؛ و 32/2011، </w:t>
      </w:r>
      <w:r w:rsidRPr="00337924">
        <w:rPr>
          <w:i/>
          <w:iCs/>
          <w:rtl/>
        </w:rPr>
        <w:t>جالو ضد بلغاريا</w:t>
      </w:r>
      <w:r w:rsidRPr="00337924">
        <w:rPr>
          <w:rtl/>
        </w:rPr>
        <w:t>)؛ كما قرر أن يطلب من الأمانة إرسال مذكرة شفوية إلى البرازيل، مع الإشارة إلى الخطأ الفني الذي وقع في المبلغ الواجب دفعه في القضية رقم 18/2008، وطلب توضيح</w:t>
      </w:r>
      <w:r w:rsidRPr="00337924">
        <w:rPr>
          <w:rFonts w:hint="cs"/>
          <w:rtl/>
        </w:rPr>
        <w:t>ا</w:t>
      </w:r>
      <w:r w:rsidRPr="00337924">
        <w:rPr>
          <w:rtl/>
        </w:rPr>
        <w:t xml:space="preserve"> عن هذه التعويضات هل دُفعت. وقرر الفريق العامل الإبقاء على حوار المتابعة جارياً في جميع القضايا التي يجري النظر فيها حاليا في إطار المتابعة.</w:t>
      </w:r>
    </w:p>
    <w:p w:rsidR="00CC7D67" w:rsidRPr="00337924" w:rsidRDefault="00CC7D67" w:rsidP="00CC7D67">
      <w:pPr>
        <w:pStyle w:val="SingleTxt"/>
        <w:rPr>
          <w:rtl/>
        </w:rPr>
      </w:pPr>
      <w:r w:rsidRPr="00337924">
        <w:rPr>
          <w:rtl/>
        </w:rPr>
        <w:t>10</w:t>
      </w:r>
      <w:r w:rsidRPr="00337924">
        <w:rPr>
          <w:rFonts w:hint="cs"/>
          <w:rtl/>
        </w:rPr>
        <w:t xml:space="preserve"> </w:t>
      </w:r>
      <w:r w:rsidRPr="00337924">
        <w:rPr>
          <w:rtl/>
        </w:rPr>
        <w:t>-</w:t>
      </w:r>
      <w:r w:rsidRPr="00337924">
        <w:rPr>
          <w:rtl/>
        </w:rPr>
        <w:tab/>
        <w:t xml:space="preserve"> وقرر الفريق العامل أيضا أن تتضمن مذكرة الأمانة العامة إشارة إلى الحالات التي يمثّل فيها محام أصحاب البلاغات.</w:t>
      </w:r>
    </w:p>
    <w:p w:rsidR="00CC7D67" w:rsidRPr="00337924" w:rsidRDefault="00CC7D67" w:rsidP="00CC7D67">
      <w:pPr>
        <w:pStyle w:val="SingleTxt"/>
        <w:spacing w:after="0" w:line="120" w:lineRule="exact"/>
        <w:rPr>
          <w:sz w:val="12"/>
          <w:rtl/>
        </w:rPr>
      </w:pPr>
    </w:p>
    <w:p w:rsidR="00CC7D67" w:rsidRPr="00337924" w:rsidRDefault="00CC7D67" w:rsidP="00CC7D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الإجراءات المتخذة في الدورة الحالية</w:t>
      </w:r>
    </w:p>
    <w:p w:rsidR="00CC7D67" w:rsidRPr="00337924" w:rsidRDefault="00CC7D67" w:rsidP="00CC7D67">
      <w:pPr>
        <w:pStyle w:val="SingleTxt"/>
        <w:rPr>
          <w:rtl/>
        </w:rPr>
      </w:pPr>
      <w:r w:rsidRPr="00337924">
        <w:rPr>
          <w:rtl/>
        </w:rPr>
        <w:t>11</w:t>
      </w:r>
      <w:r w:rsidRPr="00337924">
        <w:rPr>
          <w:rFonts w:hint="cs"/>
          <w:rtl/>
        </w:rPr>
        <w:t xml:space="preserve"> </w:t>
      </w:r>
      <w:r w:rsidRPr="00337924">
        <w:rPr>
          <w:rtl/>
        </w:rPr>
        <w:t>-</w:t>
      </w:r>
      <w:r w:rsidRPr="00337924">
        <w:rPr>
          <w:rFonts w:hint="cs"/>
          <w:rtl/>
        </w:rPr>
        <w:tab/>
      </w:r>
      <w:r w:rsidRPr="00337924">
        <w:rPr>
          <w:rtl/>
        </w:rPr>
        <w:t>قرر الفريق العامل ما يلي:</w:t>
      </w:r>
    </w:p>
    <w:p w:rsidR="00CC7D67" w:rsidRPr="00337924" w:rsidRDefault="00CC7D67" w:rsidP="00CC7D67">
      <w:pPr>
        <w:pStyle w:val="SingleTxt"/>
        <w:tabs>
          <w:tab w:val="clear" w:pos="1267"/>
        </w:tabs>
        <w:rPr>
          <w:rtl/>
        </w:rPr>
      </w:pPr>
      <w:r w:rsidRPr="00337924">
        <w:rPr>
          <w:rFonts w:hint="cs"/>
          <w:rtl/>
        </w:rPr>
        <w:tab/>
      </w:r>
      <w:r w:rsidRPr="00337924">
        <w:rPr>
          <w:rtl/>
        </w:rPr>
        <w:t>(أ)</w:t>
      </w:r>
      <w:r w:rsidRPr="00337924">
        <w:rPr>
          <w:rFonts w:hint="cs"/>
          <w:rtl/>
        </w:rPr>
        <w:tab/>
      </w:r>
      <w:r w:rsidRPr="00337924">
        <w:rPr>
          <w:rtl/>
        </w:rPr>
        <w:t xml:space="preserve">أن يحيل إلى الجلسة العامة توصية تتعلق بالبلاغ رقم 24/2009 (المقبولية) لاعتمادها، حيث يؤيد جميع الأعضاء التوصية (في انتظار أن يجري الفريق العامل الاستعراض النهائي)؛ </w:t>
      </w:r>
    </w:p>
    <w:p w:rsidR="00CC7D67" w:rsidRPr="00337924" w:rsidRDefault="00CC7D67" w:rsidP="00CC7D67">
      <w:pPr>
        <w:pStyle w:val="SingleTxt"/>
        <w:tabs>
          <w:tab w:val="clear" w:pos="1267"/>
        </w:tabs>
        <w:rPr>
          <w:rtl/>
        </w:rPr>
      </w:pPr>
      <w:r w:rsidRPr="00337924">
        <w:rPr>
          <w:rFonts w:hint="cs"/>
          <w:rtl/>
        </w:rPr>
        <w:tab/>
      </w:r>
      <w:r w:rsidRPr="00337924">
        <w:rPr>
          <w:rtl/>
        </w:rPr>
        <w:t>(ب)</w:t>
      </w:r>
      <w:r w:rsidRPr="00337924">
        <w:rPr>
          <w:rFonts w:hint="cs"/>
          <w:rtl/>
        </w:rPr>
        <w:tab/>
      </w:r>
      <w:r w:rsidRPr="00337924">
        <w:rPr>
          <w:rtl/>
        </w:rPr>
        <w:t>أن يحيل إلى الجلسة العامة توصية تتعلق بالبلاغ رقم 29/2010 (الآراء، عدم وجود انتهاك) اعتُمدت بتوافق الآراء (في انتظار أن يجري الفريق العامل الاستعراض النهائي)؛</w:t>
      </w:r>
    </w:p>
    <w:p w:rsidR="00CC7D67" w:rsidRPr="00337924" w:rsidRDefault="00CC7D67" w:rsidP="00CC7D67">
      <w:pPr>
        <w:pStyle w:val="SingleTxt"/>
        <w:tabs>
          <w:tab w:val="clear" w:pos="1267"/>
        </w:tabs>
        <w:rPr>
          <w:rtl/>
        </w:rPr>
      </w:pPr>
      <w:r w:rsidRPr="00337924">
        <w:rPr>
          <w:rFonts w:hint="cs"/>
          <w:rtl/>
        </w:rPr>
        <w:tab/>
      </w:r>
      <w:r w:rsidRPr="00337924">
        <w:rPr>
          <w:rtl/>
        </w:rPr>
        <w:t>(ج)</w:t>
      </w:r>
      <w:r w:rsidRPr="00337924">
        <w:rPr>
          <w:rFonts w:hint="cs"/>
          <w:rtl/>
        </w:rPr>
        <w:tab/>
      </w:r>
      <w:r w:rsidRPr="00337924">
        <w:rPr>
          <w:rtl/>
        </w:rPr>
        <w:t>أن يطلب من الأمانة أن تعد مشاريع توصيات للدورة السابعة والعشرين للفريق العامل فيما يتعلق بالبلاغين رقم 39/2012 (عدم المقبولية)، ورقم 41/2012 (عدم المقبولية لعدم استنفاد سبل الانتصاف المحلية)، والبلاغ رقم 44/2012، إذا أمكن (سواء أكان القرار بالمقبولية أو بوقف النظر)؛</w:t>
      </w:r>
    </w:p>
    <w:p w:rsidR="00CC7D67" w:rsidRPr="00337924" w:rsidRDefault="00CC7D67" w:rsidP="00CC7D67">
      <w:pPr>
        <w:pStyle w:val="SingleTxt"/>
        <w:tabs>
          <w:tab w:val="clear" w:pos="1267"/>
        </w:tabs>
        <w:rPr>
          <w:rtl/>
        </w:rPr>
      </w:pPr>
      <w:r w:rsidRPr="00337924">
        <w:rPr>
          <w:rFonts w:hint="cs"/>
          <w:rtl/>
        </w:rPr>
        <w:tab/>
      </w:r>
      <w:r w:rsidRPr="00337924">
        <w:rPr>
          <w:rtl/>
        </w:rPr>
        <w:t>(د)</w:t>
      </w:r>
      <w:r w:rsidRPr="00337924">
        <w:rPr>
          <w:rFonts w:hint="cs"/>
          <w:rtl/>
        </w:rPr>
        <w:tab/>
      </w:r>
      <w:r w:rsidRPr="00337924">
        <w:rPr>
          <w:rtl/>
        </w:rPr>
        <w:t>أن يطلب من الأمانة أن تعد للدورة السابعة والعشرين قائمة بجميع القضايا المسجلة التي لم يُنظر فيها بعد والجاهزة لاتخاذ قرار بشأنها، وذلك بغية إتاحة الفرصة للفريق العامل لتحديد أولويات عمله؛</w:t>
      </w:r>
    </w:p>
    <w:p w:rsidR="00CC7D67" w:rsidRPr="00337924" w:rsidRDefault="00CC7D67" w:rsidP="00CC7D67">
      <w:pPr>
        <w:pStyle w:val="SingleTxt"/>
        <w:tabs>
          <w:tab w:val="clear" w:pos="1267"/>
        </w:tabs>
        <w:rPr>
          <w:rtl/>
        </w:rPr>
      </w:pPr>
      <w:r w:rsidRPr="00337924">
        <w:rPr>
          <w:rFonts w:hint="cs"/>
          <w:rtl/>
        </w:rPr>
        <w:tab/>
      </w:r>
      <w:r w:rsidRPr="00337924">
        <w:rPr>
          <w:rtl/>
        </w:rPr>
        <w:t>(</w:t>
      </w:r>
      <w:r w:rsidRPr="00337924">
        <w:rPr>
          <w:rFonts w:hint="cs"/>
          <w:rtl/>
        </w:rPr>
        <w:t>هـ</w:t>
      </w:r>
      <w:r w:rsidRPr="00337924">
        <w:rPr>
          <w:rtl/>
        </w:rPr>
        <w:t>‍)</w:t>
      </w:r>
      <w:r w:rsidRPr="00337924">
        <w:rPr>
          <w:rFonts w:hint="cs"/>
          <w:rtl/>
        </w:rPr>
        <w:tab/>
      </w:r>
      <w:r w:rsidRPr="00337924">
        <w:rPr>
          <w:rtl/>
        </w:rPr>
        <w:t>الموافقة على طلب صاحب البلاغ الحصول على تدابير مؤقتة بالحماية في القضية موضوع البلاغ رقم 46/2012؛</w:t>
      </w:r>
    </w:p>
    <w:p w:rsidR="00CC7D67" w:rsidRPr="00337924" w:rsidRDefault="00CC7D67" w:rsidP="00CC7D67">
      <w:pPr>
        <w:pStyle w:val="SingleTxt"/>
        <w:tabs>
          <w:tab w:val="clear" w:pos="1267"/>
        </w:tabs>
        <w:rPr>
          <w:rtl/>
        </w:rPr>
      </w:pPr>
      <w:r w:rsidRPr="00337924">
        <w:rPr>
          <w:rFonts w:hint="cs"/>
          <w:rtl/>
        </w:rPr>
        <w:tab/>
      </w:r>
      <w:r w:rsidRPr="00337924">
        <w:rPr>
          <w:rtl/>
        </w:rPr>
        <w:t>(و)</w:t>
      </w:r>
      <w:r w:rsidRPr="00337924">
        <w:rPr>
          <w:rFonts w:hint="cs"/>
          <w:rtl/>
        </w:rPr>
        <w:tab/>
      </w:r>
      <w:r w:rsidRPr="00337924">
        <w:rPr>
          <w:rtl/>
        </w:rPr>
        <w:t>التماس مزيد من المعلومات من الأطراف في الإجراءات المتعلقة بالبلاغات ذات الأرقام 42/2012 و 44/2012 و 50/2013؛</w:t>
      </w:r>
    </w:p>
    <w:p w:rsidR="00CC7D67" w:rsidRPr="00337924" w:rsidRDefault="00CC7D67" w:rsidP="00CC7D67">
      <w:pPr>
        <w:pStyle w:val="SingleTxt"/>
        <w:tabs>
          <w:tab w:val="clear" w:pos="1267"/>
        </w:tabs>
        <w:rPr>
          <w:rtl/>
        </w:rPr>
      </w:pPr>
      <w:r w:rsidRPr="00337924">
        <w:rPr>
          <w:rFonts w:hint="cs"/>
          <w:rtl/>
        </w:rPr>
        <w:tab/>
      </w:r>
      <w:r w:rsidRPr="00337924">
        <w:rPr>
          <w:rtl/>
        </w:rPr>
        <w:t>(ز)</w:t>
      </w:r>
      <w:r w:rsidRPr="00337924">
        <w:rPr>
          <w:rFonts w:hint="cs"/>
          <w:rtl/>
        </w:rPr>
        <w:tab/>
      </w:r>
      <w:r w:rsidRPr="00337924">
        <w:rPr>
          <w:rtl/>
        </w:rPr>
        <w:t>تسجيل ثلاثة بلاغات جديدة: البلاغ رقم 56/2013 (المقررة: يوكو هاياشي)، والبلاغ رقم 57/2013 (المقررة: أوليندا باريرو)، والبلاغ رقم 58/2013 (المقررة: نيكلاس برون)؛</w:t>
      </w:r>
    </w:p>
    <w:p w:rsidR="00CC7D67" w:rsidRPr="00337924" w:rsidRDefault="00CC7D67" w:rsidP="00CC7D67">
      <w:pPr>
        <w:pStyle w:val="SingleTxt"/>
        <w:tabs>
          <w:tab w:val="clear" w:pos="1267"/>
        </w:tabs>
        <w:rPr>
          <w:rtl/>
        </w:rPr>
      </w:pPr>
      <w:r w:rsidRPr="00337924">
        <w:rPr>
          <w:rFonts w:hint="cs"/>
          <w:rtl/>
        </w:rPr>
        <w:tab/>
      </w:r>
      <w:r w:rsidRPr="00337924">
        <w:rPr>
          <w:rtl/>
        </w:rPr>
        <w:t>(ح)</w:t>
      </w:r>
      <w:r w:rsidRPr="00337924">
        <w:rPr>
          <w:rFonts w:hint="cs"/>
          <w:rtl/>
        </w:rPr>
        <w:tab/>
      </w:r>
      <w:r w:rsidRPr="00337924">
        <w:rPr>
          <w:rtl/>
        </w:rPr>
        <w:t>أن يطلب من الأمانة مواصلةَ تحميل الموارد الأكاديمية المذكورة في مذكرة الأمانة على الموقع الشبكي الخارجي للبروتوكول الاختياري، وإتاحة نسخ من المقتطفات لمن</w:t>
      </w:r>
      <w:r w:rsidRPr="00337924">
        <w:rPr>
          <w:rFonts w:hint="cs"/>
          <w:rtl/>
        </w:rPr>
        <w:t> </w:t>
      </w:r>
      <w:r w:rsidRPr="00337924">
        <w:rPr>
          <w:rtl/>
        </w:rPr>
        <w:t>يطلبها؛</w:t>
      </w:r>
    </w:p>
    <w:p w:rsidR="00CC7D67" w:rsidRPr="00337924" w:rsidRDefault="00CC7D67" w:rsidP="00CC7D67">
      <w:pPr>
        <w:pStyle w:val="SingleTxt"/>
        <w:tabs>
          <w:tab w:val="clear" w:pos="1267"/>
        </w:tabs>
        <w:rPr>
          <w:rtl/>
        </w:rPr>
      </w:pPr>
      <w:r w:rsidRPr="00337924">
        <w:rPr>
          <w:rFonts w:hint="cs"/>
          <w:rtl/>
        </w:rPr>
        <w:tab/>
      </w:r>
      <w:r w:rsidRPr="00337924">
        <w:rPr>
          <w:rtl/>
        </w:rPr>
        <w:t>(ط)</w:t>
      </w:r>
      <w:r w:rsidRPr="00337924">
        <w:rPr>
          <w:rFonts w:hint="cs"/>
          <w:rtl/>
        </w:rPr>
        <w:tab/>
      </w:r>
      <w:r w:rsidRPr="00337924">
        <w:rPr>
          <w:rtl/>
        </w:rPr>
        <w:t>أن يطلب من الأمانة إعداد معلومات بشأن إجراءات المتابعة، بما في ذلك ملخصات البلاغات الواردة من الأطراف؛</w:t>
      </w:r>
    </w:p>
    <w:p w:rsidR="00CC7D67" w:rsidRPr="00337924" w:rsidRDefault="00CC7D67" w:rsidP="00CC7D67">
      <w:pPr>
        <w:pStyle w:val="SingleTxt"/>
        <w:tabs>
          <w:tab w:val="clear" w:pos="1267"/>
        </w:tabs>
        <w:rPr>
          <w:rtl/>
        </w:rPr>
      </w:pPr>
      <w:r w:rsidRPr="00337924">
        <w:rPr>
          <w:rFonts w:hint="cs"/>
          <w:rtl/>
        </w:rPr>
        <w:tab/>
      </w:r>
      <w:r w:rsidRPr="00337924">
        <w:rPr>
          <w:rtl/>
        </w:rPr>
        <w:t>(ي)</w:t>
      </w:r>
      <w:r w:rsidRPr="00337924">
        <w:rPr>
          <w:rFonts w:hint="cs"/>
          <w:rtl/>
        </w:rPr>
        <w:tab/>
      </w:r>
      <w:r w:rsidRPr="00337924">
        <w:rPr>
          <w:rtl/>
        </w:rPr>
        <w:t xml:space="preserve">أن يطلب من الأمانة ترتيب اجتماع مع ممثلي البعثة الدائمة لبلغاريا في إطار متابعة الآراء المعبر عنها في ثلاثة بلاغات فردية، وذلك لمناقشة التدابير التي اتخذتها الدولة الطرف لتنفيذ توصيات اللجنة؛ </w:t>
      </w:r>
    </w:p>
    <w:p w:rsidR="00CC7D67" w:rsidRPr="00337924" w:rsidRDefault="00CC7D67" w:rsidP="00CC7D67">
      <w:pPr>
        <w:pStyle w:val="SingleTxt"/>
        <w:tabs>
          <w:tab w:val="clear" w:pos="1267"/>
        </w:tabs>
        <w:rPr>
          <w:rtl/>
        </w:rPr>
      </w:pPr>
      <w:r w:rsidRPr="00337924">
        <w:rPr>
          <w:rFonts w:hint="cs"/>
          <w:rtl/>
        </w:rPr>
        <w:tab/>
      </w:r>
      <w:r w:rsidRPr="00337924">
        <w:rPr>
          <w:rtl/>
        </w:rPr>
        <w:t>(ك)</w:t>
      </w:r>
      <w:r w:rsidRPr="00337924">
        <w:rPr>
          <w:rFonts w:hint="cs"/>
          <w:rtl/>
        </w:rPr>
        <w:tab/>
      </w:r>
      <w:r w:rsidRPr="00337924">
        <w:rPr>
          <w:rtl/>
        </w:rPr>
        <w:t>أن يكرر طلبه من الأمانة كي تدرج في الموقع الشبكي لاجتهادات اللجنة معلومات عن جميع القضايا التي توقف النظر فيها، مع شرح مقتضب لأسباب ذلك.</w:t>
      </w:r>
    </w:p>
    <w:p w:rsidR="00CC7D67" w:rsidRPr="00337924" w:rsidRDefault="00CC7D67" w:rsidP="00CC7D67">
      <w:pPr>
        <w:pStyle w:val="SingleTxt"/>
        <w:rPr>
          <w:rtl/>
        </w:rPr>
      </w:pPr>
      <w:r w:rsidRPr="00337924">
        <w:rPr>
          <w:rtl/>
        </w:rPr>
        <w:t>12</w:t>
      </w:r>
      <w:r w:rsidRPr="00337924">
        <w:rPr>
          <w:rFonts w:hint="cs"/>
          <w:rtl/>
        </w:rPr>
        <w:t xml:space="preserve"> </w:t>
      </w:r>
      <w:r w:rsidRPr="00337924">
        <w:rPr>
          <w:rtl/>
        </w:rPr>
        <w:t>-</w:t>
      </w:r>
      <w:r w:rsidRPr="00337924">
        <w:rPr>
          <w:rFonts w:hint="cs"/>
          <w:rtl/>
        </w:rPr>
        <w:tab/>
      </w:r>
      <w:r w:rsidRPr="00337924">
        <w:rPr>
          <w:rtl/>
        </w:rPr>
        <w:t>وفي ما يتعلق بالعمل فيما بين الدورات، وأساليب العمل الداخلية، قرر الفريق العامل أن يواصل في دورته السابعة والعشرين مناقشة طرائق متابعة الآراء، بما في ذلك طرائق إغلاق ملفات القضايا.</w:t>
      </w:r>
    </w:p>
    <w:p w:rsidR="00CC7D67" w:rsidRPr="00337924" w:rsidRDefault="00CC7D67" w:rsidP="00CC7D67">
      <w:pPr>
        <w:pStyle w:val="SingleTxt"/>
        <w:rPr>
          <w:rFonts w:hint="cs"/>
          <w:rtl/>
        </w:rPr>
      </w:pPr>
      <w:r w:rsidRPr="00337924">
        <w:rPr>
          <w:rtl/>
        </w:rPr>
        <w:t>13</w:t>
      </w:r>
      <w:r w:rsidRPr="00337924">
        <w:rPr>
          <w:rFonts w:hint="cs"/>
          <w:rtl/>
        </w:rPr>
        <w:t xml:space="preserve"> </w:t>
      </w:r>
      <w:r w:rsidRPr="00337924">
        <w:rPr>
          <w:rtl/>
        </w:rPr>
        <w:t>-</w:t>
      </w:r>
      <w:r w:rsidRPr="00337924">
        <w:rPr>
          <w:rFonts w:hint="cs"/>
          <w:rtl/>
        </w:rPr>
        <w:tab/>
      </w:r>
      <w:r w:rsidRPr="00337924">
        <w:rPr>
          <w:rtl/>
        </w:rPr>
        <w:t>وقرر الفريق العامل المعني بالبلاغات المقدمة في إطار البروتوكول الاختياري لاتفاقية القضاء على جميع أشكال التمييز ضد المرأة عقد دورته السابعة والعشرين في جنيف، في الفترة من 24 إلى 27 أيلول/سبتمبر 2013.</w:t>
      </w:r>
    </w:p>
    <w:p w:rsidR="00CC7D67" w:rsidRPr="00337924" w:rsidRDefault="00CC7D67" w:rsidP="00CC7D67">
      <w:pPr>
        <w:pStyle w:val="SingleTxt"/>
        <w:rPr>
          <w:rFonts w:hint="cs"/>
          <w:rtl/>
        </w:rPr>
      </w:pPr>
    </w:p>
    <w:p w:rsidR="002350E4" w:rsidRPr="00337924" w:rsidRDefault="002350E4" w:rsidP="002350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r>
      <w:r w:rsidRPr="00337924">
        <w:rPr>
          <w:rtl/>
        </w:rPr>
        <w:tab/>
        <w:t>تذييل</w:t>
      </w: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جدول أعمال الدورة السادسة والعشرين للفريق العامل</w:t>
      </w:r>
    </w:p>
    <w:p w:rsidR="002350E4" w:rsidRPr="00337924" w:rsidRDefault="002350E4" w:rsidP="002350E4">
      <w:pPr>
        <w:pStyle w:val="SingleTxt"/>
        <w:spacing w:line="360" w:lineRule="exact"/>
        <w:ind w:left="1267" w:right="1267"/>
        <w:rPr>
          <w:rtl/>
        </w:rPr>
      </w:pPr>
      <w:r w:rsidRPr="00337924">
        <w:rPr>
          <w:rtl/>
        </w:rPr>
        <w:t>١ -</w:t>
      </w:r>
      <w:r w:rsidRPr="00337924">
        <w:rPr>
          <w:rtl/>
        </w:rPr>
        <w:tab/>
        <w:t>إقرار جدول الأعمال وتنظيم الأعمال.</w:t>
      </w:r>
    </w:p>
    <w:p w:rsidR="002350E4" w:rsidRPr="00337924" w:rsidRDefault="002350E4" w:rsidP="002350E4">
      <w:pPr>
        <w:pStyle w:val="SingleTxt"/>
        <w:spacing w:line="360" w:lineRule="exact"/>
        <w:ind w:left="1267" w:right="1267"/>
        <w:rPr>
          <w:rtl/>
        </w:rPr>
      </w:pPr>
      <w:r w:rsidRPr="00337924">
        <w:rPr>
          <w:rtl/>
        </w:rPr>
        <w:t>٢ -</w:t>
      </w:r>
      <w:r w:rsidRPr="00337924">
        <w:rPr>
          <w:rtl/>
        </w:rPr>
        <w:tab/>
        <w:t>استعراض الخطوات المتخذة والأنشطة المضطلع بها منذ الدورة الماضية.</w:t>
      </w:r>
    </w:p>
    <w:p w:rsidR="002350E4" w:rsidRPr="00337924" w:rsidRDefault="002350E4" w:rsidP="002350E4">
      <w:pPr>
        <w:pStyle w:val="SingleTxt"/>
        <w:spacing w:line="360" w:lineRule="exact"/>
        <w:ind w:left="1267" w:right="1267"/>
        <w:rPr>
          <w:rtl/>
        </w:rPr>
      </w:pPr>
      <w:r w:rsidRPr="00337924">
        <w:rPr>
          <w:rtl/>
        </w:rPr>
        <w:t>٣ -</w:t>
      </w:r>
      <w:r w:rsidRPr="00337924">
        <w:rPr>
          <w:rtl/>
        </w:rPr>
        <w:tab/>
        <w:t>البلاغات الجديدة المسجلة وتعيين مقررين جدد.</w:t>
      </w:r>
    </w:p>
    <w:p w:rsidR="002350E4" w:rsidRPr="00337924" w:rsidRDefault="002350E4" w:rsidP="002350E4">
      <w:pPr>
        <w:pStyle w:val="SingleTxt"/>
        <w:spacing w:line="360" w:lineRule="exact"/>
        <w:ind w:left="1267" w:right="1267"/>
        <w:rPr>
          <w:rtl/>
        </w:rPr>
      </w:pPr>
      <w:r w:rsidRPr="00337924">
        <w:rPr>
          <w:rtl/>
        </w:rPr>
        <w:t>٤ -</w:t>
      </w:r>
      <w:r w:rsidRPr="00337924">
        <w:rPr>
          <w:rtl/>
        </w:rPr>
        <w:tab/>
        <w:t>مناقشة بشأن القضايا الجاهزة للاعتماد ومناقشة أولية.</w:t>
      </w:r>
    </w:p>
    <w:p w:rsidR="002350E4" w:rsidRPr="00337924" w:rsidRDefault="002350E4" w:rsidP="002350E4">
      <w:pPr>
        <w:pStyle w:val="SingleTxt"/>
        <w:spacing w:line="360" w:lineRule="exact"/>
        <w:ind w:left="1267" w:right="1267"/>
        <w:rPr>
          <w:rtl/>
        </w:rPr>
      </w:pPr>
      <w:r w:rsidRPr="00337924">
        <w:rPr>
          <w:rtl/>
        </w:rPr>
        <w:t>٥ -</w:t>
      </w:r>
      <w:r w:rsidRPr="00337924">
        <w:rPr>
          <w:rtl/>
        </w:rPr>
        <w:tab/>
        <w:t>القضايا التي سيتوقف النظر فيها.</w:t>
      </w:r>
    </w:p>
    <w:p w:rsidR="002350E4" w:rsidRPr="00337924" w:rsidRDefault="002350E4" w:rsidP="002350E4">
      <w:pPr>
        <w:pStyle w:val="SingleTxt"/>
        <w:spacing w:line="360" w:lineRule="exact"/>
        <w:ind w:left="1267" w:right="1267"/>
        <w:rPr>
          <w:rtl/>
        </w:rPr>
      </w:pPr>
      <w:r w:rsidRPr="00337924">
        <w:rPr>
          <w:rtl/>
        </w:rPr>
        <w:t>٦ -</w:t>
      </w:r>
      <w:r w:rsidRPr="00337924">
        <w:rPr>
          <w:rtl/>
        </w:rPr>
        <w:tab/>
        <w:t>تحديث المعلومات المتعلقة بالبلاغات (القضايا المسجلة).</w:t>
      </w:r>
    </w:p>
    <w:p w:rsidR="002350E4" w:rsidRPr="00337924" w:rsidRDefault="002350E4" w:rsidP="002350E4">
      <w:pPr>
        <w:pStyle w:val="SingleTxt"/>
        <w:spacing w:line="360" w:lineRule="exact"/>
        <w:ind w:left="1267" w:right="1267"/>
        <w:rPr>
          <w:rtl/>
        </w:rPr>
      </w:pPr>
      <w:r w:rsidRPr="00337924">
        <w:rPr>
          <w:rtl/>
        </w:rPr>
        <w:t>٧ -</w:t>
      </w:r>
      <w:r w:rsidRPr="00337924">
        <w:rPr>
          <w:rtl/>
        </w:rPr>
        <w:tab/>
        <w:t>المستجدات فيما يتعلق بمتابعة الآراء.</w:t>
      </w:r>
    </w:p>
    <w:p w:rsidR="002350E4" w:rsidRPr="00337924" w:rsidRDefault="002350E4" w:rsidP="002350E4">
      <w:pPr>
        <w:pStyle w:val="SingleTxt"/>
        <w:spacing w:line="360" w:lineRule="exact"/>
        <w:ind w:left="1267" w:right="1267"/>
        <w:rPr>
          <w:rtl/>
        </w:rPr>
      </w:pPr>
      <w:r w:rsidRPr="00337924">
        <w:rPr>
          <w:rtl/>
        </w:rPr>
        <w:t>٨ -</w:t>
      </w:r>
      <w:r w:rsidRPr="00337924">
        <w:rPr>
          <w:rtl/>
        </w:rPr>
        <w:tab/>
        <w:t>مناقشة بشأن أساليب العمل، بما في ذلك متابعة الآراء.</w:t>
      </w:r>
    </w:p>
    <w:p w:rsidR="002350E4" w:rsidRPr="00337924" w:rsidRDefault="002350E4" w:rsidP="002350E4">
      <w:pPr>
        <w:pStyle w:val="SingleTxt"/>
        <w:rPr>
          <w:rtl/>
        </w:rPr>
      </w:pPr>
      <w:r w:rsidRPr="00337924">
        <w:rPr>
          <w:rtl/>
        </w:rPr>
        <w:t>٩ -</w:t>
      </w:r>
      <w:r w:rsidRPr="00337924">
        <w:rPr>
          <w:rtl/>
        </w:rPr>
        <w:tab/>
        <w:t>اعتماد تقرير الفريق العامل عن أعمال دورته السادسة والعشرين.</w:t>
      </w:r>
    </w:p>
    <w:p w:rsidR="002350E4" w:rsidRPr="00337924" w:rsidRDefault="002350E4" w:rsidP="002350E4">
      <w:pPr>
        <w:pStyle w:val="SingleTxt"/>
        <w:spacing w:after="0" w:line="120" w:lineRule="exact"/>
        <w:rPr>
          <w:sz w:val="12"/>
          <w:rtl/>
        </w:rPr>
      </w:pPr>
    </w:p>
    <w:p w:rsidR="002350E4" w:rsidRPr="00337924" w:rsidRDefault="002350E4" w:rsidP="002350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r>
      <w:bookmarkStart w:id="2" w:name="TmpSave"/>
      <w:bookmarkEnd w:id="2"/>
      <w:r w:rsidRPr="00337924">
        <w:rPr>
          <w:rtl/>
        </w:rPr>
        <w:tab/>
      </w:r>
      <w:r w:rsidRPr="00337924">
        <w:rPr>
          <w:rtl/>
        </w:rPr>
        <w:tab/>
        <w:t>الجزء الثاني</w:t>
      </w: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تقرير اللجنة المعنية بالقضاء على التمييز ضد المرأة عن أعمال دورتها السادسة والخمسين</w:t>
      </w: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٣٠ أيلول/سبتمبر - ١٨ تشرين الأول/أكتوبر ٢٠١٣</w:t>
      </w:r>
    </w:p>
    <w:p w:rsidR="00FB7E12" w:rsidRPr="00337924" w:rsidRDefault="00FB7E12" w:rsidP="00FB7E12">
      <w:pPr>
        <w:pStyle w:val="SingleTxt"/>
        <w:rPr>
          <w:rFonts w:hint="cs"/>
          <w:rtl/>
        </w:rPr>
      </w:pPr>
    </w:p>
    <w:p w:rsidR="00FB7E12" w:rsidRPr="00337924" w:rsidRDefault="00FB7E12" w:rsidP="00FB7E12">
      <w:pPr>
        <w:pStyle w:val="SingleTxt"/>
        <w:rPr>
          <w:rFonts w:hint="cs"/>
          <w:rtl/>
        </w:rPr>
      </w:pPr>
    </w:p>
    <w:p w:rsidR="00FB7E12" w:rsidRPr="00337924" w:rsidRDefault="00FB7E12" w:rsidP="00FB7E12">
      <w:pPr>
        <w:pStyle w:val="SingleTxt"/>
        <w:rPr>
          <w:rtl/>
        </w:rPr>
        <w:sectPr w:rsidR="00FB7E12" w:rsidRPr="00337924" w:rsidSect="00E87761">
          <w:headerReference w:type="even" r:id="rId50"/>
          <w:headerReference w:type="default" r:id="rId51"/>
          <w:footerReference w:type="even" r:id="rId52"/>
          <w:footerReference w:type="default" r:id="rId53"/>
          <w:endnotePr>
            <w:numFmt w:val="decimal"/>
          </w:endnotePr>
          <w:pgSz w:w="12240" w:h="15840" w:code="1"/>
          <w:pgMar w:top="1742" w:right="1195" w:bottom="1898" w:left="1195" w:header="576" w:footer="1030" w:gutter="0"/>
          <w:cols w:space="720"/>
          <w:noEndnote/>
          <w:bidi/>
          <w:rtlGutter/>
          <w:docGrid w:linePitch="278"/>
        </w:sectPr>
      </w:pPr>
    </w:p>
    <w:p w:rsidR="002350E4" w:rsidRPr="00337924" w:rsidRDefault="002350E4" w:rsidP="002350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الفصل الأول</w:t>
      </w: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المسائل المعروضة على الدول الأطراف في اتفاقية القضاء على جميع أشكال التمييز ضد المرأة</w:t>
      </w:r>
    </w:p>
    <w:p w:rsidR="002350E4" w:rsidRPr="00337924" w:rsidRDefault="002350E4" w:rsidP="002350E4">
      <w:pPr>
        <w:pStyle w:val="SingleTxt"/>
        <w:spacing w:after="0" w:line="120" w:lineRule="exact"/>
        <w:rPr>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المقررات</w:t>
      </w: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المقرر 56/أولا</w:t>
      </w:r>
    </w:p>
    <w:p w:rsidR="002350E4" w:rsidRPr="00337924" w:rsidRDefault="002350E4" w:rsidP="002350E4">
      <w:pPr>
        <w:pStyle w:val="SingleTxt"/>
        <w:rPr>
          <w:rFonts w:hint="cs"/>
          <w:rtl/>
        </w:rPr>
      </w:pPr>
      <w:r w:rsidRPr="00337924">
        <w:rPr>
          <w:rtl/>
        </w:rPr>
        <w:tab/>
        <w:t>في 18 تشرين الأول/أكتوبر 2013، اعتمدت اللجنة بالإجماع، عقب تصويت بنداء الأسماء، التوصية العامة رقم 30 المتعلقة بوضع المرأة في سياق منع نشوب النزاعات وفي حالات النزاع وما بعد انتهاء النزاع</w:t>
      </w:r>
      <w:r w:rsidRPr="00337924">
        <w:rPr>
          <w:vertAlign w:val="superscript"/>
          <w:rtl/>
        </w:rPr>
        <w:t>(</w:t>
      </w:r>
      <w:r w:rsidRPr="00337924">
        <w:rPr>
          <w:rStyle w:val="FootnoteReference"/>
          <w:szCs w:val="30"/>
          <w:rtl/>
        </w:rPr>
        <w:footnoteReference w:id="3"/>
      </w:r>
      <w:r w:rsidRPr="00337924">
        <w:rPr>
          <w:vertAlign w:val="superscript"/>
          <w:rtl/>
        </w:rPr>
        <w:t>)</w:t>
      </w:r>
      <w:r w:rsidRPr="00337924">
        <w:rPr>
          <w:rtl/>
        </w:rPr>
        <w:t>.</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 xml:space="preserve">المقرر 56/ثانيا </w:t>
      </w:r>
    </w:p>
    <w:p w:rsidR="002350E4" w:rsidRPr="00337924" w:rsidRDefault="002350E4" w:rsidP="002350E4">
      <w:pPr>
        <w:pStyle w:val="SingleTxt"/>
        <w:rPr>
          <w:rFonts w:hint="cs"/>
          <w:rtl/>
        </w:rPr>
      </w:pPr>
      <w:r w:rsidRPr="00337924">
        <w:rPr>
          <w:rtl/>
        </w:rPr>
        <w:tab/>
        <w:t xml:space="preserve">قررت اللجنة تمديد عضوية باربرا بيلي كمقررة معنية بالمتابعة، وتعيين شياوكياو زو مقررة مناوبة، لمدة سنة واحدة لكل منهما تنتهي في 31 كانون الأول/ديسمبر 2014.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المقرر 56/ثالثا</w:t>
      </w:r>
    </w:p>
    <w:p w:rsidR="002350E4" w:rsidRPr="00337924" w:rsidRDefault="002350E4" w:rsidP="002350E4">
      <w:pPr>
        <w:pStyle w:val="SingleTxt"/>
        <w:rPr>
          <w:rFonts w:hint="cs"/>
          <w:rtl/>
        </w:rPr>
      </w:pPr>
      <w:r w:rsidRPr="00337924">
        <w:rPr>
          <w:rtl/>
        </w:rPr>
        <w:tab/>
        <w:t>أقرت اللجنة أيضا تعيين عضوات الفريق العامل لما قبل الدورة الثامنة والخمسين، وهن نور الجهاني ونيكول أميلين وباربرا بيلي ونائلة جبر وفيوليتا نويباور.</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المقرر 56/رابعا</w:t>
      </w:r>
    </w:p>
    <w:p w:rsidR="002350E4" w:rsidRPr="00337924" w:rsidRDefault="002350E4" w:rsidP="002350E4">
      <w:pPr>
        <w:pStyle w:val="SingleTxt"/>
        <w:rPr>
          <w:rFonts w:hint="cs"/>
          <w:rtl/>
        </w:rPr>
      </w:pPr>
      <w:r w:rsidRPr="00337924">
        <w:rPr>
          <w:rtl/>
        </w:rPr>
        <w:tab/>
        <w:t>قررت اللجنة أن تواصل العمل بممارسة البث الشبكي العام لحواراتها مع الدول الأطراف وغيرها من الجلسات العلنية بعد انتهاء الفترة التجريبية المنصوص عليها في المقرر</w:t>
      </w:r>
      <w:r w:rsidRPr="00337924">
        <w:rPr>
          <w:rFonts w:hint="cs"/>
          <w:rtl/>
        </w:rPr>
        <w:t> </w:t>
      </w:r>
      <w:r w:rsidRPr="00337924">
        <w:rPr>
          <w:rtl/>
        </w:rPr>
        <w:t>54/سابعا لفترة غير محددة وإلى أن يحين الوقت الذي قد تقرر فيه خلاف ذلك (انظر</w:t>
      </w:r>
      <w:r w:rsidRPr="00337924">
        <w:rPr>
          <w:rFonts w:hint="cs"/>
          <w:rtl/>
        </w:rPr>
        <w:t> </w:t>
      </w:r>
      <w:r w:rsidRPr="00337924">
        <w:rPr>
          <w:rtl/>
        </w:rPr>
        <w:t>المرفق الأول بالجزء الثاني من هذا التقرير).</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المقرر 56/خامسا</w:t>
      </w:r>
    </w:p>
    <w:p w:rsidR="002350E4" w:rsidRPr="00337924" w:rsidRDefault="002350E4" w:rsidP="002350E4">
      <w:pPr>
        <w:pStyle w:val="SingleTxt"/>
        <w:rPr>
          <w:rFonts w:hint="cs"/>
          <w:rtl/>
        </w:rPr>
      </w:pPr>
      <w:r w:rsidRPr="00337924">
        <w:rPr>
          <w:rtl/>
        </w:rPr>
        <w:tab/>
        <w:t xml:space="preserve">قررت اللجنة تنقيح الفقرة الموحدة التي ترد في ملاحظاتها الختامية عن البرلمانات الوطنية لتصبح كما يلي: </w:t>
      </w:r>
      <w:r w:rsidRPr="00337924">
        <w:rPr>
          <w:rFonts w:hint="cs"/>
          <w:rtl/>
        </w:rPr>
        <w:t>”</w:t>
      </w:r>
      <w:r w:rsidRPr="00337924">
        <w:rPr>
          <w:rtl/>
        </w:rPr>
        <w:t>تُشدد اللجنة على الدور الحاسم للسلطة التشريعية في ضمان التنفيذ الكامل للاتفاقية (انظر بيان اللجنة بشأن ’’علاقة اللجنة المعنية بالقضاء على التمييز ضد المرأة مع البرلمانيين‘‘، الدورة الخامسة والأربعون، 2010). وتدعو اللجنة البرلمان إلى اتخاذ الخطوات اللازمة، تمشيا مع ولايته، فيما يتعلق بتنفيذ هذه الملاحظات الختامية في غضون الفترة المتبقية قبل فترة الإبلاغ المقبلة بموجب الاتفاقية</w:t>
      </w:r>
      <w:r w:rsidRPr="00337924">
        <w:rPr>
          <w:rFonts w:hint="cs"/>
          <w:rtl/>
        </w:rPr>
        <w:t>“</w:t>
      </w:r>
      <w:r w:rsidRPr="00337924">
        <w:rPr>
          <w:rtl/>
        </w:rPr>
        <w:t xml:space="preserve">.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 xml:space="preserve">المقرر 56/سادسا </w:t>
      </w:r>
    </w:p>
    <w:p w:rsidR="002350E4" w:rsidRPr="00337924" w:rsidRDefault="002350E4" w:rsidP="002350E4">
      <w:pPr>
        <w:pStyle w:val="SingleTxt"/>
        <w:rPr>
          <w:rFonts w:hint="cs"/>
          <w:rtl/>
        </w:rPr>
      </w:pPr>
      <w:r w:rsidRPr="00337924">
        <w:rPr>
          <w:rtl/>
        </w:rPr>
        <w:tab/>
        <w:t xml:space="preserve">قررت اللجنة إجراء مناقشة عامة لمدة نصف يوم بشأن الحق في التعليم خلال دورتها الثامنة والخمسين.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المقرر 56/سابعا</w:t>
      </w:r>
    </w:p>
    <w:p w:rsidR="002350E4" w:rsidRPr="00337924" w:rsidRDefault="002350E4" w:rsidP="002350E4">
      <w:pPr>
        <w:pStyle w:val="SingleTxt"/>
        <w:rPr>
          <w:rFonts w:hint="cs"/>
          <w:rtl/>
        </w:rPr>
      </w:pPr>
      <w:r w:rsidRPr="00337924">
        <w:rPr>
          <w:rtl/>
        </w:rPr>
        <w:tab/>
        <w:t>وُسّعت عضوية الفريق العامل المعني بالمرأة الريفية ليضم نور الجهاني وثيودورا أوبي نوانكو وبيانكاماريا بومرانزي، بالإضافة إلى الأعضاء الحاليين، وهم باربرا بيلي ومريم بلميهوب</w:t>
      </w:r>
      <w:r w:rsidRPr="00337924">
        <w:rPr>
          <w:rFonts w:hint="cs"/>
          <w:rtl/>
        </w:rPr>
        <w:t xml:space="preserve"> </w:t>
      </w:r>
      <w:r w:rsidRPr="00337924">
        <w:rPr>
          <w:rtl/>
        </w:rPr>
        <w:t>-</w:t>
      </w:r>
      <w:r w:rsidRPr="00337924">
        <w:rPr>
          <w:rFonts w:hint="cs"/>
          <w:rtl/>
        </w:rPr>
        <w:t xml:space="preserve"> </w:t>
      </w:r>
      <w:r w:rsidRPr="00337924">
        <w:rPr>
          <w:rtl/>
        </w:rPr>
        <w:t xml:space="preserve">زرداني ونيكلاس برون ونائلة جبر (الرئيسة) وعصمت جاهان وماريا - هيلينا بيريس وشياوكياو زو.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00FB7E12" w:rsidRPr="00337924">
        <w:rPr>
          <w:rtl/>
        </w:rPr>
        <w:tab/>
        <w:t>المقرر 56/ثامنا</w:t>
      </w:r>
    </w:p>
    <w:p w:rsidR="002350E4" w:rsidRPr="00337924" w:rsidRDefault="002350E4" w:rsidP="002350E4">
      <w:pPr>
        <w:pStyle w:val="SingleTxt"/>
        <w:rPr>
          <w:rtl/>
        </w:rPr>
      </w:pPr>
      <w:r w:rsidRPr="00337924">
        <w:rPr>
          <w:rFonts w:hint="cs"/>
          <w:rtl/>
        </w:rPr>
        <w:tab/>
      </w:r>
      <w:r w:rsidRPr="00337924">
        <w:rPr>
          <w:rtl/>
        </w:rPr>
        <w:t xml:space="preserve">وُسّعت عضوية الفريق العامل المعني بالمساواة بين الجنسين في سياق تغير المناخ والكوارث الطبيعية ليضم هيلاري غبيديماه، بالإضافة إلى العضوات الحاليات، وهن نور الجهاني ونهلة حيدر ويوكو هاياشي (الرئيسة)، وعصمت جاهان وشياوكياو زو. </w:t>
      </w:r>
    </w:p>
    <w:p w:rsidR="002350E4" w:rsidRPr="00337924" w:rsidRDefault="002350E4" w:rsidP="002350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 xml:space="preserve">الفصل الثاني </w:t>
      </w: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 xml:space="preserve">المسائل التنظيمية ومسائل أخرى </w:t>
      </w: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ألف -</w:t>
      </w:r>
      <w:r w:rsidRPr="00337924">
        <w:rPr>
          <w:rtl/>
        </w:rPr>
        <w:tab/>
        <w:t xml:space="preserve">الدول الأطراف في الاتفاقية وفي البروتوكول الاختياري </w:t>
      </w:r>
    </w:p>
    <w:p w:rsidR="002350E4" w:rsidRPr="00337924" w:rsidRDefault="002350E4" w:rsidP="002350E4">
      <w:pPr>
        <w:pStyle w:val="SingleTxt"/>
        <w:rPr>
          <w:rtl/>
        </w:rPr>
      </w:pPr>
      <w:r w:rsidRPr="00337924">
        <w:rPr>
          <w:rtl/>
        </w:rPr>
        <w:t>١ -</w:t>
      </w:r>
      <w:r w:rsidRPr="00337924">
        <w:rPr>
          <w:rFonts w:hint="cs"/>
          <w:rtl/>
        </w:rPr>
        <w:tab/>
      </w:r>
      <w:r w:rsidRPr="00337924">
        <w:rPr>
          <w:rtl/>
        </w:rPr>
        <w:t xml:space="preserve">في 18 تشرين الأول/أكتوبر 2013، تاريخ اختتام الدورة السادسة والخمسين للجنة المعنية بالقضاء على التمييز ضد المرأة، بلغ عدد الدول الأطراف في اتفاقية القضاء على جميع أشكال التمييز ضد المرأة 187 دولة طرفا، وكانت الجمعية العامة قد اعتمدت هذه الاتفاقية في قرارها </w:t>
      </w:r>
      <w:hyperlink r:id="rId54" w:history="1">
        <w:r w:rsidRPr="00337924">
          <w:rPr>
            <w:rStyle w:val="Hyperlink"/>
            <w:rtl/>
          </w:rPr>
          <w:t>34/180</w:t>
        </w:r>
      </w:hyperlink>
      <w:r w:rsidRPr="00337924">
        <w:rPr>
          <w:rtl/>
        </w:rPr>
        <w:t>، وفُتح باب التوقيع والتصديق عليها والانضمام إليها في نيويورك في 1 آذار/مارس 1980. وبدأ نفاذ الاتفاقية، وفقا للمادة 27 منها، في 3</w:t>
      </w:r>
      <w:r w:rsidRPr="00337924">
        <w:rPr>
          <w:rFonts w:hint="cs"/>
          <w:rtl/>
        </w:rPr>
        <w:t> </w:t>
      </w:r>
      <w:r w:rsidRPr="00337924">
        <w:rPr>
          <w:rtl/>
        </w:rPr>
        <w:t xml:space="preserve">أيلول/سبتمبر 1981. وبالإضافة إلى ذلك، قبلت 68 دولة من الدول الأطراف تعديل الفقرة 1 من المادة 20 من الاتفاقية، المتعلقة بوقت اجتماع اللجنة. ووفقا لأحكام الاتفاقية، يلزم حاليا أن يقبل ما مجموعه 125 دولة من الدول الأطراف التعديل كيما يبدأ سريانه. </w:t>
      </w:r>
    </w:p>
    <w:p w:rsidR="002350E4" w:rsidRPr="00337924" w:rsidRDefault="002350E4" w:rsidP="002350E4">
      <w:pPr>
        <w:pStyle w:val="SingleTxt"/>
        <w:rPr>
          <w:rtl/>
        </w:rPr>
      </w:pPr>
      <w:r w:rsidRPr="00337924">
        <w:rPr>
          <w:rtl/>
        </w:rPr>
        <w:t>٢ -</w:t>
      </w:r>
      <w:r w:rsidRPr="00337924">
        <w:rPr>
          <w:rtl/>
        </w:rPr>
        <w:tab/>
        <w:t>وفي التاريخ نفسه، بلغ عدد الدول الأطراف في البروتوكول الاختياري للاتفاقية 104 دول أطراف، وكانت الجمعية العامة قد اعتمدت البروتوكول الاختياري في قرارها</w:t>
      </w:r>
      <w:r w:rsidRPr="00337924">
        <w:rPr>
          <w:rFonts w:hint="cs"/>
          <w:rtl/>
        </w:rPr>
        <w:t> </w:t>
      </w:r>
      <w:r w:rsidRPr="00337924">
        <w:rPr>
          <w:rtl/>
        </w:rPr>
        <w:t>54/4، وفُتح باب التوقيع والتصديق عليه والانضمام إليه في نيويورك في 10 كانون الأول/ديسمبر 1999. وبدأ نفاذ البروتوكول الاختياري، وفقا للمادة 16 منه، في 22</w:t>
      </w:r>
      <w:r w:rsidRPr="00337924">
        <w:rPr>
          <w:rFonts w:hint="cs"/>
          <w:rtl/>
        </w:rPr>
        <w:t> </w:t>
      </w:r>
      <w:r w:rsidRPr="00337924">
        <w:rPr>
          <w:rtl/>
        </w:rPr>
        <w:t>كانون الأول/ديسمبر 2000.</w:t>
      </w:r>
    </w:p>
    <w:p w:rsidR="002350E4" w:rsidRPr="00337924" w:rsidRDefault="002350E4" w:rsidP="002350E4">
      <w:pPr>
        <w:pStyle w:val="SingleTxt"/>
        <w:rPr>
          <w:rFonts w:hint="cs"/>
          <w:rtl/>
        </w:rPr>
      </w:pPr>
      <w:r w:rsidRPr="00337924">
        <w:rPr>
          <w:rtl/>
        </w:rPr>
        <w:t>٣ -</w:t>
      </w:r>
      <w:r w:rsidRPr="00337924">
        <w:rPr>
          <w:rtl/>
        </w:rPr>
        <w:tab/>
        <w:t>ويمكن الاطلاع على آخر ما استجد من معلومات عن حالة الاتفاقية وتعديل الاتفاقية وبروتوكولها الاختياري، إضافة إلى قوائم الدول الموقِّعة والدول الأطراف ونصوص الإعلانات والتحفظات والاعتراضات، وغيرها من المعلومات ذات الصلة، بموقع مجموعة معاهدات الأمم المتحدة على شبكة الإنترنت (</w:t>
      </w:r>
      <w:r w:rsidRPr="00337924">
        <w:t>http://treaties.un.org</w:t>
      </w:r>
      <w:r w:rsidRPr="00337924">
        <w:rPr>
          <w:rtl/>
        </w:rPr>
        <w:t>) الذي يتولى تشغيله قسم المعاهدات التابع لمكتب الشؤون القانونية، والذي يضطلع بمهام الوديع الموكلة إلى الأمين العام.</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باء -</w:t>
      </w:r>
      <w:r w:rsidRPr="00337924">
        <w:rPr>
          <w:rtl/>
        </w:rPr>
        <w:tab/>
        <w:t>افتتاح الدورة</w:t>
      </w:r>
    </w:p>
    <w:p w:rsidR="002350E4" w:rsidRPr="00337924" w:rsidRDefault="002350E4" w:rsidP="002350E4">
      <w:pPr>
        <w:pStyle w:val="SingleTxt"/>
        <w:rPr>
          <w:rtl/>
        </w:rPr>
      </w:pPr>
      <w:r w:rsidRPr="00337924">
        <w:rPr>
          <w:rtl/>
        </w:rPr>
        <w:t>٤ -</w:t>
      </w:r>
      <w:r w:rsidRPr="00337924">
        <w:rPr>
          <w:rtl/>
        </w:rPr>
        <w:tab/>
        <w:t>عقدت اللجنة دورتها السادسة والخمسين في مكتب الأمم المتحدة في جنيف في الفترة من 30 أيلول/سبتمبر إلى 18 تشرين الأول/أكتوبر 2013. وعقدت اللجنة 20</w:t>
      </w:r>
      <w:r w:rsidRPr="00337924">
        <w:rPr>
          <w:rFonts w:hint="cs"/>
          <w:rtl/>
        </w:rPr>
        <w:t> </w:t>
      </w:r>
      <w:r w:rsidRPr="00337924">
        <w:rPr>
          <w:rtl/>
        </w:rPr>
        <w:t>جلسة عامة، وعقدت كذلك 20 جلسة لمناقشة البنود 5 و 6 و 7 و 8 من جدول الأعمال. وترد في المرفق السابع بالجزء الثاني من هذا التقرير قائمة بالوثائق المعروضة على</w:t>
      </w:r>
      <w:r w:rsidRPr="00337924">
        <w:rPr>
          <w:rFonts w:hint="cs"/>
          <w:rtl/>
        </w:rPr>
        <w:t> </w:t>
      </w:r>
      <w:r w:rsidRPr="00337924">
        <w:rPr>
          <w:rtl/>
        </w:rPr>
        <w:t xml:space="preserve">اللجنة. </w:t>
      </w:r>
    </w:p>
    <w:p w:rsidR="002350E4" w:rsidRPr="00337924" w:rsidRDefault="002350E4" w:rsidP="002350E4">
      <w:pPr>
        <w:pStyle w:val="SingleTxt"/>
        <w:rPr>
          <w:rFonts w:hint="cs"/>
          <w:rtl/>
        </w:rPr>
      </w:pPr>
      <w:r w:rsidRPr="00337924">
        <w:rPr>
          <w:rtl/>
        </w:rPr>
        <w:t>٥ -</w:t>
      </w:r>
      <w:r w:rsidRPr="00337924">
        <w:rPr>
          <w:rtl/>
        </w:rPr>
        <w:tab/>
        <w:t xml:space="preserve">افتتحت رئيسة اللجنة، نيكول أميلين، الدورة في 30 أيلول/سبتمبر 2013 في الجلسة 1157 للجنة.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جيم -</w:t>
      </w:r>
      <w:r w:rsidRPr="00337924">
        <w:rPr>
          <w:rtl/>
        </w:rPr>
        <w:tab/>
        <w:t>إقرار جدول الأعمال</w:t>
      </w:r>
    </w:p>
    <w:p w:rsidR="002350E4" w:rsidRPr="00337924" w:rsidRDefault="002350E4" w:rsidP="002350E4">
      <w:pPr>
        <w:pStyle w:val="SingleTxt"/>
        <w:rPr>
          <w:rFonts w:hint="cs"/>
          <w:rtl/>
        </w:rPr>
      </w:pPr>
      <w:r w:rsidRPr="00337924">
        <w:rPr>
          <w:rtl/>
        </w:rPr>
        <w:t>٦ -</w:t>
      </w:r>
      <w:r w:rsidRPr="00337924">
        <w:rPr>
          <w:rtl/>
        </w:rPr>
        <w:tab/>
        <w:t>أقرّت اللجنة في جلستها 1157 جدول الأعمال المؤقت (</w:t>
      </w:r>
      <w:hyperlink r:id="rId55" w:history="1">
        <w:r w:rsidRPr="00337924">
          <w:rPr>
            <w:rStyle w:val="Hyperlink"/>
          </w:rPr>
          <w:t>CEDAW/C/56/1</w:t>
        </w:r>
      </w:hyperlink>
      <w:r w:rsidRPr="00337924">
        <w:rPr>
          <w:rtl/>
        </w:rPr>
        <w:t xml:space="preserve">).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دال -</w:t>
      </w:r>
      <w:r w:rsidRPr="00337924">
        <w:rPr>
          <w:rtl/>
        </w:rPr>
        <w:tab/>
        <w:t xml:space="preserve">تقرير الفريق العامل لما قبل الدورة </w:t>
      </w:r>
    </w:p>
    <w:p w:rsidR="002350E4" w:rsidRPr="00337924" w:rsidRDefault="002350E4" w:rsidP="002350E4">
      <w:pPr>
        <w:pStyle w:val="SingleTxt"/>
        <w:rPr>
          <w:rFonts w:hint="cs"/>
          <w:rtl/>
        </w:rPr>
      </w:pPr>
      <w:r w:rsidRPr="00337924">
        <w:rPr>
          <w:rtl/>
        </w:rPr>
        <w:t>٧ -</w:t>
      </w:r>
      <w:r w:rsidRPr="00337924">
        <w:rPr>
          <w:rtl/>
        </w:rPr>
        <w:tab/>
        <w:t>في الجلسة 1157، عرضت فيوليتا نويباور تقرير الفريق العامل لما قبل الدورة (</w:t>
      </w:r>
      <w:hyperlink r:id="rId56" w:history="1">
        <w:r w:rsidRPr="00337924">
          <w:rPr>
            <w:rStyle w:val="Hyperlink"/>
          </w:rPr>
          <w:t>CEDAW/PSWG/56/1</w:t>
        </w:r>
      </w:hyperlink>
      <w:r w:rsidRPr="00337924">
        <w:rPr>
          <w:rtl/>
        </w:rPr>
        <w:t xml:space="preserve">) الذي اجتمع في الفترة من 4 إلى 8 آذار/مارس 2013.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هاء -</w:t>
      </w:r>
      <w:r w:rsidRPr="00337924">
        <w:rPr>
          <w:rtl/>
        </w:rPr>
        <w:tab/>
        <w:t>تنظيم الأعمال</w:t>
      </w:r>
    </w:p>
    <w:p w:rsidR="002350E4" w:rsidRPr="00337924" w:rsidRDefault="002350E4" w:rsidP="002350E4">
      <w:pPr>
        <w:pStyle w:val="SingleTxt"/>
        <w:rPr>
          <w:rtl/>
        </w:rPr>
      </w:pPr>
      <w:r w:rsidRPr="00337924">
        <w:rPr>
          <w:rtl/>
        </w:rPr>
        <w:t>٨ -</w:t>
      </w:r>
      <w:r w:rsidRPr="00337924">
        <w:rPr>
          <w:rtl/>
        </w:rPr>
        <w:tab/>
        <w:t xml:space="preserve">في 30 أيلول/سبتمبر 2013، عقدت اللجنة جلسة مغلقة مع ممثلي الوكالات المتخصصة والصناديق والبرامج التابعة لمنظومة الأمم المتحدة، ومع منظمات حكومية دولية أخرى، قدّمت خلالها تلك الهيئات معلومات خاصة بكل بلد، ومعلومات عن الجهود التي بذلتها دعما لتنفيذ الاتفاقية. </w:t>
      </w:r>
    </w:p>
    <w:p w:rsidR="002350E4" w:rsidRPr="00337924" w:rsidRDefault="002350E4" w:rsidP="002350E4">
      <w:pPr>
        <w:pStyle w:val="SingleTxt"/>
        <w:rPr>
          <w:rtl/>
        </w:rPr>
      </w:pPr>
      <w:r w:rsidRPr="00337924">
        <w:rPr>
          <w:rtl/>
        </w:rPr>
        <w:t>٩ -</w:t>
      </w:r>
      <w:r w:rsidRPr="00337924">
        <w:rPr>
          <w:rtl/>
        </w:rPr>
        <w:tab/>
        <w:t xml:space="preserve">وفي 30 أيلول/سبتمبر و 7 تشرين الأول/أكتوبر 2013، عقدت اللجنة جلسات علنية غير رسمية مع ممثلين للمنظمات غير الحكومية قدموا معلومات عن تنفيذ الاتفاقية في الدول الأطراف التي نظرت تناولتها اللجنة في دورتها السادسة والخمسين. </w:t>
      </w:r>
    </w:p>
    <w:p w:rsidR="002350E4" w:rsidRPr="00337924" w:rsidRDefault="002350E4" w:rsidP="002350E4">
      <w:pPr>
        <w:pStyle w:val="SingleTxt"/>
        <w:rPr>
          <w:rtl/>
        </w:rPr>
      </w:pPr>
      <w:r w:rsidRPr="00337924">
        <w:rPr>
          <w:rtl/>
        </w:rPr>
        <w:t>١٠ -</w:t>
      </w:r>
      <w:r w:rsidRPr="00337924">
        <w:rPr>
          <w:rtl/>
        </w:rPr>
        <w:tab/>
        <w:t xml:space="preserve">وفي 7 تشرين الأول/أكتوبر 2013، عقدت اللجنة جلسة مع وفد من أعضاء البرلمانات الوطنية المشاركين في الدورة 129 لجمعية الاتحاد البرلماني الدولي (جنيف، من 7 إلى 9 تشرين الأول/أكتوبر 2013). وتركزت المناقشة على السبل الممكنة الكفيلة بتعزيز التعاون فيما يتعلق بتنفيذ الاتفاقية والملاحظات الختامية للجنة على الصعيد الوطني. </w:t>
      </w:r>
    </w:p>
    <w:p w:rsidR="002350E4" w:rsidRPr="00337924" w:rsidRDefault="002350E4" w:rsidP="002350E4">
      <w:pPr>
        <w:pStyle w:val="SingleTxt"/>
        <w:rPr>
          <w:rtl/>
        </w:rPr>
      </w:pPr>
      <w:r w:rsidRPr="00337924">
        <w:rPr>
          <w:rtl/>
        </w:rPr>
        <w:t>١١ -</w:t>
      </w:r>
      <w:r w:rsidRPr="00337924">
        <w:rPr>
          <w:rtl/>
        </w:rPr>
        <w:tab/>
        <w:t>وفي 11 تشرين الأول/أكتوبر 2013، عقدت اللجنة جلسة مع المقرر الخاص المعني بحقوق الإنسان للمهاجرين، فرانسوا كريبو، الذي قدم للجنة إحاطة حول عمله، بما فيه ما</w:t>
      </w:r>
      <w:r w:rsidRPr="00337924">
        <w:rPr>
          <w:rFonts w:hint="cs"/>
          <w:rtl/>
        </w:rPr>
        <w:t> </w:t>
      </w:r>
      <w:r w:rsidRPr="00337924">
        <w:rPr>
          <w:rtl/>
        </w:rPr>
        <w:t xml:space="preserve">يتعلق بالمهاجرات. </w:t>
      </w:r>
    </w:p>
    <w:p w:rsidR="002350E4" w:rsidRPr="00337924" w:rsidRDefault="002350E4" w:rsidP="002350E4">
      <w:pPr>
        <w:pStyle w:val="SingleTxt"/>
        <w:rPr>
          <w:rtl/>
        </w:rPr>
      </w:pPr>
      <w:r w:rsidRPr="00337924">
        <w:rPr>
          <w:rtl/>
        </w:rPr>
        <w:t>١٢ -</w:t>
      </w:r>
      <w:r w:rsidRPr="00337924">
        <w:rPr>
          <w:rtl/>
        </w:rPr>
        <w:tab/>
        <w:t xml:space="preserve">وفي 14 تشرين الأول/أكتوبر 2013، عقدت اللجنة جلسة مشاورات غير رسمية مشتركة مع اللجنة المعنية بحقوق الإنسان. واستمعت اللجنتان خلال الجلسة، التي استضافها مركز الحقوق الإنجابية، إلى إحاطة بشأن المسائل ذات الاهتمام المشترك فيما يتعلق بالصحة والحقوق الجنسية والإنجابية، وناقشتا هذه المسائل. </w:t>
      </w:r>
    </w:p>
    <w:p w:rsidR="002350E4" w:rsidRPr="00337924" w:rsidRDefault="002350E4" w:rsidP="002350E4">
      <w:pPr>
        <w:pStyle w:val="SingleTxt"/>
        <w:rPr>
          <w:rFonts w:hint="cs"/>
          <w:rtl/>
        </w:rPr>
      </w:pPr>
      <w:r w:rsidRPr="00337924">
        <w:rPr>
          <w:rtl/>
        </w:rPr>
        <w:t>١٣ -</w:t>
      </w:r>
      <w:r w:rsidRPr="00337924">
        <w:rPr>
          <w:rtl/>
        </w:rPr>
        <w:tab/>
        <w:t xml:space="preserve">وفي 16 تشرين الأول/أكتوبر 2013، حضرت اللجنة حفل استقبال أقامته مدينة جنيف بغرض مواصلة الحوار المشترك بشأن النهوض بالمرأة.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واو -</w:t>
      </w:r>
      <w:r w:rsidRPr="00337924">
        <w:rPr>
          <w:rtl/>
        </w:rPr>
        <w:tab/>
        <w:t xml:space="preserve">عضوية اللجنة </w:t>
      </w:r>
    </w:p>
    <w:p w:rsidR="002350E4" w:rsidRPr="00337924" w:rsidRDefault="002350E4" w:rsidP="002350E4">
      <w:pPr>
        <w:pStyle w:val="SingleTxt"/>
        <w:rPr>
          <w:rtl/>
        </w:rPr>
      </w:pPr>
      <w:r w:rsidRPr="00337924">
        <w:rPr>
          <w:rtl/>
        </w:rPr>
        <w:t>14 -</w:t>
      </w:r>
      <w:r w:rsidRPr="00337924">
        <w:rPr>
          <w:rtl/>
        </w:rPr>
        <w:tab/>
        <w:t>حضر جميع الأعضاء الدورة السادسة والخمسين، باستثناء مريم بلميهوب -</w:t>
      </w:r>
      <w:r w:rsidRPr="00337924">
        <w:rPr>
          <w:rFonts w:hint="cs"/>
          <w:rtl/>
        </w:rPr>
        <w:t xml:space="preserve"> </w:t>
      </w:r>
      <w:r w:rsidRPr="00337924">
        <w:rPr>
          <w:rtl/>
        </w:rPr>
        <w:t>زرداني. ولم تحضر فريدي أكار الدورة في الفترة من 30 أيلول/سبتمبر إلى 4 تشرين الأول/أكتوبر وفي الفترة من 16 إلى 18 تشرين الأول/أكتوبر 2013. ولم تحضر نور الجهاني الدورة في 3 و 4 تشرين الأول/أكتوبر. ولم تتمكّن نيكول أميلين من حضور الدورة في الفترة من 8 إلى 11 تشرين الأول/أكتوبر. ولم تتمكّن باربرا بيلي من حضور الدورة في 30</w:t>
      </w:r>
      <w:r w:rsidRPr="00337924">
        <w:rPr>
          <w:rFonts w:hint="cs"/>
          <w:rtl/>
        </w:rPr>
        <w:t> </w:t>
      </w:r>
      <w:r w:rsidRPr="00337924">
        <w:rPr>
          <w:rtl/>
        </w:rPr>
        <w:t xml:space="preserve">أيلول/سبتمبر و 1 تشرين الأول/أكتوبر. ولم يحضر نيكلاسبرون الدورة في 11 تشرين الأول/أكتوبر. ولم تحضر روث هالبرين كداري الدورة في 4 و 11 تشرين الأول/أكتوبر. ولم تحضر بيانكاماريا بومرانزي الدورة في 9 تشرين الأول/أكتوبر. ولم تحضر دوبرافكا سيمونوفيتش الدورة في الفترة من 1 إلى 4 تشرين الأول/أكتوبر وفي 17 و 18 تشرين الأول/أكتوبر. وترد في المرفق الثامن بالجزء الثاني من هذا التقرير قائمة بأسماء أعضاء اللجنة، مبينا فيها مدة عضوية كل منهم. </w:t>
      </w:r>
    </w:p>
    <w:p w:rsidR="002350E4" w:rsidRPr="00337924" w:rsidRDefault="002350E4" w:rsidP="002350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r>
      <w:r w:rsidR="00FB7E12" w:rsidRPr="00337924">
        <w:rPr>
          <w:rtl/>
        </w:rPr>
        <w:t>الفصل الثالث</w:t>
      </w: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تقرير الرئيسة عن الأنشطة المضطلع بها في الفترة بين دورتي اللجنة الخامسة والخمسين والسادسة والخمسين</w:t>
      </w:r>
    </w:p>
    <w:p w:rsidR="002350E4" w:rsidRPr="00337924" w:rsidRDefault="002350E4" w:rsidP="002350E4">
      <w:pPr>
        <w:pStyle w:val="SingleTxt"/>
        <w:rPr>
          <w:rtl/>
        </w:rPr>
      </w:pPr>
      <w:r w:rsidRPr="00337924">
        <w:rPr>
          <w:rtl/>
        </w:rPr>
        <w:t>15 -</w:t>
      </w:r>
      <w:r w:rsidRPr="00337924">
        <w:rPr>
          <w:rtl/>
        </w:rPr>
        <w:tab/>
        <w:t xml:space="preserve">في الجلسة 1157، قدمت الرئيسة، نيكول أميلين، تقريرا عن الأنشطة التي اضطلعت بها منذ الدورة الخامسة والخمسين للجنة. </w:t>
      </w:r>
    </w:p>
    <w:p w:rsidR="002350E4" w:rsidRPr="00337924" w:rsidRDefault="002350E4" w:rsidP="002350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 xml:space="preserve">الفصل الرابع </w:t>
      </w:r>
    </w:p>
    <w:p w:rsidR="002350E4" w:rsidRPr="00337924" w:rsidRDefault="002350E4" w:rsidP="007424D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النظر في التقارير المقدمة من الدول الأطر</w:t>
      </w:r>
      <w:r w:rsidR="00FB7E12" w:rsidRPr="00337924">
        <w:rPr>
          <w:rtl/>
        </w:rPr>
        <w:t>اف بموجب المادة 18 من الاتفاقية</w:t>
      </w:r>
    </w:p>
    <w:p w:rsidR="002350E4" w:rsidRPr="00337924" w:rsidRDefault="002350E4" w:rsidP="002350E4">
      <w:pPr>
        <w:pStyle w:val="SingleTxt"/>
        <w:rPr>
          <w:rtl/>
        </w:rPr>
      </w:pPr>
      <w:r w:rsidRPr="00337924">
        <w:rPr>
          <w:rtl/>
        </w:rPr>
        <w:t>16 -</w:t>
      </w:r>
      <w:r w:rsidRPr="00337924">
        <w:rPr>
          <w:rtl/>
        </w:rPr>
        <w:tab/>
        <w:t>نظرت اللجنة، في دورتها السادسة والخمسين، في التقارير التي قدمتها سبع دول أطراف بموجب المادة 18 من الاتفاقية، وهي: التقرير الجامع للتقريرين الدوريين الثاني والثالث المقدم من أندورا؛ والتقرير الدوري الرابع المقدم من بنن؛ والتقرير الجامع للتقريرين الدوريين الرابع والخامس المقدم من كمبوديا؛ والتقرير الجامع للتقريرين الدوريين السابع والثامن المقدم من كولومبيا؛ والتقرير الجامع للتقريرين الدوريين الرابع والخامس المقدم من جمهورية مولدوفا؛ والتقرير الجامع للتقارير الدورية الأول والثاني والثالث والرابع والخامس المقدم من سيشيل؛ والتقرير الجامع للتقريرين الدوريين الرابع والخامس المقدم من طاجيكستان.</w:t>
      </w:r>
    </w:p>
    <w:p w:rsidR="002350E4" w:rsidRPr="00337924" w:rsidRDefault="002350E4" w:rsidP="002350E4">
      <w:pPr>
        <w:pStyle w:val="SingleTxt"/>
        <w:rPr>
          <w:rFonts w:hint="cs"/>
          <w:rtl/>
        </w:rPr>
      </w:pPr>
      <w:r w:rsidRPr="00337924">
        <w:rPr>
          <w:rtl/>
        </w:rPr>
        <w:t>17 -</w:t>
      </w:r>
      <w:r w:rsidRPr="00337924">
        <w:rPr>
          <w:rtl/>
        </w:rPr>
        <w:tab/>
        <w:t>واعتمدت اللجنة ملاحظات ختامية على كل تقرير من التقارير التي نظرت فيها. ويمكن الاطلاع على الملاحظات الختامية بموقع نظام الوثائق الرسمية للأمم المتحدة (</w:t>
      </w:r>
      <w:r w:rsidRPr="00337924">
        <w:t>http://documents.un.org</w:t>
      </w:r>
      <w:r w:rsidRPr="00337924">
        <w:rPr>
          <w:rtl/>
        </w:rPr>
        <w:t xml:space="preserve">)، تحت الرموز المبينة أدناه: </w:t>
      </w:r>
    </w:p>
    <w:p w:rsidR="002350E4" w:rsidRPr="00337924" w:rsidRDefault="002350E4" w:rsidP="002350E4">
      <w:pPr>
        <w:pStyle w:val="SingleTxt"/>
        <w:spacing w:after="0" w:line="120" w:lineRule="exact"/>
        <w:rPr>
          <w:rFonts w:hint="cs"/>
          <w:sz w:val="12"/>
          <w:rtl/>
        </w:rPr>
      </w:pPr>
    </w:p>
    <w:tbl>
      <w:tblPr>
        <w:bidiVisual/>
        <w:tblW w:w="7320" w:type="dxa"/>
        <w:tblInd w:w="1267" w:type="dxa"/>
        <w:tblLayout w:type="fixed"/>
        <w:tblCellMar>
          <w:left w:w="0" w:type="dxa"/>
          <w:right w:w="0" w:type="dxa"/>
        </w:tblCellMar>
        <w:tblLook w:val="0000"/>
      </w:tblPr>
      <w:tblGrid>
        <w:gridCol w:w="1653"/>
        <w:gridCol w:w="5667"/>
      </w:tblGrid>
      <w:tr w:rsidR="002350E4" w:rsidRPr="00337924" w:rsidTr="000B2F7D">
        <w:tblPrEx>
          <w:tblCellMar>
            <w:top w:w="0" w:type="dxa"/>
            <w:bottom w:w="0" w:type="dxa"/>
          </w:tblCellMar>
        </w:tblPrEx>
        <w:tc>
          <w:tcPr>
            <w:tcW w:w="1653"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hint="cs"/>
                <w:rtl/>
                <w:lang w:val="en-US" w:eastAsia="en-US"/>
              </w:rPr>
            </w:pPr>
            <w:r w:rsidRPr="00BA6AD9">
              <w:rPr>
                <w:rFonts w:cs="Traditional Arabic"/>
                <w:rtl/>
                <w:lang w:val="en-US" w:eastAsia="en-US"/>
              </w:rPr>
              <w:t>أندورا</w:t>
            </w:r>
          </w:p>
        </w:tc>
        <w:tc>
          <w:tcPr>
            <w:tcW w:w="5667" w:type="dxa"/>
          </w:tcPr>
          <w:p w:rsidR="002350E4" w:rsidRPr="00337924" w:rsidRDefault="002350E4" w:rsidP="000B2F7D">
            <w:pPr>
              <w:jc w:val="both"/>
              <w:rPr>
                <w:szCs w:val="20"/>
                <w:rtl/>
              </w:rPr>
            </w:pPr>
            <w:r w:rsidRPr="00337924">
              <w:rPr>
                <w:rFonts w:hint="cs"/>
                <w:rtl/>
              </w:rPr>
              <w:t>(</w:t>
            </w:r>
            <w:hyperlink r:id="rId57" w:history="1">
              <w:r w:rsidRPr="00337924">
                <w:rPr>
                  <w:color w:val="0000FF"/>
                </w:rPr>
                <w:t>CEDAW/C/AND/CO/2-3</w:t>
              </w:r>
            </w:hyperlink>
            <w:r w:rsidRPr="00337924">
              <w:rPr>
                <w:rtl/>
              </w:rPr>
              <w:t>)</w:t>
            </w:r>
          </w:p>
        </w:tc>
      </w:tr>
      <w:tr w:rsidR="002350E4" w:rsidRPr="00337924" w:rsidTr="000B2F7D">
        <w:tblPrEx>
          <w:tblCellMar>
            <w:top w:w="0" w:type="dxa"/>
            <w:bottom w:w="0" w:type="dxa"/>
          </w:tblCellMar>
        </w:tblPrEx>
        <w:tc>
          <w:tcPr>
            <w:tcW w:w="1653"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بنن</w:t>
            </w:r>
          </w:p>
        </w:tc>
        <w:tc>
          <w:tcPr>
            <w:tcW w:w="5667"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w:t>
            </w:r>
            <w:hyperlink r:id="rId58" w:history="1">
              <w:r w:rsidRPr="00BA6AD9">
                <w:rPr>
                  <w:rStyle w:val="Hyperlink"/>
                  <w:rFonts w:cs="Traditional Arabic"/>
                  <w:lang w:val="en-US" w:eastAsia="en-US"/>
                </w:rPr>
                <w:t>CEDAW/C/BEN/CO/4</w:t>
              </w:r>
            </w:hyperlink>
            <w:r w:rsidRPr="00BA6AD9">
              <w:rPr>
                <w:rFonts w:cs="Traditional Arabic"/>
                <w:rtl/>
                <w:lang w:val="en-US" w:eastAsia="en-US"/>
              </w:rPr>
              <w:t>)</w:t>
            </w:r>
          </w:p>
        </w:tc>
      </w:tr>
      <w:tr w:rsidR="002350E4" w:rsidRPr="00337924" w:rsidTr="000B2F7D">
        <w:tblPrEx>
          <w:tblCellMar>
            <w:top w:w="0" w:type="dxa"/>
            <w:bottom w:w="0" w:type="dxa"/>
          </w:tblCellMar>
        </w:tblPrEx>
        <w:tc>
          <w:tcPr>
            <w:tcW w:w="1653"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كمبوديا</w:t>
            </w:r>
          </w:p>
        </w:tc>
        <w:tc>
          <w:tcPr>
            <w:tcW w:w="5667"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w:t>
            </w:r>
            <w:hyperlink r:id="rId59" w:history="1">
              <w:r w:rsidRPr="00BA6AD9">
                <w:rPr>
                  <w:rStyle w:val="Hyperlink"/>
                  <w:rFonts w:cs="Traditional Arabic"/>
                  <w:lang w:val="en-US" w:eastAsia="en-US"/>
                </w:rPr>
                <w:t>CEDAW/C/KHM/CO/4-5</w:t>
              </w:r>
            </w:hyperlink>
            <w:r w:rsidRPr="00BA6AD9">
              <w:rPr>
                <w:rFonts w:cs="Traditional Arabic"/>
                <w:rtl/>
                <w:lang w:val="en-US" w:eastAsia="en-US"/>
              </w:rPr>
              <w:t>)</w:t>
            </w:r>
          </w:p>
        </w:tc>
      </w:tr>
      <w:tr w:rsidR="002350E4" w:rsidRPr="00337924" w:rsidTr="000B2F7D">
        <w:tblPrEx>
          <w:tblCellMar>
            <w:top w:w="0" w:type="dxa"/>
            <w:bottom w:w="0" w:type="dxa"/>
          </w:tblCellMar>
        </w:tblPrEx>
        <w:tc>
          <w:tcPr>
            <w:tcW w:w="1653"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كولومبيا</w:t>
            </w:r>
          </w:p>
        </w:tc>
        <w:tc>
          <w:tcPr>
            <w:tcW w:w="5667"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w:t>
            </w:r>
            <w:hyperlink r:id="rId60" w:history="1">
              <w:r w:rsidRPr="00BA6AD9">
                <w:rPr>
                  <w:rStyle w:val="Hyperlink"/>
                  <w:rFonts w:cs="Traditional Arabic"/>
                  <w:lang w:val="en-US" w:eastAsia="en-US"/>
                </w:rPr>
                <w:t>CEDAW/C/COL/CO/7-8</w:t>
              </w:r>
            </w:hyperlink>
            <w:r w:rsidRPr="00BA6AD9">
              <w:rPr>
                <w:rFonts w:cs="Traditional Arabic"/>
                <w:rtl/>
                <w:lang w:val="en-US" w:eastAsia="en-US"/>
              </w:rPr>
              <w:t>)</w:t>
            </w:r>
          </w:p>
        </w:tc>
      </w:tr>
      <w:tr w:rsidR="002350E4" w:rsidRPr="00337924" w:rsidTr="000B2F7D">
        <w:tblPrEx>
          <w:tblCellMar>
            <w:top w:w="0" w:type="dxa"/>
            <w:bottom w:w="0" w:type="dxa"/>
          </w:tblCellMar>
        </w:tblPrEx>
        <w:tc>
          <w:tcPr>
            <w:tcW w:w="1653"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جمهورية مولدوفا</w:t>
            </w:r>
          </w:p>
        </w:tc>
        <w:tc>
          <w:tcPr>
            <w:tcW w:w="5667"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w:t>
            </w:r>
            <w:hyperlink r:id="rId61" w:history="1">
              <w:r w:rsidRPr="00BA6AD9">
                <w:rPr>
                  <w:rStyle w:val="Hyperlink"/>
                  <w:rFonts w:cs="Traditional Arabic"/>
                  <w:lang w:val="en-US" w:eastAsia="en-US"/>
                </w:rPr>
                <w:t>CEDAW/C/MDA/CO/4-5</w:t>
              </w:r>
            </w:hyperlink>
            <w:r w:rsidRPr="00BA6AD9">
              <w:rPr>
                <w:rFonts w:cs="Traditional Arabic"/>
                <w:rtl/>
                <w:lang w:val="en-US" w:eastAsia="en-US"/>
              </w:rPr>
              <w:t>)</w:t>
            </w:r>
          </w:p>
        </w:tc>
      </w:tr>
      <w:tr w:rsidR="002350E4" w:rsidRPr="00337924" w:rsidTr="000B2F7D">
        <w:tblPrEx>
          <w:tblCellMar>
            <w:top w:w="0" w:type="dxa"/>
            <w:bottom w:w="0" w:type="dxa"/>
          </w:tblCellMar>
        </w:tblPrEx>
        <w:tc>
          <w:tcPr>
            <w:tcW w:w="1653"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سيشيل</w:t>
            </w:r>
          </w:p>
        </w:tc>
        <w:tc>
          <w:tcPr>
            <w:tcW w:w="5667"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spacing w:line="360" w:lineRule="exact"/>
              <w:ind w:left="0" w:right="0"/>
              <w:rPr>
                <w:rFonts w:cs="Traditional Arabic"/>
                <w:rtl/>
                <w:lang w:val="en-US" w:eastAsia="en-US"/>
              </w:rPr>
            </w:pPr>
            <w:r w:rsidRPr="00BA6AD9">
              <w:rPr>
                <w:rFonts w:cs="Traditional Arabic"/>
                <w:rtl/>
                <w:lang w:val="en-US" w:eastAsia="en-US"/>
              </w:rPr>
              <w:t>(</w:t>
            </w:r>
            <w:hyperlink r:id="rId62" w:history="1">
              <w:r w:rsidRPr="00BA6AD9">
                <w:rPr>
                  <w:rStyle w:val="Hyperlink"/>
                  <w:rFonts w:cs="Traditional Arabic"/>
                  <w:lang w:val="en-US" w:eastAsia="en-US"/>
                </w:rPr>
                <w:t>CEDAW/C/SYC/CO/1-5</w:t>
              </w:r>
            </w:hyperlink>
            <w:r w:rsidRPr="00BA6AD9">
              <w:rPr>
                <w:rFonts w:cs="Traditional Arabic"/>
                <w:rtl/>
                <w:lang w:val="en-US" w:eastAsia="en-US"/>
              </w:rPr>
              <w:t>)</w:t>
            </w:r>
          </w:p>
        </w:tc>
      </w:tr>
      <w:tr w:rsidR="002350E4" w:rsidRPr="00337924" w:rsidTr="000B2F7D">
        <w:tblPrEx>
          <w:tblCellMar>
            <w:top w:w="0" w:type="dxa"/>
            <w:bottom w:w="0" w:type="dxa"/>
          </w:tblCellMar>
        </w:tblPrEx>
        <w:tc>
          <w:tcPr>
            <w:tcW w:w="1653"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ind w:left="0" w:right="0"/>
              <w:rPr>
                <w:rFonts w:cs="Traditional Arabic"/>
                <w:rtl/>
                <w:lang w:val="en-US" w:eastAsia="en-US"/>
              </w:rPr>
            </w:pPr>
            <w:r w:rsidRPr="00BA6AD9">
              <w:rPr>
                <w:rFonts w:cs="Traditional Arabic"/>
                <w:rtl/>
                <w:lang w:val="en-US" w:eastAsia="en-US"/>
              </w:rPr>
              <w:t>طاجيكستان</w:t>
            </w:r>
          </w:p>
        </w:tc>
        <w:tc>
          <w:tcPr>
            <w:tcW w:w="5667" w:type="dxa"/>
          </w:tcPr>
          <w:p w:rsidR="002350E4" w:rsidRPr="00BA6AD9" w:rsidRDefault="002350E4" w:rsidP="000B2F7D">
            <w:pPr>
              <w:pStyle w:val="SingleTxt"/>
              <w:tabs>
                <w:tab w:val="clear" w:pos="1930"/>
                <w:tab w:val="clear" w:pos="2592"/>
                <w:tab w:val="clear" w:pos="3254"/>
                <w:tab w:val="clear" w:pos="3917"/>
                <w:tab w:val="clear" w:pos="4579"/>
                <w:tab w:val="clear" w:pos="5242"/>
                <w:tab w:val="clear" w:pos="5904"/>
                <w:tab w:val="clear" w:pos="6566"/>
              </w:tabs>
              <w:ind w:left="0" w:right="0"/>
              <w:rPr>
                <w:rFonts w:cs="Traditional Arabic"/>
                <w:rtl/>
                <w:lang w:val="en-US" w:eastAsia="en-US"/>
              </w:rPr>
            </w:pPr>
            <w:r w:rsidRPr="00BA6AD9">
              <w:rPr>
                <w:rFonts w:cs="Traditional Arabic"/>
                <w:rtl/>
                <w:lang w:val="en-US" w:eastAsia="en-US"/>
              </w:rPr>
              <w:t>(</w:t>
            </w:r>
            <w:hyperlink r:id="rId63" w:history="1">
              <w:r w:rsidRPr="00BA6AD9">
                <w:rPr>
                  <w:rStyle w:val="Hyperlink"/>
                  <w:rFonts w:cs="Traditional Arabic"/>
                  <w:lang w:val="en-US" w:eastAsia="en-US"/>
                </w:rPr>
                <w:t>CEDAW/C/TJK/CO/4-5</w:t>
              </w:r>
            </w:hyperlink>
            <w:r w:rsidRPr="00BA6AD9">
              <w:rPr>
                <w:rFonts w:cs="Traditional Arabic"/>
                <w:rtl/>
                <w:lang w:val="en-US" w:eastAsia="en-US"/>
              </w:rPr>
              <w:t>)</w:t>
            </w:r>
          </w:p>
        </w:tc>
      </w:tr>
    </w:tbl>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SingleTxt"/>
        <w:rPr>
          <w:rtl/>
        </w:rPr>
      </w:pPr>
      <w:r w:rsidRPr="00337924">
        <w:rPr>
          <w:rtl/>
        </w:rPr>
        <w:t>18 -</w:t>
      </w:r>
      <w:r w:rsidRPr="00337924">
        <w:rPr>
          <w:rtl/>
        </w:rPr>
        <w:tab/>
        <w:t>وتجدر الإشارة إلى أنه كان من المقرر أيضا النظر خلال الدورة السادسة والخمسين في سانت فنسنت وجزر غرينادين دون الاستناد إلى تقرير. غير أن هذا البلد قدم في 5</w:t>
      </w:r>
      <w:r w:rsidRPr="00337924">
        <w:rPr>
          <w:rFonts w:hint="cs"/>
          <w:rtl/>
        </w:rPr>
        <w:t> </w:t>
      </w:r>
      <w:r w:rsidRPr="00337924">
        <w:rPr>
          <w:rtl/>
        </w:rPr>
        <w:t xml:space="preserve">آب/أغسطس 2013 تقريره الجامع لتقاريره الدورية من الرابع إلى الثامن، ونتيجة لذلك أُجّل النظر في التقرير إلى الدورة الحادية والستين لإتاحة الوقت لترجمة التقرير وقيام الفريق العامل لما قبل الدورة بإعداد قائمة جديدة و/أو مستكملة للمسائل المطروحة. </w:t>
      </w: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إجراءات المتابعة المتعلقة بالملاحظات الختامية </w:t>
      </w:r>
    </w:p>
    <w:p w:rsidR="002350E4" w:rsidRPr="00337924" w:rsidRDefault="002350E4" w:rsidP="002350E4">
      <w:pPr>
        <w:pStyle w:val="SingleTxt"/>
        <w:rPr>
          <w:rFonts w:hint="cs"/>
          <w:rtl/>
        </w:rPr>
      </w:pPr>
      <w:r w:rsidRPr="00337924">
        <w:rPr>
          <w:rtl/>
        </w:rPr>
        <w:t>19 -</w:t>
      </w:r>
      <w:r w:rsidRPr="00337924">
        <w:rPr>
          <w:rtl/>
        </w:rPr>
        <w:tab/>
        <w:t xml:space="preserve">نظرت اللجنة في تقارير المتابعة الواردة من الدول الأطراف التالية: </w:t>
      </w:r>
    </w:p>
    <w:tbl>
      <w:tblPr>
        <w:bidiVisual/>
        <w:tblW w:w="7320" w:type="dxa"/>
        <w:tblInd w:w="1267" w:type="dxa"/>
        <w:tblLayout w:type="fixed"/>
        <w:tblCellMar>
          <w:left w:w="0" w:type="dxa"/>
          <w:right w:w="0" w:type="dxa"/>
        </w:tblCellMar>
        <w:tblLook w:val="0000"/>
      </w:tblPr>
      <w:tblGrid>
        <w:gridCol w:w="1680"/>
        <w:gridCol w:w="5640"/>
      </w:tblGrid>
      <w:tr w:rsidR="002350E4" w:rsidRPr="00337924" w:rsidTr="000B2F7D">
        <w:tblPrEx>
          <w:tblCellMar>
            <w:top w:w="0" w:type="dxa"/>
            <w:bottom w:w="0" w:type="dxa"/>
          </w:tblCellMar>
        </w:tblPrEx>
        <w:tc>
          <w:tcPr>
            <w:tcW w:w="1680" w:type="dxa"/>
          </w:tcPr>
          <w:p w:rsidR="002350E4" w:rsidRPr="00337924" w:rsidRDefault="002350E4" w:rsidP="000B2F7D">
            <w:pPr>
              <w:spacing w:after="120" w:line="360" w:lineRule="exact"/>
              <w:rPr>
                <w:rtl/>
              </w:rPr>
            </w:pPr>
            <w:r w:rsidRPr="00337924">
              <w:rPr>
                <w:rtl/>
              </w:rPr>
              <w:t>بوتان</w:t>
            </w:r>
          </w:p>
        </w:tc>
        <w:tc>
          <w:tcPr>
            <w:tcW w:w="5640" w:type="dxa"/>
          </w:tcPr>
          <w:p w:rsidR="002350E4" w:rsidRPr="00337924" w:rsidRDefault="002350E4" w:rsidP="000B2F7D">
            <w:pPr>
              <w:spacing w:after="120" w:line="360" w:lineRule="exact"/>
              <w:rPr>
                <w:rtl/>
              </w:rPr>
            </w:pPr>
            <w:r w:rsidRPr="00337924">
              <w:rPr>
                <w:rtl/>
              </w:rPr>
              <w:t>(</w:t>
            </w:r>
            <w:hyperlink r:id="rId64" w:history="1">
              <w:r w:rsidRPr="00337924">
                <w:rPr>
                  <w:color w:val="0000FF"/>
                </w:rPr>
                <w:t>CEDAW/C/BTN/CO/7/Add.1</w:t>
              </w:r>
            </w:hyperlink>
            <w:r w:rsidRPr="00337924">
              <w:rPr>
                <w:rtl/>
              </w:rPr>
              <w:t>)</w:t>
            </w:r>
          </w:p>
        </w:tc>
      </w:tr>
      <w:tr w:rsidR="002350E4" w:rsidRPr="00337924" w:rsidTr="000B2F7D">
        <w:tblPrEx>
          <w:tblCellMar>
            <w:top w:w="0" w:type="dxa"/>
            <w:bottom w:w="0" w:type="dxa"/>
          </w:tblCellMar>
        </w:tblPrEx>
        <w:tc>
          <w:tcPr>
            <w:tcW w:w="1680" w:type="dxa"/>
          </w:tcPr>
          <w:p w:rsidR="002350E4" w:rsidRPr="00337924" w:rsidRDefault="002350E4" w:rsidP="000B2F7D">
            <w:pPr>
              <w:spacing w:after="120" w:line="360" w:lineRule="exact"/>
              <w:rPr>
                <w:rtl/>
              </w:rPr>
            </w:pPr>
            <w:r w:rsidRPr="00337924">
              <w:rPr>
                <w:rtl/>
              </w:rPr>
              <w:t>إسرائيل</w:t>
            </w:r>
          </w:p>
        </w:tc>
        <w:tc>
          <w:tcPr>
            <w:tcW w:w="5640" w:type="dxa"/>
          </w:tcPr>
          <w:p w:rsidR="002350E4" w:rsidRPr="00337924" w:rsidRDefault="002350E4" w:rsidP="000B2F7D">
            <w:pPr>
              <w:spacing w:after="120" w:line="360" w:lineRule="exact"/>
              <w:rPr>
                <w:rtl/>
              </w:rPr>
            </w:pPr>
            <w:r w:rsidRPr="00337924">
              <w:rPr>
                <w:rtl/>
              </w:rPr>
              <w:t>(</w:t>
            </w:r>
            <w:hyperlink r:id="rId65" w:history="1">
              <w:r w:rsidRPr="00337924">
                <w:rPr>
                  <w:color w:val="0000FF"/>
                </w:rPr>
                <w:t>CEDAW/C/ISR/CO/4/Add.1</w:t>
              </w:r>
            </w:hyperlink>
            <w:r w:rsidRPr="00337924">
              <w:rPr>
                <w:rtl/>
              </w:rPr>
              <w:t>)</w:t>
            </w:r>
          </w:p>
        </w:tc>
      </w:tr>
      <w:tr w:rsidR="002350E4" w:rsidRPr="00337924" w:rsidTr="000B2F7D">
        <w:tblPrEx>
          <w:tblCellMar>
            <w:top w:w="0" w:type="dxa"/>
            <w:bottom w:w="0" w:type="dxa"/>
          </w:tblCellMar>
        </w:tblPrEx>
        <w:tc>
          <w:tcPr>
            <w:tcW w:w="1680" w:type="dxa"/>
          </w:tcPr>
          <w:p w:rsidR="002350E4" w:rsidRPr="00337924" w:rsidRDefault="002350E4" w:rsidP="000B2F7D">
            <w:pPr>
              <w:spacing w:after="120" w:line="360" w:lineRule="exact"/>
              <w:rPr>
                <w:rtl/>
              </w:rPr>
            </w:pPr>
            <w:r w:rsidRPr="00337924">
              <w:rPr>
                <w:rtl/>
              </w:rPr>
              <w:t>ملاوي</w:t>
            </w:r>
          </w:p>
        </w:tc>
        <w:tc>
          <w:tcPr>
            <w:tcW w:w="5640" w:type="dxa"/>
          </w:tcPr>
          <w:p w:rsidR="002350E4" w:rsidRPr="00337924" w:rsidRDefault="002350E4" w:rsidP="000B2F7D">
            <w:pPr>
              <w:spacing w:after="120" w:line="360" w:lineRule="exact"/>
              <w:rPr>
                <w:rtl/>
              </w:rPr>
            </w:pPr>
            <w:r w:rsidRPr="00337924">
              <w:rPr>
                <w:rtl/>
              </w:rPr>
              <w:t>(</w:t>
            </w:r>
            <w:hyperlink r:id="rId66" w:history="1">
              <w:r w:rsidRPr="00337924">
                <w:rPr>
                  <w:color w:val="0000FF"/>
                </w:rPr>
                <w:t>CEDAW/C/MWI/CO/6/Add.1</w:t>
              </w:r>
            </w:hyperlink>
            <w:r w:rsidRPr="00337924">
              <w:rPr>
                <w:rtl/>
              </w:rPr>
              <w:t>)</w:t>
            </w:r>
          </w:p>
        </w:tc>
      </w:tr>
      <w:tr w:rsidR="002350E4" w:rsidRPr="00337924" w:rsidTr="000B2F7D">
        <w:tblPrEx>
          <w:tblCellMar>
            <w:top w:w="0" w:type="dxa"/>
            <w:bottom w:w="0" w:type="dxa"/>
          </w:tblCellMar>
        </w:tblPrEx>
        <w:tc>
          <w:tcPr>
            <w:tcW w:w="1680" w:type="dxa"/>
          </w:tcPr>
          <w:p w:rsidR="002350E4" w:rsidRPr="00337924" w:rsidRDefault="002350E4" w:rsidP="000B2F7D">
            <w:pPr>
              <w:rPr>
                <w:rFonts w:hint="cs"/>
                <w:szCs w:val="20"/>
                <w:rtl/>
              </w:rPr>
            </w:pPr>
            <w:r w:rsidRPr="00337924">
              <w:rPr>
                <w:rtl/>
              </w:rPr>
              <w:t>أوزبكستان</w:t>
            </w:r>
          </w:p>
        </w:tc>
        <w:tc>
          <w:tcPr>
            <w:tcW w:w="5640" w:type="dxa"/>
          </w:tcPr>
          <w:p w:rsidR="002350E4" w:rsidRPr="00337924" w:rsidRDefault="002350E4" w:rsidP="000B2F7D">
            <w:pPr>
              <w:rPr>
                <w:rtl/>
              </w:rPr>
            </w:pPr>
            <w:r w:rsidRPr="00337924">
              <w:rPr>
                <w:rtl/>
              </w:rPr>
              <w:t>(</w:t>
            </w:r>
            <w:hyperlink r:id="rId67" w:history="1">
              <w:r w:rsidRPr="00337924">
                <w:rPr>
                  <w:color w:val="0000FF"/>
                </w:rPr>
                <w:t>CEDAW/C/UZB/CO/4/Add.1</w:t>
              </w:r>
            </w:hyperlink>
            <w:r w:rsidRPr="00337924">
              <w:rPr>
                <w:rtl/>
              </w:rPr>
              <w:t>)</w:t>
            </w:r>
          </w:p>
        </w:tc>
      </w:tr>
    </w:tbl>
    <w:p w:rsidR="002350E4" w:rsidRPr="00337924" w:rsidRDefault="002350E4" w:rsidP="002350E4">
      <w:pPr>
        <w:pStyle w:val="SingleTxt"/>
        <w:spacing w:after="0" w:line="120" w:lineRule="exact"/>
        <w:rPr>
          <w:sz w:val="12"/>
          <w:rtl/>
        </w:rPr>
      </w:pPr>
    </w:p>
    <w:p w:rsidR="002350E4" w:rsidRPr="00337924" w:rsidRDefault="002350E4" w:rsidP="002350E4">
      <w:pPr>
        <w:pStyle w:val="SingleTxt"/>
        <w:spacing w:after="0" w:line="120" w:lineRule="exact"/>
        <w:rPr>
          <w:sz w:val="12"/>
          <w:rtl/>
        </w:rPr>
      </w:pPr>
    </w:p>
    <w:p w:rsidR="002350E4" w:rsidRPr="00337924" w:rsidRDefault="002350E4" w:rsidP="002350E4">
      <w:pPr>
        <w:pStyle w:val="SingleTxt"/>
        <w:rPr>
          <w:rtl/>
        </w:rPr>
      </w:pPr>
      <w:r w:rsidRPr="00337924">
        <w:rPr>
          <w:rFonts w:hint="cs"/>
          <w:rtl/>
        </w:rPr>
        <w:tab/>
      </w:r>
      <w:r w:rsidRPr="00337924">
        <w:rPr>
          <w:rtl/>
        </w:rPr>
        <w:t>ويمكن الاطلاع على تقارير المتابعة الواردة من الدول الأطراف وردود اللجنة على موقع نظام الوثائق الرسمية للأمم المتحدة (</w:t>
      </w:r>
      <w:r w:rsidRPr="00337924">
        <w:t>http://documents.un.org</w:t>
      </w:r>
      <w:r w:rsidRPr="00337924">
        <w:rPr>
          <w:rtl/>
        </w:rPr>
        <w:t>) تحت الرموز المبينة</w:t>
      </w:r>
      <w:r w:rsidRPr="00337924">
        <w:rPr>
          <w:rFonts w:hint="cs"/>
          <w:rtl/>
        </w:rPr>
        <w:t> </w:t>
      </w:r>
      <w:r w:rsidRPr="00337924">
        <w:rPr>
          <w:rtl/>
        </w:rPr>
        <w:t>أعلاه.</w:t>
      </w:r>
    </w:p>
    <w:p w:rsidR="002350E4" w:rsidRPr="00337924" w:rsidRDefault="002350E4" w:rsidP="002350E4">
      <w:pPr>
        <w:pStyle w:val="SingleTxt"/>
        <w:rPr>
          <w:rtl/>
        </w:rPr>
      </w:pPr>
      <w:r w:rsidRPr="00337924">
        <w:rPr>
          <w:rtl/>
        </w:rPr>
        <w:t>20 -</w:t>
      </w:r>
      <w:r w:rsidRPr="00337924">
        <w:rPr>
          <w:rtl/>
        </w:rPr>
        <w:tab/>
        <w:t>وبعثت اللجنة أيضا رسائل تذكيرية أولى إلى الدول الأطراف التالية التي تأخرت في</w:t>
      </w:r>
      <w:r w:rsidRPr="00337924">
        <w:rPr>
          <w:rFonts w:hint="cs"/>
          <w:rtl/>
        </w:rPr>
        <w:t> </w:t>
      </w:r>
      <w:r w:rsidRPr="00337924">
        <w:rPr>
          <w:rtl/>
        </w:rPr>
        <w:t>تقديم تقارير المتابعة: إثيوبيا وجمهورية كوريا وجيبوتي وزامبيا وسنغافورة وكوستاريكا</w:t>
      </w:r>
      <w:r w:rsidRPr="00337924">
        <w:rPr>
          <w:rFonts w:hint="cs"/>
          <w:rtl/>
        </w:rPr>
        <w:t> </w:t>
      </w:r>
      <w:r w:rsidRPr="00337924">
        <w:rPr>
          <w:rtl/>
        </w:rPr>
        <w:t xml:space="preserve">ونيبال. </w:t>
      </w:r>
    </w:p>
    <w:p w:rsidR="002350E4" w:rsidRPr="00337924" w:rsidRDefault="002350E4" w:rsidP="002350E4">
      <w:pPr>
        <w:pStyle w:val="SingleTxt"/>
        <w:rPr>
          <w:rtl/>
        </w:rPr>
      </w:pPr>
      <w:r w:rsidRPr="00337924">
        <w:rPr>
          <w:rtl/>
        </w:rPr>
        <w:t>21 -</w:t>
      </w:r>
      <w:r w:rsidRPr="00337924">
        <w:rPr>
          <w:rtl/>
        </w:rPr>
        <w:tab/>
        <w:t xml:space="preserve">وبعثت اللجنة رسالة تذكيرية إلى فيجي تتعلق بتقديم معلومات إضافية. </w:t>
      </w:r>
    </w:p>
    <w:p w:rsidR="002350E4" w:rsidRPr="00337924" w:rsidRDefault="002350E4" w:rsidP="002350E4">
      <w:pPr>
        <w:pStyle w:val="SingleTxt"/>
        <w:rPr>
          <w:rtl/>
        </w:rPr>
      </w:pPr>
      <w:r w:rsidRPr="00337924">
        <w:rPr>
          <w:rtl/>
        </w:rPr>
        <w:t>٢٢ -</w:t>
      </w:r>
      <w:r w:rsidRPr="00337924">
        <w:rPr>
          <w:rtl/>
        </w:rPr>
        <w:tab/>
        <w:t>ووُجّهت دعوة لعقد اجتماع إلى ممثلي الإمارات العربية المتحدة وبنما وجمهورية لاو الديمقراطية الشعبية وهايتي التي لم تقدم تقارير المتابعة الخاصة بها رغم توجيه اللجنة رسائل تذكيرية إليها.</w:t>
      </w:r>
    </w:p>
    <w:p w:rsidR="002350E4" w:rsidRPr="00337924" w:rsidRDefault="002350E4" w:rsidP="002350E4">
      <w:pPr>
        <w:pStyle w:val="SingleTxt"/>
        <w:rPr>
          <w:rFonts w:hint="cs"/>
          <w:rtl/>
        </w:rPr>
      </w:pPr>
      <w:r w:rsidRPr="00337924">
        <w:rPr>
          <w:rtl/>
        </w:rPr>
        <w:t>٢٣ -</w:t>
      </w:r>
      <w:r w:rsidRPr="00337924">
        <w:rPr>
          <w:rtl/>
        </w:rPr>
        <w:tab/>
        <w:t>واجتمعت اللجنة مع ممثلي بنما والإمارات العربية المتحدة وتلقّت تقرير المتابعة الخاص بجمهورية لاو الديمقراطية الشعبية خلال فترة انعقاد الدورة.</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تقييم الإجراءات المتعلقة بمتابعة الملاحظات الختامية</w:t>
      </w:r>
    </w:p>
    <w:p w:rsidR="002350E4" w:rsidRPr="00337924" w:rsidRDefault="002350E4" w:rsidP="002350E4">
      <w:pPr>
        <w:pStyle w:val="SingleTxt"/>
        <w:rPr>
          <w:rFonts w:hint="cs"/>
          <w:rtl/>
        </w:rPr>
      </w:pPr>
      <w:r w:rsidRPr="00337924">
        <w:rPr>
          <w:rtl/>
        </w:rPr>
        <w:t>٢٤ -</w:t>
      </w:r>
      <w:r w:rsidRPr="00337924">
        <w:rPr>
          <w:rtl/>
        </w:rPr>
        <w:tab/>
        <w:t xml:space="preserve">اعتمدت اللجنة تقييم إجراء المتابعة (انظر المرفق السادس بالجزء الثاني من هذا التقرير) الذي قدمته المقررة المعنية بالمتابعة وفقا لمقرر اتُّخذ في الدورة الخمسين، في تشرين الأول/أكتوبر 2011. وأشارت المقررة المعنية بالمتابعة في التقييم إلى أن إجراء المتابعة يفي بالغرض المتوخى منه بوصفه أداة لتنفيذ الاتفاقية. وأوصت المقررة المعنية بالمتابعة بمواصلة إجراء المتابعة بموجب المادة 18 من الاتفاقية، وإنجاز عملية التقييم المقبلة في الدورة الخامسة والستين للجنة التي ستعقد في تشرين الأول/أكتوبر 2016.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 xml:space="preserve">تعيين مقرر جديد معني بالمتابعة ومقرر مناوب له </w:t>
      </w:r>
    </w:p>
    <w:p w:rsidR="00FB7E12" w:rsidRPr="00337924" w:rsidRDefault="002350E4" w:rsidP="002350E4">
      <w:pPr>
        <w:pStyle w:val="SingleTxt"/>
        <w:rPr>
          <w:rFonts w:hint="cs"/>
          <w:rtl/>
        </w:rPr>
      </w:pPr>
      <w:r w:rsidRPr="00337924">
        <w:rPr>
          <w:rtl/>
        </w:rPr>
        <w:t>٢٥ -</w:t>
      </w:r>
      <w:r w:rsidRPr="00337924">
        <w:rPr>
          <w:rtl/>
        </w:rPr>
        <w:tab/>
        <w:t>كانت فترة عضوية باربرا بيلي، كمقررة معنية بالمتابعة، ويوكو هاياشي، كمقررة مناوبة لها، على وشك أن تنتهي في 31 كانون الأول/ديسمبر 2013. ولم تتمكن السيدة هاياشي، نظرا لمسؤوليات أخرى منوطة بها في إطار اللجنة، من أن تحل محل السيدة بيلي كمقررة معنية بالمتابعة. ولذلك، قررت اللجنة تمديد عضوية السيدة بيلي كمقررة معنية بالمتابعة من أجل ضمان الاستمرارية، وتعيين شياوكياو زو مقررة مناوبة، لفترة من سنة واحدة لكل منهما تنتهي في 31 كانون الأول/ديسمبر 2014.</w:t>
      </w:r>
    </w:p>
    <w:p w:rsidR="002350E4" w:rsidRPr="00337924" w:rsidRDefault="002350E4" w:rsidP="002350E4">
      <w:pPr>
        <w:pStyle w:val="SingleTxt"/>
        <w:rPr>
          <w:rtl/>
        </w:rPr>
      </w:pPr>
    </w:p>
    <w:p w:rsidR="00FB7E12" w:rsidRPr="00337924" w:rsidRDefault="00FB7E12" w:rsidP="002350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sectPr w:rsidR="00FB7E12" w:rsidRPr="00337924" w:rsidSect="00E87761">
          <w:footnotePr>
            <w:numRestart w:val="eachSect"/>
          </w:footnotePr>
          <w:endnotePr>
            <w:numFmt w:val="decimal"/>
          </w:endnotePr>
          <w:pgSz w:w="12240" w:h="15840" w:code="1"/>
          <w:pgMar w:top="1742" w:right="1195" w:bottom="1898" w:left="1195" w:header="576" w:footer="1030" w:gutter="0"/>
          <w:cols w:space="720"/>
          <w:noEndnote/>
          <w:bidi/>
          <w:rtlGutter/>
          <w:docGrid w:linePitch="278"/>
        </w:sectPr>
      </w:pPr>
    </w:p>
    <w:p w:rsidR="002350E4" w:rsidRPr="00337924" w:rsidRDefault="002350E4" w:rsidP="002350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الفصل الخامس</w:t>
      </w: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الأنشطة المضطلع بها بموجب البروتوكول الاختياري لاتفاقية القضاء على جميع أشكال التمييز ضد المرأة</w:t>
      </w:r>
    </w:p>
    <w:p w:rsidR="002350E4" w:rsidRPr="00337924" w:rsidRDefault="002350E4" w:rsidP="002350E4">
      <w:pPr>
        <w:pStyle w:val="SingleTxt"/>
        <w:rPr>
          <w:rFonts w:hint="cs"/>
          <w:rtl/>
        </w:rPr>
      </w:pPr>
      <w:r w:rsidRPr="00337924">
        <w:rPr>
          <w:rtl/>
        </w:rPr>
        <w:t>26 -</w:t>
      </w:r>
      <w:r w:rsidRPr="00337924">
        <w:rPr>
          <w:rtl/>
        </w:rPr>
        <w:tab/>
        <w:t>تنص المادة 12 من البروتوكول الاختياري لاتفاقية القضاء على جميع أشكال التمييز ضد المرأة على أن تدرج اللجنة في تقريرها السنوي موجزا للأنشطة التي اضطلعت بها بموجب البروتوكول الاختياري.</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ألف -</w:t>
      </w:r>
      <w:r w:rsidRPr="00337924">
        <w:rPr>
          <w:rtl/>
        </w:rPr>
        <w:tab/>
        <w:t xml:space="preserve">الإجراءات التي اتخذتها اللجنة فيما يتعلق بالمسائل الناشئة عن المادة 2 من البروتوكول الاختياري </w:t>
      </w:r>
    </w:p>
    <w:p w:rsidR="002350E4" w:rsidRPr="00337924" w:rsidRDefault="002350E4" w:rsidP="002350E4">
      <w:pPr>
        <w:pStyle w:val="SingleTxt"/>
        <w:rPr>
          <w:rtl/>
        </w:rPr>
      </w:pPr>
      <w:r w:rsidRPr="00337924">
        <w:rPr>
          <w:rtl/>
        </w:rPr>
        <w:t>27 -</w:t>
      </w:r>
      <w:r w:rsidRPr="00337924">
        <w:rPr>
          <w:rtl/>
        </w:rPr>
        <w:tab/>
        <w:t xml:space="preserve">ناقشت اللجنة في 11 و 14 و 18 تشرين الأول/أكتوبر 2013 الأنشطة المضطلع بها بموجب البروتوكول الاختياري. </w:t>
      </w:r>
    </w:p>
    <w:p w:rsidR="002350E4" w:rsidRPr="00337924" w:rsidRDefault="002350E4" w:rsidP="002350E4">
      <w:pPr>
        <w:pStyle w:val="SingleTxt"/>
        <w:rPr>
          <w:rtl/>
        </w:rPr>
      </w:pPr>
      <w:r w:rsidRPr="00337924">
        <w:rPr>
          <w:rtl/>
        </w:rPr>
        <w:t>28 -</w:t>
      </w:r>
      <w:r w:rsidRPr="00337924">
        <w:rPr>
          <w:rtl/>
        </w:rPr>
        <w:tab/>
        <w:t>وأقرت اللجنة تقرير الفريق العامل المعني بالبلاغات المقدمة بموجب البروتوكول الاختياري عن أعمال دورته السابعة والعشرين (انظر المرفق التاسع بالجزء الثاني من هذا</w:t>
      </w:r>
      <w:r w:rsidRPr="00337924">
        <w:rPr>
          <w:rFonts w:hint="cs"/>
          <w:rtl/>
        </w:rPr>
        <w:t> </w:t>
      </w:r>
      <w:r w:rsidRPr="00337924">
        <w:rPr>
          <w:rtl/>
        </w:rPr>
        <w:t xml:space="preserve">التقرير). </w:t>
      </w:r>
    </w:p>
    <w:p w:rsidR="002350E4" w:rsidRPr="00337924" w:rsidRDefault="002350E4" w:rsidP="002350E4">
      <w:pPr>
        <w:pStyle w:val="SingleTxt"/>
        <w:rPr>
          <w:rFonts w:hint="cs"/>
          <w:rtl/>
        </w:rPr>
      </w:pPr>
      <w:r w:rsidRPr="00337924">
        <w:rPr>
          <w:rtl/>
        </w:rPr>
        <w:t>29 -</w:t>
      </w:r>
      <w:r w:rsidRPr="00337924">
        <w:rPr>
          <w:rtl/>
        </w:rPr>
        <w:tab/>
        <w:t xml:space="preserve">واتخذت اللجنة مقررين نهائيين يتعلقان ببلاغين من البلاغات المقدمة من الأفراد بموجب المادة 2 من البروتوكول الاختياري. واتخذت اللجنة بتوافق الآراء قرارين بعدم مقبولية البلاغ رقم 29/2011 (م. س. ضد الدانمرك) والبلاغ رقم 44/2012 </w:t>
      </w:r>
      <w:r w:rsidRPr="00337924">
        <w:rPr>
          <w:rFonts w:hint="cs"/>
          <w:rtl/>
        </w:rPr>
        <w:br/>
      </w:r>
      <w:r w:rsidRPr="00337924">
        <w:rPr>
          <w:rtl/>
        </w:rPr>
        <w:t>(م. أ. أ. ضد الدانمرك). ويمكن الاطلاع على هذين المقررين بموقع نظام الوثائق الرسمية للأمم المتحدة (</w:t>
      </w:r>
      <w:r w:rsidRPr="00337924">
        <w:t>http://documents.un.org</w:t>
      </w:r>
      <w:r w:rsidRPr="00337924">
        <w:rPr>
          <w:rtl/>
        </w:rPr>
        <w:t xml:space="preserve">) تحت الرمزين </w:t>
      </w:r>
      <w:hyperlink r:id="rId68" w:history="1">
        <w:r w:rsidRPr="00337924">
          <w:rPr>
            <w:rStyle w:val="Hyperlink"/>
          </w:rPr>
          <w:t>CEDAW/C/56/D/29/2011</w:t>
        </w:r>
      </w:hyperlink>
      <w:r w:rsidRPr="00337924">
        <w:rPr>
          <w:rtl/>
        </w:rPr>
        <w:t xml:space="preserve">، للأول، و </w:t>
      </w:r>
      <w:hyperlink r:id="rId69" w:history="1">
        <w:r w:rsidRPr="00337924">
          <w:rPr>
            <w:rStyle w:val="Hyperlink"/>
          </w:rPr>
          <w:t>CEDAW/C/56/D/44/2012</w:t>
        </w:r>
      </w:hyperlink>
      <w:r w:rsidRPr="00337924">
        <w:rPr>
          <w:rtl/>
        </w:rPr>
        <w:t xml:space="preserve">، للثاني.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باء -</w:t>
      </w:r>
      <w:r w:rsidRPr="00337924">
        <w:rPr>
          <w:rtl/>
        </w:rPr>
        <w:tab/>
        <w:t xml:space="preserve">متابعة آراء اللجنة بشأن البلاغات المقدمة من الأفراد </w:t>
      </w:r>
    </w:p>
    <w:p w:rsidR="002350E4" w:rsidRPr="00337924" w:rsidRDefault="002350E4" w:rsidP="002350E4">
      <w:pPr>
        <w:pStyle w:val="SingleTxt"/>
        <w:rPr>
          <w:rFonts w:hint="cs"/>
          <w:rtl/>
        </w:rPr>
      </w:pPr>
      <w:r w:rsidRPr="00337924">
        <w:rPr>
          <w:rtl/>
        </w:rPr>
        <w:t>30 -</w:t>
      </w:r>
      <w:r w:rsidRPr="00337924">
        <w:rPr>
          <w:rtl/>
        </w:rPr>
        <w:tab/>
        <w:t>لم يعدّ أي تقرير مرحلي عن المتابعة خلال الفترة المشمولة بالتقرير. غير أن اللجنة أُبلغت بأن الفريق العامل ناقش خلال دورته السابعة والعشرين حالة المتابعة في كل قضية من القضايا التي ما زال الحوار بشأن متابعتها جاريا، وأنه توصل لاتفاق بشأن الإجراء اللازم اتخاذه. وعليه، طلب الفريق العامل الترتيب لعقد اجتماعات مع البعثتين الدائمتين للبرازيل والفلبين لمناقشة مسائل تتعلق بالمتابعة. ولم تتخذ اللجنة قرارا بإنهاء حوار المتابعة في أي من القضايا الجاري حاليا النظر فيها في إطار المتابعة. ومن بين القضايا التسع الجاري حاليا النظر فيها في إطار المتابعة، تتعلق قضية واحدة ببيلاروس وأخرى بالبرازيل وثلاث ببلغاريا</w:t>
      </w:r>
      <w:r w:rsidRPr="00337924">
        <w:rPr>
          <w:vertAlign w:val="superscript"/>
          <w:rtl/>
        </w:rPr>
        <w:t>(</w:t>
      </w:r>
      <w:r w:rsidRPr="00337924">
        <w:rPr>
          <w:rStyle w:val="FootnoteReference"/>
          <w:szCs w:val="30"/>
          <w:rtl/>
        </w:rPr>
        <w:footnoteReference w:id="4"/>
      </w:r>
      <w:r w:rsidRPr="00337924">
        <w:rPr>
          <w:vertAlign w:val="superscript"/>
          <w:rtl/>
        </w:rPr>
        <w:t>)</w:t>
      </w:r>
      <w:r w:rsidRPr="00337924">
        <w:rPr>
          <w:rtl/>
        </w:rPr>
        <w:t xml:space="preserve"> وقضية واحدة بكندا وأخرى ببيرو وواحدة بالفلبين وأخرى بتركيا.</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جيم -</w:t>
      </w:r>
      <w:r w:rsidRPr="00337924">
        <w:rPr>
          <w:rtl/>
        </w:rPr>
        <w:tab/>
        <w:t xml:space="preserve">الإجراءات التي اتخذتها اللجنة فيما يتعلق بالمسائل الناشئة عن المادة 8 من البروتوكول الاختياري </w:t>
      </w:r>
    </w:p>
    <w:p w:rsidR="002350E4" w:rsidRPr="00337924" w:rsidRDefault="002350E4" w:rsidP="002350E4">
      <w:pPr>
        <w:pStyle w:val="SingleTxt"/>
        <w:rPr>
          <w:rtl/>
        </w:rPr>
      </w:pPr>
      <w:r w:rsidRPr="00337924">
        <w:rPr>
          <w:rtl/>
        </w:rPr>
        <w:t>٣١ -</w:t>
      </w:r>
      <w:r w:rsidRPr="00337924">
        <w:rPr>
          <w:rtl/>
        </w:rPr>
        <w:tab/>
        <w:t xml:space="preserve">قُدّمت إحاطة للجنة بشأن حالة جميع المذكرات والإجراءات غير المفصول فيها الجاري التحري بشأنها. </w:t>
      </w:r>
    </w:p>
    <w:p w:rsidR="002350E4" w:rsidRPr="00337924" w:rsidRDefault="002350E4" w:rsidP="002350E4">
      <w:pPr>
        <w:pStyle w:val="SingleTxt"/>
        <w:rPr>
          <w:rtl/>
        </w:rPr>
      </w:pPr>
      <w:r w:rsidRPr="00337924">
        <w:rPr>
          <w:rtl/>
        </w:rPr>
        <w:t>٣٢ -</w:t>
      </w:r>
      <w:r w:rsidRPr="00337924">
        <w:rPr>
          <w:rtl/>
        </w:rPr>
        <w:tab/>
        <w:t xml:space="preserve">ففيما يتعلق بالتحري رقم 2010/1، عقد الخبراء المعينون لإجراء التحري اجتماعا مع الممثل الدائم للدولة الطرف المعنية. </w:t>
      </w:r>
    </w:p>
    <w:p w:rsidR="002350E4" w:rsidRPr="00337924" w:rsidRDefault="002350E4" w:rsidP="002350E4">
      <w:pPr>
        <w:pStyle w:val="SingleTxt"/>
        <w:rPr>
          <w:rtl/>
        </w:rPr>
      </w:pPr>
      <w:r w:rsidRPr="00337924">
        <w:rPr>
          <w:rtl/>
        </w:rPr>
        <w:t>٣٣ -</w:t>
      </w:r>
      <w:r w:rsidRPr="00337924">
        <w:rPr>
          <w:rtl/>
        </w:rPr>
        <w:tab/>
        <w:t xml:space="preserve">وقدم الخبراء المعينون لإجراء التحري رقم 2011/1 إحاطة إلى اللجنة بشأن الزيارة التي أجروها إلى إقليم الدولة الطرف المعنية. </w:t>
      </w:r>
    </w:p>
    <w:p w:rsidR="002350E4" w:rsidRPr="00337924" w:rsidRDefault="002350E4" w:rsidP="002350E4">
      <w:pPr>
        <w:pStyle w:val="SingleTxt"/>
        <w:rPr>
          <w:rtl/>
        </w:rPr>
      </w:pPr>
      <w:r w:rsidRPr="00337924">
        <w:rPr>
          <w:rtl/>
        </w:rPr>
        <w:t>٣٤ -</w:t>
      </w:r>
      <w:r w:rsidRPr="00337924">
        <w:rPr>
          <w:rtl/>
        </w:rPr>
        <w:tab/>
        <w:t xml:space="preserve">وفيما يتعلق بالمذكرتين رقم 2011/2 و 2013/1، قررت اللجنة أن تطلب إلى الدولتين الطرف المعنيتين تقدم ملاحظات بشأن المعلومات التي تلقّتها اللجنة بموجب المادة 8 من البروتوكول الاختياري. </w:t>
      </w:r>
    </w:p>
    <w:p w:rsidR="002350E4" w:rsidRPr="00337924" w:rsidRDefault="002350E4" w:rsidP="002350E4">
      <w:pPr>
        <w:pStyle w:val="SingleTxt"/>
        <w:rPr>
          <w:rtl/>
        </w:rPr>
      </w:pPr>
      <w:r w:rsidRPr="00337924">
        <w:rPr>
          <w:rtl/>
        </w:rPr>
        <w:t>٣٥ -</w:t>
      </w:r>
      <w:r w:rsidRPr="00337924">
        <w:rPr>
          <w:rtl/>
        </w:rPr>
        <w:tab/>
        <w:t xml:space="preserve">وتلقت اللجنة مذكرة إضافية بموجب المادة 8 من البروتوكول الاختياري سُجلت على أنها المذكرة رقم 2013/2. </w:t>
      </w:r>
    </w:p>
    <w:p w:rsidR="002350E4" w:rsidRPr="00337924" w:rsidRDefault="002350E4" w:rsidP="00FB7E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السادس</w:t>
      </w:r>
    </w:p>
    <w:p w:rsidR="002350E4" w:rsidRPr="00337924" w:rsidRDefault="002350E4" w:rsidP="0023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سبل ووسائل التعجيل بأعمال اللجنة</w:t>
      </w:r>
    </w:p>
    <w:p w:rsidR="002350E4" w:rsidRPr="00337924" w:rsidRDefault="002350E4" w:rsidP="002350E4">
      <w:pPr>
        <w:pStyle w:val="SingleTxt"/>
        <w:rPr>
          <w:rFonts w:hint="cs"/>
          <w:rtl/>
        </w:rPr>
      </w:pPr>
      <w:r w:rsidRPr="00337924">
        <w:rPr>
          <w:rtl/>
        </w:rPr>
        <w:t>36 -</w:t>
      </w:r>
      <w:r w:rsidRPr="00337924">
        <w:rPr>
          <w:rtl/>
        </w:rPr>
        <w:tab/>
        <w:t xml:space="preserve">نظرت اللجنة خلال دورتها السادسة والخمسين في البند 7 من جدول الأعمال المتعلق بسبل ووسائل التعجيل بأعمال اللجنة.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الإجراءات التي اتخذتها اللجنة في إطار البند 7 من جدول الأعمال </w:t>
      </w: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تحسين أساليب عمل اللجنة</w:t>
      </w:r>
    </w:p>
    <w:p w:rsidR="002350E4" w:rsidRPr="00337924" w:rsidRDefault="002350E4" w:rsidP="002350E4">
      <w:pPr>
        <w:pStyle w:val="SingleTxt"/>
        <w:rPr>
          <w:rtl/>
        </w:rPr>
      </w:pPr>
      <w:r w:rsidRPr="00337924">
        <w:rPr>
          <w:rtl/>
        </w:rPr>
        <w:t>37 -</w:t>
      </w:r>
      <w:r w:rsidRPr="00337924">
        <w:rPr>
          <w:rtl/>
        </w:rPr>
        <w:tab/>
        <w:t xml:space="preserve">أبلغت الأمانة اللجنة بحالة العملية الحكومية الدولية التابعة للجمعية العامة المعنية بتدعيم وتعزيز فعالية أداء نظام الهيئات المنشأة بموجب معاهدات حقوق الإنسان (قرار الجمعية العامة </w:t>
      </w:r>
      <w:hyperlink r:id="rId70" w:history="1">
        <w:r w:rsidRPr="00337924">
          <w:rPr>
            <w:rStyle w:val="Hyperlink"/>
            <w:rtl/>
          </w:rPr>
          <w:t>66/254</w:t>
        </w:r>
      </w:hyperlink>
      <w:r w:rsidRPr="00337924">
        <w:rPr>
          <w:rtl/>
        </w:rPr>
        <w:t>)، وعلى الأخص تقرير الميسرين المشاركين عن العملية الحكومية الدولية المفتوحة باب العضوية بشأن كيفية تدعيم وتعزيز فعالية أداء نظام الهيئات المنشأة بموجب معاهدات حقوق الإنسان (</w:t>
      </w:r>
      <w:hyperlink r:id="rId71" w:history="1">
        <w:r w:rsidRPr="00337924">
          <w:rPr>
            <w:rStyle w:val="Hyperlink"/>
          </w:rPr>
          <w:t>A/67/995</w:t>
        </w:r>
      </w:hyperlink>
      <w:r w:rsidRPr="00337924">
        <w:rPr>
          <w:rtl/>
        </w:rPr>
        <w:t xml:space="preserve">)، وقرار الجمعية العامة </w:t>
      </w:r>
      <w:hyperlink r:id="rId72" w:history="1">
        <w:r w:rsidRPr="00337924">
          <w:rPr>
            <w:rStyle w:val="Hyperlink"/>
            <w:rtl/>
          </w:rPr>
          <w:t>68/2</w:t>
        </w:r>
      </w:hyperlink>
      <w:r w:rsidRPr="00337924">
        <w:rPr>
          <w:rtl/>
        </w:rPr>
        <w:t xml:space="preserve"> الذي يقضي بتمديد العملية الحكومية الدولية حتى النصف الأول من شباط/فبراير 2014، ويطلب إلى الأمين العام أن يقدم، بحلول 15 تشرين الثاني/نوفمبر 2013، تقييما شاملا مفصلا للتكاليف بالاستناد إلى جملة أمور منها، على سبيل المثال لا الحصر، تقرير الميسرين المشاركين.</w:t>
      </w:r>
    </w:p>
    <w:p w:rsidR="002350E4" w:rsidRPr="00337924" w:rsidRDefault="002350E4" w:rsidP="002350E4">
      <w:pPr>
        <w:pStyle w:val="SingleTxt"/>
        <w:rPr>
          <w:rFonts w:hint="cs"/>
          <w:rtl/>
        </w:rPr>
      </w:pPr>
      <w:r w:rsidRPr="00337924">
        <w:rPr>
          <w:rtl/>
        </w:rPr>
        <w:t>38 -</w:t>
      </w:r>
      <w:r w:rsidRPr="00337924">
        <w:rPr>
          <w:rtl/>
        </w:rPr>
        <w:tab/>
        <w:t>وفي 14 تشرين الأول/أكتوبر 2013، قدمت الرئيسة، نيكول أميلين، إحاطة إلى اللجنة عن عرضها لتقرير اللجنة عن دوراتها الثانية والخمسين والثالثة والخمسين والرابعة والخمسين إلى اللجنة الثالثة التابعة للجمعية العامة في نيويورك في 11 تشرين الأول/</w:t>
      </w:r>
      <w:r w:rsidRPr="00337924">
        <w:rPr>
          <w:rFonts w:hint="cs"/>
          <w:rtl/>
        </w:rPr>
        <w:t xml:space="preserve"> </w:t>
      </w:r>
      <w:r w:rsidRPr="00337924">
        <w:rPr>
          <w:rtl/>
        </w:rPr>
        <w:t>أكتوبر</w:t>
      </w:r>
      <w:r w:rsidRPr="00337924">
        <w:rPr>
          <w:rFonts w:hint="cs"/>
          <w:rtl/>
        </w:rPr>
        <w:t> </w:t>
      </w:r>
      <w:r w:rsidRPr="00337924">
        <w:rPr>
          <w:rtl/>
        </w:rPr>
        <w:t xml:space="preserve">2013.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مواعيد انعقاد الدورات المقبلة للجنة</w:t>
      </w:r>
    </w:p>
    <w:p w:rsidR="002350E4" w:rsidRPr="00337924" w:rsidRDefault="002350E4" w:rsidP="002350E4">
      <w:pPr>
        <w:pStyle w:val="SingleTxt"/>
        <w:rPr>
          <w:rtl/>
        </w:rPr>
      </w:pPr>
      <w:r w:rsidRPr="00337924">
        <w:rPr>
          <w:rtl/>
        </w:rPr>
        <w:t>39 -</w:t>
      </w:r>
      <w:r w:rsidRPr="00337924">
        <w:rPr>
          <w:rtl/>
        </w:rPr>
        <w:tab/>
        <w:t xml:space="preserve">وفقا للجدول الزمني للمؤتمرات، تم تأكيد المواعيد التالية لدورتي اللجنة السابعة والخمسين والثامنة والخمسين وما يتصل بهما من اجتماعات: </w:t>
      </w:r>
    </w:p>
    <w:p w:rsidR="002350E4" w:rsidRPr="00337924" w:rsidRDefault="002350E4" w:rsidP="002350E4">
      <w:pPr>
        <w:pStyle w:val="SingleTxt"/>
        <w:rPr>
          <w:rtl/>
        </w:rPr>
      </w:pPr>
      <w:r w:rsidRPr="00337924">
        <w:rPr>
          <w:rtl/>
        </w:rPr>
        <w:tab/>
        <w:t>الدورة السابعة والخمسون (جنيف)</w:t>
      </w:r>
    </w:p>
    <w:p w:rsidR="002350E4" w:rsidRPr="00337924" w:rsidRDefault="002350E4" w:rsidP="00FB7E12">
      <w:pPr>
        <w:pStyle w:val="SingleTxt"/>
        <w:tabs>
          <w:tab w:val="clear" w:pos="1267"/>
        </w:tabs>
        <w:rPr>
          <w:rtl/>
        </w:rPr>
      </w:pPr>
      <w:r w:rsidRPr="00337924">
        <w:rPr>
          <w:rFonts w:hint="cs"/>
          <w:rtl/>
        </w:rPr>
        <w:tab/>
      </w:r>
      <w:r w:rsidRPr="00337924">
        <w:rPr>
          <w:rtl/>
        </w:rPr>
        <w:t>(أ)</w:t>
      </w:r>
      <w:r w:rsidRPr="00337924">
        <w:rPr>
          <w:rFonts w:hint="cs"/>
          <w:rtl/>
        </w:rPr>
        <w:tab/>
      </w:r>
      <w:r w:rsidRPr="00337924">
        <w:rPr>
          <w:rtl/>
        </w:rPr>
        <w:t xml:space="preserve">الدورة الثامنة والعشرون للفريق العامل المعني بالبلاغات بموجب البروتوكول الاختياري: من 4 إلى 7 شباط/فبراير 2014؛ </w:t>
      </w:r>
    </w:p>
    <w:p w:rsidR="002350E4" w:rsidRPr="00337924" w:rsidRDefault="002350E4" w:rsidP="00FB7E12">
      <w:pPr>
        <w:pStyle w:val="SingleTxt"/>
        <w:tabs>
          <w:tab w:val="clear" w:pos="1267"/>
        </w:tabs>
        <w:rPr>
          <w:rtl/>
        </w:rPr>
      </w:pPr>
      <w:r w:rsidRPr="00337924">
        <w:rPr>
          <w:rFonts w:hint="cs"/>
          <w:rtl/>
        </w:rPr>
        <w:tab/>
      </w:r>
      <w:r w:rsidRPr="00337924">
        <w:rPr>
          <w:rtl/>
        </w:rPr>
        <w:t>(ب)</w:t>
      </w:r>
      <w:r w:rsidRPr="00337924">
        <w:rPr>
          <w:rFonts w:hint="cs"/>
          <w:rtl/>
        </w:rPr>
        <w:tab/>
      </w:r>
      <w:r w:rsidRPr="00337924">
        <w:rPr>
          <w:rtl/>
        </w:rPr>
        <w:t xml:space="preserve">الدورة السابعة والخمسون: من 10 إلى 28 شباط/فبراير 2014؛ </w:t>
      </w:r>
    </w:p>
    <w:p w:rsidR="002350E4" w:rsidRPr="00337924" w:rsidRDefault="002350E4" w:rsidP="00FB7E12">
      <w:pPr>
        <w:pStyle w:val="SingleTxt"/>
        <w:tabs>
          <w:tab w:val="clear" w:pos="1267"/>
        </w:tabs>
        <w:rPr>
          <w:rFonts w:hint="cs"/>
          <w:rtl/>
        </w:rPr>
      </w:pPr>
      <w:r w:rsidRPr="00337924">
        <w:rPr>
          <w:rFonts w:hint="cs"/>
          <w:rtl/>
        </w:rPr>
        <w:tab/>
      </w:r>
      <w:r w:rsidRPr="00337924">
        <w:rPr>
          <w:rtl/>
        </w:rPr>
        <w:t>(ج)</w:t>
      </w:r>
      <w:r w:rsidRPr="00337924">
        <w:rPr>
          <w:rFonts w:hint="cs"/>
          <w:rtl/>
        </w:rPr>
        <w:tab/>
      </w:r>
      <w:r w:rsidRPr="00337924">
        <w:rPr>
          <w:rtl/>
        </w:rPr>
        <w:t>الفريق العامل لما قبل الدورة التاسعة والخمسين: من 3 إلى 7 آذار/</w:t>
      </w:r>
      <w:r w:rsidRPr="00337924">
        <w:rPr>
          <w:rFonts w:hint="cs"/>
          <w:rtl/>
        </w:rPr>
        <w:t xml:space="preserve"> </w:t>
      </w:r>
      <w:r w:rsidRPr="00337924">
        <w:rPr>
          <w:rtl/>
        </w:rPr>
        <w:t>مارس</w:t>
      </w:r>
      <w:r w:rsidRPr="00337924">
        <w:rPr>
          <w:rFonts w:hint="cs"/>
          <w:rtl/>
        </w:rPr>
        <w:t> </w:t>
      </w:r>
      <w:r w:rsidRPr="00337924">
        <w:rPr>
          <w:rtl/>
        </w:rPr>
        <w:t>2014؛</w:t>
      </w:r>
    </w:p>
    <w:p w:rsidR="002350E4" w:rsidRPr="00337924" w:rsidRDefault="002350E4" w:rsidP="00FB7E12">
      <w:pPr>
        <w:pStyle w:val="SingleTxt"/>
        <w:tabs>
          <w:tab w:val="clear" w:pos="1267"/>
        </w:tabs>
        <w:spacing w:after="0" w:line="120" w:lineRule="exact"/>
        <w:rPr>
          <w:rFonts w:hint="cs"/>
          <w:sz w:val="12"/>
          <w:rtl/>
        </w:rPr>
      </w:pPr>
    </w:p>
    <w:p w:rsidR="002350E4" w:rsidRPr="00337924" w:rsidRDefault="002350E4" w:rsidP="00FB7E12">
      <w:pPr>
        <w:pStyle w:val="SingleTxt"/>
        <w:tabs>
          <w:tab w:val="clear" w:pos="1267"/>
        </w:tabs>
        <w:rPr>
          <w:rtl/>
        </w:rPr>
      </w:pPr>
      <w:r w:rsidRPr="00337924">
        <w:rPr>
          <w:rtl/>
        </w:rPr>
        <w:t>الدورة الثامنة والخمسون (جنيف)</w:t>
      </w:r>
    </w:p>
    <w:p w:rsidR="002350E4" w:rsidRPr="00337924" w:rsidRDefault="002350E4" w:rsidP="00FB7E12">
      <w:pPr>
        <w:pStyle w:val="SingleTxt"/>
        <w:tabs>
          <w:tab w:val="clear" w:pos="1267"/>
        </w:tabs>
        <w:rPr>
          <w:rtl/>
        </w:rPr>
      </w:pPr>
      <w:r w:rsidRPr="00337924">
        <w:rPr>
          <w:rFonts w:hint="cs"/>
          <w:rtl/>
        </w:rPr>
        <w:tab/>
      </w:r>
      <w:r w:rsidRPr="00337924">
        <w:rPr>
          <w:rtl/>
        </w:rPr>
        <w:t>(د)</w:t>
      </w:r>
      <w:r w:rsidRPr="00337924">
        <w:rPr>
          <w:rFonts w:hint="cs"/>
          <w:rtl/>
        </w:rPr>
        <w:tab/>
      </w:r>
      <w:r w:rsidRPr="00337924">
        <w:rPr>
          <w:rtl/>
        </w:rPr>
        <w:t xml:space="preserve">الدورة التاسعة والعشرون للفريق العامل المعني بالبلاغات المقدمة بموجب البروتوكول الاختياري: من 25 إلى 27 حزيران/يونيه 2014؛ </w:t>
      </w:r>
    </w:p>
    <w:p w:rsidR="002350E4" w:rsidRPr="00337924" w:rsidRDefault="002350E4" w:rsidP="00FB7E12">
      <w:pPr>
        <w:pStyle w:val="SingleTxt"/>
        <w:tabs>
          <w:tab w:val="clear" w:pos="1267"/>
        </w:tabs>
        <w:rPr>
          <w:rtl/>
        </w:rPr>
      </w:pPr>
      <w:r w:rsidRPr="00337924">
        <w:rPr>
          <w:rFonts w:hint="cs"/>
          <w:rtl/>
        </w:rPr>
        <w:tab/>
      </w:r>
      <w:r w:rsidRPr="00337924">
        <w:rPr>
          <w:rtl/>
        </w:rPr>
        <w:t>(هـ)</w:t>
      </w:r>
      <w:r w:rsidRPr="00337924">
        <w:rPr>
          <w:rFonts w:hint="cs"/>
          <w:rtl/>
        </w:rPr>
        <w:tab/>
      </w:r>
      <w:r w:rsidRPr="00337924">
        <w:rPr>
          <w:rtl/>
        </w:rPr>
        <w:t>الدورة الثامنة والخمسون: من 30 حزيران/يونيه إلى 18 تموز/</w:t>
      </w:r>
      <w:r w:rsidRPr="00337924">
        <w:rPr>
          <w:rFonts w:hint="cs"/>
          <w:rtl/>
        </w:rPr>
        <w:t xml:space="preserve"> </w:t>
      </w:r>
      <w:r w:rsidRPr="00337924">
        <w:rPr>
          <w:rtl/>
        </w:rPr>
        <w:t>يوليه</w:t>
      </w:r>
      <w:r w:rsidRPr="00337924">
        <w:rPr>
          <w:rFonts w:hint="cs"/>
          <w:rtl/>
        </w:rPr>
        <w:t> </w:t>
      </w:r>
      <w:r w:rsidR="00FB7E12" w:rsidRPr="00337924">
        <w:rPr>
          <w:rtl/>
        </w:rPr>
        <w:t>2014؛</w:t>
      </w:r>
    </w:p>
    <w:p w:rsidR="002350E4" w:rsidRPr="00337924" w:rsidRDefault="002350E4" w:rsidP="00FB7E12">
      <w:pPr>
        <w:pStyle w:val="SingleTxt"/>
        <w:tabs>
          <w:tab w:val="clear" w:pos="1267"/>
        </w:tabs>
        <w:rPr>
          <w:rFonts w:hint="cs"/>
          <w:rtl/>
        </w:rPr>
      </w:pPr>
      <w:r w:rsidRPr="00337924">
        <w:rPr>
          <w:rFonts w:hint="cs"/>
          <w:rtl/>
        </w:rPr>
        <w:tab/>
      </w:r>
      <w:r w:rsidRPr="00337924">
        <w:rPr>
          <w:rtl/>
        </w:rPr>
        <w:t>(و)</w:t>
      </w:r>
      <w:r w:rsidRPr="00337924">
        <w:rPr>
          <w:rFonts w:hint="cs"/>
          <w:rtl/>
        </w:rPr>
        <w:tab/>
      </w:r>
      <w:r w:rsidRPr="00337924">
        <w:rPr>
          <w:rtl/>
        </w:rPr>
        <w:t xml:space="preserve">الفريق العامل لما قبل الدورة الستين: من 21 إلى 25 تموز/يوليه 2014. </w:t>
      </w:r>
    </w:p>
    <w:p w:rsidR="002350E4" w:rsidRPr="00337924" w:rsidRDefault="002350E4" w:rsidP="002350E4">
      <w:pPr>
        <w:pStyle w:val="SingleTxt"/>
        <w:spacing w:after="0" w:line="120" w:lineRule="exact"/>
        <w:rPr>
          <w:rFonts w:hint="cs"/>
          <w:sz w:val="12"/>
          <w:rtl/>
        </w:rPr>
      </w:pPr>
    </w:p>
    <w:p w:rsidR="002350E4" w:rsidRPr="00337924" w:rsidRDefault="002350E4" w:rsidP="002350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التقارير التي ستنظر فيها اللجنة في دوراتها المقبلة</w:t>
      </w:r>
    </w:p>
    <w:p w:rsidR="002350E4" w:rsidRPr="00337924" w:rsidRDefault="002350E4" w:rsidP="002350E4">
      <w:pPr>
        <w:pStyle w:val="SingleTxt"/>
        <w:rPr>
          <w:rtl/>
        </w:rPr>
      </w:pPr>
      <w:r w:rsidRPr="00337924">
        <w:rPr>
          <w:rtl/>
        </w:rPr>
        <w:t>40 -</w:t>
      </w:r>
      <w:r w:rsidRPr="00337924">
        <w:rPr>
          <w:rtl/>
        </w:rPr>
        <w:tab/>
        <w:t xml:space="preserve">أكدت اللجنة أنها ستنظر في تقارير الدول الأطراف التالية في دورتيها السابعة والخمسين والثامنة والخمسين. </w:t>
      </w:r>
    </w:p>
    <w:p w:rsidR="002350E4" w:rsidRPr="00337924" w:rsidRDefault="002350E4" w:rsidP="002350E4">
      <w:pPr>
        <w:pStyle w:val="SingleTxt"/>
        <w:rPr>
          <w:rtl/>
        </w:rPr>
      </w:pPr>
      <w:r w:rsidRPr="00337924">
        <w:rPr>
          <w:rtl/>
        </w:rPr>
        <w:t xml:space="preserve">الدورة السابعة والخمسون: </w:t>
      </w:r>
    </w:p>
    <w:p w:rsidR="002350E4" w:rsidRPr="00337924" w:rsidRDefault="002350E4" w:rsidP="00FB7E12">
      <w:pPr>
        <w:pStyle w:val="SingleTxt"/>
        <w:tabs>
          <w:tab w:val="clear" w:pos="1267"/>
        </w:tabs>
        <w:rPr>
          <w:rtl/>
        </w:rPr>
      </w:pPr>
      <w:r w:rsidRPr="00337924">
        <w:rPr>
          <w:rtl/>
        </w:rPr>
        <w:tab/>
        <w:t>البحرين</w:t>
      </w:r>
    </w:p>
    <w:p w:rsidR="002350E4" w:rsidRPr="00337924" w:rsidRDefault="002350E4" w:rsidP="00FB7E12">
      <w:pPr>
        <w:pStyle w:val="SingleTxt"/>
        <w:tabs>
          <w:tab w:val="clear" w:pos="1267"/>
        </w:tabs>
        <w:rPr>
          <w:rtl/>
        </w:rPr>
      </w:pPr>
      <w:r w:rsidRPr="00337924">
        <w:rPr>
          <w:rtl/>
        </w:rPr>
        <w:tab/>
        <w:t>سيراليون</w:t>
      </w:r>
    </w:p>
    <w:p w:rsidR="002350E4" w:rsidRPr="00337924" w:rsidRDefault="002350E4" w:rsidP="00FB7E12">
      <w:pPr>
        <w:pStyle w:val="SingleTxt"/>
        <w:tabs>
          <w:tab w:val="clear" w:pos="1267"/>
        </w:tabs>
        <w:rPr>
          <w:rtl/>
        </w:rPr>
      </w:pPr>
      <w:r w:rsidRPr="00337924">
        <w:rPr>
          <w:rtl/>
        </w:rPr>
        <w:tab/>
        <w:t>العراق</w:t>
      </w:r>
    </w:p>
    <w:p w:rsidR="002350E4" w:rsidRPr="00337924" w:rsidRDefault="002350E4" w:rsidP="00FB7E12">
      <w:pPr>
        <w:pStyle w:val="SingleTxt"/>
        <w:tabs>
          <w:tab w:val="clear" w:pos="1267"/>
        </w:tabs>
        <w:rPr>
          <w:rtl/>
        </w:rPr>
      </w:pPr>
      <w:r w:rsidRPr="00337924">
        <w:rPr>
          <w:rtl/>
        </w:rPr>
        <w:tab/>
        <w:t>فنلندا</w:t>
      </w:r>
    </w:p>
    <w:p w:rsidR="002350E4" w:rsidRPr="00337924" w:rsidRDefault="002350E4" w:rsidP="00FB7E12">
      <w:pPr>
        <w:pStyle w:val="SingleTxt"/>
        <w:tabs>
          <w:tab w:val="clear" w:pos="1267"/>
        </w:tabs>
        <w:rPr>
          <w:rtl/>
        </w:rPr>
      </w:pPr>
      <w:r w:rsidRPr="00337924">
        <w:rPr>
          <w:rtl/>
        </w:rPr>
        <w:tab/>
        <w:t>قطر</w:t>
      </w:r>
    </w:p>
    <w:p w:rsidR="002350E4" w:rsidRPr="00337924" w:rsidRDefault="002350E4" w:rsidP="00FB7E12">
      <w:pPr>
        <w:pStyle w:val="SingleTxt"/>
        <w:tabs>
          <w:tab w:val="clear" w:pos="1267"/>
        </w:tabs>
        <w:rPr>
          <w:rtl/>
        </w:rPr>
      </w:pPr>
      <w:r w:rsidRPr="00337924">
        <w:rPr>
          <w:rtl/>
        </w:rPr>
        <w:tab/>
        <w:t>كازاخستان</w:t>
      </w:r>
    </w:p>
    <w:p w:rsidR="002350E4" w:rsidRPr="00337924" w:rsidRDefault="002350E4" w:rsidP="00FB7E12">
      <w:pPr>
        <w:pStyle w:val="SingleTxt"/>
        <w:tabs>
          <w:tab w:val="clear" w:pos="1267"/>
        </w:tabs>
        <w:rPr>
          <w:rtl/>
        </w:rPr>
      </w:pPr>
      <w:r w:rsidRPr="00337924">
        <w:rPr>
          <w:rtl/>
        </w:rPr>
        <w:tab/>
        <w:t>الكاميرون</w:t>
      </w:r>
    </w:p>
    <w:p w:rsidR="002350E4" w:rsidRPr="00337924" w:rsidRDefault="002350E4" w:rsidP="002350E4">
      <w:pPr>
        <w:pStyle w:val="SingleTxt"/>
        <w:rPr>
          <w:rtl/>
        </w:rPr>
      </w:pPr>
      <w:r w:rsidRPr="00337924">
        <w:rPr>
          <w:rFonts w:hint="cs"/>
          <w:rtl/>
        </w:rPr>
        <w:tab/>
      </w:r>
      <w:r w:rsidRPr="00337924">
        <w:rPr>
          <w:rtl/>
        </w:rPr>
        <w:t xml:space="preserve">وتجدر الإشارة إلى أنه كان من المقرر النظر خلال الدورة السابعة والخمسين أيضا في حالة السنغال دون الاستناد إلى تقرير. غير أن السنغال قدمت في 31 تموز/يوليه 2013 تقريرها الجامع لتقاريرها الدورية من الثالث إلى السابع، ونتيجة لذلك أُجّل النظر في التقرير إلى الدورة الحادية والستين لإتاحة الوقت لترجمة التقرير وقيام الفريق العامل لما قبل الدورة بإعداد قائمة المسائل المطروحة. </w:t>
      </w:r>
    </w:p>
    <w:p w:rsidR="002350E4" w:rsidRPr="00337924" w:rsidRDefault="002350E4" w:rsidP="002350E4">
      <w:pPr>
        <w:pStyle w:val="SingleTxt"/>
        <w:rPr>
          <w:rtl/>
        </w:rPr>
      </w:pPr>
      <w:r w:rsidRPr="00337924">
        <w:rPr>
          <w:rtl/>
        </w:rPr>
        <w:br w:type="page"/>
        <w:t>الدورة الثامنة والخمسون:</w:t>
      </w:r>
    </w:p>
    <w:p w:rsidR="002350E4" w:rsidRPr="00337924" w:rsidRDefault="002350E4" w:rsidP="00FB7E12">
      <w:pPr>
        <w:pStyle w:val="SingleTxt"/>
        <w:tabs>
          <w:tab w:val="clear" w:pos="1267"/>
        </w:tabs>
        <w:rPr>
          <w:rtl/>
        </w:rPr>
      </w:pPr>
      <w:r w:rsidRPr="00337924">
        <w:rPr>
          <w:rtl/>
        </w:rPr>
        <w:tab/>
        <w:t>بيرو</w:t>
      </w:r>
    </w:p>
    <w:p w:rsidR="002350E4" w:rsidRPr="00337924" w:rsidRDefault="002350E4" w:rsidP="00FB7E12">
      <w:pPr>
        <w:pStyle w:val="SingleTxt"/>
        <w:tabs>
          <w:tab w:val="clear" w:pos="1267"/>
        </w:tabs>
        <w:rPr>
          <w:rtl/>
        </w:rPr>
      </w:pPr>
      <w:r w:rsidRPr="00337924">
        <w:rPr>
          <w:rtl/>
        </w:rPr>
        <w:tab/>
        <w:t xml:space="preserve">جمهورية أفريقيا الوسطى </w:t>
      </w:r>
    </w:p>
    <w:p w:rsidR="002350E4" w:rsidRPr="00337924" w:rsidRDefault="002350E4" w:rsidP="00FB7E12">
      <w:pPr>
        <w:pStyle w:val="SingleTxt"/>
        <w:tabs>
          <w:tab w:val="clear" w:pos="1267"/>
        </w:tabs>
        <w:rPr>
          <w:rtl/>
        </w:rPr>
      </w:pPr>
      <w:r w:rsidRPr="00337924">
        <w:rPr>
          <w:rtl/>
        </w:rPr>
        <w:tab/>
        <w:t>الجمهورية العربية السورية</w:t>
      </w:r>
    </w:p>
    <w:p w:rsidR="002350E4" w:rsidRPr="00337924" w:rsidRDefault="002350E4" w:rsidP="00FB7E12">
      <w:pPr>
        <w:pStyle w:val="SingleTxt"/>
        <w:tabs>
          <w:tab w:val="clear" w:pos="1267"/>
        </w:tabs>
        <w:rPr>
          <w:rtl/>
        </w:rPr>
      </w:pPr>
      <w:r w:rsidRPr="00337924">
        <w:rPr>
          <w:rtl/>
        </w:rPr>
        <w:tab/>
        <w:t>جورجيا</w:t>
      </w:r>
    </w:p>
    <w:p w:rsidR="002350E4" w:rsidRPr="00337924" w:rsidRDefault="002350E4" w:rsidP="00FB7E12">
      <w:pPr>
        <w:pStyle w:val="SingleTxt"/>
        <w:tabs>
          <w:tab w:val="clear" w:pos="1267"/>
        </w:tabs>
        <w:rPr>
          <w:rtl/>
        </w:rPr>
      </w:pPr>
      <w:r w:rsidRPr="00337924">
        <w:rPr>
          <w:rtl/>
        </w:rPr>
        <w:tab/>
        <w:t>سوازيلند</w:t>
      </w:r>
    </w:p>
    <w:p w:rsidR="002350E4" w:rsidRPr="00337924" w:rsidRDefault="002350E4" w:rsidP="00FB7E12">
      <w:pPr>
        <w:pStyle w:val="SingleTxt"/>
        <w:tabs>
          <w:tab w:val="clear" w:pos="1267"/>
        </w:tabs>
        <w:rPr>
          <w:rtl/>
        </w:rPr>
      </w:pPr>
      <w:r w:rsidRPr="00337924">
        <w:rPr>
          <w:rtl/>
        </w:rPr>
        <w:tab/>
        <w:t>ليتوانيا</w:t>
      </w:r>
    </w:p>
    <w:p w:rsidR="002350E4" w:rsidRPr="00337924" w:rsidRDefault="002350E4" w:rsidP="00FB7E12">
      <w:pPr>
        <w:pStyle w:val="SingleTxt"/>
        <w:tabs>
          <w:tab w:val="clear" w:pos="1267"/>
        </w:tabs>
        <w:rPr>
          <w:rtl/>
        </w:rPr>
      </w:pPr>
      <w:r w:rsidRPr="00337924">
        <w:rPr>
          <w:rtl/>
        </w:rPr>
        <w:tab/>
        <w:t>موريتانيا</w:t>
      </w:r>
    </w:p>
    <w:p w:rsidR="002350E4" w:rsidRPr="00337924" w:rsidRDefault="002350E4" w:rsidP="00FB7E12">
      <w:pPr>
        <w:pStyle w:val="SingleTxt"/>
        <w:tabs>
          <w:tab w:val="clear" w:pos="1267"/>
        </w:tabs>
        <w:rPr>
          <w:rtl/>
        </w:rPr>
      </w:pPr>
      <w:r w:rsidRPr="00337924">
        <w:rPr>
          <w:rtl/>
        </w:rPr>
        <w:tab/>
        <w:t>الهند</w:t>
      </w:r>
    </w:p>
    <w:p w:rsidR="002350E4" w:rsidRPr="00337924" w:rsidRDefault="002350E4" w:rsidP="002350E4">
      <w:pPr>
        <w:pStyle w:val="SingleTxt"/>
        <w:rPr>
          <w:rFonts w:hint="cs"/>
          <w:rtl/>
        </w:rPr>
      </w:pPr>
      <w:r w:rsidRPr="00337924">
        <w:rPr>
          <w:rFonts w:hint="cs"/>
          <w:rtl/>
        </w:rPr>
        <w:tab/>
      </w:r>
      <w:r w:rsidRPr="00337924">
        <w:rPr>
          <w:rtl/>
        </w:rPr>
        <w:t>وتجدر الإشارة إلى أنه كان من المقرر النظر خلال الدورة الثالثة والخمسين في حالة جمهورية أفريقيا الوسطى دون الاستناد إلى تقرير. غير أن جمهورية أفريقيا الوسطى قدمت في 26 حزيران/يونيه 2012 تقريرها الجامع لتقاريرها الدورية من الأول إلى الخامس، ونتيجة لذلك أُجّل النظر في التقرير إلى الدورة الثامنة والخمسين لإتاحة الوقت لترجمة التقرير وقيام الفريق العامل لما قبل الدورة بإعداد قائمة جديدة و/أو مستكملة بالمسائل المطروحة.</w:t>
      </w:r>
    </w:p>
    <w:p w:rsidR="00CC7D67" w:rsidRPr="00337924" w:rsidRDefault="00CC7D67" w:rsidP="00AF7EC9">
      <w:pPr>
        <w:pStyle w:val="SingleTxt"/>
        <w:tabs>
          <w:tab w:val="clear" w:pos="1267"/>
        </w:tabs>
        <w:rPr>
          <w:rFonts w:hint="cs"/>
          <w:rtl/>
        </w:rPr>
      </w:pPr>
    </w:p>
    <w:p w:rsidR="00CC7D67" w:rsidRPr="00337924" w:rsidRDefault="00CC7D67" w:rsidP="00AF7EC9">
      <w:pPr>
        <w:pStyle w:val="SingleTxt"/>
        <w:tabs>
          <w:tab w:val="clear" w:pos="1267"/>
        </w:tabs>
        <w:rPr>
          <w:rFonts w:hint="cs"/>
          <w:rtl/>
        </w:rPr>
      </w:pPr>
    </w:p>
    <w:p w:rsidR="004350BC" w:rsidRPr="00337924" w:rsidRDefault="00FB7E12" w:rsidP="00FB7E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r>
      <w:r w:rsidR="004350BC" w:rsidRPr="00337924">
        <w:rPr>
          <w:rtl/>
        </w:rPr>
        <w:t>الفصل السابع</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تنفيذ المادة 21 من الاتفاقية</w:t>
      </w:r>
    </w:p>
    <w:p w:rsidR="004350BC" w:rsidRPr="00337924" w:rsidRDefault="004350BC" w:rsidP="004350BC">
      <w:pPr>
        <w:pStyle w:val="SingleTxt"/>
        <w:rPr>
          <w:rFonts w:hint="cs"/>
          <w:rtl/>
        </w:rPr>
      </w:pPr>
      <w:r w:rsidRPr="00337924">
        <w:rPr>
          <w:rtl/>
        </w:rPr>
        <w:t>41</w:t>
      </w:r>
      <w:r w:rsidRPr="00337924">
        <w:rPr>
          <w:rFonts w:hint="cs"/>
          <w:rtl/>
        </w:rPr>
        <w:t xml:space="preserve"> </w:t>
      </w:r>
      <w:r w:rsidRPr="00337924">
        <w:rPr>
          <w:rtl/>
        </w:rPr>
        <w:t>-</w:t>
      </w:r>
      <w:r w:rsidRPr="00337924">
        <w:rPr>
          <w:rFonts w:hint="cs"/>
          <w:rtl/>
        </w:rPr>
        <w:tab/>
      </w:r>
      <w:r w:rsidRPr="00337924">
        <w:rPr>
          <w:rtl/>
        </w:rPr>
        <w:t>خلال الدورة السادسة والخمسين، نظرت اللجنة في البند 6 من جدول الأعمال، المتعلق بتنفيذ المادة 21 من الاتفاقية.</w:t>
      </w:r>
    </w:p>
    <w:p w:rsidR="004350BC" w:rsidRPr="00337924" w:rsidRDefault="004350BC" w:rsidP="004350BC">
      <w:pPr>
        <w:pStyle w:val="SingleTxt"/>
        <w:spacing w:after="0" w:line="120" w:lineRule="exact"/>
        <w:rPr>
          <w:rFonts w:hint="cs"/>
          <w:sz w:val="12"/>
          <w:rtl/>
        </w:rPr>
      </w:pPr>
    </w:p>
    <w:p w:rsidR="004350BC" w:rsidRPr="00337924" w:rsidRDefault="004350BC" w:rsidP="004350B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الإجراء</w:t>
      </w:r>
      <w:r w:rsidRPr="00337924">
        <w:rPr>
          <w:rFonts w:hint="cs"/>
          <w:rtl/>
        </w:rPr>
        <w:t>ات التي</w:t>
      </w:r>
      <w:r w:rsidRPr="00337924">
        <w:rPr>
          <w:rtl/>
        </w:rPr>
        <w:t xml:space="preserve"> اتخذته</w:t>
      </w:r>
      <w:r w:rsidRPr="00337924">
        <w:rPr>
          <w:rFonts w:hint="cs"/>
          <w:rtl/>
        </w:rPr>
        <w:t>ا</w:t>
      </w:r>
      <w:r w:rsidRPr="00337924">
        <w:rPr>
          <w:rtl/>
        </w:rPr>
        <w:t xml:space="preserve"> اللجنة في إطار البند 6 من جدول الأعمال</w:t>
      </w: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توصية عامة مشتركة/تعليق عام مشترك بشأن الممارسات الضارة</w:t>
      </w:r>
    </w:p>
    <w:p w:rsidR="004350BC" w:rsidRPr="00337924" w:rsidRDefault="004350BC" w:rsidP="004350BC">
      <w:pPr>
        <w:pStyle w:val="SingleTxt"/>
        <w:rPr>
          <w:rFonts w:hint="cs"/>
          <w:rtl/>
        </w:rPr>
      </w:pPr>
      <w:r w:rsidRPr="00337924">
        <w:rPr>
          <w:rtl/>
        </w:rPr>
        <w:t>42</w:t>
      </w:r>
      <w:r w:rsidRPr="00337924">
        <w:rPr>
          <w:rFonts w:hint="cs"/>
          <w:rtl/>
        </w:rPr>
        <w:t xml:space="preserve"> </w:t>
      </w:r>
      <w:r w:rsidRPr="00337924">
        <w:rPr>
          <w:rtl/>
        </w:rPr>
        <w:t>-</w:t>
      </w:r>
      <w:r w:rsidRPr="00337924">
        <w:rPr>
          <w:rFonts w:hint="cs"/>
          <w:rtl/>
        </w:rPr>
        <w:tab/>
      </w:r>
      <w:r w:rsidRPr="00337924">
        <w:rPr>
          <w:rtl/>
        </w:rPr>
        <w:t>اجتمع الفريق العامل خلال الدورة</w:t>
      </w:r>
      <w:r w:rsidRPr="00337924">
        <w:rPr>
          <w:rFonts w:hint="cs"/>
          <w:rtl/>
        </w:rPr>
        <w:t>.</w:t>
      </w:r>
      <w:r w:rsidRPr="00337924">
        <w:rPr>
          <w:rtl/>
        </w:rPr>
        <w:t xml:space="preserve"> وفي 6 تشرين الأول/أكتوبر 2013</w:t>
      </w:r>
      <w:r w:rsidRPr="00337924">
        <w:rPr>
          <w:rFonts w:hint="cs"/>
          <w:rtl/>
        </w:rPr>
        <w:t xml:space="preserve">، عقد </w:t>
      </w:r>
      <w:r w:rsidRPr="00337924">
        <w:rPr>
          <w:rtl/>
        </w:rPr>
        <w:t>الفريق العامل المشترك بين اللجنة المعنية بالقضاء على التمييز ضد المرأة ولجنة حقوق الطفل اجتماع</w:t>
      </w:r>
      <w:r w:rsidRPr="00337924">
        <w:rPr>
          <w:rFonts w:hint="cs"/>
          <w:rtl/>
        </w:rPr>
        <w:t>اً</w:t>
      </w:r>
      <w:r w:rsidRPr="00337924">
        <w:rPr>
          <w:rtl/>
        </w:rPr>
        <w:t xml:space="preserve"> غير رسمي </w:t>
      </w:r>
      <w:r w:rsidRPr="00337924">
        <w:rPr>
          <w:rFonts w:hint="cs"/>
          <w:rtl/>
        </w:rPr>
        <w:t>ل</w:t>
      </w:r>
      <w:r w:rsidRPr="00337924">
        <w:rPr>
          <w:rtl/>
        </w:rPr>
        <w:t xml:space="preserve">وضع الصيغة النهائية لمشروع التوصية العامة/التعليق </w:t>
      </w:r>
      <w:r w:rsidRPr="00337924">
        <w:rPr>
          <w:rFonts w:hint="cs"/>
          <w:rtl/>
        </w:rPr>
        <w:t xml:space="preserve">العام بشأن </w:t>
      </w:r>
      <w:r w:rsidRPr="00337924">
        <w:rPr>
          <w:rtl/>
        </w:rPr>
        <w:t xml:space="preserve">الممارسات الضارة. </w:t>
      </w:r>
    </w:p>
    <w:p w:rsidR="004350BC" w:rsidRPr="00337924" w:rsidRDefault="004350BC" w:rsidP="004350BC">
      <w:pPr>
        <w:pStyle w:val="SingleTxt"/>
        <w:spacing w:after="0" w:line="120" w:lineRule="exact"/>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التوصية العامة بشأن </w:t>
      </w:r>
      <w:r w:rsidRPr="00337924">
        <w:rPr>
          <w:rFonts w:hint="cs"/>
          <w:rtl/>
        </w:rPr>
        <w:t xml:space="preserve">وضع </w:t>
      </w:r>
      <w:r w:rsidRPr="00337924">
        <w:rPr>
          <w:rtl/>
        </w:rPr>
        <w:t xml:space="preserve">المرأة في حالات النزاع </w:t>
      </w:r>
      <w:r w:rsidRPr="00337924">
        <w:rPr>
          <w:rFonts w:hint="cs"/>
          <w:rtl/>
        </w:rPr>
        <w:t>و</w:t>
      </w:r>
      <w:r w:rsidRPr="00337924">
        <w:rPr>
          <w:rtl/>
        </w:rPr>
        <w:t xml:space="preserve">ما بعد انتهاء </w:t>
      </w:r>
      <w:r w:rsidRPr="00337924">
        <w:rPr>
          <w:rFonts w:hint="cs"/>
          <w:rtl/>
        </w:rPr>
        <w:t>النزاع</w:t>
      </w:r>
    </w:p>
    <w:p w:rsidR="004350BC" w:rsidRPr="00337924" w:rsidRDefault="004350BC" w:rsidP="004350BC">
      <w:pPr>
        <w:pStyle w:val="SingleTxt"/>
        <w:rPr>
          <w:rFonts w:hint="cs"/>
          <w:rtl/>
        </w:rPr>
      </w:pPr>
      <w:r w:rsidRPr="00337924">
        <w:rPr>
          <w:rtl/>
        </w:rPr>
        <w:t>43</w:t>
      </w:r>
      <w:r w:rsidRPr="00337924">
        <w:rPr>
          <w:rFonts w:hint="cs"/>
          <w:rtl/>
        </w:rPr>
        <w:t xml:space="preserve"> </w:t>
      </w:r>
      <w:r w:rsidRPr="00337924">
        <w:rPr>
          <w:rtl/>
        </w:rPr>
        <w:t>-</w:t>
      </w:r>
      <w:r w:rsidRPr="00337924">
        <w:rPr>
          <w:rFonts w:hint="cs"/>
          <w:rtl/>
        </w:rPr>
        <w:tab/>
      </w:r>
      <w:r w:rsidRPr="00337924">
        <w:rPr>
          <w:rtl/>
        </w:rPr>
        <w:t>اجتمع الفريق العامل خلال الدورة.</w:t>
      </w:r>
    </w:p>
    <w:p w:rsidR="004350BC" w:rsidRPr="00337924" w:rsidRDefault="004350BC" w:rsidP="004350BC">
      <w:pPr>
        <w:pStyle w:val="SingleTxt"/>
        <w:rPr>
          <w:rFonts w:hint="cs"/>
          <w:rtl/>
        </w:rPr>
      </w:pPr>
      <w:r w:rsidRPr="00337924">
        <w:rPr>
          <w:rtl/>
        </w:rPr>
        <w:t>44</w:t>
      </w:r>
      <w:r w:rsidRPr="00337924">
        <w:rPr>
          <w:rFonts w:hint="cs"/>
          <w:rtl/>
        </w:rPr>
        <w:t xml:space="preserve"> </w:t>
      </w:r>
      <w:r w:rsidRPr="00337924">
        <w:rPr>
          <w:rtl/>
        </w:rPr>
        <w:t>-</w:t>
      </w:r>
      <w:r w:rsidRPr="00337924">
        <w:rPr>
          <w:rFonts w:hint="cs"/>
          <w:rtl/>
        </w:rPr>
        <w:tab/>
      </w:r>
      <w:r w:rsidRPr="00337924">
        <w:rPr>
          <w:rtl/>
        </w:rPr>
        <w:t xml:space="preserve">وفي 18 تشرين الأول/أكتوبر 2013، اعتمدت اللجنة </w:t>
      </w:r>
      <w:r w:rsidRPr="00337924">
        <w:rPr>
          <w:rFonts w:hint="cs"/>
          <w:rtl/>
        </w:rPr>
        <w:t>ال</w:t>
      </w:r>
      <w:r w:rsidRPr="00337924">
        <w:rPr>
          <w:rtl/>
        </w:rPr>
        <w:t xml:space="preserve">توصية العامة رقم 30 المتعلقة </w:t>
      </w:r>
      <w:r w:rsidRPr="00337924">
        <w:rPr>
          <w:rFonts w:hint="cs"/>
          <w:rtl/>
        </w:rPr>
        <w:t>بوضع</w:t>
      </w:r>
      <w:r w:rsidRPr="00337924">
        <w:rPr>
          <w:rtl/>
        </w:rPr>
        <w:t xml:space="preserve"> المرأة في </w:t>
      </w:r>
      <w:r w:rsidRPr="00337924">
        <w:rPr>
          <w:rFonts w:hint="cs"/>
          <w:rtl/>
        </w:rPr>
        <w:t xml:space="preserve">سياق </w:t>
      </w:r>
      <w:r w:rsidRPr="00337924">
        <w:rPr>
          <w:rtl/>
        </w:rPr>
        <w:t>منع نشوب ال</w:t>
      </w:r>
      <w:r w:rsidRPr="00337924">
        <w:rPr>
          <w:rFonts w:hint="cs"/>
          <w:rtl/>
        </w:rPr>
        <w:t>نزاعات</w:t>
      </w:r>
      <w:r w:rsidRPr="00337924">
        <w:rPr>
          <w:rtl/>
        </w:rPr>
        <w:t xml:space="preserve"> وفي حالات </w:t>
      </w:r>
      <w:r w:rsidRPr="00337924">
        <w:rPr>
          <w:rFonts w:hint="cs"/>
          <w:rtl/>
        </w:rPr>
        <w:t>النزاع و</w:t>
      </w:r>
      <w:r w:rsidRPr="00337924">
        <w:rPr>
          <w:rtl/>
        </w:rPr>
        <w:t xml:space="preserve">ما بعد انتهاء </w:t>
      </w:r>
      <w:r w:rsidRPr="00337924">
        <w:rPr>
          <w:rFonts w:hint="cs"/>
          <w:rtl/>
        </w:rPr>
        <w:t>النزاع</w:t>
      </w:r>
      <w:r w:rsidRPr="00337924">
        <w:rPr>
          <w:vertAlign w:val="superscript"/>
          <w:rtl/>
        </w:rPr>
        <w:t>(</w:t>
      </w:r>
      <w:r w:rsidRPr="00337924">
        <w:rPr>
          <w:rStyle w:val="FootnoteReference"/>
          <w:szCs w:val="30"/>
          <w:rtl/>
        </w:rPr>
        <w:footnoteReference w:id="5"/>
      </w:r>
      <w:r w:rsidRPr="00337924">
        <w:rPr>
          <w:vertAlign w:val="superscript"/>
          <w:rtl/>
        </w:rPr>
        <w:t>)</w:t>
      </w:r>
      <w:r w:rsidRPr="00337924">
        <w:rPr>
          <w:rFonts w:hint="cs"/>
          <w:rtl/>
        </w:rPr>
        <w:t xml:space="preserve"> </w:t>
      </w:r>
      <w:r w:rsidRPr="00337924">
        <w:rPr>
          <w:rtl/>
        </w:rPr>
        <w:t>بالإجما</w:t>
      </w:r>
      <w:r w:rsidRPr="00337924">
        <w:rPr>
          <w:rFonts w:hint="cs"/>
          <w:rtl/>
        </w:rPr>
        <w:t>ع عقب</w:t>
      </w:r>
      <w:r w:rsidRPr="00337924">
        <w:rPr>
          <w:rtl/>
        </w:rPr>
        <w:t xml:space="preserve"> </w:t>
      </w:r>
      <w:r w:rsidRPr="00337924">
        <w:rPr>
          <w:rFonts w:hint="cs"/>
          <w:rtl/>
        </w:rPr>
        <w:t>ال</w:t>
      </w:r>
      <w:r w:rsidRPr="00337924">
        <w:rPr>
          <w:rtl/>
        </w:rPr>
        <w:t>تصويت بنداء الأسماء</w:t>
      </w:r>
      <w:r w:rsidRPr="00337924">
        <w:rPr>
          <w:vertAlign w:val="superscript"/>
          <w:rtl/>
        </w:rPr>
        <w:t>(</w:t>
      </w:r>
      <w:r w:rsidRPr="00337924">
        <w:rPr>
          <w:rStyle w:val="FootnoteReference"/>
          <w:szCs w:val="30"/>
          <w:rtl/>
        </w:rPr>
        <w:footnoteReference w:id="6"/>
      </w:r>
      <w:r w:rsidRPr="00337924">
        <w:rPr>
          <w:vertAlign w:val="superscript"/>
          <w:rtl/>
        </w:rPr>
        <w:t>)</w:t>
      </w:r>
      <w:r w:rsidRPr="00337924">
        <w:rPr>
          <w:rtl/>
        </w:rPr>
        <w:t xml:space="preserve">، وفقا </w:t>
      </w:r>
      <w:r w:rsidRPr="00337924">
        <w:rPr>
          <w:rFonts w:hint="cs"/>
          <w:rtl/>
        </w:rPr>
        <w:t xml:space="preserve">للمواد 31، الفقرة 2، و 32، الفقرة 2، و 34 </w:t>
      </w:r>
      <w:r w:rsidRPr="00337924">
        <w:rPr>
          <w:rtl/>
        </w:rPr>
        <w:t xml:space="preserve">من النظام الداخلي للجنة. </w:t>
      </w:r>
      <w:r w:rsidRPr="00337924">
        <w:rPr>
          <w:rFonts w:hint="cs"/>
          <w:rtl/>
        </w:rPr>
        <w:t>وقدمت إحدى العضوات</w:t>
      </w:r>
      <w:r w:rsidRPr="00337924">
        <w:rPr>
          <w:vertAlign w:val="superscript"/>
          <w:rtl/>
        </w:rPr>
        <w:t>(</w:t>
      </w:r>
      <w:r w:rsidRPr="00337924">
        <w:rPr>
          <w:rStyle w:val="FootnoteReference"/>
          <w:szCs w:val="30"/>
          <w:rtl/>
        </w:rPr>
        <w:footnoteReference w:id="7"/>
      </w:r>
      <w:r w:rsidRPr="00337924">
        <w:rPr>
          <w:vertAlign w:val="superscript"/>
          <w:rtl/>
        </w:rPr>
        <w:t>)</w:t>
      </w:r>
      <w:r w:rsidRPr="00337924">
        <w:rPr>
          <w:rFonts w:hint="cs"/>
          <w:rtl/>
        </w:rPr>
        <w:t xml:space="preserve"> بياناً</w:t>
      </w:r>
      <w:r w:rsidRPr="00337924">
        <w:rPr>
          <w:rtl/>
        </w:rPr>
        <w:t xml:space="preserve"> </w:t>
      </w:r>
      <w:r w:rsidRPr="00337924">
        <w:rPr>
          <w:rFonts w:hint="cs"/>
          <w:rtl/>
        </w:rPr>
        <w:t xml:space="preserve">عللت فيه </w:t>
      </w:r>
      <w:r w:rsidRPr="00337924">
        <w:rPr>
          <w:rtl/>
        </w:rPr>
        <w:t xml:space="preserve">تصويتها (انظر المرفق الثاني </w:t>
      </w:r>
      <w:r w:rsidRPr="00337924">
        <w:rPr>
          <w:rFonts w:hint="cs"/>
          <w:rtl/>
        </w:rPr>
        <w:t>ب</w:t>
      </w:r>
      <w:r w:rsidRPr="00337924">
        <w:rPr>
          <w:rtl/>
        </w:rPr>
        <w:t>الجزء الثاني</w:t>
      </w:r>
      <w:r w:rsidRPr="00337924">
        <w:rPr>
          <w:rFonts w:hint="cs"/>
          <w:rtl/>
        </w:rPr>
        <w:t xml:space="preserve"> من </w:t>
      </w:r>
      <w:r w:rsidRPr="00337924">
        <w:rPr>
          <w:rtl/>
        </w:rPr>
        <w:t>هذا التقرير</w:t>
      </w:r>
      <w:r w:rsidRPr="00337924">
        <w:rPr>
          <w:rFonts w:hint="cs"/>
          <w:rtl/>
        </w:rPr>
        <w:t>)</w:t>
      </w:r>
      <w:r w:rsidRPr="00337924">
        <w:rPr>
          <w:rtl/>
        </w:rPr>
        <w:t>.</w:t>
      </w:r>
    </w:p>
    <w:p w:rsidR="004350BC" w:rsidRPr="00337924" w:rsidRDefault="004350BC" w:rsidP="004350BC">
      <w:pPr>
        <w:pStyle w:val="SingleTxt"/>
        <w:rPr>
          <w:rFonts w:hint="cs"/>
          <w:rtl/>
        </w:rPr>
      </w:pPr>
    </w:p>
    <w:p w:rsidR="004350BC" w:rsidRPr="00337924" w:rsidRDefault="004350BC" w:rsidP="004350BC">
      <w:pPr>
        <w:pStyle w:val="SingleTxt"/>
        <w:rPr>
          <w:rFonts w:hint="cs"/>
          <w:rtl/>
        </w:rPr>
      </w:pPr>
      <w:r w:rsidRPr="00337924">
        <w:rPr>
          <w:rtl/>
        </w:rPr>
        <w:t>45</w:t>
      </w:r>
      <w:r w:rsidRPr="00337924">
        <w:rPr>
          <w:rFonts w:hint="cs"/>
          <w:rtl/>
        </w:rPr>
        <w:t xml:space="preserve"> </w:t>
      </w:r>
      <w:r w:rsidRPr="00337924">
        <w:rPr>
          <w:rtl/>
        </w:rPr>
        <w:t>-</w:t>
      </w:r>
      <w:r w:rsidRPr="00337924">
        <w:rPr>
          <w:rFonts w:hint="cs"/>
          <w:rtl/>
        </w:rPr>
        <w:tab/>
      </w:r>
      <w:r w:rsidRPr="00337924">
        <w:rPr>
          <w:rtl/>
        </w:rPr>
        <w:t>وفقا للم</w:t>
      </w:r>
      <w:r w:rsidRPr="00337924">
        <w:rPr>
          <w:rFonts w:hint="cs"/>
          <w:rtl/>
        </w:rPr>
        <w:t>واد</w:t>
      </w:r>
      <w:r w:rsidRPr="00337924">
        <w:rPr>
          <w:rtl/>
        </w:rPr>
        <w:t xml:space="preserve"> 31 </w:t>
      </w:r>
      <w:r w:rsidRPr="00337924">
        <w:rPr>
          <w:rFonts w:hint="cs"/>
          <w:rtl/>
        </w:rPr>
        <w:t xml:space="preserve">الفقرة 2 </w:t>
      </w:r>
      <w:r w:rsidRPr="00337924">
        <w:rPr>
          <w:rtl/>
        </w:rPr>
        <w:t xml:space="preserve">و 34 و 37 من النظام الداخلي للجنة، </w:t>
      </w:r>
      <w:r w:rsidRPr="00337924">
        <w:rPr>
          <w:rFonts w:hint="cs"/>
          <w:rtl/>
        </w:rPr>
        <w:t xml:space="preserve">تم التصويت على </w:t>
      </w:r>
      <w:r w:rsidRPr="00337924">
        <w:rPr>
          <w:rtl/>
        </w:rPr>
        <w:t>إدخال تعديل على الفقرة 57</w:t>
      </w:r>
      <w:r w:rsidRPr="00337924">
        <w:rPr>
          <w:rFonts w:hint="cs"/>
          <w:rtl/>
        </w:rPr>
        <w:t xml:space="preserve"> (ب) من ا</w:t>
      </w:r>
      <w:r w:rsidRPr="00337924">
        <w:rPr>
          <w:rtl/>
        </w:rPr>
        <w:t xml:space="preserve">لتوصية العامة رقم 30 بنداء الأسماء </w:t>
      </w:r>
      <w:r w:rsidRPr="00337924">
        <w:rPr>
          <w:rFonts w:hint="cs"/>
          <w:rtl/>
        </w:rPr>
        <w:t xml:space="preserve">لعدم إمكانية </w:t>
      </w:r>
      <w:r w:rsidRPr="00337924">
        <w:rPr>
          <w:rtl/>
        </w:rPr>
        <w:t xml:space="preserve">التوصل إلى توافق في الآراء. </w:t>
      </w:r>
      <w:r w:rsidRPr="00337924">
        <w:rPr>
          <w:rFonts w:hint="cs"/>
          <w:rtl/>
        </w:rPr>
        <w:t>ومن بين العضوات</w:t>
      </w:r>
      <w:r w:rsidRPr="00337924">
        <w:rPr>
          <w:rtl/>
        </w:rPr>
        <w:t xml:space="preserve"> ال</w:t>
      </w:r>
      <w:r w:rsidRPr="00337924">
        <w:rPr>
          <w:rFonts w:hint="cs"/>
          <w:rtl/>
        </w:rPr>
        <w:t>ـ</w:t>
      </w:r>
      <w:r w:rsidRPr="00337924">
        <w:rPr>
          <w:rtl/>
        </w:rPr>
        <w:t xml:space="preserve"> 19 الحاضر</w:t>
      </w:r>
      <w:r w:rsidRPr="00337924">
        <w:rPr>
          <w:rFonts w:hint="cs"/>
          <w:rtl/>
        </w:rPr>
        <w:t>ات</w:t>
      </w:r>
      <w:r w:rsidRPr="00337924">
        <w:rPr>
          <w:rtl/>
        </w:rPr>
        <w:t xml:space="preserve">، صوت </w:t>
      </w:r>
      <w:r w:rsidRPr="00337924">
        <w:rPr>
          <w:rFonts w:hint="cs"/>
          <w:rtl/>
        </w:rPr>
        <w:t>15</w:t>
      </w:r>
      <w:r w:rsidRPr="00337924">
        <w:rPr>
          <w:vertAlign w:val="superscript"/>
          <w:rtl/>
        </w:rPr>
        <w:t>(</w:t>
      </w:r>
      <w:r w:rsidRPr="00337924">
        <w:rPr>
          <w:rStyle w:val="FootnoteReference"/>
          <w:szCs w:val="30"/>
          <w:rtl/>
        </w:rPr>
        <w:footnoteReference w:id="8"/>
      </w:r>
      <w:r w:rsidRPr="00337924">
        <w:rPr>
          <w:vertAlign w:val="superscript"/>
          <w:rtl/>
        </w:rPr>
        <w:t>)</w:t>
      </w:r>
      <w:r w:rsidRPr="00337924">
        <w:rPr>
          <w:rFonts w:hint="cs"/>
          <w:rtl/>
        </w:rPr>
        <w:t xml:space="preserve"> </w:t>
      </w:r>
      <w:r w:rsidRPr="00337924">
        <w:rPr>
          <w:rtl/>
        </w:rPr>
        <w:t>لصالح</w:t>
      </w:r>
      <w:r w:rsidRPr="00337924">
        <w:rPr>
          <w:rFonts w:hint="cs"/>
          <w:rtl/>
        </w:rPr>
        <w:t xml:space="preserve"> إدراج ’’</w:t>
      </w:r>
      <w:r w:rsidRPr="00337924">
        <w:rPr>
          <w:rtl/>
        </w:rPr>
        <w:t xml:space="preserve">[…] </w:t>
      </w:r>
      <w:r w:rsidRPr="00337924">
        <w:rPr>
          <w:rFonts w:hint="cs"/>
          <w:rtl/>
        </w:rPr>
        <w:t xml:space="preserve">الفتيات </w:t>
      </w:r>
      <w:r w:rsidRPr="00337924">
        <w:rPr>
          <w:rtl/>
        </w:rPr>
        <w:t xml:space="preserve">[…] والنساء </w:t>
      </w:r>
      <w:r w:rsidRPr="00337924">
        <w:rPr>
          <w:rFonts w:hint="cs"/>
          <w:rtl/>
        </w:rPr>
        <w:t>المعيلات</w:t>
      </w:r>
      <w:r w:rsidRPr="00337924">
        <w:rPr>
          <w:rtl/>
        </w:rPr>
        <w:t xml:space="preserve"> </w:t>
      </w:r>
      <w:r w:rsidRPr="00337924">
        <w:rPr>
          <w:rFonts w:hint="cs"/>
          <w:rtl/>
        </w:rPr>
        <w:t>ل</w:t>
      </w:r>
      <w:r w:rsidRPr="00337924">
        <w:rPr>
          <w:rtl/>
        </w:rPr>
        <w:t>أسر</w:t>
      </w:r>
      <w:r w:rsidRPr="00337924">
        <w:rPr>
          <w:rFonts w:hint="cs"/>
          <w:rtl/>
        </w:rPr>
        <w:t>هن</w:t>
      </w:r>
      <w:r w:rsidRPr="00337924">
        <w:rPr>
          <w:rtl/>
        </w:rPr>
        <w:t>، والحوامل، والنساء المصابات بفيروس نقص المناعة البشرية/الإيدز […]</w:t>
      </w:r>
      <w:r w:rsidRPr="00337924">
        <w:rPr>
          <w:rFonts w:hint="cs"/>
          <w:rtl/>
        </w:rPr>
        <w:t xml:space="preserve"> و</w:t>
      </w:r>
      <w:r w:rsidRPr="00337924">
        <w:rPr>
          <w:rtl/>
        </w:rPr>
        <w:t>نساء الشعوب الأصلية</w:t>
      </w:r>
      <w:r w:rsidRPr="00337924">
        <w:rPr>
          <w:rFonts w:hint="cs"/>
          <w:rtl/>
        </w:rPr>
        <w:t>،</w:t>
      </w:r>
      <w:r w:rsidRPr="00337924">
        <w:rPr>
          <w:rtl/>
        </w:rPr>
        <w:t xml:space="preserve"> ونساء </w:t>
      </w:r>
      <w:r w:rsidRPr="00337924">
        <w:rPr>
          <w:rFonts w:hint="cs"/>
          <w:rtl/>
        </w:rPr>
        <w:t>الأقليات</w:t>
      </w:r>
      <w:r w:rsidRPr="00337924">
        <w:rPr>
          <w:rtl/>
        </w:rPr>
        <w:t xml:space="preserve"> العرقية أو الوطنية أو الجنسي</w:t>
      </w:r>
      <w:r w:rsidRPr="00337924">
        <w:rPr>
          <w:rFonts w:hint="cs"/>
          <w:rtl/>
        </w:rPr>
        <w:t>ة</w:t>
      </w:r>
      <w:r w:rsidRPr="00337924">
        <w:rPr>
          <w:rtl/>
        </w:rPr>
        <w:t xml:space="preserve"> أو الأقليات الدينية</w:t>
      </w:r>
      <w:r w:rsidRPr="00337924">
        <w:rPr>
          <w:rFonts w:hint="cs"/>
          <w:rtl/>
        </w:rPr>
        <w:t>،</w:t>
      </w:r>
      <w:r w:rsidRPr="00337924">
        <w:rPr>
          <w:rtl/>
        </w:rPr>
        <w:t xml:space="preserve"> والمدافعات عن حقوق الإنسان</w:t>
      </w:r>
      <w:r w:rsidRPr="00337924">
        <w:rPr>
          <w:rFonts w:hint="cs"/>
          <w:rtl/>
        </w:rPr>
        <w:t xml:space="preserve"> للمرأة‘‘ </w:t>
      </w:r>
      <w:r w:rsidRPr="00337924">
        <w:rPr>
          <w:rtl/>
        </w:rPr>
        <w:t xml:space="preserve">في قائمة </w:t>
      </w:r>
      <w:r w:rsidRPr="00337924">
        <w:rPr>
          <w:rFonts w:hint="cs"/>
          <w:rtl/>
        </w:rPr>
        <w:t>فئات</w:t>
      </w:r>
      <w:r w:rsidRPr="00337924">
        <w:rPr>
          <w:rtl/>
        </w:rPr>
        <w:t xml:space="preserve"> </w:t>
      </w:r>
      <w:r w:rsidRPr="00337924">
        <w:rPr>
          <w:rFonts w:hint="cs"/>
          <w:rtl/>
        </w:rPr>
        <w:t xml:space="preserve">النساء </w:t>
      </w:r>
      <w:r w:rsidRPr="00337924">
        <w:rPr>
          <w:rtl/>
        </w:rPr>
        <w:t>المشرد</w:t>
      </w:r>
      <w:r w:rsidRPr="00337924">
        <w:rPr>
          <w:rFonts w:hint="cs"/>
          <w:rtl/>
        </w:rPr>
        <w:t>ات</w:t>
      </w:r>
      <w:r w:rsidRPr="00337924">
        <w:rPr>
          <w:rtl/>
        </w:rPr>
        <w:t xml:space="preserve"> داخليا</w:t>
      </w:r>
      <w:r w:rsidRPr="00337924">
        <w:rPr>
          <w:rFonts w:hint="cs"/>
          <w:rtl/>
        </w:rPr>
        <w:t>ً</w:t>
      </w:r>
      <w:r w:rsidRPr="00337924">
        <w:rPr>
          <w:rtl/>
        </w:rPr>
        <w:t xml:space="preserve"> واللاجئات اللواتي يتعرضن لأشكال متعددة ومتداخلة </w:t>
      </w:r>
      <w:r w:rsidRPr="00337924">
        <w:rPr>
          <w:rFonts w:hint="cs"/>
          <w:rtl/>
        </w:rPr>
        <w:t>من ا</w:t>
      </w:r>
      <w:r w:rsidRPr="00337924">
        <w:rPr>
          <w:rtl/>
        </w:rPr>
        <w:t>لتمييز</w:t>
      </w:r>
      <w:r w:rsidRPr="00337924">
        <w:rPr>
          <w:rFonts w:hint="cs"/>
          <w:rtl/>
        </w:rPr>
        <w:t>، و</w:t>
      </w:r>
      <w:r w:rsidRPr="00337924">
        <w:rPr>
          <w:rtl/>
        </w:rPr>
        <w:t>صوت</w:t>
      </w:r>
      <w:r w:rsidRPr="00337924">
        <w:rPr>
          <w:rFonts w:hint="cs"/>
          <w:rtl/>
        </w:rPr>
        <w:t>ت</w:t>
      </w:r>
      <w:r w:rsidRPr="00337924">
        <w:rPr>
          <w:rtl/>
        </w:rPr>
        <w:t xml:space="preserve"> </w:t>
      </w:r>
      <w:r w:rsidRPr="00337924">
        <w:rPr>
          <w:rFonts w:hint="cs"/>
          <w:rtl/>
        </w:rPr>
        <w:t>3</w:t>
      </w:r>
      <w:r w:rsidRPr="00337924">
        <w:rPr>
          <w:vertAlign w:val="superscript"/>
          <w:rtl/>
        </w:rPr>
        <w:t>(</w:t>
      </w:r>
      <w:r w:rsidRPr="00337924">
        <w:rPr>
          <w:rStyle w:val="FootnoteReference"/>
          <w:szCs w:val="30"/>
          <w:rtl/>
        </w:rPr>
        <w:footnoteReference w:id="9"/>
      </w:r>
      <w:r w:rsidRPr="00337924">
        <w:rPr>
          <w:vertAlign w:val="superscript"/>
          <w:rtl/>
        </w:rPr>
        <w:t>)</w:t>
      </w:r>
      <w:r w:rsidRPr="00337924">
        <w:rPr>
          <w:rFonts w:hint="cs"/>
          <w:rtl/>
        </w:rPr>
        <w:t xml:space="preserve"> عضوات </w:t>
      </w:r>
      <w:r w:rsidRPr="00337924">
        <w:rPr>
          <w:rtl/>
        </w:rPr>
        <w:t xml:space="preserve">ضد </w:t>
      </w:r>
      <w:r w:rsidRPr="00337924">
        <w:rPr>
          <w:rFonts w:hint="cs"/>
          <w:rtl/>
        </w:rPr>
        <w:t xml:space="preserve">التعديل، </w:t>
      </w:r>
      <w:r w:rsidRPr="00337924">
        <w:rPr>
          <w:rtl/>
        </w:rPr>
        <w:t>وامتنع</w:t>
      </w:r>
      <w:r w:rsidRPr="00337924">
        <w:rPr>
          <w:rFonts w:hint="cs"/>
          <w:rtl/>
        </w:rPr>
        <w:t>ت</w:t>
      </w:r>
      <w:r w:rsidRPr="00337924">
        <w:rPr>
          <w:rtl/>
        </w:rPr>
        <w:t xml:space="preserve"> عضو</w:t>
      </w:r>
      <w:r w:rsidRPr="00337924">
        <w:rPr>
          <w:rFonts w:hint="cs"/>
          <w:rtl/>
        </w:rPr>
        <w:t>ة واحدة</w:t>
      </w:r>
      <w:r w:rsidRPr="00337924">
        <w:rPr>
          <w:vertAlign w:val="superscript"/>
          <w:rtl/>
        </w:rPr>
        <w:t>(</w:t>
      </w:r>
      <w:r w:rsidRPr="00337924">
        <w:rPr>
          <w:rStyle w:val="FootnoteReference"/>
          <w:szCs w:val="30"/>
          <w:rtl/>
        </w:rPr>
        <w:footnoteReference w:id="10"/>
      </w:r>
      <w:r w:rsidRPr="00337924">
        <w:rPr>
          <w:vertAlign w:val="superscript"/>
          <w:rtl/>
        </w:rPr>
        <w:t>)</w:t>
      </w:r>
      <w:r w:rsidRPr="00337924">
        <w:rPr>
          <w:rFonts w:hint="cs"/>
          <w:rtl/>
        </w:rPr>
        <w:t xml:space="preserve"> </w:t>
      </w:r>
      <w:r w:rsidRPr="00337924">
        <w:rPr>
          <w:rtl/>
        </w:rPr>
        <w:t>عن التصويت</w:t>
      </w:r>
      <w:r w:rsidRPr="00337924">
        <w:rPr>
          <w:rFonts w:hint="cs"/>
          <w:rtl/>
        </w:rPr>
        <w:t>؛ وقدمت 3 عضوات</w:t>
      </w:r>
      <w:r w:rsidRPr="00337924">
        <w:rPr>
          <w:vertAlign w:val="superscript"/>
          <w:rtl/>
        </w:rPr>
        <w:t>(</w:t>
      </w:r>
      <w:r w:rsidRPr="00337924">
        <w:rPr>
          <w:rStyle w:val="FootnoteReference"/>
          <w:szCs w:val="30"/>
          <w:rtl/>
        </w:rPr>
        <w:footnoteReference w:id="11"/>
      </w:r>
      <w:r w:rsidRPr="00337924">
        <w:rPr>
          <w:vertAlign w:val="superscript"/>
          <w:rtl/>
        </w:rPr>
        <w:t>)</w:t>
      </w:r>
      <w:r w:rsidRPr="00337924">
        <w:rPr>
          <w:rFonts w:hint="cs"/>
          <w:vertAlign w:val="superscript"/>
          <w:rtl/>
        </w:rPr>
        <w:t xml:space="preserve"> </w:t>
      </w:r>
      <w:r w:rsidRPr="00337924">
        <w:rPr>
          <w:rFonts w:hint="cs"/>
          <w:rtl/>
        </w:rPr>
        <w:t xml:space="preserve">بيانات لتعليل </w:t>
      </w:r>
      <w:r w:rsidRPr="00337924">
        <w:rPr>
          <w:rtl/>
        </w:rPr>
        <w:t>تصويت</w:t>
      </w:r>
      <w:r w:rsidRPr="00337924">
        <w:rPr>
          <w:rFonts w:hint="cs"/>
          <w:rtl/>
        </w:rPr>
        <w:t>هن</w:t>
      </w:r>
      <w:r w:rsidRPr="00337924">
        <w:rPr>
          <w:rtl/>
        </w:rPr>
        <w:t xml:space="preserve"> (انظر المر</w:t>
      </w:r>
      <w:r w:rsidRPr="00337924">
        <w:rPr>
          <w:rFonts w:hint="cs"/>
          <w:rtl/>
        </w:rPr>
        <w:t>فقات</w:t>
      </w:r>
      <w:r w:rsidRPr="00337924">
        <w:rPr>
          <w:rtl/>
        </w:rPr>
        <w:t xml:space="preserve"> الثالث والرابع والخامس </w:t>
      </w:r>
      <w:r w:rsidRPr="00337924">
        <w:rPr>
          <w:rFonts w:hint="cs"/>
          <w:rtl/>
        </w:rPr>
        <w:t>ب</w:t>
      </w:r>
      <w:r w:rsidRPr="00337924">
        <w:rPr>
          <w:rtl/>
        </w:rPr>
        <w:t>الجزء الثاني من هذا التقرير</w:t>
      </w:r>
      <w:r w:rsidRPr="00337924">
        <w:rPr>
          <w:rFonts w:hint="cs"/>
          <w:rtl/>
        </w:rPr>
        <w:t>)</w:t>
      </w:r>
      <w:r w:rsidRPr="00337924">
        <w:rPr>
          <w:rtl/>
        </w:rPr>
        <w:t>.</w:t>
      </w:r>
    </w:p>
    <w:p w:rsidR="004350BC" w:rsidRPr="00337924" w:rsidRDefault="004350BC" w:rsidP="004350BC">
      <w:pPr>
        <w:pStyle w:val="SingleTxt"/>
        <w:rPr>
          <w:rFonts w:hint="cs"/>
          <w:rtl/>
        </w:rPr>
      </w:pPr>
      <w:r w:rsidRPr="00337924">
        <w:rPr>
          <w:rtl/>
        </w:rPr>
        <w:t>46</w:t>
      </w:r>
      <w:r w:rsidRPr="00337924">
        <w:rPr>
          <w:rFonts w:hint="cs"/>
          <w:rtl/>
        </w:rPr>
        <w:t xml:space="preserve"> </w:t>
      </w:r>
      <w:r w:rsidRPr="00337924">
        <w:rPr>
          <w:rtl/>
        </w:rPr>
        <w:t>-</w:t>
      </w:r>
      <w:r w:rsidRPr="00337924">
        <w:rPr>
          <w:rFonts w:hint="cs"/>
          <w:rtl/>
        </w:rPr>
        <w:tab/>
        <w:t xml:space="preserve">اعتمدت </w:t>
      </w:r>
      <w:r w:rsidRPr="00337924">
        <w:rPr>
          <w:rtl/>
        </w:rPr>
        <w:t>الفقرة 57 (ب) بصيغتها المعدلة، وفقا للمادتين 31</w:t>
      </w:r>
      <w:r w:rsidRPr="00337924">
        <w:rPr>
          <w:rFonts w:hint="cs"/>
          <w:rtl/>
        </w:rPr>
        <w:t>،</w:t>
      </w:r>
      <w:r w:rsidRPr="00337924">
        <w:rPr>
          <w:rtl/>
        </w:rPr>
        <w:t xml:space="preserve"> </w:t>
      </w:r>
      <w:r w:rsidRPr="00337924">
        <w:rPr>
          <w:rFonts w:hint="cs"/>
          <w:rtl/>
        </w:rPr>
        <w:t xml:space="preserve">الفقرة 2، </w:t>
      </w:r>
      <w:r w:rsidRPr="00337924">
        <w:rPr>
          <w:rtl/>
        </w:rPr>
        <w:t xml:space="preserve">و 37 من النظام الداخلي للجنة. </w:t>
      </w:r>
      <w:r w:rsidRPr="00337924">
        <w:rPr>
          <w:rFonts w:hint="cs"/>
          <w:rtl/>
        </w:rPr>
        <w:t>ومن بين العضوات</w:t>
      </w:r>
      <w:r w:rsidRPr="00337924">
        <w:rPr>
          <w:rtl/>
        </w:rPr>
        <w:t xml:space="preserve"> ال</w:t>
      </w:r>
      <w:r w:rsidRPr="00337924">
        <w:rPr>
          <w:rFonts w:hint="cs"/>
          <w:rtl/>
        </w:rPr>
        <w:t>ـ</w:t>
      </w:r>
      <w:r w:rsidRPr="00337924">
        <w:rPr>
          <w:rtl/>
        </w:rPr>
        <w:t xml:space="preserve"> 19 الحاضر</w:t>
      </w:r>
      <w:r w:rsidRPr="00337924">
        <w:rPr>
          <w:rFonts w:hint="cs"/>
          <w:rtl/>
        </w:rPr>
        <w:t>ات</w:t>
      </w:r>
      <w:r w:rsidRPr="00337924">
        <w:rPr>
          <w:rtl/>
        </w:rPr>
        <w:t xml:space="preserve">، </w:t>
      </w:r>
      <w:r w:rsidRPr="00337924">
        <w:rPr>
          <w:rFonts w:hint="cs"/>
          <w:rtl/>
        </w:rPr>
        <w:t xml:space="preserve">صوت </w:t>
      </w:r>
      <w:r w:rsidRPr="00337924">
        <w:rPr>
          <w:rtl/>
        </w:rPr>
        <w:t xml:space="preserve">15 لصالح </w:t>
      </w:r>
      <w:r w:rsidRPr="00337924">
        <w:rPr>
          <w:rFonts w:hint="cs"/>
          <w:rtl/>
        </w:rPr>
        <w:t>التعديل</w:t>
      </w:r>
      <w:r w:rsidRPr="00337924">
        <w:rPr>
          <w:rtl/>
        </w:rPr>
        <w:t xml:space="preserve">، </w:t>
      </w:r>
      <w:r w:rsidRPr="00337924">
        <w:rPr>
          <w:rFonts w:hint="cs"/>
          <w:rtl/>
        </w:rPr>
        <w:t>و</w:t>
      </w:r>
      <w:r w:rsidRPr="00337924">
        <w:rPr>
          <w:rtl/>
        </w:rPr>
        <w:t xml:space="preserve">صوت </w:t>
      </w:r>
      <w:r w:rsidRPr="00337924">
        <w:rPr>
          <w:rFonts w:hint="cs"/>
          <w:rtl/>
        </w:rPr>
        <w:t xml:space="preserve">3 </w:t>
      </w:r>
      <w:r w:rsidRPr="00337924">
        <w:rPr>
          <w:rtl/>
        </w:rPr>
        <w:t>ضد</w:t>
      </w:r>
      <w:r w:rsidRPr="00337924">
        <w:rPr>
          <w:rFonts w:hint="cs"/>
          <w:rtl/>
        </w:rPr>
        <w:t xml:space="preserve">ه، </w:t>
      </w:r>
      <w:r w:rsidRPr="00337924">
        <w:rPr>
          <w:rtl/>
        </w:rPr>
        <w:t>وامتنع</w:t>
      </w:r>
      <w:r w:rsidRPr="00337924">
        <w:rPr>
          <w:rFonts w:hint="cs"/>
          <w:rtl/>
        </w:rPr>
        <w:t>ت</w:t>
      </w:r>
      <w:r w:rsidRPr="00337924">
        <w:rPr>
          <w:rtl/>
        </w:rPr>
        <w:t xml:space="preserve"> عضو</w:t>
      </w:r>
      <w:r w:rsidRPr="00337924">
        <w:rPr>
          <w:rFonts w:hint="cs"/>
          <w:rtl/>
        </w:rPr>
        <w:t>ة</w:t>
      </w:r>
      <w:r w:rsidRPr="00337924">
        <w:rPr>
          <w:rtl/>
        </w:rPr>
        <w:t xml:space="preserve"> واحد</w:t>
      </w:r>
      <w:r w:rsidRPr="00337924">
        <w:rPr>
          <w:rFonts w:hint="cs"/>
          <w:rtl/>
        </w:rPr>
        <w:t>ة</w:t>
      </w:r>
      <w:r w:rsidRPr="00337924">
        <w:rPr>
          <w:rtl/>
        </w:rPr>
        <w:t xml:space="preserve"> عن التصويت.</w:t>
      </w:r>
    </w:p>
    <w:p w:rsidR="004350BC" w:rsidRPr="00337924" w:rsidRDefault="004350BC" w:rsidP="004350BC">
      <w:pPr>
        <w:pStyle w:val="SingleTxt"/>
        <w:spacing w:after="0" w:line="120" w:lineRule="exact"/>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التوصية العامة بشأن </w:t>
      </w:r>
      <w:r w:rsidRPr="00337924">
        <w:rPr>
          <w:rFonts w:hint="cs"/>
          <w:rtl/>
        </w:rPr>
        <w:t>إمكانية اللجوء</w:t>
      </w:r>
      <w:r w:rsidRPr="00337924">
        <w:rPr>
          <w:rtl/>
        </w:rPr>
        <w:t xml:space="preserve"> إلى العدالة</w:t>
      </w:r>
    </w:p>
    <w:p w:rsidR="004350BC" w:rsidRPr="00337924" w:rsidRDefault="004350BC" w:rsidP="004350BC">
      <w:pPr>
        <w:pStyle w:val="SingleTxt"/>
        <w:rPr>
          <w:rFonts w:hint="cs"/>
          <w:rtl/>
        </w:rPr>
      </w:pPr>
      <w:r w:rsidRPr="00337924">
        <w:rPr>
          <w:rtl/>
        </w:rPr>
        <w:t>47</w:t>
      </w:r>
      <w:r w:rsidRPr="00337924">
        <w:rPr>
          <w:rFonts w:hint="cs"/>
          <w:rtl/>
        </w:rPr>
        <w:t xml:space="preserve"> </w:t>
      </w:r>
      <w:r w:rsidRPr="00337924">
        <w:rPr>
          <w:rtl/>
        </w:rPr>
        <w:t>-</w:t>
      </w:r>
      <w:r w:rsidRPr="00337924">
        <w:rPr>
          <w:rFonts w:hint="cs"/>
          <w:rtl/>
        </w:rPr>
        <w:tab/>
      </w:r>
      <w:r w:rsidRPr="00337924">
        <w:rPr>
          <w:rtl/>
        </w:rPr>
        <w:t xml:space="preserve">اجتمع الفريق العامل خلال الدورة. </w:t>
      </w:r>
    </w:p>
    <w:p w:rsidR="004350BC" w:rsidRPr="00337924" w:rsidRDefault="004350BC" w:rsidP="004350BC">
      <w:pPr>
        <w:pStyle w:val="SingleTxt"/>
        <w:spacing w:after="0" w:line="120" w:lineRule="exact"/>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الفريق العامل المعني بالأبعاد </w:t>
      </w:r>
      <w:r w:rsidRPr="00337924">
        <w:rPr>
          <w:rFonts w:hint="cs"/>
          <w:rtl/>
        </w:rPr>
        <w:t>الجنسانية</w:t>
      </w:r>
      <w:r w:rsidRPr="00337924">
        <w:rPr>
          <w:rtl/>
        </w:rPr>
        <w:t xml:space="preserve"> في ظروف المهجَّرين واللاجئين وعديمي الجنسية</w:t>
      </w:r>
    </w:p>
    <w:p w:rsidR="004350BC" w:rsidRPr="00337924" w:rsidRDefault="004350BC" w:rsidP="004350BC">
      <w:pPr>
        <w:pStyle w:val="SingleTxt"/>
        <w:rPr>
          <w:rFonts w:hint="cs"/>
          <w:rtl/>
        </w:rPr>
      </w:pPr>
      <w:r w:rsidRPr="00337924">
        <w:rPr>
          <w:rFonts w:hint="cs"/>
          <w:rtl/>
        </w:rPr>
        <w:t>48 -</w:t>
      </w:r>
      <w:r w:rsidRPr="00337924">
        <w:rPr>
          <w:rFonts w:hint="cs"/>
          <w:rtl/>
        </w:rPr>
        <w:tab/>
      </w:r>
      <w:r w:rsidRPr="00337924">
        <w:rPr>
          <w:rtl/>
        </w:rPr>
        <w:t>اجتمع الفريق العامل خلال الدورة. وفي 11 تشرين الأول/أكتوبر 2013</w:t>
      </w:r>
      <w:r w:rsidRPr="00337924">
        <w:rPr>
          <w:rFonts w:hint="cs"/>
          <w:rtl/>
        </w:rPr>
        <w:t xml:space="preserve">، </w:t>
      </w:r>
      <w:r w:rsidRPr="00337924">
        <w:rPr>
          <w:rtl/>
        </w:rPr>
        <w:t xml:space="preserve">ناقشت اللجنة مشروع التوصية العامة بشأن الأبعاد </w:t>
      </w:r>
      <w:r w:rsidRPr="00337924">
        <w:rPr>
          <w:rFonts w:hint="cs"/>
          <w:rtl/>
        </w:rPr>
        <w:t>الجنسانية</w:t>
      </w:r>
      <w:r w:rsidRPr="00337924">
        <w:rPr>
          <w:rtl/>
        </w:rPr>
        <w:t xml:space="preserve"> في ظروف المهجَّرين واللاجئين وعديمي الجنسية، بحضور ممثلي</w:t>
      </w:r>
      <w:r w:rsidRPr="00337924">
        <w:rPr>
          <w:rFonts w:hint="cs"/>
          <w:rtl/>
        </w:rPr>
        <w:t>ن</w:t>
      </w:r>
      <w:r w:rsidRPr="00337924">
        <w:rPr>
          <w:rtl/>
        </w:rPr>
        <w:t xml:space="preserve"> </w:t>
      </w:r>
      <w:r w:rsidRPr="00337924">
        <w:rPr>
          <w:rFonts w:hint="cs"/>
          <w:rtl/>
        </w:rPr>
        <w:t>ل</w:t>
      </w:r>
      <w:r w:rsidRPr="00337924">
        <w:rPr>
          <w:rtl/>
        </w:rPr>
        <w:t xml:space="preserve">مفوضية </w:t>
      </w:r>
      <w:r w:rsidRPr="00337924">
        <w:rPr>
          <w:rFonts w:hint="cs"/>
          <w:rtl/>
        </w:rPr>
        <w:t>الأمم المتحدة ل</w:t>
      </w:r>
      <w:r w:rsidRPr="00337924">
        <w:rPr>
          <w:rtl/>
        </w:rPr>
        <w:t>شؤون اللاجئين.</w:t>
      </w:r>
    </w:p>
    <w:p w:rsidR="004350BC" w:rsidRPr="00337924" w:rsidRDefault="004350BC" w:rsidP="004350BC">
      <w:pPr>
        <w:pStyle w:val="SingleTxt"/>
        <w:spacing w:after="0" w:line="120" w:lineRule="exact"/>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الفريق العامل المعني بالمرأة الريفية</w:t>
      </w:r>
    </w:p>
    <w:p w:rsidR="004350BC" w:rsidRPr="00337924" w:rsidRDefault="004350BC" w:rsidP="004350BC">
      <w:pPr>
        <w:pStyle w:val="SingleTxt"/>
        <w:rPr>
          <w:rFonts w:hint="cs"/>
          <w:rtl/>
        </w:rPr>
      </w:pPr>
      <w:r w:rsidRPr="00337924">
        <w:rPr>
          <w:rtl/>
        </w:rPr>
        <w:t>49</w:t>
      </w:r>
      <w:r w:rsidRPr="00337924">
        <w:rPr>
          <w:rFonts w:hint="cs"/>
          <w:rtl/>
        </w:rPr>
        <w:t xml:space="preserve"> </w:t>
      </w:r>
      <w:r w:rsidRPr="00337924">
        <w:rPr>
          <w:rtl/>
        </w:rPr>
        <w:t>-</w:t>
      </w:r>
      <w:r w:rsidRPr="00337924">
        <w:rPr>
          <w:rFonts w:hint="cs"/>
          <w:rtl/>
        </w:rPr>
        <w:tab/>
      </w:r>
      <w:r w:rsidRPr="00337924">
        <w:rPr>
          <w:rtl/>
        </w:rPr>
        <w:t>اجتمع الفريق العامل خلال الدورة.</w:t>
      </w:r>
    </w:p>
    <w:p w:rsidR="004350BC" w:rsidRPr="00337924" w:rsidRDefault="004350BC" w:rsidP="004350BC">
      <w:pPr>
        <w:pStyle w:val="SingleTxt"/>
        <w:rPr>
          <w:rFonts w:hint="cs"/>
          <w:w w:val="101"/>
          <w:rtl/>
        </w:rPr>
      </w:pPr>
      <w:r w:rsidRPr="00337924">
        <w:rPr>
          <w:rtl/>
        </w:rPr>
        <w:t>50</w:t>
      </w:r>
      <w:r w:rsidRPr="00337924">
        <w:rPr>
          <w:rFonts w:hint="cs"/>
          <w:rtl/>
        </w:rPr>
        <w:t xml:space="preserve"> </w:t>
      </w:r>
      <w:r w:rsidRPr="00337924">
        <w:rPr>
          <w:rtl/>
        </w:rPr>
        <w:t>-</w:t>
      </w:r>
      <w:r w:rsidRPr="00337924">
        <w:rPr>
          <w:rFonts w:hint="cs"/>
          <w:rtl/>
        </w:rPr>
        <w:tab/>
        <w:t>و</w:t>
      </w:r>
      <w:r w:rsidRPr="00337924">
        <w:rPr>
          <w:rtl/>
        </w:rPr>
        <w:t xml:space="preserve">في 7 تشرين الأول/أكتوبر 2013، أجرت اللجنة مناقشة عامة لمدة نصف يوم بشأن المرأة الريفية، في إطار المرحلة الأولى </w:t>
      </w:r>
      <w:r w:rsidRPr="00337924">
        <w:rPr>
          <w:rFonts w:hint="cs"/>
          <w:rtl/>
        </w:rPr>
        <w:t>ل</w:t>
      </w:r>
      <w:r w:rsidRPr="00337924">
        <w:rPr>
          <w:rtl/>
        </w:rPr>
        <w:t>وضع توصية عامة بشأن هذا الموضوع. وافتتح</w:t>
      </w:r>
      <w:r w:rsidRPr="00337924">
        <w:rPr>
          <w:rFonts w:hint="cs"/>
          <w:rtl/>
        </w:rPr>
        <w:t>ت</w:t>
      </w:r>
      <w:r w:rsidRPr="00337924">
        <w:rPr>
          <w:rtl/>
        </w:rPr>
        <w:t xml:space="preserve"> المناقشة رئيس</w:t>
      </w:r>
      <w:r w:rsidRPr="00337924">
        <w:rPr>
          <w:rFonts w:hint="cs"/>
          <w:rtl/>
        </w:rPr>
        <w:t>ة الجلسة</w:t>
      </w:r>
      <w:r w:rsidRPr="00337924">
        <w:rPr>
          <w:rtl/>
        </w:rPr>
        <w:t>، نيكول أميلين،</w:t>
      </w:r>
      <w:r w:rsidRPr="00337924">
        <w:rPr>
          <w:rFonts w:hint="cs"/>
          <w:rtl/>
        </w:rPr>
        <w:t xml:space="preserve"> تلتها</w:t>
      </w:r>
      <w:r w:rsidRPr="00337924">
        <w:rPr>
          <w:rtl/>
        </w:rPr>
        <w:t xml:space="preserve"> كلمات افتتاحية</w:t>
      </w:r>
      <w:r w:rsidRPr="00337924">
        <w:rPr>
          <w:rFonts w:hint="cs"/>
          <w:rtl/>
        </w:rPr>
        <w:t xml:space="preserve"> ألقتها إليزابث راسموسن،</w:t>
      </w:r>
      <w:r w:rsidRPr="00337924">
        <w:rPr>
          <w:rtl/>
        </w:rPr>
        <w:t xml:space="preserve"> المدير</w:t>
      </w:r>
      <w:r w:rsidRPr="00337924">
        <w:rPr>
          <w:rFonts w:hint="cs"/>
          <w:rtl/>
        </w:rPr>
        <w:t>ة</w:t>
      </w:r>
      <w:r w:rsidRPr="00337924">
        <w:rPr>
          <w:rtl/>
        </w:rPr>
        <w:t xml:space="preserve"> التنفيذي</w:t>
      </w:r>
      <w:r w:rsidRPr="00337924">
        <w:rPr>
          <w:rFonts w:hint="cs"/>
          <w:rtl/>
        </w:rPr>
        <w:t>ة المساعدة لشؤون ا</w:t>
      </w:r>
      <w:r w:rsidRPr="00337924">
        <w:rPr>
          <w:rtl/>
        </w:rPr>
        <w:t>لشراكات</w:t>
      </w:r>
      <w:r w:rsidRPr="00337924">
        <w:rPr>
          <w:rFonts w:hint="cs"/>
          <w:rtl/>
        </w:rPr>
        <w:t xml:space="preserve"> والحوكمة لدى </w:t>
      </w:r>
      <w:r w:rsidRPr="00337924">
        <w:rPr>
          <w:rtl/>
        </w:rPr>
        <w:t xml:space="preserve">برنامج الأغذية العالمي </w:t>
      </w:r>
      <w:r w:rsidRPr="00337924">
        <w:rPr>
          <w:rFonts w:hint="cs"/>
          <w:rtl/>
        </w:rPr>
        <w:t xml:space="preserve">(ممثلة أيضاً </w:t>
      </w:r>
      <w:r w:rsidRPr="00337924">
        <w:rPr>
          <w:rtl/>
        </w:rPr>
        <w:t>منظمة الأغذية والزراعة والصندوق الدولي للتنمية الزراعية وهيئة الأمم المتحدة للمرأة</w:t>
      </w:r>
      <w:r w:rsidRPr="00337924">
        <w:rPr>
          <w:rFonts w:hint="cs"/>
          <w:rtl/>
        </w:rPr>
        <w:t xml:space="preserve"> باعتبارها جهات مشاركة</w:t>
      </w:r>
      <w:r w:rsidRPr="00337924">
        <w:rPr>
          <w:rtl/>
        </w:rPr>
        <w:t xml:space="preserve"> في التنظيم)، </w:t>
      </w:r>
      <w:r w:rsidRPr="00337924">
        <w:rPr>
          <w:rFonts w:hint="cs"/>
          <w:rtl/>
        </w:rPr>
        <w:t>و</w:t>
      </w:r>
      <w:r w:rsidRPr="00337924">
        <w:rPr>
          <w:rtl/>
        </w:rPr>
        <w:t>إبراهيم سلامة، مدير شعبة معاهدات حقوق الإنسان</w:t>
      </w:r>
      <w:r w:rsidRPr="00337924">
        <w:rPr>
          <w:rFonts w:hint="cs"/>
          <w:rtl/>
        </w:rPr>
        <w:t xml:space="preserve"> في </w:t>
      </w:r>
      <w:r w:rsidRPr="00337924">
        <w:rPr>
          <w:rtl/>
        </w:rPr>
        <w:t xml:space="preserve">مفوضية حقوق الإنسان. وعرضت رئيسة الفريق العامل المعني بالمرأة الريفية، نائلة جبر، التوصية العامة </w:t>
      </w:r>
      <w:r w:rsidRPr="00337924">
        <w:rPr>
          <w:rFonts w:hint="cs"/>
          <w:rtl/>
        </w:rPr>
        <w:t>القادمة</w:t>
      </w:r>
      <w:r w:rsidRPr="00337924">
        <w:rPr>
          <w:rtl/>
        </w:rPr>
        <w:t xml:space="preserve"> بشأن المرأة الريفية. </w:t>
      </w:r>
      <w:r w:rsidRPr="00337924">
        <w:rPr>
          <w:rFonts w:hint="cs"/>
          <w:rtl/>
        </w:rPr>
        <w:t xml:space="preserve">وبحث </w:t>
      </w:r>
      <w:r w:rsidRPr="00337924">
        <w:rPr>
          <w:rtl/>
        </w:rPr>
        <w:t xml:space="preserve">المتكلمون الرئيسيون الخمسة التالية أسماؤهم </w:t>
      </w:r>
      <w:r w:rsidRPr="00337924">
        <w:rPr>
          <w:rFonts w:hint="cs"/>
          <w:rtl/>
        </w:rPr>
        <w:t>التحديات</w:t>
      </w:r>
      <w:r w:rsidRPr="00337924">
        <w:rPr>
          <w:rtl/>
        </w:rPr>
        <w:t xml:space="preserve"> القانونية والاجتماعية</w:t>
      </w:r>
      <w:r w:rsidRPr="00337924">
        <w:rPr>
          <w:rFonts w:hint="cs"/>
          <w:rtl/>
        </w:rPr>
        <w:t xml:space="preserve"> </w:t>
      </w:r>
      <w:r w:rsidRPr="00337924">
        <w:rPr>
          <w:rtl/>
        </w:rPr>
        <w:t>-</w:t>
      </w:r>
      <w:r w:rsidRPr="00337924">
        <w:rPr>
          <w:rFonts w:hint="cs"/>
          <w:rtl/>
        </w:rPr>
        <w:t xml:space="preserve"> </w:t>
      </w:r>
      <w:r w:rsidRPr="00337924">
        <w:rPr>
          <w:rtl/>
        </w:rPr>
        <w:t>الاقتصادية و</w:t>
      </w:r>
      <w:r w:rsidRPr="00337924">
        <w:rPr>
          <w:rFonts w:hint="cs"/>
          <w:rtl/>
        </w:rPr>
        <w:t>ال</w:t>
      </w:r>
      <w:r w:rsidRPr="00337924">
        <w:rPr>
          <w:rtl/>
        </w:rPr>
        <w:t xml:space="preserve">تحديات </w:t>
      </w:r>
      <w:r w:rsidRPr="00337924">
        <w:rPr>
          <w:rFonts w:hint="cs"/>
          <w:rtl/>
        </w:rPr>
        <w:t>ال</w:t>
      </w:r>
      <w:r w:rsidRPr="00337924">
        <w:rPr>
          <w:rtl/>
        </w:rPr>
        <w:t xml:space="preserve">أخرى التي تواجه </w:t>
      </w:r>
      <w:r w:rsidRPr="00337924">
        <w:rPr>
          <w:rFonts w:hint="cs"/>
          <w:rtl/>
        </w:rPr>
        <w:t xml:space="preserve">الإعمال </w:t>
      </w:r>
      <w:r w:rsidRPr="00337924">
        <w:rPr>
          <w:rtl/>
        </w:rPr>
        <w:t xml:space="preserve">التام </w:t>
      </w:r>
      <w:r w:rsidRPr="00337924">
        <w:rPr>
          <w:rFonts w:hint="cs"/>
          <w:rtl/>
        </w:rPr>
        <w:t>ل</w:t>
      </w:r>
      <w:r w:rsidRPr="00337924">
        <w:rPr>
          <w:rtl/>
        </w:rPr>
        <w:t>حقوق المرأة الريفية: آمنة عويج</w:t>
      </w:r>
      <w:r w:rsidRPr="00337924">
        <w:rPr>
          <w:rFonts w:hint="cs"/>
          <w:rtl/>
        </w:rPr>
        <w:t>،</w:t>
      </w:r>
      <w:r w:rsidRPr="00337924">
        <w:rPr>
          <w:rtl/>
        </w:rPr>
        <w:t xml:space="preserve"> عضو</w:t>
      </w:r>
      <w:r w:rsidRPr="00337924">
        <w:rPr>
          <w:rFonts w:hint="cs"/>
          <w:rtl/>
        </w:rPr>
        <w:t>ة</w:t>
      </w:r>
      <w:r w:rsidRPr="00337924">
        <w:rPr>
          <w:rtl/>
        </w:rPr>
        <w:t xml:space="preserve"> الفريق العامل المعني بمسألة التمييز ضد المرأة في القانون والممارسة</w:t>
      </w:r>
      <w:r w:rsidRPr="00337924">
        <w:rPr>
          <w:rFonts w:hint="cs"/>
          <w:rtl/>
        </w:rPr>
        <w:t>؛ و</w:t>
      </w:r>
      <w:r w:rsidRPr="00337924">
        <w:rPr>
          <w:rtl/>
        </w:rPr>
        <w:t>أوليفييه دي شتر، المقرر الخاص المعني بالحق في الغذاء</w:t>
      </w:r>
      <w:r w:rsidRPr="00337924">
        <w:rPr>
          <w:rFonts w:hint="cs"/>
          <w:rtl/>
        </w:rPr>
        <w:t>؛</w:t>
      </w:r>
      <w:r w:rsidRPr="00337924">
        <w:rPr>
          <w:rtl/>
        </w:rPr>
        <w:t xml:space="preserve"> </w:t>
      </w:r>
      <w:r w:rsidRPr="00337924">
        <w:rPr>
          <w:rFonts w:hint="cs"/>
          <w:rtl/>
        </w:rPr>
        <w:t>و</w:t>
      </w:r>
      <w:r w:rsidRPr="00337924">
        <w:rPr>
          <w:rtl/>
        </w:rPr>
        <w:t xml:space="preserve">كاتارينا دي ألبوكيرك، المقررة الخاصة المعنية بحق الإنسان في الحصول على مياه الشرب المأمونة وخدمات الصرف الصحي؛ </w:t>
      </w:r>
      <w:r w:rsidRPr="00337924">
        <w:rPr>
          <w:rFonts w:hint="cs"/>
          <w:rtl/>
        </w:rPr>
        <w:t>و</w:t>
      </w:r>
      <w:r w:rsidRPr="00337924">
        <w:rPr>
          <w:rtl/>
        </w:rPr>
        <w:t>ما</w:t>
      </w:r>
      <w:r w:rsidRPr="00337924">
        <w:rPr>
          <w:rFonts w:hint="cs"/>
          <w:rtl/>
        </w:rPr>
        <w:t>ي</w:t>
      </w:r>
      <w:r w:rsidRPr="00337924">
        <w:rPr>
          <w:rtl/>
        </w:rPr>
        <w:t>را غوميز، المديرة التنفيذية المشاركة</w:t>
      </w:r>
      <w:r w:rsidRPr="00337924">
        <w:rPr>
          <w:rFonts w:hint="cs"/>
          <w:rtl/>
        </w:rPr>
        <w:t>،</w:t>
      </w:r>
      <w:r w:rsidRPr="00337924">
        <w:rPr>
          <w:rtl/>
        </w:rPr>
        <w:t xml:space="preserve"> المبادرة العالمية من أجل الحقوق الاقتصادية والاجتماعية والثقافية؛ و</w:t>
      </w:r>
      <w:r w:rsidRPr="00337924">
        <w:rPr>
          <w:rFonts w:hint="cs"/>
          <w:rtl/>
        </w:rPr>
        <w:t>فيوليت شيفوتسي،</w:t>
      </w:r>
      <w:r w:rsidRPr="00337924">
        <w:rPr>
          <w:rtl/>
        </w:rPr>
        <w:t xml:space="preserve"> </w:t>
      </w:r>
      <w:r w:rsidRPr="00337924">
        <w:rPr>
          <w:rFonts w:hint="cs"/>
          <w:rtl/>
        </w:rPr>
        <w:t>ممثلة</w:t>
      </w:r>
      <w:r w:rsidRPr="00337924">
        <w:rPr>
          <w:rtl/>
        </w:rPr>
        <w:t xml:space="preserve"> منظمة غروتس</w:t>
      </w:r>
      <w:r w:rsidRPr="00337924">
        <w:rPr>
          <w:rFonts w:hint="cs"/>
          <w:rtl/>
        </w:rPr>
        <w:t xml:space="preserve"> للقاعدة الشعبية،</w:t>
      </w:r>
      <w:r w:rsidRPr="00337924">
        <w:rPr>
          <w:rtl/>
        </w:rPr>
        <w:t xml:space="preserve"> كيني</w:t>
      </w:r>
      <w:r w:rsidRPr="00337924">
        <w:rPr>
          <w:rFonts w:hint="cs"/>
          <w:rtl/>
        </w:rPr>
        <w:t>ا</w:t>
      </w:r>
      <w:r w:rsidRPr="00337924">
        <w:rPr>
          <w:rtl/>
        </w:rPr>
        <w:t>. وبعد مداخلات المتحدثين الرئيسيين، أدل</w:t>
      </w:r>
      <w:r w:rsidRPr="00337924">
        <w:rPr>
          <w:rFonts w:hint="cs"/>
          <w:rtl/>
        </w:rPr>
        <w:t>ت</w:t>
      </w:r>
      <w:r w:rsidRPr="00337924">
        <w:rPr>
          <w:rtl/>
        </w:rPr>
        <w:t xml:space="preserve"> ببيانات شفوية الدول الأطراف التالية: أستراليا وإسبانيا وكوبا </w:t>
      </w:r>
      <w:r w:rsidRPr="00337924">
        <w:rPr>
          <w:rFonts w:hint="cs"/>
          <w:rtl/>
        </w:rPr>
        <w:t>و</w:t>
      </w:r>
      <w:r w:rsidRPr="00337924">
        <w:rPr>
          <w:rtl/>
        </w:rPr>
        <w:t>البرازيل وفنزويلا والجمهورية العربية السورية وتايلند. وأدل</w:t>
      </w:r>
      <w:r w:rsidRPr="00337924">
        <w:rPr>
          <w:rFonts w:hint="cs"/>
          <w:rtl/>
        </w:rPr>
        <w:t>ى</w:t>
      </w:r>
      <w:r w:rsidRPr="00337924">
        <w:rPr>
          <w:rtl/>
        </w:rPr>
        <w:t xml:space="preserve"> ببيانات </w:t>
      </w:r>
      <w:r w:rsidRPr="00337924">
        <w:rPr>
          <w:rFonts w:hint="cs"/>
          <w:rtl/>
        </w:rPr>
        <w:t xml:space="preserve">أيضا ممثلو </w:t>
      </w:r>
      <w:r w:rsidRPr="00337924">
        <w:rPr>
          <w:rtl/>
        </w:rPr>
        <w:t xml:space="preserve">أربعة </w:t>
      </w:r>
      <w:r w:rsidRPr="00337924">
        <w:rPr>
          <w:rFonts w:hint="cs"/>
          <w:rtl/>
        </w:rPr>
        <w:t xml:space="preserve">من </w:t>
      </w:r>
      <w:r w:rsidRPr="00337924">
        <w:rPr>
          <w:rtl/>
        </w:rPr>
        <w:t xml:space="preserve">كيانات </w:t>
      </w:r>
      <w:r w:rsidRPr="00337924">
        <w:rPr>
          <w:rFonts w:hint="cs"/>
          <w:rtl/>
        </w:rPr>
        <w:t>ل</w:t>
      </w:r>
      <w:r w:rsidRPr="00337924">
        <w:rPr>
          <w:rtl/>
        </w:rPr>
        <w:t>لأمم المتحدة ووكالات</w:t>
      </w:r>
      <w:r w:rsidRPr="00337924">
        <w:rPr>
          <w:rFonts w:hint="cs"/>
          <w:rtl/>
        </w:rPr>
        <w:t>ها</w:t>
      </w:r>
      <w:r w:rsidRPr="00337924">
        <w:rPr>
          <w:rtl/>
        </w:rPr>
        <w:t xml:space="preserve"> المتخصصة</w:t>
      </w:r>
      <w:r w:rsidRPr="00337924">
        <w:rPr>
          <w:rFonts w:hint="cs"/>
          <w:rtl/>
        </w:rPr>
        <w:t>، هي</w:t>
      </w:r>
      <w:r w:rsidRPr="00337924">
        <w:rPr>
          <w:rtl/>
        </w:rPr>
        <w:t>: منظمة الأغذية والزراعة، والصندوق الدولي للتنمية الزراعية</w:t>
      </w:r>
      <w:r w:rsidRPr="00337924">
        <w:rPr>
          <w:rFonts w:hint="cs"/>
          <w:rtl/>
        </w:rPr>
        <w:t>،</w:t>
      </w:r>
      <w:r w:rsidRPr="00337924">
        <w:rPr>
          <w:rtl/>
        </w:rPr>
        <w:t xml:space="preserve"> ومنظمة العمل الدولية، وبرنامج الأمم المتحدة المشترك المعني بفيروس نقص المناعة البشرية/الإيدز، و</w:t>
      </w:r>
      <w:r w:rsidRPr="00337924">
        <w:rPr>
          <w:rFonts w:hint="cs"/>
          <w:rtl/>
        </w:rPr>
        <w:t xml:space="preserve">تسع من </w:t>
      </w:r>
      <w:r w:rsidRPr="00337924">
        <w:rPr>
          <w:rtl/>
        </w:rPr>
        <w:t>منظمات المجتمع المدني (أرونداتي باتاشاريا</w:t>
      </w:r>
      <w:r w:rsidRPr="00337924">
        <w:rPr>
          <w:rFonts w:hint="cs"/>
          <w:rtl/>
        </w:rPr>
        <w:t xml:space="preserve"> من</w:t>
      </w:r>
      <w:r w:rsidRPr="00337924">
        <w:rPr>
          <w:rtl/>
        </w:rPr>
        <w:t xml:space="preserve"> الهند، </w:t>
      </w:r>
      <w:r w:rsidRPr="00337924">
        <w:rPr>
          <w:rFonts w:hint="cs"/>
          <w:rtl/>
        </w:rPr>
        <w:t>و</w:t>
      </w:r>
      <w:r w:rsidRPr="00337924">
        <w:rPr>
          <w:rtl/>
        </w:rPr>
        <w:t xml:space="preserve">رابطة </w:t>
      </w:r>
      <w:r w:rsidRPr="00337924">
        <w:rPr>
          <w:rFonts w:hint="cs"/>
          <w:rtl/>
        </w:rPr>
        <w:t>تجمع النساء من أجل حقوقهن</w:t>
      </w:r>
      <w:r w:rsidRPr="00337924">
        <w:rPr>
          <w:rtl/>
        </w:rPr>
        <w:t xml:space="preserve">، </w:t>
      </w:r>
      <w:r w:rsidRPr="00337924">
        <w:rPr>
          <w:rFonts w:hint="cs"/>
          <w:rtl/>
        </w:rPr>
        <w:t>و</w:t>
      </w:r>
      <w:r w:rsidRPr="00337924">
        <w:rPr>
          <w:rtl/>
        </w:rPr>
        <w:t xml:space="preserve">منظمة كير الدولية، ومركز الحقوق الإنجابية، ومركز البحوث والتعليم الشعبي في كولومبيا، </w:t>
      </w:r>
      <w:r w:rsidRPr="00337924">
        <w:rPr>
          <w:rFonts w:hint="cs"/>
          <w:rtl/>
        </w:rPr>
        <w:t>و</w:t>
      </w:r>
      <w:r w:rsidRPr="00337924">
        <w:rPr>
          <w:rtl/>
        </w:rPr>
        <w:t>شبكة المعلومات والعمل بشأن أولوية الغذاء</w:t>
      </w:r>
      <w:r w:rsidRPr="00337924">
        <w:rPr>
          <w:rFonts w:hint="cs"/>
          <w:rtl/>
        </w:rPr>
        <w:t>،</w:t>
      </w:r>
      <w:r w:rsidRPr="00337924">
        <w:rPr>
          <w:rtl/>
        </w:rPr>
        <w:t xml:space="preserve"> والتحالف الدولي </w:t>
      </w:r>
      <w:r w:rsidRPr="00337924">
        <w:rPr>
          <w:rFonts w:hint="cs"/>
          <w:rtl/>
        </w:rPr>
        <w:t>ل</w:t>
      </w:r>
      <w:r w:rsidRPr="00337924">
        <w:rPr>
          <w:rtl/>
        </w:rPr>
        <w:t xml:space="preserve">لإعاقة، </w:t>
      </w:r>
      <w:r w:rsidRPr="00337924">
        <w:rPr>
          <w:rFonts w:hint="cs"/>
          <w:rtl/>
        </w:rPr>
        <w:t>و</w:t>
      </w:r>
      <w:r w:rsidRPr="00337924">
        <w:rPr>
          <w:rtl/>
        </w:rPr>
        <w:t>لاند</w:t>
      </w:r>
      <w:r w:rsidRPr="00337924">
        <w:rPr>
          <w:rFonts w:hint="cs"/>
          <w:rtl/>
        </w:rPr>
        <w:t>يسا</w:t>
      </w:r>
      <w:r w:rsidRPr="00337924">
        <w:rPr>
          <w:rtl/>
        </w:rPr>
        <w:t xml:space="preserve">، </w:t>
      </w:r>
      <w:r w:rsidRPr="00337924">
        <w:rPr>
          <w:rFonts w:hint="cs"/>
          <w:rtl/>
        </w:rPr>
        <w:t>و</w:t>
      </w:r>
      <w:r w:rsidRPr="00337924">
        <w:rPr>
          <w:rFonts w:hint="cs"/>
          <w:rtl/>
          <w:lang/>
        </w:rPr>
        <w:t>الرابطة الدولية لأخوات المحبة</w:t>
      </w:r>
      <w:r w:rsidRPr="00337924">
        <w:rPr>
          <w:rtl/>
        </w:rPr>
        <w:t>). وحضر ممثلو 30 دولة من الدول الأطراف المناقشة العامة</w:t>
      </w:r>
      <w:r w:rsidRPr="00337924">
        <w:rPr>
          <w:rFonts w:hint="cs"/>
          <w:rtl/>
        </w:rPr>
        <w:t>، وهي</w:t>
      </w:r>
      <w:r w:rsidRPr="00337924">
        <w:rPr>
          <w:rtl/>
        </w:rPr>
        <w:t xml:space="preserve">: </w:t>
      </w:r>
      <w:r w:rsidRPr="00337924">
        <w:rPr>
          <w:rFonts w:hint="cs"/>
          <w:rtl/>
        </w:rPr>
        <w:t>إسبانيا</w:t>
      </w:r>
      <w:r w:rsidRPr="00337924">
        <w:rPr>
          <w:rtl/>
        </w:rPr>
        <w:t>، أستراليا، إسرائيل، إكوادور، ألمانيا، إندونيسيا، أوروغواي، باراغواي، إثيوبيا</w:t>
      </w:r>
      <w:r w:rsidRPr="00337924">
        <w:rPr>
          <w:rFonts w:hint="cs"/>
          <w:rtl/>
        </w:rPr>
        <w:t>،</w:t>
      </w:r>
      <w:r w:rsidRPr="00337924">
        <w:rPr>
          <w:rtl/>
        </w:rPr>
        <w:t xml:space="preserve"> </w:t>
      </w:r>
      <w:r w:rsidRPr="00337924">
        <w:rPr>
          <w:w w:val="101"/>
          <w:rtl/>
        </w:rPr>
        <w:t>البرازيل، بنما، بنن، بوركينا فاسو، تايلند، تركيا، تونس، الجمهورية العربية السورية،</w:t>
      </w:r>
      <w:r w:rsidRPr="00337924">
        <w:rPr>
          <w:rFonts w:hint="cs"/>
          <w:w w:val="101"/>
          <w:rtl/>
        </w:rPr>
        <w:t xml:space="preserve"> الجزائر،</w:t>
      </w:r>
      <w:r w:rsidRPr="00337924">
        <w:rPr>
          <w:w w:val="101"/>
          <w:rtl/>
        </w:rPr>
        <w:t xml:space="preserve"> رواندا، سري لانكا، سلوفينيا، سويسرا، غواتيمالا، فنـزويلا (جمهورية </w:t>
      </w:r>
      <w:r w:rsidRPr="00337924">
        <w:rPr>
          <w:rFonts w:hint="cs"/>
          <w:w w:val="101"/>
          <w:rtl/>
        </w:rPr>
        <w:t>-</w:t>
      </w:r>
      <w:r w:rsidRPr="00337924">
        <w:rPr>
          <w:w w:val="101"/>
          <w:rtl/>
        </w:rPr>
        <w:t xml:space="preserve"> البوليفارية</w:t>
      </w:r>
      <w:r w:rsidRPr="00337924">
        <w:rPr>
          <w:w w:val="101"/>
        </w:rPr>
        <w:t>(</w:t>
      </w:r>
      <w:r w:rsidRPr="00337924">
        <w:rPr>
          <w:w w:val="101"/>
          <w:rtl/>
        </w:rPr>
        <w:t>، الكرسي الرسولي، كرواتيا، كندا، كوبا، مصر، اليم</w:t>
      </w:r>
      <w:r w:rsidRPr="00337924">
        <w:rPr>
          <w:rFonts w:hint="cs"/>
          <w:w w:val="101"/>
          <w:rtl/>
        </w:rPr>
        <w:t>ن.</w:t>
      </w: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r>
      <w:r w:rsidRPr="00337924">
        <w:rPr>
          <w:rFonts w:hint="cs"/>
          <w:rtl/>
        </w:rPr>
        <w:tab/>
      </w:r>
      <w:r w:rsidRPr="00337924">
        <w:rPr>
          <w:rFonts w:hint="cs"/>
          <w:rtl/>
        </w:rPr>
        <w:tab/>
      </w:r>
      <w:r w:rsidRPr="00337924">
        <w:rPr>
          <w:rtl/>
        </w:rPr>
        <w:t>الفريق العامل المعني بالمساواة بين الجنسين في سياق تغير المناخ والكوارث الطبيعية</w:t>
      </w:r>
    </w:p>
    <w:p w:rsidR="004350BC" w:rsidRPr="00337924" w:rsidRDefault="004350BC" w:rsidP="004350BC">
      <w:pPr>
        <w:pStyle w:val="SingleTxt"/>
        <w:rPr>
          <w:rFonts w:hint="cs"/>
          <w:rtl/>
        </w:rPr>
      </w:pPr>
      <w:r w:rsidRPr="00337924">
        <w:rPr>
          <w:rtl/>
        </w:rPr>
        <w:t>51</w:t>
      </w:r>
      <w:r w:rsidRPr="00337924">
        <w:rPr>
          <w:rFonts w:hint="cs"/>
          <w:rtl/>
        </w:rPr>
        <w:t xml:space="preserve"> </w:t>
      </w:r>
      <w:r w:rsidRPr="00337924">
        <w:rPr>
          <w:rtl/>
        </w:rPr>
        <w:t>-</w:t>
      </w:r>
      <w:r w:rsidRPr="00337924">
        <w:rPr>
          <w:rFonts w:hint="cs"/>
          <w:rtl/>
        </w:rPr>
        <w:tab/>
      </w:r>
      <w:r w:rsidRPr="00337924">
        <w:rPr>
          <w:rtl/>
        </w:rPr>
        <w:t xml:space="preserve">اجتمع الفريق العامل خلال الدورة. </w:t>
      </w: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الفريق العامل المعني بالحق في التعليم</w:t>
      </w:r>
    </w:p>
    <w:p w:rsidR="004350BC" w:rsidRPr="00337924" w:rsidRDefault="004350BC" w:rsidP="004350BC">
      <w:pPr>
        <w:pStyle w:val="SingleTxt"/>
        <w:rPr>
          <w:rFonts w:hint="cs"/>
          <w:rtl/>
        </w:rPr>
      </w:pPr>
      <w:r w:rsidRPr="00337924">
        <w:rPr>
          <w:rtl/>
        </w:rPr>
        <w:t>52</w:t>
      </w:r>
      <w:r w:rsidRPr="00337924">
        <w:rPr>
          <w:rFonts w:hint="cs"/>
          <w:rtl/>
        </w:rPr>
        <w:t xml:space="preserve"> </w:t>
      </w:r>
      <w:r w:rsidRPr="00337924">
        <w:rPr>
          <w:rtl/>
        </w:rPr>
        <w:t>-</w:t>
      </w:r>
      <w:r w:rsidRPr="00337924">
        <w:rPr>
          <w:rFonts w:hint="cs"/>
          <w:rtl/>
        </w:rPr>
        <w:tab/>
      </w:r>
      <w:r w:rsidRPr="00337924">
        <w:rPr>
          <w:rtl/>
        </w:rPr>
        <w:t xml:space="preserve">اجتمع الفريق العامل خلال الدورة. </w:t>
      </w:r>
    </w:p>
    <w:p w:rsidR="004350BC" w:rsidRPr="00337924" w:rsidRDefault="004350BC" w:rsidP="004350BC">
      <w:pPr>
        <w:pStyle w:val="SingleTxt"/>
        <w:spacing w:after="0" w:line="120" w:lineRule="exact"/>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الفريق العامل </w:t>
      </w:r>
      <w:r w:rsidRPr="00337924">
        <w:rPr>
          <w:rFonts w:hint="cs"/>
          <w:rtl/>
        </w:rPr>
        <w:t>المعني</w:t>
      </w:r>
      <w:r w:rsidRPr="00337924">
        <w:rPr>
          <w:rtl/>
        </w:rPr>
        <w:t xml:space="preserve"> </w:t>
      </w:r>
      <w:r w:rsidRPr="00337924">
        <w:rPr>
          <w:rFonts w:hint="cs"/>
          <w:rtl/>
        </w:rPr>
        <w:t>ب</w:t>
      </w:r>
      <w:r w:rsidRPr="00337924">
        <w:rPr>
          <w:rtl/>
        </w:rPr>
        <w:t>أساليب العمل</w:t>
      </w:r>
    </w:p>
    <w:p w:rsidR="004350BC" w:rsidRPr="00337924" w:rsidRDefault="004350BC" w:rsidP="004350BC">
      <w:pPr>
        <w:pStyle w:val="SingleTxt"/>
        <w:rPr>
          <w:rFonts w:hint="cs"/>
          <w:rtl/>
        </w:rPr>
      </w:pPr>
      <w:r w:rsidRPr="00337924">
        <w:rPr>
          <w:rtl/>
        </w:rPr>
        <w:t>53</w:t>
      </w:r>
      <w:r w:rsidRPr="00337924">
        <w:rPr>
          <w:rFonts w:hint="cs"/>
          <w:rtl/>
        </w:rPr>
        <w:t xml:space="preserve"> </w:t>
      </w:r>
      <w:r w:rsidRPr="00337924">
        <w:rPr>
          <w:rtl/>
        </w:rPr>
        <w:t>-</w:t>
      </w:r>
      <w:r w:rsidRPr="00337924">
        <w:rPr>
          <w:rFonts w:hint="cs"/>
          <w:rtl/>
        </w:rPr>
        <w:tab/>
      </w:r>
      <w:r w:rsidRPr="00337924">
        <w:rPr>
          <w:rtl/>
        </w:rPr>
        <w:t xml:space="preserve">اجتمع الفريق العامل خلال الدورة. </w:t>
      </w:r>
    </w:p>
    <w:p w:rsidR="004350BC" w:rsidRPr="00337924" w:rsidRDefault="004350BC" w:rsidP="004350BC">
      <w:pPr>
        <w:pStyle w:val="SingleTxt"/>
        <w:spacing w:after="0" w:line="120" w:lineRule="exact"/>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الفريق العامل </w:t>
      </w:r>
      <w:r w:rsidRPr="00337924">
        <w:rPr>
          <w:rFonts w:hint="cs"/>
          <w:rtl/>
          <w:lang/>
        </w:rPr>
        <w:t>للجنة المعنية بالقضاء على التمييز ضد المرأة/</w:t>
      </w:r>
      <w:r w:rsidRPr="00337924">
        <w:rPr>
          <w:rtl/>
        </w:rPr>
        <w:t>الاتحاد البرلماني الدولي</w:t>
      </w:r>
    </w:p>
    <w:p w:rsidR="004350BC" w:rsidRPr="00337924" w:rsidRDefault="004350BC" w:rsidP="004350BC">
      <w:pPr>
        <w:pStyle w:val="SingleTxt"/>
        <w:rPr>
          <w:rFonts w:hint="cs"/>
          <w:rtl/>
        </w:rPr>
      </w:pPr>
      <w:r w:rsidRPr="00337924">
        <w:rPr>
          <w:rtl/>
        </w:rPr>
        <w:t>54</w:t>
      </w:r>
      <w:r w:rsidRPr="00337924">
        <w:rPr>
          <w:rFonts w:hint="cs"/>
          <w:rtl/>
        </w:rPr>
        <w:t xml:space="preserve"> </w:t>
      </w:r>
      <w:r w:rsidRPr="00337924">
        <w:rPr>
          <w:rtl/>
        </w:rPr>
        <w:t>-</w:t>
      </w:r>
      <w:r w:rsidRPr="00337924">
        <w:rPr>
          <w:rFonts w:hint="cs"/>
          <w:rtl/>
        </w:rPr>
        <w:tab/>
      </w:r>
      <w:r w:rsidRPr="00337924">
        <w:rPr>
          <w:rtl/>
        </w:rPr>
        <w:t>اجتمع الفريق العامل خلال الدورة. وفي 7 تشرين الأول/أكتوبر 2013</w:t>
      </w:r>
      <w:r w:rsidRPr="00337924">
        <w:rPr>
          <w:rFonts w:hint="cs"/>
          <w:rtl/>
        </w:rPr>
        <w:t>،</w:t>
      </w:r>
      <w:r w:rsidRPr="00337924">
        <w:rPr>
          <w:rtl/>
        </w:rPr>
        <w:t xml:space="preserve"> عقدت اللجنة اجتماعا مع </w:t>
      </w:r>
      <w:r w:rsidRPr="00337924">
        <w:rPr>
          <w:rFonts w:hint="cs"/>
          <w:rtl/>
        </w:rPr>
        <w:t xml:space="preserve">وفد رفيع المستوى من </w:t>
      </w:r>
      <w:r w:rsidRPr="00337924">
        <w:rPr>
          <w:rtl/>
        </w:rPr>
        <w:t>البرلمانيين</w:t>
      </w:r>
      <w:r w:rsidRPr="00337924">
        <w:rPr>
          <w:rFonts w:hint="cs"/>
          <w:rtl/>
        </w:rPr>
        <w:t xml:space="preserve"> من</w:t>
      </w:r>
      <w:r w:rsidRPr="00337924">
        <w:rPr>
          <w:rtl/>
        </w:rPr>
        <w:t xml:space="preserve"> الاتحاد البرلماني الدولي، في جلسة مغلقة، لمناقشة السبل الممكنة للتعاون بين اللجنة و</w:t>
      </w:r>
      <w:r w:rsidRPr="00337924">
        <w:rPr>
          <w:rFonts w:hint="cs"/>
          <w:rtl/>
        </w:rPr>
        <w:t xml:space="preserve">أعضاء </w:t>
      </w:r>
      <w:r w:rsidRPr="00337924">
        <w:rPr>
          <w:rtl/>
        </w:rPr>
        <w:t>البرلمانات الوطنية.</w:t>
      </w:r>
    </w:p>
    <w:p w:rsidR="004350BC" w:rsidRPr="00337924" w:rsidRDefault="004350BC" w:rsidP="004350BC">
      <w:pPr>
        <w:pStyle w:val="SingleTxt"/>
        <w:spacing w:after="0" w:line="120" w:lineRule="exact"/>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الفريق العامل </w:t>
      </w:r>
      <w:r w:rsidRPr="00337924">
        <w:rPr>
          <w:rFonts w:hint="cs"/>
          <w:rtl/>
          <w:lang/>
        </w:rPr>
        <w:t>للجنة المعنية بالقضاء على التمييز ضد المرأة/هيئة</w:t>
      </w:r>
      <w:r w:rsidRPr="00337924">
        <w:rPr>
          <w:rtl/>
        </w:rPr>
        <w:t xml:space="preserve"> الأمم المتحدة للمرأة</w:t>
      </w:r>
    </w:p>
    <w:p w:rsidR="004350BC" w:rsidRPr="00337924" w:rsidRDefault="004350BC" w:rsidP="004350BC">
      <w:pPr>
        <w:pStyle w:val="SingleTxt"/>
        <w:rPr>
          <w:rFonts w:hint="cs"/>
          <w:rtl/>
        </w:rPr>
      </w:pPr>
      <w:r w:rsidRPr="00337924">
        <w:rPr>
          <w:rtl/>
        </w:rPr>
        <w:t>55</w:t>
      </w:r>
      <w:r w:rsidRPr="00337924">
        <w:rPr>
          <w:rFonts w:hint="cs"/>
          <w:rtl/>
        </w:rPr>
        <w:t xml:space="preserve"> </w:t>
      </w:r>
      <w:r w:rsidRPr="00337924">
        <w:rPr>
          <w:rtl/>
        </w:rPr>
        <w:t>-</w:t>
      </w:r>
      <w:r w:rsidRPr="00337924">
        <w:rPr>
          <w:rFonts w:hint="cs"/>
          <w:rtl/>
        </w:rPr>
        <w:tab/>
      </w:r>
      <w:r w:rsidRPr="00337924">
        <w:rPr>
          <w:rtl/>
        </w:rPr>
        <w:t xml:space="preserve">اجتمع الفريق العامل خلال الدورة. </w:t>
      </w:r>
    </w:p>
    <w:p w:rsidR="004350BC" w:rsidRPr="00337924" w:rsidRDefault="004350BC" w:rsidP="004350BC">
      <w:pPr>
        <w:pStyle w:val="SingleTxt"/>
        <w:spacing w:after="0" w:line="120" w:lineRule="exact"/>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الفريق العامل </w:t>
      </w:r>
      <w:r w:rsidRPr="00337924">
        <w:rPr>
          <w:rFonts w:hint="cs"/>
          <w:rtl/>
          <w:lang/>
        </w:rPr>
        <w:t>للجنة المعنية بالقضاء على التمييز ضد المرأة/ال</w:t>
      </w:r>
      <w:r w:rsidRPr="00337924">
        <w:rPr>
          <w:rtl/>
        </w:rPr>
        <w:t>لجنة المعنية بحقوق الإنسان</w:t>
      </w:r>
    </w:p>
    <w:p w:rsidR="004350BC" w:rsidRPr="00337924" w:rsidRDefault="004350BC" w:rsidP="004350BC">
      <w:pPr>
        <w:pStyle w:val="SingleTxt"/>
        <w:rPr>
          <w:rFonts w:hint="cs"/>
          <w:rtl/>
        </w:rPr>
      </w:pPr>
      <w:r w:rsidRPr="00337924">
        <w:rPr>
          <w:rtl/>
        </w:rPr>
        <w:t>56</w:t>
      </w:r>
      <w:r w:rsidRPr="00337924">
        <w:rPr>
          <w:rFonts w:hint="cs"/>
          <w:rtl/>
        </w:rPr>
        <w:t xml:space="preserve"> </w:t>
      </w:r>
      <w:r w:rsidRPr="00337924">
        <w:rPr>
          <w:rtl/>
        </w:rPr>
        <w:t>-</w:t>
      </w:r>
      <w:r w:rsidRPr="00337924">
        <w:rPr>
          <w:rFonts w:hint="cs"/>
          <w:rtl/>
        </w:rPr>
        <w:tab/>
      </w:r>
      <w:r w:rsidRPr="00337924">
        <w:rPr>
          <w:rtl/>
        </w:rPr>
        <w:t xml:space="preserve">اجتمع الفريق العامل خلال الدورة. </w:t>
      </w: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مراكز التنسيق المعنية</w:t>
      </w:r>
      <w:r w:rsidRPr="00337924">
        <w:rPr>
          <w:rtl/>
        </w:rPr>
        <w:t xml:space="preserve"> </w:t>
      </w:r>
      <w:r w:rsidRPr="00337924">
        <w:rPr>
          <w:rFonts w:hint="cs"/>
          <w:rtl/>
        </w:rPr>
        <w:t>ب</w:t>
      </w:r>
      <w:r w:rsidRPr="00337924">
        <w:rPr>
          <w:rtl/>
        </w:rPr>
        <w:t>الحقوق الجنسية والإنجابية</w:t>
      </w:r>
    </w:p>
    <w:p w:rsidR="004350BC" w:rsidRPr="00337924" w:rsidRDefault="004350BC" w:rsidP="004350BC">
      <w:pPr>
        <w:pStyle w:val="SingleTxt"/>
        <w:rPr>
          <w:rFonts w:hint="cs"/>
          <w:rtl/>
        </w:rPr>
      </w:pPr>
      <w:r w:rsidRPr="00337924">
        <w:rPr>
          <w:rtl/>
        </w:rPr>
        <w:t>57</w:t>
      </w:r>
      <w:r w:rsidRPr="00337924">
        <w:rPr>
          <w:rFonts w:hint="cs"/>
          <w:rtl/>
        </w:rPr>
        <w:t xml:space="preserve"> </w:t>
      </w:r>
      <w:r w:rsidRPr="00337924">
        <w:rPr>
          <w:rtl/>
        </w:rPr>
        <w:t>-</w:t>
      </w:r>
      <w:r w:rsidRPr="00337924">
        <w:rPr>
          <w:rFonts w:hint="cs"/>
          <w:rtl/>
        </w:rPr>
        <w:tab/>
      </w:r>
      <w:r w:rsidRPr="00337924">
        <w:rPr>
          <w:rtl/>
        </w:rPr>
        <w:t xml:space="preserve">اجتمع مركز التنسيق </w:t>
      </w:r>
      <w:r w:rsidRPr="00337924">
        <w:rPr>
          <w:rFonts w:hint="cs"/>
          <w:rtl/>
        </w:rPr>
        <w:t>ومراكز</w:t>
      </w:r>
      <w:r w:rsidRPr="00337924">
        <w:rPr>
          <w:rtl/>
        </w:rPr>
        <w:t xml:space="preserve"> التنسيق </w:t>
      </w:r>
      <w:r w:rsidRPr="00337924">
        <w:rPr>
          <w:rFonts w:hint="cs"/>
          <w:rtl/>
        </w:rPr>
        <w:t xml:space="preserve">المناوبة </w:t>
      </w:r>
      <w:r w:rsidRPr="00337924">
        <w:rPr>
          <w:rtl/>
        </w:rPr>
        <w:t>خلال الدورة.</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الفصل الثامن</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جدول الأعمال المؤقت للدورة السابعة والخمسين</w:t>
      </w:r>
    </w:p>
    <w:p w:rsidR="004350BC" w:rsidRPr="00337924" w:rsidRDefault="004350BC" w:rsidP="004350BC">
      <w:pPr>
        <w:pStyle w:val="SingleTxt"/>
        <w:rPr>
          <w:rFonts w:hint="cs"/>
          <w:rtl/>
        </w:rPr>
      </w:pPr>
      <w:r w:rsidRPr="00337924">
        <w:rPr>
          <w:rtl/>
        </w:rPr>
        <w:t>58</w:t>
      </w:r>
      <w:r w:rsidRPr="00337924">
        <w:rPr>
          <w:rFonts w:hint="cs"/>
          <w:rtl/>
        </w:rPr>
        <w:t xml:space="preserve"> </w:t>
      </w:r>
      <w:r w:rsidRPr="00337924">
        <w:rPr>
          <w:rtl/>
        </w:rPr>
        <w:t>-</w:t>
      </w:r>
      <w:r w:rsidRPr="00337924">
        <w:rPr>
          <w:rFonts w:hint="cs"/>
          <w:rtl/>
        </w:rPr>
        <w:tab/>
      </w:r>
      <w:r w:rsidRPr="00337924">
        <w:rPr>
          <w:rtl/>
        </w:rPr>
        <w:t>في 18 تشرين الأول/أكتوبر 2013</w:t>
      </w:r>
      <w:r w:rsidRPr="00337924">
        <w:rPr>
          <w:rFonts w:hint="cs"/>
          <w:rtl/>
        </w:rPr>
        <w:t xml:space="preserve">، </w:t>
      </w:r>
      <w:r w:rsidRPr="00337924">
        <w:rPr>
          <w:rtl/>
        </w:rPr>
        <w:t>نظرت اللجنة في مشروع جدول الأعمال المؤقت للدورة السابعة والخمسين، ووافق</w:t>
      </w:r>
      <w:r w:rsidRPr="00337924">
        <w:rPr>
          <w:rFonts w:hint="cs"/>
          <w:rtl/>
        </w:rPr>
        <w:t>ت</w:t>
      </w:r>
      <w:r w:rsidRPr="00337924">
        <w:rPr>
          <w:rtl/>
        </w:rPr>
        <w:t xml:space="preserve"> على جدول الأعمال المؤقت التالي لتلك الدورة</w:t>
      </w:r>
      <w:r w:rsidRPr="00337924">
        <w:rPr>
          <w:rFonts w:hint="cs"/>
          <w:rtl/>
        </w:rPr>
        <w:t>:</w:t>
      </w:r>
    </w:p>
    <w:p w:rsidR="004350BC" w:rsidRPr="00337924" w:rsidRDefault="004350BC" w:rsidP="004350BC">
      <w:pPr>
        <w:pStyle w:val="SingleTxt"/>
        <w:rPr>
          <w:rtl/>
        </w:rPr>
      </w:pPr>
      <w:r w:rsidRPr="00337924">
        <w:rPr>
          <w:rFonts w:hint="cs"/>
          <w:rtl/>
        </w:rPr>
        <w:tab/>
      </w:r>
      <w:r w:rsidRPr="00337924">
        <w:rPr>
          <w:rtl/>
        </w:rPr>
        <w:t>1 -</w:t>
      </w:r>
      <w:r w:rsidRPr="00337924">
        <w:rPr>
          <w:rtl/>
        </w:rPr>
        <w:tab/>
        <w:t>افتتاح الدورة.</w:t>
      </w:r>
    </w:p>
    <w:p w:rsidR="004350BC" w:rsidRPr="00337924" w:rsidRDefault="004350BC" w:rsidP="004350BC">
      <w:pPr>
        <w:pStyle w:val="SingleTxt"/>
        <w:rPr>
          <w:rtl/>
        </w:rPr>
      </w:pPr>
      <w:r w:rsidRPr="00337924">
        <w:rPr>
          <w:rFonts w:hint="cs"/>
          <w:rtl/>
        </w:rPr>
        <w:tab/>
      </w:r>
      <w:r w:rsidRPr="00337924">
        <w:rPr>
          <w:rtl/>
        </w:rPr>
        <w:t>2 -</w:t>
      </w:r>
      <w:r w:rsidRPr="00337924">
        <w:rPr>
          <w:rtl/>
        </w:rPr>
        <w:tab/>
        <w:t>إقرار جدول الأعمال وتنظيم الأعمال.</w:t>
      </w:r>
    </w:p>
    <w:p w:rsidR="004350BC" w:rsidRPr="00337924" w:rsidRDefault="004350BC" w:rsidP="004350BC">
      <w:pPr>
        <w:pStyle w:val="SingleTxt"/>
        <w:ind w:left="2592" w:hanging="1328"/>
        <w:rPr>
          <w:rtl/>
        </w:rPr>
      </w:pPr>
      <w:r w:rsidRPr="00337924">
        <w:rPr>
          <w:rFonts w:hint="cs"/>
          <w:rtl/>
        </w:rPr>
        <w:tab/>
      </w:r>
      <w:r w:rsidRPr="00337924">
        <w:rPr>
          <w:rtl/>
        </w:rPr>
        <w:t>3 -</w:t>
      </w:r>
      <w:r w:rsidRPr="00337924">
        <w:rPr>
          <w:rtl/>
        </w:rPr>
        <w:tab/>
        <w:t>تقرير الرئيسة عن الأنشطة المضطلع بها بين دورتي اللجنة السادسة والخمسين والسابعة والخمسين.</w:t>
      </w:r>
    </w:p>
    <w:p w:rsidR="004350BC" w:rsidRPr="00337924" w:rsidRDefault="004350BC" w:rsidP="004350BC">
      <w:pPr>
        <w:pStyle w:val="SingleTxt"/>
        <w:ind w:left="2592" w:hanging="1328"/>
        <w:rPr>
          <w:rtl/>
        </w:rPr>
      </w:pPr>
      <w:r w:rsidRPr="00337924">
        <w:rPr>
          <w:rFonts w:hint="cs"/>
          <w:rtl/>
        </w:rPr>
        <w:tab/>
      </w:r>
      <w:r w:rsidRPr="00337924">
        <w:rPr>
          <w:rtl/>
        </w:rPr>
        <w:t>4 -</w:t>
      </w:r>
      <w:r w:rsidRPr="00337924">
        <w:rPr>
          <w:rtl/>
        </w:rPr>
        <w:tab/>
        <w:t>النظر في التقارير المقدمة من الدول الأطراف بموجب المادة 18 من اتفاقية القضاء على جميع أشكال التمييز ضد المرأة.</w:t>
      </w:r>
    </w:p>
    <w:p w:rsidR="004350BC" w:rsidRPr="00337924" w:rsidRDefault="004350BC" w:rsidP="004350BC">
      <w:pPr>
        <w:pStyle w:val="SingleTxt"/>
        <w:ind w:left="2592" w:hanging="1328"/>
        <w:rPr>
          <w:rtl/>
        </w:rPr>
      </w:pPr>
      <w:r w:rsidRPr="00337924">
        <w:rPr>
          <w:rFonts w:hint="cs"/>
          <w:rtl/>
        </w:rPr>
        <w:tab/>
      </w:r>
      <w:r w:rsidRPr="00337924">
        <w:rPr>
          <w:rtl/>
        </w:rPr>
        <w:t>5 -</w:t>
      </w:r>
      <w:r w:rsidRPr="00337924">
        <w:rPr>
          <w:rtl/>
        </w:rPr>
        <w:tab/>
        <w:t>متابعة النظر في التقارير المقدمة من الدول الأطراف بموجب المادة 18 من اتفاقية القضاء على جميع أشكال التمييز ضد المرأة.</w:t>
      </w:r>
    </w:p>
    <w:p w:rsidR="004350BC" w:rsidRPr="00337924" w:rsidRDefault="004350BC" w:rsidP="004350BC">
      <w:pPr>
        <w:pStyle w:val="SingleTxt"/>
        <w:ind w:left="2592" w:hanging="1328"/>
        <w:rPr>
          <w:rtl/>
        </w:rPr>
      </w:pPr>
      <w:r w:rsidRPr="00337924">
        <w:rPr>
          <w:rFonts w:hint="cs"/>
          <w:rtl/>
        </w:rPr>
        <w:tab/>
      </w:r>
      <w:r w:rsidRPr="00337924">
        <w:rPr>
          <w:rtl/>
        </w:rPr>
        <w:t>6 -</w:t>
      </w:r>
      <w:r w:rsidRPr="00337924">
        <w:rPr>
          <w:rtl/>
        </w:rPr>
        <w:tab/>
        <w:t>تنفيذ المادتين 21 و 22 من اتفاقية القضاء على جميع أشكال التمييز ضد</w:t>
      </w:r>
      <w:r w:rsidRPr="00337924">
        <w:rPr>
          <w:rFonts w:hint="cs"/>
          <w:rtl/>
        </w:rPr>
        <w:t> </w:t>
      </w:r>
      <w:r w:rsidRPr="00337924">
        <w:rPr>
          <w:rtl/>
        </w:rPr>
        <w:t>المرأة.</w:t>
      </w:r>
    </w:p>
    <w:p w:rsidR="004350BC" w:rsidRPr="00337924" w:rsidRDefault="004350BC" w:rsidP="004350BC">
      <w:pPr>
        <w:pStyle w:val="SingleTxt"/>
        <w:ind w:left="2592" w:hanging="1328"/>
        <w:rPr>
          <w:rtl/>
        </w:rPr>
      </w:pPr>
      <w:r w:rsidRPr="00337924">
        <w:rPr>
          <w:rtl/>
        </w:rPr>
        <w:tab/>
      </w:r>
      <w:r w:rsidRPr="00337924">
        <w:rPr>
          <w:rFonts w:hint="cs"/>
          <w:rtl/>
        </w:rPr>
        <w:t>7</w:t>
      </w:r>
      <w:r w:rsidRPr="00337924">
        <w:rPr>
          <w:rtl/>
        </w:rPr>
        <w:t xml:space="preserve"> -</w:t>
      </w:r>
      <w:r w:rsidRPr="00337924">
        <w:rPr>
          <w:rtl/>
        </w:rPr>
        <w:tab/>
        <w:t>أنشطة اللجنة المضطلع بها بموجب البروتوكول الاختياري لاتفاقية القضاء على جميع أشكال التمييز ضد المرأة.</w:t>
      </w:r>
    </w:p>
    <w:p w:rsidR="004350BC" w:rsidRPr="00337924" w:rsidRDefault="004350BC" w:rsidP="004350BC">
      <w:pPr>
        <w:pStyle w:val="SingleTxt"/>
        <w:ind w:left="2592" w:hanging="1328"/>
        <w:rPr>
          <w:rtl/>
        </w:rPr>
      </w:pPr>
      <w:r w:rsidRPr="00337924">
        <w:rPr>
          <w:rtl/>
        </w:rPr>
        <w:tab/>
      </w:r>
      <w:r w:rsidRPr="00337924">
        <w:rPr>
          <w:rFonts w:hint="cs"/>
          <w:rtl/>
        </w:rPr>
        <w:t>8</w:t>
      </w:r>
      <w:r w:rsidRPr="00337924">
        <w:rPr>
          <w:rtl/>
        </w:rPr>
        <w:t xml:space="preserve"> -</w:t>
      </w:r>
      <w:r w:rsidRPr="00337924">
        <w:rPr>
          <w:rtl/>
        </w:rPr>
        <w:tab/>
        <w:t>جدول الأعمال المؤقت لدورة اللجنة الثامنة والخمسين.</w:t>
      </w:r>
    </w:p>
    <w:p w:rsidR="004350BC" w:rsidRPr="00337924" w:rsidRDefault="004350BC" w:rsidP="004350BC">
      <w:pPr>
        <w:pStyle w:val="SingleTxt"/>
        <w:ind w:left="2592" w:hanging="1328"/>
        <w:rPr>
          <w:rFonts w:hint="cs"/>
          <w:rtl/>
        </w:rPr>
      </w:pPr>
      <w:r w:rsidRPr="00337924">
        <w:rPr>
          <w:rtl/>
        </w:rPr>
        <w:tab/>
      </w:r>
      <w:r w:rsidRPr="00337924">
        <w:rPr>
          <w:rFonts w:hint="cs"/>
          <w:rtl/>
        </w:rPr>
        <w:t>9</w:t>
      </w:r>
      <w:r w:rsidRPr="00337924">
        <w:rPr>
          <w:rtl/>
        </w:rPr>
        <w:t xml:space="preserve"> -</w:t>
      </w:r>
      <w:r w:rsidRPr="00337924">
        <w:rPr>
          <w:rtl/>
        </w:rPr>
        <w:tab/>
        <w:t>اعتماد تقرير اللجنة عن أعمال دورتها السابعة والخمسين.</w:t>
      </w:r>
    </w:p>
    <w:p w:rsidR="004350BC" w:rsidRPr="00337924" w:rsidRDefault="004350BC" w:rsidP="004350BC">
      <w:pPr>
        <w:pStyle w:val="SingleTxt"/>
        <w:rPr>
          <w:rFonts w:hint="cs"/>
          <w:rtl/>
        </w:rPr>
      </w:pP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الفصل التاسع</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اعتماد التقرير</w:t>
      </w:r>
    </w:p>
    <w:p w:rsidR="004350BC" w:rsidRPr="00337924" w:rsidRDefault="004350BC" w:rsidP="004350BC">
      <w:pPr>
        <w:pStyle w:val="SingleTxt"/>
        <w:rPr>
          <w:rtl/>
        </w:rPr>
      </w:pPr>
      <w:r w:rsidRPr="00337924">
        <w:rPr>
          <w:rtl/>
        </w:rPr>
        <w:t>59</w:t>
      </w:r>
      <w:r w:rsidRPr="00337924">
        <w:rPr>
          <w:rFonts w:hint="cs"/>
          <w:rtl/>
        </w:rPr>
        <w:t xml:space="preserve"> </w:t>
      </w:r>
      <w:r w:rsidRPr="00337924">
        <w:rPr>
          <w:rtl/>
        </w:rPr>
        <w:t>-</w:t>
      </w:r>
      <w:r w:rsidRPr="00337924">
        <w:rPr>
          <w:rFonts w:hint="cs"/>
          <w:rtl/>
        </w:rPr>
        <w:tab/>
      </w:r>
      <w:r w:rsidRPr="00337924">
        <w:rPr>
          <w:rtl/>
        </w:rPr>
        <w:t>نظرت اللجنة في مشروع التقرير المتعلق بدورتها السادسة والخمسين والإضافات في 18 تشرين الأول/أكتوبر 2013، واعتمدت</w:t>
      </w:r>
      <w:r w:rsidRPr="00337924">
        <w:rPr>
          <w:rFonts w:hint="cs"/>
          <w:rtl/>
        </w:rPr>
        <w:t xml:space="preserve"> النص</w:t>
      </w:r>
      <w:r w:rsidRPr="00337924">
        <w:rPr>
          <w:rtl/>
        </w:rPr>
        <w:t xml:space="preserve"> بصيغته المنقحة شفويا خلال المناقشة</w:t>
      </w:r>
      <w:r w:rsidRPr="00337924">
        <w:rPr>
          <w:rFonts w:hint="cs"/>
          <w:rtl/>
        </w:rPr>
        <w:t>.</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المرفق الأول</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337924">
        <w:rPr>
          <w:rFonts w:hint="cs"/>
          <w:rtl/>
        </w:rPr>
        <w:tab/>
      </w:r>
      <w:r w:rsidRPr="00337924">
        <w:rPr>
          <w:rFonts w:hint="cs"/>
          <w:rtl/>
        </w:rPr>
        <w:tab/>
        <w:t>المقرر</w:t>
      </w:r>
      <w:r w:rsidRPr="00337924">
        <w:rPr>
          <w:rtl/>
        </w:rPr>
        <w:t xml:space="preserve"> 56/</w:t>
      </w:r>
      <w:r w:rsidR="00337924" w:rsidRPr="00337924">
        <w:rPr>
          <w:rFonts w:hint="cs"/>
          <w:rtl/>
        </w:rPr>
        <w:t>رابعا</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99"/>
          <w:rtl/>
        </w:rPr>
      </w:pPr>
      <w:r w:rsidRPr="00337924">
        <w:rPr>
          <w:rFonts w:hint="cs"/>
          <w:rtl/>
        </w:rPr>
        <w:tab/>
      </w:r>
      <w:r w:rsidRPr="00337924">
        <w:rPr>
          <w:rFonts w:hint="cs"/>
          <w:rtl/>
        </w:rPr>
        <w:tab/>
      </w:r>
      <w:r w:rsidRPr="00337924">
        <w:rPr>
          <w:rFonts w:hint="cs"/>
          <w:w w:val="99"/>
          <w:rtl/>
        </w:rPr>
        <w:t>م</w:t>
      </w:r>
      <w:r w:rsidRPr="00337924">
        <w:rPr>
          <w:w w:val="99"/>
          <w:rtl/>
        </w:rPr>
        <w:t>قرر اللجنة المعنية بالقضاء على التمييز ضد المرأة بشأن استمرار البث</w:t>
      </w:r>
      <w:r w:rsidRPr="00337924">
        <w:rPr>
          <w:rFonts w:hint="cs"/>
          <w:w w:val="99"/>
          <w:rtl/>
        </w:rPr>
        <w:t> </w:t>
      </w:r>
      <w:r w:rsidRPr="00337924">
        <w:rPr>
          <w:w w:val="99"/>
          <w:rtl/>
        </w:rPr>
        <w:t>الشبكي</w:t>
      </w:r>
    </w:p>
    <w:p w:rsidR="004350BC" w:rsidRPr="00337924" w:rsidRDefault="004350BC" w:rsidP="004350BC">
      <w:pPr>
        <w:pStyle w:val="SingleTxt"/>
        <w:spacing w:after="0" w:line="120" w:lineRule="exact"/>
        <w:rPr>
          <w:b/>
          <w:b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اعت</w:t>
      </w:r>
      <w:r w:rsidRPr="00337924">
        <w:rPr>
          <w:rFonts w:hint="cs"/>
          <w:rtl/>
        </w:rPr>
        <w:t>ُ</w:t>
      </w:r>
      <w:r w:rsidRPr="00337924">
        <w:rPr>
          <w:rtl/>
        </w:rPr>
        <w:t>مد في 18 تشرين الأول/أكتوبر 2013</w:t>
      </w:r>
    </w:p>
    <w:p w:rsidR="004350BC" w:rsidRPr="00337924" w:rsidRDefault="004350BC" w:rsidP="004350BC">
      <w:pPr>
        <w:pStyle w:val="SingleTxt"/>
        <w:tabs>
          <w:tab w:val="clear" w:pos="1267"/>
        </w:tabs>
        <w:rPr>
          <w:rFonts w:hint="cs"/>
          <w:rtl/>
        </w:rPr>
      </w:pPr>
      <w:r w:rsidRPr="00337924">
        <w:rPr>
          <w:rFonts w:hint="cs"/>
          <w:rtl/>
        </w:rPr>
        <w:tab/>
      </w:r>
      <w:r w:rsidRPr="00337924">
        <w:rPr>
          <w:rtl/>
        </w:rPr>
        <w:t xml:space="preserve">تشير </w:t>
      </w:r>
      <w:r w:rsidRPr="00337924">
        <w:rPr>
          <w:rFonts w:hint="cs"/>
          <w:rtl/>
        </w:rPr>
        <w:t xml:space="preserve">اللجنة </w:t>
      </w:r>
      <w:r w:rsidRPr="00337924">
        <w:rPr>
          <w:rtl/>
        </w:rPr>
        <w:t>إلى ال</w:t>
      </w:r>
      <w:r w:rsidRPr="00337924">
        <w:rPr>
          <w:rFonts w:hint="cs"/>
          <w:rtl/>
        </w:rPr>
        <w:t>م</w:t>
      </w:r>
      <w:r w:rsidRPr="00337924">
        <w:rPr>
          <w:rtl/>
        </w:rPr>
        <w:t xml:space="preserve">قرر الذي اتخذته في دورتها الرابعة والخمسين </w:t>
      </w:r>
      <w:r w:rsidRPr="00337924">
        <w:rPr>
          <w:rFonts w:hint="cs"/>
          <w:rtl/>
        </w:rPr>
        <w:t>بأن تبث للجمهور عبر</w:t>
      </w:r>
      <w:r w:rsidRPr="00337924">
        <w:rPr>
          <w:rtl/>
        </w:rPr>
        <w:t xml:space="preserve"> البث الشبكي حوارات</w:t>
      </w:r>
      <w:r w:rsidRPr="00337924">
        <w:rPr>
          <w:rFonts w:hint="cs"/>
          <w:rtl/>
        </w:rPr>
        <w:t>ها</w:t>
      </w:r>
      <w:r w:rsidRPr="00337924">
        <w:rPr>
          <w:rtl/>
        </w:rPr>
        <w:t xml:space="preserve"> مع الدول الأطراف </w:t>
      </w:r>
      <w:r w:rsidRPr="00337924">
        <w:rPr>
          <w:rFonts w:hint="cs"/>
          <w:rtl/>
        </w:rPr>
        <w:t xml:space="preserve">لفترة تجريبية </w:t>
      </w:r>
      <w:r w:rsidRPr="00337924">
        <w:rPr>
          <w:rtl/>
        </w:rPr>
        <w:t>ت</w:t>
      </w:r>
      <w:r w:rsidRPr="00337924">
        <w:rPr>
          <w:rFonts w:hint="cs"/>
          <w:rtl/>
        </w:rPr>
        <w:t xml:space="preserve">شمل </w:t>
      </w:r>
      <w:r w:rsidRPr="00337924">
        <w:rPr>
          <w:rtl/>
        </w:rPr>
        <w:t>دورت</w:t>
      </w:r>
      <w:r w:rsidRPr="00337924">
        <w:rPr>
          <w:rFonts w:hint="cs"/>
          <w:rtl/>
        </w:rPr>
        <w:t>ي</w:t>
      </w:r>
      <w:r w:rsidRPr="00337924">
        <w:rPr>
          <w:rtl/>
        </w:rPr>
        <w:t>ها الخامسة والخمسين</w:t>
      </w:r>
      <w:r w:rsidRPr="00337924">
        <w:rPr>
          <w:rFonts w:hint="cs"/>
          <w:rtl/>
        </w:rPr>
        <w:t xml:space="preserve"> والسادسة والخمسين</w:t>
      </w:r>
      <w:r w:rsidRPr="00337924">
        <w:rPr>
          <w:rtl/>
        </w:rPr>
        <w:t xml:space="preserve">، </w:t>
      </w:r>
      <w:r w:rsidRPr="00337924">
        <w:rPr>
          <w:rFonts w:hint="cs"/>
          <w:rtl/>
        </w:rPr>
        <w:t xml:space="preserve">وإجراء تقييم في </w:t>
      </w:r>
      <w:r w:rsidRPr="00337924">
        <w:rPr>
          <w:rtl/>
        </w:rPr>
        <w:t>الدور</w:t>
      </w:r>
      <w:r w:rsidRPr="00337924">
        <w:rPr>
          <w:rFonts w:hint="cs"/>
          <w:rtl/>
        </w:rPr>
        <w:t>ة</w:t>
      </w:r>
      <w:r w:rsidRPr="00337924">
        <w:rPr>
          <w:rtl/>
        </w:rPr>
        <w:t xml:space="preserve"> السادسة والخمسين من أجل تحديد ما إذا كان ينبغي</w:t>
      </w:r>
      <w:r w:rsidRPr="00337924">
        <w:rPr>
          <w:rFonts w:hint="cs"/>
          <w:rtl/>
        </w:rPr>
        <w:t xml:space="preserve"> </w:t>
      </w:r>
      <w:r w:rsidRPr="00337924">
        <w:rPr>
          <w:rtl/>
        </w:rPr>
        <w:t>مواصلة هذا الب</w:t>
      </w:r>
      <w:r w:rsidRPr="00337924">
        <w:rPr>
          <w:rFonts w:hint="cs"/>
          <w:rtl/>
        </w:rPr>
        <w:t>ث</w:t>
      </w:r>
      <w:r w:rsidRPr="00337924">
        <w:rPr>
          <w:rtl/>
        </w:rPr>
        <w:t xml:space="preserve">. </w:t>
      </w:r>
    </w:p>
    <w:p w:rsidR="004350BC" w:rsidRPr="00337924" w:rsidRDefault="004350BC" w:rsidP="004350BC">
      <w:pPr>
        <w:pStyle w:val="SingleTxt"/>
        <w:tabs>
          <w:tab w:val="clear" w:pos="1267"/>
        </w:tabs>
        <w:rPr>
          <w:rFonts w:hint="cs"/>
          <w:rtl/>
        </w:rPr>
      </w:pPr>
      <w:r w:rsidRPr="00337924">
        <w:rPr>
          <w:rFonts w:hint="cs"/>
          <w:rtl/>
        </w:rPr>
        <w:tab/>
        <w:t>و</w:t>
      </w:r>
      <w:r w:rsidRPr="00337924">
        <w:rPr>
          <w:rtl/>
        </w:rPr>
        <w:t xml:space="preserve">تلاحظ </w:t>
      </w:r>
      <w:r w:rsidRPr="00337924">
        <w:rPr>
          <w:rFonts w:hint="cs"/>
          <w:rtl/>
        </w:rPr>
        <w:t xml:space="preserve">اللجنة </w:t>
      </w:r>
      <w:r w:rsidRPr="00337924">
        <w:rPr>
          <w:rtl/>
        </w:rPr>
        <w:t xml:space="preserve">أن منظمة رصد العمل العالمي من أجل حقوق المرأة بمنطقة آسيا والمحيط الهادئ </w:t>
      </w:r>
      <w:r w:rsidRPr="00337924">
        <w:rPr>
          <w:rFonts w:hint="cs"/>
          <w:rtl/>
        </w:rPr>
        <w:t xml:space="preserve">قد أتاحت بالمجان </w:t>
      </w:r>
      <w:r w:rsidRPr="00337924">
        <w:rPr>
          <w:rtl/>
        </w:rPr>
        <w:t xml:space="preserve">البث الشبكي </w:t>
      </w:r>
      <w:r w:rsidRPr="00337924">
        <w:rPr>
          <w:rFonts w:hint="cs"/>
          <w:rtl/>
        </w:rPr>
        <w:t xml:space="preserve">المباشر والمسجل </w:t>
      </w:r>
      <w:r w:rsidRPr="00337924">
        <w:rPr>
          <w:rtl/>
        </w:rPr>
        <w:t>للجلسات العلنية</w:t>
      </w:r>
      <w:r w:rsidRPr="00337924">
        <w:rPr>
          <w:rFonts w:hint="cs"/>
          <w:rtl/>
        </w:rPr>
        <w:t xml:space="preserve"> التي تعقدها</w:t>
      </w:r>
      <w:r w:rsidRPr="00337924">
        <w:rPr>
          <w:rtl/>
        </w:rPr>
        <w:t xml:space="preserve"> </w:t>
      </w:r>
      <w:r w:rsidRPr="00337924">
        <w:rPr>
          <w:rFonts w:hint="cs"/>
          <w:rtl/>
        </w:rPr>
        <w:t>ا</w:t>
      </w:r>
      <w:r w:rsidRPr="00337924">
        <w:rPr>
          <w:rtl/>
        </w:rPr>
        <w:t>للجنة</w:t>
      </w:r>
      <w:r w:rsidRPr="00337924">
        <w:rPr>
          <w:rFonts w:hint="cs"/>
          <w:rtl/>
        </w:rPr>
        <w:t>، وذلك</w:t>
      </w:r>
      <w:r w:rsidRPr="00337924">
        <w:rPr>
          <w:rtl/>
        </w:rPr>
        <w:t xml:space="preserve"> على الموقع الشبكي لائتلاف المنظمات غير الحكومية </w:t>
      </w:r>
      <w:r w:rsidRPr="00337924">
        <w:rPr>
          <w:rFonts w:hint="cs"/>
          <w:rtl/>
        </w:rPr>
        <w:t>و</w:t>
      </w:r>
      <w:r w:rsidRPr="00337924">
        <w:rPr>
          <w:rtl/>
        </w:rPr>
        <w:t>الهيئات المنشأة بموجب معاهدات الأمم المتحدة (</w:t>
      </w:r>
      <w:hyperlink r:id="rId73" w:history="1">
        <w:r w:rsidRPr="00337924">
          <w:rPr>
            <w:rStyle w:val="Hyperlink"/>
          </w:rPr>
          <w:t>www.treatybodywebcast.org</w:t>
        </w:r>
      </w:hyperlink>
      <w:r w:rsidRPr="00337924">
        <w:rPr>
          <w:rtl/>
        </w:rPr>
        <w:t xml:space="preserve">). </w:t>
      </w:r>
    </w:p>
    <w:p w:rsidR="004350BC" w:rsidRPr="00337924" w:rsidRDefault="004350BC" w:rsidP="004350BC">
      <w:pPr>
        <w:pStyle w:val="SingleTxt"/>
        <w:tabs>
          <w:tab w:val="clear" w:pos="1267"/>
        </w:tabs>
        <w:rPr>
          <w:rFonts w:hint="cs"/>
          <w:rtl/>
        </w:rPr>
      </w:pPr>
      <w:r w:rsidRPr="00337924">
        <w:rPr>
          <w:rFonts w:hint="cs"/>
          <w:rtl/>
        </w:rPr>
        <w:tab/>
        <w:t>وت</w:t>
      </w:r>
      <w:r w:rsidRPr="00337924">
        <w:rPr>
          <w:rtl/>
        </w:rPr>
        <w:t>عرب عن</w:t>
      </w:r>
      <w:r w:rsidRPr="00337924">
        <w:rPr>
          <w:rFonts w:hint="cs"/>
          <w:rtl/>
        </w:rPr>
        <w:t xml:space="preserve"> امتنانها ل</w:t>
      </w:r>
      <w:r w:rsidRPr="00337924">
        <w:rPr>
          <w:rtl/>
        </w:rPr>
        <w:t>لخدمات التي تقدمها منظمة رصد العمل العالمي من أجل حقوق المرأة بمنطقة آسيا والمحيط الهادئ</w:t>
      </w:r>
      <w:r w:rsidRPr="00337924">
        <w:rPr>
          <w:rFonts w:hint="cs"/>
          <w:rtl/>
        </w:rPr>
        <w:t xml:space="preserve"> و</w:t>
      </w:r>
      <w:r w:rsidRPr="00337924">
        <w:rPr>
          <w:rtl/>
        </w:rPr>
        <w:t xml:space="preserve">ائتلاف المنظمات غير الحكومية </w:t>
      </w:r>
      <w:r w:rsidRPr="00337924">
        <w:rPr>
          <w:rFonts w:hint="cs"/>
          <w:rtl/>
        </w:rPr>
        <w:t>وتشيد بها لما</w:t>
      </w:r>
      <w:r w:rsidRPr="00337924">
        <w:rPr>
          <w:rFonts w:hint="eastAsia"/>
          <w:rtl/>
        </w:rPr>
        <w:t> </w:t>
      </w:r>
      <w:r w:rsidRPr="00337924">
        <w:rPr>
          <w:rFonts w:hint="cs"/>
          <w:rtl/>
        </w:rPr>
        <w:t>استثمرته</w:t>
      </w:r>
      <w:r w:rsidRPr="00337924">
        <w:rPr>
          <w:rtl/>
        </w:rPr>
        <w:t xml:space="preserve"> </w:t>
      </w:r>
      <w:r w:rsidRPr="00337924">
        <w:rPr>
          <w:rFonts w:hint="cs"/>
          <w:rtl/>
        </w:rPr>
        <w:t>من موارد ل</w:t>
      </w:r>
      <w:r w:rsidRPr="00337924">
        <w:rPr>
          <w:rtl/>
        </w:rPr>
        <w:t>تقديم هذه الخدمات.</w:t>
      </w:r>
    </w:p>
    <w:p w:rsidR="004350BC" w:rsidRPr="00337924" w:rsidRDefault="004350BC" w:rsidP="004350BC">
      <w:pPr>
        <w:pStyle w:val="SingleTxt"/>
        <w:tabs>
          <w:tab w:val="clear" w:pos="1267"/>
        </w:tabs>
        <w:rPr>
          <w:rFonts w:hint="cs"/>
          <w:rtl/>
        </w:rPr>
      </w:pPr>
      <w:r w:rsidRPr="00337924">
        <w:rPr>
          <w:rFonts w:hint="cs"/>
          <w:rtl/>
        </w:rPr>
        <w:tab/>
        <w:t>و</w:t>
      </w:r>
      <w:r w:rsidRPr="00337924">
        <w:rPr>
          <w:rtl/>
        </w:rPr>
        <w:t xml:space="preserve">تعرب </w:t>
      </w:r>
      <w:r w:rsidRPr="00337924">
        <w:rPr>
          <w:rFonts w:hint="cs"/>
          <w:rtl/>
        </w:rPr>
        <w:t xml:space="preserve">أيضا </w:t>
      </w:r>
      <w:r w:rsidRPr="00337924">
        <w:rPr>
          <w:rtl/>
        </w:rPr>
        <w:t xml:space="preserve">عن أملها في أن </w:t>
      </w:r>
      <w:r w:rsidRPr="00337924">
        <w:rPr>
          <w:rFonts w:hint="cs"/>
          <w:rtl/>
        </w:rPr>
        <w:t xml:space="preserve">تُتاح في </w:t>
      </w:r>
      <w:r w:rsidRPr="00337924">
        <w:rPr>
          <w:rtl/>
        </w:rPr>
        <w:t xml:space="preserve">المستقبل القريب </w:t>
      </w:r>
      <w:r w:rsidRPr="00337924">
        <w:rPr>
          <w:rFonts w:hint="cs"/>
          <w:rtl/>
        </w:rPr>
        <w:t xml:space="preserve">إمكانية </w:t>
      </w:r>
      <w:r w:rsidRPr="00337924">
        <w:rPr>
          <w:rtl/>
        </w:rPr>
        <w:t xml:space="preserve">البث </w:t>
      </w:r>
      <w:r w:rsidRPr="00337924">
        <w:rPr>
          <w:rFonts w:hint="cs"/>
          <w:rtl/>
        </w:rPr>
        <w:t>الشبكي مصحوبا</w:t>
      </w:r>
      <w:r w:rsidRPr="00337924">
        <w:rPr>
          <w:rtl/>
        </w:rPr>
        <w:t xml:space="preserve"> </w:t>
      </w:r>
      <w:r w:rsidRPr="00337924">
        <w:rPr>
          <w:rFonts w:hint="cs"/>
          <w:rtl/>
        </w:rPr>
        <w:t>بالعرض النصي للحوار</w:t>
      </w:r>
      <w:r w:rsidRPr="00337924">
        <w:rPr>
          <w:rtl/>
        </w:rPr>
        <w:t>.</w:t>
      </w:r>
    </w:p>
    <w:p w:rsidR="004350BC" w:rsidRPr="00337924" w:rsidRDefault="004350BC" w:rsidP="004350BC">
      <w:pPr>
        <w:pStyle w:val="SingleTxt"/>
        <w:tabs>
          <w:tab w:val="clear" w:pos="1267"/>
        </w:tabs>
        <w:rPr>
          <w:rFonts w:hint="cs"/>
          <w:rtl/>
        </w:rPr>
      </w:pPr>
      <w:r w:rsidRPr="00337924">
        <w:rPr>
          <w:rFonts w:hint="cs"/>
          <w:rtl/>
        </w:rPr>
        <w:tab/>
      </w:r>
      <w:r w:rsidRPr="00337924">
        <w:rPr>
          <w:rtl/>
        </w:rPr>
        <w:t>و</w:t>
      </w:r>
      <w:r w:rsidRPr="00337924">
        <w:rPr>
          <w:rFonts w:hint="cs"/>
          <w:rtl/>
        </w:rPr>
        <w:t>تعتبر</w:t>
      </w:r>
      <w:r w:rsidRPr="00337924">
        <w:rPr>
          <w:rtl/>
        </w:rPr>
        <w:t xml:space="preserve"> أن </w:t>
      </w:r>
      <w:r w:rsidRPr="00337924">
        <w:rPr>
          <w:rFonts w:hint="cs"/>
          <w:rtl/>
        </w:rPr>
        <w:t>ال</w:t>
      </w:r>
      <w:r w:rsidRPr="00337924">
        <w:rPr>
          <w:rtl/>
        </w:rPr>
        <w:t>بث الشبكي ل</w:t>
      </w:r>
      <w:r w:rsidRPr="00337924">
        <w:rPr>
          <w:rFonts w:hint="cs"/>
          <w:rtl/>
        </w:rPr>
        <w:t>جلساتها العلنية</w:t>
      </w:r>
      <w:r w:rsidRPr="00337924">
        <w:rPr>
          <w:rtl/>
        </w:rPr>
        <w:t xml:space="preserve">: </w:t>
      </w:r>
    </w:p>
    <w:p w:rsidR="004350BC" w:rsidRPr="00337924" w:rsidRDefault="004350BC" w:rsidP="004350B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t>يعرف أكثر</w:t>
      </w:r>
      <w:r w:rsidRPr="00337924">
        <w:rPr>
          <w:rtl/>
        </w:rPr>
        <w:t xml:space="preserve"> </w:t>
      </w:r>
      <w:r w:rsidRPr="00337924">
        <w:rPr>
          <w:rFonts w:hint="cs"/>
          <w:rtl/>
        </w:rPr>
        <w:t>ب</w:t>
      </w:r>
      <w:r w:rsidRPr="00337924">
        <w:rPr>
          <w:rtl/>
        </w:rPr>
        <w:t>الاتفاقية و</w:t>
      </w:r>
      <w:r w:rsidRPr="00337924">
        <w:rPr>
          <w:rFonts w:hint="cs"/>
          <w:rtl/>
        </w:rPr>
        <w:t>ب</w:t>
      </w:r>
      <w:r w:rsidRPr="00337924">
        <w:rPr>
          <w:rtl/>
        </w:rPr>
        <w:t>عمل اللجنة</w:t>
      </w:r>
      <w:r w:rsidRPr="00337924">
        <w:rPr>
          <w:rFonts w:hint="cs"/>
          <w:rtl/>
        </w:rPr>
        <w:t xml:space="preserve"> ويعزز الوعي بهما</w:t>
      </w:r>
    </w:p>
    <w:p w:rsidR="004350BC" w:rsidRPr="00337924" w:rsidRDefault="004350BC" w:rsidP="004350B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t>يرفع من مستوى ال</w:t>
      </w:r>
      <w:r w:rsidRPr="00337924">
        <w:rPr>
          <w:rtl/>
        </w:rPr>
        <w:t xml:space="preserve">شفافية </w:t>
      </w:r>
      <w:r w:rsidRPr="00337924">
        <w:rPr>
          <w:rFonts w:hint="cs"/>
          <w:rtl/>
        </w:rPr>
        <w:t xml:space="preserve">في </w:t>
      </w:r>
      <w:r w:rsidRPr="00337924">
        <w:rPr>
          <w:rtl/>
        </w:rPr>
        <w:t>مداولات اللجنة</w:t>
      </w:r>
      <w:r w:rsidRPr="00337924">
        <w:rPr>
          <w:rFonts w:hint="cs"/>
          <w:rtl/>
        </w:rPr>
        <w:t>،</w:t>
      </w:r>
      <w:r w:rsidRPr="00337924">
        <w:rPr>
          <w:rtl/>
        </w:rPr>
        <w:t xml:space="preserve"> </w:t>
      </w:r>
      <w:r w:rsidRPr="00337924">
        <w:rPr>
          <w:rFonts w:hint="cs"/>
          <w:rtl/>
        </w:rPr>
        <w:t xml:space="preserve">ويمكن </w:t>
      </w:r>
      <w:r w:rsidRPr="00337924">
        <w:rPr>
          <w:rtl/>
        </w:rPr>
        <w:t xml:space="preserve">الدول الأطراف والمنظمات غير الحكومية </w:t>
      </w:r>
      <w:r w:rsidRPr="00337924">
        <w:rPr>
          <w:rFonts w:hint="cs"/>
          <w:rtl/>
        </w:rPr>
        <w:t xml:space="preserve">من </w:t>
      </w:r>
      <w:r w:rsidRPr="00337924">
        <w:rPr>
          <w:rtl/>
        </w:rPr>
        <w:t xml:space="preserve">التحضير </w:t>
      </w:r>
      <w:r w:rsidRPr="00337924">
        <w:rPr>
          <w:rFonts w:hint="cs"/>
          <w:rtl/>
        </w:rPr>
        <w:t>ال</w:t>
      </w:r>
      <w:r w:rsidRPr="00337924">
        <w:rPr>
          <w:rtl/>
        </w:rPr>
        <w:t>مسبق</w:t>
      </w:r>
      <w:r w:rsidRPr="00337924">
        <w:rPr>
          <w:rFonts w:hint="cs"/>
          <w:rtl/>
        </w:rPr>
        <w:t xml:space="preserve"> لحوارها</w:t>
      </w:r>
      <w:r w:rsidRPr="00337924">
        <w:rPr>
          <w:rtl/>
        </w:rPr>
        <w:t xml:space="preserve"> مع اللجنة</w:t>
      </w:r>
      <w:r w:rsidRPr="00337924">
        <w:rPr>
          <w:rFonts w:hint="cs"/>
          <w:rtl/>
        </w:rPr>
        <w:t>، من</w:t>
      </w:r>
      <w:r w:rsidRPr="00337924">
        <w:rPr>
          <w:rtl/>
        </w:rPr>
        <w:t xml:space="preserve"> دون الحاجة إلى السفر لحضور دورات اللجنة </w:t>
      </w:r>
      <w:r w:rsidRPr="00337924">
        <w:rPr>
          <w:rFonts w:hint="cs"/>
          <w:rtl/>
        </w:rPr>
        <w:t>قبل هذه الحوارات</w:t>
      </w:r>
      <w:r w:rsidRPr="00337924">
        <w:rPr>
          <w:rtl/>
        </w:rPr>
        <w:t xml:space="preserve"> </w:t>
      </w:r>
    </w:p>
    <w:p w:rsidR="004350BC" w:rsidRPr="00337924" w:rsidRDefault="004350BC" w:rsidP="004350B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t>يعزز</w:t>
      </w:r>
      <w:r w:rsidRPr="00337924">
        <w:rPr>
          <w:rtl/>
        </w:rPr>
        <w:t xml:space="preserve"> </w:t>
      </w:r>
      <w:r w:rsidRPr="00337924">
        <w:rPr>
          <w:rFonts w:hint="cs"/>
          <w:rtl/>
        </w:rPr>
        <w:t>روح المسؤولية</w:t>
      </w:r>
      <w:r w:rsidRPr="00337924">
        <w:rPr>
          <w:rtl/>
        </w:rPr>
        <w:t xml:space="preserve"> </w:t>
      </w:r>
      <w:r w:rsidRPr="00337924">
        <w:rPr>
          <w:rFonts w:hint="cs"/>
          <w:rtl/>
        </w:rPr>
        <w:t xml:space="preserve">في </w:t>
      </w:r>
      <w:r w:rsidRPr="00337924">
        <w:rPr>
          <w:rtl/>
        </w:rPr>
        <w:t xml:space="preserve">الإبلاغ </w:t>
      </w:r>
      <w:r w:rsidRPr="00337924">
        <w:rPr>
          <w:rFonts w:hint="cs"/>
          <w:rtl/>
        </w:rPr>
        <w:t>ويزيد</w:t>
      </w:r>
      <w:r w:rsidRPr="00337924">
        <w:rPr>
          <w:rtl/>
        </w:rPr>
        <w:t xml:space="preserve"> </w:t>
      </w:r>
      <w:r w:rsidRPr="00337924">
        <w:rPr>
          <w:rFonts w:hint="cs"/>
          <w:rtl/>
        </w:rPr>
        <w:t xml:space="preserve">من </w:t>
      </w:r>
      <w:r w:rsidRPr="00337924">
        <w:rPr>
          <w:rtl/>
        </w:rPr>
        <w:t>تنفيذ توصيات اللجنة</w:t>
      </w:r>
    </w:p>
    <w:p w:rsidR="004350BC" w:rsidRPr="00337924" w:rsidRDefault="004350BC" w:rsidP="004350B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t xml:space="preserve">لم يؤثر </w:t>
      </w:r>
      <w:r w:rsidRPr="00337924">
        <w:rPr>
          <w:rtl/>
        </w:rPr>
        <w:t xml:space="preserve">سلبا على أعمال اللجنة أو </w:t>
      </w:r>
      <w:r w:rsidRPr="00337924">
        <w:rPr>
          <w:rFonts w:hint="cs"/>
          <w:rtl/>
        </w:rPr>
        <w:t>على</w:t>
      </w:r>
      <w:r w:rsidRPr="00337924">
        <w:rPr>
          <w:rtl/>
        </w:rPr>
        <w:t xml:space="preserve"> حواراتها البناءة مع الدول الأطراف </w:t>
      </w: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القرار</w:t>
      </w:r>
    </w:p>
    <w:p w:rsidR="004350BC" w:rsidRPr="00337924" w:rsidRDefault="004350BC" w:rsidP="004350BC">
      <w:pPr>
        <w:pStyle w:val="SingleTxt"/>
        <w:tabs>
          <w:tab w:val="clear" w:pos="1267"/>
        </w:tabs>
        <w:rPr>
          <w:rFonts w:hint="cs"/>
          <w:rtl/>
        </w:rPr>
      </w:pPr>
      <w:r w:rsidRPr="00337924">
        <w:rPr>
          <w:rFonts w:hint="cs"/>
          <w:rtl/>
        </w:rPr>
        <w:tab/>
      </w:r>
      <w:r w:rsidRPr="00337924">
        <w:rPr>
          <w:rtl/>
        </w:rPr>
        <w:t xml:space="preserve">قررت اللجنة مواصلة الممارسة المتمثلة في </w:t>
      </w:r>
      <w:r w:rsidRPr="00337924">
        <w:rPr>
          <w:rFonts w:hint="cs"/>
          <w:rtl/>
        </w:rPr>
        <w:t>أن تبث للجمهور عبر</w:t>
      </w:r>
      <w:r w:rsidRPr="00337924">
        <w:rPr>
          <w:rtl/>
        </w:rPr>
        <w:t xml:space="preserve"> البث الشبكي حوارات</w:t>
      </w:r>
      <w:r w:rsidRPr="00337924">
        <w:rPr>
          <w:rFonts w:hint="cs"/>
          <w:rtl/>
        </w:rPr>
        <w:t>ها</w:t>
      </w:r>
      <w:r w:rsidRPr="00337924">
        <w:rPr>
          <w:rtl/>
        </w:rPr>
        <w:t xml:space="preserve"> مع الدول الأطراف </w:t>
      </w:r>
      <w:r w:rsidRPr="00337924">
        <w:rPr>
          <w:rFonts w:hint="cs"/>
          <w:rtl/>
        </w:rPr>
        <w:t>و</w:t>
      </w:r>
      <w:r w:rsidRPr="00337924">
        <w:rPr>
          <w:rtl/>
        </w:rPr>
        <w:t>الاجتماعات العامة</w:t>
      </w:r>
      <w:r w:rsidRPr="00337924">
        <w:rPr>
          <w:rFonts w:hint="cs"/>
          <w:rtl/>
        </w:rPr>
        <w:t xml:space="preserve"> الأخرى بعد انتهاء الفترة التجريبية </w:t>
      </w:r>
      <w:r w:rsidRPr="00337924">
        <w:rPr>
          <w:rtl/>
        </w:rPr>
        <w:t xml:space="preserve">المنصوص عليها في </w:t>
      </w:r>
      <w:r w:rsidRPr="00337924">
        <w:rPr>
          <w:rFonts w:hint="cs"/>
          <w:rtl/>
        </w:rPr>
        <w:t>المقرر</w:t>
      </w:r>
      <w:r w:rsidRPr="00337924">
        <w:rPr>
          <w:rtl/>
        </w:rPr>
        <w:t xml:space="preserve"> 54/</w:t>
      </w:r>
      <w:r w:rsidRPr="00337924">
        <w:rPr>
          <w:rFonts w:hint="cs"/>
          <w:rtl/>
        </w:rPr>
        <w:t>سابعاً</w:t>
      </w:r>
      <w:r w:rsidRPr="00337924">
        <w:rPr>
          <w:rtl/>
        </w:rPr>
        <w:t xml:space="preserve"> </w:t>
      </w:r>
      <w:r w:rsidRPr="00337924">
        <w:rPr>
          <w:rFonts w:hint="cs"/>
          <w:rtl/>
        </w:rPr>
        <w:t>لفترة غير محددة وإلى أن</w:t>
      </w:r>
      <w:r w:rsidRPr="00337924">
        <w:rPr>
          <w:rtl/>
        </w:rPr>
        <w:t xml:space="preserve"> </w:t>
      </w:r>
      <w:r w:rsidRPr="00337924">
        <w:rPr>
          <w:rFonts w:hint="cs"/>
          <w:rtl/>
        </w:rPr>
        <w:t xml:space="preserve">يحين الوقت الذي قد </w:t>
      </w:r>
      <w:r w:rsidRPr="00337924">
        <w:rPr>
          <w:rtl/>
        </w:rPr>
        <w:t xml:space="preserve">تقرر </w:t>
      </w:r>
      <w:r w:rsidRPr="00337924">
        <w:rPr>
          <w:rFonts w:hint="cs"/>
          <w:rtl/>
        </w:rPr>
        <w:t xml:space="preserve">فيه </w:t>
      </w:r>
      <w:r w:rsidRPr="00337924">
        <w:rPr>
          <w:rtl/>
        </w:rPr>
        <w:t xml:space="preserve">خلاف ذلك. </w:t>
      </w:r>
    </w:p>
    <w:p w:rsidR="004350BC" w:rsidRPr="00337924" w:rsidRDefault="004350BC" w:rsidP="004350BC">
      <w:pPr>
        <w:pStyle w:val="SingleTxt"/>
        <w:rPr>
          <w:rFonts w:hint="cs"/>
          <w:rtl/>
        </w:rPr>
      </w:pPr>
      <w:r w:rsidRPr="00337924">
        <w:rPr>
          <w:rFonts w:hint="cs"/>
          <w:rtl/>
        </w:rPr>
        <w:t>18 تشرين الأول/أكتوبر 2013</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المرفق الثاني</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تعليل التصويت </w:t>
      </w:r>
      <w:r w:rsidRPr="00337924">
        <w:rPr>
          <w:rFonts w:hint="cs"/>
          <w:rtl/>
        </w:rPr>
        <w:t>الذي قدمته</w:t>
      </w:r>
      <w:r w:rsidRPr="00337924">
        <w:rPr>
          <w:rtl/>
        </w:rPr>
        <w:t xml:space="preserve"> نائلة جبر </w:t>
      </w:r>
      <w:r w:rsidRPr="00337924">
        <w:rPr>
          <w:rFonts w:hint="cs"/>
          <w:rtl/>
        </w:rPr>
        <w:t xml:space="preserve">بعد التصويت على </w:t>
      </w:r>
      <w:r w:rsidRPr="00337924">
        <w:rPr>
          <w:rtl/>
        </w:rPr>
        <w:t>التوصية العامة</w:t>
      </w:r>
      <w:r w:rsidRPr="00337924">
        <w:rPr>
          <w:rFonts w:hint="cs"/>
          <w:rtl/>
        </w:rPr>
        <w:t xml:space="preserve"> رقم</w:t>
      </w:r>
      <w:r w:rsidRPr="00337924">
        <w:rPr>
          <w:rtl/>
        </w:rPr>
        <w:t xml:space="preserve"> 30 (2013) المتعلقة بوضع المرأة في سياق منع نشوب النزاعات وفي حالات ‏النزاع وما بعد انتهاء النزاع </w:t>
      </w:r>
    </w:p>
    <w:p w:rsidR="004350BC" w:rsidRPr="00337924" w:rsidRDefault="004350BC" w:rsidP="004350BC">
      <w:pPr>
        <w:pStyle w:val="SingleTxt"/>
        <w:tabs>
          <w:tab w:val="clear" w:pos="1267"/>
        </w:tabs>
        <w:rPr>
          <w:rFonts w:hint="cs"/>
          <w:rtl/>
        </w:rPr>
      </w:pPr>
      <w:r w:rsidRPr="00337924">
        <w:rPr>
          <w:rFonts w:hint="cs"/>
          <w:rtl/>
        </w:rPr>
        <w:tab/>
      </w:r>
      <w:r w:rsidRPr="00337924">
        <w:rPr>
          <w:rFonts w:hint="eastAsia"/>
          <w:rtl/>
        </w:rPr>
        <w:t>”</w:t>
      </w:r>
      <w:r w:rsidRPr="00337924">
        <w:rPr>
          <w:rFonts w:hint="cs"/>
          <w:rtl/>
        </w:rPr>
        <w:t>لقد امتنعت</w:t>
      </w:r>
      <w:r w:rsidRPr="00337924">
        <w:rPr>
          <w:rtl/>
        </w:rPr>
        <w:t xml:space="preserve"> عن التصويت لأن أجزاء من التوصية العامة لا تعكس الأولويات </w:t>
      </w:r>
      <w:r w:rsidRPr="00337924">
        <w:rPr>
          <w:rFonts w:hint="cs"/>
          <w:rtl/>
        </w:rPr>
        <w:t xml:space="preserve">التي تحتاجها </w:t>
      </w:r>
      <w:r w:rsidRPr="00337924">
        <w:rPr>
          <w:rtl/>
        </w:rPr>
        <w:t xml:space="preserve">بعض </w:t>
      </w:r>
      <w:r w:rsidRPr="00337924">
        <w:rPr>
          <w:rFonts w:hint="cs"/>
          <w:rtl/>
        </w:rPr>
        <w:t>الفئات</w:t>
      </w:r>
      <w:r w:rsidRPr="00337924">
        <w:rPr>
          <w:rtl/>
        </w:rPr>
        <w:t xml:space="preserve"> المحرومة من النساء </w:t>
      </w:r>
      <w:r w:rsidRPr="00337924">
        <w:rPr>
          <w:rFonts w:hint="cs"/>
          <w:rtl/>
        </w:rPr>
        <w:t xml:space="preserve">(النساء </w:t>
      </w:r>
      <w:r w:rsidRPr="00337924">
        <w:rPr>
          <w:rtl/>
        </w:rPr>
        <w:t>الريفيات ونساء الشعوب الأصلية والنساء المسنات</w:t>
      </w:r>
      <w:r w:rsidRPr="00337924">
        <w:rPr>
          <w:rFonts w:hint="cs"/>
          <w:rtl/>
        </w:rPr>
        <w:t>)</w:t>
      </w:r>
      <w:r w:rsidRPr="00337924">
        <w:rPr>
          <w:rFonts w:hint="eastAsia"/>
          <w:rtl/>
        </w:rPr>
        <w:t>“</w:t>
      </w:r>
      <w:r w:rsidRPr="00337924">
        <w:rPr>
          <w:rtl/>
        </w:rPr>
        <w:t xml:space="preserve">. </w:t>
      </w:r>
    </w:p>
    <w:p w:rsidR="004350BC" w:rsidRPr="00337924" w:rsidRDefault="004350BC" w:rsidP="004350BC">
      <w:pPr>
        <w:pStyle w:val="SingleTxt"/>
        <w:rPr>
          <w:rFonts w:hint="cs"/>
          <w:rtl/>
        </w:rPr>
      </w:pPr>
      <w:r w:rsidRPr="00337924">
        <w:rPr>
          <w:rFonts w:hint="cs"/>
          <w:rtl/>
        </w:rPr>
        <w:t>18 تشرين الأول/أكتوبر 2013</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المرفق الثالث</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تعليل التصويت </w:t>
      </w:r>
      <w:r w:rsidRPr="00337924">
        <w:rPr>
          <w:rFonts w:hint="cs"/>
          <w:rtl/>
        </w:rPr>
        <w:t>الذي قدمته</w:t>
      </w:r>
      <w:r w:rsidRPr="00337924">
        <w:rPr>
          <w:rtl/>
        </w:rPr>
        <w:t xml:space="preserve"> نور الجهاني </w:t>
      </w:r>
      <w:r w:rsidRPr="00337924">
        <w:rPr>
          <w:rFonts w:hint="cs"/>
          <w:rtl/>
        </w:rPr>
        <w:t xml:space="preserve">بعد التصويت على إدخال تعديل على الفقرة 57 (ب) من </w:t>
      </w:r>
      <w:r w:rsidRPr="00337924">
        <w:rPr>
          <w:rtl/>
        </w:rPr>
        <w:t>التوصية العامة</w:t>
      </w:r>
      <w:r w:rsidRPr="00337924">
        <w:rPr>
          <w:rFonts w:hint="cs"/>
          <w:rtl/>
        </w:rPr>
        <w:t xml:space="preserve"> رقم</w:t>
      </w:r>
      <w:r w:rsidRPr="00337924">
        <w:rPr>
          <w:rtl/>
        </w:rPr>
        <w:t xml:space="preserve"> 30 (2013) المتعلقة بوضع المرأة في سياق منع نشوب النزاعات وفي حالات ‏النزاع وما بعد انتهاء النزاع</w:t>
      </w:r>
    </w:p>
    <w:p w:rsidR="004350BC" w:rsidRPr="00337924" w:rsidRDefault="004350BC" w:rsidP="004350BC">
      <w:pPr>
        <w:pStyle w:val="SingleTxt"/>
        <w:tabs>
          <w:tab w:val="clear" w:pos="1267"/>
        </w:tabs>
        <w:rPr>
          <w:rFonts w:hint="cs"/>
          <w:rtl/>
        </w:rPr>
      </w:pPr>
      <w:r w:rsidRPr="00337924">
        <w:rPr>
          <w:rFonts w:hint="cs"/>
          <w:rtl/>
        </w:rPr>
        <w:tab/>
        <w:t>”</w:t>
      </w:r>
      <w:r w:rsidRPr="00337924">
        <w:rPr>
          <w:rtl/>
        </w:rPr>
        <w:t>لقد صو</w:t>
      </w:r>
      <w:r w:rsidRPr="00337924">
        <w:rPr>
          <w:rFonts w:hint="cs"/>
          <w:rtl/>
        </w:rPr>
        <w:t>ّ</w:t>
      </w:r>
      <w:r w:rsidRPr="00337924">
        <w:rPr>
          <w:rtl/>
        </w:rPr>
        <w:t>ت ضد هذه الفقرة ل</w:t>
      </w:r>
      <w:r w:rsidRPr="00337924">
        <w:rPr>
          <w:rFonts w:hint="cs"/>
          <w:rtl/>
        </w:rPr>
        <w:t>أ</w:t>
      </w:r>
      <w:r w:rsidRPr="00337924">
        <w:rPr>
          <w:rtl/>
        </w:rPr>
        <w:t xml:space="preserve">نني أشعر بالقلق </w:t>
      </w:r>
      <w:r w:rsidRPr="00337924">
        <w:rPr>
          <w:rFonts w:hint="cs"/>
          <w:rtl/>
        </w:rPr>
        <w:t xml:space="preserve">بأن </w:t>
      </w:r>
      <w:r w:rsidRPr="00337924">
        <w:rPr>
          <w:rtl/>
        </w:rPr>
        <w:t xml:space="preserve">اللجنة </w:t>
      </w:r>
      <w:r w:rsidRPr="00337924">
        <w:rPr>
          <w:rFonts w:hint="cs"/>
          <w:rtl/>
        </w:rPr>
        <w:t xml:space="preserve">تضعف ما سبق من اجتهاداتها </w:t>
      </w:r>
      <w:r w:rsidRPr="00337924">
        <w:rPr>
          <w:rtl/>
        </w:rPr>
        <w:t>عندما تعتمد</w:t>
      </w:r>
      <w:r w:rsidRPr="00337924">
        <w:rPr>
          <w:rFonts w:hint="cs"/>
          <w:rtl/>
        </w:rPr>
        <w:t xml:space="preserve"> </w:t>
      </w:r>
      <w:r w:rsidRPr="00337924">
        <w:rPr>
          <w:rtl/>
        </w:rPr>
        <w:t>قوائم طويل</w:t>
      </w:r>
      <w:r w:rsidRPr="00337924">
        <w:rPr>
          <w:rFonts w:hint="cs"/>
          <w:rtl/>
        </w:rPr>
        <w:t>ة</w:t>
      </w:r>
      <w:r w:rsidRPr="00337924">
        <w:rPr>
          <w:rtl/>
        </w:rPr>
        <w:t xml:space="preserve"> </w:t>
      </w:r>
      <w:r w:rsidRPr="00337924">
        <w:rPr>
          <w:rFonts w:hint="cs"/>
          <w:rtl/>
        </w:rPr>
        <w:t xml:space="preserve">غير مفهومة تؤدي </w:t>
      </w:r>
      <w:r w:rsidRPr="00337924">
        <w:rPr>
          <w:rtl/>
        </w:rPr>
        <w:t xml:space="preserve">في نهاية </w:t>
      </w:r>
      <w:r w:rsidRPr="00337924">
        <w:rPr>
          <w:rFonts w:hint="cs"/>
          <w:rtl/>
        </w:rPr>
        <w:t>الأمر</w:t>
      </w:r>
      <w:r w:rsidRPr="00337924">
        <w:rPr>
          <w:rtl/>
        </w:rPr>
        <w:t xml:space="preserve"> </w:t>
      </w:r>
      <w:r w:rsidRPr="00337924">
        <w:rPr>
          <w:rFonts w:hint="cs"/>
          <w:rtl/>
        </w:rPr>
        <w:t xml:space="preserve">إلى تحويل </w:t>
      </w:r>
      <w:r w:rsidRPr="00337924">
        <w:rPr>
          <w:rtl/>
        </w:rPr>
        <w:t xml:space="preserve">الاهتمام </w:t>
      </w:r>
      <w:r w:rsidRPr="00337924">
        <w:rPr>
          <w:rFonts w:hint="cs"/>
          <w:rtl/>
        </w:rPr>
        <w:t xml:space="preserve">عن </w:t>
      </w:r>
      <w:r w:rsidRPr="00337924">
        <w:rPr>
          <w:rtl/>
        </w:rPr>
        <w:t xml:space="preserve">الفئات الضعيفة من النساء </w:t>
      </w:r>
      <w:r w:rsidRPr="00337924">
        <w:rPr>
          <w:rFonts w:hint="cs"/>
          <w:rtl/>
        </w:rPr>
        <w:t>التي ت</w:t>
      </w:r>
      <w:r w:rsidRPr="00337924">
        <w:rPr>
          <w:rtl/>
        </w:rPr>
        <w:t>هدف إلى حماي</w:t>
      </w:r>
      <w:r w:rsidRPr="00337924">
        <w:rPr>
          <w:rFonts w:hint="cs"/>
          <w:rtl/>
        </w:rPr>
        <w:t>تها</w:t>
      </w:r>
      <w:r w:rsidRPr="00337924">
        <w:rPr>
          <w:rFonts w:hint="eastAsia"/>
          <w:rtl/>
        </w:rPr>
        <w:t>“</w:t>
      </w:r>
      <w:r w:rsidRPr="00337924">
        <w:rPr>
          <w:rFonts w:hint="cs"/>
          <w:rtl/>
        </w:rPr>
        <w:t>.</w:t>
      </w:r>
    </w:p>
    <w:p w:rsidR="004350BC" w:rsidRPr="00337924" w:rsidRDefault="004350BC" w:rsidP="004350BC">
      <w:pPr>
        <w:pStyle w:val="SingleTxt"/>
        <w:rPr>
          <w:rFonts w:hint="cs"/>
          <w:rtl/>
        </w:rPr>
      </w:pPr>
      <w:r w:rsidRPr="00337924">
        <w:rPr>
          <w:rFonts w:hint="cs"/>
          <w:rtl/>
        </w:rPr>
        <w:t>18 تشرين الأول/أكتوبر 2013</w:t>
      </w:r>
    </w:p>
    <w:p w:rsidR="004350BC" w:rsidRPr="00337924" w:rsidRDefault="004350BC" w:rsidP="004350BC">
      <w:pPr>
        <w:pStyle w:val="SingleTxt"/>
        <w:rPr>
          <w:rtl/>
        </w:rPr>
      </w:pP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المرفق الرابع</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تعليل التصويت </w:t>
      </w:r>
      <w:r w:rsidRPr="00337924">
        <w:rPr>
          <w:rFonts w:hint="cs"/>
          <w:rtl/>
        </w:rPr>
        <w:t>الذي قدمته</w:t>
      </w:r>
      <w:r w:rsidRPr="00337924">
        <w:rPr>
          <w:rtl/>
        </w:rPr>
        <w:t xml:space="preserve"> نائلة جبر </w:t>
      </w:r>
      <w:r w:rsidRPr="00337924">
        <w:rPr>
          <w:rFonts w:hint="cs"/>
          <w:rtl/>
        </w:rPr>
        <w:t xml:space="preserve">بعد التصويت على إدخال تعديل على الفقرة 57 (ب) من </w:t>
      </w:r>
      <w:r w:rsidRPr="00337924">
        <w:rPr>
          <w:rtl/>
        </w:rPr>
        <w:t>التوصية العامة</w:t>
      </w:r>
      <w:r w:rsidRPr="00337924">
        <w:rPr>
          <w:rFonts w:hint="cs"/>
          <w:rtl/>
        </w:rPr>
        <w:t xml:space="preserve"> رقم</w:t>
      </w:r>
      <w:r w:rsidRPr="00337924">
        <w:rPr>
          <w:rtl/>
        </w:rPr>
        <w:t xml:space="preserve"> 30 (2013) المتعلقة بوضع المرأة في سياق منع نشوب النزاعات وفي حالات ‏النزاع وما بعد انتهاء النزاع</w:t>
      </w:r>
    </w:p>
    <w:p w:rsidR="004350BC" w:rsidRPr="00337924" w:rsidRDefault="004350BC" w:rsidP="004350BC">
      <w:pPr>
        <w:pStyle w:val="SingleTxt"/>
        <w:tabs>
          <w:tab w:val="clear" w:pos="1267"/>
        </w:tabs>
        <w:rPr>
          <w:rFonts w:hint="cs"/>
          <w:rtl/>
        </w:rPr>
      </w:pPr>
      <w:r w:rsidRPr="00337924">
        <w:rPr>
          <w:rFonts w:hint="cs"/>
          <w:rtl/>
        </w:rPr>
        <w:tab/>
      </w:r>
      <w:r w:rsidRPr="00337924">
        <w:rPr>
          <w:rFonts w:hint="eastAsia"/>
          <w:rtl/>
        </w:rPr>
        <w:t>”</w:t>
      </w:r>
      <w:r w:rsidRPr="00337924">
        <w:rPr>
          <w:rFonts w:hint="cs"/>
          <w:rtl/>
        </w:rPr>
        <w:t xml:space="preserve">لقد </w:t>
      </w:r>
      <w:r w:rsidRPr="00337924">
        <w:rPr>
          <w:rtl/>
        </w:rPr>
        <w:t xml:space="preserve">صوت ضد قائمة طويلة بعد </w:t>
      </w:r>
      <w:r w:rsidRPr="00337924">
        <w:rPr>
          <w:rFonts w:hint="cs"/>
          <w:rtl/>
        </w:rPr>
        <w:t>كلمة</w:t>
      </w:r>
      <w:r w:rsidRPr="00337924">
        <w:rPr>
          <w:rtl/>
        </w:rPr>
        <w:t xml:space="preserve"> </w:t>
      </w:r>
      <w:r w:rsidRPr="00337924">
        <w:rPr>
          <w:rFonts w:hint="cs"/>
          <w:rtl/>
        </w:rPr>
        <w:t>’’مثل‘‘</w:t>
      </w:r>
      <w:r w:rsidRPr="00337924">
        <w:rPr>
          <w:rtl/>
        </w:rPr>
        <w:t xml:space="preserve"> </w:t>
      </w:r>
      <w:r w:rsidRPr="00337924">
        <w:rPr>
          <w:rFonts w:hint="cs"/>
          <w:rtl/>
        </w:rPr>
        <w:t>لأنها تضعف الاهتمام</w:t>
      </w:r>
      <w:r w:rsidRPr="00337924">
        <w:rPr>
          <w:rtl/>
        </w:rPr>
        <w:t xml:space="preserve"> </w:t>
      </w:r>
      <w:r w:rsidRPr="00337924">
        <w:rPr>
          <w:rFonts w:hint="cs"/>
          <w:rtl/>
        </w:rPr>
        <w:t>ب</w:t>
      </w:r>
      <w:r w:rsidRPr="00337924">
        <w:rPr>
          <w:rtl/>
        </w:rPr>
        <w:t xml:space="preserve">الفئات </w:t>
      </w:r>
      <w:r w:rsidRPr="00337924">
        <w:rPr>
          <w:rFonts w:hint="cs"/>
          <w:rtl/>
        </w:rPr>
        <w:t xml:space="preserve">المتضررة الرئيسية من النساء المعرضات </w:t>
      </w:r>
      <w:r w:rsidRPr="00337924">
        <w:rPr>
          <w:rtl/>
        </w:rPr>
        <w:t xml:space="preserve">للتشرد. </w:t>
      </w:r>
      <w:r w:rsidRPr="00337924">
        <w:rPr>
          <w:rFonts w:hint="cs"/>
          <w:rtl/>
        </w:rPr>
        <w:t>و</w:t>
      </w:r>
      <w:r w:rsidRPr="00337924">
        <w:rPr>
          <w:rtl/>
        </w:rPr>
        <w:t xml:space="preserve">لهذا السبب، </w:t>
      </w:r>
      <w:r w:rsidRPr="00337924">
        <w:rPr>
          <w:rFonts w:hint="cs"/>
          <w:rtl/>
        </w:rPr>
        <w:t xml:space="preserve">أيدت </w:t>
      </w:r>
      <w:r w:rsidRPr="00337924">
        <w:rPr>
          <w:rtl/>
        </w:rPr>
        <w:t xml:space="preserve">الاقتراح الأصلي: </w:t>
      </w:r>
      <w:r w:rsidRPr="00337924">
        <w:rPr>
          <w:rFonts w:hint="cs"/>
          <w:rtl/>
        </w:rPr>
        <w:t>’معالجة</w:t>
      </w:r>
      <w:r w:rsidRPr="00337924">
        <w:rPr>
          <w:rtl/>
        </w:rPr>
        <w:t xml:space="preserve"> </w:t>
      </w:r>
      <w:r w:rsidRPr="00337924">
        <w:rPr>
          <w:rFonts w:hint="cs"/>
          <w:rtl/>
        </w:rPr>
        <w:t>ا</w:t>
      </w:r>
      <w:r w:rsidRPr="00337924">
        <w:rPr>
          <w:rtl/>
        </w:rPr>
        <w:t>لمخاطر المحددة و</w:t>
      </w:r>
      <w:r w:rsidRPr="00337924">
        <w:rPr>
          <w:rFonts w:hint="cs"/>
          <w:rtl/>
        </w:rPr>
        <w:t xml:space="preserve">تلبية </w:t>
      </w:r>
      <w:r w:rsidRPr="00337924">
        <w:rPr>
          <w:rtl/>
        </w:rPr>
        <w:t xml:space="preserve">الاحتياجات الخاصة </w:t>
      </w:r>
      <w:r w:rsidRPr="00337924">
        <w:rPr>
          <w:rFonts w:hint="cs"/>
          <w:rtl/>
        </w:rPr>
        <w:t xml:space="preserve">لمختلف </w:t>
      </w:r>
      <w:r w:rsidRPr="00337924">
        <w:rPr>
          <w:rtl/>
        </w:rPr>
        <w:t>فئات النساء المشردات داخليا واللاجئات</w:t>
      </w:r>
      <w:r w:rsidRPr="00337924">
        <w:rPr>
          <w:rFonts w:hint="cs"/>
          <w:rtl/>
        </w:rPr>
        <w:t xml:space="preserve"> اللاتي يتعرضن</w:t>
      </w:r>
      <w:r w:rsidRPr="00337924">
        <w:rPr>
          <w:rtl/>
        </w:rPr>
        <w:t xml:space="preserve"> لأشكال متعددة و</w:t>
      </w:r>
      <w:r w:rsidRPr="00337924">
        <w:rPr>
          <w:rFonts w:hint="cs"/>
          <w:rtl/>
        </w:rPr>
        <w:t xml:space="preserve">متشابكة </w:t>
      </w:r>
      <w:r w:rsidRPr="00337924">
        <w:rPr>
          <w:rtl/>
        </w:rPr>
        <w:t xml:space="preserve">من التمييز، مثل </w:t>
      </w:r>
      <w:r w:rsidRPr="00337924">
        <w:rPr>
          <w:rFonts w:hint="cs"/>
          <w:rtl/>
        </w:rPr>
        <w:t>النساء الريفيات</w:t>
      </w:r>
      <w:r w:rsidRPr="00337924">
        <w:rPr>
          <w:rtl/>
        </w:rPr>
        <w:t xml:space="preserve"> </w:t>
      </w:r>
      <w:r w:rsidRPr="00337924">
        <w:rPr>
          <w:rFonts w:hint="cs"/>
          <w:rtl/>
        </w:rPr>
        <w:t>و</w:t>
      </w:r>
      <w:r w:rsidRPr="00337924">
        <w:rPr>
          <w:rtl/>
        </w:rPr>
        <w:t>المسنات، والأرامل، والنساء ذوات الإعاقة</w:t>
      </w:r>
      <w:r w:rsidRPr="00337924">
        <w:rPr>
          <w:rFonts w:hint="cs"/>
          <w:rtl/>
        </w:rPr>
        <w:t>‘</w:t>
      </w:r>
      <w:r w:rsidRPr="00337924">
        <w:rPr>
          <w:rFonts w:hint="eastAsia"/>
          <w:rtl/>
        </w:rPr>
        <w:t>“</w:t>
      </w:r>
      <w:r w:rsidRPr="00337924">
        <w:rPr>
          <w:rtl/>
        </w:rPr>
        <w:t>.</w:t>
      </w:r>
    </w:p>
    <w:p w:rsidR="004350BC" w:rsidRPr="00337924" w:rsidRDefault="004350BC" w:rsidP="004350BC">
      <w:pPr>
        <w:pStyle w:val="SingleTxt"/>
        <w:rPr>
          <w:rFonts w:hint="cs"/>
          <w:rtl/>
        </w:rPr>
      </w:pPr>
      <w:r w:rsidRPr="00337924">
        <w:rPr>
          <w:rFonts w:hint="cs"/>
          <w:rtl/>
        </w:rPr>
        <w:t>18 تشرين الأول/أكتوبر 2013</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المرفق الخامس</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تعليل التصويت </w:t>
      </w:r>
      <w:r w:rsidRPr="00337924">
        <w:rPr>
          <w:rFonts w:hint="cs"/>
          <w:rtl/>
        </w:rPr>
        <w:t>الذي قدمته</w:t>
      </w:r>
      <w:r w:rsidRPr="00337924">
        <w:rPr>
          <w:rtl/>
        </w:rPr>
        <w:t xml:space="preserve"> عصمت جاهان </w:t>
      </w:r>
      <w:r w:rsidRPr="00337924">
        <w:rPr>
          <w:rFonts w:hint="cs"/>
          <w:rtl/>
        </w:rPr>
        <w:t xml:space="preserve">بعد التصويت على إدخال تعديل على الفقرة 57 (ب) من </w:t>
      </w:r>
      <w:r w:rsidRPr="00337924">
        <w:rPr>
          <w:rtl/>
        </w:rPr>
        <w:t>التوصية العامة</w:t>
      </w:r>
      <w:r w:rsidRPr="00337924">
        <w:rPr>
          <w:rFonts w:hint="cs"/>
          <w:rtl/>
        </w:rPr>
        <w:t xml:space="preserve"> رقم</w:t>
      </w:r>
      <w:r w:rsidRPr="00337924">
        <w:rPr>
          <w:rtl/>
        </w:rPr>
        <w:t xml:space="preserve"> 30 (2013) المتعلقة بوضع المرأة في سياق منع نشوب النزاعات وفي حالات ‏النزاع وما بعد انتهاء النزاع</w:t>
      </w:r>
    </w:p>
    <w:p w:rsidR="004350BC" w:rsidRPr="00337924" w:rsidRDefault="004350BC" w:rsidP="004350BC">
      <w:pPr>
        <w:pStyle w:val="SingleTxt"/>
        <w:tabs>
          <w:tab w:val="clear" w:pos="1267"/>
        </w:tabs>
        <w:rPr>
          <w:rFonts w:hint="cs"/>
          <w:rtl/>
        </w:rPr>
      </w:pPr>
      <w:r w:rsidRPr="00337924">
        <w:rPr>
          <w:rFonts w:hint="cs"/>
          <w:rtl/>
        </w:rPr>
        <w:tab/>
        <w:t>بحزن عميق</w:t>
      </w:r>
      <w:r w:rsidRPr="00337924">
        <w:rPr>
          <w:rtl/>
        </w:rPr>
        <w:t xml:space="preserve"> </w:t>
      </w:r>
      <w:r w:rsidRPr="00337924">
        <w:rPr>
          <w:rFonts w:hint="cs"/>
          <w:rtl/>
        </w:rPr>
        <w:t xml:space="preserve">اضطررت إلى اتخاذ </w:t>
      </w:r>
      <w:r w:rsidRPr="00337924">
        <w:rPr>
          <w:rtl/>
        </w:rPr>
        <w:t xml:space="preserve">موقف ضد جزء من التعديلات، </w:t>
      </w:r>
      <w:r w:rsidRPr="00337924">
        <w:rPr>
          <w:rFonts w:hint="cs"/>
          <w:rtl/>
        </w:rPr>
        <w:t>وذلك</w:t>
      </w:r>
      <w:r w:rsidRPr="00337924">
        <w:rPr>
          <w:rtl/>
        </w:rPr>
        <w:t xml:space="preserve"> </w:t>
      </w:r>
      <w:r w:rsidRPr="00337924">
        <w:rPr>
          <w:rFonts w:hint="cs"/>
          <w:rtl/>
        </w:rPr>
        <w:t>ل</w:t>
      </w:r>
      <w:r w:rsidRPr="00337924">
        <w:rPr>
          <w:rtl/>
        </w:rPr>
        <w:t xml:space="preserve">أنني كنت مرتبطة </w:t>
      </w:r>
      <w:r w:rsidRPr="00337924">
        <w:rPr>
          <w:rFonts w:hint="cs"/>
          <w:rtl/>
        </w:rPr>
        <w:t>في وقت سابق ب</w:t>
      </w:r>
      <w:r w:rsidRPr="00337924">
        <w:rPr>
          <w:rtl/>
        </w:rPr>
        <w:t xml:space="preserve">مشروع التوصية العامة، </w:t>
      </w:r>
      <w:r w:rsidRPr="00337924">
        <w:rPr>
          <w:rFonts w:hint="cs"/>
          <w:rtl/>
        </w:rPr>
        <w:t xml:space="preserve">بصفتي </w:t>
      </w:r>
      <w:r w:rsidRPr="00337924">
        <w:rPr>
          <w:rtl/>
        </w:rPr>
        <w:t>عضو</w:t>
      </w:r>
      <w:r w:rsidRPr="00337924">
        <w:rPr>
          <w:rFonts w:hint="cs"/>
          <w:rtl/>
        </w:rPr>
        <w:t>ة</w:t>
      </w:r>
      <w:r w:rsidRPr="00337924">
        <w:rPr>
          <w:rtl/>
        </w:rPr>
        <w:t xml:space="preserve"> في الفريق العامل.</w:t>
      </w:r>
    </w:p>
    <w:p w:rsidR="004350BC" w:rsidRPr="00337924" w:rsidRDefault="004350BC" w:rsidP="004350BC">
      <w:pPr>
        <w:pStyle w:val="SingleTxt"/>
        <w:tabs>
          <w:tab w:val="clear" w:pos="1267"/>
        </w:tabs>
        <w:rPr>
          <w:rFonts w:hint="cs"/>
          <w:rtl/>
        </w:rPr>
      </w:pPr>
      <w:r w:rsidRPr="00337924">
        <w:rPr>
          <w:rFonts w:hint="cs"/>
          <w:rtl/>
        </w:rPr>
        <w:tab/>
        <w:t>ل</w:t>
      </w:r>
      <w:r w:rsidRPr="00337924">
        <w:rPr>
          <w:rtl/>
        </w:rPr>
        <w:t xml:space="preserve">قد وجدت </w:t>
      </w:r>
      <w:r w:rsidRPr="00337924">
        <w:rPr>
          <w:rFonts w:hint="cs"/>
          <w:rtl/>
        </w:rPr>
        <w:t xml:space="preserve">أن </w:t>
      </w:r>
      <w:r w:rsidRPr="00337924">
        <w:rPr>
          <w:rtl/>
        </w:rPr>
        <w:t>جزء</w:t>
      </w:r>
      <w:r w:rsidRPr="00337924">
        <w:rPr>
          <w:rFonts w:hint="cs"/>
          <w:rtl/>
        </w:rPr>
        <w:t>اً</w:t>
      </w:r>
      <w:r w:rsidRPr="00337924">
        <w:rPr>
          <w:rtl/>
        </w:rPr>
        <w:t xml:space="preserve"> من التعديلات </w:t>
      </w:r>
      <w:r w:rsidRPr="00337924">
        <w:rPr>
          <w:rFonts w:hint="cs"/>
          <w:rtl/>
        </w:rPr>
        <w:t xml:space="preserve">المقدمة </w:t>
      </w:r>
      <w:r w:rsidRPr="00337924">
        <w:rPr>
          <w:rtl/>
        </w:rPr>
        <w:t xml:space="preserve">في مرحلة متأخرة </w:t>
      </w:r>
      <w:r w:rsidRPr="00337924">
        <w:rPr>
          <w:rFonts w:hint="cs"/>
          <w:rtl/>
        </w:rPr>
        <w:t>يخالف</w:t>
      </w:r>
      <w:r w:rsidRPr="00337924">
        <w:rPr>
          <w:rtl/>
        </w:rPr>
        <w:t xml:space="preserve"> </w:t>
      </w:r>
      <w:r w:rsidRPr="00337924">
        <w:rPr>
          <w:rFonts w:hint="cs"/>
          <w:rtl/>
        </w:rPr>
        <w:t>ال</w:t>
      </w:r>
      <w:r w:rsidRPr="00337924">
        <w:rPr>
          <w:rtl/>
        </w:rPr>
        <w:t xml:space="preserve">هدف </w:t>
      </w:r>
      <w:r w:rsidRPr="00337924">
        <w:rPr>
          <w:rFonts w:hint="cs"/>
          <w:rtl/>
        </w:rPr>
        <w:t xml:space="preserve">المتوخى من </w:t>
      </w:r>
      <w:r w:rsidRPr="00337924">
        <w:rPr>
          <w:rtl/>
        </w:rPr>
        <w:t xml:space="preserve">الفقرة الفرعية في </w:t>
      </w:r>
      <w:r w:rsidRPr="00337924">
        <w:rPr>
          <w:rFonts w:hint="cs"/>
          <w:rtl/>
        </w:rPr>
        <w:t xml:space="preserve">صيغتها </w:t>
      </w:r>
      <w:r w:rsidRPr="00337924">
        <w:rPr>
          <w:rtl/>
        </w:rPr>
        <w:t>الأصلي</w:t>
      </w:r>
      <w:r w:rsidRPr="00337924">
        <w:rPr>
          <w:rFonts w:hint="cs"/>
          <w:rtl/>
        </w:rPr>
        <w:t>ة،</w:t>
      </w:r>
      <w:r w:rsidRPr="00337924">
        <w:rPr>
          <w:rtl/>
        </w:rPr>
        <w:t xml:space="preserve"> عندما سعت </w:t>
      </w:r>
      <w:r w:rsidRPr="00337924">
        <w:rPr>
          <w:rFonts w:hint="cs"/>
          <w:rtl/>
        </w:rPr>
        <w:t>ل</w:t>
      </w:r>
      <w:r w:rsidRPr="00337924">
        <w:rPr>
          <w:rtl/>
        </w:rPr>
        <w:t>طلب التركيز بشكل خاص على الاحتياجات المحددة لأغلبية ساحقة من النساء</w:t>
      </w:r>
      <w:r w:rsidRPr="00337924">
        <w:rPr>
          <w:rFonts w:hint="cs"/>
          <w:rtl/>
        </w:rPr>
        <w:t xml:space="preserve"> اللاتي يحتجن </w:t>
      </w:r>
      <w:r w:rsidRPr="00337924">
        <w:rPr>
          <w:rtl/>
        </w:rPr>
        <w:t xml:space="preserve">إلى اهتمام خاص، من حيث </w:t>
      </w:r>
      <w:r w:rsidRPr="00337924">
        <w:rPr>
          <w:rFonts w:hint="cs"/>
          <w:rtl/>
        </w:rPr>
        <w:t>مدى و</w:t>
      </w:r>
      <w:r w:rsidRPr="00337924">
        <w:rPr>
          <w:rtl/>
        </w:rPr>
        <w:t>حجم</w:t>
      </w:r>
      <w:r w:rsidRPr="00337924">
        <w:rPr>
          <w:rFonts w:hint="cs"/>
          <w:rtl/>
        </w:rPr>
        <w:t xml:space="preserve"> و</w:t>
      </w:r>
      <w:r w:rsidRPr="00337924">
        <w:rPr>
          <w:rtl/>
        </w:rPr>
        <w:t>ضخامة التحديات التي تواجهها النساء اللاجئات والنازحات.</w:t>
      </w:r>
    </w:p>
    <w:p w:rsidR="004350BC" w:rsidRPr="00337924" w:rsidRDefault="004350BC" w:rsidP="004350BC">
      <w:pPr>
        <w:pStyle w:val="SingleTxt"/>
        <w:tabs>
          <w:tab w:val="clear" w:pos="1267"/>
        </w:tabs>
        <w:rPr>
          <w:rFonts w:hint="cs"/>
          <w:rtl/>
        </w:rPr>
      </w:pPr>
      <w:r w:rsidRPr="00337924">
        <w:rPr>
          <w:rFonts w:hint="cs"/>
          <w:rtl/>
        </w:rPr>
        <w:tab/>
        <w:t xml:space="preserve">إن </w:t>
      </w:r>
      <w:r w:rsidRPr="00337924">
        <w:rPr>
          <w:rtl/>
        </w:rPr>
        <w:t xml:space="preserve">هذه التعديلات </w:t>
      </w:r>
      <w:r w:rsidRPr="00337924">
        <w:rPr>
          <w:rFonts w:hint="cs"/>
          <w:rtl/>
        </w:rPr>
        <w:t>تؤدي إلى</w:t>
      </w:r>
      <w:r w:rsidRPr="00337924">
        <w:rPr>
          <w:rtl/>
        </w:rPr>
        <w:t xml:space="preserve"> إضعاف التركيز ع</w:t>
      </w:r>
      <w:r w:rsidRPr="00337924">
        <w:rPr>
          <w:rFonts w:hint="cs"/>
          <w:rtl/>
        </w:rPr>
        <w:t>لى هذه الفئات من النساء</w:t>
      </w:r>
      <w:r w:rsidRPr="00337924">
        <w:rPr>
          <w:rtl/>
        </w:rPr>
        <w:t xml:space="preserve">. لذلك </w:t>
      </w:r>
      <w:r w:rsidRPr="00337924">
        <w:rPr>
          <w:rFonts w:hint="cs"/>
          <w:rtl/>
        </w:rPr>
        <w:t>اضطررت للتصويت</w:t>
      </w:r>
      <w:r w:rsidRPr="00337924">
        <w:rPr>
          <w:rtl/>
        </w:rPr>
        <w:t xml:space="preserve"> ضد</w:t>
      </w:r>
      <w:r w:rsidRPr="00337924">
        <w:rPr>
          <w:rFonts w:hint="cs"/>
          <w:rtl/>
        </w:rPr>
        <w:t>ها</w:t>
      </w:r>
      <w:r w:rsidRPr="00337924">
        <w:rPr>
          <w:rtl/>
        </w:rPr>
        <w:t>.</w:t>
      </w:r>
    </w:p>
    <w:p w:rsidR="004350BC" w:rsidRPr="00337924" w:rsidRDefault="004350BC" w:rsidP="004350BC">
      <w:pPr>
        <w:pStyle w:val="SingleTxt"/>
        <w:tabs>
          <w:tab w:val="clear" w:pos="1267"/>
        </w:tabs>
        <w:rPr>
          <w:rFonts w:hint="cs"/>
          <w:rtl/>
        </w:rPr>
      </w:pPr>
      <w:r w:rsidRPr="00337924">
        <w:rPr>
          <w:rFonts w:hint="cs"/>
          <w:rtl/>
        </w:rPr>
        <w:tab/>
      </w:r>
      <w:r w:rsidRPr="00337924">
        <w:rPr>
          <w:rtl/>
        </w:rPr>
        <w:t xml:space="preserve">وأود </w:t>
      </w:r>
      <w:r w:rsidRPr="00337924">
        <w:rPr>
          <w:rFonts w:hint="cs"/>
          <w:rtl/>
        </w:rPr>
        <w:t xml:space="preserve">أن يسجل </w:t>
      </w:r>
      <w:r w:rsidRPr="00337924">
        <w:rPr>
          <w:rtl/>
        </w:rPr>
        <w:t xml:space="preserve">تعليلي </w:t>
      </w:r>
      <w:r w:rsidRPr="00337924">
        <w:rPr>
          <w:rFonts w:hint="cs"/>
          <w:rtl/>
        </w:rPr>
        <w:t xml:space="preserve">للتصويت </w:t>
      </w:r>
      <w:r w:rsidRPr="00337924">
        <w:rPr>
          <w:rtl/>
        </w:rPr>
        <w:t>في تقرير اللجنة</w:t>
      </w:r>
      <w:r w:rsidRPr="00337924">
        <w:rPr>
          <w:rFonts w:hint="cs"/>
          <w:rtl/>
        </w:rPr>
        <w:t>،</w:t>
      </w:r>
      <w:r w:rsidRPr="00337924">
        <w:rPr>
          <w:rtl/>
        </w:rPr>
        <w:t xml:space="preserve"> و</w:t>
      </w:r>
      <w:r w:rsidRPr="00337924">
        <w:rPr>
          <w:rFonts w:hint="cs"/>
          <w:rtl/>
        </w:rPr>
        <w:t>أ</w:t>
      </w:r>
      <w:r w:rsidRPr="00337924">
        <w:rPr>
          <w:rtl/>
        </w:rPr>
        <w:t xml:space="preserve">طلب </w:t>
      </w:r>
      <w:r w:rsidRPr="00337924">
        <w:rPr>
          <w:rFonts w:hint="cs"/>
          <w:rtl/>
        </w:rPr>
        <w:t xml:space="preserve">إضافة </w:t>
      </w:r>
      <w:r w:rsidRPr="00337924">
        <w:rPr>
          <w:rtl/>
        </w:rPr>
        <w:t xml:space="preserve">حاشية إلى </w:t>
      </w:r>
      <w:r w:rsidRPr="00337924">
        <w:rPr>
          <w:rFonts w:hint="cs"/>
          <w:rtl/>
        </w:rPr>
        <w:t>ال</w:t>
      </w:r>
      <w:r w:rsidRPr="00337924">
        <w:rPr>
          <w:rtl/>
        </w:rPr>
        <w:t xml:space="preserve">فقرة </w:t>
      </w:r>
      <w:r w:rsidRPr="00337924">
        <w:rPr>
          <w:rFonts w:hint="cs"/>
          <w:rtl/>
        </w:rPr>
        <w:t xml:space="preserve">المذكورة من </w:t>
      </w:r>
      <w:r w:rsidRPr="00337924">
        <w:rPr>
          <w:rtl/>
        </w:rPr>
        <w:t>التوصية العامة</w:t>
      </w:r>
      <w:r w:rsidRPr="00337924">
        <w:rPr>
          <w:rFonts w:hint="cs"/>
          <w:rtl/>
        </w:rPr>
        <w:t xml:space="preserve"> تقول إنها</w:t>
      </w:r>
      <w:r w:rsidRPr="00337924">
        <w:rPr>
          <w:rtl/>
        </w:rPr>
        <w:t xml:space="preserve"> اعتمد</w:t>
      </w:r>
      <w:r w:rsidRPr="00337924">
        <w:rPr>
          <w:rFonts w:hint="cs"/>
          <w:rtl/>
        </w:rPr>
        <w:t>ت</w:t>
      </w:r>
      <w:r w:rsidRPr="00337924">
        <w:rPr>
          <w:rtl/>
        </w:rPr>
        <w:t xml:space="preserve"> بالتصويت.</w:t>
      </w:r>
    </w:p>
    <w:p w:rsidR="004350BC" w:rsidRPr="00337924" w:rsidRDefault="004350BC" w:rsidP="004350BC">
      <w:pPr>
        <w:pStyle w:val="SingleTxt"/>
        <w:tabs>
          <w:tab w:val="clear" w:pos="1267"/>
        </w:tabs>
        <w:rPr>
          <w:rFonts w:hint="cs"/>
          <w:rtl/>
        </w:rPr>
      </w:pPr>
      <w:r w:rsidRPr="00337924">
        <w:rPr>
          <w:rFonts w:hint="cs"/>
          <w:rtl/>
        </w:rPr>
        <w:tab/>
        <w:t>وشكراً لكم</w:t>
      </w:r>
      <w:r w:rsidRPr="00337924">
        <w:rPr>
          <w:rFonts w:hint="eastAsia"/>
          <w:rtl/>
        </w:rPr>
        <w:t>.</w:t>
      </w:r>
    </w:p>
    <w:p w:rsidR="004350BC" w:rsidRPr="00337924" w:rsidRDefault="004350BC" w:rsidP="004350BC">
      <w:pPr>
        <w:pStyle w:val="SingleTxt"/>
        <w:rPr>
          <w:rFonts w:hint="cs"/>
          <w:rtl/>
        </w:rPr>
      </w:pPr>
      <w:r w:rsidRPr="00337924">
        <w:rPr>
          <w:rFonts w:hint="cs"/>
          <w:rtl/>
        </w:rPr>
        <w:t>18 تشرين الأول/أكتوبر 2013</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المرفق السادس</w:t>
      </w:r>
    </w:p>
    <w:p w:rsidR="004350BC" w:rsidRPr="00337924" w:rsidRDefault="004350BC" w:rsidP="00435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تقييم الإجراء المتعلق بمتابعة الملاحظات الختامية</w:t>
      </w:r>
    </w:p>
    <w:p w:rsidR="004350BC" w:rsidRPr="00337924" w:rsidRDefault="004350BC" w:rsidP="004350BC">
      <w:pPr>
        <w:pStyle w:val="SingleTxt"/>
        <w:spacing w:after="0" w:line="120" w:lineRule="exact"/>
        <w:rPr>
          <w:rFonts w:hint="cs"/>
          <w:b/>
          <w:bCs/>
          <w:sz w:val="12"/>
          <w:rtl/>
        </w:rPr>
      </w:pPr>
    </w:p>
    <w:p w:rsidR="004350BC" w:rsidRPr="00337924" w:rsidRDefault="004350BC" w:rsidP="004350B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تقييم إجراء المتابعة بموجب المادة 18 من اتفاقية القضاء على التمييز ضد المرأة</w:t>
      </w: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ال</w:t>
      </w:r>
      <w:r w:rsidRPr="00337924">
        <w:rPr>
          <w:rtl/>
        </w:rPr>
        <w:t>إجراء</w:t>
      </w:r>
      <w:r w:rsidRPr="00337924">
        <w:rPr>
          <w:rFonts w:hint="cs"/>
          <w:rtl/>
        </w:rPr>
        <w:t xml:space="preserve"> المتعلق</w:t>
      </w:r>
      <w:r w:rsidRPr="00337924">
        <w:rPr>
          <w:rtl/>
        </w:rPr>
        <w:t xml:space="preserve"> </w:t>
      </w:r>
      <w:r w:rsidRPr="00337924">
        <w:rPr>
          <w:rFonts w:hint="cs"/>
          <w:rtl/>
        </w:rPr>
        <w:t>ب</w:t>
      </w:r>
      <w:r w:rsidRPr="00337924">
        <w:rPr>
          <w:rtl/>
        </w:rPr>
        <w:t>متابعة الملاحظات الختامية</w:t>
      </w:r>
    </w:p>
    <w:p w:rsidR="004350BC" w:rsidRPr="00337924" w:rsidRDefault="004350BC" w:rsidP="004350BC">
      <w:pPr>
        <w:pStyle w:val="SingleTxt"/>
        <w:tabs>
          <w:tab w:val="clear" w:pos="1267"/>
        </w:tabs>
        <w:rPr>
          <w:rFonts w:hint="cs"/>
          <w:rtl/>
        </w:rPr>
      </w:pPr>
      <w:r w:rsidRPr="00337924">
        <w:rPr>
          <w:rFonts w:hint="cs"/>
          <w:rtl/>
        </w:rPr>
        <w:tab/>
      </w:r>
      <w:r w:rsidRPr="00337924">
        <w:rPr>
          <w:rtl/>
        </w:rPr>
        <w:t xml:space="preserve">في </w:t>
      </w:r>
      <w:r w:rsidRPr="00337924">
        <w:rPr>
          <w:rFonts w:hint="cs"/>
          <w:rtl/>
        </w:rPr>
        <w:t>دورتها</w:t>
      </w:r>
      <w:r w:rsidRPr="00337924">
        <w:rPr>
          <w:rtl/>
        </w:rPr>
        <w:t xml:space="preserve"> الحادية والأربعين المعقودة في تموز/يوليه 2008</w:t>
      </w:r>
      <w:r w:rsidRPr="00337924">
        <w:rPr>
          <w:rFonts w:hint="cs"/>
          <w:rtl/>
        </w:rPr>
        <w:t>،</w:t>
      </w:r>
      <w:r w:rsidRPr="00337924">
        <w:rPr>
          <w:rtl/>
        </w:rPr>
        <w:t xml:space="preserve"> قررت اللجنة </w:t>
      </w:r>
      <w:r w:rsidRPr="00337924">
        <w:rPr>
          <w:rFonts w:hint="cs"/>
          <w:rtl/>
        </w:rPr>
        <w:t>إدراج إجراء يتعلق</w:t>
      </w:r>
      <w:r w:rsidRPr="00337924">
        <w:rPr>
          <w:rtl/>
        </w:rPr>
        <w:t xml:space="preserve"> </w:t>
      </w:r>
      <w:r w:rsidRPr="00337924">
        <w:rPr>
          <w:rFonts w:hint="cs"/>
          <w:rtl/>
        </w:rPr>
        <w:t>ب</w:t>
      </w:r>
      <w:r w:rsidRPr="00337924">
        <w:rPr>
          <w:rtl/>
        </w:rPr>
        <w:t xml:space="preserve">المتابعة يطلب </w:t>
      </w:r>
      <w:r w:rsidRPr="00337924">
        <w:rPr>
          <w:rFonts w:hint="cs"/>
          <w:rtl/>
        </w:rPr>
        <w:t>بموجبه إلى</w:t>
      </w:r>
      <w:r w:rsidRPr="00337924">
        <w:rPr>
          <w:rtl/>
        </w:rPr>
        <w:t xml:space="preserve"> الدولة الطرف متابعة التوصيات التي حددتها اللجنة </w:t>
      </w:r>
      <w:r w:rsidRPr="00337924">
        <w:rPr>
          <w:rFonts w:hint="cs"/>
          <w:rtl/>
        </w:rPr>
        <w:t>ك</w:t>
      </w:r>
      <w:r w:rsidRPr="00337924">
        <w:rPr>
          <w:rtl/>
        </w:rPr>
        <w:t xml:space="preserve">بنود </w:t>
      </w:r>
      <w:r w:rsidRPr="00337924">
        <w:rPr>
          <w:rFonts w:hint="cs"/>
          <w:rtl/>
        </w:rPr>
        <w:t>لل</w:t>
      </w:r>
      <w:r w:rsidRPr="00337924">
        <w:rPr>
          <w:rtl/>
        </w:rPr>
        <w:t xml:space="preserve">متابعة. </w:t>
      </w:r>
      <w:r w:rsidRPr="00337924">
        <w:rPr>
          <w:rFonts w:hint="cs"/>
          <w:rtl/>
        </w:rPr>
        <w:t>و</w:t>
      </w:r>
      <w:r w:rsidRPr="00337924">
        <w:rPr>
          <w:rtl/>
        </w:rPr>
        <w:t>الطلب</w:t>
      </w:r>
      <w:r w:rsidRPr="00337924">
        <w:rPr>
          <w:rFonts w:hint="cs"/>
          <w:rtl/>
        </w:rPr>
        <w:t xml:space="preserve"> الذي يستند</w:t>
      </w:r>
      <w:r w:rsidRPr="00337924">
        <w:rPr>
          <w:rtl/>
        </w:rPr>
        <w:t xml:space="preserve"> إلى الفقرة 1 (ب) من المادة </w:t>
      </w:r>
      <w:r w:rsidRPr="00337924">
        <w:rPr>
          <w:rFonts w:hint="cs"/>
          <w:rtl/>
        </w:rPr>
        <w:t xml:space="preserve">18 </w:t>
      </w:r>
      <w:r w:rsidRPr="00337924">
        <w:rPr>
          <w:rtl/>
        </w:rPr>
        <w:t xml:space="preserve">من الاتفاقية </w:t>
      </w:r>
      <w:r w:rsidRPr="00337924">
        <w:rPr>
          <w:rFonts w:hint="cs"/>
          <w:rtl/>
        </w:rPr>
        <w:t xml:space="preserve">يدعو </w:t>
      </w:r>
      <w:r w:rsidRPr="00337924">
        <w:rPr>
          <w:rtl/>
        </w:rPr>
        <w:t xml:space="preserve">الدول الأطراف </w:t>
      </w:r>
      <w:r w:rsidRPr="00337924">
        <w:rPr>
          <w:rFonts w:hint="cs"/>
          <w:rtl/>
        </w:rPr>
        <w:t xml:space="preserve">إلى </w:t>
      </w:r>
      <w:r w:rsidRPr="00337924">
        <w:rPr>
          <w:rtl/>
        </w:rPr>
        <w:t>تقديم هذه المعلومات إلى اللجنة في غضون سنة أو سنتين، رهنا ب</w:t>
      </w:r>
      <w:r w:rsidRPr="00337924">
        <w:rPr>
          <w:rFonts w:hint="cs"/>
          <w:rtl/>
        </w:rPr>
        <w:t>مدى</w:t>
      </w:r>
      <w:r w:rsidRPr="00337924">
        <w:rPr>
          <w:rtl/>
        </w:rPr>
        <w:t xml:space="preserve"> استعجال </w:t>
      </w:r>
      <w:r w:rsidRPr="00337924">
        <w:rPr>
          <w:rFonts w:hint="cs"/>
          <w:rtl/>
        </w:rPr>
        <w:t>ا</w:t>
      </w:r>
      <w:r w:rsidRPr="00337924">
        <w:rPr>
          <w:rtl/>
        </w:rPr>
        <w:t>لحالة.</w:t>
      </w:r>
    </w:p>
    <w:p w:rsidR="004350BC" w:rsidRPr="00337924" w:rsidRDefault="004350BC" w:rsidP="004350BC">
      <w:pPr>
        <w:pStyle w:val="SingleTxt"/>
        <w:tabs>
          <w:tab w:val="clear" w:pos="1267"/>
        </w:tabs>
        <w:rPr>
          <w:rFonts w:hint="cs"/>
          <w:rtl/>
        </w:rPr>
      </w:pPr>
      <w:r w:rsidRPr="00337924">
        <w:rPr>
          <w:rFonts w:hint="cs"/>
          <w:rtl/>
        </w:rPr>
        <w:tab/>
      </w:r>
      <w:r w:rsidRPr="00337924">
        <w:rPr>
          <w:rtl/>
        </w:rPr>
        <w:t>وفي دورتها الرابعة والأربعين</w:t>
      </w:r>
      <w:r w:rsidRPr="00337924">
        <w:rPr>
          <w:rFonts w:hint="cs"/>
          <w:rtl/>
        </w:rPr>
        <w:t xml:space="preserve"> المعقودة</w:t>
      </w:r>
      <w:r w:rsidRPr="00337924">
        <w:rPr>
          <w:rtl/>
        </w:rPr>
        <w:t xml:space="preserve"> في تموز/يوليه</w:t>
      </w:r>
      <w:r w:rsidRPr="00337924">
        <w:rPr>
          <w:rFonts w:hint="cs"/>
          <w:rtl/>
        </w:rPr>
        <w:t xml:space="preserve"> </w:t>
      </w:r>
      <w:r w:rsidRPr="00337924">
        <w:rPr>
          <w:rtl/>
        </w:rPr>
        <w:t>-</w:t>
      </w:r>
      <w:r w:rsidRPr="00337924">
        <w:rPr>
          <w:rFonts w:hint="cs"/>
          <w:rtl/>
        </w:rPr>
        <w:t xml:space="preserve"> </w:t>
      </w:r>
      <w:r w:rsidRPr="00337924">
        <w:rPr>
          <w:rtl/>
        </w:rPr>
        <w:t>آب/أغسطس 2009</w:t>
      </w:r>
      <w:r w:rsidRPr="00337924">
        <w:rPr>
          <w:rFonts w:hint="cs"/>
          <w:rtl/>
        </w:rPr>
        <w:t>،</w:t>
      </w:r>
      <w:r w:rsidRPr="00337924">
        <w:rPr>
          <w:rtl/>
        </w:rPr>
        <w:t xml:space="preserve"> قررت اللجنة أن </w:t>
      </w:r>
      <w:r w:rsidRPr="00337924">
        <w:rPr>
          <w:rFonts w:hint="cs"/>
          <w:rtl/>
        </w:rPr>
        <w:t xml:space="preserve">تنحصر التوصيات الخاضعة للمتابعة في توصيتين </w:t>
      </w:r>
      <w:r w:rsidRPr="00337924">
        <w:rPr>
          <w:rtl/>
        </w:rPr>
        <w:t xml:space="preserve">على الأكثر </w:t>
      </w:r>
      <w:r w:rsidRPr="00337924">
        <w:rPr>
          <w:rFonts w:hint="cs"/>
          <w:rtl/>
        </w:rPr>
        <w:t>ل</w:t>
      </w:r>
      <w:r w:rsidRPr="00337924">
        <w:rPr>
          <w:rtl/>
        </w:rPr>
        <w:t xml:space="preserve">كل دولة </w:t>
      </w:r>
      <w:r w:rsidRPr="00337924">
        <w:rPr>
          <w:rFonts w:hint="cs"/>
          <w:rtl/>
        </w:rPr>
        <w:t>طرف، كما قررت إتاحة</w:t>
      </w:r>
      <w:r w:rsidRPr="00337924">
        <w:rPr>
          <w:rtl/>
        </w:rPr>
        <w:t xml:space="preserve"> رد الدولة </w:t>
      </w:r>
      <w:r w:rsidRPr="00337924">
        <w:rPr>
          <w:rFonts w:hint="cs"/>
          <w:rtl/>
        </w:rPr>
        <w:t>للجمهور</w:t>
      </w:r>
      <w:r w:rsidRPr="00337924">
        <w:rPr>
          <w:rtl/>
        </w:rPr>
        <w:t xml:space="preserve">. </w:t>
      </w:r>
      <w:r w:rsidRPr="00337924">
        <w:rPr>
          <w:rFonts w:hint="cs"/>
          <w:rtl/>
        </w:rPr>
        <w:t>و</w:t>
      </w:r>
      <w:r w:rsidRPr="00337924">
        <w:rPr>
          <w:rtl/>
        </w:rPr>
        <w:t>في دور</w:t>
      </w:r>
      <w:r w:rsidRPr="00337924">
        <w:rPr>
          <w:rFonts w:hint="cs"/>
          <w:rtl/>
        </w:rPr>
        <w:t>تها</w:t>
      </w:r>
      <w:r w:rsidRPr="00337924">
        <w:rPr>
          <w:rtl/>
        </w:rPr>
        <w:t xml:space="preserve"> الثالثة والخمسين، وافقت اللجنة على </w:t>
      </w:r>
      <w:r w:rsidRPr="00337924">
        <w:rPr>
          <w:rFonts w:hint="cs"/>
          <w:rtl/>
        </w:rPr>
        <w:t>ا</w:t>
      </w:r>
      <w:r w:rsidRPr="00337924">
        <w:rPr>
          <w:rtl/>
        </w:rPr>
        <w:t xml:space="preserve">قتراح </w:t>
      </w:r>
      <w:r w:rsidRPr="00337924">
        <w:rPr>
          <w:rFonts w:hint="cs"/>
          <w:rtl/>
        </w:rPr>
        <w:t xml:space="preserve">المقررة المعنية بالمتابعة بأن يُختار </w:t>
      </w:r>
      <w:r w:rsidRPr="00337924">
        <w:rPr>
          <w:rtl/>
        </w:rPr>
        <w:t xml:space="preserve">عدد محدود من الفقرات الفرعية </w:t>
      </w:r>
      <w:r w:rsidRPr="00337924">
        <w:rPr>
          <w:rFonts w:hint="cs"/>
          <w:rtl/>
        </w:rPr>
        <w:t>كبنود لل</w:t>
      </w:r>
      <w:r w:rsidRPr="00337924">
        <w:rPr>
          <w:rtl/>
        </w:rPr>
        <w:t xml:space="preserve">متابعة </w:t>
      </w:r>
      <w:r w:rsidRPr="00337924">
        <w:rPr>
          <w:rFonts w:hint="cs"/>
          <w:rtl/>
        </w:rPr>
        <w:t xml:space="preserve">عندما تكون </w:t>
      </w:r>
      <w:r w:rsidRPr="00337924">
        <w:rPr>
          <w:rtl/>
        </w:rPr>
        <w:t xml:space="preserve">التوصيات المعنية </w:t>
      </w:r>
      <w:r w:rsidRPr="00337924">
        <w:rPr>
          <w:rFonts w:hint="cs"/>
          <w:rtl/>
        </w:rPr>
        <w:t>طويلة جداً</w:t>
      </w:r>
      <w:r w:rsidRPr="00337924">
        <w:rPr>
          <w:rtl/>
        </w:rPr>
        <w:t>.</w:t>
      </w:r>
    </w:p>
    <w:p w:rsidR="004350BC" w:rsidRPr="00337924" w:rsidRDefault="004350BC" w:rsidP="004350BC">
      <w:pPr>
        <w:pStyle w:val="SingleTxt"/>
        <w:tabs>
          <w:tab w:val="clear" w:pos="1267"/>
        </w:tabs>
        <w:rPr>
          <w:rFonts w:hint="cs"/>
          <w:rtl/>
        </w:rPr>
      </w:pPr>
      <w:r w:rsidRPr="00337924">
        <w:rPr>
          <w:rFonts w:hint="cs"/>
          <w:rtl/>
        </w:rPr>
        <w:tab/>
      </w:r>
      <w:r w:rsidRPr="00337924">
        <w:rPr>
          <w:rtl/>
        </w:rPr>
        <w:t>وفي دورتها الخامسة والأربعين</w:t>
      </w:r>
      <w:r w:rsidRPr="00337924">
        <w:rPr>
          <w:rFonts w:hint="cs"/>
          <w:rtl/>
        </w:rPr>
        <w:t xml:space="preserve"> المعقودة</w:t>
      </w:r>
      <w:r w:rsidRPr="00337924">
        <w:rPr>
          <w:rtl/>
        </w:rPr>
        <w:t xml:space="preserve"> في كانون الثاني/يناير</w:t>
      </w:r>
      <w:r w:rsidRPr="00337924">
        <w:rPr>
          <w:rFonts w:hint="cs"/>
          <w:rtl/>
        </w:rPr>
        <w:t xml:space="preserve"> </w:t>
      </w:r>
      <w:r w:rsidRPr="00337924">
        <w:rPr>
          <w:rtl/>
        </w:rPr>
        <w:t>-</w:t>
      </w:r>
      <w:r w:rsidRPr="00337924">
        <w:rPr>
          <w:rFonts w:hint="cs"/>
          <w:rtl/>
        </w:rPr>
        <w:t xml:space="preserve"> </w:t>
      </w:r>
      <w:r w:rsidRPr="00337924">
        <w:rPr>
          <w:rtl/>
        </w:rPr>
        <w:t xml:space="preserve">شباط/فبراير 2010، </w:t>
      </w:r>
      <w:r w:rsidRPr="00337924">
        <w:rPr>
          <w:rFonts w:hint="cs"/>
          <w:rtl/>
        </w:rPr>
        <w:t>بتت</w:t>
      </w:r>
      <w:r w:rsidRPr="00337924">
        <w:rPr>
          <w:rtl/>
        </w:rPr>
        <w:t xml:space="preserve"> اللجنة </w:t>
      </w:r>
      <w:r w:rsidRPr="00337924">
        <w:rPr>
          <w:rFonts w:hint="cs"/>
          <w:rtl/>
        </w:rPr>
        <w:t>في</w:t>
      </w:r>
      <w:r w:rsidRPr="00337924">
        <w:rPr>
          <w:rtl/>
        </w:rPr>
        <w:t xml:space="preserve"> المنهجية </w:t>
      </w:r>
      <w:r w:rsidRPr="00337924">
        <w:rPr>
          <w:rFonts w:hint="cs"/>
          <w:rtl/>
        </w:rPr>
        <w:t>الواجب العمل بها</w:t>
      </w:r>
      <w:r w:rsidRPr="00337924">
        <w:rPr>
          <w:rtl/>
        </w:rPr>
        <w:t xml:space="preserve"> لتقييم التقارير الواردة من الدول الأطراف في إطار إجراء المتابعة. واستعرض</w:t>
      </w:r>
      <w:r w:rsidRPr="00337924">
        <w:rPr>
          <w:rFonts w:hint="cs"/>
          <w:rtl/>
        </w:rPr>
        <w:t>ت</w:t>
      </w:r>
      <w:r w:rsidRPr="00337924">
        <w:rPr>
          <w:rtl/>
        </w:rPr>
        <w:t xml:space="preserve"> </w:t>
      </w:r>
      <w:r w:rsidRPr="00337924">
        <w:rPr>
          <w:rFonts w:hint="cs"/>
          <w:rtl/>
        </w:rPr>
        <w:t xml:space="preserve">اللجنة </w:t>
      </w:r>
      <w:r w:rsidRPr="00337924">
        <w:rPr>
          <w:rtl/>
        </w:rPr>
        <w:t xml:space="preserve">منهجية </w:t>
      </w:r>
      <w:r w:rsidRPr="00337924">
        <w:rPr>
          <w:rFonts w:hint="cs"/>
          <w:rtl/>
        </w:rPr>
        <w:t xml:space="preserve">المتابعة </w:t>
      </w:r>
      <w:r w:rsidRPr="00337924">
        <w:rPr>
          <w:rtl/>
        </w:rPr>
        <w:t xml:space="preserve">في دورتها الرابعة والخمسين، في شباط/فبراير 2013. </w:t>
      </w:r>
    </w:p>
    <w:p w:rsidR="004350BC" w:rsidRPr="00337924" w:rsidRDefault="004350BC" w:rsidP="004350BC">
      <w:pPr>
        <w:pStyle w:val="SingleTxt"/>
        <w:tabs>
          <w:tab w:val="clear" w:pos="1267"/>
        </w:tabs>
        <w:rPr>
          <w:rFonts w:hint="cs"/>
          <w:rtl/>
        </w:rPr>
      </w:pPr>
      <w:r w:rsidRPr="00337924">
        <w:rPr>
          <w:rFonts w:hint="cs"/>
          <w:rtl/>
        </w:rPr>
        <w:tab/>
        <w:t xml:space="preserve">وفي ما يلي معايير </w:t>
      </w:r>
      <w:r w:rsidRPr="00337924">
        <w:rPr>
          <w:rtl/>
        </w:rPr>
        <w:t xml:space="preserve">اختيار </w:t>
      </w:r>
      <w:r w:rsidRPr="00337924">
        <w:rPr>
          <w:rFonts w:hint="cs"/>
          <w:rtl/>
        </w:rPr>
        <w:t>ال</w:t>
      </w:r>
      <w:r w:rsidRPr="00337924">
        <w:rPr>
          <w:rtl/>
        </w:rPr>
        <w:t xml:space="preserve">توصيات </w:t>
      </w:r>
      <w:r w:rsidRPr="00337924">
        <w:rPr>
          <w:rFonts w:hint="cs"/>
          <w:rtl/>
        </w:rPr>
        <w:t>ل</w:t>
      </w:r>
      <w:r w:rsidRPr="00337924">
        <w:rPr>
          <w:rtl/>
        </w:rPr>
        <w:t>لمتابعة</w:t>
      </w:r>
      <w:r w:rsidRPr="00337924">
        <w:rPr>
          <w:rFonts w:hint="cs"/>
          <w:rtl/>
        </w:rPr>
        <w:t>:</w:t>
      </w:r>
      <w:r w:rsidRPr="00337924">
        <w:rPr>
          <w:rtl/>
        </w:rPr>
        <w:t xml:space="preserve"> </w:t>
      </w:r>
      <w:r w:rsidRPr="00337924">
        <w:rPr>
          <w:rFonts w:hint="cs"/>
          <w:rtl/>
        </w:rPr>
        <w:t>تشكل المسائل التي يتم اختيارها لتُتخذ بشأنها إجراءات</w:t>
      </w:r>
      <w:r w:rsidRPr="00337924">
        <w:rPr>
          <w:rtl/>
        </w:rPr>
        <w:t xml:space="preserve"> </w:t>
      </w:r>
      <w:r w:rsidRPr="00337924">
        <w:rPr>
          <w:rFonts w:hint="cs"/>
          <w:rtl/>
        </w:rPr>
        <w:t xml:space="preserve">في </w:t>
      </w:r>
      <w:r w:rsidRPr="00337924">
        <w:rPr>
          <w:rtl/>
        </w:rPr>
        <w:t xml:space="preserve">الأجل </w:t>
      </w:r>
      <w:r w:rsidRPr="00337924">
        <w:rPr>
          <w:rFonts w:hint="cs"/>
          <w:rtl/>
        </w:rPr>
        <w:t xml:space="preserve">القصير </w:t>
      </w:r>
      <w:r w:rsidRPr="00337924">
        <w:rPr>
          <w:rtl/>
        </w:rPr>
        <w:t xml:space="preserve">عقبة رئيسية أمام تمتع المرأة بحقوق الإنسان </w:t>
      </w:r>
      <w:r w:rsidRPr="00337924">
        <w:rPr>
          <w:rFonts w:hint="cs"/>
          <w:rtl/>
        </w:rPr>
        <w:t xml:space="preserve">الواجبة لها، </w:t>
      </w:r>
      <w:r w:rsidRPr="00337924">
        <w:rPr>
          <w:rtl/>
        </w:rPr>
        <w:t>وبالتالي فإنه</w:t>
      </w:r>
      <w:r w:rsidRPr="00337924">
        <w:rPr>
          <w:rFonts w:hint="cs"/>
          <w:rtl/>
        </w:rPr>
        <w:t>ا</w:t>
      </w:r>
      <w:r w:rsidRPr="00337924">
        <w:rPr>
          <w:rtl/>
        </w:rPr>
        <w:t xml:space="preserve"> </w:t>
      </w:r>
      <w:r w:rsidRPr="00337924">
        <w:rPr>
          <w:rFonts w:hint="cs"/>
          <w:rtl/>
        </w:rPr>
        <w:t>ت</w:t>
      </w:r>
      <w:r w:rsidRPr="00337924">
        <w:rPr>
          <w:rtl/>
        </w:rPr>
        <w:t>شكل عقبة رئيسية أمام تنفيذ الاتفاقية ككل.</w:t>
      </w:r>
    </w:p>
    <w:p w:rsidR="004350BC" w:rsidRPr="00337924" w:rsidRDefault="004350BC" w:rsidP="004350BC">
      <w:pPr>
        <w:pStyle w:val="SingleTxt"/>
        <w:tabs>
          <w:tab w:val="clear" w:pos="1267"/>
        </w:tabs>
        <w:rPr>
          <w:rFonts w:hint="cs"/>
          <w:rtl/>
        </w:rPr>
      </w:pPr>
      <w:r w:rsidRPr="00337924">
        <w:rPr>
          <w:rFonts w:hint="cs"/>
          <w:rtl/>
        </w:rPr>
        <w:tab/>
      </w:r>
      <w:r w:rsidRPr="00337924">
        <w:rPr>
          <w:rtl/>
        </w:rPr>
        <w:t xml:space="preserve">وبعد استلام تقرير المتابعة، </w:t>
      </w:r>
      <w:r w:rsidRPr="00337924">
        <w:rPr>
          <w:rFonts w:hint="cs"/>
          <w:rtl/>
        </w:rPr>
        <w:t>تقوم</w:t>
      </w:r>
      <w:r w:rsidRPr="00337924">
        <w:rPr>
          <w:rtl/>
        </w:rPr>
        <w:t xml:space="preserve"> اللجنة، بناء على توصية </w:t>
      </w:r>
      <w:r w:rsidRPr="00337924">
        <w:rPr>
          <w:rFonts w:hint="cs"/>
          <w:rtl/>
        </w:rPr>
        <w:t>المقرر القطري</w:t>
      </w:r>
      <w:r w:rsidRPr="00337924">
        <w:rPr>
          <w:rtl/>
        </w:rPr>
        <w:t xml:space="preserve"> أو أي عضو آخر من أعضاء اللجنة</w:t>
      </w:r>
      <w:r w:rsidRPr="00337924">
        <w:rPr>
          <w:rFonts w:hint="cs"/>
          <w:rtl/>
        </w:rPr>
        <w:t>، بتقييم</w:t>
      </w:r>
      <w:r w:rsidRPr="00337924">
        <w:rPr>
          <w:rtl/>
        </w:rPr>
        <w:t xml:space="preserve"> الردود</w:t>
      </w:r>
      <w:r w:rsidRPr="00337924">
        <w:rPr>
          <w:rFonts w:hint="cs"/>
          <w:rtl/>
        </w:rPr>
        <w:t xml:space="preserve"> الواردة</w:t>
      </w:r>
      <w:r w:rsidRPr="00337924">
        <w:rPr>
          <w:rtl/>
        </w:rPr>
        <w:t xml:space="preserve"> لتحديد ما إذا كانت</w:t>
      </w:r>
      <w:r w:rsidRPr="00337924">
        <w:rPr>
          <w:rFonts w:hint="cs"/>
          <w:rtl/>
        </w:rPr>
        <w:t xml:space="preserve"> المسائل التي حددتها ال</w:t>
      </w:r>
      <w:r w:rsidRPr="00337924">
        <w:rPr>
          <w:rtl/>
        </w:rPr>
        <w:t xml:space="preserve">لجنة </w:t>
      </w:r>
      <w:r w:rsidRPr="00337924">
        <w:rPr>
          <w:rFonts w:hint="cs"/>
          <w:rtl/>
        </w:rPr>
        <w:t>ل</w:t>
      </w:r>
      <w:r w:rsidRPr="00337924">
        <w:rPr>
          <w:rtl/>
        </w:rPr>
        <w:t xml:space="preserve">لمتابعة </w:t>
      </w:r>
      <w:r w:rsidRPr="00337924">
        <w:rPr>
          <w:rFonts w:hint="cs"/>
          <w:rtl/>
        </w:rPr>
        <w:t>قد عولجت</w:t>
      </w:r>
      <w:r w:rsidRPr="00337924">
        <w:rPr>
          <w:rtl/>
        </w:rPr>
        <w:t xml:space="preserve"> </w:t>
      </w:r>
      <w:r w:rsidRPr="00337924">
        <w:rPr>
          <w:rFonts w:hint="cs"/>
          <w:rtl/>
        </w:rPr>
        <w:t xml:space="preserve">على نحو كاف </w:t>
      </w:r>
      <w:r w:rsidRPr="00337924">
        <w:rPr>
          <w:rtl/>
        </w:rPr>
        <w:t xml:space="preserve">من جانب الدولة الطرف المعنية و/أو </w:t>
      </w:r>
      <w:r w:rsidRPr="00337924">
        <w:rPr>
          <w:rFonts w:hint="cs"/>
          <w:rtl/>
        </w:rPr>
        <w:t xml:space="preserve">ما </w:t>
      </w:r>
      <w:r w:rsidRPr="00337924">
        <w:rPr>
          <w:rtl/>
        </w:rPr>
        <w:t>إذا كان من المطلوب تقديم معلومات إضافية بالاستناد إلى الفئات التالية</w:t>
      </w:r>
      <w:r w:rsidRPr="00337924">
        <w:rPr>
          <w:rFonts w:hint="cs"/>
          <w:rtl/>
        </w:rPr>
        <w:t xml:space="preserve">: </w:t>
      </w:r>
      <w:r w:rsidRPr="00337924">
        <w:rPr>
          <w:rFonts w:hint="eastAsia"/>
          <w:rtl/>
        </w:rPr>
        <w:t>”</w:t>
      </w:r>
      <w:r w:rsidRPr="00337924">
        <w:rPr>
          <w:rFonts w:hint="cs"/>
          <w:rtl/>
        </w:rPr>
        <w:t>نُفذت</w:t>
      </w:r>
      <w:r w:rsidRPr="00337924">
        <w:rPr>
          <w:rFonts w:hint="eastAsia"/>
          <w:rtl/>
        </w:rPr>
        <w:t>“</w:t>
      </w:r>
      <w:r w:rsidRPr="00337924">
        <w:rPr>
          <w:rtl/>
        </w:rPr>
        <w:t xml:space="preserve"> </w:t>
      </w:r>
      <w:r w:rsidRPr="00337924">
        <w:rPr>
          <w:rFonts w:hint="cs"/>
          <w:rtl/>
        </w:rPr>
        <w:t xml:space="preserve">و </w:t>
      </w:r>
      <w:r w:rsidRPr="00337924">
        <w:rPr>
          <w:rFonts w:hint="eastAsia"/>
          <w:rtl/>
        </w:rPr>
        <w:t>”</w:t>
      </w:r>
      <w:r w:rsidRPr="00337924">
        <w:rPr>
          <w:rFonts w:hint="cs"/>
          <w:rtl/>
        </w:rPr>
        <w:t xml:space="preserve">نُفذت </w:t>
      </w:r>
      <w:r w:rsidRPr="00337924">
        <w:rPr>
          <w:rtl/>
        </w:rPr>
        <w:t>جزئيا</w:t>
      </w:r>
      <w:r w:rsidRPr="00337924">
        <w:rPr>
          <w:rFonts w:hint="cs"/>
          <w:rtl/>
        </w:rPr>
        <w:t xml:space="preserve">ً“ و </w:t>
      </w:r>
      <w:r w:rsidRPr="00337924">
        <w:rPr>
          <w:rFonts w:hint="eastAsia"/>
          <w:rtl/>
        </w:rPr>
        <w:t>”</w:t>
      </w:r>
      <w:r w:rsidRPr="00337924">
        <w:rPr>
          <w:rFonts w:hint="cs"/>
          <w:rtl/>
        </w:rPr>
        <w:t>لم تُنفذ</w:t>
      </w:r>
      <w:r w:rsidRPr="00337924">
        <w:rPr>
          <w:rFonts w:hint="eastAsia"/>
          <w:rtl/>
        </w:rPr>
        <w:t>“</w:t>
      </w:r>
      <w:r w:rsidRPr="00337924">
        <w:rPr>
          <w:rFonts w:hint="cs"/>
          <w:rtl/>
        </w:rPr>
        <w:t>،</w:t>
      </w:r>
      <w:r w:rsidRPr="00337924">
        <w:rPr>
          <w:rtl/>
        </w:rPr>
        <w:t xml:space="preserve"> </w:t>
      </w:r>
      <w:r w:rsidRPr="00337924">
        <w:rPr>
          <w:rFonts w:hint="cs"/>
          <w:rtl/>
        </w:rPr>
        <w:t xml:space="preserve">و </w:t>
      </w:r>
      <w:r w:rsidRPr="00337924">
        <w:rPr>
          <w:rFonts w:hint="eastAsia"/>
          <w:rtl/>
        </w:rPr>
        <w:t>”</w:t>
      </w:r>
      <w:r w:rsidRPr="00337924">
        <w:rPr>
          <w:rFonts w:hint="cs"/>
          <w:rtl/>
        </w:rPr>
        <w:t>لم ترد</w:t>
      </w:r>
      <w:r w:rsidRPr="00337924">
        <w:rPr>
          <w:rtl/>
        </w:rPr>
        <w:t xml:space="preserve"> معلومات كافية لإجراء تقييم</w:t>
      </w:r>
      <w:r w:rsidRPr="00337924">
        <w:rPr>
          <w:rFonts w:hint="cs"/>
          <w:rtl/>
        </w:rPr>
        <w:t>“.</w:t>
      </w:r>
    </w:p>
    <w:p w:rsidR="004350BC" w:rsidRPr="00337924" w:rsidRDefault="004350BC" w:rsidP="004350BC">
      <w:pPr>
        <w:pStyle w:val="SingleTxt"/>
        <w:tabs>
          <w:tab w:val="clear" w:pos="1267"/>
        </w:tabs>
        <w:rPr>
          <w:rFonts w:hint="cs"/>
          <w:rtl/>
        </w:rPr>
      </w:pPr>
      <w:r w:rsidRPr="00337924">
        <w:rPr>
          <w:rFonts w:hint="cs"/>
          <w:rtl/>
        </w:rPr>
        <w:tab/>
      </w:r>
      <w:r w:rsidRPr="00337924">
        <w:rPr>
          <w:rtl/>
        </w:rPr>
        <w:t>و</w:t>
      </w:r>
      <w:r w:rsidRPr="00337924">
        <w:rPr>
          <w:rFonts w:hint="cs"/>
          <w:rtl/>
        </w:rPr>
        <w:t xml:space="preserve">يستند </w:t>
      </w:r>
      <w:r w:rsidRPr="00337924">
        <w:rPr>
          <w:rtl/>
        </w:rPr>
        <w:t xml:space="preserve">تقييم اللجنة </w:t>
      </w:r>
      <w:r w:rsidRPr="00337924">
        <w:rPr>
          <w:rFonts w:hint="cs"/>
          <w:rtl/>
        </w:rPr>
        <w:t xml:space="preserve">إلى </w:t>
      </w:r>
      <w:r w:rsidRPr="00337924">
        <w:rPr>
          <w:rtl/>
        </w:rPr>
        <w:t xml:space="preserve">التقييم </w:t>
      </w:r>
      <w:r w:rsidRPr="00337924">
        <w:rPr>
          <w:rFonts w:hint="cs"/>
          <w:rtl/>
        </w:rPr>
        <w:t xml:space="preserve">الأولي الذي يقدمه </w:t>
      </w:r>
      <w:r w:rsidRPr="00337924">
        <w:rPr>
          <w:rtl/>
        </w:rPr>
        <w:t>المقرر المعني بالمتابعة، والمقرر المناوب</w:t>
      </w:r>
      <w:r w:rsidRPr="00337924">
        <w:rPr>
          <w:rFonts w:hint="cs"/>
          <w:rtl/>
        </w:rPr>
        <w:t>،</w:t>
      </w:r>
      <w:r w:rsidRPr="00337924">
        <w:rPr>
          <w:rtl/>
        </w:rPr>
        <w:t xml:space="preserve"> </w:t>
      </w:r>
      <w:r w:rsidRPr="00337924">
        <w:rPr>
          <w:rFonts w:hint="cs"/>
          <w:rtl/>
        </w:rPr>
        <w:t>و</w:t>
      </w:r>
      <w:r w:rsidRPr="00337924">
        <w:rPr>
          <w:rtl/>
        </w:rPr>
        <w:t>عضو</w:t>
      </w:r>
      <w:r w:rsidRPr="00337924">
        <w:rPr>
          <w:rFonts w:hint="cs"/>
          <w:rtl/>
        </w:rPr>
        <w:t xml:space="preserve"> اللجنة الذي تولى مهام المقرر</w:t>
      </w:r>
      <w:r w:rsidRPr="00337924">
        <w:rPr>
          <w:rtl/>
        </w:rPr>
        <w:t xml:space="preserve"> </w:t>
      </w:r>
      <w:r w:rsidRPr="00337924">
        <w:rPr>
          <w:rFonts w:hint="cs"/>
          <w:rtl/>
        </w:rPr>
        <w:t>القطري وقت تقديم</w:t>
      </w:r>
      <w:r w:rsidRPr="00337924">
        <w:rPr>
          <w:rtl/>
        </w:rPr>
        <w:t xml:space="preserve"> الدولة الطرف تقريرها الدوري. وفي غياب المقرر القطري، ي</w:t>
      </w:r>
      <w:r w:rsidRPr="00337924">
        <w:rPr>
          <w:rFonts w:hint="cs"/>
          <w:rtl/>
        </w:rPr>
        <w:t>ُ</w:t>
      </w:r>
      <w:r w:rsidRPr="00337924">
        <w:rPr>
          <w:rtl/>
        </w:rPr>
        <w:t xml:space="preserve">طلب من عضو آخر التطوع. </w:t>
      </w:r>
    </w:p>
    <w:p w:rsidR="004350BC" w:rsidRPr="00337924" w:rsidRDefault="004350BC" w:rsidP="004350BC">
      <w:pPr>
        <w:pStyle w:val="SingleTxt"/>
        <w:tabs>
          <w:tab w:val="clear" w:pos="1267"/>
        </w:tabs>
        <w:rPr>
          <w:rFonts w:hint="cs"/>
          <w:rtl/>
        </w:rPr>
      </w:pPr>
      <w:r w:rsidRPr="00337924">
        <w:rPr>
          <w:rFonts w:hint="cs"/>
          <w:rtl/>
        </w:rPr>
        <w:tab/>
      </w:r>
      <w:r w:rsidRPr="00337924">
        <w:rPr>
          <w:rtl/>
        </w:rPr>
        <w:t xml:space="preserve">بعد ذلك، </w:t>
      </w:r>
      <w:r w:rsidRPr="00337924">
        <w:rPr>
          <w:rFonts w:hint="cs"/>
          <w:rtl/>
        </w:rPr>
        <w:t xml:space="preserve">يحيل </w:t>
      </w:r>
      <w:r w:rsidRPr="00337924">
        <w:rPr>
          <w:rtl/>
        </w:rPr>
        <w:t>المقرر المعني بالمتابعة تقييم اللجنة</w:t>
      </w:r>
      <w:r w:rsidRPr="00337924">
        <w:rPr>
          <w:rFonts w:hint="cs"/>
          <w:rtl/>
        </w:rPr>
        <w:t xml:space="preserve"> </w:t>
      </w:r>
      <w:r w:rsidRPr="00337924">
        <w:rPr>
          <w:rtl/>
        </w:rPr>
        <w:t>خطيا</w:t>
      </w:r>
      <w:r w:rsidRPr="00337924">
        <w:rPr>
          <w:rFonts w:hint="cs"/>
          <w:rtl/>
        </w:rPr>
        <w:t>ً</w:t>
      </w:r>
      <w:r w:rsidRPr="00337924">
        <w:rPr>
          <w:rtl/>
        </w:rPr>
        <w:t xml:space="preserve"> إلى الدولة الطرف المعنية. و</w:t>
      </w:r>
      <w:r w:rsidRPr="00337924">
        <w:rPr>
          <w:rFonts w:hint="cs"/>
          <w:rtl/>
        </w:rPr>
        <w:t xml:space="preserve">تطلب اللجنة </w:t>
      </w:r>
      <w:r w:rsidRPr="00337924">
        <w:rPr>
          <w:rtl/>
        </w:rPr>
        <w:t>في الرسالة إلى الدولة الطرف أن تقدم، في غضون سنة واحدة، أو</w:t>
      </w:r>
      <w:r w:rsidRPr="00337924">
        <w:rPr>
          <w:rFonts w:hint="cs"/>
          <w:rtl/>
        </w:rPr>
        <w:t xml:space="preserve"> </w:t>
      </w:r>
      <w:r w:rsidRPr="00337924">
        <w:rPr>
          <w:rtl/>
        </w:rPr>
        <w:t>بدلا من ذلك، في التقرير الدوري ال</w:t>
      </w:r>
      <w:r w:rsidRPr="00337924">
        <w:rPr>
          <w:rFonts w:hint="cs"/>
          <w:rtl/>
        </w:rPr>
        <w:t>ذي يلي،</w:t>
      </w:r>
      <w:r w:rsidRPr="00337924">
        <w:rPr>
          <w:rtl/>
        </w:rPr>
        <w:t xml:space="preserve"> معلومات إضافية بشأن الإجراءات الإضافية</w:t>
      </w:r>
      <w:r w:rsidRPr="00337924">
        <w:rPr>
          <w:rFonts w:hint="cs"/>
          <w:rtl/>
        </w:rPr>
        <w:t xml:space="preserve"> المتخذة</w:t>
      </w:r>
      <w:r w:rsidRPr="00337924">
        <w:rPr>
          <w:rtl/>
        </w:rPr>
        <w:t xml:space="preserve"> لتنفيذ تلك التوصيات التي </w:t>
      </w:r>
      <w:r w:rsidRPr="00337924">
        <w:rPr>
          <w:rFonts w:hint="cs"/>
          <w:rtl/>
        </w:rPr>
        <w:t xml:space="preserve">نفذت </w:t>
      </w:r>
      <w:r w:rsidRPr="00337924">
        <w:rPr>
          <w:rtl/>
        </w:rPr>
        <w:t xml:space="preserve">جزئيا أو لم تنفذ، و/أو </w:t>
      </w:r>
      <w:r w:rsidRPr="00337924">
        <w:rPr>
          <w:rFonts w:hint="cs"/>
          <w:rtl/>
        </w:rPr>
        <w:t>التي</w:t>
      </w:r>
      <w:r w:rsidRPr="00337924">
        <w:rPr>
          <w:rtl/>
        </w:rPr>
        <w:t xml:space="preserve"> لم </w:t>
      </w:r>
      <w:r w:rsidRPr="00337924">
        <w:rPr>
          <w:rFonts w:hint="cs"/>
          <w:rtl/>
        </w:rPr>
        <w:t>ت</w:t>
      </w:r>
      <w:r w:rsidRPr="00337924">
        <w:rPr>
          <w:rtl/>
        </w:rPr>
        <w:t>قد</w:t>
      </w:r>
      <w:r w:rsidRPr="00337924">
        <w:rPr>
          <w:rFonts w:hint="cs"/>
          <w:rtl/>
        </w:rPr>
        <w:t xml:space="preserve">م </w:t>
      </w:r>
      <w:r w:rsidRPr="00337924">
        <w:rPr>
          <w:rtl/>
        </w:rPr>
        <w:t>معلومات</w:t>
      </w:r>
      <w:r w:rsidRPr="00337924">
        <w:rPr>
          <w:rFonts w:hint="cs"/>
          <w:rtl/>
        </w:rPr>
        <w:t xml:space="preserve"> كافية بشأنها</w:t>
      </w:r>
      <w:r w:rsidRPr="00337924">
        <w:rPr>
          <w:rtl/>
        </w:rPr>
        <w:t>.</w:t>
      </w:r>
    </w:p>
    <w:p w:rsidR="004350BC" w:rsidRPr="00337924" w:rsidRDefault="004350BC" w:rsidP="004350BC">
      <w:pPr>
        <w:pStyle w:val="SingleTxt"/>
        <w:tabs>
          <w:tab w:val="clear" w:pos="1267"/>
        </w:tabs>
        <w:rPr>
          <w:rFonts w:hint="cs"/>
          <w:rtl/>
        </w:rPr>
      </w:pPr>
      <w:r w:rsidRPr="00337924">
        <w:rPr>
          <w:rFonts w:hint="cs"/>
          <w:rtl/>
        </w:rPr>
        <w:tab/>
      </w:r>
      <w:r w:rsidRPr="00337924">
        <w:rPr>
          <w:rtl/>
        </w:rPr>
        <w:t>و</w:t>
      </w:r>
      <w:r w:rsidRPr="00337924">
        <w:rPr>
          <w:rFonts w:hint="cs"/>
          <w:rtl/>
        </w:rPr>
        <w:t xml:space="preserve">قد اعتمدت اللجنة </w:t>
      </w:r>
      <w:r w:rsidRPr="00337924">
        <w:rPr>
          <w:rtl/>
        </w:rPr>
        <w:t xml:space="preserve">خلال الدورة الرابعة والخمسين، المعقودة في شباط/فبراير 2013، مبادئ توجيهية لتقديم </w:t>
      </w:r>
      <w:r w:rsidRPr="00337924">
        <w:rPr>
          <w:rFonts w:hint="cs"/>
          <w:rtl/>
        </w:rPr>
        <w:t>م</w:t>
      </w:r>
      <w:r w:rsidRPr="00337924">
        <w:rPr>
          <w:rtl/>
        </w:rPr>
        <w:t xml:space="preserve">علومات إلى الدول الأطراف، والمنظمات غير الحكومية، والمؤسسات الوطنية </w:t>
      </w:r>
      <w:r w:rsidRPr="00337924">
        <w:rPr>
          <w:rFonts w:hint="cs"/>
          <w:rtl/>
        </w:rPr>
        <w:t>ا</w:t>
      </w:r>
      <w:r w:rsidRPr="00337924">
        <w:rPr>
          <w:rtl/>
        </w:rPr>
        <w:t>ل</w:t>
      </w:r>
      <w:r w:rsidRPr="00337924">
        <w:rPr>
          <w:rFonts w:hint="cs"/>
          <w:rtl/>
        </w:rPr>
        <w:t>معنية ب</w:t>
      </w:r>
      <w:r w:rsidRPr="00337924">
        <w:rPr>
          <w:rtl/>
        </w:rPr>
        <w:t>حقوق الإنسان بشأن طرائق تقديم تقارير المتابعة والمعلومات</w:t>
      </w:r>
      <w:r w:rsidRPr="00337924">
        <w:rPr>
          <w:rFonts w:hint="cs"/>
          <w:rtl/>
        </w:rPr>
        <w:t xml:space="preserve"> المتعلقة بها</w:t>
      </w:r>
      <w:r w:rsidRPr="00337924">
        <w:rPr>
          <w:rtl/>
        </w:rPr>
        <w:t xml:space="preserve">. </w:t>
      </w:r>
      <w:r w:rsidRPr="00337924">
        <w:rPr>
          <w:rFonts w:hint="cs"/>
          <w:rtl/>
        </w:rPr>
        <w:t xml:space="preserve">وأسفر </w:t>
      </w:r>
      <w:r w:rsidRPr="00337924">
        <w:rPr>
          <w:rtl/>
        </w:rPr>
        <w:t xml:space="preserve">إصدار هذه المبادئ التوجيهية عن </w:t>
      </w:r>
      <w:r w:rsidRPr="00337924">
        <w:rPr>
          <w:rFonts w:hint="cs"/>
          <w:rtl/>
        </w:rPr>
        <w:t xml:space="preserve">قيام </w:t>
      </w:r>
      <w:r w:rsidRPr="00337924">
        <w:rPr>
          <w:rtl/>
        </w:rPr>
        <w:t xml:space="preserve">الدول الأطراف </w:t>
      </w:r>
      <w:r w:rsidRPr="00337924">
        <w:rPr>
          <w:rFonts w:hint="cs"/>
          <w:rtl/>
        </w:rPr>
        <w:t xml:space="preserve">بتقديم </w:t>
      </w:r>
      <w:r w:rsidRPr="00337924">
        <w:rPr>
          <w:rtl/>
        </w:rPr>
        <w:t>تقارير متابعة أكثر إيجازا وتركيزا</w:t>
      </w:r>
      <w:r w:rsidRPr="00337924">
        <w:rPr>
          <w:rFonts w:hint="cs"/>
          <w:rtl/>
        </w:rPr>
        <w:t>، الأمر الذي</w:t>
      </w:r>
      <w:r w:rsidRPr="00337924">
        <w:rPr>
          <w:rtl/>
        </w:rPr>
        <w:t xml:space="preserve"> يس</w:t>
      </w:r>
      <w:r w:rsidRPr="00337924">
        <w:rPr>
          <w:rFonts w:hint="cs"/>
          <w:rtl/>
        </w:rPr>
        <w:t>ّ</w:t>
      </w:r>
      <w:r w:rsidRPr="00337924">
        <w:rPr>
          <w:rtl/>
        </w:rPr>
        <w:t xml:space="preserve">ر تقييم </w:t>
      </w:r>
      <w:r w:rsidRPr="00337924">
        <w:rPr>
          <w:rFonts w:hint="cs"/>
          <w:rtl/>
        </w:rPr>
        <w:t xml:space="preserve">مدى </w:t>
      </w:r>
      <w:r w:rsidRPr="00337924">
        <w:rPr>
          <w:rtl/>
        </w:rPr>
        <w:t>تنفيذ التوصيات ذات الصلة، وأدى إلى خفض تكاليف أعمال التحرير والترجمة.</w:t>
      </w: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 xml:space="preserve">رسائل تذكيرية في حالة عدم الرد </w:t>
      </w:r>
    </w:p>
    <w:p w:rsidR="004350BC" w:rsidRPr="00337924" w:rsidRDefault="004350BC" w:rsidP="004350BC">
      <w:pPr>
        <w:pStyle w:val="SingleTxt"/>
        <w:tabs>
          <w:tab w:val="clear" w:pos="1267"/>
        </w:tabs>
        <w:rPr>
          <w:rFonts w:hint="cs"/>
          <w:rtl/>
        </w:rPr>
      </w:pPr>
      <w:r w:rsidRPr="00337924">
        <w:rPr>
          <w:rFonts w:hint="cs"/>
          <w:rtl/>
        </w:rPr>
        <w:tab/>
        <w:t xml:space="preserve">في حال </w:t>
      </w:r>
      <w:r w:rsidRPr="00337924">
        <w:rPr>
          <w:rtl/>
        </w:rPr>
        <w:t xml:space="preserve">عدم ورود رد من الدولة الطرف، </w:t>
      </w:r>
      <w:r w:rsidRPr="00337924">
        <w:rPr>
          <w:rFonts w:hint="cs"/>
          <w:rtl/>
        </w:rPr>
        <w:t>ت</w:t>
      </w:r>
      <w:r w:rsidRPr="00337924">
        <w:rPr>
          <w:rtl/>
        </w:rPr>
        <w:t>حيل المقرر</w:t>
      </w:r>
      <w:r w:rsidRPr="00337924">
        <w:rPr>
          <w:rFonts w:hint="cs"/>
          <w:rtl/>
        </w:rPr>
        <w:t>ة</w:t>
      </w:r>
      <w:r w:rsidRPr="00337924">
        <w:rPr>
          <w:rtl/>
        </w:rPr>
        <w:t xml:space="preserve"> </w:t>
      </w:r>
      <w:r w:rsidRPr="00337924">
        <w:rPr>
          <w:rFonts w:hint="cs"/>
          <w:rtl/>
        </w:rPr>
        <w:t xml:space="preserve">رسالة تذكيرية أولى </w:t>
      </w:r>
      <w:r w:rsidRPr="00337924">
        <w:rPr>
          <w:rtl/>
        </w:rPr>
        <w:t xml:space="preserve">بعد شهرين من </w:t>
      </w:r>
      <w:r w:rsidRPr="00337924">
        <w:rPr>
          <w:rFonts w:hint="cs"/>
          <w:rtl/>
        </w:rPr>
        <w:t xml:space="preserve">تأخر ورود </w:t>
      </w:r>
      <w:r w:rsidRPr="00337924">
        <w:rPr>
          <w:rtl/>
        </w:rPr>
        <w:t xml:space="preserve">المعلومات </w:t>
      </w:r>
      <w:r w:rsidRPr="00337924">
        <w:rPr>
          <w:rFonts w:hint="cs"/>
          <w:rtl/>
        </w:rPr>
        <w:t xml:space="preserve">ورسالة </w:t>
      </w:r>
      <w:r w:rsidRPr="00337924">
        <w:rPr>
          <w:rtl/>
        </w:rPr>
        <w:t>تذكير</w:t>
      </w:r>
      <w:r w:rsidRPr="00337924">
        <w:rPr>
          <w:rFonts w:hint="cs"/>
          <w:rtl/>
        </w:rPr>
        <w:t>ية</w:t>
      </w:r>
      <w:r w:rsidRPr="00337924">
        <w:rPr>
          <w:rtl/>
        </w:rPr>
        <w:t xml:space="preserve"> ثاني</w:t>
      </w:r>
      <w:r w:rsidRPr="00337924">
        <w:rPr>
          <w:rFonts w:hint="cs"/>
          <w:rtl/>
        </w:rPr>
        <w:t>ة</w:t>
      </w:r>
      <w:r w:rsidRPr="00337924">
        <w:rPr>
          <w:rtl/>
        </w:rPr>
        <w:t xml:space="preserve"> بعد أربعة أشهر إذا </w:t>
      </w:r>
      <w:r w:rsidRPr="00337924">
        <w:rPr>
          <w:rFonts w:hint="cs"/>
          <w:rtl/>
        </w:rPr>
        <w:t>استمر ال</w:t>
      </w:r>
      <w:r w:rsidRPr="00337924">
        <w:rPr>
          <w:rtl/>
        </w:rPr>
        <w:t>تأخ</w:t>
      </w:r>
      <w:r w:rsidRPr="00337924">
        <w:rPr>
          <w:rFonts w:hint="cs"/>
          <w:rtl/>
        </w:rPr>
        <w:t>ي</w:t>
      </w:r>
      <w:r w:rsidRPr="00337924">
        <w:rPr>
          <w:rtl/>
        </w:rPr>
        <w:t xml:space="preserve">ر </w:t>
      </w:r>
      <w:r w:rsidRPr="00337924">
        <w:rPr>
          <w:rFonts w:hint="cs"/>
          <w:rtl/>
        </w:rPr>
        <w:t xml:space="preserve">في </w:t>
      </w:r>
      <w:r w:rsidRPr="00337924">
        <w:rPr>
          <w:rtl/>
        </w:rPr>
        <w:t xml:space="preserve">تقديم المعلومات. وإذا لم ترد المعلومات في غضون ستة أشهر، </w:t>
      </w:r>
      <w:r w:rsidRPr="00337924">
        <w:rPr>
          <w:rFonts w:hint="cs"/>
          <w:rtl/>
        </w:rPr>
        <w:t>ت</w:t>
      </w:r>
      <w:r w:rsidRPr="00337924">
        <w:rPr>
          <w:rtl/>
        </w:rPr>
        <w:t>طلب المقرر</w:t>
      </w:r>
      <w:r w:rsidRPr="00337924">
        <w:rPr>
          <w:rFonts w:hint="cs"/>
          <w:rtl/>
        </w:rPr>
        <w:t>ة</w:t>
      </w:r>
      <w:r w:rsidRPr="00337924">
        <w:rPr>
          <w:rtl/>
        </w:rPr>
        <w:t xml:space="preserve"> عقد اجتماع مع البعثة الدائمة للدولة الطرف المعنية من أجل مواصلة الحوار بشأن البنود المحددة في الفقرات موضوع المتابعة.</w:t>
      </w: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4350BC" w:rsidRPr="00337924" w:rsidRDefault="004350BC" w:rsidP="00435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المقرر</w:t>
      </w:r>
      <w:r w:rsidRPr="00337924">
        <w:rPr>
          <w:rFonts w:hint="cs"/>
          <w:rtl/>
        </w:rPr>
        <w:t>ة</w:t>
      </w:r>
      <w:r w:rsidRPr="00337924">
        <w:rPr>
          <w:rtl/>
        </w:rPr>
        <w:t xml:space="preserve"> المعني</w:t>
      </w:r>
      <w:r w:rsidRPr="00337924">
        <w:rPr>
          <w:rFonts w:hint="cs"/>
          <w:rtl/>
        </w:rPr>
        <w:t>ة</w:t>
      </w:r>
      <w:r w:rsidRPr="00337924">
        <w:rPr>
          <w:rtl/>
        </w:rPr>
        <w:t xml:space="preserve"> بمتابعة الملاحظات الختامية والمقرر</w:t>
      </w:r>
      <w:r w:rsidRPr="00337924">
        <w:rPr>
          <w:rFonts w:hint="cs"/>
          <w:rtl/>
        </w:rPr>
        <w:t>ة</w:t>
      </w:r>
      <w:r w:rsidRPr="00337924">
        <w:rPr>
          <w:rtl/>
        </w:rPr>
        <w:t xml:space="preserve"> المناوب</w:t>
      </w:r>
      <w:r w:rsidRPr="00337924">
        <w:rPr>
          <w:rFonts w:hint="cs"/>
          <w:rtl/>
        </w:rPr>
        <w:t>ة</w:t>
      </w:r>
    </w:p>
    <w:p w:rsidR="004350BC" w:rsidRPr="00337924" w:rsidRDefault="004350BC" w:rsidP="004350BC">
      <w:pPr>
        <w:pStyle w:val="SingleTxt"/>
        <w:tabs>
          <w:tab w:val="clear" w:pos="1267"/>
        </w:tabs>
        <w:rPr>
          <w:rFonts w:hint="cs"/>
          <w:rtl/>
        </w:rPr>
      </w:pPr>
      <w:r w:rsidRPr="00337924">
        <w:rPr>
          <w:rFonts w:hint="cs"/>
          <w:rtl/>
        </w:rPr>
        <w:tab/>
      </w:r>
      <w:r w:rsidRPr="00337924">
        <w:rPr>
          <w:rtl/>
        </w:rPr>
        <w:t>في دورتها الرابعة والأربعين،</w:t>
      </w:r>
      <w:r w:rsidRPr="00337924">
        <w:rPr>
          <w:rFonts w:hint="cs"/>
          <w:rtl/>
        </w:rPr>
        <w:t xml:space="preserve"> المعقودة</w:t>
      </w:r>
      <w:r w:rsidRPr="00337924">
        <w:rPr>
          <w:rtl/>
        </w:rPr>
        <w:t xml:space="preserve"> في تموز/يوليه</w:t>
      </w:r>
      <w:r w:rsidRPr="00337924">
        <w:rPr>
          <w:rFonts w:hint="cs"/>
          <w:rtl/>
        </w:rPr>
        <w:t xml:space="preserve"> </w:t>
      </w:r>
      <w:r w:rsidRPr="00337924">
        <w:rPr>
          <w:rtl/>
        </w:rPr>
        <w:t>-</w:t>
      </w:r>
      <w:r w:rsidRPr="00337924">
        <w:rPr>
          <w:rFonts w:hint="cs"/>
          <w:rtl/>
        </w:rPr>
        <w:t xml:space="preserve"> </w:t>
      </w:r>
      <w:r w:rsidRPr="00337924">
        <w:rPr>
          <w:rtl/>
        </w:rPr>
        <w:t xml:space="preserve">آب/أغسطس 2009، قررت اللجنة تعيين </w:t>
      </w:r>
      <w:r w:rsidRPr="00337924">
        <w:rPr>
          <w:rFonts w:hint="cs"/>
          <w:rtl/>
        </w:rPr>
        <w:t>دوبرافكا</w:t>
      </w:r>
      <w:r w:rsidRPr="00337924">
        <w:rPr>
          <w:rtl/>
        </w:rPr>
        <w:t xml:space="preserve"> سيمونوفيتش مقرر</w:t>
      </w:r>
      <w:r w:rsidRPr="00337924">
        <w:rPr>
          <w:rFonts w:hint="cs"/>
          <w:rtl/>
        </w:rPr>
        <w:t>ة</w:t>
      </w:r>
      <w:r w:rsidRPr="00337924">
        <w:rPr>
          <w:rtl/>
        </w:rPr>
        <w:t xml:space="preserve"> معني</w:t>
      </w:r>
      <w:r w:rsidRPr="00337924">
        <w:rPr>
          <w:rFonts w:hint="cs"/>
          <w:rtl/>
        </w:rPr>
        <w:t>ة</w:t>
      </w:r>
      <w:r w:rsidRPr="00337924">
        <w:rPr>
          <w:rtl/>
        </w:rPr>
        <w:t xml:space="preserve"> بمتابعة الملاحظات الختامية</w:t>
      </w:r>
      <w:r w:rsidRPr="00337924">
        <w:rPr>
          <w:rFonts w:hint="cs"/>
          <w:rtl/>
        </w:rPr>
        <w:t>،</w:t>
      </w:r>
      <w:r w:rsidRPr="00337924">
        <w:rPr>
          <w:rtl/>
        </w:rPr>
        <w:t xml:space="preserve"> و</w:t>
      </w:r>
      <w:r w:rsidRPr="00337924">
        <w:rPr>
          <w:rFonts w:hint="cs"/>
          <w:rtl/>
        </w:rPr>
        <w:t>بربارا</w:t>
      </w:r>
      <w:r w:rsidRPr="00337924">
        <w:rPr>
          <w:rtl/>
        </w:rPr>
        <w:t xml:space="preserve"> بيلي مقرر</w:t>
      </w:r>
      <w:r w:rsidRPr="00337924">
        <w:rPr>
          <w:rFonts w:hint="cs"/>
          <w:rtl/>
        </w:rPr>
        <w:t>ة</w:t>
      </w:r>
      <w:r w:rsidRPr="00337924">
        <w:rPr>
          <w:rtl/>
        </w:rPr>
        <w:t xml:space="preserve"> مناوب</w:t>
      </w:r>
      <w:r w:rsidRPr="00337924">
        <w:rPr>
          <w:rFonts w:hint="cs"/>
          <w:rtl/>
        </w:rPr>
        <w:t xml:space="preserve">ة، </w:t>
      </w:r>
      <w:r w:rsidRPr="00337924">
        <w:rPr>
          <w:rtl/>
        </w:rPr>
        <w:t>وحددت أيضا المهام المنوطة بهما.</w:t>
      </w:r>
    </w:p>
    <w:p w:rsidR="004350BC" w:rsidRPr="00337924" w:rsidRDefault="004350BC" w:rsidP="004350BC">
      <w:pPr>
        <w:pStyle w:val="SingleTxt"/>
        <w:tabs>
          <w:tab w:val="clear" w:pos="1267"/>
        </w:tabs>
        <w:rPr>
          <w:rFonts w:hint="cs"/>
          <w:rtl/>
        </w:rPr>
      </w:pPr>
      <w:r w:rsidRPr="00337924">
        <w:rPr>
          <w:rFonts w:hint="cs"/>
          <w:rtl/>
        </w:rPr>
        <w:tab/>
      </w:r>
      <w:r w:rsidRPr="00337924">
        <w:rPr>
          <w:rtl/>
        </w:rPr>
        <w:t xml:space="preserve">وفي دورتها السادسة والأربعين </w:t>
      </w:r>
      <w:r w:rsidRPr="00337924">
        <w:rPr>
          <w:rFonts w:hint="cs"/>
          <w:rtl/>
        </w:rPr>
        <w:t xml:space="preserve">المعقودة </w:t>
      </w:r>
      <w:r w:rsidRPr="00337924">
        <w:rPr>
          <w:rtl/>
        </w:rPr>
        <w:t>في تموز/يوليه 2010، قررت اللجنة تمديد ولاية المقرر</w:t>
      </w:r>
      <w:r w:rsidRPr="00337924">
        <w:rPr>
          <w:rFonts w:hint="cs"/>
          <w:rtl/>
        </w:rPr>
        <w:t>ة</w:t>
      </w:r>
      <w:r w:rsidRPr="00337924">
        <w:rPr>
          <w:rtl/>
        </w:rPr>
        <w:t xml:space="preserve"> والمقررة المناوبة لها حتى 31 كانون الأول/ديسمبر 2010. واتفقت اللجنة كذلك على تمد</w:t>
      </w:r>
      <w:r w:rsidRPr="00337924">
        <w:rPr>
          <w:rFonts w:hint="cs"/>
          <w:rtl/>
        </w:rPr>
        <w:t>ي</w:t>
      </w:r>
      <w:r w:rsidRPr="00337924">
        <w:rPr>
          <w:rtl/>
        </w:rPr>
        <w:t>د ولاي</w:t>
      </w:r>
      <w:r w:rsidRPr="00337924">
        <w:rPr>
          <w:rFonts w:hint="cs"/>
          <w:rtl/>
        </w:rPr>
        <w:t>ة كل منهما</w:t>
      </w:r>
      <w:r w:rsidRPr="00337924">
        <w:rPr>
          <w:rtl/>
        </w:rPr>
        <w:t xml:space="preserve"> لمدة سنتين تنتهي في 31 كانون الأول/ديسمبر 2012</w:t>
      </w:r>
      <w:r w:rsidRPr="00337924">
        <w:rPr>
          <w:rFonts w:hint="cs"/>
          <w:rtl/>
        </w:rPr>
        <w:t>،</w:t>
      </w:r>
      <w:r w:rsidRPr="00337924">
        <w:rPr>
          <w:rtl/>
        </w:rPr>
        <w:t xml:space="preserve"> و</w:t>
      </w:r>
      <w:r w:rsidRPr="00337924">
        <w:rPr>
          <w:rFonts w:hint="cs"/>
          <w:rtl/>
        </w:rPr>
        <w:t xml:space="preserve">على جعل </w:t>
      </w:r>
      <w:r w:rsidRPr="00337924">
        <w:rPr>
          <w:rtl/>
        </w:rPr>
        <w:t xml:space="preserve">ولاية المقرر والمقرر المناوب </w:t>
      </w:r>
      <w:r w:rsidRPr="00337924">
        <w:rPr>
          <w:rFonts w:hint="cs"/>
          <w:rtl/>
        </w:rPr>
        <w:t>تدوم</w:t>
      </w:r>
      <w:r w:rsidRPr="00337924">
        <w:rPr>
          <w:rtl/>
        </w:rPr>
        <w:t xml:space="preserve"> سنتين. وفي تشرين الأول/أكتوبر 2011، قررت السيدة </w:t>
      </w:r>
      <w:r w:rsidRPr="00337924">
        <w:rPr>
          <w:rFonts w:hint="cs"/>
          <w:rtl/>
        </w:rPr>
        <w:t>س</w:t>
      </w:r>
      <w:r w:rsidRPr="00337924">
        <w:rPr>
          <w:rtl/>
        </w:rPr>
        <w:t>يمونوفيتش الاستقالة</w:t>
      </w:r>
      <w:r w:rsidRPr="00337924">
        <w:rPr>
          <w:rFonts w:hint="cs"/>
          <w:rtl/>
        </w:rPr>
        <w:t xml:space="preserve"> بصفتها</w:t>
      </w:r>
      <w:r w:rsidRPr="00337924">
        <w:rPr>
          <w:rtl/>
        </w:rPr>
        <w:t xml:space="preserve"> مقررة </w:t>
      </w:r>
      <w:r w:rsidRPr="00337924">
        <w:rPr>
          <w:rFonts w:hint="cs"/>
          <w:rtl/>
        </w:rPr>
        <w:t>معنية ب</w:t>
      </w:r>
      <w:r w:rsidRPr="00337924">
        <w:rPr>
          <w:rtl/>
        </w:rPr>
        <w:t>المتابعة اعتبارا من 31 كانون الأول/ديسمبر 2011، و</w:t>
      </w:r>
      <w:r w:rsidRPr="00337924">
        <w:rPr>
          <w:rFonts w:hint="cs"/>
          <w:rtl/>
        </w:rPr>
        <w:t>عينت</w:t>
      </w:r>
      <w:r w:rsidRPr="00337924">
        <w:rPr>
          <w:rtl/>
        </w:rPr>
        <w:t xml:space="preserve"> اللجنة السيدة بيلي</w:t>
      </w:r>
      <w:r w:rsidRPr="00337924">
        <w:rPr>
          <w:rFonts w:hint="cs"/>
          <w:rtl/>
        </w:rPr>
        <w:t xml:space="preserve"> مقررة</w:t>
      </w:r>
      <w:r w:rsidRPr="00337924">
        <w:rPr>
          <w:rtl/>
        </w:rPr>
        <w:t xml:space="preserve"> </w:t>
      </w:r>
      <w:r w:rsidRPr="00337924">
        <w:rPr>
          <w:rFonts w:hint="cs"/>
          <w:rtl/>
        </w:rPr>
        <w:t>و</w:t>
      </w:r>
      <w:r w:rsidRPr="00337924">
        <w:rPr>
          <w:rtl/>
        </w:rPr>
        <w:t xml:space="preserve">السيدة هاياشي </w:t>
      </w:r>
      <w:r w:rsidRPr="00337924">
        <w:rPr>
          <w:rFonts w:hint="cs"/>
          <w:rtl/>
        </w:rPr>
        <w:t>مقررة مناوبة</w:t>
      </w:r>
      <w:r w:rsidRPr="00337924">
        <w:rPr>
          <w:rtl/>
        </w:rPr>
        <w:t xml:space="preserve">. </w:t>
      </w:r>
    </w:p>
    <w:p w:rsidR="004350BC" w:rsidRPr="00337924" w:rsidRDefault="004350BC" w:rsidP="004350BC">
      <w:pPr>
        <w:pStyle w:val="SingleTxt"/>
        <w:tabs>
          <w:tab w:val="clear" w:pos="1267"/>
        </w:tabs>
        <w:spacing w:after="0" w:line="120" w:lineRule="exact"/>
        <w:rPr>
          <w:rFonts w:hint="cs"/>
          <w:sz w:val="12"/>
          <w:rtl/>
        </w:rPr>
      </w:pPr>
    </w:p>
    <w:p w:rsidR="004350BC" w:rsidRPr="00337924" w:rsidRDefault="004350BC" w:rsidP="004350BC">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t>تقديم التقارير</w:t>
      </w:r>
    </w:p>
    <w:p w:rsidR="004350BC" w:rsidRPr="00337924" w:rsidRDefault="004350BC" w:rsidP="004350BC">
      <w:pPr>
        <w:pStyle w:val="SingleTxt"/>
        <w:tabs>
          <w:tab w:val="clear" w:pos="1267"/>
        </w:tabs>
        <w:rPr>
          <w:rFonts w:hint="cs"/>
          <w:rtl/>
        </w:rPr>
      </w:pPr>
      <w:r w:rsidRPr="00337924">
        <w:rPr>
          <w:rFonts w:hint="cs"/>
          <w:rtl/>
        </w:rPr>
        <w:tab/>
      </w:r>
      <w:r w:rsidRPr="00337924">
        <w:rPr>
          <w:rtl/>
        </w:rPr>
        <w:t>في كل دورة من دورات اللجنة</w:t>
      </w:r>
      <w:r w:rsidRPr="00337924">
        <w:rPr>
          <w:rFonts w:hint="cs"/>
          <w:rtl/>
        </w:rPr>
        <w:t>، تقدم</w:t>
      </w:r>
      <w:r w:rsidRPr="00337924">
        <w:rPr>
          <w:rtl/>
        </w:rPr>
        <w:t xml:space="preserve"> المقررة المعنية بالمتابعة تقريرا عن الإجراءات المتخذة أو المقترح اتخاذها. بالإضافة إلى ذلك، </w:t>
      </w:r>
      <w:r w:rsidRPr="00337924">
        <w:rPr>
          <w:rFonts w:hint="cs"/>
          <w:rtl/>
        </w:rPr>
        <w:t>تدرج</w:t>
      </w:r>
      <w:r w:rsidRPr="00337924">
        <w:rPr>
          <w:rtl/>
        </w:rPr>
        <w:t xml:space="preserve"> اللجنة معلومات عن</w:t>
      </w:r>
      <w:r w:rsidRPr="00337924">
        <w:rPr>
          <w:rFonts w:hint="cs"/>
          <w:rtl/>
        </w:rPr>
        <w:t xml:space="preserve"> </w:t>
      </w:r>
      <w:r w:rsidRPr="00337924">
        <w:rPr>
          <w:rtl/>
        </w:rPr>
        <w:t>أنشط</w:t>
      </w:r>
      <w:r w:rsidRPr="00337924">
        <w:rPr>
          <w:rFonts w:hint="cs"/>
          <w:rtl/>
        </w:rPr>
        <w:t>تها</w:t>
      </w:r>
      <w:r w:rsidRPr="00337924">
        <w:rPr>
          <w:rtl/>
        </w:rPr>
        <w:t xml:space="preserve"> </w:t>
      </w:r>
      <w:r w:rsidRPr="00337924">
        <w:rPr>
          <w:rFonts w:hint="cs"/>
          <w:rtl/>
        </w:rPr>
        <w:t xml:space="preserve">في مجال </w:t>
      </w:r>
      <w:r w:rsidRPr="00337924">
        <w:rPr>
          <w:rtl/>
        </w:rPr>
        <w:t xml:space="preserve">المتابعة في تقريرها السنوي </w:t>
      </w:r>
      <w:r w:rsidRPr="00337924">
        <w:rPr>
          <w:rFonts w:hint="cs"/>
          <w:rtl/>
        </w:rPr>
        <w:t xml:space="preserve">المقدم </w:t>
      </w:r>
      <w:r w:rsidRPr="00337924">
        <w:rPr>
          <w:rtl/>
        </w:rPr>
        <w:t>إلى الجمعية العامة.</w:t>
      </w:r>
    </w:p>
    <w:p w:rsidR="004350BC" w:rsidRPr="00337924" w:rsidRDefault="004350BC" w:rsidP="004350BC">
      <w:pPr>
        <w:pStyle w:val="SingleTxt"/>
        <w:tabs>
          <w:tab w:val="clear" w:pos="1267"/>
        </w:tabs>
        <w:spacing w:after="0" w:line="120" w:lineRule="exact"/>
        <w:rPr>
          <w:rFonts w:hint="cs"/>
          <w:sz w:val="12"/>
          <w:rtl/>
        </w:rPr>
      </w:pPr>
    </w:p>
    <w:p w:rsidR="004350BC" w:rsidRPr="00337924" w:rsidRDefault="004350BC" w:rsidP="004350BC">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الشفافية</w:t>
      </w:r>
    </w:p>
    <w:p w:rsidR="004350BC" w:rsidRPr="00337924" w:rsidRDefault="004350BC" w:rsidP="004350BC">
      <w:pPr>
        <w:pStyle w:val="SingleTxt"/>
        <w:tabs>
          <w:tab w:val="clear" w:pos="1267"/>
        </w:tabs>
        <w:rPr>
          <w:rFonts w:hint="cs"/>
          <w:rtl/>
        </w:rPr>
      </w:pPr>
      <w:r w:rsidRPr="00337924">
        <w:rPr>
          <w:rFonts w:hint="cs"/>
          <w:rtl/>
        </w:rPr>
        <w:tab/>
        <w:t xml:space="preserve">تنشر </w:t>
      </w:r>
      <w:r w:rsidRPr="00337924">
        <w:rPr>
          <w:rtl/>
        </w:rPr>
        <w:t>جميع تقارير المتابعة و</w:t>
      </w:r>
      <w:r w:rsidRPr="00337924">
        <w:rPr>
          <w:rFonts w:hint="cs"/>
          <w:rtl/>
        </w:rPr>
        <w:t>رسائل ال</w:t>
      </w:r>
      <w:r w:rsidRPr="00337924">
        <w:rPr>
          <w:rtl/>
        </w:rPr>
        <w:t xml:space="preserve">تقييم </w:t>
      </w:r>
      <w:r w:rsidRPr="00337924">
        <w:rPr>
          <w:rFonts w:hint="cs"/>
          <w:rtl/>
        </w:rPr>
        <w:t>الصادرة من ا</w:t>
      </w:r>
      <w:r w:rsidRPr="00337924">
        <w:rPr>
          <w:rtl/>
        </w:rPr>
        <w:t>للجنة</w:t>
      </w:r>
      <w:r w:rsidRPr="00337924">
        <w:rPr>
          <w:rFonts w:hint="cs"/>
          <w:rtl/>
        </w:rPr>
        <w:t>،</w:t>
      </w:r>
      <w:r w:rsidRPr="00337924">
        <w:rPr>
          <w:rtl/>
        </w:rPr>
        <w:t xml:space="preserve"> فضلا عن تقارير المتابعة </w:t>
      </w:r>
      <w:r w:rsidRPr="00337924">
        <w:rPr>
          <w:rFonts w:hint="cs"/>
          <w:rtl/>
        </w:rPr>
        <w:t>التي تعدها ا</w:t>
      </w:r>
      <w:r w:rsidRPr="00337924">
        <w:rPr>
          <w:rtl/>
        </w:rPr>
        <w:t xml:space="preserve">لمنظمات غير الحكومية </w:t>
      </w:r>
      <w:r w:rsidRPr="00337924">
        <w:rPr>
          <w:rFonts w:hint="cs"/>
          <w:rtl/>
        </w:rPr>
        <w:t xml:space="preserve">ولا تكون تقارير </w:t>
      </w:r>
      <w:r w:rsidRPr="00337924">
        <w:rPr>
          <w:rtl/>
        </w:rPr>
        <w:t>سرية</w:t>
      </w:r>
      <w:r w:rsidRPr="00337924">
        <w:rPr>
          <w:rFonts w:hint="cs"/>
          <w:rtl/>
        </w:rPr>
        <w:t xml:space="preserve">، </w:t>
      </w:r>
      <w:r w:rsidRPr="00337924">
        <w:rPr>
          <w:rtl/>
        </w:rPr>
        <w:t>على موقع اللجنة الشبكي لمفوضية حقوق الإنسان</w:t>
      </w:r>
      <w:r w:rsidRPr="00337924">
        <w:rPr>
          <w:rFonts w:hint="cs"/>
          <w:rtl/>
        </w:rPr>
        <w:t xml:space="preserve"> للعامة</w:t>
      </w:r>
      <w:r w:rsidRPr="00337924">
        <w:rPr>
          <w:rtl/>
        </w:rPr>
        <w:t>.</w:t>
      </w:r>
    </w:p>
    <w:p w:rsidR="004350BC" w:rsidRPr="00337924" w:rsidRDefault="004350BC" w:rsidP="004350BC">
      <w:pPr>
        <w:pStyle w:val="SingleTxt"/>
        <w:tabs>
          <w:tab w:val="clear" w:pos="1267"/>
        </w:tabs>
        <w:spacing w:after="0" w:line="120" w:lineRule="exact"/>
        <w:rPr>
          <w:rFonts w:hint="cs"/>
          <w:sz w:val="12"/>
          <w:rtl/>
        </w:rPr>
      </w:pPr>
    </w:p>
    <w:p w:rsidR="004350BC" w:rsidRPr="00337924" w:rsidRDefault="004350BC" w:rsidP="004350BC">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التقييم</w:t>
      </w:r>
    </w:p>
    <w:p w:rsidR="004350BC" w:rsidRPr="00337924" w:rsidRDefault="004350BC" w:rsidP="004350BC">
      <w:pPr>
        <w:pStyle w:val="SingleTxt"/>
        <w:tabs>
          <w:tab w:val="clear" w:pos="1267"/>
        </w:tabs>
        <w:rPr>
          <w:rFonts w:hint="cs"/>
          <w:rtl/>
        </w:rPr>
      </w:pPr>
      <w:r w:rsidRPr="00337924">
        <w:rPr>
          <w:rFonts w:hint="cs"/>
          <w:rtl/>
        </w:rPr>
        <w:tab/>
      </w:r>
      <w:r w:rsidRPr="00337924">
        <w:rPr>
          <w:rtl/>
        </w:rPr>
        <w:t xml:space="preserve">قيمت اللجنة </w:t>
      </w:r>
      <w:r w:rsidRPr="00337924">
        <w:rPr>
          <w:rFonts w:hint="cs"/>
          <w:rtl/>
        </w:rPr>
        <w:t>تجربة</w:t>
      </w:r>
      <w:r w:rsidRPr="00337924">
        <w:rPr>
          <w:rtl/>
        </w:rPr>
        <w:t xml:space="preserve"> </w:t>
      </w:r>
      <w:r w:rsidRPr="00337924">
        <w:rPr>
          <w:rFonts w:hint="cs"/>
          <w:rtl/>
        </w:rPr>
        <w:t xml:space="preserve">إجراء </w:t>
      </w:r>
      <w:r w:rsidRPr="00337924">
        <w:rPr>
          <w:rtl/>
        </w:rPr>
        <w:t xml:space="preserve">المتابعة </w:t>
      </w:r>
      <w:r w:rsidRPr="00337924">
        <w:rPr>
          <w:rFonts w:hint="cs"/>
          <w:rtl/>
        </w:rPr>
        <w:t xml:space="preserve">الذي تقوم به، </w:t>
      </w:r>
      <w:r w:rsidRPr="00337924">
        <w:rPr>
          <w:rtl/>
        </w:rPr>
        <w:t>في دورتها الخمسين</w:t>
      </w:r>
      <w:r w:rsidRPr="00337924">
        <w:rPr>
          <w:rFonts w:hint="cs"/>
          <w:rtl/>
        </w:rPr>
        <w:t xml:space="preserve"> المعقودة</w:t>
      </w:r>
      <w:r w:rsidRPr="00337924">
        <w:rPr>
          <w:rtl/>
        </w:rPr>
        <w:t xml:space="preserve"> في تشرين الأول/أكتوبر 2011</w:t>
      </w:r>
      <w:r w:rsidRPr="00337924">
        <w:rPr>
          <w:rFonts w:hint="cs"/>
          <w:rtl/>
        </w:rPr>
        <w:t>.</w:t>
      </w:r>
      <w:r w:rsidRPr="00337924">
        <w:rPr>
          <w:rtl/>
        </w:rPr>
        <w:t xml:space="preserve"> وقرر</w:t>
      </w:r>
      <w:r w:rsidRPr="00337924">
        <w:rPr>
          <w:rFonts w:hint="cs"/>
          <w:rtl/>
        </w:rPr>
        <w:t>ت</w:t>
      </w:r>
      <w:r w:rsidRPr="00337924">
        <w:rPr>
          <w:rtl/>
        </w:rPr>
        <w:t xml:space="preserve"> أن</w:t>
      </w:r>
      <w:r w:rsidRPr="00337924">
        <w:rPr>
          <w:rFonts w:hint="cs"/>
          <w:rtl/>
        </w:rPr>
        <w:t xml:space="preserve">ه ينبغي مواصلة </w:t>
      </w:r>
      <w:r w:rsidRPr="00337924">
        <w:rPr>
          <w:rtl/>
        </w:rPr>
        <w:t xml:space="preserve">إجراء المتابعة </w:t>
      </w:r>
      <w:r w:rsidRPr="00337924">
        <w:rPr>
          <w:rFonts w:hint="cs"/>
          <w:rtl/>
        </w:rPr>
        <w:t xml:space="preserve">المتعلق </w:t>
      </w:r>
      <w:r w:rsidRPr="00337924">
        <w:rPr>
          <w:rtl/>
        </w:rPr>
        <w:t>بتنفيذ الملاحظات الختامية، و</w:t>
      </w:r>
      <w:r w:rsidRPr="00337924">
        <w:rPr>
          <w:rFonts w:hint="cs"/>
          <w:rtl/>
        </w:rPr>
        <w:t xml:space="preserve">أنه ينبغي إجراء تقييم آخر </w:t>
      </w:r>
      <w:r w:rsidRPr="00337924">
        <w:rPr>
          <w:rtl/>
        </w:rPr>
        <w:t xml:space="preserve">في تشرين الأول/أكتوبر 2013. </w:t>
      </w:r>
    </w:p>
    <w:p w:rsidR="004350BC" w:rsidRPr="00337924" w:rsidRDefault="004350BC" w:rsidP="004350BC">
      <w:pPr>
        <w:pStyle w:val="SingleTxt"/>
        <w:tabs>
          <w:tab w:val="clear" w:pos="1267"/>
        </w:tabs>
        <w:spacing w:after="0" w:line="120" w:lineRule="exact"/>
        <w:rPr>
          <w:rFonts w:hint="cs"/>
          <w:sz w:val="12"/>
          <w:rtl/>
        </w:rPr>
      </w:pPr>
    </w:p>
    <w:p w:rsidR="004350BC" w:rsidRPr="00337924" w:rsidRDefault="00337924" w:rsidP="003379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004350BC" w:rsidRPr="00337924">
        <w:rPr>
          <w:rFonts w:hint="cs"/>
          <w:rtl/>
        </w:rPr>
        <w:tab/>
        <w:t>يشمل ال</w:t>
      </w:r>
      <w:r w:rsidR="004350BC" w:rsidRPr="00337924">
        <w:rPr>
          <w:rtl/>
        </w:rPr>
        <w:t xml:space="preserve">تقييم </w:t>
      </w:r>
      <w:r w:rsidR="004350BC" w:rsidRPr="00337924">
        <w:rPr>
          <w:rFonts w:hint="cs"/>
          <w:rtl/>
        </w:rPr>
        <w:t xml:space="preserve">التالي </w:t>
      </w:r>
      <w:r w:rsidR="004350BC" w:rsidRPr="00337924">
        <w:rPr>
          <w:rtl/>
        </w:rPr>
        <w:t>الفترة الممتدة من بداية إجراء المتابعة (الدورة الحادية والأربعون) وحتى نهاية الدورة الخامسة والخمسين</w:t>
      </w:r>
    </w:p>
    <w:p w:rsidR="004350BC" w:rsidRPr="00337924" w:rsidRDefault="004350BC" w:rsidP="004350BC">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4350BC" w:rsidRPr="00337924" w:rsidRDefault="004350BC" w:rsidP="004350BC">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sidRPr="00337924">
        <w:rPr>
          <w:rFonts w:hint="cs"/>
          <w:rtl/>
        </w:rPr>
        <w:tab/>
        <w:t>1 -</w:t>
      </w:r>
      <w:r w:rsidRPr="00337924">
        <w:rPr>
          <w:rFonts w:hint="cs"/>
          <w:rtl/>
        </w:rPr>
        <w:tab/>
      </w:r>
      <w:r w:rsidRPr="00337924">
        <w:rPr>
          <w:rtl/>
        </w:rPr>
        <w:t xml:space="preserve">تقديم تقارير المتابعة </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r>
      <w:r w:rsidRPr="00337924">
        <w:rPr>
          <w:rtl/>
        </w:rPr>
        <w:t xml:space="preserve">منذ </w:t>
      </w:r>
      <w:r w:rsidRPr="00337924">
        <w:rPr>
          <w:rFonts w:hint="cs"/>
          <w:rtl/>
        </w:rPr>
        <w:t>أن بدأ العمل ب</w:t>
      </w:r>
      <w:r w:rsidRPr="00337924">
        <w:rPr>
          <w:rtl/>
        </w:rPr>
        <w:t>إجراء المتابعة،</w:t>
      </w:r>
      <w:r w:rsidRPr="00337924">
        <w:rPr>
          <w:rFonts w:hint="cs"/>
          <w:rtl/>
        </w:rPr>
        <w:t xml:space="preserve"> </w:t>
      </w:r>
      <w:r w:rsidRPr="00337924">
        <w:rPr>
          <w:rtl/>
        </w:rPr>
        <w:t>ط</w:t>
      </w:r>
      <w:r w:rsidRPr="00337924">
        <w:rPr>
          <w:rFonts w:hint="cs"/>
          <w:rtl/>
        </w:rPr>
        <w:t>ُ</w:t>
      </w:r>
      <w:r w:rsidRPr="00337924">
        <w:rPr>
          <w:rtl/>
        </w:rPr>
        <w:t xml:space="preserve">لب </w:t>
      </w:r>
      <w:r w:rsidRPr="00337924">
        <w:rPr>
          <w:rFonts w:hint="cs"/>
          <w:rtl/>
        </w:rPr>
        <w:t xml:space="preserve">تقديم 73 تقريراً </w:t>
      </w:r>
      <w:r w:rsidRPr="00337924">
        <w:rPr>
          <w:rtl/>
        </w:rPr>
        <w:t>بين الدور</w:t>
      </w:r>
      <w:r w:rsidRPr="00337924">
        <w:rPr>
          <w:rFonts w:hint="cs"/>
          <w:rtl/>
        </w:rPr>
        <w:t>تين</w:t>
      </w:r>
      <w:r w:rsidRPr="00337924">
        <w:rPr>
          <w:rtl/>
        </w:rPr>
        <w:t xml:space="preserve"> الحادية والأربعين والتاسعة</w:t>
      </w:r>
      <w:r w:rsidRPr="00337924">
        <w:rPr>
          <w:rFonts w:hint="cs"/>
          <w:rtl/>
        </w:rPr>
        <w:t xml:space="preserve"> والأربعين</w:t>
      </w:r>
      <w:r w:rsidRPr="00337924">
        <w:rPr>
          <w:rtl/>
        </w:rPr>
        <w:t>،</w:t>
      </w:r>
      <w:r w:rsidRPr="00337924">
        <w:rPr>
          <w:rFonts w:hint="cs"/>
          <w:rtl/>
        </w:rPr>
        <w:t xml:space="preserve"> وتلك التقارير</w:t>
      </w:r>
      <w:r w:rsidRPr="00337924">
        <w:rPr>
          <w:rtl/>
        </w:rPr>
        <w:t xml:space="preserve"> كان من المقرر </w:t>
      </w:r>
      <w:r w:rsidRPr="00337924">
        <w:rPr>
          <w:rFonts w:hint="cs"/>
          <w:rtl/>
        </w:rPr>
        <w:t xml:space="preserve">تقديمها </w:t>
      </w:r>
      <w:r w:rsidRPr="00337924">
        <w:rPr>
          <w:rtl/>
        </w:rPr>
        <w:t>بين الدورات السابعة والأربعين والخامسة والخمسين، على التوالي</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t>ورد</w:t>
      </w:r>
      <w:r w:rsidRPr="00337924">
        <w:rPr>
          <w:rtl/>
        </w:rPr>
        <w:t xml:space="preserve"> 45</w:t>
      </w:r>
      <w:r w:rsidRPr="00337924">
        <w:rPr>
          <w:rFonts w:hint="cs"/>
          <w:rtl/>
        </w:rPr>
        <w:t xml:space="preserve"> من أصل </w:t>
      </w:r>
      <w:r w:rsidRPr="00337924">
        <w:rPr>
          <w:rtl/>
        </w:rPr>
        <w:t xml:space="preserve">73 </w:t>
      </w:r>
      <w:r w:rsidRPr="00337924">
        <w:rPr>
          <w:rFonts w:hint="cs"/>
          <w:rtl/>
        </w:rPr>
        <w:t xml:space="preserve">من </w:t>
      </w:r>
      <w:r w:rsidRPr="00337924">
        <w:rPr>
          <w:rtl/>
        </w:rPr>
        <w:t xml:space="preserve">التقارير المطلوبة (62 في المائة) </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t xml:space="preserve">أرسلت </w:t>
      </w:r>
      <w:r w:rsidRPr="00337924">
        <w:rPr>
          <w:rtl/>
        </w:rPr>
        <w:t xml:space="preserve">منظمات غير حكومية </w:t>
      </w:r>
      <w:r w:rsidRPr="00337924">
        <w:rPr>
          <w:rFonts w:hint="cs"/>
          <w:rtl/>
        </w:rPr>
        <w:t xml:space="preserve">معلومات </w:t>
      </w:r>
      <w:r w:rsidRPr="00337924">
        <w:rPr>
          <w:rtl/>
        </w:rPr>
        <w:t>متابعة بديلة</w:t>
      </w:r>
      <w:r w:rsidRPr="00337924">
        <w:rPr>
          <w:rFonts w:hint="cs"/>
          <w:rtl/>
        </w:rPr>
        <w:t xml:space="preserve"> بشأن</w:t>
      </w:r>
      <w:r w:rsidRPr="00337924">
        <w:rPr>
          <w:rtl/>
        </w:rPr>
        <w:t xml:space="preserve"> 13 </w:t>
      </w:r>
      <w:r w:rsidRPr="00337924">
        <w:rPr>
          <w:rFonts w:hint="cs"/>
          <w:rtl/>
        </w:rPr>
        <w:t xml:space="preserve">تقريراً </w:t>
      </w:r>
      <w:r w:rsidRPr="00337924">
        <w:rPr>
          <w:rtl/>
        </w:rPr>
        <w:t>(29 في المائة) من أصل 45 من التقارير التي وردت في إطار إجراء المتابعة، و</w:t>
      </w:r>
      <w:r w:rsidRPr="00337924">
        <w:rPr>
          <w:rFonts w:hint="cs"/>
          <w:rtl/>
        </w:rPr>
        <w:t xml:space="preserve">أرسلت </w:t>
      </w:r>
      <w:r w:rsidRPr="00337924">
        <w:rPr>
          <w:rtl/>
        </w:rPr>
        <w:t xml:space="preserve">مؤسسة وطنية </w:t>
      </w:r>
      <w:r w:rsidRPr="00337924">
        <w:rPr>
          <w:rFonts w:hint="cs"/>
          <w:rtl/>
        </w:rPr>
        <w:t>واحدة معنية ب</w:t>
      </w:r>
      <w:r w:rsidRPr="00337924">
        <w:rPr>
          <w:rtl/>
        </w:rPr>
        <w:t>حقوق الإنسان معلومات متابعة</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r>
      <w:r w:rsidRPr="00337924">
        <w:rPr>
          <w:rtl/>
        </w:rPr>
        <w:t xml:space="preserve">من بين </w:t>
      </w:r>
      <w:r w:rsidRPr="00337924">
        <w:rPr>
          <w:rFonts w:hint="cs"/>
          <w:rtl/>
        </w:rPr>
        <w:t>تقارير ال</w:t>
      </w:r>
      <w:r w:rsidRPr="00337924">
        <w:rPr>
          <w:rtl/>
        </w:rPr>
        <w:t>متابعة الواردة</w:t>
      </w:r>
      <w:r w:rsidRPr="00337924">
        <w:rPr>
          <w:rFonts w:hint="cs"/>
          <w:rtl/>
        </w:rPr>
        <w:t>، وعددها 45 تقريراً</w:t>
      </w:r>
      <w:r w:rsidRPr="00337924">
        <w:rPr>
          <w:rtl/>
        </w:rPr>
        <w:t>،</w:t>
      </w:r>
      <w:r w:rsidRPr="00337924">
        <w:rPr>
          <w:rFonts w:hint="cs"/>
          <w:rtl/>
        </w:rPr>
        <w:t xml:space="preserve"> وردت</w:t>
      </w:r>
      <w:r w:rsidRPr="00337924">
        <w:rPr>
          <w:rtl/>
        </w:rPr>
        <w:t xml:space="preserve"> 9 </w:t>
      </w:r>
      <w:r w:rsidRPr="00337924">
        <w:rPr>
          <w:rFonts w:hint="cs"/>
          <w:rtl/>
        </w:rPr>
        <w:t xml:space="preserve">تقارير </w:t>
      </w:r>
      <w:r w:rsidRPr="00337924">
        <w:rPr>
          <w:rtl/>
        </w:rPr>
        <w:t xml:space="preserve">(20 في المائة) في الوقت المحدد، </w:t>
      </w:r>
      <w:r w:rsidRPr="00337924">
        <w:rPr>
          <w:rFonts w:hint="cs"/>
          <w:rtl/>
        </w:rPr>
        <w:t xml:space="preserve">وورد </w:t>
      </w:r>
      <w:r w:rsidRPr="00337924">
        <w:rPr>
          <w:rtl/>
        </w:rPr>
        <w:t xml:space="preserve">13 </w:t>
      </w:r>
      <w:r w:rsidRPr="00337924">
        <w:rPr>
          <w:rFonts w:hint="cs"/>
          <w:rtl/>
        </w:rPr>
        <w:t xml:space="preserve">تقريراً </w:t>
      </w:r>
      <w:r w:rsidRPr="00337924">
        <w:rPr>
          <w:rtl/>
        </w:rPr>
        <w:t xml:space="preserve">(29 في المائة) </w:t>
      </w:r>
      <w:r w:rsidRPr="00337924">
        <w:rPr>
          <w:rFonts w:hint="cs"/>
          <w:rtl/>
        </w:rPr>
        <w:t>بتأخير</w:t>
      </w:r>
      <w:r w:rsidRPr="00337924">
        <w:rPr>
          <w:rtl/>
        </w:rPr>
        <w:t xml:space="preserve"> </w:t>
      </w:r>
      <w:r w:rsidRPr="00337924">
        <w:rPr>
          <w:rFonts w:hint="cs"/>
          <w:rtl/>
        </w:rPr>
        <w:t>لم يتجاوز</w:t>
      </w:r>
      <w:r w:rsidRPr="00337924">
        <w:rPr>
          <w:rtl/>
        </w:rPr>
        <w:t xml:space="preserve"> </w:t>
      </w:r>
      <w:r w:rsidRPr="00337924">
        <w:rPr>
          <w:rFonts w:hint="cs"/>
          <w:rtl/>
        </w:rPr>
        <w:t xml:space="preserve">ستة </w:t>
      </w:r>
      <w:r w:rsidRPr="00337924">
        <w:rPr>
          <w:rtl/>
        </w:rPr>
        <w:t>أشهر</w:t>
      </w:r>
      <w:r w:rsidRPr="00337924">
        <w:rPr>
          <w:rFonts w:hint="cs"/>
          <w:rtl/>
        </w:rPr>
        <w:t>،</w:t>
      </w:r>
      <w:r w:rsidRPr="00337924">
        <w:rPr>
          <w:rtl/>
        </w:rPr>
        <w:t xml:space="preserve"> و</w:t>
      </w:r>
      <w:r w:rsidRPr="00337924">
        <w:rPr>
          <w:rFonts w:hint="cs"/>
          <w:rtl/>
        </w:rPr>
        <w:t> </w:t>
      </w:r>
      <w:r w:rsidRPr="00337924">
        <w:rPr>
          <w:rtl/>
        </w:rPr>
        <w:t xml:space="preserve">15 </w:t>
      </w:r>
      <w:r w:rsidRPr="00337924">
        <w:rPr>
          <w:rFonts w:hint="cs"/>
          <w:rtl/>
        </w:rPr>
        <w:t xml:space="preserve">تقريراً </w:t>
      </w:r>
      <w:r w:rsidRPr="00337924">
        <w:rPr>
          <w:rtl/>
        </w:rPr>
        <w:t>(33 في المائة</w:t>
      </w:r>
      <w:r w:rsidRPr="00337924">
        <w:rPr>
          <w:rFonts w:hint="cs"/>
          <w:rtl/>
        </w:rPr>
        <w:t>) بتأخير تراوح بين</w:t>
      </w:r>
      <w:r w:rsidRPr="00337924">
        <w:rPr>
          <w:rtl/>
        </w:rPr>
        <w:t xml:space="preserve"> </w:t>
      </w:r>
      <w:r w:rsidRPr="00337924">
        <w:rPr>
          <w:rFonts w:hint="cs"/>
          <w:rtl/>
        </w:rPr>
        <w:t xml:space="preserve">ستة </w:t>
      </w:r>
      <w:r w:rsidRPr="00337924">
        <w:rPr>
          <w:rtl/>
        </w:rPr>
        <w:t xml:space="preserve">أشهر </w:t>
      </w:r>
      <w:r w:rsidRPr="00337924">
        <w:rPr>
          <w:rFonts w:hint="cs"/>
          <w:rtl/>
        </w:rPr>
        <w:t>و</w:t>
      </w:r>
      <w:r w:rsidRPr="00337924">
        <w:rPr>
          <w:rtl/>
        </w:rPr>
        <w:t xml:space="preserve">سنة، و 8 </w:t>
      </w:r>
      <w:r w:rsidRPr="00337924">
        <w:rPr>
          <w:rFonts w:hint="cs"/>
          <w:rtl/>
        </w:rPr>
        <w:t xml:space="preserve">تقارير </w:t>
      </w:r>
      <w:r w:rsidRPr="00337924">
        <w:rPr>
          <w:rtl/>
        </w:rPr>
        <w:t xml:space="preserve">(17 في المائة) </w:t>
      </w:r>
      <w:r w:rsidRPr="00337924">
        <w:rPr>
          <w:rFonts w:hint="cs"/>
          <w:rtl/>
        </w:rPr>
        <w:t>بتأخير تراوح بين سنة وسنتين</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r>
      <w:r w:rsidRPr="00337924">
        <w:rPr>
          <w:rtl/>
        </w:rPr>
        <w:t>نظرت اللجنة في 4</w:t>
      </w:r>
      <w:r w:rsidRPr="00337924">
        <w:rPr>
          <w:rFonts w:hint="cs"/>
          <w:rtl/>
        </w:rPr>
        <w:t>1</w:t>
      </w:r>
      <w:r w:rsidRPr="00337924">
        <w:rPr>
          <w:rtl/>
        </w:rPr>
        <w:t xml:space="preserve"> </w:t>
      </w:r>
      <w:r w:rsidRPr="00337924">
        <w:rPr>
          <w:rFonts w:hint="cs"/>
          <w:rtl/>
        </w:rPr>
        <w:t xml:space="preserve">تقريرا </w:t>
      </w:r>
      <w:r w:rsidRPr="00337924">
        <w:rPr>
          <w:rtl/>
        </w:rPr>
        <w:t xml:space="preserve">(91 في المائة) </w:t>
      </w:r>
      <w:r w:rsidRPr="00337924">
        <w:rPr>
          <w:rFonts w:hint="cs"/>
          <w:rtl/>
        </w:rPr>
        <w:t xml:space="preserve">من </w:t>
      </w:r>
      <w:r w:rsidRPr="00337924">
        <w:rPr>
          <w:rtl/>
        </w:rPr>
        <w:t xml:space="preserve">تقارير المتابعة </w:t>
      </w:r>
      <w:r w:rsidRPr="00337924">
        <w:rPr>
          <w:rFonts w:hint="cs"/>
          <w:rtl/>
        </w:rPr>
        <w:t>الـ 45 الواردة ل</w:t>
      </w:r>
      <w:r w:rsidRPr="00337924">
        <w:rPr>
          <w:rtl/>
        </w:rPr>
        <w:t xml:space="preserve">تقييم ما إذا </w:t>
      </w:r>
      <w:r w:rsidRPr="00337924">
        <w:rPr>
          <w:rFonts w:hint="cs"/>
          <w:rtl/>
        </w:rPr>
        <w:t xml:space="preserve">كانت </w:t>
      </w:r>
      <w:r w:rsidRPr="00337924">
        <w:rPr>
          <w:rtl/>
        </w:rPr>
        <w:t xml:space="preserve">التوصيات قد نفذت. </w:t>
      </w:r>
      <w:r w:rsidRPr="00337924">
        <w:rPr>
          <w:rFonts w:hint="cs"/>
          <w:rtl/>
        </w:rPr>
        <w:t xml:space="preserve">ولم ينظر في </w:t>
      </w:r>
      <w:r w:rsidRPr="00337924">
        <w:rPr>
          <w:rtl/>
        </w:rPr>
        <w:t xml:space="preserve">التقارير الأربعة المتبقية لأنها </w:t>
      </w:r>
      <w:r w:rsidRPr="00337924">
        <w:rPr>
          <w:rFonts w:hint="cs"/>
          <w:rtl/>
        </w:rPr>
        <w:t xml:space="preserve">كانت لا تزال </w:t>
      </w:r>
      <w:r w:rsidRPr="00337924">
        <w:rPr>
          <w:rtl/>
        </w:rPr>
        <w:t>قيد الترجمة</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t>و</w:t>
      </w:r>
      <w:r w:rsidRPr="00337924">
        <w:rPr>
          <w:rtl/>
        </w:rPr>
        <w:t>أخيرا،</w:t>
      </w:r>
      <w:r w:rsidRPr="00337924">
        <w:rPr>
          <w:rFonts w:hint="cs"/>
          <w:rtl/>
        </w:rPr>
        <w:t xml:space="preserve"> عند </w:t>
      </w:r>
      <w:r w:rsidRPr="00337924">
        <w:rPr>
          <w:rtl/>
        </w:rPr>
        <w:t xml:space="preserve">النظر </w:t>
      </w:r>
      <w:r w:rsidRPr="00337924">
        <w:rPr>
          <w:rFonts w:hint="cs"/>
          <w:rtl/>
        </w:rPr>
        <w:t>فقط إلى</w:t>
      </w:r>
      <w:r w:rsidRPr="00337924">
        <w:rPr>
          <w:rtl/>
        </w:rPr>
        <w:t xml:space="preserve"> </w:t>
      </w:r>
      <w:r w:rsidRPr="00337924">
        <w:rPr>
          <w:rFonts w:hint="cs"/>
          <w:rtl/>
        </w:rPr>
        <w:t>ال</w:t>
      </w:r>
      <w:r w:rsidRPr="00337924">
        <w:rPr>
          <w:rtl/>
        </w:rPr>
        <w:t xml:space="preserve">تقارير </w:t>
      </w:r>
      <w:r w:rsidRPr="00337924">
        <w:rPr>
          <w:rFonts w:hint="cs"/>
          <w:rtl/>
        </w:rPr>
        <w:t xml:space="preserve">التي اكتملت </w:t>
      </w:r>
      <w:r w:rsidRPr="00337924">
        <w:rPr>
          <w:rtl/>
        </w:rPr>
        <w:t xml:space="preserve">دورة </w:t>
      </w:r>
      <w:r w:rsidRPr="00337924">
        <w:rPr>
          <w:rFonts w:hint="cs"/>
          <w:rtl/>
        </w:rPr>
        <w:t xml:space="preserve">المتابعة المقررة بشأنها </w:t>
      </w:r>
      <w:r w:rsidRPr="00337924">
        <w:rPr>
          <w:rtl/>
        </w:rPr>
        <w:t>(و</w:t>
      </w:r>
      <w:r w:rsidRPr="00337924">
        <w:rPr>
          <w:rFonts w:hint="cs"/>
          <w:rtl/>
        </w:rPr>
        <w:t xml:space="preserve">هذا </w:t>
      </w:r>
      <w:r w:rsidRPr="00337924">
        <w:rPr>
          <w:rtl/>
        </w:rPr>
        <w:t xml:space="preserve">يشمل جميع الطلبات </w:t>
      </w:r>
      <w:r w:rsidRPr="00337924">
        <w:rPr>
          <w:rFonts w:hint="cs"/>
          <w:rtl/>
        </w:rPr>
        <w:t>ا</w:t>
      </w:r>
      <w:r w:rsidRPr="00337924">
        <w:rPr>
          <w:rtl/>
        </w:rPr>
        <w:t>ل</w:t>
      </w:r>
      <w:r w:rsidRPr="00337924">
        <w:rPr>
          <w:rFonts w:hint="cs"/>
          <w:rtl/>
        </w:rPr>
        <w:t>رامية إلى ا</w:t>
      </w:r>
      <w:r w:rsidRPr="00337924">
        <w:rPr>
          <w:rtl/>
        </w:rPr>
        <w:t xml:space="preserve">لحصول على معلومات المتابعة </w:t>
      </w:r>
      <w:r w:rsidRPr="00337924">
        <w:rPr>
          <w:rFonts w:hint="cs"/>
          <w:rtl/>
        </w:rPr>
        <w:t xml:space="preserve">الصادرة </w:t>
      </w:r>
      <w:r w:rsidRPr="00337924">
        <w:rPr>
          <w:rtl/>
        </w:rPr>
        <w:t xml:space="preserve">بين </w:t>
      </w:r>
      <w:r w:rsidRPr="00337924">
        <w:rPr>
          <w:rFonts w:hint="cs"/>
          <w:rtl/>
        </w:rPr>
        <w:t xml:space="preserve">الدورة </w:t>
      </w:r>
      <w:r w:rsidRPr="00337924">
        <w:rPr>
          <w:rtl/>
        </w:rPr>
        <w:t xml:space="preserve">الحادية والأربعين </w:t>
      </w:r>
      <w:r w:rsidRPr="00337924">
        <w:rPr>
          <w:rFonts w:hint="cs"/>
          <w:rtl/>
        </w:rPr>
        <w:t>و</w:t>
      </w:r>
      <w:r w:rsidRPr="00337924">
        <w:rPr>
          <w:rtl/>
        </w:rPr>
        <w:t>الدورة الرابعة والأربع</w:t>
      </w:r>
      <w:r w:rsidRPr="00337924">
        <w:rPr>
          <w:rFonts w:hint="cs"/>
          <w:rtl/>
        </w:rPr>
        <w:t>ي</w:t>
      </w:r>
      <w:r w:rsidRPr="00337924">
        <w:rPr>
          <w:rtl/>
        </w:rPr>
        <w:t>ن</w:t>
      </w:r>
      <w:r w:rsidRPr="00337924">
        <w:rPr>
          <w:rFonts w:hint="cs"/>
          <w:rtl/>
        </w:rPr>
        <w:t>)</w:t>
      </w:r>
      <w:r w:rsidRPr="00337924">
        <w:rPr>
          <w:rtl/>
        </w:rPr>
        <w:t xml:space="preserve">، يمكن </w:t>
      </w:r>
      <w:r w:rsidRPr="00337924">
        <w:rPr>
          <w:rFonts w:hint="cs"/>
          <w:rtl/>
        </w:rPr>
        <w:t>أن نلاحظ ورود</w:t>
      </w:r>
      <w:r w:rsidRPr="00337924">
        <w:rPr>
          <w:rtl/>
        </w:rPr>
        <w:t xml:space="preserve"> 29 </w:t>
      </w:r>
      <w:r w:rsidRPr="00337924">
        <w:rPr>
          <w:rFonts w:hint="cs"/>
          <w:rtl/>
        </w:rPr>
        <w:t xml:space="preserve">تقريراً من </w:t>
      </w:r>
      <w:r w:rsidRPr="00337924">
        <w:rPr>
          <w:rtl/>
        </w:rPr>
        <w:t>التقارير ال</w:t>
      </w:r>
      <w:r w:rsidRPr="00337924">
        <w:rPr>
          <w:rFonts w:hint="cs"/>
          <w:rtl/>
        </w:rPr>
        <w:t>ـ</w:t>
      </w:r>
      <w:r w:rsidRPr="00337924">
        <w:rPr>
          <w:rtl/>
        </w:rPr>
        <w:t xml:space="preserve"> 38 (76 في المائة) </w:t>
      </w:r>
      <w:r w:rsidRPr="00337924">
        <w:rPr>
          <w:rFonts w:hint="cs"/>
          <w:rtl/>
        </w:rPr>
        <w:t>ال</w:t>
      </w:r>
      <w:r w:rsidRPr="00337924">
        <w:rPr>
          <w:rtl/>
        </w:rPr>
        <w:t>مطلوب</w:t>
      </w:r>
      <w:r w:rsidRPr="00337924">
        <w:rPr>
          <w:rFonts w:hint="cs"/>
          <w:rtl/>
        </w:rPr>
        <w:t>ة</w:t>
      </w:r>
      <w:r w:rsidRPr="00337924">
        <w:rPr>
          <w:rtl/>
        </w:rPr>
        <w:t xml:space="preserve"> خلال هذه الفترة</w:t>
      </w:r>
    </w:p>
    <w:p w:rsidR="004350BC" w:rsidRPr="00337924" w:rsidRDefault="004350BC" w:rsidP="004350BC">
      <w:pPr>
        <w:pStyle w:val="H23"/>
        <w:tabs>
          <w:tab w:val="right" w:pos="1022"/>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4350BC" w:rsidRPr="00337924" w:rsidRDefault="004350BC" w:rsidP="004350BC">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sidRPr="00337924">
        <w:rPr>
          <w:rFonts w:hint="cs"/>
          <w:rtl/>
        </w:rPr>
        <w:tab/>
        <w:t>2 -</w:t>
      </w:r>
      <w:r w:rsidRPr="00337924">
        <w:rPr>
          <w:rFonts w:hint="cs"/>
          <w:rtl/>
        </w:rPr>
        <w:tab/>
      </w:r>
      <w:r w:rsidRPr="00337924">
        <w:rPr>
          <w:rtl/>
        </w:rPr>
        <w:t>حالة تنفيذ التوصيات</w:t>
      </w:r>
    </w:p>
    <w:p w:rsidR="004350BC" w:rsidRPr="00337924" w:rsidRDefault="004350BC" w:rsidP="004350BC">
      <w:pPr>
        <w:pStyle w:val="SingleTxt"/>
        <w:tabs>
          <w:tab w:val="clear" w:pos="1267"/>
        </w:tabs>
        <w:rPr>
          <w:rFonts w:hint="cs"/>
          <w:rtl/>
        </w:rPr>
      </w:pPr>
      <w:r w:rsidRPr="00337924">
        <w:rPr>
          <w:rFonts w:hint="cs"/>
          <w:rtl/>
        </w:rPr>
        <w:tab/>
      </w:r>
      <w:r w:rsidRPr="00337924">
        <w:rPr>
          <w:rtl/>
        </w:rPr>
        <w:t>في</w:t>
      </w:r>
      <w:r w:rsidRPr="00337924">
        <w:rPr>
          <w:rFonts w:hint="cs"/>
          <w:rtl/>
        </w:rPr>
        <w:t xml:space="preserve"> </w:t>
      </w:r>
      <w:r w:rsidRPr="00337924">
        <w:rPr>
          <w:rtl/>
        </w:rPr>
        <w:t xml:space="preserve">ما يتعلق بمدى تنفيذ توصيات اللجنة </w:t>
      </w:r>
      <w:r w:rsidRPr="00337924">
        <w:rPr>
          <w:rFonts w:hint="cs"/>
          <w:rtl/>
        </w:rPr>
        <w:t>من قبل</w:t>
      </w:r>
      <w:r w:rsidRPr="00337924">
        <w:rPr>
          <w:rtl/>
        </w:rPr>
        <w:t xml:space="preserve"> الدول الأطراف، </w:t>
      </w:r>
      <w:r w:rsidRPr="00337924">
        <w:rPr>
          <w:rFonts w:hint="cs"/>
          <w:rtl/>
        </w:rPr>
        <w:t>ا</w:t>
      </w:r>
      <w:r w:rsidRPr="00337924">
        <w:rPr>
          <w:rtl/>
        </w:rPr>
        <w:t>عتبرت اللجنة</w:t>
      </w:r>
      <w:r w:rsidRPr="00337924">
        <w:rPr>
          <w:rFonts w:hint="cs"/>
          <w:rtl/>
        </w:rPr>
        <w:t> أن:</w:t>
      </w:r>
      <w:r w:rsidRPr="00337924">
        <w:rPr>
          <w:rtl/>
        </w:rPr>
        <w:t xml:space="preserve"> </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r>
      <w:r w:rsidRPr="00337924">
        <w:rPr>
          <w:rtl/>
        </w:rPr>
        <w:t xml:space="preserve">التوصيات </w:t>
      </w:r>
      <w:r w:rsidRPr="00337924">
        <w:rPr>
          <w:rFonts w:hint="cs"/>
          <w:rtl/>
        </w:rPr>
        <w:t>المحددة بأنها توصيات</w:t>
      </w:r>
      <w:r w:rsidRPr="00337924">
        <w:rPr>
          <w:rtl/>
        </w:rPr>
        <w:t xml:space="preserve"> </w:t>
      </w:r>
      <w:r w:rsidRPr="00337924">
        <w:rPr>
          <w:rFonts w:hint="cs"/>
          <w:rtl/>
        </w:rPr>
        <w:t>لل</w:t>
      </w:r>
      <w:r w:rsidRPr="00337924">
        <w:rPr>
          <w:rtl/>
        </w:rPr>
        <w:t>متابعة</w:t>
      </w:r>
      <w:r w:rsidRPr="00337924">
        <w:rPr>
          <w:rFonts w:hint="cs"/>
          <w:rtl/>
        </w:rPr>
        <w:t xml:space="preserve"> نُفذ منها </w:t>
      </w:r>
      <w:r w:rsidRPr="00337924">
        <w:rPr>
          <w:rtl/>
        </w:rPr>
        <w:t>19 في المائ</w:t>
      </w:r>
      <w:r w:rsidRPr="00337924">
        <w:rPr>
          <w:rFonts w:hint="cs"/>
          <w:rtl/>
        </w:rPr>
        <w:t>ة</w:t>
      </w:r>
      <w:r w:rsidRPr="00337924">
        <w:rPr>
          <w:rtl/>
        </w:rPr>
        <w:t xml:space="preserve"> </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r>
      <w:r w:rsidRPr="00337924">
        <w:rPr>
          <w:rtl/>
        </w:rPr>
        <w:t>41 في المائة</w:t>
      </w:r>
      <w:r w:rsidRPr="00337924">
        <w:rPr>
          <w:rFonts w:hint="cs"/>
          <w:rtl/>
        </w:rPr>
        <w:t xml:space="preserve"> نُفذت </w:t>
      </w:r>
      <w:r w:rsidRPr="00337924">
        <w:rPr>
          <w:rtl/>
        </w:rPr>
        <w:t>جزئيا</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r>
      <w:r w:rsidRPr="00337924">
        <w:rPr>
          <w:rtl/>
        </w:rPr>
        <w:t>29 في المائة</w:t>
      </w:r>
      <w:r w:rsidRPr="00337924">
        <w:rPr>
          <w:rFonts w:hint="cs"/>
          <w:rtl/>
        </w:rPr>
        <w:t xml:space="preserve"> لم تُنفذ</w:t>
      </w:r>
    </w:p>
    <w:p w:rsidR="004350BC" w:rsidRPr="00337924" w:rsidRDefault="004350BC" w:rsidP="004350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Fonts w:hint="eastAsia"/>
          <w:rtl/>
        </w:rPr>
        <w:t>•</w:t>
      </w:r>
      <w:r w:rsidRPr="00337924">
        <w:rPr>
          <w:rFonts w:hint="cs"/>
          <w:rtl/>
        </w:rPr>
        <w:tab/>
      </w:r>
      <w:r w:rsidRPr="00337924">
        <w:rPr>
          <w:rtl/>
        </w:rPr>
        <w:t xml:space="preserve">11 في المائة من الحالات اعتبرت اللجنة أنها لم تتلق </w:t>
      </w:r>
      <w:r w:rsidRPr="00337924">
        <w:rPr>
          <w:rFonts w:hint="cs"/>
          <w:rtl/>
        </w:rPr>
        <w:t xml:space="preserve">بشأنها </w:t>
      </w:r>
      <w:r w:rsidRPr="00337924">
        <w:rPr>
          <w:rtl/>
        </w:rPr>
        <w:t>معلومات كافية لإجراء</w:t>
      </w:r>
      <w:r w:rsidRPr="00337924">
        <w:rPr>
          <w:rFonts w:hint="cs"/>
          <w:rtl/>
        </w:rPr>
        <w:t> </w:t>
      </w:r>
      <w:r w:rsidRPr="00337924">
        <w:rPr>
          <w:rtl/>
        </w:rPr>
        <w:t>تقييم</w:t>
      </w:r>
    </w:p>
    <w:p w:rsidR="004350BC" w:rsidRPr="00337924" w:rsidRDefault="004350BC" w:rsidP="004350BC">
      <w:pPr>
        <w:pStyle w:val="SingleTxt"/>
        <w:tabs>
          <w:tab w:val="clear" w:pos="1267"/>
        </w:tabs>
        <w:rPr>
          <w:rFonts w:hint="cs"/>
          <w:rtl/>
        </w:rPr>
      </w:pPr>
      <w:r w:rsidRPr="00337924">
        <w:rPr>
          <w:rFonts w:hint="cs"/>
          <w:rtl/>
        </w:rPr>
        <w:tab/>
        <w:t xml:space="preserve">إن </w:t>
      </w:r>
      <w:r w:rsidRPr="00337924">
        <w:rPr>
          <w:rtl/>
        </w:rPr>
        <w:t xml:space="preserve">عبء العمل </w:t>
      </w:r>
      <w:r w:rsidRPr="00337924">
        <w:rPr>
          <w:rFonts w:hint="cs"/>
          <w:rtl/>
        </w:rPr>
        <w:t>المتعلق ب</w:t>
      </w:r>
      <w:r w:rsidRPr="00337924">
        <w:rPr>
          <w:rtl/>
        </w:rPr>
        <w:t xml:space="preserve">إجراء المتابعة </w:t>
      </w:r>
      <w:r w:rsidRPr="00337924">
        <w:rPr>
          <w:rFonts w:hint="cs"/>
          <w:rtl/>
        </w:rPr>
        <w:t xml:space="preserve">عبء ليس بالهين. فقد قامت </w:t>
      </w:r>
      <w:r w:rsidRPr="00337924">
        <w:rPr>
          <w:rtl/>
        </w:rPr>
        <w:t>المقررة المعنية بالمتابعة والمقررة المناوبة</w:t>
      </w:r>
      <w:r w:rsidRPr="00337924">
        <w:rPr>
          <w:rFonts w:hint="cs"/>
          <w:rtl/>
        </w:rPr>
        <w:t xml:space="preserve"> بتقييم ما متوسطه</w:t>
      </w:r>
      <w:r w:rsidRPr="00337924">
        <w:rPr>
          <w:rtl/>
        </w:rPr>
        <w:t xml:space="preserve"> 7 </w:t>
      </w:r>
      <w:r w:rsidRPr="00337924">
        <w:rPr>
          <w:rFonts w:hint="cs"/>
          <w:rtl/>
        </w:rPr>
        <w:t xml:space="preserve">من </w:t>
      </w:r>
      <w:r w:rsidRPr="00337924">
        <w:rPr>
          <w:rtl/>
        </w:rPr>
        <w:t xml:space="preserve">تقارير </w:t>
      </w:r>
      <w:r w:rsidRPr="00337924">
        <w:rPr>
          <w:rFonts w:hint="cs"/>
          <w:rtl/>
        </w:rPr>
        <w:t>ال</w:t>
      </w:r>
      <w:r w:rsidRPr="00337924">
        <w:rPr>
          <w:rtl/>
        </w:rPr>
        <w:t xml:space="preserve">متابعة في </w:t>
      </w:r>
      <w:r w:rsidRPr="00337924">
        <w:rPr>
          <w:rFonts w:hint="cs"/>
          <w:rtl/>
        </w:rPr>
        <w:t xml:space="preserve">كل </w:t>
      </w:r>
      <w:r w:rsidRPr="00337924">
        <w:rPr>
          <w:rtl/>
        </w:rPr>
        <w:t xml:space="preserve">دورة </w:t>
      </w:r>
      <w:r w:rsidRPr="00337924">
        <w:rPr>
          <w:rFonts w:hint="cs"/>
          <w:rtl/>
        </w:rPr>
        <w:t xml:space="preserve">بواسطة، </w:t>
      </w:r>
      <w:r w:rsidRPr="00337924">
        <w:rPr>
          <w:rtl/>
        </w:rPr>
        <w:t>بالإضافة إلى إرسال</w:t>
      </w:r>
      <w:r w:rsidRPr="00337924">
        <w:rPr>
          <w:rFonts w:hint="cs"/>
          <w:rtl/>
        </w:rPr>
        <w:t xml:space="preserve"> سبع</w:t>
      </w:r>
      <w:r w:rsidRPr="00337924">
        <w:rPr>
          <w:rtl/>
        </w:rPr>
        <w:t xml:space="preserve"> رسائل تذكيرية </w:t>
      </w:r>
      <w:r w:rsidRPr="00337924">
        <w:rPr>
          <w:rFonts w:hint="cs"/>
          <w:rtl/>
        </w:rPr>
        <w:t xml:space="preserve">أولى، وخمس </w:t>
      </w:r>
      <w:r w:rsidRPr="00337924">
        <w:rPr>
          <w:rtl/>
        </w:rPr>
        <w:t>رسائل تذكيرية</w:t>
      </w:r>
      <w:r w:rsidRPr="00337924">
        <w:rPr>
          <w:rFonts w:hint="cs"/>
          <w:rtl/>
        </w:rPr>
        <w:t xml:space="preserve"> ثانية</w:t>
      </w:r>
      <w:r w:rsidRPr="00337924">
        <w:rPr>
          <w:rtl/>
        </w:rPr>
        <w:t xml:space="preserve">، </w:t>
      </w:r>
      <w:r w:rsidRPr="00337924">
        <w:rPr>
          <w:rFonts w:hint="cs"/>
          <w:rtl/>
        </w:rPr>
        <w:t>و</w:t>
      </w:r>
      <w:r w:rsidRPr="00337924">
        <w:rPr>
          <w:rtl/>
        </w:rPr>
        <w:t>دعوتين</w:t>
      </w:r>
      <w:r w:rsidRPr="00337924">
        <w:rPr>
          <w:rFonts w:hint="cs"/>
          <w:rtl/>
        </w:rPr>
        <w:t xml:space="preserve"> إلى</w:t>
      </w:r>
      <w:r w:rsidRPr="00337924">
        <w:rPr>
          <w:rtl/>
        </w:rPr>
        <w:t xml:space="preserve"> اجتماع</w:t>
      </w:r>
      <w:r w:rsidRPr="00337924">
        <w:rPr>
          <w:rFonts w:hint="cs"/>
          <w:rtl/>
        </w:rPr>
        <w:t>،</w:t>
      </w:r>
      <w:r w:rsidRPr="00337924">
        <w:rPr>
          <w:rtl/>
        </w:rPr>
        <w:t xml:space="preserve"> </w:t>
      </w:r>
      <w:r w:rsidRPr="00337924">
        <w:rPr>
          <w:rFonts w:hint="cs"/>
          <w:rtl/>
        </w:rPr>
        <w:t xml:space="preserve">ودعوة </w:t>
      </w:r>
      <w:r w:rsidRPr="00337924">
        <w:rPr>
          <w:rtl/>
        </w:rPr>
        <w:t>ثاني</w:t>
      </w:r>
      <w:r w:rsidRPr="00337924">
        <w:rPr>
          <w:rFonts w:hint="cs"/>
          <w:rtl/>
        </w:rPr>
        <w:t>ة إلى</w:t>
      </w:r>
      <w:r w:rsidRPr="00337924">
        <w:rPr>
          <w:rtl/>
        </w:rPr>
        <w:t xml:space="preserve"> اجتماع. </w:t>
      </w:r>
    </w:p>
    <w:p w:rsidR="00DA5F9E" w:rsidRPr="00337924" w:rsidRDefault="004350BC" w:rsidP="004350BC">
      <w:pPr>
        <w:pStyle w:val="SingleTxt"/>
        <w:tabs>
          <w:tab w:val="clear" w:pos="1267"/>
        </w:tabs>
        <w:rPr>
          <w:rtl/>
        </w:rPr>
      </w:pPr>
      <w:r w:rsidRPr="00337924">
        <w:rPr>
          <w:rFonts w:hint="cs"/>
          <w:rtl/>
        </w:rPr>
        <w:tab/>
        <w:t xml:space="preserve">وتوحي </w:t>
      </w:r>
      <w:r w:rsidRPr="00337924">
        <w:rPr>
          <w:rtl/>
        </w:rPr>
        <w:t xml:space="preserve">المعلومات الواردة في تقارير المتابعة </w:t>
      </w:r>
      <w:r w:rsidRPr="00337924">
        <w:rPr>
          <w:rFonts w:hint="cs"/>
          <w:rtl/>
        </w:rPr>
        <w:t>ب</w:t>
      </w:r>
      <w:r w:rsidRPr="00337924">
        <w:rPr>
          <w:rtl/>
        </w:rPr>
        <w:t xml:space="preserve">أن إجراء المتابعة </w:t>
      </w:r>
      <w:r w:rsidRPr="00337924">
        <w:rPr>
          <w:rFonts w:hint="cs"/>
          <w:rtl/>
        </w:rPr>
        <w:t>يؤدي ال</w:t>
      </w:r>
      <w:r w:rsidRPr="00337924">
        <w:rPr>
          <w:rtl/>
        </w:rPr>
        <w:t xml:space="preserve">غرض </w:t>
      </w:r>
      <w:r w:rsidRPr="00337924">
        <w:rPr>
          <w:rFonts w:hint="cs"/>
          <w:rtl/>
        </w:rPr>
        <w:t>المتوخى منه</w:t>
      </w:r>
      <w:r w:rsidRPr="00337924">
        <w:rPr>
          <w:rtl/>
        </w:rPr>
        <w:t xml:space="preserve"> </w:t>
      </w:r>
      <w:r w:rsidRPr="00337924">
        <w:rPr>
          <w:rFonts w:hint="cs"/>
          <w:rtl/>
        </w:rPr>
        <w:t xml:space="preserve">بوصفه </w:t>
      </w:r>
      <w:r w:rsidRPr="00337924">
        <w:rPr>
          <w:rtl/>
        </w:rPr>
        <w:t xml:space="preserve">أداة </w:t>
      </w:r>
      <w:r w:rsidRPr="00337924">
        <w:rPr>
          <w:rFonts w:hint="cs"/>
          <w:rtl/>
        </w:rPr>
        <w:t>ل</w:t>
      </w:r>
      <w:r w:rsidRPr="00337924">
        <w:rPr>
          <w:rtl/>
        </w:rPr>
        <w:t>تنفيذ الاتفاقية</w:t>
      </w:r>
      <w:r w:rsidRPr="00337924">
        <w:rPr>
          <w:rFonts w:hint="cs"/>
          <w:rtl/>
        </w:rPr>
        <w:t>،</w:t>
      </w:r>
      <w:r w:rsidRPr="00337924">
        <w:rPr>
          <w:rtl/>
        </w:rPr>
        <w:t xml:space="preserve"> وعلى وجه أكثر تحديدا، </w:t>
      </w:r>
      <w:r w:rsidRPr="00337924">
        <w:rPr>
          <w:rFonts w:hint="cs"/>
          <w:rtl/>
        </w:rPr>
        <w:t xml:space="preserve">لتنفيذ </w:t>
      </w:r>
      <w:r w:rsidRPr="00337924">
        <w:rPr>
          <w:rtl/>
        </w:rPr>
        <w:t xml:space="preserve">التوصيات المحددة الواردة في الملاحظات الختامية ذات الصلة. </w:t>
      </w:r>
      <w:r w:rsidRPr="00337924">
        <w:rPr>
          <w:rFonts w:hint="cs"/>
          <w:rtl/>
        </w:rPr>
        <w:t xml:space="preserve">لذلك ثبت أن </w:t>
      </w:r>
      <w:r w:rsidRPr="00337924">
        <w:rPr>
          <w:rtl/>
        </w:rPr>
        <w:t>هذا الإجراء</w:t>
      </w:r>
      <w:r w:rsidRPr="00337924">
        <w:rPr>
          <w:rFonts w:hint="cs"/>
          <w:rtl/>
        </w:rPr>
        <w:t xml:space="preserve"> </w:t>
      </w:r>
      <w:r w:rsidRPr="00337924">
        <w:rPr>
          <w:rtl/>
        </w:rPr>
        <w:t xml:space="preserve">آلية إبلاغ </w:t>
      </w:r>
      <w:r w:rsidRPr="00337924">
        <w:rPr>
          <w:rFonts w:hint="cs"/>
          <w:rtl/>
        </w:rPr>
        <w:t xml:space="preserve">فعالة </w:t>
      </w:r>
      <w:r w:rsidRPr="00337924">
        <w:rPr>
          <w:rtl/>
        </w:rPr>
        <w:t>بموجب المادة</w:t>
      </w:r>
      <w:r w:rsidRPr="00337924">
        <w:rPr>
          <w:rFonts w:hint="cs"/>
          <w:rtl/>
        </w:rPr>
        <w:t> </w:t>
      </w:r>
      <w:r w:rsidRPr="00337924">
        <w:rPr>
          <w:rtl/>
        </w:rPr>
        <w:t xml:space="preserve">18 من الاتفاقية </w:t>
      </w:r>
      <w:r w:rsidRPr="00337924">
        <w:rPr>
          <w:rFonts w:hint="cs"/>
          <w:rtl/>
        </w:rPr>
        <w:t xml:space="preserve">تمكن </w:t>
      </w:r>
      <w:r w:rsidRPr="00337924">
        <w:rPr>
          <w:rtl/>
        </w:rPr>
        <w:t>اللجنة من رصد التقدم المحرز بين دورات الإبلاغ.</w:t>
      </w:r>
    </w:p>
    <w:p w:rsidR="00DA5F9E" w:rsidRPr="00337924" w:rsidRDefault="00DA5F9E" w:rsidP="003379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r>
      <w:r w:rsidRPr="00337924">
        <w:rPr>
          <w:rFonts w:hint="cs"/>
          <w:rtl/>
        </w:rPr>
        <w:tab/>
      </w:r>
      <w:r w:rsidRPr="00337924">
        <w:rPr>
          <w:rFonts w:hint="cs"/>
          <w:rtl/>
        </w:rPr>
        <w:tab/>
      </w:r>
      <w:r w:rsidRPr="00337924">
        <w:rPr>
          <w:rtl/>
        </w:rPr>
        <w:t>التوصيات</w:t>
      </w:r>
    </w:p>
    <w:p w:rsidR="00DA5F9E" w:rsidRPr="00337924" w:rsidRDefault="00DA5F9E" w:rsidP="00DA5F9E">
      <w:pPr>
        <w:pStyle w:val="SingleTxt"/>
        <w:rPr>
          <w:rtl/>
        </w:rPr>
      </w:pPr>
      <w:r w:rsidRPr="00337924">
        <w:rPr>
          <w:rFonts w:hint="cs"/>
          <w:rtl/>
        </w:rPr>
        <w:tab/>
      </w:r>
      <w:r w:rsidRPr="00337924">
        <w:rPr>
          <w:rtl/>
        </w:rPr>
        <w:t>ينبغي الإبقاء على التوصيات التالية الصادرة عن التقييم السابق:</w:t>
      </w:r>
    </w:p>
    <w:p w:rsidR="00DA5F9E" w:rsidRPr="00337924" w:rsidRDefault="00DA5F9E" w:rsidP="00DA5F9E">
      <w:pPr>
        <w:pStyle w:val="SingleTxt"/>
        <w:rPr>
          <w:rtl/>
        </w:rPr>
      </w:pPr>
      <w:r w:rsidRPr="00337924">
        <w:rPr>
          <w:rFonts w:hint="cs"/>
          <w:rtl/>
        </w:rPr>
        <w:t>1 -</w:t>
      </w:r>
      <w:r w:rsidRPr="00337924">
        <w:rPr>
          <w:rFonts w:hint="cs"/>
          <w:rtl/>
        </w:rPr>
        <w:tab/>
      </w:r>
      <w:r w:rsidRPr="00337924">
        <w:rPr>
          <w:rtl/>
        </w:rPr>
        <w:t xml:space="preserve">ينبغي أن يستمر إجراء المتابعة المتعلق بتنفيذ الملاحظات الختامية بموجب المادة 18 من الاتفاقية؛ </w:t>
      </w:r>
    </w:p>
    <w:p w:rsidR="00DA5F9E" w:rsidRPr="00337924" w:rsidRDefault="00DA5F9E" w:rsidP="00DA5F9E">
      <w:pPr>
        <w:pStyle w:val="SingleTxt"/>
        <w:rPr>
          <w:rtl/>
        </w:rPr>
      </w:pPr>
      <w:r w:rsidRPr="00337924">
        <w:rPr>
          <w:rtl/>
        </w:rPr>
        <w:t>2 -</w:t>
      </w:r>
      <w:r w:rsidRPr="00337924">
        <w:rPr>
          <w:rtl/>
        </w:rPr>
        <w:tab/>
        <w:t>ينبغي الإبقاء على ولاية السنتين للمقرر المعني بالمتابعة والمقرر المناوب، وينبغي لجميع أعضاء اللجنة أن يشاركوا في تقييم المتابعة بالتناوب. وينبغي كذلك أن تتداخل ولاية المقرر المعني بالمتابعة والمقرر المناوب لمدة سنة واحدة، إذ إن هذه المدة تتيح فرصة مثالية لضمان استمرارية واتساق التقييمات التي تجريها اللجنة؛</w:t>
      </w:r>
    </w:p>
    <w:p w:rsidR="00DA5F9E" w:rsidRPr="00337924" w:rsidRDefault="00DA5F9E" w:rsidP="00DA5F9E">
      <w:pPr>
        <w:pStyle w:val="SingleTxt"/>
        <w:rPr>
          <w:rtl/>
        </w:rPr>
      </w:pPr>
      <w:r w:rsidRPr="00337924">
        <w:rPr>
          <w:rtl/>
        </w:rPr>
        <w:t>3 -</w:t>
      </w:r>
      <w:r w:rsidRPr="00337924">
        <w:rPr>
          <w:rtl/>
        </w:rPr>
        <w:tab/>
        <w:t xml:space="preserve">ينبغي للجنة أن تستمر في تطبيق المنهجية الجديدة للمتابعة، التي تستخدم فئات ”نُفذت“ و ”نُفذت جزئيا“ و ”لم تُنفذ“ و ”لم ترد معلومات كافية لإجراء تقييم“ في تقييم تقارير المتابعة؛ </w:t>
      </w:r>
    </w:p>
    <w:p w:rsidR="00DA5F9E" w:rsidRPr="00337924" w:rsidRDefault="00DA5F9E" w:rsidP="00DA5F9E">
      <w:pPr>
        <w:pStyle w:val="SingleTxt"/>
        <w:rPr>
          <w:rtl/>
        </w:rPr>
      </w:pPr>
      <w:r w:rsidRPr="00337924">
        <w:rPr>
          <w:rtl/>
        </w:rPr>
        <w:t>4 -</w:t>
      </w:r>
      <w:r w:rsidRPr="00337924">
        <w:rPr>
          <w:rtl/>
        </w:rPr>
        <w:tab/>
        <w:t>ينبغي للجنة أن تستمر في تنفيذ المبادئ التوجيهية للدول الأطراف والمنظمات غير الحكومية والمؤسسات الوطنية المعنية بحقوق الإنسان في الأمور المتعلقة بتقديم تقارير المتابعة والمعلومات؛</w:t>
      </w:r>
    </w:p>
    <w:p w:rsidR="00DA5F9E" w:rsidRPr="00337924" w:rsidRDefault="00DA5F9E" w:rsidP="00DA5F9E">
      <w:pPr>
        <w:pStyle w:val="SingleTxt"/>
        <w:rPr>
          <w:rtl/>
        </w:rPr>
      </w:pPr>
      <w:r w:rsidRPr="00337924">
        <w:rPr>
          <w:rtl/>
        </w:rPr>
        <w:t>5 -</w:t>
      </w:r>
      <w:r w:rsidRPr="00337924">
        <w:rPr>
          <w:rtl/>
        </w:rPr>
        <w:tab/>
        <w:t>ينبغي تطبيق نهج متابعة خاص بكل دولة من الدول الأطراف التي تمر بحالة نزاع أو</w:t>
      </w:r>
      <w:r w:rsidRPr="00337924">
        <w:rPr>
          <w:rFonts w:hint="cs"/>
          <w:rtl/>
        </w:rPr>
        <w:t> </w:t>
      </w:r>
      <w:r w:rsidRPr="00337924">
        <w:rPr>
          <w:rtl/>
        </w:rPr>
        <w:t>التي انتهى بها النزاع؛</w:t>
      </w:r>
    </w:p>
    <w:p w:rsidR="00DA5F9E" w:rsidRPr="00337924" w:rsidRDefault="00DA5F9E" w:rsidP="00DA5F9E">
      <w:pPr>
        <w:pStyle w:val="SingleTxt"/>
        <w:rPr>
          <w:rtl/>
        </w:rPr>
      </w:pPr>
      <w:r w:rsidRPr="00337924">
        <w:rPr>
          <w:rtl/>
        </w:rPr>
        <w:t>6 -</w:t>
      </w:r>
      <w:r w:rsidRPr="00337924">
        <w:rPr>
          <w:rtl/>
        </w:rPr>
        <w:tab/>
        <w:t xml:space="preserve">إضافة إلى إفراد بند مستقل في جدول أعمال كل دورة لمناقشة مسألة المتابعة، ينبغي زيادة الوقت المخصص لهذا البند أثناء انعقاد دورات اللجنة وتكليف موظف من الأمانة بمهمة تقديم الدعم في الوقت المناسب للمقرر المعني بالمتابعة وللمقرر المناوب سواء أثناء الدورات أو فيما بينها؛ </w:t>
      </w:r>
    </w:p>
    <w:p w:rsidR="00DA5F9E" w:rsidRPr="00337924" w:rsidRDefault="00DA5F9E" w:rsidP="00DA5F9E">
      <w:pPr>
        <w:pStyle w:val="SingleTxt"/>
        <w:rPr>
          <w:rtl/>
        </w:rPr>
      </w:pPr>
      <w:r w:rsidRPr="00337924">
        <w:rPr>
          <w:rtl/>
        </w:rPr>
        <w:t>7 -</w:t>
      </w:r>
      <w:r w:rsidRPr="00337924">
        <w:rPr>
          <w:rtl/>
        </w:rPr>
        <w:tab/>
        <w:t>ينبغي تنفيذ التقييم المقبل لإجراءات المتابعة وعرضه على الدورة الخامسة والستين في تشرين الأول/أكتوبر 2016.</w:t>
      </w:r>
    </w:p>
    <w:p w:rsidR="00DA5F9E" w:rsidRPr="00337924" w:rsidRDefault="00DA5F9E" w:rsidP="00DA5F9E">
      <w:pPr>
        <w:pStyle w:val="SingleTxt"/>
        <w:rPr>
          <w:rtl/>
        </w:rPr>
      </w:pPr>
    </w:p>
    <w:p w:rsidR="00DA5F9E" w:rsidRPr="00337924" w:rsidRDefault="00DA5F9E" w:rsidP="0033792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المرفق الساب</w:t>
      </w:r>
      <w:r w:rsidRPr="00337924">
        <w:rPr>
          <w:rFonts w:hint="cs"/>
          <w:rtl/>
        </w:rPr>
        <w:t>ع</w:t>
      </w: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قائمة الوثائق المعروضة على اللجنة في دورتها السادسة والخمسين</w:t>
      </w:r>
    </w:p>
    <w:p w:rsidR="00DA5F9E" w:rsidRPr="00337924" w:rsidRDefault="00DA5F9E" w:rsidP="00DA5F9E">
      <w:pPr>
        <w:pStyle w:val="SingleTxt"/>
        <w:spacing w:after="0" w:line="120" w:lineRule="exact"/>
        <w:rPr>
          <w:sz w:val="12"/>
          <w:rtl/>
        </w:rPr>
      </w:pPr>
    </w:p>
    <w:tbl>
      <w:tblPr>
        <w:bidiVisual/>
        <w:tblW w:w="7320" w:type="dxa"/>
        <w:tblInd w:w="1267" w:type="dxa"/>
        <w:tblLayout w:type="fixed"/>
        <w:tblCellMar>
          <w:left w:w="0" w:type="dxa"/>
          <w:right w:w="0" w:type="dxa"/>
        </w:tblCellMar>
        <w:tblLook w:val="0000"/>
      </w:tblPr>
      <w:tblGrid>
        <w:gridCol w:w="2418"/>
        <w:gridCol w:w="4902"/>
      </w:tblGrid>
      <w:tr w:rsidR="00DA5F9E" w:rsidRPr="00337924" w:rsidTr="00C173B8">
        <w:tblPrEx>
          <w:tblCellMar>
            <w:top w:w="0" w:type="dxa"/>
            <w:bottom w:w="0" w:type="dxa"/>
          </w:tblCellMar>
        </w:tblPrEx>
        <w:trPr>
          <w:cantSplit/>
          <w:tblHeader/>
        </w:trPr>
        <w:tc>
          <w:tcPr>
            <w:tcW w:w="2418" w:type="dxa"/>
            <w:tcBorders>
              <w:top w:val="single" w:sz="4" w:space="0" w:color="auto"/>
              <w:bottom w:val="single" w:sz="12" w:space="0" w:color="auto"/>
            </w:tcBorders>
            <w:shd w:val="clear" w:color="auto" w:fill="auto"/>
            <w:vAlign w:val="bottom"/>
          </w:tcPr>
          <w:p w:rsidR="00DA5F9E" w:rsidRPr="00337924" w:rsidRDefault="00DA5F9E" w:rsidP="00C173B8">
            <w:pPr>
              <w:tabs>
                <w:tab w:val="left" w:pos="288"/>
                <w:tab w:val="left" w:pos="576"/>
                <w:tab w:val="left" w:pos="864"/>
                <w:tab w:val="left" w:pos="1152"/>
              </w:tabs>
              <w:spacing w:before="80" w:after="80" w:line="240" w:lineRule="exact"/>
              <w:ind w:right="40"/>
              <w:rPr>
                <w:i/>
                <w:iCs/>
                <w:sz w:val="16"/>
                <w:szCs w:val="24"/>
                <w:rtl/>
              </w:rPr>
            </w:pPr>
            <w:r w:rsidRPr="00337924">
              <w:rPr>
                <w:rFonts w:hint="cs"/>
                <w:i/>
                <w:iCs/>
                <w:sz w:val="16"/>
                <w:szCs w:val="24"/>
                <w:rtl/>
              </w:rPr>
              <w:t>رقم الوثيقة</w:t>
            </w:r>
          </w:p>
        </w:tc>
        <w:tc>
          <w:tcPr>
            <w:tcW w:w="4902" w:type="dxa"/>
            <w:tcBorders>
              <w:top w:val="single" w:sz="4" w:space="0" w:color="auto"/>
              <w:bottom w:val="single" w:sz="12" w:space="0" w:color="auto"/>
            </w:tcBorders>
            <w:shd w:val="clear" w:color="auto" w:fill="auto"/>
            <w:vAlign w:val="bottom"/>
          </w:tcPr>
          <w:p w:rsidR="00DA5F9E" w:rsidRPr="00337924" w:rsidRDefault="00DA5F9E" w:rsidP="00C173B8">
            <w:pPr>
              <w:tabs>
                <w:tab w:val="left" w:pos="288"/>
                <w:tab w:val="left" w:pos="576"/>
                <w:tab w:val="left" w:pos="864"/>
                <w:tab w:val="left" w:pos="1152"/>
              </w:tabs>
              <w:spacing w:before="80" w:after="80" w:line="240" w:lineRule="exact"/>
              <w:rPr>
                <w:i/>
                <w:iCs/>
                <w:sz w:val="16"/>
                <w:szCs w:val="24"/>
                <w:rtl/>
              </w:rPr>
            </w:pPr>
            <w:r w:rsidRPr="00337924">
              <w:rPr>
                <w:rFonts w:hint="cs"/>
                <w:i/>
                <w:iCs/>
                <w:sz w:val="16"/>
                <w:szCs w:val="24"/>
                <w:rtl/>
              </w:rPr>
              <w:t>العنوان أو الوصف</w:t>
            </w:r>
          </w:p>
        </w:tc>
      </w:tr>
      <w:tr w:rsidR="00DA5F9E" w:rsidRPr="00337924" w:rsidTr="00C173B8">
        <w:tblPrEx>
          <w:tblCellMar>
            <w:top w:w="0" w:type="dxa"/>
            <w:bottom w:w="0" w:type="dxa"/>
          </w:tblCellMar>
        </w:tblPrEx>
        <w:trPr>
          <w:cantSplit/>
          <w:trHeight w:hRule="exact" w:val="115"/>
          <w:tblHeader/>
        </w:trPr>
        <w:tc>
          <w:tcPr>
            <w:tcW w:w="2418" w:type="dxa"/>
            <w:tcBorders>
              <w:top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hAnsi="Traditional Arabic" w:cs="Traditional Arabic"/>
                <w:sz w:val="16"/>
                <w:szCs w:val="24"/>
                <w:lang w:val="en-US" w:eastAsia="en-US"/>
              </w:rPr>
            </w:pPr>
          </w:p>
        </w:tc>
        <w:tc>
          <w:tcPr>
            <w:tcW w:w="4902" w:type="dxa"/>
            <w:tcBorders>
              <w:top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Style w:val="apple-converted-space"/>
                <w:rFonts w:ascii="Traditional Arabic" w:hAnsi="Traditional Arabic" w:cs="Traditional Arabic"/>
                <w:color w:val="000000"/>
                <w:sz w:val="16"/>
                <w:szCs w:val="24"/>
                <w:rtl/>
                <w:lang w:val="en-US" w:eastAsia="en-US"/>
              </w:rPr>
            </w:pPr>
          </w:p>
        </w:tc>
      </w:tr>
      <w:tr w:rsidR="00DA5F9E" w:rsidRPr="00337924" w:rsidTr="00C173B8">
        <w:tblPrEx>
          <w:tblCellMar>
            <w:top w:w="0" w:type="dxa"/>
            <w:bottom w:w="0" w:type="dxa"/>
          </w:tblCellMar>
        </w:tblPrEx>
        <w:trPr>
          <w:cantSplit/>
        </w:trPr>
        <w:tc>
          <w:tcPr>
            <w:tcW w:w="2418"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Calibri" w:hAnsi="Calibri" w:cs="Traditional Arabic" w:hint="cs"/>
                <w:sz w:val="16"/>
                <w:szCs w:val="24"/>
                <w:rtl/>
                <w:lang w:val="en-US" w:eastAsia="en-US"/>
              </w:rPr>
            </w:pPr>
            <w:hyperlink r:id="rId74" w:history="1">
              <w:r w:rsidRPr="00BA6AD9">
                <w:rPr>
                  <w:rStyle w:val="Hyperlink"/>
                  <w:rFonts w:ascii="Traditional Arabic" w:hAnsi="Traditional Arabic" w:cs="Traditional Arabic"/>
                  <w:sz w:val="16"/>
                  <w:szCs w:val="24"/>
                  <w:lang w:val="en-US" w:eastAsia="en-US"/>
                </w:rPr>
                <w:t>CEDAW/C/56/1 </w:t>
              </w:r>
            </w:hyperlink>
          </w:p>
        </w:tc>
        <w:tc>
          <w:tcPr>
            <w:tcW w:w="4902"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Fonts w:ascii="Traditional Arabic" w:eastAsia="Times New Roman" w:hAnsi="Traditional Arabic" w:cs="Traditional Arabic"/>
                <w:sz w:val="16"/>
                <w:szCs w:val="24"/>
                <w:rtl/>
                <w:lang w:val="en-US" w:eastAsia="en-US"/>
              </w:rPr>
            </w:pPr>
            <w:r w:rsidRPr="00BA6AD9">
              <w:rPr>
                <w:rStyle w:val="apple-converted-space"/>
                <w:rFonts w:ascii="Traditional Arabic" w:hAnsi="Traditional Arabic" w:cs="Traditional Arabic"/>
                <w:color w:val="000000"/>
                <w:sz w:val="16"/>
                <w:szCs w:val="24"/>
                <w:rtl/>
                <w:lang w:val="en-US" w:eastAsia="en-US"/>
              </w:rPr>
              <w:t> </w:t>
            </w:r>
            <w:r w:rsidRPr="00BA6AD9">
              <w:rPr>
                <w:rFonts w:ascii="Traditional Arabic" w:hAnsi="Traditional Arabic" w:cs="Traditional Arabic"/>
                <w:color w:val="000000"/>
                <w:sz w:val="16"/>
                <w:szCs w:val="24"/>
                <w:rtl/>
                <w:lang w:val="en-US" w:eastAsia="en-US"/>
              </w:rPr>
              <w:t>جدول الأعمال المؤقت والشروح</w:t>
            </w:r>
            <w:r w:rsidRPr="00BA6AD9">
              <w:rPr>
                <w:rFonts w:ascii="Traditional Arabic" w:eastAsia="Times New Roman" w:hAnsi="Traditional Arabic" w:cs="Traditional Arabic" w:hint="cs"/>
                <w:sz w:val="16"/>
                <w:szCs w:val="24"/>
                <w:rtl/>
                <w:lang w:val="en-US" w:eastAsia="en-US"/>
              </w:rPr>
              <w:t>ات</w:t>
            </w:r>
          </w:p>
        </w:tc>
      </w:tr>
      <w:tr w:rsidR="00DA5F9E" w:rsidRPr="00337924" w:rsidTr="00C173B8">
        <w:tblPrEx>
          <w:tblCellMar>
            <w:top w:w="0" w:type="dxa"/>
            <w:bottom w:w="0" w:type="dxa"/>
          </w:tblCellMar>
        </w:tblPrEx>
        <w:trPr>
          <w:cantSplit/>
        </w:trPr>
        <w:tc>
          <w:tcPr>
            <w:tcW w:w="2418"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hAnsi="Traditional Arabic" w:cs="Traditional Arabic"/>
                <w:sz w:val="16"/>
                <w:szCs w:val="24"/>
                <w:lang w:val="en-US" w:eastAsia="en-US"/>
              </w:rPr>
            </w:pPr>
            <w:hyperlink r:id="rId75" w:history="1">
              <w:r w:rsidRPr="00BA6AD9">
                <w:rPr>
                  <w:rStyle w:val="Hyperlink"/>
                  <w:rFonts w:ascii="Traditional Arabic" w:hAnsi="Traditional Arabic" w:cs="Traditional Arabic"/>
                  <w:sz w:val="16"/>
                  <w:szCs w:val="24"/>
                  <w:lang w:val="en-US" w:eastAsia="en-US"/>
                </w:rPr>
                <w:t>CEDAW/C/56/2</w:t>
              </w:r>
            </w:hyperlink>
            <w:r w:rsidRPr="00BA6AD9">
              <w:rPr>
                <w:rFonts w:ascii="Traditional Arabic" w:hAnsi="Traditional Arabic" w:cs="Traditional Arabic"/>
                <w:sz w:val="16"/>
                <w:szCs w:val="24"/>
                <w:lang w:val="en-US" w:eastAsia="en-US"/>
              </w:rPr>
              <w:t xml:space="preserve"> </w:t>
            </w:r>
          </w:p>
        </w:tc>
        <w:tc>
          <w:tcPr>
            <w:tcW w:w="4902"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Fonts w:ascii="Traditional Arabic" w:eastAsia="Times New Roman" w:hAnsi="Traditional Arabic" w:cs="Traditional Arabic"/>
                <w:sz w:val="16"/>
                <w:szCs w:val="24"/>
                <w:rtl/>
                <w:lang w:val="en-US" w:eastAsia="en-US"/>
              </w:rPr>
            </w:pPr>
            <w:r w:rsidRPr="00BA6AD9">
              <w:rPr>
                <w:rStyle w:val="apple-converted-space"/>
                <w:rFonts w:ascii="Traditional Arabic" w:hAnsi="Traditional Arabic" w:cs="Traditional Arabic"/>
                <w:color w:val="000000"/>
                <w:sz w:val="16"/>
                <w:szCs w:val="24"/>
                <w:rtl/>
                <w:lang w:val="en-US" w:eastAsia="en-US"/>
              </w:rPr>
              <w:t xml:space="preserve"> </w:t>
            </w:r>
            <w:r w:rsidRPr="00BA6AD9">
              <w:rPr>
                <w:rFonts w:ascii="Traditional Arabic" w:hAnsi="Traditional Arabic" w:cs="Traditional Arabic"/>
                <w:color w:val="000000"/>
                <w:sz w:val="16"/>
                <w:szCs w:val="24"/>
                <w:rtl/>
                <w:lang w:val="en-US" w:eastAsia="en-US"/>
              </w:rPr>
              <w:t>تقرير منظمة الأمم المتحدة للتربية والعلم والثقافة</w:t>
            </w:r>
          </w:p>
        </w:tc>
      </w:tr>
      <w:tr w:rsidR="00DA5F9E" w:rsidRPr="00337924" w:rsidTr="00C173B8">
        <w:tblPrEx>
          <w:tblCellMar>
            <w:top w:w="0" w:type="dxa"/>
            <w:bottom w:w="0" w:type="dxa"/>
          </w:tblCellMar>
        </w:tblPrEx>
        <w:trPr>
          <w:cantSplit/>
        </w:trPr>
        <w:tc>
          <w:tcPr>
            <w:tcW w:w="2418"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hint="cs"/>
                <w:b/>
                <w:bCs/>
                <w:sz w:val="16"/>
                <w:szCs w:val="24"/>
                <w:rtl/>
                <w:lang w:val="en-US" w:eastAsia="en-US"/>
              </w:rPr>
            </w:pPr>
            <w:r w:rsidRPr="00BA6AD9">
              <w:rPr>
                <w:rFonts w:ascii="Traditional Arabic" w:hAnsi="Traditional Arabic" w:cs="Traditional Arabic"/>
                <w:b/>
                <w:bCs/>
                <w:color w:val="000000"/>
                <w:sz w:val="16"/>
                <w:szCs w:val="24"/>
                <w:rtl/>
                <w:lang w:val="en-US" w:eastAsia="en-US"/>
              </w:rPr>
              <w:t>تقارير الدول الأطراف</w:t>
            </w:r>
          </w:p>
        </w:tc>
        <w:tc>
          <w:tcPr>
            <w:tcW w:w="4902"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Fonts w:ascii="Traditional Arabic" w:eastAsia="Times New Roman" w:hAnsi="Traditional Arabic" w:cs="Traditional Arabic" w:hint="cs"/>
                <w:sz w:val="16"/>
                <w:szCs w:val="24"/>
                <w:rtl/>
                <w:lang w:val="en-US" w:eastAsia="en-US"/>
              </w:rPr>
            </w:pPr>
          </w:p>
        </w:tc>
      </w:tr>
      <w:tr w:rsidR="00DA5F9E" w:rsidRPr="00337924" w:rsidTr="00C173B8">
        <w:tblPrEx>
          <w:tblCellMar>
            <w:top w:w="0" w:type="dxa"/>
            <w:bottom w:w="0" w:type="dxa"/>
          </w:tblCellMar>
        </w:tblPrEx>
        <w:trPr>
          <w:cantSplit/>
        </w:trPr>
        <w:tc>
          <w:tcPr>
            <w:tcW w:w="2418"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hAnsi="Traditional Arabic" w:cs="Traditional Arabic" w:hint="cs"/>
                <w:sz w:val="16"/>
                <w:szCs w:val="24"/>
                <w:rtl/>
                <w:lang w:val="en-US" w:eastAsia="en-US"/>
              </w:rPr>
            </w:pPr>
            <w:hyperlink r:id="rId76" w:history="1">
              <w:r w:rsidRPr="00BA6AD9">
                <w:rPr>
                  <w:rStyle w:val="Hyperlink"/>
                  <w:rFonts w:ascii="Traditional Arabic" w:hAnsi="Traditional Arabic" w:cs="Traditional Arabic"/>
                  <w:sz w:val="16"/>
                  <w:szCs w:val="24"/>
                  <w:lang w:val="en-US" w:eastAsia="en-US"/>
                </w:rPr>
                <w:t>CEDAW/C/</w:t>
              </w:r>
              <w:r w:rsidRPr="00BA6AD9">
                <w:rPr>
                  <w:rStyle w:val="Hyperlink"/>
                  <w:rFonts w:ascii="Traditional Arabic" w:hAnsi="Traditional Arabic" w:cs="Traditional Arabic"/>
                  <w:sz w:val="16"/>
                  <w:szCs w:val="24"/>
                  <w:lang w:val="en-US" w:eastAsia="en-US"/>
                </w:rPr>
                <w:t>A</w:t>
              </w:r>
              <w:r w:rsidRPr="00BA6AD9">
                <w:rPr>
                  <w:rStyle w:val="Hyperlink"/>
                  <w:rFonts w:ascii="Traditional Arabic" w:hAnsi="Traditional Arabic" w:cs="Traditional Arabic"/>
                  <w:sz w:val="16"/>
                  <w:szCs w:val="24"/>
                  <w:lang w:val="en-US" w:eastAsia="en-US"/>
                </w:rPr>
                <w:t>ND/2-3</w:t>
              </w:r>
            </w:hyperlink>
          </w:p>
        </w:tc>
        <w:tc>
          <w:tcPr>
            <w:tcW w:w="4902"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 xml:space="preserve">التقرير الجامع للتقريرين الدوريين الثاني والثالث </w:t>
            </w:r>
            <w:r w:rsidRPr="00BA6AD9">
              <w:rPr>
                <w:rFonts w:ascii="Traditional Arabic" w:hAnsi="Traditional Arabic" w:cs="Traditional Arabic"/>
                <w:color w:val="000000"/>
                <w:sz w:val="16"/>
                <w:szCs w:val="24"/>
                <w:rtl/>
                <w:lang w:val="en-US" w:eastAsia="en-US"/>
              </w:rPr>
              <w:t>ل</w:t>
            </w:r>
            <w:r w:rsidRPr="00BA6AD9">
              <w:rPr>
                <w:rFonts w:ascii="Traditional Arabic" w:eastAsia="Times New Roman" w:hAnsi="Traditional Arabic" w:cs="Traditional Arabic"/>
                <w:sz w:val="16"/>
                <w:szCs w:val="24"/>
                <w:rtl/>
                <w:lang w:val="en-US" w:eastAsia="en-US"/>
              </w:rPr>
              <w:t>أندورا</w:t>
            </w:r>
          </w:p>
        </w:tc>
      </w:tr>
      <w:tr w:rsidR="00DA5F9E" w:rsidRPr="00337924" w:rsidTr="00C173B8">
        <w:tblPrEx>
          <w:tblCellMar>
            <w:top w:w="0" w:type="dxa"/>
            <w:bottom w:w="0" w:type="dxa"/>
          </w:tblCellMar>
        </w:tblPrEx>
        <w:trPr>
          <w:cantSplit/>
        </w:trPr>
        <w:tc>
          <w:tcPr>
            <w:tcW w:w="2418"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hAnsi="Traditional Arabic" w:cs="Traditional Arabic"/>
                <w:sz w:val="16"/>
                <w:szCs w:val="24"/>
                <w:lang w:val="en-US" w:eastAsia="en-US"/>
              </w:rPr>
            </w:pPr>
            <w:hyperlink r:id="rId77" w:history="1">
              <w:r w:rsidRPr="00BA6AD9">
                <w:rPr>
                  <w:rStyle w:val="Hyperlink"/>
                  <w:rFonts w:ascii="Traditional Arabic" w:hAnsi="Traditional Arabic" w:cs="Traditional Arabic"/>
                  <w:sz w:val="16"/>
                  <w:szCs w:val="24"/>
                  <w:lang w:val="en-US" w:eastAsia="en-US"/>
                </w:rPr>
                <w:t>CEDAW/</w:t>
              </w:r>
              <w:r w:rsidRPr="00BA6AD9">
                <w:rPr>
                  <w:rStyle w:val="Hyperlink"/>
                  <w:rFonts w:ascii="Traditional Arabic" w:hAnsi="Traditional Arabic" w:cs="Traditional Arabic"/>
                  <w:sz w:val="16"/>
                  <w:szCs w:val="24"/>
                  <w:lang w:val="en-US" w:eastAsia="en-US"/>
                </w:rPr>
                <w:t>C</w:t>
              </w:r>
              <w:r w:rsidRPr="00BA6AD9">
                <w:rPr>
                  <w:rStyle w:val="Hyperlink"/>
                  <w:rFonts w:ascii="Traditional Arabic" w:hAnsi="Traditional Arabic" w:cs="Traditional Arabic"/>
                  <w:sz w:val="16"/>
                  <w:szCs w:val="24"/>
                  <w:lang w:val="en-US" w:eastAsia="en-US"/>
                </w:rPr>
                <w:t>/BEN/4</w:t>
              </w:r>
            </w:hyperlink>
          </w:p>
        </w:tc>
        <w:tc>
          <w:tcPr>
            <w:tcW w:w="4902"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 xml:space="preserve">التقرير الدوري الرابع </w:t>
            </w:r>
            <w:r w:rsidRPr="00BA6AD9">
              <w:rPr>
                <w:rFonts w:ascii="Traditional Arabic" w:hAnsi="Traditional Arabic" w:cs="Traditional Arabic"/>
                <w:color w:val="000000"/>
                <w:sz w:val="16"/>
                <w:szCs w:val="24"/>
                <w:rtl/>
                <w:lang w:val="en-US" w:eastAsia="en-US"/>
              </w:rPr>
              <w:t>ل</w:t>
            </w:r>
            <w:r w:rsidRPr="00BA6AD9">
              <w:rPr>
                <w:rFonts w:ascii="Traditional Arabic" w:eastAsia="Times New Roman" w:hAnsi="Traditional Arabic" w:cs="Traditional Arabic"/>
                <w:sz w:val="16"/>
                <w:szCs w:val="24"/>
                <w:rtl/>
                <w:lang w:val="en-US" w:eastAsia="en-US"/>
              </w:rPr>
              <w:t>بنن</w:t>
            </w:r>
          </w:p>
        </w:tc>
      </w:tr>
      <w:tr w:rsidR="00DA5F9E" w:rsidRPr="00337924" w:rsidTr="00C173B8">
        <w:tblPrEx>
          <w:tblCellMar>
            <w:top w:w="0" w:type="dxa"/>
            <w:bottom w:w="0" w:type="dxa"/>
          </w:tblCellMar>
        </w:tblPrEx>
        <w:trPr>
          <w:cantSplit/>
        </w:trPr>
        <w:tc>
          <w:tcPr>
            <w:tcW w:w="2418"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hAnsi="Traditional Arabic" w:cs="Traditional Arabic"/>
                <w:sz w:val="16"/>
                <w:szCs w:val="24"/>
                <w:lang w:val="en-US" w:eastAsia="en-US"/>
              </w:rPr>
            </w:pPr>
            <w:hyperlink r:id="rId78" w:history="1">
              <w:r w:rsidRPr="00BA6AD9">
                <w:rPr>
                  <w:rStyle w:val="Hyperlink"/>
                  <w:rFonts w:ascii="Traditional Arabic" w:hAnsi="Traditional Arabic" w:cs="Traditional Arabic"/>
                  <w:sz w:val="16"/>
                  <w:szCs w:val="24"/>
                  <w:lang w:val="en-US" w:eastAsia="en-US"/>
                </w:rPr>
                <w:t>CEDAW/C/KHM/4-5</w:t>
              </w:r>
            </w:hyperlink>
          </w:p>
        </w:tc>
        <w:tc>
          <w:tcPr>
            <w:tcW w:w="4902"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 xml:space="preserve">التقرير الجامع للتقريرين الدوريين الرابع والخامس لكمبوديا </w:t>
            </w:r>
          </w:p>
        </w:tc>
      </w:tr>
      <w:tr w:rsidR="00DA5F9E" w:rsidRPr="00337924" w:rsidTr="00C173B8">
        <w:tblPrEx>
          <w:tblCellMar>
            <w:top w:w="0" w:type="dxa"/>
            <w:bottom w:w="0" w:type="dxa"/>
          </w:tblCellMar>
        </w:tblPrEx>
        <w:trPr>
          <w:cantSplit/>
        </w:trPr>
        <w:tc>
          <w:tcPr>
            <w:tcW w:w="2418"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hAnsi="Traditional Arabic" w:cs="Traditional Arabic"/>
                <w:sz w:val="16"/>
                <w:szCs w:val="24"/>
                <w:lang w:val="en-US" w:eastAsia="en-US"/>
              </w:rPr>
            </w:pPr>
            <w:hyperlink r:id="rId79" w:history="1">
              <w:r w:rsidRPr="00BA6AD9">
                <w:rPr>
                  <w:rStyle w:val="Hyperlink"/>
                  <w:rFonts w:ascii="Traditional Arabic" w:hAnsi="Traditional Arabic" w:cs="Traditional Arabic"/>
                  <w:sz w:val="16"/>
                  <w:szCs w:val="24"/>
                  <w:lang w:val="en-US" w:eastAsia="en-US"/>
                </w:rPr>
                <w:t>CEDAW/C/COL/7-8</w:t>
              </w:r>
            </w:hyperlink>
          </w:p>
        </w:tc>
        <w:tc>
          <w:tcPr>
            <w:tcW w:w="4902"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التقرير الجامع للتقريرين الدوريين السابع والثامن لكولومبيا</w:t>
            </w:r>
          </w:p>
        </w:tc>
      </w:tr>
      <w:tr w:rsidR="00DA5F9E" w:rsidRPr="00337924" w:rsidTr="00C173B8">
        <w:tblPrEx>
          <w:tblCellMar>
            <w:top w:w="0" w:type="dxa"/>
            <w:bottom w:w="0" w:type="dxa"/>
          </w:tblCellMar>
        </w:tblPrEx>
        <w:trPr>
          <w:cantSplit/>
        </w:trPr>
        <w:tc>
          <w:tcPr>
            <w:tcW w:w="2418"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hAnsi="Traditional Arabic" w:cs="Traditional Arabic"/>
                <w:sz w:val="16"/>
                <w:szCs w:val="24"/>
                <w:lang w:val="en-US" w:eastAsia="en-US"/>
              </w:rPr>
            </w:pPr>
            <w:hyperlink r:id="rId80" w:history="1">
              <w:r w:rsidRPr="00BA6AD9">
                <w:rPr>
                  <w:rStyle w:val="Hyperlink"/>
                  <w:rFonts w:ascii="Traditional Arabic" w:hAnsi="Traditional Arabic" w:cs="Traditional Arabic"/>
                  <w:sz w:val="16"/>
                  <w:szCs w:val="24"/>
                  <w:lang w:val="en-US" w:eastAsia="en-US"/>
                </w:rPr>
                <w:t>CEDAW/C/MDA/4-5</w:t>
              </w:r>
            </w:hyperlink>
            <w:r w:rsidRPr="00BA6AD9">
              <w:rPr>
                <w:rFonts w:ascii="Traditional Arabic" w:hAnsi="Traditional Arabic" w:cs="Traditional Arabic"/>
                <w:sz w:val="16"/>
                <w:szCs w:val="24"/>
                <w:lang w:val="en-US" w:eastAsia="en-US"/>
              </w:rPr>
              <w:t xml:space="preserve"> </w:t>
            </w:r>
          </w:p>
        </w:tc>
        <w:tc>
          <w:tcPr>
            <w:tcW w:w="4902"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التقرير الجامع للتقريرين الدوريين الرابع والخامس لجمهورية مولدوفا</w:t>
            </w:r>
          </w:p>
        </w:tc>
      </w:tr>
      <w:tr w:rsidR="00DA5F9E" w:rsidRPr="00337924" w:rsidTr="00C173B8">
        <w:tblPrEx>
          <w:tblCellMar>
            <w:top w:w="0" w:type="dxa"/>
            <w:bottom w:w="0" w:type="dxa"/>
          </w:tblCellMar>
        </w:tblPrEx>
        <w:trPr>
          <w:cantSplit/>
        </w:trPr>
        <w:tc>
          <w:tcPr>
            <w:tcW w:w="2418"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hAnsi="Traditional Arabic" w:cs="Traditional Arabic"/>
                <w:sz w:val="16"/>
                <w:szCs w:val="24"/>
                <w:lang w:val="en-US" w:eastAsia="en-US"/>
              </w:rPr>
            </w:pPr>
            <w:hyperlink r:id="rId81" w:history="1">
              <w:r w:rsidRPr="00BA6AD9">
                <w:rPr>
                  <w:rStyle w:val="Hyperlink"/>
                  <w:rFonts w:ascii="Traditional Arabic" w:hAnsi="Traditional Arabic" w:cs="Traditional Arabic"/>
                  <w:sz w:val="16"/>
                  <w:szCs w:val="24"/>
                  <w:lang w:val="en-US" w:eastAsia="en-US"/>
                </w:rPr>
                <w:t>CEDAW/C/SYC/1-5</w:t>
              </w:r>
            </w:hyperlink>
            <w:r w:rsidRPr="00BA6AD9">
              <w:rPr>
                <w:rFonts w:ascii="Traditional Arabic" w:hAnsi="Traditional Arabic" w:cs="Traditional Arabic"/>
                <w:sz w:val="16"/>
                <w:szCs w:val="24"/>
                <w:lang w:val="en-US" w:eastAsia="en-US"/>
              </w:rPr>
              <w:t xml:space="preserve"> </w:t>
            </w:r>
          </w:p>
        </w:tc>
        <w:tc>
          <w:tcPr>
            <w:tcW w:w="4902"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0"/>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 xml:space="preserve">التقرير الجامع للتقارير الدورية من الأول إلى الخامس </w:t>
            </w:r>
            <w:r w:rsidRPr="00BA6AD9">
              <w:rPr>
                <w:rFonts w:ascii="Traditional Arabic" w:hAnsi="Traditional Arabic" w:cs="Traditional Arabic"/>
                <w:color w:val="000000"/>
                <w:sz w:val="16"/>
                <w:szCs w:val="24"/>
                <w:rtl/>
                <w:lang w:val="en-US" w:eastAsia="en-US"/>
              </w:rPr>
              <w:t>ل</w:t>
            </w:r>
            <w:r w:rsidRPr="00BA6AD9">
              <w:rPr>
                <w:rFonts w:ascii="Traditional Arabic" w:eastAsia="Times New Roman" w:hAnsi="Traditional Arabic" w:cs="Traditional Arabic"/>
                <w:sz w:val="16"/>
                <w:szCs w:val="24"/>
                <w:rtl/>
                <w:lang w:val="en-US" w:eastAsia="en-US"/>
              </w:rPr>
              <w:t>سيشيل</w:t>
            </w:r>
          </w:p>
        </w:tc>
      </w:tr>
      <w:tr w:rsidR="00DA5F9E" w:rsidRPr="00337924" w:rsidTr="00C173B8">
        <w:tblPrEx>
          <w:tblCellMar>
            <w:top w:w="0" w:type="dxa"/>
            <w:bottom w:w="0" w:type="dxa"/>
          </w:tblCellMar>
        </w:tblPrEx>
        <w:trPr>
          <w:cantSplit/>
        </w:trPr>
        <w:tc>
          <w:tcPr>
            <w:tcW w:w="2418" w:type="dxa"/>
            <w:tcBorders>
              <w:bottom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line="240" w:lineRule="exact"/>
              <w:ind w:left="0" w:right="40"/>
              <w:jc w:val="left"/>
              <w:rPr>
                <w:rFonts w:ascii="Traditional Arabic" w:hAnsi="Traditional Arabic" w:cs="Traditional Arabic"/>
                <w:sz w:val="16"/>
                <w:szCs w:val="24"/>
                <w:lang w:val="en-US" w:eastAsia="en-US"/>
              </w:rPr>
            </w:pPr>
            <w:hyperlink r:id="rId82" w:history="1">
              <w:r w:rsidRPr="00BA6AD9">
                <w:rPr>
                  <w:rStyle w:val="Hyperlink"/>
                  <w:rFonts w:ascii="Traditional Arabic" w:hAnsi="Traditional Arabic" w:cs="Traditional Arabic"/>
                  <w:sz w:val="16"/>
                  <w:szCs w:val="24"/>
                  <w:lang w:val="en-US" w:eastAsia="en-US"/>
                </w:rPr>
                <w:t>CEDAW/C/</w:t>
              </w:r>
              <w:r w:rsidRPr="00BA6AD9">
                <w:rPr>
                  <w:rStyle w:val="Hyperlink"/>
                  <w:rFonts w:ascii="Traditional Arabic" w:hAnsi="Traditional Arabic" w:cs="Traditional Arabic"/>
                  <w:sz w:val="16"/>
                  <w:szCs w:val="24"/>
                  <w:lang w:val="en-US" w:eastAsia="en-US"/>
                </w:rPr>
                <w:t>T</w:t>
              </w:r>
              <w:r w:rsidRPr="00BA6AD9">
                <w:rPr>
                  <w:rStyle w:val="Hyperlink"/>
                  <w:rFonts w:ascii="Traditional Arabic" w:hAnsi="Traditional Arabic" w:cs="Traditional Arabic"/>
                  <w:sz w:val="16"/>
                  <w:szCs w:val="24"/>
                  <w:lang w:val="en-US" w:eastAsia="en-US"/>
                </w:rPr>
                <w:t>JK/4-5</w:t>
              </w:r>
            </w:hyperlink>
          </w:p>
        </w:tc>
        <w:tc>
          <w:tcPr>
            <w:tcW w:w="4902" w:type="dxa"/>
            <w:tcBorders>
              <w:bottom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line="240" w:lineRule="exact"/>
              <w:ind w:left="0" w:right="0"/>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 xml:space="preserve">التقرير الجامع للتقريرين الدوريين الرابع والخامس لطاجيكستان </w:t>
            </w:r>
          </w:p>
        </w:tc>
      </w:tr>
    </w:tbl>
    <w:p w:rsidR="00DA5F9E" w:rsidRPr="00337924" w:rsidRDefault="00DA5F9E" w:rsidP="00DA5F9E">
      <w:pPr>
        <w:pStyle w:val="SingleTxt"/>
        <w:rPr>
          <w:rtl/>
        </w:rPr>
      </w:pP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المرفق الثامن</w:t>
      </w: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أعضاء اللجنة المعنية بالقضاء على التمييز ضد المرأة، في 18 تشرين الأول/أكتوبر 2013</w:t>
      </w:r>
    </w:p>
    <w:p w:rsidR="00DA5F9E" w:rsidRPr="00337924" w:rsidRDefault="00DA5F9E" w:rsidP="00DA5F9E">
      <w:pPr>
        <w:pStyle w:val="SingleTxt"/>
        <w:spacing w:after="0" w:line="120" w:lineRule="exact"/>
        <w:rPr>
          <w:rFonts w:hint="cs"/>
          <w:sz w:val="12"/>
          <w:rtl/>
        </w:rPr>
      </w:pPr>
    </w:p>
    <w:tbl>
      <w:tblPr>
        <w:bidiVisual/>
        <w:tblW w:w="7320" w:type="dxa"/>
        <w:tblInd w:w="1267" w:type="dxa"/>
        <w:tblLayout w:type="fixed"/>
        <w:tblCellMar>
          <w:left w:w="0" w:type="dxa"/>
          <w:right w:w="0" w:type="dxa"/>
        </w:tblCellMar>
        <w:tblLook w:val="0000"/>
      </w:tblPr>
      <w:tblGrid>
        <w:gridCol w:w="2733"/>
        <w:gridCol w:w="1440"/>
        <w:gridCol w:w="3147"/>
      </w:tblGrid>
      <w:tr w:rsidR="00DA5F9E" w:rsidRPr="00337924" w:rsidTr="00C173B8">
        <w:tblPrEx>
          <w:tblCellMar>
            <w:top w:w="0" w:type="dxa"/>
            <w:bottom w:w="0" w:type="dxa"/>
          </w:tblCellMar>
        </w:tblPrEx>
        <w:trPr>
          <w:cantSplit/>
          <w:tblHeader/>
        </w:trPr>
        <w:tc>
          <w:tcPr>
            <w:tcW w:w="2733" w:type="dxa"/>
            <w:tcBorders>
              <w:top w:val="single" w:sz="4" w:space="0" w:color="auto"/>
              <w:bottom w:val="single" w:sz="12" w:space="0" w:color="auto"/>
            </w:tcBorders>
            <w:shd w:val="clear" w:color="auto" w:fill="auto"/>
            <w:vAlign w:val="bottom"/>
          </w:tcPr>
          <w:p w:rsidR="00DA5F9E" w:rsidRPr="00337924" w:rsidRDefault="00DA5F9E" w:rsidP="00C173B8">
            <w:pPr>
              <w:tabs>
                <w:tab w:val="left" w:pos="288"/>
                <w:tab w:val="left" w:pos="576"/>
                <w:tab w:val="left" w:pos="864"/>
                <w:tab w:val="left" w:pos="1152"/>
              </w:tabs>
              <w:spacing w:before="80" w:after="80" w:line="240" w:lineRule="exact"/>
              <w:ind w:right="40"/>
              <w:rPr>
                <w:rFonts w:hint="cs"/>
                <w:i/>
                <w:iCs/>
                <w:sz w:val="16"/>
                <w:szCs w:val="24"/>
                <w:rtl/>
              </w:rPr>
            </w:pPr>
            <w:r w:rsidRPr="00337924">
              <w:rPr>
                <w:rFonts w:hint="cs"/>
                <w:i/>
                <w:iCs/>
                <w:sz w:val="16"/>
                <w:szCs w:val="24"/>
                <w:rtl/>
              </w:rPr>
              <w:t>اسم العضو</w:t>
            </w:r>
          </w:p>
        </w:tc>
        <w:tc>
          <w:tcPr>
            <w:tcW w:w="1440" w:type="dxa"/>
            <w:tcBorders>
              <w:top w:val="single" w:sz="4" w:space="0" w:color="auto"/>
              <w:bottom w:val="single" w:sz="12" w:space="0" w:color="auto"/>
            </w:tcBorders>
            <w:shd w:val="clear" w:color="auto" w:fill="auto"/>
            <w:vAlign w:val="bottom"/>
          </w:tcPr>
          <w:p w:rsidR="00DA5F9E" w:rsidRPr="00337924" w:rsidRDefault="00DA5F9E" w:rsidP="00C173B8">
            <w:pPr>
              <w:tabs>
                <w:tab w:val="left" w:pos="288"/>
                <w:tab w:val="left" w:pos="576"/>
                <w:tab w:val="left" w:pos="864"/>
                <w:tab w:val="left" w:pos="1152"/>
              </w:tabs>
              <w:spacing w:before="80" w:after="80" w:line="240" w:lineRule="exact"/>
              <w:ind w:right="144"/>
              <w:rPr>
                <w:rFonts w:hint="cs"/>
                <w:i/>
                <w:iCs/>
                <w:sz w:val="16"/>
                <w:szCs w:val="24"/>
                <w:rtl/>
              </w:rPr>
            </w:pPr>
            <w:r w:rsidRPr="00337924">
              <w:rPr>
                <w:rFonts w:hint="cs"/>
                <w:i/>
                <w:iCs/>
                <w:sz w:val="16"/>
                <w:szCs w:val="24"/>
                <w:rtl/>
              </w:rPr>
              <w:t>بلد الجنسية</w:t>
            </w:r>
          </w:p>
        </w:tc>
        <w:tc>
          <w:tcPr>
            <w:tcW w:w="3147" w:type="dxa"/>
            <w:tcBorders>
              <w:top w:val="single" w:sz="4" w:space="0" w:color="auto"/>
              <w:bottom w:val="single" w:sz="12" w:space="0" w:color="auto"/>
            </w:tcBorders>
            <w:shd w:val="clear" w:color="auto" w:fill="auto"/>
            <w:vAlign w:val="bottom"/>
          </w:tcPr>
          <w:p w:rsidR="00DA5F9E" w:rsidRPr="00337924" w:rsidRDefault="00DA5F9E" w:rsidP="00C173B8">
            <w:pPr>
              <w:tabs>
                <w:tab w:val="left" w:pos="288"/>
                <w:tab w:val="left" w:pos="576"/>
                <w:tab w:val="left" w:pos="864"/>
                <w:tab w:val="left" w:pos="1152"/>
              </w:tabs>
              <w:spacing w:before="80" w:after="80" w:line="240" w:lineRule="exact"/>
              <w:rPr>
                <w:rFonts w:hint="cs"/>
                <w:i/>
                <w:iCs/>
                <w:w w:val="101"/>
                <w:sz w:val="16"/>
                <w:szCs w:val="24"/>
                <w:rtl/>
              </w:rPr>
            </w:pPr>
            <w:r w:rsidRPr="00337924">
              <w:rPr>
                <w:i/>
                <w:iCs/>
                <w:w w:val="101"/>
                <w:sz w:val="16"/>
                <w:szCs w:val="24"/>
                <w:rtl/>
              </w:rPr>
              <w:t>تنتهي مدة العضوية في 31 كانون الأول/ديسمبر</w:t>
            </w:r>
          </w:p>
        </w:tc>
      </w:tr>
      <w:tr w:rsidR="00DA5F9E" w:rsidRPr="00337924" w:rsidTr="00C173B8">
        <w:tblPrEx>
          <w:tblCellMar>
            <w:top w:w="0" w:type="dxa"/>
            <w:bottom w:w="0" w:type="dxa"/>
          </w:tblCellMar>
        </w:tblPrEx>
        <w:trPr>
          <w:cantSplit/>
          <w:trHeight w:hRule="exact" w:val="115"/>
          <w:tblHeader/>
        </w:trPr>
        <w:tc>
          <w:tcPr>
            <w:tcW w:w="2733" w:type="dxa"/>
            <w:tcBorders>
              <w:top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hAnsi="Traditional Arabic" w:cs="Traditional Arabic"/>
                <w:color w:val="000000"/>
                <w:sz w:val="16"/>
                <w:szCs w:val="24"/>
                <w:rtl/>
                <w:lang w:val="en-US" w:eastAsia="en-US"/>
              </w:rPr>
            </w:pPr>
          </w:p>
        </w:tc>
        <w:tc>
          <w:tcPr>
            <w:tcW w:w="1440" w:type="dxa"/>
            <w:tcBorders>
              <w:top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Style w:val="apple-converted-space"/>
                <w:rFonts w:ascii="Traditional Arabic" w:hAnsi="Traditional Arabic" w:cs="Traditional Arabic"/>
                <w:color w:val="000000"/>
                <w:sz w:val="16"/>
                <w:szCs w:val="24"/>
                <w:rtl/>
                <w:lang w:val="en-US" w:eastAsia="en-US"/>
              </w:rPr>
            </w:pPr>
          </w:p>
        </w:tc>
        <w:tc>
          <w:tcPr>
            <w:tcW w:w="3147" w:type="dxa"/>
            <w:tcBorders>
              <w:top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أيسي فريدي أكار</w:t>
            </w:r>
            <w:r w:rsidRPr="00BA6AD9">
              <w:rPr>
                <w:rStyle w:val="apple-converted-space"/>
                <w:rFonts w:ascii="Traditional Arabic" w:hAnsi="Traditional Arabic" w:cs="Traditional Arabic"/>
                <w:color w:val="000000"/>
                <w:sz w:val="16"/>
                <w:szCs w:val="24"/>
                <w:rtl/>
                <w:lang w:val="en-US" w:eastAsia="en-US"/>
              </w:rPr>
              <w:t> </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تركيا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نور الجهني</w:t>
            </w:r>
            <w:r w:rsidRPr="00BA6AD9">
              <w:rPr>
                <w:rStyle w:val="apple-converted-space"/>
                <w:rFonts w:ascii="Traditional Arabic" w:hAnsi="Traditional Arabic" w:cs="Traditional Arabic"/>
                <w:color w:val="000000"/>
                <w:sz w:val="16"/>
                <w:szCs w:val="24"/>
                <w:rtl/>
                <w:lang w:val="en-US" w:eastAsia="en-US"/>
              </w:rPr>
              <w:t> </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قطر</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Calibri" w:eastAsia="Times New Roman" w:hAnsi="Calibri" w:cs="Traditional Arabic"/>
                <w:sz w:val="16"/>
                <w:szCs w:val="24"/>
                <w:lang w:val="en-US" w:eastAsia="en-US"/>
              </w:rPr>
            </w:pPr>
            <w:r w:rsidRPr="00BA6AD9">
              <w:rPr>
                <w:rFonts w:ascii="Traditional Arabic" w:hAnsi="Traditional Arabic" w:cs="Traditional Arabic"/>
                <w:color w:val="000000"/>
                <w:sz w:val="16"/>
                <w:szCs w:val="24"/>
                <w:rtl/>
                <w:lang w:val="en-US" w:eastAsia="en-US"/>
              </w:rPr>
              <w:t>نيكول أميلين</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فرنسا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باربرا إيفلين بيلي</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جامايكا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أوليندا باريرو - بوباديا</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باراغواي</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مريم بلميهوب - زرداني</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الجزائر</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نيكلاس برون</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فنلندا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نائلة محمد جبر</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مصر</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 xml:space="preserve">هيلاري </w:t>
            </w:r>
            <w:r w:rsidRPr="00BA6AD9">
              <w:rPr>
                <w:rFonts w:ascii="Traditional Arabic" w:hAnsi="Traditional Arabic" w:cs="Traditional Arabic" w:hint="cs"/>
                <w:color w:val="000000"/>
                <w:sz w:val="16"/>
                <w:szCs w:val="24"/>
                <w:rtl/>
                <w:lang w:val="en-US" w:eastAsia="en-US"/>
              </w:rPr>
              <w:t>ا</w:t>
            </w:r>
            <w:r w:rsidRPr="00BA6AD9">
              <w:rPr>
                <w:rFonts w:ascii="Traditional Arabic" w:hAnsi="Traditional Arabic" w:cs="Traditional Arabic"/>
                <w:color w:val="000000"/>
                <w:sz w:val="16"/>
                <w:szCs w:val="24"/>
                <w:rtl/>
                <w:lang w:val="en-US" w:eastAsia="en-US"/>
              </w:rPr>
              <w:t>غبيديماه</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غانا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نهلة حيدر</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لبنان</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روث هالبرين - كداري</w:t>
            </w:r>
            <w:r w:rsidRPr="00BA6AD9">
              <w:rPr>
                <w:rStyle w:val="apple-converted-space"/>
                <w:rFonts w:ascii="Traditional Arabic" w:hAnsi="Traditional Arabic" w:cs="Traditional Arabic"/>
                <w:color w:val="000000"/>
                <w:sz w:val="16"/>
                <w:szCs w:val="24"/>
                <w:rtl/>
                <w:lang w:val="en-US" w:eastAsia="en-US"/>
              </w:rPr>
              <w:t> </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إسرائيل</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يوكو هياشي</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اليابان</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عصمت جاهان</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بنغلاديش</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داليا لينارتي</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ليتوانيا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فيوليتا نويباور</w:t>
            </w:r>
            <w:r w:rsidRPr="00BA6AD9">
              <w:rPr>
                <w:rStyle w:val="apple-converted-space"/>
                <w:rFonts w:ascii="Traditional Arabic" w:hAnsi="Traditional Arabic" w:cs="Traditional Arabic"/>
                <w:color w:val="000000"/>
                <w:sz w:val="16"/>
                <w:szCs w:val="24"/>
                <w:rtl/>
                <w:lang w:val="en-US" w:eastAsia="en-US"/>
              </w:rPr>
              <w:t> </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سلوفينيا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eastAsia="Times New Roman" w:hAnsi="Traditional Arabic" w:cs="Traditional Arabic"/>
                <w:sz w:val="16"/>
                <w:szCs w:val="24"/>
                <w:rtl/>
                <w:lang w:val="fr-FR"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ثيودورا أوبي نوانكو</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نيجيريا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eastAsia="Times New Roman" w:hAnsi="Traditional Arabic" w:cs="Traditional Arabic"/>
                <w:sz w:val="16"/>
                <w:szCs w:val="24"/>
                <w:rtl/>
                <w:lang w:val="fr-FR"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براميلا باتن</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موريشيوس</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eastAsia="Times New Roman" w:hAnsi="Traditional Arabic" w:cs="Traditional Arabic"/>
                <w:sz w:val="16"/>
                <w:szCs w:val="24"/>
                <w:rtl/>
                <w:lang w:val="fr-FR"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سيلفيا بيمنتيل</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البرازيل</w:t>
            </w:r>
            <w:r w:rsidRPr="00BA6AD9">
              <w:rPr>
                <w:rStyle w:val="apple-converted-space"/>
                <w:rFonts w:ascii="Traditional Arabic" w:hAnsi="Traditional Arabic" w:cs="Traditional Arabic"/>
                <w:color w:val="000000"/>
                <w:sz w:val="16"/>
                <w:szCs w:val="24"/>
                <w:rtl/>
                <w:lang w:val="en-US" w:eastAsia="en-US"/>
              </w:rPr>
              <w:t> </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eastAsia="Times New Roman" w:hAnsi="Traditional Arabic" w:cs="Traditional Arabic"/>
                <w:sz w:val="16"/>
                <w:szCs w:val="24"/>
                <w:rtl/>
                <w:lang w:val="fr-FR"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s-ES" w:eastAsia="en-US"/>
              </w:rPr>
            </w:pPr>
            <w:r w:rsidRPr="00BA6AD9">
              <w:rPr>
                <w:rFonts w:ascii="Traditional Arabic" w:hAnsi="Traditional Arabic" w:cs="Traditional Arabic"/>
                <w:color w:val="000000"/>
                <w:sz w:val="16"/>
                <w:szCs w:val="24"/>
                <w:rtl/>
                <w:lang w:val="en-US" w:eastAsia="en-US"/>
              </w:rPr>
              <w:t>ماريا هيلينا لوبيز دي خيسوس بيريس</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تيمور - ليشتي</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eastAsia="Times New Roman" w:hAnsi="Traditional Arabic" w:cs="Traditional Arabic"/>
                <w:sz w:val="16"/>
                <w:szCs w:val="24"/>
                <w:rtl/>
                <w:lang w:val="fr-FR"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بيانكاماريا بوميرانزي</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hAnsi="Traditional Arabic" w:cs="Traditional Arabic"/>
                <w:color w:val="000000"/>
                <w:sz w:val="16"/>
                <w:szCs w:val="24"/>
                <w:rtl/>
                <w:lang w:val="en-US" w:eastAsia="en-US"/>
              </w:rPr>
              <w:t>إيطاليا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fr-FR" w:eastAsia="en-US"/>
              </w:rPr>
            </w:pPr>
            <w:r w:rsidRPr="00BA6AD9">
              <w:rPr>
                <w:rFonts w:ascii="Traditional Arabic" w:eastAsia="Times New Roman" w:hAnsi="Traditional Arabic" w:cs="Traditional Arabic"/>
                <w:sz w:val="16"/>
                <w:szCs w:val="24"/>
                <w:rtl/>
                <w:lang w:val="fr-FR" w:eastAsia="en-US"/>
              </w:rPr>
              <w:t>2016</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باتريسيا شولز</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سويسرا</w:t>
            </w:r>
            <w:r w:rsidRPr="00BA6AD9">
              <w:rPr>
                <w:rFonts w:ascii="Traditional Arabic" w:eastAsia="Times New Roman" w:hAnsi="Traditional Arabic" w:cs="Traditional Arabic"/>
                <w:sz w:val="16"/>
                <w:szCs w:val="24"/>
                <w:rtl/>
                <w:lang w:val="en-US" w:eastAsia="en-US"/>
              </w:rPr>
              <w:t xml:space="preserve"> </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2014</w:t>
            </w:r>
          </w:p>
        </w:tc>
      </w:tr>
      <w:tr w:rsidR="00DA5F9E" w:rsidRPr="00337924" w:rsidTr="00C173B8">
        <w:tblPrEx>
          <w:tblCellMar>
            <w:top w:w="0" w:type="dxa"/>
            <w:bottom w:w="0" w:type="dxa"/>
          </w:tblCellMar>
        </w:tblPrEx>
        <w:trPr>
          <w:cantSplit/>
        </w:trPr>
        <w:tc>
          <w:tcPr>
            <w:tcW w:w="2733"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دوبرافكا سيمونوفيتش</w:t>
            </w:r>
          </w:p>
        </w:tc>
        <w:tc>
          <w:tcPr>
            <w:tcW w:w="1440"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كرواتيا</w:t>
            </w:r>
          </w:p>
        </w:tc>
        <w:tc>
          <w:tcPr>
            <w:tcW w:w="3147" w:type="dxa"/>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after="8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2014</w:t>
            </w:r>
          </w:p>
        </w:tc>
      </w:tr>
      <w:tr w:rsidR="00DA5F9E" w:rsidRPr="00337924" w:rsidTr="00C173B8">
        <w:tblPrEx>
          <w:tblCellMar>
            <w:top w:w="0" w:type="dxa"/>
            <w:bottom w:w="0" w:type="dxa"/>
          </w:tblCellMar>
        </w:tblPrEx>
        <w:trPr>
          <w:cantSplit/>
        </w:trPr>
        <w:tc>
          <w:tcPr>
            <w:tcW w:w="2733" w:type="dxa"/>
            <w:tcBorders>
              <w:bottom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line="240" w:lineRule="exact"/>
              <w:ind w:left="0" w:right="40"/>
              <w:jc w:val="left"/>
              <w:rPr>
                <w:rFonts w:ascii="Traditional Arabic" w:eastAsia="Times New Roman" w:hAnsi="Traditional Arabic" w:cs="Traditional Arabic"/>
                <w:sz w:val="16"/>
                <w:szCs w:val="24"/>
                <w:rtl/>
                <w:lang w:val="en-US" w:eastAsia="en-US"/>
              </w:rPr>
            </w:pPr>
            <w:r w:rsidRPr="00BA6AD9">
              <w:rPr>
                <w:rFonts w:ascii="Traditional Arabic" w:hAnsi="Traditional Arabic" w:cs="Traditional Arabic"/>
                <w:color w:val="000000"/>
                <w:sz w:val="16"/>
                <w:szCs w:val="24"/>
                <w:rtl/>
                <w:lang w:val="en-US" w:eastAsia="en-US"/>
              </w:rPr>
              <w:t>خياوكياو زو</w:t>
            </w:r>
          </w:p>
        </w:tc>
        <w:tc>
          <w:tcPr>
            <w:tcW w:w="1440" w:type="dxa"/>
            <w:tcBorders>
              <w:bottom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الصين</w:t>
            </w:r>
          </w:p>
        </w:tc>
        <w:tc>
          <w:tcPr>
            <w:tcW w:w="3147" w:type="dxa"/>
            <w:tcBorders>
              <w:bottom w:val="single" w:sz="12" w:space="0" w:color="auto"/>
            </w:tcBorders>
            <w:shd w:val="clear" w:color="auto" w:fill="auto"/>
            <w:vAlign w:val="bottom"/>
          </w:tcPr>
          <w:p w:rsidR="00DA5F9E" w:rsidRPr="00BA6AD9" w:rsidRDefault="00DA5F9E" w:rsidP="00C173B8">
            <w:pPr>
              <w:pStyle w:val="SingleTxt"/>
              <w:tabs>
                <w:tab w:val="left" w:pos="288"/>
                <w:tab w:val="left" w:pos="576"/>
                <w:tab w:val="right" w:pos="851"/>
                <w:tab w:val="left" w:pos="1152"/>
                <w:tab w:val="left" w:pos="9360"/>
                <w:tab w:val="left" w:pos="9720"/>
              </w:tabs>
              <w:spacing w:before="40" w:line="240" w:lineRule="exact"/>
              <w:ind w:left="0" w:right="144"/>
              <w:rPr>
                <w:rFonts w:ascii="Traditional Arabic" w:eastAsia="Times New Roman" w:hAnsi="Traditional Arabic" w:cs="Traditional Arabic"/>
                <w:sz w:val="16"/>
                <w:szCs w:val="24"/>
                <w:rtl/>
                <w:lang w:val="en-US" w:eastAsia="en-US"/>
              </w:rPr>
            </w:pPr>
            <w:r w:rsidRPr="00BA6AD9">
              <w:rPr>
                <w:rFonts w:ascii="Traditional Arabic" w:eastAsia="Times New Roman" w:hAnsi="Traditional Arabic" w:cs="Traditional Arabic"/>
                <w:sz w:val="16"/>
                <w:szCs w:val="24"/>
                <w:rtl/>
                <w:lang w:val="en-US" w:eastAsia="en-US"/>
              </w:rPr>
              <w:t>2016</w:t>
            </w:r>
          </w:p>
        </w:tc>
      </w:tr>
    </w:tbl>
    <w:p w:rsidR="00DA5F9E" w:rsidRPr="00337924" w:rsidRDefault="00DA5F9E" w:rsidP="00DA5F9E">
      <w:pPr>
        <w:pStyle w:val="SingleTxt"/>
        <w:rPr>
          <w:rtl/>
        </w:rPr>
      </w:pP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r>
      <w:r w:rsidRPr="00337924">
        <w:rPr>
          <w:rFonts w:hint="cs"/>
          <w:rtl/>
        </w:rPr>
        <w:tab/>
      </w:r>
      <w:r w:rsidRPr="00337924">
        <w:rPr>
          <w:rtl/>
        </w:rPr>
        <w:t>المرفق التاسع</w:t>
      </w: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تقرير الفريق العامل المعني بالبلاغات المقدمة بموجب البروتوكول الاختياري لاتفاقية القضاء على جميع أشكال التمييز ضد المرأة عن أعمال دورته السابعة</w:t>
      </w:r>
      <w:r w:rsidRPr="00337924">
        <w:rPr>
          <w:rFonts w:hint="cs"/>
          <w:rtl/>
        </w:rPr>
        <w:t> </w:t>
      </w:r>
      <w:r w:rsidRPr="00337924">
        <w:rPr>
          <w:rtl/>
        </w:rPr>
        <w:t>والعشرين</w:t>
      </w:r>
    </w:p>
    <w:p w:rsidR="00DA5F9E" w:rsidRPr="00337924" w:rsidRDefault="00DA5F9E" w:rsidP="00DA5F9E">
      <w:pPr>
        <w:pStyle w:val="SingleTxt"/>
        <w:rPr>
          <w:rtl/>
        </w:rPr>
      </w:pPr>
      <w:r w:rsidRPr="00337924">
        <w:rPr>
          <w:rtl/>
        </w:rPr>
        <w:t>1 -</w:t>
      </w:r>
      <w:r w:rsidRPr="00337924">
        <w:rPr>
          <w:rtl/>
        </w:rPr>
        <w:tab/>
        <w:t>عقد الفريق العامل المعني بالبلاغات المقدمة بموجب البروتوكول الاختياري لاتفاقية القضاء على جميع أشكال التمييز ضد المرأة دورته السابعة والعشرين في الفترة من 24 إلى 27 أيلول/سبتمبر 2013 في جنيف. وحضر الدورة جميع أعضاء الفريق (وهم أوليندا باريرو - بوباديا ونيكلاس برون ويوكو هاياشي وبراميلا باتن ودوبرفيكا سيمونوفيتش).</w:t>
      </w:r>
    </w:p>
    <w:p w:rsidR="00DA5F9E" w:rsidRPr="00337924" w:rsidRDefault="00DA5F9E" w:rsidP="00DA5F9E">
      <w:pPr>
        <w:pStyle w:val="SingleTxt"/>
        <w:rPr>
          <w:rtl/>
        </w:rPr>
      </w:pPr>
      <w:r w:rsidRPr="00337924">
        <w:rPr>
          <w:rtl/>
        </w:rPr>
        <w:t>2 -</w:t>
      </w:r>
      <w:r w:rsidRPr="00337924">
        <w:rPr>
          <w:rtl/>
        </w:rPr>
        <w:tab/>
        <w:t>في بداية الدورة، أقر الفريق العامل جدول أعماله على النحو المبين في تذييل هذا</w:t>
      </w:r>
      <w:r w:rsidRPr="00337924">
        <w:rPr>
          <w:rFonts w:hint="cs"/>
          <w:rtl/>
        </w:rPr>
        <w:t> </w:t>
      </w:r>
      <w:r w:rsidRPr="00337924">
        <w:rPr>
          <w:rtl/>
        </w:rPr>
        <w:t>التقرير.</w:t>
      </w:r>
    </w:p>
    <w:p w:rsidR="00DA5F9E" w:rsidRPr="00337924" w:rsidRDefault="00DA5F9E" w:rsidP="00DA5F9E">
      <w:pPr>
        <w:pStyle w:val="SingleTxt"/>
        <w:rPr>
          <w:w w:val="101"/>
          <w:rtl/>
        </w:rPr>
      </w:pPr>
      <w:r w:rsidRPr="00337924">
        <w:rPr>
          <w:w w:val="101"/>
          <w:rtl/>
        </w:rPr>
        <w:t>3 -</w:t>
      </w:r>
      <w:r w:rsidRPr="00337924">
        <w:rPr>
          <w:w w:val="101"/>
          <w:rtl/>
        </w:rPr>
        <w:tab/>
        <w:t>وبعد ذلك، استعرض الفريق العامل ورقة معلومات مستجدة أعدتها الأمانة بشأن ثمانية بلاغات جديدة تلقتها في الفترة من 28 حزيران/يونيه 2013 إلى 20 أيلول/سبتمبر</w:t>
      </w:r>
      <w:r w:rsidRPr="00337924">
        <w:rPr>
          <w:rFonts w:hint="cs"/>
          <w:w w:val="101"/>
          <w:rtl/>
        </w:rPr>
        <w:t xml:space="preserve"> </w:t>
      </w:r>
      <w:r w:rsidRPr="00337924">
        <w:rPr>
          <w:w w:val="101"/>
          <w:rtl/>
        </w:rPr>
        <w:t>2013.</w:t>
      </w:r>
    </w:p>
    <w:p w:rsidR="00DA5F9E" w:rsidRPr="00337924" w:rsidRDefault="00DA5F9E" w:rsidP="00DA5F9E">
      <w:pPr>
        <w:pStyle w:val="SingleTxt"/>
        <w:rPr>
          <w:rtl/>
        </w:rPr>
      </w:pPr>
      <w:r w:rsidRPr="00337924">
        <w:rPr>
          <w:rtl/>
        </w:rPr>
        <w:t>4 -</w:t>
      </w:r>
      <w:r w:rsidRPr="00337924">
        <w:rPr>
          <w:rtl/>
        </w:rPr>
        <w:tab/>
        <w:t>وقرر الفريق العامل تعيين السيدة سيمونوفيتش مقررة للقضية المتعلقة بالبلاغ رقم</w:t>
      </w:r>
      <w:r w:rsidRPr="00337924">
        <w:rPr>
          <w:rFonts w:hint="cs"/>
          <w:rtl/>
        </w:rPr>
        <w:t xml:space="preserve"> </w:t>
      </w:r>
      <w:hyperlink r:id="rId83" w:history="1">
        <w:r w:rsidRPr="00337924">
          <w:rPr>
            <w:rStyle w:val="Hyperlink"/>
            <w:rtl/>
          </w:rPr>
          <w:t>61/2013</w:t>
        </w:r>
      </w:hyperlink>
      <w:r w:rsidRPr="00337924">
        <w:rPr>
          <w:rtl/>
        </w:rPr>
        <w:t xml:space="preserve"> المتعلق بالدانمرك، الذي سُجّل في فترة ما بين الدورتين. ثم قرر الفريق العامل تسجيل بلاغين جديدين، الأول يتعلق بالأرجنتين (رقم </w:t>
      </w:r>
      <w:r w:rsidRPr="00337924">
        <w:rPr>
          <w:rStyle w:val="Hyperlink"/>
          <w:rtl/>
        </w:rPr>
        <w:t>62/2013</w:t>
      </w:r>
      <w:r w:rsidRPr="00337924">
        <w:rPr>
          <w:rtl/>
        </w:rPr>
        <w:t xml:space="preserve">) والآخر يتعلق بالدانمرك (رقم </w:t>
      </w:r>
      <w:r w:rsidRPr="00337924">
        <w:rPr>
          <w:rStyle w:val="Hyperlink"/>
          <w:rtl/>
        </w:rPr>
        <w:t>63/2013</w:t>
      </w:r>
      <w:r w:rsidRPr="00337924">
        <w:rPr>
          <w:rtl/>
        </w:rPr>
        <w:t xml:space="preserve">). وبشأن بالبلاغ رقم </w:t>
      </w:r>
      <w:hyperlink r:id="rId84" w:history="1">
        <w:r w:rsidRPr="00337924">
          <w:rPr>
            <w:rStyle w:val="Hyperlink"/>
            <w:rtl/>
          </w:rPr>
          <w:t>62/2013</w:t>
        </w:r>
      </w:hyperlink>
      <w:r w:rsidRPr="00337924">
        <w:rPr>
          <w:rtl/>
        </w:rPr>
        <w:t>، عين الفريق العامل السيدة باريرو</w:t>
      </w:r>
      <w:r w:rsidRPr="00337924">
        <w:rPr>
          <w:rFonts w:hint="cs"/>
          <w:rtl/>
        </w:rPr>
        <w:t xml:space="preserve"> </w:t>
      </w:r>
      <w:r w:rsidRPr="00337924">
        <w:rPr>
          <w:rtl/>
        </w:rPr>
        <w:t>-</w:t>
      </w:r>
      <w:r w:rsidRPr="00337924">
        <w:rPr>
          <w:rFonts w:hint="cs"/>
          <w:rtl/>
        </w:rPr>
        <w:t xml:space="preserve"> </w:t>
      </w:r>
      <w:r w:rsidRPr="00337924">
        <w:rPr>
          <w:rtl/>
        </w:rPr>
        <w:t xml:space="preserve">بوباديا مقررة للقضية وقرر أيضا إحالة البلاغ إلى الدولة الطرف. وفيما يتعلق بالبلاغ رقم </w:t>
      </w:r>
      <w:hyperlink r:id="rId85" w:history="1">
        <w:r w:rsidRPr="00337924">
          <w:rPr>
            <w:rStyle w:val="Hyperlink"/>
            <w:rtl/>
          </w:rPr>
          <w:t>63/2013</w:t>
        </w:r>
      </w:hyperlink>
      <w:r w:rsidRPr="00337924">
        <w:rPr>
          <w:rtl/>
        </w:rPr>
        <w:t>، عيّن الفريق العامل السيد برون مقررا للقضية، واتفق على أن يتخذ قراره بشأن مسألة التدابير المؤقتة أثناء انعقاد الدورة السادسة والخمسين للجنة قبل إحالة البلاغ إلى الدولة الطرف.</w:t>
      </w:r>
    </w:p>
    <w:p w:rsidR="00DA5F9E" w:rsidRPr="00337924" w:rsidRDefault="00DA5F9E" w:rsidP="00DA5F9E">
      <w:pPr>
        <w:pStyle w:val="SingleTxt"/>
        <w:rPr>
          <w:rtl/>
        </w:rPr>
      </w:pPr>
      <w:r w:rsidRPr="00337924">
        <w:rPr>
          <w:rtl/>
        </w:rPr>
        <w:t>5 -</w:t>
      </w:r>
      <w:r w:rsidRPr="00337924">
        <w:rPr>
          <w:rtl/>
        </w:rPr>
        <w:tab/>
        <w:t>وفيما يتعلق بالبلاغ الذي لم يُسجّل، أحاط الفريق العامل علما بأن الأمانة طلبت إلى مقدم البلاغ المتعلق بإيطاليا أن يوافيها بتوضيحات، وكانت تنتظر منع الرد. وفيما يتعلق بالبيانين المتعلقين بالأرجنتين وفرنسا، قرر الفريق العامل عدم تسجيلهما كقضيتين. ورفض الفريق أيضا تسجيل قضية تتعلق بالهند، التي ليست دولة طرفا في البروتوكول الاختياري.</w:t>
      </w:r>
    </w:p>
    <w:p w:rsidR="00DA5F9E" w:rsidRPr="00337924" w:rsidRDefault="00DA5F9E" w:rsidP="00DA5F9E">
      <w:pPr>
        <w:pStyle w:val="SingleTxt"/>
        <w:rPr>
          <w:rtl/>
        </w:rPr>
      </w:pPr>
      <w:r w:rsidRPr="00337924">
        <w:rPr>
          <w:rtl/>
        </w:rPr>
        <w:t>6 -</w:t>
      </w:r>
      <w:r w:rsidRPr="00337924">
        <w:rPr>
          <w:rtl/>
        </w:rPr>
        <w:tab/>
        <w:t xml:space="preserve">وناقش الفريق العامل أيضا أربعة مشاريع توصيات. واعتمد الفريق مشروعي توصيتين بعدم مقبولية البلاغ رقم </w:t>
      </w:r>
      <w:r w:rsidRPr="00337924">
        <w:rPr>
          <w:rStyle w:val="Hyperlink"/>
          <w:rtl/>
        </w:rPr>
        <w:t>29/2011</w:t>
      </w:r>
      <w:r w:rsidRPr="00337924">
        <w:rPr>
          <w:rtl/>
        </w:rPr>
        <w:t xml:space="preserve"> المتعلق بإسبانيا ورقم </w:t>
      </w:r>
      <w:r w:rsidRPr="00337924">
        <w:rPr>
          <w:rStyle w:val="Hyperlink"/>
          <w:rtl/>
        </w:rPr>
        <w:t>39/2012</w:t>
      </w:r>
      <w:r w:rsidRPr="00337924">
        <w:rPr>
          <w:rtl/>
        </w:rPr>
        <w:t xml:space="preserve"> المتعلق بهولندا، واعتمد الفريق المشروعين بتوافق الآراء. واعتمد الفريق كذلك مشروع توصية بعدم مقبولية/مقبولية البلاغ رقم </w:t>
      </w:r>
      <w:r w:rsidRPr="00337924">
        <w:rPr>
          <w:rStyle w:val="Hyperlink"/>
          <w:rtl/>
        </w:rPr>
        <w:t>44/2012</w:t>
      </w:r>
      <w:r w:rsidRPr="00337924">
        <w:rPr>
          <w:rtl/>
        </w:rPr>
        <w:t xml:space="preserve"> المتعلق بالد</w:t>
      </w:r>
      <w:r w:rsidRPr="00337924">
        <w:rPr>
          <w:rFonts w:hint="cs"/>
          <w:rtl/>
        </w:rPr>
        <w:t>ا</w:t>
      </w:r>
      <w:r w:rsidRPr="00337924">
        <w:rPr>
          <w:rtl/>
        </w:rPr>
        <w:t>نمرك. وتجدر الإشارة إلى أنه في ما يتعلق بالبلاغ الأخير، أجرى الفريق العامل مناقشة لمسألة وجود أطفال ذكور في وضع ”الضحية“ باعتبارهم مقدمين لبلاغ ضمن القضايا الخاضعة للبروتوكول الاختياري. وستحال التوصيات الثلاث جميعها إلى الجلسة العامة في الدورة السادسة والخمسين للجنة.</w:t>
      </w:r>
    </w:p>
    <w:p w:rsidR="00DA5F9E" w:rsidRPr="00337924" w:rsidRDefault="00DA5F9E" w:rsidP="00DA5F9E">
      <w:pPr>
        <w:pStyle w:val="SingleTxt"/>
        <w:rPr>
          <w:rtl/>
        </w:rPr>
      </w:pPr>
      <w:r w:rsidRPr="00337924">
        <w:rPr>
          <w:rtl/>
        </w:rPr>
        <w:t>7 -</w:t>
      </w:r>
      <w:r w:rsidRPr="00337924">
        <w:rPr>
          <w:rtl/>
        </w:rPr>
        <w:tab/>
        <w:t xml:space="preserve">وناقش الفريق العامل كذلك مشاريع الآراء بشأن البلاغ رقم </w:t>
      </w:r>
      <w:r w:rsidRPr="00337924">
        <w:rPr>
          <w:rStyle w:val="Hyperlink"/>
          <w:rtl/>
        </w:rPr>
        <w:t>41/2012</w:t>
      </w:r>
      <w:r w:rsidRPr="00337924">
        <w:rPr>
          <w:rtl/>
        </w:rPr>
        <w:t xml:space="preserve"> المتعلق بإكوادور، وقرر أن يطلب إلى طرفي القضية موافاته بتوضيحات ومعلومات إضافية لكي يتمكن من اتخاذ قرار وافي التعليل.</w:t>
      </w:r>
    </w:p>
    <w:p w:rsidR="00DA5F9E" w:rsidRPr="00337924" w:rsidRDefault="00DA5F9E" w:rsidP="00DA5F9E">
      <w:pPr>
        <w:pStyle w:val="SingleTxt"/>
        <w:rPr>
          <w:rtl/>
        </w:rPr>
      </w:pPr>
      <w:r w:rsidRPr="00337924">
        <w:rPr>
          <w:rtl/>
        </w:rPr>
        <w:t>8 -</w:t>
      </w:r>
      <w:r w:rsidRPr="00337924">
        <w:rPr>
          <w:rtl/>
        </w:rPr>
        <w:tab/>
        <w:t>وخلال الدورة، شرع كل أعضاء الفريق العامل في حصر جميع ملفات القضايا المتعلقة بالبلاغات التي عُينوا مقررين لها. ثم استعرض الفريق العامل حالة جميع البلاغات المعلقة المسجلة بموجب البروتوكول الاختياري، وأجرى مناقشة بشأن كل بلاغ منها. وفي نهاية الدورة السابعة والعشرين، تبقى لدى الفريق العامل 29 قضية معلقة، منها ثلاث قضايا بت فيها في دورته السابعة والعشرين وسيرفعها إلى الجلسة العامة للجنة.</w:t>
      </w:r>
    </w:p>
    <w:p w:rsidR="00DA5F9E" w:rsidRPr="00337924" w:rsidRDefault="00DA5F9E" w:rsidP="00DA5F9E">
      <w:pPr>
        <w:pStyle w:val="SingleTxt"/>
        <w:rPr>
          <w:rtl/>
        </w:rPr>
      </w:pPr>
      <w:r w:rsidRPr="00337924">
        <w:rPr>
          <w:rtl/>
        </w:rPr>
        <w:t>9 -</w:t>
      </w:r>
      <w:r w:rsidRPr="00337924">
        <w:rPr>
          <w:rtl/>
        </w:rPr>
        <w:tab/>
        <w:t>وقرر الفريق العامل أيضا قبول طلبي الد</w:t>
      </w:r>
      <w:r w:rsidRPr="00337924">
        <w:rPr>
          <w:rFonts w:hint="cs"/>
          <w:rtl/>
        </w:rPr>
        <w:t>ا</w:t>
      </w:r>
      <w:r w:rsidRPr="00337924">
        <w:rPr>
          <w:rtl/>
        </w:rPr>
        <w:t xml:space="preserve">نمرك بأن يُنظر في مقبولية كل بلاغ من البلاغين المتعلقين بها (رقم </w:t>
      </w:r>
      <w:r w:rsidRPr="00337924">
        <w:rPr>
          <w:rStyle w:val="Hyperlink"/>
          <w:rtl/>
        </w:rPr>
        <w:t>50/2013</w:t>
      </w:r>
      <w:r w:rsidRPr="00337924">
        <w:rPr>
          <w:rtl/>
        </w:rPr>
        <w:t xml:space="preserve"> ورقم </w:t>
      </w:r>
      <w:r w:rsidRPr="00337924">
        <w:rPr>
          <w:rStyle w:val="Hyperlink"/>
          <w:rtl/>
        </w:rPr>
        <w:t>56/2013</w:t>
      </w:r>
      <w:r w:rsidRPr="00337924">
        <w:rPr>
          <w:rtl/>
        </w:rPr>
        <w:t>) بمعزل عن النظر في ح</w:t>
      </w:r>
      <w:r w:rsidRPr="00337924">
        <w:rPr>
          <w:rFonts w:hint="cs"/>
          <w:rtl/>
        </w:rPr>
        <w:t>ي</w:t>
      </w:r>
      <w:r w:rsidRPr="00337924">
        <w:rPr>
          <w:rtl/>
        </w:rPr>
        <w:t>ثياته (وهو</w:t>
      </w:r>
      <w:r w:rsidRPr="00337924">
        <w:rPr>
          <w:rFonts w:hint="cs"/>
          <w:rtl/>
        </w:rPr>
        <w:t> </w:t>
      </w:r>
      <w:r w:rsidRPr="00337924">
        <w:rPr>
          <w:rtl/>
        </w:rPr>
        <w:t>ما يعرف باسم طلبات فصل النظر).</w:t>
      </w:r>
    </w:p>
    <w:p w:rsidR="00DA5F9E" w:rsidRPr="00337924" w:rsidRDefault="00DA5F9E" w:rsidP="00DA5F9E">
      <w:pPr>
        <w:pStyle w:val="SingleTxt"/>
        <w:rPr>
          <w:rtl/>
        </w:rPr>
      </w:pPr>
      <w:r w:rsidRPr="00337924">
        <w:rPr>
          <w:rtl/>
        </w:rPr>
        <w:t>10 -</w:t>
      </w:r>
      <w:r w:rsidRPr="00337924">
        <w:rPr>
          <w:rtl/>
        </w:rPr>
        <w:tab/>
        <w:t xml:space="preserve">ثم طلب الفريق العامل إلى الأمانة أن تعد، على سبيل الأولوية، مشاريع توصيات لعرضها على الدورة القادمة، في ضوء المناقشات السالفة الذكر. فقد طلب الفريق العامل إلى الأمانة أن تعد ثلاثة أو أربعة مشاريع توصيات لعرضها على الدورة الثامنة والعشرين التي ستُعقد في </w:t>
      </w:r>
      <w:r w:rsidRPr="00337924">
        <w:rPr>
          <w:rFonts w:hint="cs"/>
          <w:rtl/>
        </w:rPr>
        <w:t>شباط/فبراير</w:t>
      </w:r>
      <w:r w:rsidRPr="00337924">
        <w:rPr>
          <w:rtl/>
        </w:rPr>
        <w:t xml:space="preserve"> 2014، بما في ذلك توصيات بخصوص البلاغات رقم </w:t>
      </w:r>
      <w:r w:rsidRPr="00337924">
        <w:rPr>
          <w:rStyle w:val="Hyperlink"/>
          <w:rtl/>
        </w:rPr>
        <w:t>34/2011</w:t>
      </w:r>
      <w:r w:rsidRPr="00337924">
        <w:rPr>
          <w:rtl/>
        </w:rPr>
        <w:t xml:space="preserve"> و</w:t>
      </w:r>
      <w:r w:rsidRPr="00337924">
        <w:rPr>
          <w:rFonts w:hint="cs"/>
          <w:rtl/>
        </w:rPr>
        <w:t> </w:t>
      </w:r>
      <w:r w:rsidRPr="00337924">
        <w:rPr>
          <w:rStyle w:val="Hyperlink"/>
          <w:rtl/>
        </w:rPr>
        <w:t>36/2012</w:t>
      </w:r>
      <w:r w:rsidRPr="00337924">
        <w:rPr>
          <w:rtl/>
        </w:rPr>
        <w:t xml:space="preserve"> و </w:t>
      </w:r>
      <w:r w:rsidRPr="00337924">
        <w:rPr>
          <w:rStyle w:val="Hyperlink"/>
          <w:rtl/>
        </w:rPr>
        <w:t>37/2012</w:t>
      </w:r>
      <w:r w:rsidRPr="00337924">
        <w:rPr>
          <w:rtl/>
        </w:rPr>
        <w:t xml:space="preserve"> (في القضيتين الأخيرتين، قُبلت طلبات فصل النظر في تشرين الأول/أكتوبر 2012).</w:t>
      </w:r>
    </w:p>
    <w:p w:rsidR="00DA5F9E" w:rsidRPr="00337924" w:rsidRDefault="00DA5F9E" w:rsidP="00DA5F9E">
      <w:pPr>
        <w:framePr w:w="9792" w:h="432" w:hSpace="187" w:wrap="around" w:hAnchor="page" w:x="1196" w:yAlign="bottom"/>
        <w:spacing w:line="240" w:lineRule="auto"/>
        <w:rPr>
          <w:szCs w:val="10"/>
          <w:rtl/>
        </w:rPr>
      </w:pPr>
    </w:p>
    <w:p w:rsidR="00DA5F9E" w:rsidRPr="00337924" w:rsidRDefault="00DA5F9E" w:rsidP="00DA5F9E">
      <w:pPr>
        <w:framePr w:w="9792" w:h="432" w:hSpace="187" w:wrap="around" w:hAnchor="page" w:x="1196" w:yAlign="bottom"/>
        <w:spacing w:line="240" w:lineRule="auto"/>
        <w:rPr>
          <w:szCs w:val="6"/>
          <w:rtl/>
        </w:rPr>
      </w:pPr>
    </w:p>
    <w:p w:rsidR="00DA5F9E" w:rsidRPr="00337924" w:rsidRDefault="00DA5F9E" w:rsidP="00DA5F9E">
      <w:pPr>
        <w:framePr w:w="9792" w:h="432" w:hSpace="187" w:wrap="around" w:hAnchor="page" w:x="1196" w:yAlign="bottom"/>
        <w:tabs>
          <w:tab w:val="right" w:pos="1195"/>
          <w:tab w:val="left" w:pos="1267"/>
        </w:tabs>
        <w:spacing w:after="80" w:line="300" w:lineRule="exact"/>
        <w:ind w:left="1267" w:right="1267" w:hanging="547"/>
        <w:rPr>
          <w:sz w:val="17"/>
          <w:szCs w:val="26"/>
        </w:rPr>
      </w:pPr>
      <w:r w:rsidRPr="00337924">
        <w:rPr>
          <w:noProof/>
          <w:w w:val="100"/>
        </w:rPr>
        <w:pict>
          <v:line id="_x0000_s1027" style="position:absolute;left:0;text-align:left;z-index:2" from="396pt,-1pt" to="468pt,-1pt" strokecolor="#010000"/>
        </w:pict>
      </w:r>
      <w:r w:rsidRPr="00337924">
        <w:rPr>
          <w:rFonts w:hint="cs"/>
          <w:sz w:val="17"/>
          <w:szCs w:val="26"/>
          <w:rtl/>
        </w:rPr>
        <w:tab/>
        <w:t>(أ)</w:t>
      </w:r>
      <w:r w:rsidRPr="00337924">
        <w:rPr>
          <w:rFonts w:hint="cs"/>
          <w:sz w:val="17"/>
          <w:szCs w:val="26"/>
          <w:rtl/>
        </w:rPr>
        <w:tab/>
      </w:r>
      <w:r w:rsidRPr="00337924">
        <w:rPr>
          <w:sz w:val="17"/>
          <w:szCs w:val="26"/>
          <w:rtl/>
        </w:rPr>
        <w:t xml:space="preserve">أشار أعضاء اللجنة إلى أنه لم يتم حتى الآن تنفيذ توصيات اللجنة بشأن القضيتين المتعلقتين ببلغاريا بشكل كامل (رقم </w:t>
      </w:r>
      <w:r w:rsidRPr="00337924">
        <w:rPr>
          <w:rStyle w:val="Hyperlink"/>
          <w:sz w:val="26"/>
          <w:szCs w:val="26"/>
          <w:rtl/>
        </w:rPr>
        <w:t>20/2008</w:t>
      </w:r>
      <w:r w:rsidRPr="00337924">
        <w:rPr>
          <w:sz w:val="26"/>
          <w:szCs w:val="26"/>
          <w:rtl/>
        </w:rPr>
        <w:t xml:space="preserve"> و</w:t>
      </w:r>
      <w:r w:rsidRPr="00337924">
        <w:rPr>
          <w:rFonts w:hint="cs"/>
          <w:sz w:val="26"/>
          <w:szCs w:val="26"/>
          <w:rtl/>
        </w:rPr>
        <w:t xml:space="preserve"> </w:t>
      </w:r>
      <w:r w:rsidRPr="00337924">
        <w:rPr>
          <w:rStyle w:val="Hyperlink"/>
          <w:sz w:val="26"/>
          <w:szCs w:val="26"/>
          <w:rtl/>
        </w:rPr>
        <w:t>31/2011</w:t>
      </w:r>
      <w:r w:rsidRPr="00337924">
        <w:rPr>
          <w:sz w:val="26"/>
          <w:szCs w:val="26"/>
          <w:rtl/>
        </w:rPr>
        <w:t xml:space="preserve">) ، وأن الرد في إطار المتابعة بالنسبة لقضية ثالثة (رقم </w:t>
      </w:r>
      <w:r w:rsidRPr="00337924">
        <w:rPr>
          <w:rStyle w:val="Hyperlink"/>
          <w:sz w:val="26"/>
          <w:szCs w:val="26"/>
          <w:rtl/>
        </w:rPr>
        <w:t>32/2011</w:t>
      </w:r>
      <w:r w:rsidRPr="00337924">
        <w:rPr>
          <w:sz w:val="26"/>
          <w:szCs w:val="26"/>
          <w:rtl/>
        </w:rPr>
        <w:t>) تأخر عن المو</w:t>
      </w:r>
      <w:r w:rsidRPr="00337924">
        <w:rPr>
          <w:sz w:val="17"/>
          <w:szCs w:val="26"/>
          <w:rtl/>
        </w:rPr>
        <w:t>عد المقرر. وقدم ممثلو الدولة الطرف معلومات عن الإصلاحات والتطورات المؤسسية الجارية بشأن القضايا الثلاث التي تتابعها اللجنة، بما في ذلك النظر في دفع تعويضات. وقد رأى أعضاء الفريق العامل الذين حضروا الاجتماع أن الاجتماع كان مشجعا. وطُلب إلى الدولة الطرف أن تقدم ما يستجد من معلومات بخصوص القضايا الثلاث، بما في ذلك معلومات عن آلية التنسيق الوطنية (المعنية بالشكاوى الفردية) قبل انعقاد الدورة الثامنة والعشرين للفريق العامل.</w:t>
      </w:r>
    </w:p>
    <w:p w:rsidR="00DA5F9E" w:rsidRPr="00337924" w:rsidRDefault="00DA5F9E" w:rsidP="00DA5F9E">
      <w:pPr>
        <w:pStyle w:val="SingleTxt"/>
        <w:rPr>
          <w:w w:val="100"/>
          <w:rtl/>
        </w:rPr>
      </w:pPr>
      <w:r w:rsidRPr="00337924">
        <w:rPr>
          <w:w w:val="100"/>
          <w:rtl/>
        </w:rPr>
        <w:t>11 -</w:t>
      </w:r>
      <w:r w:rsidRPr="00337924">
        <w:rPr>
          <w:w w:val="100"/>
          <w:rtl/>
        </w:rPr>
        <w:tab/>
        <w:t>وناقش الفريق العامل حالة المتابعة في كل قضية من القضايا التي لا يزال حوار المتابعة مستمرا بشأنها واتفق أعضاؤه على الإجراءات الممكن اتخاذها، على أن تعرض على اللجنة. واستمع الفريق العامل أيضا إلى إحاطة من الأمانة بشأن الاجتماع الذي عقده كل من يوكو هاياشي ودوبرافيكا سيمونوفيتش ونيكلاس برون في 26 أيلول/سبتمبر 2013 مع ممثلي بلغاريا (ممثل واحد من بعثتها الدائمة لدى مكتب الأمم المتحدة في جنيف ورئيس وحدة حقوق الإنسان بإدارة حقوق الإنسان التابعة لوزارة الخارجية في بلغاريا)، وفقا لطلب اللجنة</w:t>
      </w:r>
      <w:r w:rsidRPr="00337924">
        <w:rPr>
          <w:rFonts w:hint="cs"/>
          <w:w w:val="100"/>
          <w:vertAlign w:val="superscript"/>
          <w:rtl/>
        </w:rPr>
        <w:t>(أ)</w:t>
      </w:r>
      <w:r w:rsidRPr="00337924">
        <w:rPr>
          <w:w w:val="100"/>
          <w:rtl/>
        </w:rPr>
        <w:t>.</w:t>
      </w:r>
    </w:p>
    <w:p w:rsidR="00DA5F9E" w:rsidRPr="00337924" w:rsidRDefault="00DA5F9E" w:rsidP="00DA5F9E">
      <w:pPr>
        <w:pStyle w:val="SingleTxt"/>
        <w:rPr>
          <w:rFonts w:hint="cs"/>
          <w:rtl/>
        </w:rPr>
      </w:pPr>
      <w:r w:rsidRPr="00337924">
        <w:rPr>
          <w:rtl/>
        </w:rPr>
        <w:t>12 -</w:t>
      </w:r>
      <w:r w:rsidRPr="00337924">
        <w:rPr>
          <w:rtl/>
        </w:rPr>
        <w:tab/>
        <w:t>وقرر الفريق العامل أن يُرتب لعقد اجتماع مع ممثلي البعثتين الدائمتين للبرازيل والفلبين خلال الدورة السادسة والخمسين للجنة لمناقشة مسائل تتصل بالمتابعة. وطلب إلى الأمانة أن توافي الفريق العامل بمعلومات بشأن المنهجية التي تستخدمها الهيئات الأخرى المنشأة بموجب معاهدات في تقييم حالة متابعة القضايا وبشأن الطريقة التي تظهر بها نتائج التقييم في التقارير السنوية لهذه الهيئات.</w:t>
      </w:r>
    </w:p>
    <w:p w:rsidR="00DA5F9E" w:rsidRPr="00337924" w:rsidRDefault="00DA5F9E" w:rsidP="00DA5F9E">
      <w:pPr>
        <w:pStyle w:val="SingleTxt"/>
        <w:spacing w:after="0" w:line="120" w:lineRule="exact"/>
        <w:rPr>
          <w:rFonts w:hint="cs"/>
          <w:sz w:val="12"/>
          <w:rtl/>
        </w:rPr>
      </w:pPr>
    </w:p>
    <w:p w:rsidR="00DA5F9E" w:rsidRPr="00337924" w:rsidRDefault="00DA5F9E" w:rsidP="00DA5F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الإجراءات التي اتُخذت في الدورة الحالية</w:t>
      </w:r>
    </w:p>
    <w:p w:rsidR="00DA5F9E" w:rsidRPr="00337924" w:rsidRDefault="00DA5F9E" w:rsidP="00DA5F9E">
      <w:pPr>
        <w:pStyle w:val="SingleTxt"/>
        <w:rPr>
          <w:rtl/>
        </w:rPr>
      </w:pPr>
      <w:r w:rsidRPr="00337924">
        <w:rPr>
          <w:rtl/>
        </w:rPr>
        <w:t>13 -</w:t>
      </w:r>
      <w:r w:rsidRPr="00337924">
        <w:rPr>
          <w:rtl/>
        </w:rPr>
        <w:tab/>
        <w:t>قرر الفريق العامل ما يلي:</w:t>
      </w:r>
    </w:p>
    <w:p w:rsidR="00DA5F9E" w:rsidRPr="00337924" w:rsidRDefault="00DA5F9E" w:rsidP="00DA5F9E">
      <w:pPr>
        <w:pStyle w:val="SingleTxt"/>
        <w:tabs>
          <w:tab w:val="clear" w:pos="1267"/>
        </w:tabs>
        <w:rPr>
          <w:rtl/>
        </w:rPr>
      </w:pPr>
      <w:r w:rsidRPr="00337924">
        <w:rPr>
          <w:rFonts w:hint="cs"/>
          <w:rtl/>
        </w:rPr>
        <w:tab/>
      </w:r>
      <w:r w:rsidRPr="00337924">
        <w:rPr>
          <w:rtl/>
        </w:rPr>
        <w:t>(أ‌)</w:t>
      </w:r>
      <w:r w:rsidRPr="00337924">
        <w:rPr>
          <w:rtl/>
        </w:rPr>
        <w:tab/>
        <w:t>أن يحيل إلى اللجنة للاعتماد توصية أيدها جميع أعضاء الفريق العامل تتعلق بعدم مقبولية البلاغ رقم 29/2011 المتعلق بإسبانيا؛</w:t>
      </w:r>
    </w:p>
    <w:p w:rsidR="00DA5F9E" w:rsidRPr="00337924" w:rsidRDefault="00DA5F9E" w:rsidP="00DA5F9E">
      <w:pPr>
        <w:pStyle w:val="SingleTxt"/>
        <w:tabs>
          <w:tab w:val="clear" w:pos="1267"/>
        </w:tabs>
        <w:rPr>
          <w:rtl/>
        </w:rPr>
      </w:pPr>
      <w:r w:rsidRPr="00337924">
        <w:rPr>
          <w:rFonts w:hint="cs"/>
          <w:rtl/>
        </w:rPr>
        <w:tab/>
      </w:r>
      <w:r w:rsidRPr="00337924">
        <w:rPr>
          <w:rtl/>
        </w:rPr>
        <w:t>(ب‌)</w:t>
      </w:r>
      <w:r w:rsidRPr="00337924">
        <w:rPr>
          <w:rtl/>
        </w:rPr>
        <w:tab/>
        <w:t>أن يحيل إلى اللجنة للاعتماد توصية أيدها جميع أعضاء الفريق العامل بشأن عدم مقبولية البلاغ رقم 39/2012 المتعلق بهولندا؛</w:t>
      </w:r>
    </w:p>
    <w:p w:rsidR="00DA5F9E" w:rsidRPr="00337924" w:rsidRDefault="00DA5F9E" w:rsidP="00DA5F9E">
      <w:pPr>
        <w:pStyle w:val="SingleTxt"/>
        <w:tabs>
          <w:tab w:val="clear" w:pos="1267"/>
        </w:tabs>
        <w:rPr>
          <w:rtl/>
        </w:rPr>
      </w:pPr>
      <w:r w:rsidRPr="00337924">
        <w:rPr>
          <w:rFonts w:hint="cs"/>
          <w:rtl/>
        </w:rPr>
        <w:tab/>
      </w:r>
      <w:r w:rsidRPr="00337924">
        <w:rPr>
          <w:rtl/>
        </w:rPr>
        <w:t>(ج‌)</w:t>
      </w:r>
      <w:r w:rsidRPr="00337924">
        <w:rPr>
          <w:rtl/>
        </w:rPr>
        <w:tab/>
        <w:t>أن يحيل إلى اللجنة للاعتماد توصية بشأن البلاغ رقم 44/2012 المتعلق بالد</w:t>
      </w:r>
      <w:r w:rsidRPr="00337924">
        <w:rPr>
          <w:rFonts w:hint="cs"/>
          <w:rtl/>
        </w:rPr>
        <w:t>ا</w:t>
      </w:r>
      <w:r w:rsidRPr="00337924">
        <w:rPr>
          <w:rtl/>
        </w:rPr>
        <w:t>نمرك، مع وضع الخيارين أمام اللجنة (المقبولية أو عدم المقبولية)؛</w:t>
      </w:r>
    </w:p>
    <w:p w:rsidR="00DA5F9E" w:rsidRPr="00337924" w:rsidRDefault="00DA5F9E" w:rsidP="00DA5F9E">
      <w:pPr>
        <w:pStyle w:val="SingleTxt"/>
        <w:tabs>
          <w:tab w:val="clear" w:pos="1267"/>
        </w:tabs>
        <w:rPr>
          <w:rtl/>
        </w:rPr>
      </w:pPr>
      <w:r w:rsidRPr="00337924">
        <w:rPr>
          <w:rFonts w:hint="cs"/>
          <w:rtl/>
        </w:rPr>
        <w:tab/>
      </w:r>
      <w:r w:rsidRPr="00337924">
        <w:rPr>
          <w:rtl/>
        </w:rPr>
        <w:t>(د‌)</w:t>
      </w:r>
      <w:r w:rsidRPr="00337924">
        <w:rPr>
          <w:rtl/>
        </w:rPr>
        <w:tab/>
        <w:t>أن يوُقف النظر في البلاغ رقم 42/2012 المتعلق بهولندا، بناء على طلب الدولة الطرف وبموافقة مقدم البلاغ؛</w:t>
      </w:r>
    </w:p>
    <w:p w:rsidR="00DA5F9E" w:rsidRPr="00337924" w:rsidRDefault="00DA5F9E" w:rsidP="00DA5F9E">
      <w:pPr>
        <w:pStyle w:val="SingleTxt"/>
        <w:tabs>
          <w:tab w:val="clear" w:pos="1267"/>
        </w:tabs>
        <w:rPr>
          <w:rtl/>
        </w:rPr>
      </w:pPr>
      <w:r w:rsidRPr="00337924">
        <w:rPr>
          <w:rFonts w:hint="cs"/>
          <w:rtl/>
        </w:rPr>
        <w:tab/>
      </w:r>
      <w:r w:rsidRPr="00337924">
        <w:rPr>
          <w:rtl/>
        </w:rPr>
        <w:t>(ه</w:t>
      </w:r>
      <w:r w:rsidRPr="00337924">
        <w:rPr>
          <w:rFonts w:hint="cs"/>
          <w:rtl/>
        </w:rPr>
        <w:t>ـ</w:t>
      </w:r>
      <w:r w:rsidRPr="00337924">
        <w:rPr>
          <w:rtl/>
        </w:rPr>
        <w:t>‌)</w:t>
      </w:r>
      <w:r w:rsidRPr="00337924">
        <w:rPr>
          <w:rtl/>
        </w:rPr>
        <w:tab/>
        <w:t>أن يطلب إلى الأمانة إعداد مشاريع توصيات، لعرضها على الدورة الثامنة والعشرين للفريق العامل، بشأن البلاغات رقم 34/2012، المتعلق بالفلبين، ورقم</w:t>
      </w:r>
      <w:r w:rsidRPr="00337924">
        <w:rPr>
          <w:rFonts w:hint="cs"/>
          <w:rtl/>
        </w:rPr>
        <w:t> </w:t>
      </w:r>
      <w:r w:rsidRPr="00337924">
        <w:rPr>
          <w:rtl/>
        </w:rPr>
        <w:t>36/2012، المتعلق بهولندا، ورقم 37/2011، المتعلق بالدانمرك؛</w:t>
      </w:r>
    </w:p>
    <w:p w:rsidR="00DA5F9E" w:rsidRPr="00337924" w:rsidRDefault="00DA5F9E" w:rsidP="00DA5F9E">
      <w:pPr>
        <w:pStyle w:val="SingleTxt"/>
        <w:tabs>
          <w:tab w:val="clear" w:pos="1267"/>
        </w:tabs>
        <w:rPr>
          <w:rtl/>
        </w:rPr>
      </w:pPr>
      <w:r w:rsidRPr="00337924">
        <w:rPr>
          <w:rFonts w:hint="cs"/>
          <w:rtl/>
        </w:rPr>
        <w:tab/>
      </w:r>
      <w:r w:rsidRPr="00337924">
        <w:rPr>
          <w:rtl/>
        </w:rPr>
        <w:t>(و‌)</w:t>
      </w:r>
      <w:r w:rsidRPr="00337924">
        <w:rPr>
          <w:rtl/>
        </w:rPr>
        <w:tab/>
        <w:t>أن يُقبل طلبي الدانمرك بفصل النظر في مقبولية البلاغين المتعلقين بها، رقم</w:t>
      </w:r>
      <w:r w:rsidRPr="00337924">
        <w:rPr>
          <w:rFonts w:hint="cs"/>
          <w:rtl/>
        </w:rPr>
        <w:t> </w:t>
      </w:r>
      <w:r w:rsidRPr="00337924">
        <w:rPr>
          <w:rtl/>
        </w:rPr>
        <w:t>50/2013 ورقم 56/2013، عن النظر في حثياتهما؛</w:t>
      </w:r>
    </w:p>
    <w:p w:rsidR="00DA5F9E" w:rsidRPr="00337924" w:rsidRDefault="00DA5F9E" w:rsidP="00DA5F9E">
      <w:pPr>
        <w:pStyle w:val="SingleTxt"/>
        <w:tabs>
          <w:tab w:val="clear" w:pos="1267"/>
        </w:tabs>
        <w:rPr>
          <w:rtl/>
        </w:rPr>
      </w:pPr>
      <w:r w:rsidRPr="00337924">
        <w:rPr>
          <w:rFonts w:hint="cs"/>
          <w:rtl/>
        </w:rPr>
        <w:tab/>
      </w:r>
      <w:r w:rsidRPr="00337924">
        <w:rPr>
          <w:rtl/>
        </w:rPr>
        <w:t>(ز‌)</w:t>
      </w:r>
      <w:r w:rsidRPr="00337924">
        <w:rPr>
          <w:rtl/>
        </w:rPr>
        <w:tab/>
        <w:t>أن يطلب إلى أطراف الإجراءات المتصلة بالبلاغ رقم 41/2012 المتعلق بإكوادور تقديم معلومات إضافية؛</w:t>
      </w:r>
    </w:p>
    <w:p w:rsidR="00DA5F9E" w:rsidRPr="00337924" w:rsidRDefault="00DA5F9E" w:rsidP="00DA5F9E">
      <w:pPr>
        <w:pStyle w:val="SingleTxt"/>
        <w:tabs>
          <w:tab w:val="clear" w:pos="1267"/>
        </w:tabs>
        <w:rPr>
          <w:rtl/>
        </w:rPr>
      </w:pPr>
      <w:r w:rsidRPr="00337924">
        <w:rPr>
          <w:rFonts w:hint="cs"/>
          <w:rtl/>
        </w:rPr>
        <w:tab/>
      </w:r>
      <w:r w:rsidRPr="00337924">
        <w:rPr>
          <w:rtl/>
        </w:rPr>
        <w:t>(ح‌)</w:t>
      </w:r>
      <w:r w:rsidRPr="00337924">
        <w:rPr>
          <w:rtl/>
        </w:rPr>
        <w:tab/>
        <w:t>أن تُعيّن دوبرفيكا سيمونوفيتش مقررة للبلاغ رقم 61 /2013 المتعلق بالدانمرك؛</w:t>
      </w:r>
    </w:p>
    <w:p w:rsidR="00DA5F9E" w:rsidRPr="00337924" w:rsidRDefault="00DA5F9E" w:rsidP="00DA5F9E">
      <w:pPr>
        <w:pStyle w:val="SingleTxt"/>
        <w:tabs>
          <w:tab w:val="clear" w:pos="1267"/>
        </w:tabs>
        <w:rPr>
          <w:rtl/>
        </w:rPr>
      </w:pPr>
      <w:r w:rsidRPr="00337924">
        <w:rPr>
          <w:rFonts w:hint="cs"/>
          <w:rtl/>
        </w:rPr>
        <w:tab/>
      </w:r>
      <w:r w:rsidRPr="00337924">
        <w:rPr>
          <w:rtl/>
        </w:rPr>
        <w:t>(ط‌)</w:t>
      </w:r>
      <w:r w:rsidRPr="00337924">
        <w:rPr>
          <w:rtl/>
        </w:rPr>
        <w:tab/>
        <w:t xml:space="preserve">أن يسجل بلاغاً جديداً واحداً بشأن الأرجنتين تحت الرقم 62/2013 ويعيّن أوليندا باريرو </w:t>
      </w:r>
      <w:r w:rsidRPr="00337924">
        <w:rPr>
          <w:rFonts w:hint="cs"/>
          <w:rtl/>
        </w:rPr>
        <w:t>-</w:t>
      </w:r>
      <w:r w:rsidRPr="00337924">
        <w:rPr>
          <w:rtl/>
        </w:rPr>
        <w:t xml:space="preserve"> بوباديا مقررة للقضية؛</w:t>
      </w:r>
    </w:p>
    <w:p w:rsidR="00DA5F9E" w:rsidRPr="00337924" w:rsidRDefault="00DA5F9E" w:rsidP="00DA5F9E">
      <w:pPr>
        <w:pStyle w:val="SingleTxt"/>
        <w:tabs>
          <w:tab w:val="clear" w:pos="1267"/>
        </w:tabs>
        <w:rPr>
          <w:rtl/>
        </w:rPr>
      </w:pPr>
      <w:r w:rsidRPr="00337924">
        <w:rPr>
          <w:rFonts w:hint="cs"/>
          <w:rtl/>
        </w:rPr>
        <w:tab/>
      </w:r>
      <w:r w:rsidRPr="00337924">
        <w:rPr>
          <w:rtl/>
        </w:rPr>
        <w:t>(ي‌)</w:t>
      </w:r>
      <w:r w:rsidRPr="00337924">
        <w:rPr>
          <w:rtl/>
        </w:rPr>
        <w:tab/>
        <w:t>أن يُسجل بلاغا جديداً واحداً بشأن الد</w:t>
      </w:r>
      <w:r w:rsidRPr="00337924">
        <w:rPr>
          <w:rFonts w:hint="cs"/>
          <w:rtl/>
        </w:rPr>
        <w:t>ا</w:t>
      </w:r>
      <w:r w:rsidRPr="00337924">
        <w:rPr>
          <w:rtl/>
        </w:rPr>
        <w:t>نمرك تحت الرقم 63/2013 ويعيّن نيكلاس برون مقررا للقضية؛</w:t>
      </w:r>
    </w:p>
    <w:p w:rsidR="00DA5F9E" w:rsidRPr="00337924" w:rsidRDefault="00DA5F9E" w:rsidP="00DA5F9E">
      <w:pPr>
        <w:pStyle w:val="SingleTxt"/>
        <w:tabs>
          <w:tab w:val="clear" w:pos="1267"/>
        </w:tabs>
        <w:rPr>
          <w:rtl/>
        </w:rPr>
      </w:pPr>
      <w:r w:rsidRPr="00337924">
        <w:rPr>
          <w:rFonts w:hint="cs"/>
          <w:rtl/>
        </w:rPr>
        <w:tab/>
      </w:r>
      <w:r w:rsidRPr="00337924">
        <w:rPr>
          <w:rtl/>
        </w:rPr>
        <w:t>(ك‌)</w:t>
      </w:r>
      <w:r w:rsidRPr="00337924">
        <w:rPr>
          <w:rtl/>
        </w:rPr>
        <w:tab/>
        <w:t xml:space="preserve">أن يُطلب إلى الأمانة أن تستمر في تحميل الموارد الأكاديمية، التي وردت الإشارة إليها في مذكرة قدمتها الأمانة، على الموقع الإلكتروني للشبكة الخارجية للبروتوكول الاختياري، وأن توفّر نسخاً من المقتطفات لمن يطلبها؛ </w:t>
      </w:r>
    </w:p>
    <w:p w:rsidR="00DA5F9E" w:rsidRPr="00337924" w:rsidRDefault="00DA5F9E" w:rsidP="00DA5F9E">
      <w:pPr>
        <w:pStyle w:val="SingleTxt"/>
        <w:tabs>
          <w:tab w:val="clear" w:pos="1267"/>
        </w:tabs>
        <w:rPr>
          <w:rtl/>
        </w:rPr>
      </w:pPr>
      <w:r w:rsidRPr="00337924">
        <w:rPr>
          <w:rFonts w:hint="cs"/>
          <w:rtl/>
        </w:rPr>
        <w:tab/>
      </w:r>
      <w:r w:rsidRPr="00337924">
        <w:rPr>
          <w:rtl/>
        </w:rPr>
        <w:t>(ل‌)</w:t>
      </w:r>
      <w:r w:rsidRPr="00337924">
        <w:rPr>
          <w:rtl/>
        </w:rPr>
        <w:tab/>
        <w:t xml:space="preserve">أن يُطلب إلى الأمانة أن تُجهّز معلومات بشأن إجراء المتابعة، تشمل ملخصات للتقارير المقدمة من الأطراف في الإجراءات التي تعنيها؛ </w:t>
      </w:r>
    </w:p>
    <w:p w:rsidR="00DA5F9E" w:rsidRPr="00337924" w:rsidRDefault="00DA5F9E" w:rsidP="00DA5F9E">
      <w:pPr>
        <w:pStyle w:val="SingleTxt"/>
        <w:tabs>
          <w:tab w:val="clear" w:pos="1267"/>
        </w:tabs>
        <w:rPr>
          <w:rtl/>
        </w:rPr>
      </w:pPr>
      <w:r w:rsidRPr="00337924">
        <w:rPr>
          <w:rFonts w:hint="cs"/>
          <w:rtl/>
        </w:rPr>
        <w:tab/>
      </w:r>
      <w:r w:rsidRPr="00337924">
        <w:rPr>
          <w:rtl/>
        </w:rPr>
        <w:t>(م‌)</w:t>
      </w:r>
      <w:r w:rsidRPr="00337924">
        <w:rPr>
          <w:rtl/>
        </w:rPr>
        <w:tab/>
        <w:t>أن يُطلب إلى الأمانة أن ترتب لعقد اجتماع مع ممثلي البعثتين الدائمتين للبرازيل والفلبين لدى مكتب الأمم المتحدة في جنيف لمناقشة إجراءات المتابعة المتصلة بالقضايا الفردية المتعلقة بكل منهما.</w:t>
      </w:r>
    </w:p>
    <w:p w:rsidR="00DA5F9E" w:rsidRPr="00337924" w:rsidRDefault="00DA5F9E" w:rsidP="00DA5F9E">
      <w:pPr>
        <w:pStyle w:val="SingleTxt"/>
        <w:rPr>
          <w:rFonts w:hint="cs"/>
          <w:rtl/>
        </w:rPr>
      </w:pPr>
      <w:r w:rsidRPr="00337924">
        <w:rPr>
          <w:rtl/>
        </w:rPr>
        <w:t>14 -</w:t>
      </w:r>
      <w:r w:rsidRPr="00337924">
        <w:rPr>
          <w:rtl/>
        </w:rPr>
        <w:tab/>
        <w:t>وقرر الفريق العامل المعني بالبلاغات المقدمة بموجب البروتوكول الاختياري لاتفاقية القضاء على جميع أشكال التمييز ضد المرأة أن يعقد دورته الثامنة والعشرين في الفترة من 4</w:t>
      </w:r>
      <w:r w:rsidRPr="00337924">
        <w:rPr>
          <w:rFonts w:hint="cs"/>
          <w:rtl/>
        </w:rPr>
        <w:t> </w:t>
      </w:r>
      <w:r w:rsidRPr="00337924">
        <w:rPr>
          <w:rtl/>
        </w:rPr>
        <w:t>إلى 7 شباط/فبراير 2014 في جنيف.</w:t>
      </w: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التذييل</w:t>
      </w: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 xml:space="preserve">جدول أعمال الدورة السابعة والعشرين للفريق العامل </w:t>
      </w:r>
    </w:p>
    <w:p w:rsidR="00DA5F9E" w:rsidRPr="00337924" w:rsidRDefault="00DA5F9E" w:rsidP="00DA5F9E">
      <w:pPr>
        <w:pStyle w:val="SingleTxt"/>
        <w:spacing w:line="360" w:lineRule="exact"/>
        <w:ind w:left="1267" w:right="1267"/>
        <w:rPr>
          <w:rtl/>
        </w:rPr>
      </w:pPr>
      <w:r w:rsidRPr="00337924">
        <w:rPr>
          <w:rtl/>
        </w:rPr>
        <w:t>1 -</w:t>
      </w:r>
      <w:r w:rsidRPr="00337924">
        <w:rPr>
          <w:rtl/>
        </w:rPr>
        <w:tab/>
        <w:t xml:space="preserve">إقرار جدول الأعمال وتنظيم العمل. </w:t>
      </w:r>
    </w:p>
    <w:p w:rsidR="00DA5F9E" w:rsidRPr="00337924" w:rsidRDefault="00DA5F9E" w:rsidP="00DA5F9E">
      <w:pPr>
        <w:pStyle w:val="SingleTxt"/>
        <w:spacing w:line="360" w:lineRule="exact"/>
        <w:ind w:left="1267" w:right="1267"/>
        <w:rPr>
          <w:rtl/>
        </w:rPr>
      </w:pPr>
      <w:r w:rsidRPr="00337924">
        <w:rPr>
          <w:rtl/>
        </w:rPr>
        <w:t>2 -</w:t>
      </w:r>
      <w:r w:rsidRPr="00337924">
        <w:rPr>
          <w:rtl/>
        </w:rPr>
        <w:tab/>
        <w:t xml:space="preserve">استعراض الخطوات المتخذة والأنشطة المضطلع بها منذ الدورة الماضية. </w:t>
      </w:r>
    </w:p>
    <w:p w:rsidR="00DA5F9E" w:rsidRPr="00337924" w:rsidRDefault="00DA5F9E" w:rsidP="00DA5F9E">
      <w:pPr>
        <w:pStyle w:val="SingleTxt"/>
        <w:spacing w:line="360" w:lineRule="exact"/>
        <w:ind w:left="1267" w:right="1267"/>
        <w:rPr>
          <w:rtl/>
        </w:rPr>
      </w:pPr>
      <w:r w:rsidRPr="00337924">
        <w:rPr>
          <w:rtl/>
        </w:rPr>
        <w:t>3 -</w:t>
      </w:r>
      <w:r w:rsidRPr="00337924">
        <w:rPr>
          <w:rtl/>
        </w:rPr>
        <w:tab/>
        <w:t xml:space="preserve">البلاغات الجديدة المسجلة وتعيين مقررين للقضايا. </w:t>
      </w:r>
    </w:p>
    <w:p w:rsidR="00DA5F9E" w:rsidRPr="00337924" w:rsidRDefault="00DA5F9E" w:rsidP="00DA5F9E">
      <w:pPr>
        <w:pStyle w:val="SingleTxt"/>
        <w:spacing w:line="360" w:lineRule="exact"/>
        <w:ind w:left="1267" w:right="1267"/>
        <w:rPr>
          <w:rtl/>
        </w:rPr>
      </w:pPr>
      <w:r w:rsidRPr="00337924">
        <w:rPr>
          <w:rtl/>
        </w:rPr>
        <w:t>4 -</w:t>
      </w:r>
      <w:r w:rsidRPr="00337924">
        <w:rPr>
          <w:rtl/>
        </w:rPr>
        <w:tab/>
        <w:t xml:space="preserve">مناقشة بشأن القضايا الجاهزة للبت فيها. </w:t>
      </w:r>
    </w:p>
    <w:p w:rsidR="00DA5F9E" w:rsidRPr="00337924" w:rsidRDefault="00DA5F9E" w:rsidP="00DA5F9E">
      <w:pPr>
        <w:pStyle w:val="SingleTxt"/>
        <w:spacing w:line="360" w:lineRule="exact"/>
        <w:ind w:left="1267" w:right="1267"/>
        <w:rPr>
          <w:rtl/>
        </w:rPr>
      </w:pPr>
      <w:r w:rsidRPr="00337924">
        <w:rPr>
          <w:rtl/>
        </w:rPr>
        <w:t>5 -</w:t>
      </w:r>
      <w:r w:rsidRPr="00337924">
        <w:rPr>
          <w:rtl/>
        </w:rPr>
        <w:tab/>
        <w:t xml:space="preserve">القضايا التي سيُوقف النظر فيها. </w:t>
      </w:r>
    </w:p>
    <w:p w:rsidR="00DA5F9E" w:rsidRPr="00337924" w:rsidRDefault="00DA5F9E" w:rsidP="00DA5F9E">
      <w:pPr>
        <w:pStyle w:val="SingleTxt"/>
        <w:spacing w:line="360" w:lineRule="exact"/>
        <w:ind w:left="1267" w:right="1267"/>
        <w:rPr>
          <w:rtl/>
        </w:rPr>
      </w:pPr>
      <w:r w:rsidRPr="00337924">
        <w:rPr>
          <w:rtl/>
        </w:rPr>
        <w:t>6 -</w:t>
      </w:r>
      <w:r w:rsidRPr="00337924">
        <w:rPr>
          <w:rtl/>
        </w:rPr>
        <w:tab/>
        <w:t xml:space="preserve">عرض المعلومات المستجدة المتعلقة بالبلاغات (القضايا المسجلة). </w:t>
      </w:r>
    </w:p>
    <w:p w:rsidR="00DA5F9E" w:rsidRPr="00337924" w:rsidRDefault="00DA5F9E" w:rsidP="00DA5F9E">
      <w:pPr>
        <w:pStyle w:val="SingleTxt"/>
        <w:spacing w:line="360" w:lineRule="exact"/>
        <w:ind w:left="1267" w:right="1267"/>
        <w:rPr>
          <w:rtl/>
        </w:rPr>
      </w:pPr>
      <w:r w:rsidRPr="00337924">
        <w:rPr>
          <w:rtl/>
        </w:rPr>
        <w:t>7 -</w:t>
      </w:r>
      <w:r w:rsidRPr="00337924">
        <w:rPr>
          <w:rtl/>
        </w:rPr>
        <w:tab/>
        <w:t>عرض المعلومات المستجدة المتعلقة بمتابعة الآراء.</w:t>
      </w:r>
    </w:p>
    <w:p w:rsidR="00DA5F9E" w:rsidRPr="00337924" w:rsidRDefault="00DA5F9E" w:rsidP="00DA5F9E">
      <w:pPr>
        <w:pStyle w:val="SingleTxt"/>
        <w:spacing w:line="360" w:lineRule="exact"/>
        <w:ind w:left="1267" w:right="1267"/>
        <w:rPr>
          <w:rtl/>
        </w:rPr>
      </w:pPr>
      <w:r w:rsidRPr="00337924">
        <w:rPr>
          <w:rtl/>
        </w:rPr>
        <w:t>8 -</w:t>
      </w:r>
      <w:r w:rsidRPr="00337924">
        <w:rPr>
          <w:rtl/>
        </w:rPr>
        <w:tab/>
        <w:t>مناقشة بشأن القضايا الجاهزة للبت فيها وبشأن ترتيب أولوية البت فيها.</w:t>
      </w:r>
    </w:p>
    <w:p w:rsidR="00DA5F9E" w:rsidRPr="00337924" w:rsidRDefault="00DA5F9E" w:rsidP="00DA5F9E">
      <w:pPr>
        <w:pStyle w:val="SingleTxt"/>
        <w:rPr>
          <w:rFonts w:hint="cs"/>
          <w:rtl/>
        </w:rPr>
      </w:pPr>
      <w:r w:rsidRPr="00337924">
        <w:rPr>
          <w:rtl/>
        </w:rPr>
        <w:t>9 -</w:t>
      </w:r>
      <w:r w:rsidRPr="00337924">
        <w:rPr>
          <w:rtl/>
        </w:rPr>
        <w:tab/>
        <w:t>اعتماد تقرير الفريق العامل عن أعمال دورته السابعة والعشرين.</w:t>
      </w: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الجزء الثالث</w:t>
      </w: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تقرير اللجنة المعنية بالقضاء على التمييز ضد المرأة عن أعمال دورتها السابعة</w:t>
      </w:r>
      <w:r w:rsidRPr="00337924">
        <w:rPr>
          <w:rFonts w:hint="cs"/>
          <w:rtl/>
        </w:rPr>
        <w:t> </w:t>
      </w:r>
      <w:r w:rsidRPr="00337924">
        <w:rPr>
          <w:rtl/>
        </w:rPr>
        <w:t xml:space="preserve">والخمسين </w:t>
      </w:r>
    </w:p>
    <w:p w:rsidR="00DA5F9E" w:rsidRPr="00337924" w:rsidRDefault="00DA5F9E" w:rsidP="00DA5F9E">
      <w:pPr>
        <w:pStyle w:val="SingleTxt"/>
        <w:rPr>
          <w:rFonts w:hint="cs"/>
          <w:b/>
          <w:bCs/>
          <w:rtl/>
        </w:rPr>
      </w:pPr>
      <w:r w:rsidRPr="00337924">
        <w:rPr>
          <w:b/>
          <w:bCs/>
          <w:rtl/>
        </w:rPr>
        <w:t>10-28 شباط/فبراير 2014</w:t>
      </w:r>
    </w:p>
    <w:p w:rsidR="00DA5F9E" w:rsidRPr="00337924" w:rsidRDefault="00DA5F9E" w:rsidP="00DA5F9E">
      <w:pPr>
        <w:pStyle w:val="SingleTxt"/>
        <w:rPr>
          <w:rFonts w:hint="cs"/>
          <w:rtl/>
        </w:rPr>
      </w:pP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الأول</w:t>
      </w: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المسائل المعروضة على الدول الأطراف في اتفاقية القضاء على جميع أشكال التمييز ضد المرأة</w:t>
      </w:r>
    </w:p>
    <w:p w:rsidR="00DA5F9E" w:rsidRPr="00337924" w:rsidRDefault="00DA5F9E" w:rsidP="00DA5F9E">
      <w:pPr>
        <w:pStyle w:val="SingleTxt"/>
        <w:spacing w:after="0" w:line="120" w:lineRule="exact"/>
        <w:rPr>
          <w:sz w:val="12"/>
          <w:rtl/>
        </w:rPr>
      </w:pP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المقررات</w:t>
      </w: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المقرر 57/أولا</w:t>
      </w:r>
    </w:p>
    <w:p w:rsidR="00DA5F9E" w:rsidRPr="00337924" w:rsidRDefault="00DA5F9E" w:rsidP="00DA5F9E">
      <w:pPr>
        <w:pStyle w:val="SingleTxt"/>
        <w:tabs>
          <w:tab w:val="clear" w:pos="1267"/>
        </w:tabs>
        <w:rPr>
          <w:rFonts w:hint="cs"/>
          <w:rtl/>
        </w:rPr>
      </w:pPr>
      <w:r w:rsidRPr="00337924">
        <w:rPr>
          <w:rtl/>
        </w:rPr>
        <w:tab/>
        <w:t xml:space="preserve">في 26 شباط/فبراير 2014، اعتمدت اللجنة بيانا بشأن خطة التنمية لما بعد عام 2015 والقضاء على التمييز ضد المرأة </w:t>
      </w:r>
      <w:r w:rsidRPr="00337924">
        <w:rPr>
          <w:rFonts w:hint="cs"/>
          <w:rtl/>
          <w:cs/>
        </w:rPr>
        <w:t>(</w:t>
      </w:r>
      <w:r w:rsidRPr="00337924">
        <w:rPr>
          <w:cs/>
        </w:rPr>
        <w:t>‎</w:t>
      </w:r>
      <w:r w:rsidRPr="00337924">
        <w:rPr>
          <w:rtl/>
        </w:rPr>
        <w:t>انظر المرفق الأول بالجزء الثالث من هذا التقرير</w:t>
      </w:r>
      <w:r w:rsidRPr="00337924">
        <w:rPr>
          <w:cs/>
        </w:rPr>
        <w:t>‎</w:t>
      </w:r>
      <w:r w:rsidRPr="00337924">
        <w:rPr>
          <w:rFonts w:hint="cs"/>
          <w:rtl/>
        </w:rPr>
        <w:t>)</w:t>
      </w:r>
      <w:r w:rsidRPr="00337924">
        <w:rPr>
          <w:rtl/>
        </w:rPr>
        <w:t>.</w:t>
      </w:r>
    </w:p>
    <w:p w:rsidR="00DA5F9E" w:rsidRPr="00337924" w:rsidRDefault="00DA5F9E" w:rsidP="00DA5F9E">
      <w:pPr>
        <w:pStyle w:val="SingleTxt"/>
        <w:tabs>
          <w:tab w:val="clear" w:pos="1267"/>
        </w:tabs>
        <w:spacing w:after="0" w:line="120" w:lineRule="exact"/>
        <w:rPr>
          <w:rFonts w:hint="cs"/>
          <w:sz w:val="12"/>
          <w:rtl/>
        </w:rPr>
      </w:pPr>
    </w:p>
    <w:p w:rsidR="00DA5F9E" w:rsidRPr="00337924" w:rsidRDefault="00DA5F9E" w:rsidP="00DA5F9E">
      <w:pPr>
        <w:pStyle w:val="H1"/>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المقرر 57/ثانيا</w:t>
      </w:r>
    </w:p>
    <w:p w:rsidR="00DA5F9E" w:rsidRPr="00337924" w:rsidRDefault="00DA5F9E" w:rsidP="00DA5F9E">
      <w:pPr>
        <w:pStyle w:val="SingleTxt"/>
        <w:tabs>
          <w:tab w:val="clear" w:pos="1267"/>
        </w:tabs>
        <w:rPr>
          <w:rFonts w:hint="cs"/>
          <w:rtl/>
        </w:rPr>
      </w:pPr>
      <w:r w:rsidRPr="00337924">
        <w:rPr>
          <w:rtl/>
        </w:rPr>
        <w:tab/>
        <w:t>في 26 شباط/فبراير 2014، اعتمدت اللجنة بيانا بشأن الصحة والحقوق الجنسية والإنجابية ‏</w:t>
      </w:r>
      <w:r w:rsidRPr="00337924">
        <w:rPr>
          <w:cs/>
        </w:rPr>
        <w:t>‎</w:t>
      </w:r>
      <w:r w:rsidRPr="00337924">
        <w:rPr>
          <w:rtl/>
        </w:rPr>
        <w:t>‏(‏</w:t>
      </w:r>
      <w:r w:rsidRPr="00337924">
        <w:rPr>
          <w:cs/>
        </w:rPr>
        <w:t>‎</w:t>
      </w:r>
      <w:r w:rsidRPr="00337924">
        <w:rPr>
          <w:rtl/>
        </w:rPr>
        <w:t>انظر المرفق الثاني ‏بالجزء الثالث من هذا التقرير)</w:t>
      </w:r>
      <w:r w:rsidRPr="00337924">
        <w:rPr>
          <w:rFonts w:hint="cs"/>
          <w:rtl/>
        </w:rPr>
        <w:t>.</w:t>
      </w:r>
    </w:p>
    <w:p w:rsidR="00DA5F9E" w:rsidRPr="00337924" w:rsidRDefault="00DA5F9E" w:rsidP="00DA5F9E">
      <w:pPr>
        <w:pStyle w:val="SingleTxt"/>
        <w:tabs>
          <w:tab w:val="clear" w:pos="1267"/>
        </w:tabs>
        <w:spacing w:after="0" w:line="120" w:lineRule="exact"/>
        <w:rPr>
          <w:rFonts w:hint="cs"/>
          <w:sz w:val="12"/>
          <w:rtl/>
        </w:rPr>
      </w:pPr>
    </w:p>
    <w:p w:rsidR="00DA5F9E" w:rsidRPr="00337924" w:rsidRDefault="00DA5F9E" w:rsidP="00DA5F9E">
      <w:pPr>
        <w:pStyle w:val="H1"/>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المقرر 57/ثالثا</w:t>
      </w:r>
    </w:p>
    <w:p w:rsidR="00DA5F9E" w:rsidRPr="00337924" w:rsidRDefault="00DA5F9E" w:rsidP="00DA5F9E">
      <w:pPr>
        <w:pStyle w:val="SingleTxt"/>
        <w:tabs>
          <w:tab w:val="clear" w:pos="1267"/>
        </w:tabs>
        <w:rPr>
          <w:rFonts w:hint="cs"/>
          <w:rtl/>
        </w:rPr>
      </w:pPr>
      <w:r w:rsidRPr="00337924">
        <w:rPr>
          <w:rtl/>
        </w:rPr>
        <w:tab/>
        <w:t>في 28 شباط/فبراير 2014، قررت اللجنة أن تعهد إلى الفريق العامل المعني بأساليب العمل بمهمة استعراض النظام الداخلي للجنة، بدعم من الأمانة، بغرض اقتراح تعديلات، حيثما اقتضت الحاجة ذلك، من أجل إدماج العناصر الآتية في النظام الداخلي: (أ)</w:t>
      </w:r>
      <w:r w:rsidRPr="00337924">
        <w:rPr>
          <w:rFonts w:hint="cs"/>
          <w:rtl/>
        </w:rPr>
        <w:t> </w:t>
      </w:r>
      <w:r w:rsidRPr="00337924">
        <w:rPr>
          <w:rtl/>
        </w:rPr>
        <w:t>المقررات الأخيرة الصادرة عن اللجنة بشأن أساليب عملها؛ (ب) وأحكام جديدة لتفعيل مبادئ أديس أبابا التوجيهية المتعلقة باستقلال وحياد أعضاء هيئات معاهدات حقوق الإنسان (</w:t>
      </w:r>
      <w:r w:rsidRPr="00337924">
        <w:rPr>
          <w:rFonts w:hint="cs"/>
          <w:rtl/>
        </w:rPr>
        <w:t>”</w:t>
      </w:r>
      <w:r w:rsidRPr="00337924">
        <w:rPr>
          <w:rtl/>
        </w:rPr>
        <w:t>مبادئ أديس أبابا التوجيهية</w:t>
      </w:r>
      <w:r w:rsidRPr="00337924">
        <w:rPr>
          <w:rFonts w:hint="cs"/>
          <w:rtl/>
        </w:rPr>
        <w:t>“</w:t>
      </w:r>
      <w:r w:rsidRPr="00337924">
        <w:rPr>
          <w:rtl/>
        </w:rPr>
        <w:t>) (</w:t>
      </w:r>
      <w:hyperlink r:id="rId86" w:history="1">
        <w:r w:rsidRPr="00337924">
          <w:rPr>
            <w:rStyle w:val="Hyperlink"/>
          </w:rPr>
          <w:t>A/67/222</w:t>
        </w:r>
      </w:hyperlink>
      <w:r w:rsidRPr="00337924">
        <w:rPr>
          <w:rtl/>
        </w:rPr>
        <w:t xml:space="preserve">، المرفق الأول)؛ (ج) وإدماج نتائج العملية الحكومية الدولية الرامية إلى تدعيم وتعزيز فعالية نظام الهيئات المنشأة بموجب معاهدات حقوق الإنسان (قرار الجمعية العامة </w:t>
      </w:r>
      <w:hyperlink r:id="rId87" w:history="1">
        <w:r w:rsidRPr="00337924">
          <w:rPr>
            <w:rStyle w:val="Hyperlink"/>
            <w:rtl/>
          </w:rPr>
          <w:t>68/268</w:t>
        </w:r>
      </w:hyperlink>
      <w:r w:rsidRPr="00337924">
        <w:rPr>
          <w:rtl/>
        </w:rPr>
        <w:t>).</w:t>
      </w:r>
    </w:p>
    <w:p w:rsidR="00DA5F9E" w:rsidRPr="00337924" w:rsidRDefault="00DA5F9E" w:rsidP="00DA5F9E">
      <w:pPr>
        <w:pStyle w:val="SingleTxt"/>
        <w:tabs>
          <w:tab w:val="clear" w:pos="1267"/>
        </w:tabs>
        <w:spacing w:after="0" w:line="120" w:lineRule="exact"/>
        <w:rPr>
          <w:rFonts w:hint="cs"/>
          <w:sz w:val="12"/>
          <w:rtl/>
        </w:rPr>
      </w:pPr>
    </w:p>
    <w:p w:rsidR="00DA5F9E" w:rsidRPr="00337924" w:rsidRDefault="00DA5F9E" w:rsidP="00DA5F9E">
      <w:pPr>
        <w:pStyle w:val="H1"/>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المقرر 57/رابعا</w:t>
      </w:r>
    </w:p>
    <w:p w:rsidR="00DA5F9E" w:rsidRPr="00337924" w:rsidRDefault="00DA5F9E" w:rsidP="00DA5F9E">
      <w:pPr>
        <w:pStyle w:val="SingleTxt"/>
        <w:tabs>
          <w:tab w:val="clear" w:pos="1267"/>
        </w:tabs>
        <w:rPr>
          <w:rFonts w:hint="cs"/>
          <w:rtl/>
        </w:rPr>
      </w:pPr>
      <w:r w:rsidRPr="00337924">
        <w:rPr>
          <w:rtl/>
        </w:rPr>
        <w:tab/>
        <w:t>أقرت اللجنة تعيين عضوات الفريق العامل لما قبل الدورة التاسعة والخمسين، وهن</w:t>
      </w:r>
      <w:r w:rsidRPr="00337924">
        <w:rPr>
          <w:rFonts w:hint="cs"/>
          <w:rtl/>
        </w:rPr>
        <w:t> </w:t>
      </w:r>
      <w:r w:rsidRPr="00337924">
        <w:rPr>
          <w:rtl/>
        </w:rPr>
        <w:t>فريدي أجار وباربرا بيلين وعصمت جاهان وداليا لينارتي وبراميلا باتن.</w:t>
      </w:r>
    </w:p>
    <w:p w:rsidR="00DA5F9E" w:rsidRPr="00337924" w:rsidRDefault="00DA5F9E" w:rsidP="00DA5F9E">
      <w:pPr>
        <w:pStyle w:val="SingleTxt"/>
        <w:tabs>
          <w:tab w:val="clear" w:pos="1267"/>
        </w:tabs>
        <w:spacing w:after="0" w:line="120" w:lineRule="exact"/>
        <w:rPr>
          <w:rFonts w:hint="cs"/>
          <w:sz w:val="12"/>
          <w:rtl/>
        </w:rPr>
      </w:pPr>
    </w:p>
    <w:p w:rsidR="00DA5F9E" w:rsidRPr="00337924" w:rsidRDefault="00DA5F9E" w:rsidP="00337924">
      <w:pPr>
        <w:pStyle w:val="H1"/>
        <w:keepNext/>
        <w:keepLines/>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المقرر 57/خامسا</w:t>
      </w:r>
    </w:p>
    <w:p w:rsidR="00DA5F9E" w:rsidRPr="00337924" w:rsidRDefault="00DA5F9E" w:rsidP="00DA5F9E">
      <w:pPr>
        <w:pStyle w:val="SingleTxt"/>
        <w:tabs>
          <w:tab w:val="clear" w:pos="1267"/>
        </w:tabs>
        <w:rPr>
          <w:rFonts w:hint="cs"/>
          <w:rtl/>
        </w:rPr>
      </w:pPr>
      <w:r w:rsidRPr="00337924">
        <w:rPr>
          <w:rtl/>
        </w:rPr>
        <w:tab/>
        <w:t>في 28 شباط/فبراير 2014، قررت اللجنة أن تطلب إلى المفوضة السامية لحقوق الإنسان أن تكلّف قسم الالتماسات والتحقيقات بتقديم الخدمات اللازمة لعمل اللجنة بموجب المادة 8 من البروتوكول الاختياري (إجراء التحقيق) وأن تزود القسم بما يلزمه من</w:t>
      </w:r>
      <w:r w:rsidRPr="00337924">
        <w:rPr>
          <w:rFonts w:hint="cs"/>
          <w:rtl/>
        </w:rPr>
        <w:t> </w:t>
      </w:r>
      <w:r w:rsidRPr="00337924">
        <w:rPr>
          <w:rtl/>
        </w:rPr>
        <w:t>موارد بشرية ومالية إضافية (انظر المرفق الثالث بالجزء الثالث من هذا التقرير).</w:t>
      </w:r>
    </w:p>
    <w:p w:rsidR="00DA5F9E" w:rsidRPr="00337924" w:rsidRDefault="00DA5F9E" w:rsidP="00DA5F9E">
      <w:pPr>
        <w:pStyle w:val="SingleTxt"/>
        <w:tabs>
          <w:tab w:val="clear" w:pos="1267"/>
        </w:tabs>
        <w:spacing w:after="0" w:line="120" w:lineRule="exact"/>
        <w:rPr>
          <w:rFonts w:hint="cs"/>
          <w:sz w:val="12"/>
          <w:rtl/>
        </w:rPr>
      </w:pPr>
    </w:p>
    <w:p w:rsidR="00DA5F9E" w:rsidRPr="00337924" w:rsidRDefault="00DA5F9E" w:rsidP="00DA5F9E">
      <w:pPr>
        <w:pStyle w:val="H1"/>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المقرر 57/سادسا</w:t>
      </w:r>
    </w:p>
    <w:p w:rsidR="00DA5F9E" w:rsidRPr="00337924" w:rsidRDefault="00DA5F9E" w:rsidP="00DA5F9E">
      <w:pPr>
        <w:pStyle w:val="SingleTxt"/>
        <w:tabs>
          <w:tab w:val="clear" w:pos="1267"/>
        </w:tabs>
        <w:rPr>
          <w:rFonts w:hint="cs"/>
          <w:rtl/>
        </w:rPr>
      </w:pPr>
      <w:r w:rsidRPr="00337924">
        <w:rPr>
          <w:rtl/>
        </w:rPr>
        <w:tab/>
        <w:t>عينت اللجنة نيكلاس برون رئيساً لفرقة العمل المعنية بالتحقيقات ونهلة حيدر نائبة له، وقررت توسيع فرقة العمل لتشمل نائلة جبر، إلى جانب الأعضاء الحاليين وهم أوليندا باريرو</w:t>
      </w:r>
      <w:r w:rsidRPr="00337924">
        <w:rPr>
          <w:rFonts w:hint="cs"/>
          <w:rtl/>
        </w:rPr>
        <w:t xml:space="preserve"> </w:t>
      </w:r>
      <w:r w:rsidRPr="00337924">
        <w:rPr>
          <w:rtl/>
        </w:rPr>
        <w:t>-</w:t>
      </w:r>
      <w:r w:rsidRPr="00337924">
        <w:rPr>
          <w:rFonts w:hint="cs"/>
          <w:rtl/>
        </w:rPr>
        <w:t xml:space="preserve"> </w:t>
      </w:r>
      <w:r w:rsidRPr="00337924">
        <w:rPr>
          <w:rtl/>
        </w:rPr>
        <w:t>بوباديا ونيكلاس برون (الرئيس) وباربرا بيلي ونهلة حيدر (نائبة الرئيس) وروث هالبرين</w:t>
      </w:r>
      <w:r w:rsidRPr="00337924">
        <w:rPr>
          <w:rFonts w:hint="cs"/>
          <w:rtl/>
        </w:rPr>
        <w:t xml:space="preserve"> </w:t>
      </w:r>
      <w:r w:rsidRPr="00337924">
        <w:rPr>
          <w:rtl/>
        </w:rPr>
        <w:t>-</w:t>
      </w:r>
      <w:r w:rsidRPr="00337924">
        <w:rPr>
          <w:rFonts w:hint="cs"/>
          <w:rtl/>
        </w:rPr>
        <w:t xml:space="preserve"> </w:t>
      </w:r>
      <w:r w:rsidRPr="00337924">
        <w:rPr>
          <w:rtl/>
        </w:rPr>
        <w:t>كداري وفيوليتا نيوباور وبراميلا باتين وباتريسيا شولز ودوبرافكا سيمونوفيتش.</w:t>
      </w:r>
    </w:p>
    <w:p w:rsidR="00DA5F9E" w:rsidRPr="00337924" w:rsidRDefault="00DA5F9E" w:rsidP="00DA5F9E">
      <w:pPr>
        <w:pStyle w:val="SingleTxt"/>
        <w:tabs>
          <w:tab w:val="clear" w:pos="1267"/>
        </w:tabs>
        <w:spacing w:after="0" w:line="120" w:lineRule="exact"/>
        <w:rPr>
          <w:rFonts w:hint="cs"/>
          <w:sz w:val="12"/>
          <w:rtl/>
        </w:rPr>
      </w:pPr>
    </w:p>
    <w:p w:rsidR="00DA5F9E" w:rsidRPr="00337924" w:rsidRDefault="00DA5F9E" w:rsidP="00DA5F9E">
      <w:pPr>
        <w:pStyle w:val="H1"/>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المقرر 57/سابعا</w:t>
      </w:r>
    </w:p>
    <w:p w:rsidR="00DA5F9E" w:rsidRPr="00337924" w:rsidRDefault="00DA5F9E" w:rsidP="00DA5F9E">
      <w:pPr>
        <w:pStyle w:val="SingleTxt"/>
        <w:tabs>
          <w:tab w:val="clear" w:pos="1267"/>
        </w:tabs>
        <w:rPr>
          <w:rFonts w:hint="cs"/>
          <w:rtl/>
        </w:rPr>
      </w:pPr>
      <w:r w:rsidRPr="00337924">
        <w:rPr>
          <w:rtl/>
        </w:rPr>
        <w:tab/>
        <w:t>قررت اللجنة تشكيل فرقة عمل معنية بوضع المرأة في سياق منع نشوب النزاعات وفي حالات النزاع وما بعد انتهاء ‏النزاع، برئاسة السيدة باتن، رئيسية، وعضوية السيدة أميلين والسيدة باريرو</w:t>
      </w:r>
      <w:r w:rsidRPr="00337924">
        <w:rPr>
          <w:rFonts w:hint="cs"/>
          <w:rtl/>
        </w:rPr>
        <w:t xml:space="preserve"> </w:t>
      </w:r>
      <w:r w:rsidRPr="00337924">
        <w:rPr>
          <w:rtl/>
        </w:rPr>
        <w:t>-</w:t>
      </w:r>
      <w:r w:rsidRPr="00337924">
        <w:rPr>
          <w:rFonts w:hint="cs"/>
          <w:rtl/>
        </w:rPr>
        <w:t xml:space="preserve"> </w:t>
      </w:r>
      <w:r w:rsidRPr="00337924">
        <w:rPr>
          <w:rtl/>
        </w:rPr>
        <w:t>بوباديا والسيد برون والسيدة حيدر ‏والسيدة جاهان والسيدة نوانكو والسيدة بيريس والسيدة بوميرانزي.</w:t>
      </w:r>
    </w:p>
    <w:p w:rsidR="00DA5F9E" w:rsidRPr="00337924" w:rsidRDefault="00DA5F9E" w:rsidP="00DA5F9E">
      <w:pPr>
        <w:pStyle w:val="SingleTxt"/>
        <w:tabs>
          <w:tab w:val="clear" w:pos="1267"/>
        </w:tabs>
        <w:spacing w:after="0" w:line="120" w:lineRule="exact"/>
        <w:rPr>
          <w:rFonts w:hint="cs"/>
          <w:sz w:val="12"/>
          <w:rtl/>
        </w:rPr>
      </w:pPr>
    </w:p>
    <w:p w:rsidR="00DA5F9E" w:rsidRPr="00337924" w:rsidRDefault="00DA5F9E" w:rsidP="00DA5F9E">
      <w:pPr>
        <w:pStyle w:val="H1"/>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المقرر 57/ثامنا</w:t>
      </w:r>
    </w:p>
    <w:p w:rsidR="00DA5F9E" w:rsidRPr="00337924" w:rsidRDefault="00DA5F9E" w:rsidP="00DA5F9E">
      <w:pPr>
        <w:pStyle w:val="SingleTxt"/>
        <w:tabs>
          <w:tab w:val="clear" w:pos="1267"/>
        </w:tabs>
        <w:rPr>
          <w:rFonts w:hint="cs"/>
          <w:rtl/>
        </w:rPr>
      </w:pPr>
      <w:r w:rsidRPr="00337924">
        <w:rPr>
          <w:rtl/>
        </w:rPr>
        <w:tab/>
        <w:t>توسعت عضوية الفريق العامل المعني بالأبعاد الجنسانية في سياق المهجَّرين واللاجئين وعديمي الجنسية ليشمل نهلة حيدر إلى جانب أعضائه الحاليين، وهم فريدى أكار وبراميلا باتن ونيكلاس برون ومريم بلميهوب</w:t>
      </w:r>
      <w:r w:rsidRPr="00337924">
        <w:rPr>
          <w:rFonts w:hint="cs"/>
          <w:rtl/>
        </w:rPr>
        <w:t xml:space="preserve"> </w:t>
      </w:r>
      <w:r w:rsidRPr="00337924">
        <w:rPr>
          <w:rtl/>
        </w:rPr>
        <w:t>-</w:t>
      </w:r>
      <w:r w:rsidRPr="00337924">
        <w:rPr>
          <w:rFonts w:hint="cs"/>
          <w:rtl/>
        </w:rPr>
        <w:t xml:space="preserve"> </w:t>
      </w:r>
      <w:r w:rsidRPr="00337924">
        <w:rPr>
          <w:rtl/>
        </w:rPr>
        <w:t>زرداني وفيكتوريا بوبسكو وعصمت جاهان وباتريسيا شولز ودوبرافكيا سيمونوفيتش (الرئيسة).</w:t>
      </w:r>
    </w:p>
    <w:p w:rsidR="00DA5F9E" w:rsidRPr="00337924" w:rsidRDefault="00DA5F9E" w:rsidP="00DA5F9E">
      <w:pPr>
        <w:pStyle w:val="SingleTxt"/>
        <w:tabs>
          <w:tab w:val="clear" w:pos="1267"/>
        </w:tabs>
        <w:rPr>
          <w:rFonts w:hint="cs"/>
          <w:rtl/>
        </w:rPr>
      </w:pPr>
    </w:p>
    <w:p w:rsidR="00DA5F9E" w:rsidRPr="00337924" w:rsidRDefault="00DA5F9E" w:rsidP="00DA5F9E">
      <w:pPr>
        <w:pStyle w:val="HCh"/>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الثاني</w:t>
      </w: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ab/>
        <w:t>المسائل التنظيمية ومسائل أخرى</w:t>
      </w:r>
    </w:p>
    <w:p w:rsidR="00DA5F9E" w:rsidRPr="00337924" w:rsidRDefault="00DA5F9E" w:rsidP="00DA5F9E">
      <w:pPr>
        <w:pStyle w:val="SingleTxt"/>
        <w:spacing w:after="0" w:line="120" w:lineRule="exact"/>
        <w:rPr>
          <w:sz w:val="12"/>
          <w:rtl/>
        </w:rPr>
      </w:pP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t>ألف -</w:t>
      </w:r>
      <w:r w:rsidRPr="00337924">
        <w:rPr>
          <w:rFonts w:hint="cs"/>
          <w:rtl/>
        </w:rPr>
        <w:tab/>
      </w:r>
      <w:r w:rsidRPr="00337924">
        <w:rPr>
          <w:rtl/>
        </w:rPr>
        <w:t>الدول الأطراف في الاتفاقية وفي البروتوكول الاختياري</w:t>
      </w:r>
    </w:p>
    <w:p w:rsidR="00DA5F9E" w:rsidRPr="00337924" w:rsidRDefault="00DA5F9E" w:rsidP="00DA5F9E">
      <w:pPr>
        <w:pStyle w:val="SingleTxt"/>
        <w:rPr>
          <w:rtl/>
        </w:rPr>
      </w:pPr>
      <w:r w:rsidRPr="00337924">
        <w:rPr>
          <w:rtl/>
        </w:rPr>
        <w:t>1</w:t>
      </w:r>
      <w:r w:rsidRPr="00337924">
        <w:rPr>
          <w:rFonts w:hint="cs"/>
          <w:rtl/>
        </w:rPr>
        <w:t xml:space="preserve"> </w:t>
      </w:r>
      <w:r w:rsidRPr="00337924">
        <w:rPr>
          <w:rtl/>
        </w:rPr>
        <w:t>-</w:t>
      </w:r>
      <w:r w:rsidRPr="00337924">
        <w:rPr>
          <w:rtl/>
        </w:rPr>
        <w:tab/>
        <w:t>في 28 شباط/فبراير 2014، وهو تاريخ اختتام الدورة السابعة والخمسين للجنة المعنية بالقضاء على التمييز ضد المرأة، كان عدد الدول الأطراف في اتفاقية القضاء على جميع أشكال التمييز ضد المرأة 187 دولة، ويُذكر أن الجمعية العامة اعتمدت هذه الاتفاقية في</w:t>
      </w:r>
      <w:r w:rsidRPr="00337924">
        <w:rPr>
          <w:rFonts w:hint="cs"/>
          <w:rtl/>
        </w:rPr>
        <w:t> </w:t>
      </w:r>
      <w:r w:rsidRPr="00337924">
        <w:rPr>
          <w:rtl/>
        </w:rPr>
        <w:t xml:space="preserve">قرارها </w:t>
      </w:r>
      <w:hyperlink r:id="rId88" w:history="1">
        <w:r w:rsidRPr="00337924">
          <w:rPr>
            <w:rStyle w:val="Hyperlink"/>
            <w:rtl/>
          </w:rPr>
          <w:t>34/180</w:t>
        </w:r>
      </w:hyperlink>
      <w:r w:rsidRPr="00337924">
        <w:rPr>
          <w:rtl/>
        </w:rPr>
        <w:t>، وفُتح باب التوقيع والتصديق عليها والانضمام إليها في نيويورك في</w:t>
      </w:r>
      <w:r w:rsidRPr="00337924">
        <w:rPr>
          <w:rFonts w:hint="cs"/>
          <w:rtl/>
        </w:rPr>
        <w:t> </w:t>
      </w:r>
      <w:r w:rsidRPr="00337924">
        <w:rPr>
          <w:rtl/>
        </w:rPr>
        <w:t>1</w:t>
      </w:r>
      <w:r w:rsidRPr="00337924">
        <w:rPr>
          <w:rFonts w:hint="cs"/>
          <w:rtl/>
        </w:rPr>
        <w:t> </w:t>
      </w:r>
      <w:r w:rsidRPr="00337924">
        <w:rPr>
          <w:rtl/>
        </w:rPr>
        <w:t>آذار/مارس 1980. ودخلت الاتفاقية حيز النفاذ في 3 أيلول/سبتمبر 1981 وفقاً للمادة 27 منها. وبالإضافة إلى ذلك، قبلت 68 دولة طرفاً التعديل الذي أُدخل على</w:t>
      </w:r>
      <w:r w:rsidRPr="00337924">
        <w:rPr>
          <w:rFonts w:hint="cs"/>
          <w:rtl/>
        </w:rPr>
        <w:t xml:space="preserve"> </w:t>
      </w:r>
      <w:r w:rsidRPr="00337924">
        <w:rPr>
          <w:rtl/>
        </w:rPr>
        <w:t>الفقرة</w:t>
      </w:r>
      <w:r w:rsidRPr="00337924">
        <w:rPr>
          <w:rFonts w:hint="cs"/>
          <w:rtl/>
        </w:rPr>
        <w:t> </w:t>
      </w:r>
      <w:r w:rsidRPr="00337924">
        <w:rPr>
          <w:rtl/>
        </w:rPr>
        <w:t>1 من المادة 20 من الاتفاقية، المتعلقة بوقت اجتماع اللجنة. ووفقاً لأحكام الاتفاقية، يلزم حالياً أن يقبل ما مجموعه 125 دولة من الدول الأطراف التعديل كيما يبدأ سريانه.</w:t>
      </w:r>
    </w:p>
    <w:p w:rsidR="00DA5F9E" w:rsidRPr="00337924" w:rsidRDefault="00DA5F9E" w:rsidP="00DA5F9E">
      <w:pPr>
        <w:pStyle w:val="SingleTxt"/>
        <w:rPr>
          <w:rtl/>
        </w:rPr>
      </w:pPr>
      <w:r w:rsidRPr="00337924">
        <w:rPr>
          <w:rtl/>
        </w:rPr>
        <w:t>2</w:t>
      </w:r>
      <w:r w:rsidRPr="00337924">
        <w:rPr>
          <w:rFonts w:hint="cs"/>
          <w:rtl/>
        </w:rPr>
        <w:t xml:space="preserve"> </w:t>
      </w:r>
      <w:r w:rsidRPr="00337924">
        <w:rPr>
          <w:rtl/>
        </w:rPr>
        <w:t>-</w:t>
      </w:r>
      <w:r w:rsidRPr="00337924">
        <w:rPr>
          <w:rtl/>
        </w:rPr>
        <w:tab/>
        <w:t xml:space="preserve">وفي التاريخ نفسه، كان عدد الدول الأطراف في البروتوكول الاختياري للاتفاقية 104 دول، ويُذكر أن الجمعية العامة اعتمدت البروتوكول الاختياري في قرارها </w:t>
      </w:r>
      <w:hyperlink r:id="rId89" w:history="1">
        <w:r w:rsidRPr="00337924">
          <w:rPr>
            <w:rStyle w:val="Hyperlink"/>
            <w:rtl/>
          </w:rPr>
          <w:t>54/4</w:t>
        </w:r>
      </w:hyperlink>
      <w:r w:rsidRPr="00337924">
        <w:rPr>
          <w:rtl/>
        </w:rPr>
        <w:t>، وفُتح باب التوقيع والتصديق عليه والانضمام إليه في نيويورك في 10 كانون الأول/ديسمبر 1999. ودخل البروتوكول الاختياري حيز النفاذ في 22 كانون الأول/ديسمبر 2000 وفقاً للمادة 16 منه.</w:t>
      </w:r>
    </w:p>
    <w:p w:rsidR="00DA5F9E" w:rsidRPr="00337924" w:rsidRDefault="00DA5F9E" w:rsidP="00DA5F9E">
      <w:pPr>
        <w:pStyle w:val="SingleTxt"/>
        <w:rPr>
          <w:rtl/>
        </w:rPr>
      </w:pPr>
      <w:r w:rsidRPr="00337924">
        <w:rPr>
          <w:rtl/>
        </w:rPr>
        <w:t>3</w:t>
      </w:r>
      <w:r w:rsidRPr="00337924">
        <w:rPr>
          <w:rFonts w:hint="cs"/>
          <w:rtl/>
        </w:rPr>
        <w:t xml:space="preserve"> </w:t>
      </w:r>
      <w:r w:rsidRPr="00337924">
        <w:rPr>
          <w:rtl/>
        </w:rPr>
        <w:t>-</w:t>
      </w:r>
      <w:r w:rsidRPr="00337924">
        <w:rPr>
          <w:rtl/>
        </w:rPr>
        <w:tab/>
        <w:t>ويمكن الاطلاع على آخر ما استجد من معلومات عن الاتفاقية وتعديل الاتفاقية وبروتوكولها الاختياري، وقوائم الدول الموقّعة والدول الأطراف ونصوص الإعلانات والتحفظات والاعتراضات، وغيرها من المعلومات ذات الصلة، بموقع مجموعة معاهدات الأمم المتحدة على شبكة الإنترنت (</w:t>
      </w:r>
      <w:r w:rsidRPr="00337924">
        <w:t>http://treaties.un.org</w:t>
      </w:r>
      <w:r w:rsidRPr="00337924">
        <w:rPr>
          <w:rtl/>
        </w:rPr>
        <w:t>) الذي يتولى تشغيله قسم المعاهدات التابع لمكتب الشؤون القانونية، الذي يضطلع بمهام الوديع الموكلة إلى الأمين العام.</w:t>
      </w:r>
    </w:p>
    <w:p w:rsidR="00DA5F9E" w:rsidRPr="00337924" w:rsidRDefault="00DA5F9E" w:rsidP="00DA5F9E">
      <w:pPr>
        <w:pStyle w:val="SingleTxt"/>
        <w:spacing w:after="0" w:line="120" w:lineRule="exact"/>
        <w:rPr>
          <w:sz w:val="12"/>
          <w:rtl/>
        </w:rPr>
      </w:pP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t>باء -</w:t>
      </w:r>
      <w:r w:rsidRPr="00337924">
        <w:rPr>
          <w:rFonts w:hint="cs"/>
          <w:rtl/>
        </w:rPr>
        <w:tab/>
      </w:r>
      <w:r w:rsidRPr="00337924">
        <w:rPr>
          <w:rtl/>
        </w:rPr>
        <w:t>افتتاح الدورة</w:t>
      </w:r>
    </w:p>
    <w:p w:rsidR="00DA5F9E" w:rsidRPr="00337924" w:rsidRDefault="00DA5F9E" w:rsidP="00DA5F9E">
      <w:pPr>
        <w:pStyle w:val="SingleTxt"/>
        <w:rPr>
          <w:rtl/>
        </w:rPr>
      </w:pPr>
      <w:r w:rsidRPr="00337924">
        <w:rPr>
          <w:rtl/>
        </w:rPr>
        <w:t>4</w:t>
      </w:r>
      <w:r w:rsidRPr="00337924">
        <w:rPr>
          <w:rFonts w:hint="cs"/>
          <w:rtl/>
        </w:rPr>
        <w:t xml:space="preserve"> </w:t>
      </w:r>
      <w:r w:rsidRPr="00337924">
        <w:rPr>
          <w:rtl/>
        </w:rPr>
        <w:t>-</w:t>
      </w:r>
      <w:r w:rsidRPr="00337924">
        <w:rPr>
          <w:rtl/>
        </w:rPr>
        <w:tab/>
        <w:t>عقدت اللجنة دورتها السابعة والخمسين في مكتب الأمم المتحدة بجنيف في الفترة من 10 إلى 28 شباط/فبراير 2014. وعقدت اللجنة ‏17 جلسة عامة، وعقدت أيضا 13</w:t>
      </w:r>
      <w:r w:rsidRPr="00337924">
        <w:rPr>
          <w:rFonts w:hint="cs"/>
          <w:rtl/>
        </w:rPr>
        <w:t> </w:t>
      </w:r>
      <w:r w:rsidRPr="00337924">
        <w:rPr>
          <w:rtl/>
        </w:rPr>
        <w:t>جلسة لمناقشة البنود 5 و 6 و 7 و 8 من جدول الأعمال. وترد في المرفق الرابع بالجزء</w:t>
      </w:r>
      <w:r w:rsidRPr="00337924">
        <w:rPr>
          <w:rFonts w:hint="cs"/>
          <w:rtl/>
        </w:rPr>
        <w:t> </w:t>
      </w:r>
      <w:r w:rsidRPr="00337924">
        <w:rPr>
          <w:rtl/>
        </w:rPr>
        <w:t>الثالث من هذا التقرير قائمة بالوثائق المعروضة على اللجنة.</w:t>
      </w:r>
    </w:p>
    <w:p w:rsidR="00DA5F9E" w:rsidRPr="00337924" w:rsidRDefault="00DA5F9E" w:rsidP="00DA5F9E">
      <w:pPr>
        <w:pStyle w:val="SingleTxt"/>
        <w:rPr>
          <w:rFonts w:hint="cs"/>
          <w:rtl/>
        </w:rPr>
      </w:pPr>
      <w:r w:rsidRPr="00337924">
        <w:rPr>
          <w:rtl/>
        </w:rPr>
        <w:t>5</w:t>
      </w:r>
      <w:r w:rsidRPr="00337924">
        <w:rPr>
          <w:rFonts w:hint="cs"/>
          <w:rtl/>
        </w:rPr>
        <w:t xml:space="preserve"> </w:t>
      </w:r>
      <w:r w:rsidRPr="00337924">
        <w:rPr>
          <w:rtl/>
        </w:rPr>
        <w:t>-</w:t>
      </w:r>
      <w:r w:rsidRPr="00337924">
        <w:rPr>
          <w:rtl/>
        </w:rPr>
        <w:tab/>
        <w:t>وافتتحت الدورة براميلا باتن، نائبة رئيسة اللجنة، في ‏10 شباط/فبراير 2014‏ في</w:t>
      </w:r>
      <w:r w:rsidRPr="00337924">
        <w:rPr>
          <w:rFonts w:hint="cs"/>
          <w:rtl/>
        </w:rPr>
        <w:t> </w:t>
      </w:r>
      <w:r w:rsidRPr="00337924">
        <w:rPr>
          <w:rtl/>
        </w:rPr>
        <w:t>الجلسة 1185 للجنة.</w:t>
      </w:r>
    </w:p>
    <w:p w:rsidR="00DA5F9E" w:rsidRPr="00337924" w:rsidRDefault="00DA5F9E" w:rsidP="00DA5F9E">
      <w:pPr>
        <w:pStyle w:val="SingleTxt"/>
        <w:spacing w:after="0" w:line="120" w:lineRule="exact"/>
        <w:rPr>
          <w:rFonts w:hint="cs"/>
          <w:sz w:val="12"/>
          <w:rtl/>
        </w:rPr>
      </w:pP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جيم -</w:t>
      </w:r>
      <w:r w:rsidRPr="00337924">
        <w:rPr>
          <w:rFonts w:hint="cs"/>
          <w:rtl/>
        </w:rPr>
        <w:tab/>
      </w:r>
      <w:r w:rsidRPr="00337924">
        <w:rPr>
          <w:rtl/>
        </w:rPr>
        <w:t>إقرار جدول الأعمال</w:t>
      </w:r>
    </w:p>
    <w:p w:rsidR="00DA5F9E" w:rsidRPr="00337924" w:rsidRDefault="00DA5F9E" w:rsidP="00DA5F9E">
      <w:pPr>
        <w:pStyle w:val="SingleTxt"/>
        <w:rPr>
          <w:rFonts w:hint="cs"/>
          <w:rtl/>
        </w:rPr>
      </w:pPr>
      <w:r w:rsidRPr="00337924">
        <w:rPr>
          <w:rtl/>
        </w:rPr>
        <w:t>6</w:t>
      </w:r>
      <w:r w:rsidRPr="00337924">
        <w:rPr>
          <w:rFonts w:hint="cs"/>
          <w:rtl/>
        </w:rPr>
        <w:t xml:space="preserve"> </w:t>
      </w:r>
      <w:r w:rsidRPr="00337924">
        <w:rPr>
          <w:rtl/>
        </w:rPr>
        <w:t>-</w:t>
      </w:r>
      <w:r w:rsidRPr="00337924">
        <w:rPr>
          <w:rtl/>
        </w:rPr>
        <w:tab/>
        <w:t>أقرت اللجنة في جلستها 1185 جدول الأعمال المؤقت (</w:t>
      </w:r>
      <w:hyperlink r:id="rId90" w:history="1">
        <w:r w:rsidRPr="00337924">
          <w:rPr>
            <w:rStyle w:val="Hyperlink"/>
          </w:rPr>
          <w:t>CEDAW/C/57/1</w:t>
        </w:r>
      </w:hyperlink>
      <w:r w:rsidRPr="00337924">
        <w:rPr>
          <w:rtl/>
        </w:rPr>
        <w:t>).</w:t>
      </w:r>
    </w:p>
    <w:p w:rsidR="00DA5F9E" w:rsidRPr="00337924" w:rsidRDefault="00DA5F9E" w:rsidP="00DA5F9E">
      <w:pPr>
        <w:pStyle w:val="SingleTxt"/>
        <w:spacing w:after="0" w:line="120" w:lineRule="exact"/>
        <w:rPr>
          <w:rFonts w:hint="cs"/>
          <w:sz w:val="12"/>
          <w:rtl/>
        </w:rPr>
      </w:pP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دال -</w:t>
      </w:r>
      <w:r w:rsidRPr="00337924">
        <w:rPr>
          <w:rFonts w:hint="cs"/>
          <w:rtl/>
        </w:rPr>
        <w:tab/>
      </w:r>
      <w:r w:rsidRPr="00337924">
        <w:rPr>
          <w:rtl/>
        </w:rPr>
        <w:t>تقرير الفريق العامل لما قبل الدورة</w:t>
      </w:r>
    </w:p>
    <w:p w:rsidR="00DA5F9E" w:rsidRPr="00337924" w:rsidRDefault="00DA5F9E" w:rsidP="00DA5F9E">
      <w:pPr>
        <w:pStyle w:val="SingleTxt"/>
        <w:rPr>
          <w:rFonts w:hint="cs"/>
          <w:rtl/>
        </w:rPr>
      </w:pPr>
      <w:r w:rsidRPr="00337924">
        <w:rPr>
          <w:rtl/>
        </w:rPr>
        <w:t>7</w:t>
      </w:r>
      <w:r w:rsidRPr="00337924">
        <w:rPr>
          <w:rFonts w:hint="cs"/>
          <w:rtl/>
        </w:rPr>
        <w:t xml:space="preserve"> </w:t>
      </w:r>
      <w:r w:rsidRPr="00337924">
        <w:rPr>
          <w:rtl/>
        </w:rPr>
        <w:t>-</w:t>
      </w:r>
      <w:r w:rsidRPr="00337924">
        <w:rPr>
          <w:rtl/>
        </w:rPr>
        <w:tab/>
        <w:t>في الجلسة 1185، قدمت براميلا باتن تقرير الفريق العامل لما قبل الدورة (</w:t>
      </w:r>
      <w:hyperlink r:id="rId91" w:history="1">
        <w:r w:rsidRPr="00337924">
          <w:rPr>
            <w:rStyle w:val="Hyperlink"/>
          </w:rPr>
          <w:t>CEDAW/PSWG/57/1</w:t>
        </w:r>
      </w:hyperlink>
      <w:r w:rsidRPr="00337924">
        <w:rPr>
          <w:rtl/>
        </w:rPr>
        <w:t>)</w:t>
      </w:r>
      <w:r w:rsidRPr="00337924">
        <w:rPr>
          <w:rFonts w:hint="cs"/>
          <w:rtl/>
        </w:rPr>
        <w:t xml:space="preserve"> </w:t>
      </w:r>
      <w:r w:rsidRPr="00337924">
        <w:rPr>
          <w:rtl/>
        </w:rPr>
        <w:t>الذي اجتمع في الفترة من 29 تموز/يوليه إلى 2 آب/أغسطس 2014.</w:t>
      </w:r>
    </w:p>
    <w:p w:rsidR="00DA5F9E" w:rsidRPr="00337924" w:rsidRDefault="00DA5F9E" w:rsidP="00DA5F9E">
      <w:pPr>
        <w:pStyle w:val="SingleTxt"/>
        <w:spacing w:after="0" w:line="120" w:lineRule="exact"/>
        <w:rPr>
          <w:rFonts w:hint="cs"/>
          <w:sz w:val="12"/>
          <w:rtl/>
        </w:rPr>
      </w:pP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t>هاء -</w:t>
      </w:r>
      <w:r w:rsidRPr="00337924">
        <w:rPr>
          <w:rFonts w:hint="cs"/>
          <w:rtl/>
        </w:rPr>
        <w:tab/>
      </w:r>
      <w:r w:rsidRPr="00337924">
        <w:rPr>
          <w:rtl/>
        </w:rPr>
        <w:t>تنظيم الأعمال</w:t>
      </w:r>
    </w:p>
    <w:p w:rsidR="00DA5F9E" w:rsidRPr="00337924" w:rsidRDefault="00DA5F9E" w:rsidP="00DA5F9E">
      <w:pPr>
        <w:pStyle w:val="SingleTxt"/>
        <w:rPr>
          <w:rtl/>
        </w:rPr>
      </w:pPr>
      <w:r w:rsidRPr="00337924">
        <w:rPr>
          <w:rtl/>
        </w:rPr>
        <w:t>8</w:t>
      </w:r>
      <w:r w:rsidRPr="00337924">
        <w:rPr>
          <w:rFonts w:hint="cs"/>
          <w:rtl/>
        </w:rPr>
        <w:t xml:space="preserve"> </w:t>
      </w:r>
      <w:r w:rsidRPr="00337924">
        <w:rPr>
          <w:rtl/>
        </w:rPr>
        <w:t>-</w:t>
      </w:r>
      <w:r w:rsidRPr="00337924">
        <w:rPr>
          <w:rtl/>
        </w:rPr>
        <w:tab/>
        <w:t>في 10 و 17 شباط/فبراير 2014، عقدت اللجنة جلسة مغلقة مع ممثلي الوكالات المتخصصة والصناديق والبرامج التابعة للأمم المتحدة، ومع منظمات حكومية دولية أخرى، وقدمت أثناءها تلك الهيئات معلومات خاصة بكل بلد، ومعلومات عن الجهود التي بذلتها لدعم تنفيذ الاتفاقية.</w:t>
      </w:r>
    </w:p>
    <w:p w:rsidR="00DA5F9E" w:rsidRPr="00337924" w:rsidRDefault="00DA5F9E" w:rsidP="00DA5F9E">
      <w:pPr>
        <w:pStyle w:val="SingleTxt"/>
        <w:rPr>
          <w:rtl/>
        </w:rPr>
      </w:pPr>
      <w:r w:rsidRPr="00337924">
        <w:rPr>
          <w:rtl/>
        </w:rPr>
        <w:t>9</w:t>
      </w:r>
      <w:r w:rsidRPr="00337924">
        <w:rPr>
          <w:rFonts w:hint="cs"/>
          <w:rtl/>
        </w:rPr>
        <w:t xml:space="preserve"> </w:t>
      </w:r>
      <w:r w:rsidRPr="00337924">
        <w:rPr>
          <w:rtl/>
        </w:rPr>
        <w:t>-</w:t>
      </w:r>
      <w:r w:rsidRPr="00337924">
        <w:rPr>
          <w:rtl/>
        </w:rPr>
        <w:tab/>
      </w:r>
      <w:r w:rsidRPr="00337924">
        <w:rPr>
          <w:w w:val="100"/>
          <w:rtl/>
        </w:rPr>
        <w:t>وفي 10 و 17 شباط/فبراير 2014، عقدت اللجنة جلسات علنية غير رسمية مع ممثلي منظمات غير حكومية ومؤسسات وطنية معنية بحقوق الإنسان قدموا خلالها معلومات عن تنفيذ الاتفاقية في الدول الأطراف التي نظرت اللجنة في تقاريرها في دورتها السابعة والخمسين</w:t>
      </w:r>
      <w:r w:rsidRPr="00337924">
        <w:rPr>
          <w:rtl/>
        </w:rPr>
        <w:t>.</w:t>
      </w:r>
    </w:p>
    <w:p w:rsidR="00DA5F9E" w:rsidRPr="00337924" w:rsidRDefault="00DA5F9E" w:rsidP="00DA5F9E">
      <w:pPr>
        <w:pStyle w:val="SingleTxt"/>
        <w:rPr>
          <w:rtl/>
        </w:rPr>
      </w:pPr>
      <w:r w:rsidRPr="00337924">
        <w:rPr>
          <w:rtl/>
        </w:rPr>
        <w:t>10</w:t>
      </w:r>
      <w:r w:rsidRPr="00337924">
        <w:rPr>
          <w:rFonts w:hint="cs"/>
          <w:rtl/>
        </w:rPr>
        <w:t xml:space="preserve"> </w:t>
      </w:r>
      <w:r w:rsidRPr="00337924">
        <w:rPr>
          <w:rtl/>
        </w:rPr>
        <w:t>-</w:t>
      </w:r>
      <w:r w:rsidRPr="00337924">
        <w:rPr>
          <w:rtl/>
        </w:rPr>
        <w:tab/>
        <w:t>وفي 17 شباط/فبراير 2014، استمعت اللجنة إلى إحاطة من ممثلي منظمة الصحة العالمية عن التوجيه التقني والسياساتي المنقح الذي أصدرته المنظمة بشأن الإجهاض المأمون.</w:t>
      </w:r>
    </w:p>
    <w:p w:rsidR="00DA5F9E" w:rsidRPr="00337924" w:rsidRDefault="00DA5F9E" w:rsidP="00DA5F9E">
      <w:pPr>
        <w:pStyle w:val="SingleTxt"/>
        <w:rPr>
          <w:rFonts w:hint="cs"/>
          <w:rtl/>
        </w:rPr>
      </w:pPr>
      <w:r w:rsidRPr="00337924">
        <w:rPr>
          <w:rtl/>
        </w:rPr>
        <w:t>11</w:t>
      </w:r>
      <w:r w:rsidRPr="00337924">
        <w:rPr>
          <w:rFonts w:hint="cs"/>
          <w:rtl/>
        </w:rPr>
        <w:t xml:space="preserve"> </w:t>
      </w:r>
      <w:r w:rsidRPr="00337924">
        <w:rPr>
          <w:rtl/>
        </w:rPr>
        <w:t>-</w:t>
      </w:r>
      <w:r w:rsidRPr="00337924">
        <w:rPr>
          <w:rtl/>
        </w:rPr>
        <w:tab/>
        <w:t>وفي 27 شباط/فبراير 2014، اجتمعت اللجنة مع رئيسة قسم حقوق المرأة والشؤون الجنسانية بمفوضية الأمم المتحدة لحقوق الإنسان، فيرونيكا بيرغا، التي قدمت إحاطة إلى اللجنة بشأن حقوق المرأة في سياق خطة المفوضية الاستراتيجية للفترة من</w:t>
      </w:r>
      <w:r w:rsidRPr="00337924">
        <w:rPr>
          <w:rFonts w:hint="cs"/>
          <w:rtl/>
        </w:rPr>
        <w:t> </w:t>
      </w:r>
      <w:r w:rsidRPr="00337924">
        <w:rPr>
          <w:rtl/>
        </w:rPr>
        <w:t>عام</w:t>
      </w:r>
      <w:r w:rsidRPr="00337924">
        <w:rPr>
          <w:rFonts w:hint="cs"/>
          <w:rtl/>
        </w:rPr>
        <w:t> </w:t>
      </w:r>
      <w:r w:rsidRPr="00337924">
        <w:rPr>
          <w:rtl/>
        </w:rPr>
        <w:t>2014 إلى عام 2017، وبشأن الدراسة الجارية عن التنميط الجنساني.</w:t>
      </w:r>
    </w:p>
    <w:p w:rsidR="00DA5F9E" w:rsidRPr="00337924" w:rsidRDefault="00DA5F9E" w:rsidP="00DA5F9E">
      <w:pPr>
        <w:pStyle w:val="SingleTxt"/>
        <w:spacing w:after="0" w:line="120" w:lineRule="exact"/>
        <w:rPr>
          <w:rFonts w:hint="cs"/>
          <w:sz w:val="12"/>
          <w:rtl/>
        </w:rPr>
      </w:pPr>
    </w:p>
    <w:p w:rsidR="00DA5F9E" w:rsidRPr="00337924" w:rsidRDefault="00DA5F9E" w:rsidP="00DA5F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واو -</w:t>
      </w:r>
      <w:r w:rsidRPr="00337924">
        <w:rPr>
          <w:rFonts w:hint="cs"/>
          <w:rtl/>
        </w:rPr>
        <w:tab/>
      </w:r>
      <w:r w:rsidRPr="00337924">
        <w:rPr>
          <w:rtl/>
        </w:rPr>
        <w:t>عضوية اللجنة</w:t>
      </w:r>
    </w:p>
    <w:p w:rsidR="00DA5F9E" w:rsidRPr="00337924" w:rsidRDefault="00DA5F9E" w:rsidP="00DA5F9E">
      <w:pPr>
        <w:pStyle w:val="SingleTxt"/>
        <w:rPr>
          <w:rFonts w:hint="cs"/>
          <w:rtl/>
        </w:rPr>
      </w:pPr>
      <w:r w:rsidRPr="00337924">
        <w:rPr>
          <w:rtl/>
        </w:rPr>
        <w:t>12</w:t>
      </w:r>
      <w:r w:rsidRPr="00337924">
        <w:rPr>
          <w:rFonts w:hint="cs"/>
          <w:rtl/>
        </w:rPr>
        <w:t xml:space="preserve"> </w:t>
      </w:r>
      <w:r w:rsidRPr="00337924">
        <w:rPr>
          <w:rtl/>
        </w:rPr>
        <w:t>-</w:t>
      </w:r>
      <w:r w:rsidRPr="00337924">
        <w:rPr>
          <w:rtl/>
        </w:rPr>
        <w:tab/>
        <w:t>حضر جميع الأعضاء الدورة السابعة والخمسين، باستثناء نور الجهاني ومريم بلميهوب</w:t>
      </w:r>
      <w:r w:rsidRPr="00337924">
        <w:rPr>
          <w:rFonts w:hint="cs"/>
          <w:rtl/>
        </w:rPr>
        <w:t xml:space="preserve"> </w:t>
      </w:r>
      <w:r w:rsidRPr="00337924">
        <w:rPr>
          <w:rtl/>
        </w:rPr>
        <w:t>-</w:t>
      </w:r>
      <w:r w:rsidRPr="00337924">
        <w:rPr>
          <w:rFonts w:hint="cs"/>
          <w:rtl/>
        </w:rPr>
        <w:t xml:space="preserve"> </w:t>
      </w:r>
      <w:r w:rsidRPr="00337924">
        <w:rPr>
          <w:rtl/>
        </w:rPr>
        <w:t>زرداني. ولم تحضر فريدي أكار الدورة يومي 10 و 11 شباط/فبراير 2014. ولم تتمكّن نيكول أميلين من حضور الدورة في أيام 10 و 11 و 17 شباط/فبراير 2014. ولم يحضر نيكلاس برون الدورة في 13 شباط/فبراير 2014. ولم تحضر روث هلبرين كداري الدورة من 10 إلى 14 وفي 21 و 28 شباط/فبراير 2014. وترد في المرفق الثامن بالجزء الثاني من هذا التقرير قائمة بأسماء أعضاء اللجنة، مبيناً فيها مدة عضوية كل منهم.</w:t>
      </w:r>
    </w:p>
    <w:p w:rsidR="00DA5F9E" w:rsidRPr="00337924" w:rsidRDefault="00DA5F9E" w:rsidP="00DA5F9E">
      <w:pPr>
        <w:pStyle w:val="SingleTxt"/>
        <w:rPr>
          <w:rFonts w:hint="cs"/>
          <w:rtl/>
        </w:rPr>
      </w:pP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الثالث</w:t>
      </w: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Fonts w:hint="cs"/>
          <w:rtl/>
        </w:rPr>
        <w:tab/>
      </w:r>
      <w:r w:rsidRPr="00337924">
        <w:rPr>
          <w:rtl/>
        </w:rPr>
        <w:t>تقرير الرئيسة عن الأنشطة المضطلع بها بين دورتي اللجنة السادسة والخمسين والسابعة والخمسين</w:t>
      </w:r>
    </w:p>
    <w:p w:rsidR="00DA5F9E" w:rsidRPr="00337924" w:rsidRDefault="00DA5F9E" w:rsidP="00DA5F9E">
      <w:pPr>
        <w:pStyle w:val="SingleTxt"/>
        <w:rPr>
          <w:rFonts w:hint="cs"/>
          <w:rtl/>
        </w:rPr>
      </w:pPr>
      <w:r w:rsidRPr="00337924">
        <w:rPr>
          <w:rtl/>
        </w:rPr>
        <w:t>13</w:t>
      </w:r>
      <w:r w:rsidRPr="00337924">
        <w:rPr>
          <w:rFonts w:hint="cs"/>
          <w:rtl/>
        </w:rPr>
        <w:t xml:space="preserve"> </w:t>
      </w:r>
      <w:r w:rsidRPr="00337924">
        <w:rPr>
          <w:rtl/>
        </w:rPr>
        <w:t>-</w:t>
      </w:r>
      <w:r w:rsidRPr="00337924">
        <w:rPr>
          <w:rtl/>
        </w:rPr>
        <w:tab/>
        <w:t>في الجلسة ‏1185‏، قدمت براميلا باتين، نائبة الرئيسة، تقرير الرئيسة، نيكول أميلين، عن الأنشطة التي اضطلعت بها الرئيسة منذ الدورة السادسة والخمسين للجنة.</w:t>
      </w:r>
    </w:p>
    <w:p w:rsidR="00DA5F9E" w:rsidRPr="00337924" w:rsidRDefault="00DA5F9E" w:rsidP="00DA5F9E">
      <w:pPr>
        <w:pStyle w:val="SingleTxt"/>
        <w:rPr>
          <w:rFonts w:hint="cs"/>
          <w:rtl/>
        </w:rPr>
      </w:pP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الرابع</w:t>
      </w:r>
    </w:p>
    <w:p w:rsidR="00DA5F9E" w:rsidRPr="00337924" w:rsidRDefault="00DA5F9E" w:rsidP="00DA5F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rtl/>
        </w:rPr>
      </w:pPr>
      <w:r w:rsidRPr="00337924">
        <w:rPr>
          <w:rFonts w:hint="cs"/>
          <w:rtl/>
        </w:rPr>
        <w:tab/>
      </w:r>
      <w:r w:rsidRPr="00337924">
        <w:rPr>
          <w:rtl/>
        </w:rPr>
        <w:tab/>
      </w:r>
      <w:r w:rsidRPr="00337924">
        <w:rPr>
          <w:rFonts w:ascii="Times New Roman Bold" w:hAnsi="Times New Roman Bold"/>
          <w:rtl/>
        </w:rPr>
        <w:t>النظر في التقارير المقدمة من الدول الأطراف بموجب</w:t>
      </w:r>
      <w:r w:rsidRPr="00337924">
        <w:rPr>
          <w:rFonts w:ascii="Times New Roman Bold" w:hAnsi="Times New Roman Bold" w:hint="cs"/>
          <w:rtl/>
        </w:rPr>
        <w:br/>
      </w:r>
      <w:r w:rsidRPr="00337924">
        <w:rPr>
          <w:rFonts w:ascii="Times New Roman Bold" w:hAnsi="Times New Roman Bold"/>
          <w:rtl/>
        </w:rPr>
        <w:t>المادة 18 من الاتفاقية</w:t>
      </w:r>
    </w:p>
    <w:p w:rsidR="00DA5F9E" w:rsidRPr="00337924" w:rsidRDefault="00DA5F9E" w:rsidP="00DA5F9E">
      <w:pPr>
        <w:pStyle w:val="SingleTxt"/>
        <w:rPr>
          <w:rtl/>
        </w:rPr>
      </w:pPr>
      <w:r w:rsidRPr="00337924">
        <w:rPr>
          <w:rtl/>
        </w:rPr>
        <w:t>14</w:t>
      </w:r>
      <w:r w:rsidRPr="00337924">
        <w:rPr>
          <w:rFonts w:hint="cs"/>
          <w:rtl/>
        </w:rPr>
        <w:t xml:space="preserve"> </w:t>
      </w:r>
      <w:r w:rsidRPr="00337924">
        <w:rPr>
          <w:rtl/>
        </w:rPr>
        <w:t>-</w:t>
      </w:r>
      <w:r w:rsidRPr="00337924">
        <w:rPr>
          <w:rtl/>
        </w:rPr>
        <w:tab/>
        <w:t>نظرت اللجنة في دورتها السابعة والخمسين في تقارير سبع دول من الدول الأطراف قُدمت بموجب المادة 18 من الاتفاقية، وهي التقرير الدوري الثالث للبحرين؛ والتقرير الجامع للتقريرين الدوريين الرابع والخامس للكاميرون؛ والتقرير الدوري السابع لفنلندا؛ والتقرير الجامع للتقارير الدورية الرابع والخامس والسادس للعراق؛ والتقرير الجامع للتقريرين الدوريين الثالث والرابع لكازاخستان؛ والتقرير الأول لقطر؛ والتقرير الدوري السادس لسيراليون.</w:t>
      </w:r>
    </w:p>
    <w:p w:rsidR="00DA5F9E" w:rsidRPr="00337924" w:rsidRDefault="00DA5F9E" w:rsidP="00DA5F9E">
      <w:pPr>
        <w:pStyle w:val="SingleTxt"/>
        <w:rPr>
          <w:rtl/>
        </w:rPr>
      </w:pPr>
      <w:r w:rsidRPr="00337924">
        <w:rPr>
          <w:rtl/>
        </w:rPr>
        <w:t>15</w:t>
      </w:r>
      <w:r w:rsidRPr="00337924">
        <w:rPr>
          <w:rFonts w:hint="cs"/>
          <w:rtl/>
        </w:rPr>
        <w:t xml:space="preserve"> </w:t>
      </w:r>
      <w:r w:rsidRPr="00337924">
        <w:rPr>
          <w:rtl/>
        </w:rPr>
        <w:t>-</w:t>
      </w:r>
      <w:r w:rsidRPr="00337924">
        <w:rPr>
          <w:rtl/>
        </w:rPr>
        <w:tab/>
        <w:t>واعتمدت اللجنة الملاحظات الختامية لكل تقرير من التقارير التي نظرت فيها. والملاحظات الختامية متاحة على موقع نظام الوثائق الرسمية للأمم المتحدة (</w:t>
      </w:r>
      <w:r w:rsidRPr="00337924">
        <w:t>http://documents.un.org</w:t>
      </w:r>
      <w:r w:rsidRPr="00337924">
        <w:rPr>
          <w:rtl/>
        </w:rPr>
        <w:t>) وفق الرموز المبينة أدناه:</w:t>
      </w:r>
    </w:p>
    <w:p w:rsidR="00DA5F9E" w:rsidRPr="00337924" w:rsidRDefault="00DA5F9E" w:rsidP="00DA5F9E">
      <w:pPr>
        <w:pStyle w:val="SingleTxt"/>
        <w:spacing w:after="0" w:line="120" w:lineRule="exact"/>
        <w:rPr>
          <w:rFonts w:hint="cs"/>
          <w:sz w:val="12"/>
          <w:rtl/>
        </w:rPr>
      </w:pPr>
    </w:p>
    <w:tbl>
      <w:tblPr>
        <w:bidiVisual/>
        <w:tblW w:w="7320" w:type="dxa"/>
        <w:tblInd w:w="1267" w:type="dxa"/>
        <w:tblLayout w:type="fixed"/>
        <w:tblCellMar>
          <w:left w:w="0" w:type="dxa"/>
          <w:right w:w="0" w:type="dxa"/>
        </w:tblCellMar>
        <w:tblLook w:val="0000"/>
      </w:tblPr>
      <w:tblGrid>
        <w:gridCol w:w="3660"/>
        <w:gridCol w:w="3660"/>
      </w:tblGrid>
      <w:tr w:rsidR="00DA5F9E" w:rsidRPr="00337924" w:rsidTr="00C173B8">
        <w:tblPrEx>
          <w:tblCellMar>
            <w:top w:w="0" w:type="dxa"/>
            <w:bottom w:w="0" w:type="dxa"/>
          </w:tblCellMar>
        </w:tblPrEx>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r w:rsidRPr="00337924">
              <w:rPr>
                <w:rFonts w:hint="cs"/>
                <w:rtl/>
              </w:rPr>
              <w:t>البحرين</w:t>
            </w:r>
          </w:p>
        </w:tc>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hyperlink r:id="rId92" w:history="1">
              <w:r w:rsidRPr="00337924">
                <w:rPr>
                  <w:rStyle w:val="Hyperlink"/>
                </w:rPr>
                <w:t>CEDAW/C/BHR/CO/3</w:t>
              </w:r>
            </w:hyperlink>
          </w:p>
        </w:tc>
      </w:tr>
      <w:tr w:rsidR="00DA5F9E" w:rsidRPr="00337924" w:rsidTr="00C173B8">
        <w:tblPrEx>
          <w:tblCellMar>
            <w:top w:w="0" w:type="dxa"/>
            <w:bottom w:w="0" w:type="dxa"/>
          </w:tblCellMar>
        </w:tblPrEx>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r w:rsidRPr="00337924">
              <w:rPr>
                <w:rFonts w:hint="cs"/>
                <w:rtl/>
              </w:rPr>
              <w:t>الكاميرون</w:t>
            </w:r>
          </w:p>
        </w:tc>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hyperlink r:id="rId93" w:history="1">
              <w:r w:rsidRPr="00337924">
                <w:rPr>
                  <w:rStyle w:val="Hyperlink"/>
                </w:rPr>
                <w:t>CEDAW/C/CMR/CO/4-5</w:t>
              </w:r>
            </w:hyperlink>
          </w:p>
        </w:tc>
      </w:tr>
      <w:tr w:rsidR="00DA5F9E" w:rsidRPr="00337924" w:rsidTr="00C173B8">
        <w:tblPrEx>
          <w:tblCellMar>
            <w:top w:w="0" w:type="dxa"/>
            <w:bottom w:w="0" w:type="dxa"/>
          </w:tblCellMar>
        </w:tblPrEx>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r w:rsidRPr="00337924">
              <w:rPr>
                <w:rFonts w:hint="cs"/>
                <w:rtl/>
              </w:rPr>
              <w:t>فنلندا</w:t>
            </w:r>
          </w:p>
        </w:tc>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hyperlink r:id="rId94" w:history="1">
              <w:r w:rsidRPr="00337924">
                <w:rPr>
                  <w:rStyle w:val="Hyperlink"/>
                </w:rPr>
                <w:t>CEDAW/C/FIN/CO/7</w:t>
              </w:r>
            </w:hyperlink>
          </w:p>
        </w:tc>
      </w:tr>
      <w:tr w:rsidR="00DA5F9E" w:rsidRPr="00337924" w:rsidTr="00C173B8">
        <w:tblPrEx>
          <w:tblCellMar>
            <w:top w:w="0" w:type="dxa"/>
            <w:bottom w:w="0" w:type="dxa"/>
          </w:tblCellMar>
        </w:tblPrEx>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r w:rsidRPr="00337924">
              <w:rPr>
                <w:rFonts w:hint="cs"/>
                <w:rtl/>
              </w:rPr>
              <w:t>العراق</w:t>
            </w:r>
          </w:p>
        </w:tc>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hyperlink r:id="rId95" w:history="1">
              <w:r w:rsidRPr="00337924">
                <w:rPr>
                  <w:rStyle w:val="Hyperlink"/>
                </w:rPr>
                <w:t>CEDAW/C/IRQ/CO/4-6</w:t>
              </w:r>
            </w:hyperlink>
          </w:p>
        </w:tc>
      </w:tr>
      <w:tr w:rsidR="00DA5F9E" w:rsidRPr="00337924" w:rsidTr="00C173B8">
        <w:tblPrEx>
          <w:tblCellMar>
            <w:top w:w="0" w:type="dxa"/>
            <w:bottom w:w="0" w:type="dxa"/>
          </w:tblCellMar>
        </w:tblPrEx>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r w:rsidRPr="00337924">
              <w:rPr>
                <w:rFonts w:hint="cs"/>
                <w:rtl/>
              </w:rPr>
              <w:t>كازاخستان</w:t>
            </w:r>
          </w:p>
        </w:tc>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hyperlink r:id="rId96" w:history="1">
              <w:r w:rsidRPr="00337924">
                <w:rPr>
                  <w:rStyle w:val="Hyperlink"/>
                </w:rPr>
                <w:t>CEDAW/C/KAZ/CO/3-4</w:t>
              </w:r>
            </w:hyperlink>
          </w:p>
        </w:tc>
      </w:tr>
      <w:tr w:rsidR="00DA5F9E" w:rsidRPr="00337924" w:rsidTr="00C173B8">
        <w:tblPrEx>
          <w:tblCellMar>
            <w:top w:w="0" w:type="dxa"/>
            <w:bottom w:w="0" w:type="dxa"/>
          </w:tblCellMar>
        </w:tblPrEx>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r w:rsidRPr="00337924">
              <w:rPr>
                <w:rFonts w:hint="cs"/>
                <w:rtl/>
              </w:rPr>
              <w:t>قطر</w:t>
            </w:r>
          </w:p>
        </w:tc>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hyperlink r:id="rId97" w:history="1">
              <w:r w:rsidRPr="00337924">
                <w:rPr>
                  <w:rStyle w:val="Hyperlink"/>
                </w:rPr>
                <w:t>CEDAW/C/QAT/CO/1</w:t>
              </w:r>
            </w:hyperlink>
          </w:p>
        </w:tc>
      </w:tr>
      <w:tr w:rsidR="00DA5F9E" w:rsidRPr="00337924" w:rsidTr="00C173B8">
        <w:tblPrEx>
          <w:tblCellMar>
            <w:top w:w="0" w:type="dxa"/>
            <w:bottom w:w="0" w:type="dxa"/>
          </w:tblCellMar>
        </w:tblPrEx>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r w:rsidRPr="00337924">
              <w:rPr>
                <w:rFonts w:hint="cs"/>
                <w:rtl/>
              </w:rPr>
              <w:t>سيراليون</w:t>
            </w:r>
          </w:p>
        </w:tc>
        <w:tc>
          <w:tcPr>
            <w:tcW w:w="3660" w:type="dxa"/>
            <w:shd w:val="clear" w:color="auto" w:fill="auto"/>
          </w:tcPr>
          <w:p w:rsidR="00DA5F9E" w:rsidRPr="00337924" w:rsidRDefault="00DA5F9E" w:rsidP="00C173B8">
            <w:pPr>
              <w:tabs>
                <w:tab w:val="left" w:pos="288"/>
                <w:tab w:val="left" w:pos="576"/>
                <w:tab w:val="left" w:pos="864"/>
                <w:tab w:val="left" w:pos="1152"/>
              </w:tabs>
              <w:ind w:left="144" w:right="144"/>
              <w:rPr>
                <w:rFonts w:hint="cs"/>
                <w:rtl/>
              </w:rPr>
            </w:pPr>
            <w:hyperlink r:id="rId98" w:history="1">
              <w:r w:rsidRPr="00337924">
                <w:rPr>
                  <w:rStyle w:val="Hyperlink"/>
                </w:rPr>
                <w:t>CEDAW/C/SLE/CO/6</w:t>
              </w:r>
            </w:hyperlink>
          </w:p>
        </w:tc>
      </w:tr>
    </w:tbl>
    <w:p w:rsidR="00DA5F9E" w:rsidRPr="00337924" w:rsidRDefault="00DA5F9E" w:rsidP="00DA5F9E">
      <w:pPr>
        <w:pStyle w:val="SingleTxt"/>
        <w:spacing w:after="0" w:line="120" w:lineRule="exact"/>
        <w:rPr>
          <w:rFonts w:hint="cs"/>
          <w:sz w:val="12"/>
          <w:rtl/>
        </w:rPr>
      </w:pPr>
    </w:p>
    <w:p w:rsidR="00DA5F9E" w:rsidRPr="00337924" w:rsidRDefault="00DA5F9E" w:rsidP="00DA5F9E">
      <w:pPr>
        <w:pStyle w:val="SingleTxt"/>
        <w:spacing w:after="0" w:line="120" w:lineRule="exact"/>
        <w:rPr>
          <w:rFonts w:hint="cs"/>
          <w:sz w:val="12"/>
          <w:rtl/>
        </w:rPr>
      </w:pPr>
    </w:p>
    <w:p w:rsidR="00DA5F9E" w:rsidRPr="00337924" w:rsidRDefault="00DA5F9E" w:rsidP="00DA5F9E">
      <w:pPr>
        <w:pStyle w:val="SingleTxt"/>
        <w:rPr>
          <w:rFonts w:hint="cs"/>
          <w:rtl/>
        </w:rPr>
      </w:pPr>
      <w:r w:rsidRPr="00337924">
        <w:rPr>
          <w:rtl/>
        </w:rPr>
        <w:t>16</w:t>
      </w:r>
      <w:r w:rsidRPr="00337924">
        <w:rPr>
          <w:rFonts w:hint="cs"/>
          <w:rtl/>
        </w:rPr>
        <w:t xml:space="preserve"> </w:t>
      </w:r>
      <w:r w:rsidRPr="00337924">
        <w:rPr>
          <w:rtl/>
        </w:rPr>
        <w:t>-</w:t>
      </w:r>
      <w:r w:rsidRPr="00337924">
        <w:rPr>
          <w:rtl/>
        </w:rPr>
        <w:tab/>
        <w:t>وتجدر الإشارة إلى أنه كان من المقرر أيضا النظر خلال الدورة السابعة والخمسين في</w:t>
      </w:r>
      <w:r w:rsidRPr="00337924">
        <w:rPr>
          <w:rFonts w:hint="cs"/>
          <w:rtl/>
        </w:rPr>
        <w:t> </w:t>
      </w:r>
      <w:r w:rsidRPr="00337924">
        <w:rPr>
          <w:rtl/>
        </w:rPr>
        <w:t>موضوع السنغال دون الاستناد إلى تقرير. غير أن السنغال قدمت تقريرها الجامع لتقاريرها الدورية من الثالث إلى السابع في 31 تموز/يوليه، ونتيجة لذلك أُجّل النظر في</w:t>
      </w:r>
      <w:r w:rsidRPr="00337924">
        <w:rPr>
          <w:rFonts w:hint="cs"/>
          <w:rtl/>
        </w:rPr>
        <w:t> </w:t>
      </w:r>
      <w:r w:rsidRPr="00337924">
        <w:rPr>
          <w:rtl/>
        </w:rPr>
        <w:t>التقرير إلى الدورة الحادية والستين لإتاحة الوقت لترجمة التقرير وقيام الفريق العامل لما</w:t>
      </w:r>
      <w:r w:rsidRPr="00337924">
        <w:rPr>
          <w:rFonts w:hint="cs"/>
          <w:rtl/>
        </w:rPr>
        <w:t> </w:t>
      </w:r>
      <w:r w:rsidRPr="00337924">
        <w:rPr>
          <w:rtl/>
        </w:rPr>
        <w:t>قبل</w:t>
      </w:r>
      <w:r w:rsidRPr="00337924">
        <w:rPr>
          <w:rFonts w:hint="cs"/>
          <w:rtl/>
        </w:rPr>
        <w:t> </w:t>
      </w:r>
      <w:r w:rsidRPr="00337924">
        <w:rPr>
          <w:rtl/>
        </w:rPr>
        <w:t>الدورة بإعداد قائمة المسائل المطروحة</w:t>
      </w:r>
      <w:r w:rsidRPr="00337924">
        <w:rPr>
          <w:rFonts w:hint="cs"/>
          <w:rtl/>
        </w:rPr>
        <w:t>.</w:t>
      </w:r>
    </w:p>
    <w:p w:rsidR="00DA5F9E" w:rsidRPr="00337924" w:rsidRDefault="00DA5F9E" w:rsidP="00DA5F9E">
      <w:pPr>
        <w:pStyle w:val="SingleTxt"/>
        <w:rPr>
          <w:rFonts w:hint="cs"/>
          <w:rtl/>
        </w:rPr>
      </w:pPr>
    </w:p>
    <w:p w:rsidR="00CC7D67" w:rsidRPr="00337924" w:rsidRDefault="00CC7D67" w:rsidP="00AF7EC9">
      <w:pPr>
        <w:pStyle w:val="SingleTxt"/>
        <w:tabs>
          <w:tab w:val="clear" w:pos="1267"/>
        </w:tabs>
        <w:rPr>
          <w:rFonts w:hint="cs"/>
          <w:rtl/>
        </w:rPr>
      </w:pP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r>
      <w:r w:rsidRPr="00337924">
        <w:rPr>
          <w:rtl/>
        </w:rPr>
        <w:tab/>
      </w:r>
      <w:r w:rsidRPr="00337924">
        <w:rPr>
          <w:rtl/>
        </w:rPr>
        <w:tab/>
        <w:t>إجراءات المتابعة المتعلقة بالملاحظات الختامية</w:t>
      </w:r>
    </w:p>
    <w:p w:rsidR="003F3FE6" w:rsidRPr="00337924" w:rsidRDefault="003F3FE6" w:rsidP="003F3FE6">
      <w:pPr>
        <w:pStyle w:val="SingleTxt"/>
        <w:rPr>
          <w:rFonts w:hint="cs"/>
          <w:rtl/>
        </w:rPr>
      </w:pPr>
      <w:r w:rsidRPr="00337924">
        <w:rPr>
          <w:rtl/>
        </w:rPr>
        <w:t>١٧</w:t>
      </w:r>
      <w:r w:rsidRPr="00337924">
        <w:rPr>
          <w:rFonts w:hint="cs"/>
          <w:rtl/>
        </w:rPr>
        <w:t xml:space="preserve"> </w:t>
      </w:r>
      <w:r w:rsidRPr="00337924">
        <w:rPr>
          <w:rtl/>
        </w:rPr>
        <w:t>-</w:t>
      </w:r>
      <w:r w:rsidRPr="00337924">
        <w:rPr>
          <w:rtl/>
        </w:rPr>
        <w:tab/>
        <w:t xml:space="preserve">نظرت اللجنة في تقارير المتابعة الواردة من الدول الأطراف التالية: </w:t>
      </w:r>
    </w:p>
    <w:p w:rsidR="003F3FE6" w:rsidRPr="00337924" w:rsidRDefault="003F3FE6" w:rsidP="003F3FE6">
      <w:pPr>
        <w:pStyle w:val="SingleTxt"/>
        <w:spacing w:after="0" w:line="120" w:lineRule="exact"/>
        <w:rPr>
          <w:sz w:val="12"/>
          <w:rtl/>
        </w:rPr>
      </w:pPr>
    </w:p>
    <w:tbl>
      <w:tblPr>
        <w:bidiVisual/>
        <w:tblW w:w="7320" w:type="dxa"/>
        <w:tblInd w:w="1267" w:type="dxa"/>
        <w:tblLayout w:type="fixed"/>
        <w:tblCellMar>
          <w:left w:w="0" w:type="dxa"/>
          <w:right w:w="0" w:type="dxa"/>
        </w:tblCellMar>
        <w:tblLook w:val="0000"/>
      </w:tblPr>
      <w:tblGrid>
        <w:gridCol w:w="4623"/>
        <w:gridCol w:w="2697"/>
      </w:tblGrid>
      <w:tr w:rsidR="003F3FE6" w:rsidRPr="00337924" w:rsidTr="00544418">
        <w:tblPrEx>
          <w:tblCellMar>
            <w:top w:w="0" w:type="dxa"/>
            <w:bottom w:w="0" w:type="dxa"/>
          </w:tblCellMar>
        </w:tblPrEx>
        <w:trPr>
          <w:cantSplit/>
        </w:trPr>
        <w:tc>
          <w:tcPr>
            <w:tcW w:w="4623" w:type="dxa"/>
            <w:shd w:val="clear" w:color="auto" w:fill="auto"/>
            <w:vAlign w:val="bottom"/>
          </w:tcPr>
          <w:p w:rsidR="003F3FE6" w:rsidRPr="00BA6AD9" w:rsidRDefault="003F3FE6" w:rsidP="00544418">
            <w:pPr>
              <w:pStyle w:val="SingleTxt"/>
              <w:tabs>
                <w:tab w:val="left" w:pos="753"/>
              </w:tabs>
              <w:spacing w:before="40" w:after="80" w:line="240" w:lineRule="exact"/>
              <w:ind w:left="0" w:right="0"/>
              <w:rPr>
                <w:rFonts w:cs="Traditional Arabic" w:hint="cs"/>
                <w:sz w:val="18"/>
                <w:szCs w:val="26"/>
                <w:rtl/>
                <w:lang w:val="en-US" w:eastAsia="en-US"/>
              </w:rPr>
            </w:pPr>
            <w:r w:rsidRPr="00BA6AD9">
              <w:rPr>
                <w:rFonts w:cs="Traditional Arabic" w:hint="cs"/>
                <w:sz w:val="18"/>
                <w:szCs w:val="26"/>
                <w:rtl/>
                <w:lang w:val="en-US" w:eastAsia="en-US"/>
              </w:rPr>
              <w:tab/>
            </w:r>
            <w:r w:rsidRPr="00BA6AD9">
              <w:rPr>
                <w:rFonts w:cs="Traditional Arabic"/>
                <w:sz w:val="18"/>
                <w:szCs w:val="26"/>
                <w:rtl/>
                <w:lang w:val="en-US" w:eastAsia="en-US"/>
              </w:rPr>
              <w:t>بنغلاديش</w:t>
            </w:r>
          </w:p>
        </w:tc>
        <w:tc>
          <w:tcPr>
            <w:tcW w:w="2697" w:type="dxa"/>
            <w:shd w:val="clear" w:color="auto" w:fill="auto"/>
            <w:vAlign w:val="bottom"/>
          </w:tcPr>
          <w:p w:rsidR="003F3FE6" w:rsidRPr="00BA6AD9" w:rsidRDefault="003F3FE6" w:rsidP="00544418">
            <w:pPr>
              <w:pStyle w:val="SingleTxt"/>
              <w:spacing w:before="40" w:after="80" w:line="240" w:lineRule="exact"/>
              <w:ind w:left="0" w:right="144"/>
              <w:rPr>
                <w:rFonts w:cs="Traditional Arabic"/>
                <w:sz w:val="18"/>
                <w:szCs w:val="26"/>
                <w:lang w:val="en-GB" w:eastAsia="en-US"/>
              </w:rPr>
            </w:pPr>
            <w:hyperlink r:id="rId99" w:history="1">
              <w:r w:rsidRPr="00BA6AD9">
                <w:rPr>
                  <w:rStyle w:val="Hyperlink"/>
                  <w:rFonts w:cs="Traditional Arabic"/>
                  <w:sz w:val="18"/>
                  <w:szCs w:val="26"/>
                  <w:lang w:val="en-GB" w:eastAsia="en-US"/>
                </w:rPr>
                <w:t>(CEDAW/C/BGD/CO/7/Add.1)</w:t>
              </w:r>
            </w:hyperlink>
          </w:p>
        </w:tc>
      </w:tr>
      <w:tr w:rsidR="003F3FE6" w:rsidRPr="00337924" w:rsidTr="00544418">
        <w:tblPrEx>
          <w:tblCellMar>
            <w:top w:w="0" w:type="dxa"/>
            <w:bottom w:w="0" w:type="dxa"/>
          </w:tblCellMar>
        </w:tblPrEx>
        <w:trPr>
          <w:cantSplit/>
        </w:trPr>
        <w:tc>
          <w:tcPr>
            <w:tcW w:w="4623" w:type="dxa"/>
            <w:shd w:val="clear" w:color="auto" w:fill="auto"/>
            <w:vAlign w:val="bottom"/>
          </w:tcPr>
          <w:p w:rsidR="003F3FE6" w:rsidRPr="00BA6AD9" w:rsidRDefault="003F3FE6" w:rsidP="00544418">
            <w:pPr>
              <w:pStyle w:val="SingleTxt"/>
              <w:tabs>
                <w:tab w:val="left" w:pos="753"/>
              </w:tabs>
              <w:spacing w:before="40" w:after="80" w:line="240" w:lineRule="exact"/>
              <w:ind w:left="0" w:right="0"/>
              <w:rPr>
                <w:rFonts w:cs="Traditional Arabic"/>
                <w:sz w:val="18"/>
                <w:szCs w:val="26"/>
                <w:rtl/>
                <w:lang w:val="en-US" w:eastAsia="en-US"/>
              </w:rPr>
            </w:pPr>
            <w:r w:rsidRPr="00BA6AD9">
              <w:rPr>
                <w:rFonts w:cs="Traditional Arabic" w:hint="cs"/>
                <w:sz w:val="18"/>
                <w:szCs w:val="26"/>
                <w:rtl/>
                <w:lang w:val="en-US" w:eastAsia="en-US"/>
              </w:rPr>
              <w:tab/>
            </w:r>
            <w:r w:rsidRPr="00BA6AD9">
              <w:rPr>
                <w:rFonts w:cs="Traditional Arabic"/>
                <w:sz w:val="18"/>
                <w:szCs w:val="26"/>
                <w:rtl/>
                <w:lang w:val="en-US" w:eastAsia="en-US"/>
              </w:rPr>
              <w:t>إيطاليا</w:t>
            </w:r>
          </w:p>
        </w:tc>
        <w:tc>
          <w:tcPr>
            <w:tcW w:w="2697" w:type="dxa"/>
            <w:shd w:val="clear" w:color="auto" w:fill="auto"/>
            <w:vAlign w:val="bottom"/>
          </w:tcPr>
          <w:p w:rsidR="003F3FE6" w:rsidRPr="00BA6AD9" w:rsidRDefault="003F3FE6" w:rsidP="00544418">
            <w:pPr>
              <w:pStyle w:val="SingleTxt"/>
              <w:spacing w:before="40" w:after="80" w:line="240" w:lineRule="exact"/>
              <w:ind w:left="0" w:right="144"/>
              <w:rPr>
                <w:rFonts w:cs="Traditional Arabic"/>
                <w:sz w:val="18"/>
                <w:szCs w:val="26"/>
                <w:lang w:val="en-GB" w:eastAsia="en-US"/>
              </w:rPr>
            </w:pPr>
            <w:hyperlink r:id="rId100" w:history="1">
              <w:r w:rsidRPr="00BA6AD9">
                <w:rPr>
                  <w:rStyle w:val="Hyperlink"/>
                  <w:rFonts w:cs="Traditional Arabic"/>
                  <w:sz w:val="18"/>
                  <w:szCs w:val="26"/>
                  <w:lang w:val="en-GB" w:eastAsia="en-US"/>
                </w:rPr>
                <w:t>(CEDAW/C/ITA/CO/6/Add.1)</w:t>
              </w:r>
            </w:hyperlink>
          </w:p>
        </w:tc>
      </w:tr>
      <w:tr w:rsidR="003F3FE6" w:rsidRPr="00337924" w:rsidTr="00544418">
        <w:tblPrEx>
          <w:tblCellMar>
            <w:top w:w="0" w:type="dxa"/>
            <w:bottom w:w="0" w:type="dxa"/>
          </w:tblCellMar>
        </w:tblPrEx>
        <w:trPr>
          <w:cantSplit/>
        </w:trPr>
        <w:tc>
          <w:tcPr>
            <w:tcW w:w="4623" w:type="dxa"/>
            <w:shd w:val="clear" w:color="auto" w:fill="auto"/>
            <w:vAlign w:val="bottom"/>
          </w:tcPr>
          <w:p w:rsidR="003F3FE6" w:rsidRPr="00BA6AD9" w:rsidRDefault="003F3FE6" w:rsidP="00544418">
            <w:pPr>
              <w:pStyle w:val="SingleTxt"/>
              <w:tabs>
                <w:tab w:val="left" w:pos="753"/>
              </w:tabs>
              <w:spacing w:before="40" w:after="80" w:line="240" w:lineRule="exact"/>
              <w:ind w:left="0" w:right="0"/>
              <w:rPr>
                <w:rFonts w:cs="Traditional Arabic" w:hint="cs"/>
                <w:sz w:val="18"/>
                <w:szCs w:val="26"/>
                <w:rtl/>
                <w:lang w:val="en-US" w:eastAsia="en-US"/>
              </w:rPr>
            </w:pPr>
            <w:r w:rsidRPr="00BA6AD9">
              <w:rPr>
                <w:rFonts w:cs="Traditional Arabic" w:hint="cs"/>
                <w:sz w:val="18"/>
                <w:szCs w:val="26"/>
                <w:rtl/>
                <w:lang w:val="en-US" w:eastAsia="en-US"/>
              </w:rPr>
              <w:tab/>
            </w:r>
            <w:r w:rsidRPr="00BA6AD9">
              <w:rPr>
                <w:rFonts w:cs="Traditional Arabic"/>
                <w:sz w:val="18"/>
                <w:szCs w:val="26"/>
                <w:rtl/>
                <w:lang w:val="en-US" w:eastAsia="en-US"/>
              </w:rPr>
              <w:t>ليسوتو</w:t>
            </w:r>
          </w:p>
        </w:tc>
        <w:tc>
          <w:tcPr>
            <w:tcW w:w="2697" w:type="dxa"/>
            <w:shd w:val="clear" w:color="auto" w:fill="auto"/>
            <w:vAlign w:val="bottom"/>
          </w:tcPr>
          <w:p w:rsidR="003F3FE6" w:rsidRPr="00BA6AD9" w:rsidRDefault="003F3FE6" w:rsidP="00544418">
            <w:pPr>
              <w:pStyle w:val="SingleTxt"/>
              <w:spacing w:before="40" w:after="80" w:line="240" w:lineRule="exact"/>
              <w:ind w:left="0" w:right="144"/>
              <w:rPr>
                <w:rFonts w:cs="Traditional Arabic"/>
                <w:sz w:val="18"/>
                <w:szCs w:val="26"/>
                <w:lang w:val="en-GB" w:eastAsia="en-US"/>
              </w:rPr>
            </w:pPr>
            <w:hyperlink r:id="rId101" w:history="1">
              <w:r w:rsidRPr="00BA6AD9">
                <w:rPr>
                  <w:rStyle w:val="Hyperlink"/>
                  <w:rFonts w:cs="Traditional Arabic"/>
                  <w:sz w:val="18"/>
                  <w:szCs w:val="26"/>
                  <w:lang w:val="en-GB" w:eastAsia="en-US"/>
                </w:rPr>
                <w:t>(CEDAW/C/LSO/CO/1-4/Add.1)</w:t>
              </w:r>
            </w:hyperlink>
          </w:p>
        </w:tc>
      </w:tr>
      <w:tr w:rsidR="003F3FE6" w:rsidRPr="00337924" w:rsidTr="00544418">
        <w:tblPrEx>
          <w:tblCellMar>
            <w:top w:w="0" w:type="dxa"/>
            <w:bottom w:w="0" w:type="dxa"/>
          </w:tblCellMar>
        </w:tblPrEx>
        <w:trPr>
          <w:cantSplit/>
        </w:trPr>
        <w:tc>
          <w:tcPr>
            <w:tcW w:w="4623" w:type="dxa"/>
            <w:shd w:val="clear" w:color="auto" w:fill="auto"/>
            <w:vAlign w:val="bottom"/>
          </w:tcPr>
          <w:p w:rsidR="003F3FE6" w:rsidRPr="00BA6AD9" w:rsidRDefault="003F3FE6" w:rsidP="00544418">
            <w:pPr>
              <w:pStyle w:val="SingleTxt"/>
              <w:tabs>
                <w:tab w:val="left" w:pos="753"/>
              </w:tabs>
              <w:spacing w:before="40" w:after="80" w:line="240" w:lineRule="exact"/>
              <w:ind w:left="0" w:right="0"/>
              <w:rPr>
                <w:rFonts w:cs="Traditional Arabic"/>
                <w:sz w:val="18"/>
                <w:szCs w:val="26"/>
                <w:rtl/>
                <w:lang w:val="en-US" w:eastAsia="en-US"/>
              </w:rPr>
            </w:pPr>
            <w:r w:rsidRPr="00BA6AD9">
              <w:rPr>
                <w:rFonts w:cs="Traditional Arabic" w:hint="cs"/>
                <w:sz w:val="18"/>
                <w:szCs w:val="26"/>
                <w:rtl/>
                <w:lang w:val="en-US" w:eastAsia="en-US"/>
              </w:rPr>
              <w:tab/>
            </w:r>
            <w:r w:rsidRPr="00BA6AD9">
              <w:rPr>
                <w:rFonts w:cs="Traditional Arabic"/>
                <w:sz w:val="18"/>
                <w:szCs w:val="26"/>
                <w:rtl/>
                <w:lang w:val="en-US" w:eastAsia="en-US"/>
              </w:rPr>
              <w:t>(سري لانكا)</w:t>
            </w:r>
          </w:p>
        </w:tc>
        <w:tc>
          <w:tcPr>
            <w:tcW w:w="2697" w:type="dxa"/>
            <w:shd w:val="clear" w:color="auto" w:fill="auto"/>
            <w:vAlign w:val="bottom"/>
          </w:tcPr>
          <w:p w:rsidR="003F3FE6" w:rsidRPr="00BA6AD9" w:rsidRDefault="003F3FE6" w:rsidP="00544418">
            <w:pPr>
              <w:pStyle w:val="SingleTxt"/>
              <w:spacing w:before="40" w:after="80" w:line="240" w:lineRule="exact"/>
              <w:ind w:left="0" w:right="144"/>
              <w:rPr>
                <w:rFonts w:cs="Traditional Arabic" w:hint="cs"/>
                <w:sz w:val="18"/>
                <w:szCs w:val="26"/>
                <w:rtl/>
                <w:lang w:val="en-GB" w:eastAsia="en-US"/>
              </w:rPr>
            </w:pPr>
            <w:hyperlink r:id="rId102" w:history="1">
              <w:r w:rsidRPr="00BA6AD9">
                <w:rPr>
                  <w:rStyle w:val="Hyperlink"/>
                  <w:rFonts w:cs="Traditional Arabic"/>
                  <w:sz w:val="18"/>
                  <w:szCs w:val="26"/>
                  <w:lang w:val="en-GB" w:eastAsia="en-US"/>
                </w:rPr>
                <w:t>(CEDAW/C/LKA/CO/7/Add.1)</w:t>
              </w:r>
            </w:hyperlink>
          </w:p>
        </w:tc>
      </w:tr>
    </w:tbl>
    <w:p w:rsidR="003F3FE6" w:rsidRPr="00337924" w:rsidRDefault="003F3FE6" w:rsidP="003F3FE6">
      <w:pPr>
        <w:pStyle w:val="SingleTxt"/>
        <w:spacing w:after="0" w:line="120" w:lineRule="exact"/>
        <w:rPr>
          <w:sz w:val="12"/>
          <w:rtl/>
        </w:rPr>
      </w:pPr>
    </w:p>
    <w:p w:rsidR="003F3FE6" w:rsidRPr="00337924" w:rsidRDefault="003F3FE6" w:rsidP="003F3FE6">
      <w:pPr>
        <w:pStyle w:val="SingleTxt"/>
        <w:spacing w:after="0" w:line="120" w:lineRule="exact"/>
        <w:rPr>
          <w:sz w:val="12"/>
          <w:rtl/>
        </w:rPr>
      </w:pPr>
    </w:p>
    <w:p w:rsidR="003F3FE6" w:rsidRPr="00337924" w:rsidRDefault="003F3FE6" w:rsidP="003F3FE6">
      <w:pPr>
        <w:pStyle w:val="SingleTxt"/>
        <w:rPr>
          <w:rtl/>
        </w:rPr>
      </w:pPr>
      <w:r w:rsidRPr="00337924">
        <w:rPr>
          <w:rtl/>
        </w:rPr>
        <w:t>١٨</w:t>
      </w:r>
      <w:r w:rsidRPr="00337924">
        <w:rPr>
          <w:rFonts w:hint="cs"/>
          <w:rtl/>
        </w:rPr>
        <w:t xml:space="preserve"> </w:t>
      </w:r>
      <w:r w:rsidRPr="00337924">
        <w:rPr>
          <w:rtl/>
        </w:rPr>
        <w:t>-</w:t>
      </w:r>
      <w:r w:rsidRPr="00337924">
        <w:rPr>
          <w:rtl/>
        </w:rPr>
        <w:tab/>
        <w:t xml:space="preserve">ونظرت اللجنة في المعلومات الإضافية التي أرسلتها ميانمار </w:t>
      </w:r>
      <w:r w:rsidRPr="00337924">
        <w:rPr>
          <w:lang w:val="en-GB"/>
        </w:rPr>
        <w:t>(</w:t>
      </w:r>
      <w:hyperlink r:id="rId103" w:history="1">
        <w:r w:rsidRPr="00337924">
          <w:rPr>
            <w:rStyle w:val="Hyperlink"/>
            <w:lang w:val="en-GB"/>
          </w:rPr>
          <w:t>CEDAW/C/MMR/CO/3/Add.4</w:t>
        </w:r>
      </w:hyperlink>
      <w:r w:rsidRPr="00337924">
        <w:rPr>
          <w:lang w:val="en-GB"/>
        </w:rPr>
        <w:t>)</w:t>
      </w:r>
      <w:r w:rsidRPr="00337924">
        <w:rPr>
          <w:rtl/>
        </w:rPr>
        <w:t xml:space="preserve">. </w:t>
      </w:r>
    </w:p>
    <w:p w:rsidR="003F3FE6" w:rsidRPr="00337924" w:rsidRDefault="003F3FE6" w:rsidP="003F3FE6">
      <w:pPr>
        <w:pStyle w:val="SingleTxt"/>
        <w:rPr>
          <w:rtl/>
        </w:rPr>
      </w:pPr>
      <w:r w:rsidRPr="00337924">
        <w:rPr>
          <w:rtl/>
        </w:rPr>
        <w:t>١٩</w:t>
      </w:r>
      <w:r w:rsidRPr="00337924">
        <w:rPr>
          <w:rFonts w:hint="cs"/>
          <w:rtl/>
        </w:rPr>
        <w:t xml:space="preserve"> </w:t>
      </w:r>
      <w:r w:rsidRPr="00337924">
        <w:rPr>
          <w:rtl/>
        </w:rPr>
        <w:t>-</w:t>
      </w:r>
      <w:r w:rsidRPr="00337924">
        <w:rPr>
          <w:rtl/>
        </w:rPr>
        <w:tab/>
        <w:t>وأرسلت اللجنة رسائل تذكيرية أولى إلى الدول الأطراف التالية التي تأخرت عن موعد تقديم تقارير المتابعة: تشاد</w:t>
      </w:r>
      <w:r w:rsidRPr="00337924">
        <w:rPr>
          <w:rFonts w:hint="cs"/>
          <w:rtl/>
        </w:rPr>
        <w:t>،</w:t>
      </w:r>
      <w:r w:rsidRPr="00337924">
        <w:rPr>
          <w:rtl/>
        </w:rPr>
        <w:t xml:space="preserve"> </w:t>
      </w:r>
      <w:r w:rsidRPr="00337924">
        <w:rPr>
          <w:rFonts w:hint="cs"/>
          <w:rtl/>
        </w:rPr>
        <w:t>والجبل</w:t>
      </w:r>
      <w:r w:rsidRPr="00337924">
        <w:rPr>
          <w:rtl/>
        </w:rPr>
        <w:t xml:space="preserve"> </w:t>
      </w:r>
      <w:r w:rsidRPr="00337924">
        <w:rPr>
          <w:rFonts w:hint="cs"/>
          <w:rtl/>
        </w:rPr>
        <w:t>الأسود،</w:t>
      </w:r>
      <w:r w:rsidRPr="00337924">
        <w:rPr>
          <w:rtl/>
        </w:rPr>
        <w:t xml:space="preserve"> </w:t>
      </w:r>
      <w:r w:rsidRPr="00337924">
        <w:rPr>
          <w:rFonts w:hint="cs"/>
          <w:rtl/>
        </w:rPr>
        <w:t>وعمان،</w:t>
      </w:r>
      <w:r w:rsidRPr="00337924">
        <w:rPr>
          <w:rtl/>
        </w:rPr>
        <w:t xml:space="preserve"> </w:t>
      </w:r>
      <w:r w:rsidRPr="00337924">
        <w:rPr>
          <w:rFonts w:hint="cs"/>
          <w:rtl/>
        </w:rPr>
        <w:t>وكوت</w:t>
      </w:r>
      <w:r w:rsidRPr="00337924">
        <w:rPr>
          <w:rtl/>
        </w:rPr>
        <w:t xml:space="preserve"> </w:t>
      </w:r>
      <w:r w:rsidRPr="00337924">
        <w:rPr>
          <w:rFonts w:hint="cs"/>
          <w:rtl/>
        </w:rPr>
        <w:t>ديفوار،</w:t>
      </w:r>
      <w:r w:rsidRPr="00337924">
        <w:rPr>
          <w:rtl/>
        </w:rPr>
        <w:t xml:space="preserve"> </w:t>
      </w:r>
      <w:r w:rsidRPr="00337924">
        <w:rPr>
          <w:rFonts w:hint="cs"/>
          <w:rtl/>
        </w:rPr>
        <w:t>والكويت</w:t>
      </w:r>
      <w:r w:rsidRPr="00337924">
        <w:rPr>
          <w:rtl/>
        </w:rPr>
        <w:t>.</w:t>
      </w:r>
    </w:p>
    <w:p w:rsidR="003F3FE6" w:rsidRPr="00337924" w:rsidRDefault="003F3FE6" w:rsidP="003F3FE6">
      <w:pPr>
        <w:pStyle w:val="SingleTxt"/>
        <w:rPr>
          <w:rtl/>
        </w:rPr>
      </w:pPr>
      <w:r w:rsidRPr="00337924">
        <w:rPr>
          <w:rtl/>
        </w:rPr>
        <w:t>٢٠</w:t>
      </w:r>
      <w:r w:rsidRPr="00337924">
        <w:rPr>
          <w:rFonts w:hint="cs"/>
          <w:rtl/>
        </w:rPr>
        <w:t xml:space="preserve"> </w:t>
      </w:r>
      <w:r w:rsidRPr="00337924">
        <w:rPr>
          <w:rtl/>
        </w:rPr>
        <w:t>-</w:t>
      </w:r>
      <w:r w:rsidRPr="00337924">
        <w:rPr>
          <w:rtl/>
        </w:rPr>
        <w:tab/>
        <w:t>وأرسلت اللجنة رسائل تذكيرية ثانية إلى الدول الأطراف التالية التي تأخرت عن موعد تقديم تقارير المتابعة: أوغندا</w:t>
      </w:r>
      <w:r w:rsidRPr="00337924">
        <w:rPr>
          <w:rFonts w:hint="cs"/>
          <w:rtl/>
        </w:rPr>
        <w:t>،</w:t>
      </w:r>
      <w:r w:rsidRPr="00337924">
        <w:rPr>
          <w:rtl/>
        </w:rPr>
        <w:t xml:space="preserve"> </w:t>
      </w:r>
      <w:r w:rsidRPr="00337924">
        <w:rPr>
          <w:rFonts w:hint="cs"/>
          <w:rtl/>
        </w:rPr>
        <w:t>وبوركينا</w:t>
      </w:r>
      <w:r w:rsidRPr="00337924">
        <w:rPr>
          <w:rtl/>
        </w:rPr>
        <w:t xml:space="preserve"> </w:t>
      </w:r>
      <w:r w:rsidRPr="00337924">
        <w:rPr>
          <w:rFonts w:hint="cs"/>
          <w:rtl/>
        </w:rPr>
        <w:t>فاسو،</w:t>
      </w:r>
      <w:r w:rsidRPr="00337924">
        <w:rPr>
          <w:rtl/>
        </w:rPr>
        <w:t xml:space="preserve"> </w:t>
      </w:r>
      <w:r w:rsidRPr="00337924">
        <w:rPr>
          <w:rFonts w:hint="cs"/>
          <w:rtl/>
        </w:rPr>
        <w:t>وجنوب</w:t>
      </w:r>
      <w:r w:rsidRPr="00337924">
        <w:rPr>
          <w:rtl/>
        </w:rPr>
        <w:t xml:space="preserve"> </w:t>
      </w:r>
      <w:r w:rsidRPr="00337924">
        <w:rPr>
          <w:rFonts w:hint="cs"/>
          <w:rtl/>
        </w:rPr>
        <w:t>أفريقيا،</w:t>
      </w:r>
      <w:r w:rsidRPr="00337924">
        <w:rPr>
          <w:rtl/>
        </w:rPr>
        <w:t xml:space="preserve"> </w:t>
      </w:r>
      <w:r w:rsidRPr="00337924">
        <w:rPr>
          <w:rFonts w:hint="cs"/>
          <w:rtl/>
        </w:rPr>
        <w:t>وكينيا،</w:t>
      </w:r>
      <w:r w:rsidRPr="00337924">
        <w:rPr>
          <w:rtl/>
        </w:rPr>
        <w:t xml:space="preserve"> </w:t>
      </w:r>
      <w:r w:rsidRPr="00337924">
        <w:rPr>
          <w:rFonts w:hint="cs"/>
          <w:rtl/>
        </w:rPr>
        <w:t>ومالطة</w:t>
      </w:r>
      <w:r w:rsidRPr="00337924">
        <w:rPr>
          <w:rtl/>
        </w:rPr>
        <w:t>.</w:t>
      </w:r>
    </w:p>
    <w:p w:rsidR="003F3FE6" w:rsidRPr="00337924" w:rsidRDefault="003F3FE6" w:rsidP="003F3FE6">
      <w:pPr>
        <w:pStyle w:val="SingleTxt"/>
        <w:rPr>
          <w:rtl/>
        </w:rPr>
      </w:pPr>
      <w:r w:rsidRPr="00337924">
        <w:rPr>
          <w:rtl/>
        </w:rPr>
        <w:t>21</w:t>
      </w:r>
      <w:r w:rsidRPr="00337924">
        <w:rPr>
          <w:rFonts w:hint="cs"/>
          <w:rtl/>
        </w:rPr>
        <w:t xml:space="preserve"> </w:t>
      </w:r>
      <w:r w:rsidRPr="00337924">
        <w:rPr>
          <w:rtl/>
        </w:rPr>
        <w:t>-</w:t>
      </w:r>
      <w:r w:rsidRPr="00337924">
        <w:rPr>
          <w:rFonts w:hint="cs"/>
          <w:rtl/>
        </w:rPr>
        <w:tab/>
      </w:r>
      <w:r w:rsidRPr="00337924">
        <w:rPr>
          <w:rtl/>
        </w:rPr>
        <w:t>ووجّهت اللجنة رسالة تذكيرية إلى جمهورية تنزانيا المتحدة بشأن معلومات إضافية فات موعد تقديمها.</w:t>
      </w:r>
    </w:p>
    <w:p w:rsidR="003F3FE6" w:rsidRPr="00337924" w:rsidRDefault="003F3FE6" w:rsidP="003F3FE6">
      <w:pPr>
        <w:pStyle w:val="SingleTxt"/>
        <w:rPr>
          <w:rFonts w:hint="cs"/>
          <w:rtl/>
        </w:rPr>
      </w:pPr>
      <w:r w:rsidRPr="00337924">
        <w:rPr>
          <w:rtl/>
        </w:rPr>
        <w:t>٢٢</w:t>
      </w:r>
      <w:r w:rsidRPr="00337924">
        <w:rPr>
          <w:rFonts w:hint="cs"/>
          <w:rtl/>
        </w:rPr>
        <w:t xml:space="preserve"> </w:t>
      </w:r>
      <w:r w:rsidRPr="00337924">
        <w:rPr>
          <w:rtl/>
        </w:rPr>
        <w:t>-</w:t>
      </w:r>
      <w:r w:rsidRPr="00337924">
        <w:rPr>
          <w:rtl/>
        </w:rPr>
        <w:tab/>
        <w:t>واجتمعت المقررة المعنية بالمتابعة والمقررة المناوبة لها بممثلين عن ليبيا بسبب تأخر ليبيا في تقديم تقرير المتابعة الخاص بها.</w:t>
      </w: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الخامس</w:t>
      </w: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الأنشطة المضطلع بها بموجب البروتوكول الاختياري لاتفاقية القضاء على جميع أشكال التمييز ضد المرأة</w:t>
      </w:r>
    </w:p>
    <w:p w:rsidR="003F3FE6" w:rsidRPr="00337924" w:rsidRDefault="003F3FE6" w:rsidP="003F3FE6">
      <w:pPr>
        <w:pStyle w:val="SingleTxt"/>
        <w:rPr>
          <w:rtl/>
        </w:rPr>
      </w:pPr>
      <w:r w:rsidRPr="00337924">
        <w:rPr>
          <w:rtl/>
        </w:rPr>
        <w:t>23</w:t>
      </w:r>
      <w:r w:rsidRPr="00337924">
        <w:rPr>
          <w:rFonts w:hint="cs"/>
          <w:rtl/>
        </w:rPr>
        <w:t xml:space="preserve"> </w:t>
      </w:r>
      <w:r w:rsidRPr="00337924">
        <w:rPr>
          <w:rtl/>
        </w:rPr>
        <w:t>-</w:t>
      </w:r>
      <w:r w:rsidRPr="00337924">
        <w:rPr>
          <w:rtl/>
        </w:rPr>
        <w:tab/>
        <w:t xml:space="preserve">تنص المادة 12 من البروتوكول الاختياري للاتفاقية على أن تدرج اللجنة في تقريرها السنوي، وفقا للمادة 21 من الاتفاقية، موجزا عن الأنشطة التي اضطلعت بها بموجب البروتوكول الاختياري. </w:t>
      </w: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Fonts w:hint="cs"/>
          <w:rtl/>
        </w:rPr>
        <w:tab/>
      </w:r>
      <w:r w:rsidRPr="00337924">
        <w:rPr>
          <w:rtl/>
        </w:rPr>
        <w:t>ألف</w:t>
      </w:r>
      <w:r w:rsidRPr="00337924">
        <w:rPr>
          <w:rFonts w:hint="cs"/>
          <w:rtl/>
        </w:rPr>
        <w:t xml:space="preserve"> </w:t>
      </w:r>
      <w:r w:rsidRPr="00337924">
        <w:rPr>
          <w:rtl/>
        </w:rPr>
        <w:t>-</w:t>
      </w:r>
      <w:r w:rsidRPr="00337924">
        <w:rPr>
          <w:rtl/>
        </w:rPr>
        <w:tab/>
        <w:t xml:space="preserve">الإجراءات التي اتخذتها اللجنة فيما يتعلق بالمسائل الناشئة في إطار المادة 2 من البروتوكول الاختياري </w:t>
      </w:r>
    </w:p>
    <w:p w:rsidR="003F3FE6" w:rsidRPr="00337924" w:rsidRDefault="003F3FE6" w:rsidP="003F3FE6">
      <w:pPr>
        <w:pStyle w:val="SingleTxt"/>
        <w:rPr>
          <w:rtl/>
        </w:rPr>
      </w:pPr>
      <w:r w:rsidRPr="00337924">
        <w:rPr>
          <w:rtl/>
        </w:rPr>
        <w:t>24</w:t>
      </w:r>
      <w:r w:rsidRPr="00337924">
        <w:rPr>
          <w:rFonts w:hint="cs"/>
          <w:rtl/>
        </w:rPr>
        <w:t xml:space="preserve"> </w:t>
      </w:r>
      <w:r w:rsidRPr="00337924">
        <w:rPr>
          <w:rtl/>
        </w:rPr>
        <w:t>-</w:t>
      </w:r>
      <w:r w:rsidRPr="00337924">
        <w:rPr>
          <w:rFonts w:hint="cs"/>
          <w:rtl/>
        </w:rPr>
        <w:tab/>
      </w:r>
      <w:r w:rsidRPr="00337924">
        <w:rPr>
          <w:rtl/>
        </w:rPr>
        <w:t xml:space="preserve">ناقشت اللجنة الأنشطة المضطلع بها في إطار المادة 2 من البروتوكول الاختياري في 17 و 24 شباط/فبراير 2014. وأقرت اللجنة تقرير الفريق العامل المعني بالبلاغات المقدَّمة بموجب البروتوكول الاختياري عن أعمال دورته الثامنة والعشرين (انظر المرفق الرابع). </w:t>
      </w:r>
    </w:p>
    <w:p w:rsidR="003F3FE6" w:rsidRPr="00337924" w:rsidRDefault="003F3FE6" w:rsidP="003F3FE6">
      <w:pPr>
        <w:pStyle w:val="SingleTxt"/>
        <w:rPr>
          <w:rFonts w:hint="cs"/>
          <w:w w:val="99"/>
          <w:rtl/>
        </w:rPr>
      </w:pPr>
      <w:r w:rsidRPr="00337924">
        <w:rPr>
          <w:rtl/>
        </w:rPr>
        <w:t>٢٥</w:t>
      </w:r>
      <w:r w:rsidRPr="00337924">
        <w:rPr>
          <w:rFonts w:hint="cs"/>
          <w:rtl/>
        </w:rPr>
        <w:t xml:space="preserve"> </w:t>
      </w:r>
      <w:r w:rsidRPr="00337924">
        <w:rPr>
          <w:rtl/>
        </w:rPr>
        <w:t>-</w:t>
      </w:r>
      <w:r w:rsidRPr="00337924">
        <w:rPr>
          <w:rtl/>
        </w:rPr>
        <w:tab/>
        <w:t xml:space="preserve">واتخذت اللجنة قرارات نهائية بشأن ثلاثة بلاغات فردية مقدَّمة بموجب المادة 2 من البروتوكول الاختياري. واعتمدت اللجنة آراء خلُصت إلى حدوث انتهاكات تتعلق بالبلاغ </w:t>
      </w:r>
      <w:r w:rsidRPr="00337924">
        <w:rPr>
          <w:w w:val="99"/>
          <w:rtl/>
        </w:rPr>
        <w:t>رقم 34/2011 (</w:t>
      </w:r>
      <w:r w:rsidRPr="00337924">
        <w:rPr>
          <w:i/>
          <w:iCs/>
          <w:w w:val="99"/>
          <w:rtl/>
        </w:rPr>
        <w:t>ر. ب. ب. ضد الفلبين</w:t>
      </w:r>
      <w:r w:rsidRPr="00337924">
        <w:rPr>
          <w:w w:val="99"/>
          <w:rtl/>
        </w:rPr>
        <w:t>)، والبلاغ رقم 36/2012 (</w:t>
      </w:r>
      <w:r w:rsidRPr="00337924">
        <w:rPr>
          <w:i/>
          <w:iCs/>
          <w:w w:val="99"/>
          <w:rtl/>
        </w:rPr>
        <w:t>دي بلوك وآخرون ضد هولندا</w:t>
      </w:r>
      <w:r w:rsidRPr="00337924">
        <w:rPr>
          <w:w w:val="99"/>
          <w:rtl/>
        </w:rPr>
        <w:t>)، واعتمدت اللجنة قرارا بعدم مقبولية البلاغ رقم 39/2012 (</w:t>
      </w:r>
      <w:r w:rsidRPr="00337924">
        <w:rPr>
          <w:i/>
          <w:iCs/>
          <w:w w:val="99"/>
          <w:rtl/>
        </w:rPr>
        <w:t>ن. ضد هولندا</w:t>
      </w:r>
      <w:r w:rsidRPr="00337924">
        <w:rPr>
          <w:w w:val="99"/>
          <w:rtl/>
        </w:rPr>
        <w:t xml:space="preserve">). واتُّخِذت جميع القرارات بتوافق الآراء. وقررت اللجنة أيضا التوقف عن النظر في </w:t>
      </w:r>
      <w:r w:rsidRPr="00337924">
        <w:rPr>
          <w:rtl/>
        </w:rPr>
        <w:t xml:space="preserve">بلاغ يتعلق </w:t>
      </w:r>
      <w:r w:rsidRPr="00337924">
        <w:rPr>
          <w:w w:val="99"/>
          <w:rtl/>
        </w:rPr>
        <w:t xml:space="preserve">بإكوادور (رقم 2012/41). ويمكن الاطلاع على نصوص الآراء والقرارات على موقع نظام الوثائق الرسمية للأمم المتحدة </w:t>
      </w:r>
      <w:r w:rsidRPr="00337924">
        <w:rPr>
          <w:w w:val="99"/>
          <w:lang w:val="en-GB"/>
        </w:rPr>
        <w:t>(</w:t>
      </w:r>
      <w:hyperlink r:id="rId104" w:history="1">
        <w:r w:rsidRPr="00337924">
          <w:rPr>
            <w:rStyle w:val="Hyperlink"/>
            <w:w w:val="99"/>
            <w:lang w:val="en-GB"/>
          </w:rPr>
          <w:t>http://documents.un.org/</w:t>
        </w:r>
      </w:hyperlink>
      <w:r w:rsidRPr="00337924">
        <w:rPr>
          <w:w w:val="99"/>
          <w:lang w:val="en-GB"/>
        </w:rPr>
        <w:t>)</w:t>
      </w:r>
      <w:r w:rsidRPr="00337924">
        <w:rPr>
          <w:w w:val="99"/>
          <w:rtl/>
        </w:rPr>
        <w:t xml:space="preserve">، تحت الرموز التالية </w:t>
      </w:r>
      <w:hyperlink r:id="rId105" w:history="1">
        <w:r w:rsidRPr="00337924">
          <w:rPr>
            <w:rStyle w:val="Hyperlink"/>
            <w:w w:val="99"/>
            <w:lang w:val="en-GB"/>
          </w:rPr>
          <w:t>CEDAW/C/57/D/34/2011</w:t>
        </w:r>
      </w:hyperlink>
      <w:r w:rsidRPr="00337924">
        <w:rPr>
          <w:w w:val="99"/>
          <w:rtl/>
        </w:rPr>
        <w:t xml:space="preserve"> و</w:t>
      </w:r>
      <w:r w:rsidRPr="00337924">
        <w:rPr>
          <w:rFonts w:hint="cs"/>
          <w:w w:val="99"/>
          <w:rtl/>
        </w:rPr>
        <w:t xml:space="preserve"> </w:t>
      </w:r>
      <w:hyperlink r:id="rId106" w:history="1">
        <w:r w:rsidRPr="00337924">
          <w:rPr>
            <w:rStyle w:val="Hyperlink"/>
            <w:w w:val="99"/>
            <w:lang w:val="en-GB"/>
          </w:rPr>
          <w:t>CEDAW/C/57/D/36/2012</w:t>
        </w:r>
      </w:hyperlink>
      <w:r w:rsidRPr="00337924">
        <w:rPr>
          <w:w w:val="99"/>
          <w:rtl/>
        </w:rPr>
        <w:t xml:space="preserve"> و</w:t>
      </w:r>
      <w:r w:rsidRPr="00337924">
        <w:rPr>
          <w:rFonts w:hint="cs"/>
          <w:w w:val="99"/>
          <w:rtl/>
        </w:rPr>
        <w:t xml:space="preserve"> </w:t>
      </w:r>
      <w:hyperlink r:id="rId107" w:history="1">
        <w:r w:rsidRPr="00337924">
          <w:rPr>
            <w:rStyle w:val="Hyperlink"/>
            <w:w w:val="99"/>
            <w:lang w:val="en-GB"/>
          </w:rPr>
          <w:t>CEDAW/C/57/D/39/2012</w:t>
        </w:r>
      </w:hyperlink>
      <w:r w:rsidRPr="00337924">
        <w:rPr>
          <w:w w:val="99"/>
          <w:rtl/>
        </w:rPr>
        <w:t>، تباعا.</w:t>
      </w: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t>باء</w:t>
      </w:r>
      <w:r w:rsidRPr="00337924">
        <w:rPr>
          <w:rFonts w:hint="cs"/>
          <w:rtl/>
        </w:rPr>
        <w:t xml:space="preserve"> </w:t>
      </w:r>
      <w:r w:rsidRPr="00337924">
        <w:rPr>
          <w:rtl/>
        </w:rPr>
        <w:t>-</w:t>
      </w:r>
      <w:r w:rsidRPr="00337924">
        <w:rPr>
          <w:rtl/>
        </w:rPr>
        <w:tab/>
        <w:t xml:space="preserve">متابعة آراء اللجنة بشأن البلاغات الفردية </w:t>
      </w:r>
    </w:p>
    <w:p w:rsidR="00337924" w:rsidRDefault="003F3FE6" w:rsidP="00337924">
      <w:pPr>
        <w:pStyle w:val="SingleTxt"/>
        <w:rPr>
          <w:rFonts w:hint="cs"/>
          <w:rtl/>
        </w:rPr>
      </w:pPr>
      <w:r w:rsidRPr="00337924">
        <w:rPr>
          <w:rtl/>
        </w:rPr>
        <w:t>26</w:t>
      </w:r>
      <w:r w:rsidRPr="00337924">
        <w:rPr>
          <w:rFonts w:hint="cs"/>
          <w:rtl/>
        </w:rPr>
        <w:t xml:space="preserve"> </w:t>
      </w:r>
      <w:r w:rsidRPr="00337924">
        <w:rPr>
          <w:rtl/>
        </w:rPr>
        <w:t>-</w:t>
      </w:r>
      <w:r w:rsidRPr="00337924">
        <w:rPr>
          <w:rtl/>
        </w:rPr>
        <w:tab/>
        <w:t>لم يُعَدّ أي تقرير من تقارير المتابعة المرحلية خلال الفترة المشمولة بهذا التقرير، ولكن أُبلِغت اللجنة بأن الفريق العامل قام خلال دورته الثامنة والعشرين بمناقشة حالة المتابعة في كل قضية ما زال الحوار بشأن متابعتها جاريا، وأنه توصل إلى اتفاق بشأن الإجراءات التي يجب اتخاذها. ولم تتخذ اللجنة أي قرار بإنهاء حوار المتابعة بشأن أي قضية من القضايا التي يجري النظر فيها حاليا في إطار المتابعة. ومن أصل القضايا البالغ عددها 11 قضية قيد النظر في إطار المتابعة حاليا، تتعلق قضية ببيلاروس، وقضية بالبرازيل، وثلاث قضايا ببلغاريا،</w:t>
      </w:r>
      <w:r w:rsidR="00337924">
        <w:rPr>
          <w:rFonts w:hint="cs"/>
          <w:rtl/>
        </w:rPr>
        <w:br/>
      </w:r>
    </w:p>
    <w:p w:rsidR="00337924" w:rsidRPr="003D65B9" w:rsidRDefault="00337924" w:rsidP="00337924">
      <w:pPr>
        <w:framePr w:w="9792" w:h="432" w:hSpace="187" w:wrap="around" w:hAnchor="page" w:x="1196" w:yAlign="bottom"/>
        <w:spacing w:line="240" w:lineRule="auto"/>
        <w:rPr>
          <w:szCs w:val="10"/>
          <w:rtl/>
        </w:rPr>
      </w:pPr>
    </w:p>
    <w:p w:rsidR="00337924" w:rsidRPr="003D65B9" w:rsidRDefault="00337924" w:rsidP="00337924">
      <w:pPr>
        <w:framePr w:w="9792" w:h="432" w:hSpace="187" w:wrap="around" w:hAnchor="page" w:x="1196" w:yAlign="bottom"/>
        <w:spacing w:line="240" w:lineRule="auto"/>
        <w:rPr>
          <w:szCs w:val="6"/>
          <w:rtl/>
        </w:rPr>
      </w:pPr>
    </w:p>
    <w:p w:rsidR="00337924" w:rsidRPr="003D65B9" w:rsidRDefault="00337924" w:rsidP="00337924">
      <w:pPr>
        <w:framePr w:w="9792" w:h="432" w:hSpace="187" w:wrap="around" w:hAnchor="page" w:x="1196" w:yAlign="bottom"/>
        <w:tabs>
          <w:tab w:val="right" w:pos="1195"/>
          <w:tab w:val="left" w:pos="1267"/>
        </w:tabs>
        <w:spacing w:after="80" w:line="300" w:lineRule="exact"/>
        <w:ind w:left="1267" w:right="1267" w:hanging="547"/>
        <w:rPr>
          <w:sz w:val="17"/>
          <w:szCs w:val="26"/>
        </w:rPr>
      </w:pPr>
      <w:r w:rsidRPr="00337924">
        <w:rPr>
          <w:sz w:val="17"/>
          <w:szCs w:val="26"/>
          <w:rtl/>
        </w:rPr>
        <w:tab/>
        <w:t>(أ)</w:t>
      </w:r>
      <w:r w:rsidRPr="00337924">
        <w:rPr>
          <w:sz w:val="17"/>
          <w:szCs w:val="26"/>
          <w:rtl/>
        </w:rPr>
        <w:tab/>
        <w:t>عقدت يوكو هاياشي، رئيسة الفريق العامل التابع للجنة المعني بالبلاغات المقدَّمة بموجب البروتوكول الاختياري، وأوليندا باريرو - بوباديا اجتماعين لمناقشة المسائل المتعلقة بمتابعة البلاغات الفردية مع الممثلين الدائمين للبرازيل وبيلاروس لدى مكتب الأمم المتحدة في جنيف في 21 و 28 شباط/فبراير 2014، على التوالي، وذلك خلال الدورة السابعة والخمسين للجنة. وخلال الاجتماعين، أطلع الممثلان الدائمان أعضاءَ اللجنة على أحدث المعلومات بشأن آخر الخطوات الإيجابية المتَّخذة لتنفيذ التوصيات الواردة في آراء اللجنة بشأن البلاغين رقم 17/2008 (</w:t>
      </w:r>
      <w:r w:rsidRPr="00337924">
        <w:rPr>
          <w:i/>
          <w:iCs/>
          <w:sz w:val="17"/>
          <w:szCs w:val="26"/>
          <w:rtl/>
        </w:rPr>
        <w:t>ماريا دا لورديس دا سيلفا بيمنتيل ضد البرازيل</w:t>
      </w:r>
      <w:r w:rsidRPr="00337924">
        <w:rPr>
          <w:sz w:val="17"/>
          <w:szCs w:val="26"/>
          <w:rtl/>
        </w:rPr>
        <w:t>) ورقم 23/2011 (</w:t>
      </w:r>
      <w:r w:rsidRPr="00337924">
        <w:rPr>
          <w:i/>
          <w:iCs/>
          <w:sz w:val="17"/>
          <w:szCs w:val="26"/>
          <w:rtl/>
        </w:rPr>
        <w:t>إنغا أبراموفا ضد بيلاروس</w:t>
      </w:r>
      <w:r w:rsidRPr="00337924">
        <w:rPr>
          <w:sz w:val="17"/>
          <w:szCs w:val="26"/>
          <w:rtl/>
        </w:rPr>
        <w:t>)، تباعا.</w:t>
      </w:r>
      <w:r>
        <w:rPr>
          <w:noProof/>
          <w:w w:val="100"/>
        </w:rPr>
        <w:pict>
          <v:line id="_x0000_s1030" style="position:absolute;left:0;text-align:left;z-index:4;mso-position-horizontal-relative:text;mso-position-vertical-relative:text" from="396pt,-1pt" to="468pt,-1pt" strokecolor="#010000"/>
        </w:pict>
      </w:r>
    </w:p>
    <w:p w:rsidR="003F3FE6" w:rsidRPr="00337924" w:rsidRDefault="003F3FE6" w:rsidP="00337924">
      <w:pPr>
        <w:pStyle w:val="SingleTxt"/>
        <w:rPr>
          <w:rtl/>
        </w:rPr>
      </w:pPr>
      <w:r w:rsidRPr="00337924">
        <w:rPr>
          <w:rtl/>
        </w:rPr>
        <w:t>وقضية بكندا، وقضية ببيرو، وقضية بالفلبين، وقضية بتركيا</w:t>
      </w:r>
      <w:r w:rsidRPr="00337924">
        <w:rPr>
          <w:vertAlign w:val="superscript"/>
          <w:rtl/>
        </w:rPr>
        <w:t>(</w:t>
      </w:r>
      <w:r w:rsidR="00337924">
        <w:rPr>
          <w:rFonts w:hint="cs"/>
          <w:vertAlign w:val="superscript"/>
          <w:rtl/>
        </w:rPr>
        <w:t>أ</w:t>
      </w:r>
      <w:r w:rsidRPr="00337924">
        <w:rPr>
          <w:vertAlign w:val="superscript"/>
          <w:rtl/>
        </w:rPr>
        <w:t>)</w:t>
      </w:r>
      <w:r w:rsidRPr="00337924">
        <w:rPr>
          <w:rtl/>
        </w:rPr>
        <w:t xml:space="preserve">؛ أما بالنسبة للقضيتين اللتين اعتمدتهما اللجنة في دورتها السابعة والخمسين واللتين خلُصت اللجنة إلى حدوث انتهاكات فيهما (قضية بشأن الفلبين وقضية بشأن هولندا)، فقد أُمهلت الدولتان الطرفان ستة أشهر لتقديم ردود في إطار المتابعة. </w:t>
      </w: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t>جيم</w:t>
      </w:r>
      <w:r w:rsidRPr="00337924">
        <w:rPr>
          <w:rFonts w:hint="cs"/>
          <w:rtl/>
        </w:rPr>
        <w:t xml:space="preserve"> </w:t>
      </w:r>
      <w:r w:rsidRPr="00337924">
        <w:rPr>
          <w:rtl/>
        </w:rPr>
        <w:t>-</w:t>
      </w:r>
      <w:r w:rsidRPr="00337924">
        <w:rPr>
          <w:rtl/>
        </w:rPr>
        <w:tab/>
        <w:t xml:space="preserve">الإجراءات التي اتخذتها اللجنة فيما يتعلق بالمسائل الناشئة في إطار المادة 8 من البروتوكول الاختياري </w:t>
      </w:r>
    </w:p>
    <w:p w:rsidR="00337924" w:rsidRDefault="003F3FE6" w:rsidP="003F3FE6">
      <w:pPr>
        <w:pStyle w:val="SingleTxt"/>
        <w:rPr>
          <w:rtl/>
        </w:rPr>
      </w:pPr>
      <w:r w:rsidRPr="00337924">
        <w:rPr>
          <w:rtl/>
        </w:rPr>
        <w:t>27</w:t>
      </w:r>
      <w:r w:rsidRPr="00337924">
        <w:rPr>
          <w:rFonts w:hint="cs"/>
          <w:rtl/>
        </w:rPr>
        <w:t xml:space="preserve"> </w:t>
      </w:r>
      <w:r w:rsidRPr="00337924">
        <w:rPr>
          <w:rtl/>
        </w:rPr>
        <w:t>-</w:t>
      </w:r>
      <w:r w:rsidRPr="00337924">
        <w:rPr>
          <w:rtl/>
        </w:rPr>
        <w:tab/>
        <w:t xml:space="preserve">استمعت اللجنة إلى إحاطة بشأن حالة جميع البلاغات والإجراءات المعلّقة في إطار إجراء تحقيقات. </w:t>
      </w:r>
    </w:p>
    <w:p w:rsidR="003F3FE6" w:rsidRPr="00337924" w:rsidRDefault="00337924" w:rsidP="00337924">
      <w:pPr>
        <w:pStyle w:val="SingleTxt"/>
        <w:rPr>
          <w:rtl/>
        </w:rPr>
      </w:pPr>
      <w:r>
        <w:rPr>
          <w:rtl/>
        </w:rPr>
        <w:br w:type="page"/>
      </w:r>
    </w:p>
    <w:p w:rsidR="00337924" w:rsidRPr="00A90C13" w:rsidRDefault="00337924" w:rsidP="00337924">
      <w:pPr>
        <w:framePr w:w="9792" w:h="432" w:hSpace="187" w:wrap="around" w:hAnchor="page" w:x="1196" w:yAlign="bottom"/>
        <w:spacing w:line="240" w:lineRule="auto"/>
        <w:rPr>
          <w:szCs w:val="10"/>
          <w:rtl/>
        </w:rPr>
      </w:pPr>
    </w:p>
    <w:p w:rsidR="00337924" w:rsidRPr="00A90C13" w:rsidRDefault="00337924" w:rsidP="00337924">
      <w:pPr>
        <w:framePr w:w="9792" w:h="432" w:hSpace="187" w:wrap="around" w:hAnchor="page" w:x="1196" w:yAlign="bottom"/>
        <w:spacing w:line="240" w:lineRule="auto"/>
        <w:rPr>
          <w:szCs w:val="6"/>
          <w:rtl/>
        </w:rPr>
      </w:pPr>
    </w:p>
    <w:p w:rsidR="00337924" w:rsidRPr="00A90C13" w:rsidRDefault="00337924" w:rsidP="00337924">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8" style="position:absolute;left:0;text-align:left;z-index:3" from="396pt,-1pt" to="468pt,-1pt" strokecolor="#010000"/>
        </w:pict>
      </w:r>
      <w:r>
        <w:rPr>
          <w:rFonts w:hint="cs"/>
          <w:sz w:val="17"/>
          <w:szCs w:val="26"/>
          <w:rtl/>
        </w:rPr>
        <w:tab/>
        <w:t>(ب)</w:t>
      </w:r>
      <w:r>
        <w:rPr>
          <w:rFonts w:hint="cs"/>
          <w:sz w:val="17"/>
          <w:szCs w:val="26"/>
          <w:rtl/>
        </w:rPr>
        <w:tab/>
      </w:r>
      <w:r w:rsidRPr="00337924">
        <w:rPr>
          <w:sz w:val="17"/>
          <w:szCs w:val="26"/>
          <w:rtl/>
        </w:rPr>
        <w:t>في 2 حزيران/يونيه 2008، تلقّت اللجنة بلاغا مشتركا في إطار المادة 8 من البروتوكول الاختياري من ثلاث منظمات غير حكومية يتضمن مزاعم بارتكاب الفلبين انتهاكات جسيمة ومنهجية للحقوق المكرّسة في الاتفاقية، من بينها ادعاء بشأن عدم توفير الدولة الطرف خدمات صحية لضمان الصحة الجنسية والإنجابية للنساء في مدينة مانيلا، مما أسفر عن حالات لوفيات أمهات أثناء النفاس لم يكن لها من مبرر وكان بالإمكان تفاديها، وحالات حمل غير مقصود وغير مرغوب فيه، وحالات إجهاض غير مأمونة. وقررت اللجنة في دورتها الثانية والأربعين، المعقودة من 20 تشرين الأول/أكتوبر إلى 7 تشرين الثاني/ نوفمبر 2008، استنادا إلى تقييم أولي لصحة المعلومات التي بلغتها، أن تحيل المعلومات إلى الدولة الطرف وأن تطلب منها أن تقدم ملاحظاتها بشأن هذه المعلومات بحلول 15 آذار/مارس 2009، وفقا للفقرة 1 من المادة 8 من البروتوكول الاختياري. وفي 5 تشرين الثاني/نوفمبر 2009، قدّمت الدولة الطرف ملاحظاتها إلى اللجنة. وقررت اللجنة في دورتها الخامسة والأربعين، المعقودة من 18 كانون الثاني/يناير إلى 5 شباط/فبراير 2010، في ضوء جميع المعلومات المتاحة لديها، أن تفتح تحقيقاً. وعينت اللجنة في دورتها السادسة والأربعين، المعقودة من 12 إلى 30 تموز/يوليه 2010، اثنتين من أعضائها، هما فيوليتا نيوباور، وبراميلا باتن، لإجراء التحقيق، وفقا للفقرة 2 من المادة 8 من البروتوكول الاختياري والمادة 84 من النظام الداخلي للجنة. وقامت العضوتان المعيَّنتان بزيارة إلى إقليم الدولة الطرف من 19 إلى 23 تشرين الثاني/نوفمبر 2012، بموافقة الدولة الطرف. واعتمدت اللجنة في دورتها السادسة والخمسين، المعقودة من 30 أيلول/سبتمبر إلى 18 تشرين الأول/أكتوبر 2013، النتائج التي توصّلت إليها من خلال التحقيق، وأحيلت هذه النتائج إلى الدولة الطرف في 25 أيلول/سبتمبر 2013 وفقا للفقرة 3 من المادة 8 من البروتوكول الاختياري. ودعت اللجنة الدولة الطرف إلى تقديم ملاحظاتها بشأن النتائج المذكورة في غضون ستة أشهر، وفقا للفقرة 4 من المادة 8 من البروتوكول الاختياري. وبحلول 26 آذار/مارس 2014 الموافق لانقضاء فترة الستة أشهر، لم تَرد أي ملاحظات من هذا القبيل. وفي مذكرة شفوية مؤرخة 28 آذار/مارس 2014، طلبت الدولة الطرف تمديد مهلة الأشهر الستة لتقديم ملاحظاتها على النتائج التي توصلت إليها اللجنة.</w:t>
      </w:r>
    </w:p>
    <w:p w:rsidR="003F3FE6" w:rsidRPr="00337924" w:rsidRDefault="003F3FE6" w:rsidP="00337924">
      <w:pPr>
        <w:pStyle w:val="SingleTxt"/>
        <w:rPr>
          <w:rtl/>
        </w:rPr>
      </w:pPr>
      <w:r w:rsidRPr="00337924">
        <w:rPr>
          <w:rtl/>
        </w:rPr>
        <w:t>28</w:t>
      </w:r>
      <w:r w:rsidRPr="00337924">
        <w:rPr>
          <w:rFonts w:hint="cs"/>
          <w:rtl/>
        </w:rPr>
        <w:t xml:space="preserve"> </w:t>
      </w:r>
      <w:r w:rsidRPr="00337924">
        <w:rPr>
          <w:rtl/>
        </w:rPr>
        <w:t>-</w:t>
      </w:r>
      <w:r w:rsidRPr="00337924">
        <w:rPr>
          <w:rtl/>
        </w:rPr>
        <w:tab/>
        <w:t>وفي ما يخص التحقيق رقم 2010/1، قررت اللجنة أن تدرج موجزا لأنشطتها</w:t>
      </w:r>
      <w:r w:rsidRPr="00337924">
        <w:rPr>
          <w:vertAlign w:val="superscript"/>
          <w:rtl/>
        </w:rPr>
        <w:t>(</w:t>
      </w:r>
      <w:r w:rsidR="00337924">
        <w:rPr>
          <w:rFonts w:hint="cs"/>
          <w:vertAlign w:val="superscript"/>
          <w:rtl/>
        </w:rPr>
        <w:t>ب</w:t>
      </w:r>
      <w:r w:rsidRPr="00337924">
        <w:rPr>
          <w:vertAlign w:val="superscript"/>
          <w:rtl/>
        </w:rPr>
        <w:t>)</w:t>
      </w:r>
      <w:r w:rsidRPr="00337924">
        <w:rPr>
          <w:rFonts w:hint="cs"/>
          <w:rtl/>
        </w:rPr>
        <w:t xml:space="preserve"> </w:t>
      </w:r>
      <w:r w:rsidRPr="00337924">
        <w:rPr>
          <w:rtl/>
        </w:rPr>
        <w:t xml:space="preserve">في تقريرها السنوي المقدَّم إلى الجمعية العامة، عملا بالمادة 12 من البروتوكول الاختياري. </w:t>
      </w:r>
    </w:p>
    <w:p w:rsidR="003F3FE6" w:rsidRPr="00337924" w:rsidRDefault="003F3FE6" w:rsidP="003F3FE6">
      <w:pPr>
        <w:pStyle w:val="SingleTxt"/>
        <w:rPr>
          <w:rtl/>
        </w:rPr>
      </w:pPr>
      <w:r w:rsidRPr="00337924">
        <w:rPr>
          <w:rtl/>
        </w:rPr>
        <w:t>29</w:t>
      </w:r>
      <w:r w:rsidRPr="00337924">
        <w:rPr>
          <w:rFonts w:hint="cs"/>
          <w:rtl/>
        </w:rPr>
        <w:t xml:space="preserve"> </w:t>
      </w:r>
      <w:r w:rsidRPr="00337924">
        <w:rPr>
          <w:rtl/>
        </w:rPr>
        <w:t>-</w:t>
      </w:r>
      <w:r w:rsidRPr="00337924">
        <w:rPr>
          <w:rtl/>
        </w:rPr>
        <w:tab/>
        <w:t xml:space="preserve">وفي 24 و 27 و 28 شباط/فبراير 2014، ناقشت اللجنة مشاريع النتائج والتعليقات والتوصيات المتعلقة بالتحقيق رقم 2011/1. </w:t>
      </w:r>
    </w:p>
    <w:p w:rsidR="003F3FE6" w:rsidRPr="00337924" w:rsidRDefault="003F3FE6" w:rsidP="003F3FE6">
      <w:pPr>
        <w:pStyle w:val="SingleTxt"/>
        <w:rPr>
          <w:rtl/>
        </w:rPr>
      </w:pPr>
      <w:r w:rsidRPr="00337924">
        <w:rPr>
          <w:rtl/>
        </w:rPr>
        <w:t>30</w:t>
      </w:r>
      <w:r w:rsidRPr="00337924">
        <w:rPr>
          <w:rFonts w:hint="cs"/>
          <w:rtl/>
        </w:rPr>
        <w:t xml:space="preserve"> </w:t>
      </w:r>
      <w:r w:rsidRPr="00337924">
        <w:rPr>
          <w:rtl/>
        </w:rPr>
        <w:t>-</w:t>
      </w:r>
      <w:r w:rsidRPr="00337924">
        <w:rPr>
          <w:rtl/>
        </w:rPr>
        <w:tab/>
        <w:t xml:space="preserve">وفيما يخص البلاغين رقم 2011/2 و 2011/3، وبعد إجراء تقييم للمعلومات الواردة من مصادر المعلومات وللملاحظات التي قدّمتها الدولة الطرف المعنيّة، قررت اللجنة بالنسبة لكل قضية أن ترجئ إلى الدورة الثامنة والخمسين للجنة مسألة البت في ما إذا كان ينبغي أن تعيّن عضوا أو أكثر من أعضائها لإجراء تحقيق. </w:t>
      </w:r>
    </w:p>
    <w:p w:rsidR="003F3FE6" w:rsidRPr="00337924" w:rsidRDefault="003F3FE6" w:rsidP="003F3FE6">
      <w:pPr>
        <w:pStyle w:val="SingleTxt"/>
        <w:rPr>
          <w:rtl/>
        </w:rPr>
      </w:pPr>
      <w:r w:rsidRPr="00337924">
        <w:rPr>
          <w:rtl/>
        </w:rPr>
        <w:t>31</w:t>
      </w:r>
      <w:r w:rsidRPr="00337924">
        <w:rPr>
          <w:rFonts w:hint="cs"/>
          <w:rtl/>
        </w:rPr>
        <w:t xml:space="preserve"> </w:t>
      </w:r>
      <w:r w:rsidRPr="00337924">
        <w:rPr>
          <w:rtl/>
        </w:rPr>
        <w:t>-</w:t>
      </w:r>
      <w:r w:rsidRPr="00337924">
        <w:rPr>
          <w:rtl/>
        </w:rPr>
        <w:tab/>
        <w:t xml:space="preserve">أما فيما يخص البلاغين رقم 2011/4 و 2012/1، فقد قررت اللجنة أن تطلب معلومات إضافية من مصادر المعلومات. </w:t>
      </w:r>
    </w:p>
    <w:p w:rsidR="003F3FE6" w:rsidRPr="00337924" w:rsidRDefault="003F3FE6" w:rsidP="003F3FE6">
      <w:pPr>
        <w:pStyle w:val="SingleTxt"/>
        <w:rPr>
          <w:rtl/>
        </w:rPr>
      </w:pPr>
      <w:r w:rsidRPr="00337924">
        <w:rPr>
          <w:rtl/>
        </w:rPr>
        <w:t>32</w:t>
      </w:r>
      <w:r w:rsidRPr="00337924">
        <w:rPr>
          <w:rFonts w:hint="cs"/>
          <w:rtl/>
        </w:rPr>
        <w:t xml:space="preserve"> </w:t>
      </w:r>
      <w:r w:rsidRPr="00337924">
        <w:rPr>
          <w:rtl/>
        </w:rPr>
        <w:t>-</w:t>
      </w:r>
      <w:r w:rsidRPr="00337924">
        <w:rPr>
          <w:rtl/>
        </w:rPr>
        <w:tab/>
        <w:t xml:space="preserve">وفيما يتعلق بالبلاغ رقم 2013/1، قررت اللجنة أن ترسل رسالة تذكيرية تطلب فيها من الدولة الطرف المعنية أن تقدّم، في غضون شهرين اثنين، ملاحظاتها بشأن المعلومات التي أُرسلت إليها بموجب المادة 8 من البروتوكول الاختياري. </w:t>
      </w:r>
    </w:p>
    <w:p w:rsidR="003F3FE6" w:rsidRPr="00337924" w:rsidRDefault="003F3FE6" w:rsidP="003F3FE6">
      <w:pPr>
        <w:pStyle w:val="SingleTxt"/>
        <w:rPr>
          <w:rtl/>
        </w:rPr>
      </w:pPr>
      <w:r w:rsidRPr="00337924">
        <w:rPr>
          <w:rtl/>
        </w:rPr>
        <w:t>33</w:t>
      </w:r>
      <w:r w:rsidRPr="00337924">
        <w:rPr>
          <w:rFonts w:hint="cs"/>
          <w:rtl/>
        </w:rPr>
        <w:t xml:space="preserve"> </w:t>
      </w:r>
      <w:r w:rsidRPr="00337924">
        <w:rPr>
          <w:rtl/>
        </w:rPr>
        <w:t>-</w:t>
      </w:r>
      <w:r w:rsidRPr="00337924">
        <w:rPr>
          <w:rtl/>
        </w:rPr>
        <w:tab/>
        <w:t xml:space="preserve">وفيما يتعلق بالبلاغ رقم 2013/2، قررت اللجنة أن ترجئ إلى الدورة الثامنة والخمسين للجنة نظرها في المعلومات التي أُرسلت إليها بموجب المادة 8 من البروتوكول الاختياري. </w:t>
      </w:r>
    </w:p>
    <w:p w:rsidR="003F3FE6" w:rsidRPr="00337924" w:rsidRDefault="003F3FE6" w:rsidP="003F3FE6">
      <w:pPr>
        <w:pStyle w:val="SingleTxt"/>
        <w:rPr>
          <w:rFonts w:hint="cs"/>
          <w:rtl/>
        </w:rPr>
      </w:pPr>
      <w:r w:rsidRPr="00337924">
        <w:rPr>
          <w:rtl/>
        </w:rPr>
        <w:t>٣٤</w:t>
      </w:r>
      <w:r w:rsidRPr="00337924">
        <w:rPr>
          <w:rFonts w:hint="cs"/>
          <w:rtl/>
        </w:rPr>
        <w:t xml:space="preserve"> </w:t>
      </w:r>
      <w:r w:rsidRPr="00337924">
        <w:rPr>
          <w:rtl/>
        </w:rPr>
        <w:t>-</w:t>
      </w:r>
      <w:r w:rsidRPr="00337924">
        <w:rPr>
          <w:rtl/>
        </w:rPr>
        <w:tab/>
        <w:t>وتلقت اللجنة بلاغا إضافيا بموجب المادة 8 من البروتوكول الاختياري، تم تسجيله تحت رقم 2014/1، وطلبت اللجنةُ إلى الأمانة أن تُعدَّ موجزا عن هذا البلاغ.</w:t>
      </w:r>
    </w:p>
    <w:p w:rsidR="003F3FE6" w:rsidRPr="00337924" w:rsidRDefault="003F3FE6" w:rsidP="003F3FE6">
      <w:pPr>
        <w:pStyle w:val="SingleTxt"/>
        <w:rPr>
          <w:rFonts w:hint="cs"/>
          <w:rtl/>
        </w:rPr>
      </w:pP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السادس</w:t>
      </w: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سبل ووسائل التعجيل بأعمال اللجنة</w:t>
      </w:r>
    </w:p>
    <w:p w:rsidR="003F3FE6" w:rsidRPr="00337924" w:rsidRDefault="003F3FE6" w:rsidP="003F3FE6">
      <w:pPr>
        <w:pStyle w:val="SingleTxt"/>
        <w:rPr>
          <w:rtl/>
        </w:rPr>
      </w:pPr>
      <w:r w:rsidRPr="00337924">
        <w:rPr>
          <w:rtl/>
        </w:rPr>
        <w:t>35</w:t>
      </w:r>
      <w:r w:rsidRPr="00337924">
        <w:rPr>
          <w:rFonts w:hint="cs"/>
          <w:rtl/>
        </w:rPr>
        <w:t xml:space="preserve"> </w:t>
      </w:r>
      <w:r w:rsidRPr="00337924">
        <w:rPr>
          <w:rtl/>
        </w:rPr>
        <w:t>-</w:t>
      </w:r>
      <w:r w:rsidRPr="00337924">
        <w:rPr>
          <w:rtl/>
        </w:rPr>
        <w:tab/>
        <w:t xml:space="preserve">نظرت اللجنة، خلال دورتها السابعة والخمسين، في البند 7 من جدول الأعمال المتعلق بسُبُل ووسائل التعجيل بأعمال اللجنة. </w:t>
      </w: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الإجراءات التي اتخذتها اللجنة في إطار البند 7 من جدول الأعمال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تعزيز أساليب عمل اللجنة</w:t>
      </w:r>
    </w:p>
    <w:p w:rsidR="003F3FE6" w:rsidRPr="00337924" w:rsidRDefault="003F3FE6" w:rsidP="003F3FE6">
      <w:pPr>
        <w:pStyle w:val="SingleTxt"/>
        <w:rPr>
          <w:rtl/>
        </w:rPr>
      </w:pPr>
      <w:r w:rsidRPr="00337924">
        <w:rPr>
          <w:rtl/>
        </w:rPr>
        <w:t>36</w:t>
      </w:r>
      <w:r w:rsidRPr="00337924">
        <w:rPr>
          <w:rFonts w:hint="cs"/>
          <w:rtl/>
        </w:rPr>
        <w:t xml:space="preserve"> </w:t>
      </w:r>
      <w:r w:rsidRPr="00337924">
        <w:rPr>
          <w:rtl/>
        </w:rPr>
        <w:t>-</w:t>
      </w:r>
      <w:r w:rsidRPr="00337924">
        <w:rPr>
          <w:rtl/>
        </w:rPr>
        <w:tab/>
        <w:t xml:space="preserve">أطلعت الأمانةُ اللجنةَ على حالة تقديم الدول الأطراف التقارير المتأخرة عن موعدها بموجب المادة 18 من الاتفاقية. </w:t>
      </w:r>
    </w:p>
    <w:p w:rsidR="003F3FE6" w:rsidRPr="00337924" w:rsidRDefault="003F3FE6" w:rsidP="003F3FE6">
      <w:pPr>
        <w:pStyle w:val="SingleTxt"/>
        <w:rPr>
          <w:rtl/>
        </w:rPr>
      </w:pPr>
      <w:r w:rsidRPr="00337924">
        <w:rPr>
          <w:rtl/>
        </w:rPr>
        <w:t>37</w:t>
      </w:r>
      <w:r w:rsidRPr="00337924">
        <w:rPr>
          <w:rFonts w:hint="cs"/>
          <w:rtl/>
        </w:rPr>
        <w:t xml:space="preserve"> </w:t>
      </w:r>
      <w:r w:rsidRPr="00337924">
        <w:rPr>
          <w:rtl/>
        </w:rPr>
        <w:t>-</w:t>
      </w:r>
      <w:r w:rsidRPr="00337924">
        <w:rPr>
          <w:rtl/>
        </w:rPr>
        <w:tab/>
        <w:t xml:space="preserve">وفي 14 شباط/فبراير 2014، قدمت الرئيسة، نيكول أميلين، إحاطة إلى اللجنة بشأن مشاركتها في المشاورات غير الرسمية لرؤساء الهيئات المنشأة بموجب معاهدات حقوق الإنسان التي دارت في واشنطن العاصمة في 31 كانون الثاني/يناير و 1 شباط/فبراير 2014، حيث التقى رؤساء الهيئات مع ميسِّرَي العملية الحكومية الدولية للجمعية العامة المعنية بتعزيز الهيئات المنشأة بموجب المعاهدات، وهما الممثِّلان الدائمان لأيسلندا وتونس لدى الأمم المتحدة في نيويورك. </w:t>
      </w:r>
    </w:p>
    <w:p w:rsidR="003F3FE6" w:rsidRPr="00337924" w:rsidRDefault="003F3FE6" w:rsidP="003F3FE6">
      <w:pPr>
        <w:pStyle w:val="SingleTxt"/>
        <w:rPr>
          <w:rtl/>
        </w:rPr>
      </w:pPr>
      <w:r w:rsidRPr="00337924">
        <w:rPr>
          <w:rtl/>
        </w:rPr>
        <w:t>38</w:t>
      </w:r>
      <w:r w:rsidRPr="00337924">
        <w:rPr>
          <w:rFonts w:hint="cs"/>
          <w:rtl/>
        </w:rPr>
        <w:t xml:space="preserve"> </w:t>
      </w:r>
      <w:r w:rsidRPr="00337924">
        <w:rPr>
          <w:rtl/>
        </w:rPr>
        <w:t>-</w:t>
      </w:r>
      <w:r w:rsidRPr="00337924">
        <w:rPr>
          <w:rtl/>
        </w:rPr>
        <w:tab/>
        <w:t>وفي 17 و</w:t>
      </w:r>
      <w:r w:rsidRPr="00337924">
        <w:rPr>
          <w:rFonts w:hint="cs"/>
          <w:rtl/>
        </w:rPr>
        <w:t xml:space="preserve"> </w:t>
      </w:r>
      <w:r w:rsidRPr="00337924">
        <w:rPr>
          <w:rtl/>
        </w:rPr>
        <w:t xml:space="preserve">21 شباط/فبراير 2014، أبلغت الأمانةُ اللجنةَ بنتائج العملية الحكومية الدولية التابعة للجمعية العامة المعنية بتدعيم وتعزيز فعالية أداء نظام الهيئات المنشأة بموجب معاهدات حقوق الإنسان. </w:t>
      </w:r>
    </w:p>
    <w:p w:rsidR="003F3FE6" w:rsidRPr="00337924" w:rsidRDefault="003F3FE6" w:rsidP="003F3FE6">
      <w:pPr>
        <w:pStyle w:val="SingleTxt"/>
        <w:rPr>
          <w:rtl/>
        </w:rPr>
      </w:pPr>
      <w:r w:rsidRPr="00337924">
        <w:rPr>
          <w:rtl/>
        </w:rPr>
        <w:t>39</w:t>
      </w:r>
      <w:r w:rsidRPr="00337924">
        <w:rPr>
          <w:rFonts w:hint="cs"/>
          <w:rtl/>
        </w:rPr>
        <w:t xml:space="preserve"> </w:t>
      </w:r>
      <w:r w:rsidRPr="00337924">
        <w:rPr>
          <w:rtl/>
        </w:rPr>
        <w:t>-</w:t>
      </w:r>
      <w:r w:rsidRPr="00337924">
        <w:rPr>
          <w:rtl/>
        </w:rPr>
        <w:tab/>
        <w:t xml:space="preserve">وفي 27 شباط/فبراير 2014، قدّم جواو ناتاف، أمين لجنة مناهضة التعذيب، إحاطة إلى اللجنة عن تجربة تلك اللجنة في مجال تطبيق الإجراء المبسّط لتقديم التقارير (أو الإجراء المتعلق بقائمة المسائل المطروحة قبل تقديم التقارير)، وفي مجال التعامل مع التحقيقات التي تُجرى بموجب المادة 20 من اتفاقية مناهضة التعذيب وغيره من ضروب المعاملة أو العقوبة القاسية أو اللاإنسانية أو المهينة.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مواعيد الدورات المقبلة للجنة</w:t>
      </w:r>
    </w:p>
    <w:p w:rsidR="003F3FE6" w:rsidRPr="00337924" w:rsidRDefault="003F3FE6" w:rsidP="003F3FE6">
      <w:pPr>
        <w:pStyle w:val="SingleTxt"/>
        <w:rPr>
          <w:rtl/>
        </w:rPr>
      </w:pPr>
      <w:r w:rsidRPr="00337924">
        <w:rPr>
          <w:rtl/>
        </w:rPr>
        <w:t>40</w:t>
      </w:r>
      <w:r w:rsidRPr="00337924">
        <w:rPr>
          <w:rFonts w:hint="cs"/>
          <w:rtl/>
        </w:rPr>
        <w:t xml:space="preserve"> </w:t>
      </w:r>
      <w:r w:rsidRPr="00337924">
        <w:rPr>
          <w:rtl/>
        </w:rPr>
        <w:t>-</w:t>
      </w:r>
      <w:r w:rsidRPr="00337924">
        <w:rPr>
          <w:rtl/>
        </w:rPr>
        <w:tab/>
        <w:t xml:space="preserve">وفقا للجدول الزمني للمؤتمرات، تم تأكيد المواعيد التالية لدورتي اللجنة الثامنة والخمسين والتاسعة والخمسين وما يتصل بهما من اجتماعات: </w:t>
      </w:r>
    </w:p>
    <w:p w:rsidR="003F3FE6" w:rsidRPr="00337924" w:rsidRDefault="003F3FE6" w:rsidP="00337924">
      <w:pPr>
        <w:pStyle w:val="SingleTxt"/>
        <w:keepNext/>
        <w:keepLines/>
        <w:spacing w:line="380" w:lineRule="exact"/>
        <w:ind w:left="1267" w:right="1267"/>
        <w:rPr>
          <w:rtl/>
        </w:rPr>
      </w:pPr>
      <w:r w:rsidRPr="00337924">
        <w:rPr>
          <w:rtl/>
        </w:rPr>
        <w:t>الدورة الثامنة والخمسون (جنيف)</w:t>
      </w:r>
    </w:p>
    <w:p w:rsidR="003F3FE6" w:rsidRPr="00337924" w:rsidRDefault="003F3FE6" w:rsidP="00337924">
      <w:pPr>
        <w:pStyle w:val="SingleTxt"/>
        <w:tabs>
          <w:tab w:val="clear" w:pos="1267"/>
        </w:tabs>
        <w:spacing w:line="380" w:lineRule="exact"/>
        <w:rPr>
          <w:rtl/>
        </w:rPr>
      </w:pPr>
      <w:r w:rsidRPr="00337924">
        <w:rPr>
          <w:rFonts w:hint="cs"/>
          <w:rtl/>
        </w:rPr>
        <w:tab/>
      </w:r>
      <w:r w:rsidRPr="00337924">
        <w:rPr>
          <w:rtl/>
        </w:rPr>
        <w:t>(أ)</w:t>
      </w:r>
      <w:r w:rsidRPr="00337924">
        <w:rPr>
          <w:rtl/>
        </w:rPr>
        <w:tab/>
        <w:t xml:space="preserve">الدورة التاسعة والعشرون للفريق العامل المعني بالبلاغات المقدَّمة بموجب البروتوكول الاختياري: من 25 إلى 27 حزيران/يونيه 2014؛ </w:t>
      </w:r>
    </w:p>
    <w:p w:rsidR="003F3FE6" w:rsidRPr="00337924" w:rsidRDefault="003F3FE6" w:rsidP="00337924">
      <w:pPr>
        <w:pStyle w:val="SingleTxt"/>
        <w:tabs>
          <w:tab w:val="clear" w:pos="1267"/>
        </w:tabs>
        <w:spacing w:line="380" w:lineRule="exact"/>
        <w:rPr>
          <w:w w:val="101"/>
          <w:rtl/>
        </w:rPr>
      </w:pPr>
      <w:r w:rsidRPr="00337924">
        <w:rPr>
          <w:rFonts w:hint="cs"/>
          <w:w w:val="101"/>
          <w:rtl/>
        </w:rPr>
        <w:tab/>
      </w:r>
      <w:r w:rsidRPr="00337924">
        <w:rPr>
          <w:w w:val="101"/>
          <w:rtl/>
        </w:rPr>
        <w:t>(ب)</w:t>
      </w:r>
      <w:r w:rsidRPr="00337924">
        <w:rPr>
          <w:w w:val="101"/>
          <w:rtl/>
        </w:rPr>
        <w:tab/>
        <w:t xml:space="preserve">الدورة الثامنة والخمسون: من 30 حزيران/يونيه إلى 18 تموز/يوليه 2014؛ </w:t>
      </w:r>
    </w:p>
    <w:p w:rsidR="003F3FE6" w:rsidRPr="00337924" w:rsidRDefault="003F3FE6" w:rsidP="00337924">
      <w:pPr>
        <w:pStyle w:val="SingleTxt"/>
        <w:tabs>
          <w:tab w:val="clear" w:pos="1267"/>
        </w:tabs>
        <w:spacing w:line="380" w:lineRule="exact"/>
        <w:rPr>
          <w:rtl/>
        </w:rPr>
      </w:pPr>
      <w:r w:rsidRPr="00337924">
        <w:rPr>
          <w:rFonts w:hint="cs"/>
          <w:rtl/>
        </w:rPr>
        <w:tab/>
      </w:r>
      <w:r w:rsidRPr="00337924">
        <w:rPr>
          <w:rtl/>
        </w:rPr>
        <w:t>(ج)</w:t>
      </w:r>
      <w:r w:rsidRPr="00337924">
        <w:rPr>
          <w:rtl/>
        </w:rPr>
        <w:tab/>
        <w:t>الفريق العامل لما قبل الدورة للدورة الستين: من 21 إلى 25 تموز/يوليه 2014.</w:t>
      </w:r>
    </w:p>
    <w:p w:rsidR="003F3FE6" w:rsidRPr="00337924" w:rsidRDefault="003F3FE6" w:rsidP="00337924">
      <w:pPr>
        <w:pStyle w:val="SingleTxt"/>
        <w:tabs>
          <w:tab w:val="clear" w:pos="1267"/>
        </w:tabs>
        <w:spacing w:after="0" w:line="120" w:lineRule="exact"/>
        <w:rPr>
          <w:sz w:val="12"/>
          <w:rtl/>
        </w:rPr>
      </w:pPr>
    </w:p>
    <w:p w:rsidR="003F3FE6" w:rsidRPr="00337924" w:rsidRDefault="003F3FE6" w:rsidP="00337924">
      <w:pPr>
        <w:pStyle w:val="SingleTxt"/>
        <w:tabs>
          <w:tab w:val="clear" w:pos="1267"/>
        </w:tabs>
        <w:spacing w:line="380" w:lineRule="exact"/>
        <w:ind w:left="1267" w:right="1267"/>
        <w:rPr>
          <w:rtl/>
        </w:rPr>
      </w:pPr>
      <w:r w:rsidRPr="00337924">
        <w:rPr>
          <w:rtl/>
        </w:rPr>
        <w:t>الدورة التاسعة والخمسون (جنيف)</w:t>
      </w:r>
    </w:p>
    <w:p w:rsidR="003F3FE6" w:rsidRPr="00337924" w:rsidRDefault="003F3FE6" w:rsidP="00337924">
      <w:pPr>
        <w:pStyle w:val="SingleTxt"/>
        <w:tabs>
          <w:tab w:val="clear" w:pos="1267"/>
        </w:tabs>
        <w:spacing w:line="380" w:lineRule="exact"/>
        <w:ind w:left="1267" w:right="1267"/>
        <w:rPr>
          <w:rtl/>
        </w:rPr>
      </w:pPr>
      <w:r w:rsidRPr="00337924">
        <w:rPr>
          <w:rFonts w:hint="cs"/>
          <w:rtl/>
        </w:rPr>
        <w:tab/>
      </w:r>
      <w:r w:rsidRPr="00337924">
        <w:rPr>
          <w:rtl/>
        </w:rPr>
        <w:t>(د)</w:t>
      </w:r>
      <w:r w:rsidRPr="00337924">
        <w:rPr>
          <w:rtl/>
        </w:rPr>
        <w:tab/>
        <w:t xml:space="preserve">الدورة الثلاثون للفريق العامل المعني بالبلاغات المقدَّمة بموجب البروتوكول الاختياري: من 15 إلى 17 تشرين الأول/أكتوبر 2014؛ </w:t>
      </w:r>
    </w:p>
    <w:p w:rsidR="003F3FE6" w:rsidRPr="00337924" w:rsidRDefault="003F3FE6" w:rsidP="00337924">
      <w:pPr>
        <w:pStyle w:val="SingleTxt"/>
        <w:tabs>
          <w:tab w:val="clear" w:pos="1267"/>
        </w:tabs>
        <w:spacing w:line="380" w:lineRule="exact"/>
        <w:ind w:left="1267" w:right="1267"/>
        <w:rPr>
          <w:rtl/>
        </w:rPr>
      </w:pPr>
      <w:r w:rsidRPr="00337924">
        <w:rPr>
          <w:rFonts w:hint="cs"/>
          <w:rtl/>
        </w:rPr>
        <w:tab/>
      </w:r>
      <w:r w:rsidRPr="00337924">
        <w:rPr>
          <w:rtl/>
        </w:rPr>
        <w:t>(هـ)</w:t>
      </w:r>
      <w:r w:rsidRPr="00337924">
        <w:rPr>
          <w:rtl/>
        </w:rPr>
        <w:tab/>
        <w:t>الدورة التاسعة والخمسون: من 20 تشرين الأول/أكتوبر إلى 7</w:t>
      </w:r>
      <w:r w:rsidRPr="00337924">
        <w:rPr>
          <w:rFonts w:hint="cs"/>
          <w:rtl/>
        </w:rPr>
        <w:t> </w:t>
      </w:r>
      <w:r w:rsidRPr="00337924">
        <w:rPr>
          <w:rtl/>
        </w:rPr>
        <w:t xml:space="preserve">تشرين الثاني/نوفمبر 2014؛ </w:t>
      </w:r>
    </w:p>
    <w:p w:rsidR="003F3FE6" w:rsidRPr="00337924" w:rsidRDefault="003F3FE6" w:rsidP="00337924">
      <w:pPr>
        <w:pStyle w:val="SingleTxt"/>
        <w:tabs>
          <w:tab w:val="clear" w:pos="1267"/>
        </w:tabs>
        <w:spacing w:line="380" w:lineRule="exact"/>
        <w:ind w:left="1267" w:right="1267"/>
        <w:rPr>
          <w:rtl/>
        </w:rPr>
      </w:pPr>
      <w:r w:rsidRPr="00337924">
        <w:rPr>
          <w:rFonts w:hint="cs"/>
          <w:rtl/>
        </w:rPr>
        <w:tab/>
      </w:r>
      <w:r w:rsidRPr="00337924">
        <w:rPr>
          <w:rtl/>
        </w:rPr>
        <w:t>(و)</w:t>
      </w:r>
      <w:r w:rsidRPr="00337924">
        <w:rPr>
          <w:rtl/>
        </w:rPr>
        <w:tab/>
        <w:t xml:space="preserve">الفريق العامل لما قبل الدورة للدورة الحادية والخمسين: من 10 إلى 14 تشرين الثاني/نوفمبر 2014.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التقارير التي ستنظر فيها اللجنة في دوراتها المقبلة</w:t>
      </w:r>
    </w:p>
    <w:p w:rsidR="003F3FE6" w:rsidRPr="00337924" w:rsidRDefault="003F3FE6" w:rsidP="003F3FE6">
      <w:pPr>
        <w:pStyle w:val="SingleTxt"/>
        <w:rPr>
          <w:rtl/>
        </w:rPr>
      </w:pPr>
      <w:r w:rsidRPr="00337924">
        <w:rPr>
          <w:rtl/>
        </w:rPr>
        <w:t>41</w:t>
      </w:r>
      <w:r w:rsidRPr="00337924">
        <w:rPr>
          <w:rFonts w:hint="cs"/>
          <w:rtl/>
        </w:rPr>
        <w:t xml:space="preserve"> </w:t>
      </w:r>
      <w:r w:rsidRPr="00337924">
        <w:rPr>
          <w:rtl/>
        </w:rPr>
        <w:t>-</w:t>
      </w:r>
      <w:r w:rsidRPr="00337924">
        <w:rPr>
          <w:rtl/>
        </w:rPr>
        <w:tab/>
        <w:t xml:space="preserve">أكّدت اللجنة أنها ستنظر أثناء دورتيها الثامنة والخمسين والتاسعة والخمسين في تقارير الدول الأطراف التالية: </w:t>
      </w:r>
    </w:p>
    <w:p w:rsidR="003F3FE6" w:rsidRPr="00337924" w:rsidRDefault="003F3FE6" w:rsidP="003F3FE6">
      <w:pPr>
        <w:pStyle w:val="SingleTxt"/>
        <w:rPr>
          <w:rtl/>
        </w:rPr>
      </w:pPr>
      <w:r w:rsidRPr="00337924">
        <w:rPr>
          <w:rFonts w:hint="cs"/>
          <w:rtl/>
        </w:rPr>
        <w:tab/>
      </w:r>
      <w:r w:rsidRPr="00337924">
        <w:rPr>
          <w:rtl/>
        </w:rPr>
        <w:t>في الدورة الثامنة والخمسين:</w:t>
      </w:r>
    </w:p>
    <w:p w:rsidR="003F3FE6" w:rsidRPr="00337924" w:rsidRDefault="003F3FE6" w:rsidP="003F3FE6">
      <w:pPr>
        <w:pStyle w:val="SingleTxt"/>
        <w:rPr>
          <w:rtl/>
        </w:rPr>
      </w:pPr>
      <w:r w:rsidRPr="00337924">
        <w:rPr>
          <w:rtl/>
        </w:rPr>
        <w:tab/>
      </w:r>
      <w:r w:rsidRPr="00337924">
        <w:rPr>
          <w:rtl/>
        </w:rPr>
        <w:tab/>
        <w:t>بيرو</w:t>
      </w:r>
    </w:p>
    <w:p w:rsidR="003F3FE6" w:rsidRPr="00337924" w:rsidRDefault="003F3FE6" w:rsidP="003F3FE6">
      <w:pPr>
        <w:pStyle w:val="SingleTxt"/>
        <w:rPr>
          <w:rtl/>
        </w:rPr>
      </w:pPr>
      <w:r w:rsidRPr="00337924">
        <w:rPr>
          <w:rtl/>
        </w:rPr>
        <w:tab/>
      </w:r>
      <w:r w:rsidRPr="00337924">
        <w:rPr>
          <w:rtl/>
        </w:rPr>
        <w:tab/>
        <w:t>جمهورية أفريقيا الوسطى</w:t>
      </w:r>
    </w:p>
    <w:p w:rsidR="003F3FE6" w:rsidRPr="00337924" w:rsidRDefault="003F3FE6" w:rsidP="003F3FE6">
      <w:pPr>
        <w:pStyle w:val="SingleTxt"/>
        <w:rPr>
          <w:rtl/>
        </w:rPr>
      </w:pPr>
      <w:r w:rsidRPr="00337924">
        <w:rPr>
          <w:rtl/>
        </w:rPr>
        <w:tab/>
      </w:r>
      <w:r w:rsidRPr="00337924">
        <w:rPr>
          <w:rtl/>
        </w:rPr>
        <w:tab/>
        <w:t>الجمهورية العربية السورية</w:t>
      </w:r>
    </w:p>
    <w:p w:rsidR="003F3FE6" w:rsidRPr="00337924" w:rsidRDefault="003F3FE6" w:rsidP="003F3FE6">
      <w:pPr>
        <w:pStyle w:val="SingleTxt"/>
        <w:rPr>
          <w:rtl/>
        </w:rPr>
      </w:pPr>
      <w:r w:rsidRPr="00337924">
        <w:rPr>
          <w:rtl/>
        </w:rPr>
        <w:tab/>
      </w:r>
      <w:r w:rsidRPr="00337924">
        <w:rPr>
          <w:rtl/>
        </w:rPr>
        <w:tab/>
        <w:t>جورجيا</w:t>
      </w:r>
    </w:p>
    <w:p w:rsidR="003F3FE6" w:rsidRPr="00337924" w:rsidRDefault="003F3FE6" w:rsidP="003F3FE6">
      <w:pPr>
        <w:pStyle w:val="SingleTxt"/>
        <w:rPr>
          <w:rFonts w:hint="cs"/>
          <w:rtl/>
        </w:rPr>
      </w:pPr>
      <w:r w:rsidRPr="00337924">
        <w:rPr>
          <w:rtl/>
        </w:rPr>
        <w:tab/>
      </w:r>
      <w:r w:rsidRPr="00337924">
        <w:rPr>
          <w:rtl/>
        </w:rPr>
        <w:tab/>
        <w:t xml:space="preserve"> سوازيلند</w:t>
      </w:r>
    </w:p>
    <w:p w:rsidR="003F3FE6" w:rsidRPr="00337924" w:rsidRDefault="003F3FE6" w:rsidP="003F3FE6">
      <w:pPr>
        <w:pStyle w:val="SingleTxt"/>
        <w:rPr>
          <w:rtl/>
        </w:rPr>
      </w:pPr>
      <w:r w:rsidRPr="00337924">
        <w:rPr>
          <w:rFonts w:hint="cs"/>
          <w:rtl/>
        </w:rPr>
        <w:tab/>
      </w:r>
      <w:r w:rsidRPr="00337924">
        <w:rPr>
          <w:rFonts w:hint="cs"/>
          <w:rtl/>
        </w:rPr>
        <w:tab/>
      </w:r>
      <w:r w:rsidRPr="00337924">
        <w:rPr>
          <w:rtl/>
        </w:rPr>
        <w:t>ليتوانيا</w:t>
      </w:r>
    </w:p>
    <w:p w:rsidR="003F3FE6" w:rsidRPr="00337924" w:rsidRDefault="003F3FE6" w:rsidP="003F3FE6">
      <w:pPr>
        <w:pStyle w:val="SingleTxt"/>
        <w:rPr>
          <w:rtl/>
        </w:rPr>
      </w:pPr>
      <w:r w:rsidRPr="00337924">
        <w:rPr>
          <w:rtl/>
        </w:rPr>
        <w:tab/>
      </w:r>
      <w:r w:rsidRPr="00337924">
        <w:rPr>
          <w:rtl/>
        </w:rPr>
        <w:tab/>
        <w:t>موريتانيا</w:t>
      </w:r>
    </w:p>
    <w:p w:rsidR="003F3FE6" w:rsidRPr="00337924" w:rsidRDefault="003F3FE6" w:rsidP="003F3FE6">
      <w:pPr>
        <w:pStyle w:val="SingleTxt"/>
        <w:rPr>
          <w:rtl/>
        </w:rPr>
      </w:pPr>
      <w:r w:rsidRPr="00337924">
        <w:rPr>
          <w:rtl/>
        </w:rPr>
        <w:tab/>
      </w:r>
      <w:r w:rsidRPr="00337924">
        <w:rPr>
          <w:rtl/>
        </w:rPr>
        <w:tab/>
        <w:t>الهند</w:t>
      </w:r>
    </w:p>
    <w:p w:rsidR="003F3FE6" w:rsidRPr="00337924" w:rsidRDefault="003F3FE6" w:rsidP="003F3FE6">
      <w:pPr>
        <w:pStyle w:val="SingleTxt"/>
        <w:rPr>
          <w:rtl/>
        </w:rPr>
      </w:pPr>
      <w:r w:rsidRPr="00337924">
        <w:rPr>
          <w:rFonts w:hint="cs"/>
          <w:rtl/>
        </w:rPr>
        <w:tab/>
      </w:r>
      <w:r w:rsidRPr="00337924">
        <w:rPr>
          <w:rtl/>
        </w:rPr>
        <w:t xml:space="preserve">وتجدر الإشارة إلى أنه كان من المقرَّر في الأصل النظر في المسائل المتعلقة بجمهورية أفريقيا الوسطى خلال الدورة الثالثة والخمسين دون الاستناد إلى تقرير. غير أن جمهورية أفريقيا الوسطى قدّمت تقريرها الجامع لتقاريرها الدورية من الأول إلى الخامس في 26 حزيران/يونيه 2012، ولذلك أُرجئ النظر في المسائل المتعلقة بهذا البلد إلى الدورة الثامنة والخمسين للجنة لإتاحة الوقت الكافي لترجمة التقرير ولتمكين الفريق العامل لما قبل الدورة من حصر قائمة المسائل المستجدة و/أو المحدَّثة. </w:t>
      </w:r>
    </w:p>
    <w:p w:rsidR="003F3FE6" w:rsidRPr="00337924" w:rsidRDefault="003F3FE6" w:rsidP="003F3FE6">
      <w:pPr>
        <w:pStyle w:val="SingleTxt"/>
        <w:rPr>
          <w:rtl/>
        </w:rPr>
      </w:pPr>
      <w:r w:rsidRPr="00337924">
        <w:rPr>
          <w:rFonts w:hint="cs"/>
          <w:rtl/>
        </w:rPr>
        <w:tab/>
      </w:r>
      <w:r w:rsidRPr="00337924">
        <w:rPr>
          <w:rtl/>
        </w:rPr>
        <w:t xml:space="preserve">في الدورة التاسعة والخمسين: </w:t>
      </w:r>
    </w:p>
    <w:p w:rsidR="003F3FE6" w:rsidRPr="00337924" w:rsidRDefault="003F3FE6" w:rsidP="003F3FE6">
      <w:pPr>
        <w:pStyle w:val="SingleTxt"/>
        <w:rPr>
          <w:rtl/>
        </w:rPr>
      </w:pPr>
      <w:r w:rsidRPr="00337924">
        <w:rPr>
          <w:rtl/>
        </w:rPr>
        <w:tab/>
      </w:r>
      <w:r w:rsidRPr="00337924">
        <w:rPr>
          <w:rtl/>
        </w:rPr>
        <w:tab/>
        <w:t xml:space="preserve">بروني دار السلام </w:t>
      </w:r>
    </w:p>
    <w:p w:rsidR="003F3FE6" w:rsidRPr="00337924" w:rsidRDefault="003F3FE6" w:rsidP="003F3FE6">
      <w:pPr>
        <w:pStyle w:val="SingleTxt"/>
        <w:rPr>
          <w:rtl/>
        </w:rPr>
      </w:pPr>
      <w:r w:rsidRPr="00337924">
        <w:rPr>
          <w:rtl/>
        </w:rPr>
        <w:tab/>
      </w:r>
      <w:r w:rsidRPr="00337924">
        <w:rPr>
          <w:rtl/>
        </w:rPr>
        <w:tab/>
        <w:t xml:space="preserve">بلجيكا </w:t>
      </w:r>
    </w:p>
    <w:p w:rsidR="003F3FE6" w:rsidRPr="00337924" w:rsidRDefault="003F3FE6" w:rsidP="003F3FE6">
      <w:pPr>
        <w:pStyle w:val="SingleTxt"/>
        <w:rPr>
          <w:rtl/>
        </w:rPr>
      </w:pPr>
      <w:r w:rsidRPr="00337924">
        <w:rPr>
          <w:rtl/>
        </w:rPr>
        <w:tab/>
      </w:r>
      <w:r w:rsidRPr="00337924">
        <w:rPr>
          <w:rtl/>
        </w:rPr>
        <w:tab/>
        <w:t xml:space="preserve">بولندا </w:t>
      </w:r>
    </w:p>
    <w:p w:rsidR="003F3FE6" w:rsidRPr="00337924" w:rsidRDefault="003F3FE6" w:rsidP="003F3FE6">
      <w:pPr>
        <w:pStyle w:val="SingleTxt"/>
        <w:rPr>
          <w:rtl/>
        </w:rPr>
      </w:pPr>
      <w:r w:rsidRPr="00337924">
        <w:rPr>
          <w:rtl/>
        </w:rPr>
        <w:tab/>
      </w:r>
      <w:r w:rsidRPr="00337924">
        <w:rPr>
          <w:rtl/>
        </w:rPr>
        <w:tab/>
        <w:t>جزر سليمان</w:t>
      </w:r>
    </w:p>
    <w:p w:rsidR="003F3FE6" w:rsidRPr="00337924" w:rsidRDefault="003F3FE6" w:rsidP="003F3FE6">
      <w:pPr>
        <w:pStyle w:val="SingleTxt"/>
        <w:rPr>
          <w:rtl/>
        </w:rPr>
      </w:pPr>
      <w:r w:rsidRPr="00337924">
        <w:rPr>
          <w:rtl/>
        </w:rPr>
        <w:tab/>
      </w:r>
      <w:r w:rsidRPr="00337924">
        <w:rPr>
          <w:rtl/>
        </w:rPr>
        <w:tab/>
        <w:t xml:space="preserve">الصين </w:t>
      </w:r>
    </w:p>
    <w:p w:rsidR="003F3FE6" w:rsidRPr="00337924" w:rsidRDefault="003F3FE6" w:rsidP="003F3FE6">
      <w:pPr>
        <w:pStyle w:val="SingleTxt"/>
        <w:rPr>
          <w:rtl/>
        </w:rPr>
      </w:pPr>
      <w:r w:rsidRPr="00337924">
        <w:rPr>
          <w:rtl/>
        </w:rPr>
        <w:tab/>
      </w:r>
      <w:r w:rsidRPr="00337924">
        <w:rPr>
          <w:rtl/>
        </w:rPr>
        <w:tab/>
        <w:t>غانا</w:t>
      </w:r>
    </w:p>
    <w:p w:rsidR="003F3FE6" w:rsidRPr="00337924" w:rsidRDefault="003F3FE6" w:rsidP="003F3FE6">
      <w:pPr>
        <w:pStyle w:val="SingleTxt"/>
        <w:rPr>
          <w:rtl/>
        </w:rPr>
      </w:pPr>
      <w:r w:rsidRPr="00337924">
        <w:rPr>
          <w:rtl/>
        </w:rPr>
        <w:tab/>
      </w:r>
      <w:r w:rsidRPr="00337924">
        <w:rPr>
          <w:rtl/>
        </w:rPr>
        <w:tab/>
        <w:t>غينيا</w:t>
      </w:r>
    </w:p>
    <w:p w:rsidR="003F3FE6" w:rsidRPr="00337924" w:rsidRDefault="003F3FE6" w:rsidP="003F3FE6">
      <w:pPr>
        <w:pStyle w:val="SingleTxt"/>
        <w:rPr>
          <w:rtl/>
        </w:rPr>
      </w:pPr>
      <w:r w:rsidRPr="00337924">
        <w:rPr>
          <w:rtl/>
        </w:rPr>
        <w:tab/>
      </w:r>
      <w:r w:rsidRPr="00337924">
        <w:rPr>
          <w:rtl/>
        </w:rPr>
        <w:tab/>
        <w:t>فنزويلا</w:t>
      </w:r>
    </w:p>
    <w:p w:rsidR="003F3FE6" w:rsidRPr="00337924" w:rsidRDefault="003F3FE6" w:rsidP="003F3FE6">
      <w:pPr>
        <w:pStyle w:val="SingleTxt"/>
        <w:rPr>
          <w:rFonts w:hint="cs"/>
          <w:rtl/>
        </w:rPr>
      </w:pPr>
      <w:r w:rsidRPr="00337924">
        <w:rPr>
          <w:rFonts w:hint="cs"/>
          <w:rtl/>
        </w:rPr>
        <w:tab/>
      </w:r>
      <w:r w:rsidRPr="00337924">
        <w:rPr>
          <w:rtl/>
        </w:rPr>
        <w:t>وتجدر الإشارة إلى أنه كان من المقرر في الأصل النظر في المسائل المتعلقة بجزر سليمان خلال الدورة الرابعة والخمسين دون الاستناد إلى تقرير. غير أن جزر سليمان قدّمت تقريرها الجامع لتقاريرها الدورية من الأول إلى الثالث في 30 كانون الثاني/يناير 2013، ولذلك أُرجئ النظر في المسائل المتعلقة بهذا البلد إلى الدورة التاسعة والخمسين للجنة لإتاحة الوقت الكافي لترجمة التقرير ولتمكين الفريق العامل لما قبل الدورة من حصر قائمة المسائل المستجدة و/أو المحدَّثة.</w:t>
      </w:r>
    </w:p>
    <w:p w:rsidR="003F3FE6" w:rsidRPr="00337924" w:rsidRDefault="003F3FE6" w:rsidP="003F3FE6">
      <w:pPr>
        <w:pStyle w:val="SingleTxt"/>
        <w:rPr>
          <w:rFonts w:hint="cs"/>
          <w:rtl/>
        </w:rPr>
      </w:pP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السابع</w:t>
      </w: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تنفيذ المادة 21 من الاتفاقية </w:t>
      </w:r>
    </w:p>
    <w:p w:rsidR="003F3FE6" w:rsidRPr="00337924" w:rsidRDefault="003F3FE6" w:rsidP="003F3FE6">
      <w:pPr>
        <w:pStyle w:val="SingleTxt"/>
        <w:rPr>
          <w:rtl/>
        </w:rPr>
      </w:pPr>
      <w:r w:rsidRPr="00337924">
        <w:rPr>
          <w:rtl/>
        </w:rPr>
        <w:t>42</w:t>
      </w:r>
      <w:r w:rsidRPr="00337924">
        <w:rPr>
          <w:rFonts w:hint="cs"/>
          <w:rtl/>
        </w:rPr>
        <w:t xml:space="preserve"> </w:t>
      </w:r>
      <w:r w:rsidRPr="00337924">
        <w:rPr>
          <w:rtl/>
        </w:rPr>
        <w:t>-</w:t>
      </w:r>
      <w:r w:rsidRPr="00337924">
        <w:rPr>
          <w:rtl/>
        </w:rPr>
        <w:tab/>
        <w:t xml:space="preserve">نظرت اللجنة، خلال دورتها السابعة والخمسين، في البند 6 من جدول الأعمال المتعلق بتنفيذ المادة 21 من الاتفاقية. </w:t>
      </w: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الإجراءات التي اتخذتها اللجنة في إطار البند 6 من جدول الأعمال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الفريق العامل المعني بالممارسات الضارة</w:t>
      </w:r>
    </w:p>
    <w:p w:rsidR="003F3FE6" w:rsidRPr="00337924" w:rsidRDefault="003F3FE6" w:rsidP="003F3FE6">
      <w:pPr>
        <w:pStyle w:val="SingleTxt"/>
        <w:rPr>
          <w:rtl/>
        </w:rPr>
      </w:pPr>
      <w:r w:rsidRPr="00337924">
        <w:rPr>
          <w:rtl/>
        </w:rPr>
        <w:t>43</w:t>
      </w:r>
      <w:r w:rsidRPr="00337924">
        <w:rPr>
          <w:rFonts w:hint="cs"/>
          <w:rtl/>
        </w:rPr>
        <w:t xml:space="preserve"> </w:t>
      </w:r>
      <w:r w:rsidRPr="00337924">
        <w:rPr>
          <w:rtl/>
        </w:rPr>
        <w:t>-</w:t>
      </w:r>
      <w:r w:rsidRPr="00337924">
        <w:rPr>
          <w:rtl/>
        </w:rPr>
        <w:tab/>
        <w:t xml:space="preserve">اجتمع الفريق العامل خلال الدورة، وقام بتنقيح الصيغة الأخيرة لمشروع التوصية العامة/التعليق العام المشترك بين اللجنة المعنية بالقضاء على التمييز ضد المرأة ولجنة حقوق الطفل بشأن الممارسات الضارة.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الفريق العامل المعني بالأبعاد الجنسانية في ظروف المهجَّرين واللاجئين وعديمي الجنسية </w:t>
      </w:r>
    </w:p>
    <w:p w:rsidR="003F3FE6" w:rsidRPr="00337924" w:rsidRDefault="003F3FE6" w:rsidP="003F3FE6">
      <w:pPr>
        <w:pStyle w:val="SingleTxt"/>
        <w:rPr>
          <w:rtl/>
        </w:rPr>
      </w:pPr>
      <w:r w:rsidRPr="00337924">
        <w:rPr>
          <w:rtl/>
        </w:rPr>
        <w:t>44</w:t>
      </w:r>
      <w:r w:rsidRPr="00337924">
        <w:rPr>
          <w:rFonts w:hint="cs"/>
          <w:rtl/>
        </w:rPr>
        <w:t xml:space="preserve"> </w:t>
      </w:r>
      <w:r w:rsidRPr="00337924">
        <w:rPr>
          <w:rtl/>
        </w:rPr>
        <w:t>-</w:t>
      </w:r>
      <w:r w:rsidRPr="00337924">
        <w:rPr>
          <w:rtl/>
        </w:rPr>
        <w:tab/>
        <w:t xml:space="preserve">اجتمع الفريق العامل خلال الدورة. </w:t>
      </w:r>
    </w:p>
    <w:p w:rsidR="003F3FE6" w:rsidRPr="00337924" w:rsidRDefault="003F3FE6" w:rsidP="003F3FE6">
      <w:pPr>
        <w:pStyle w:val="SingleTxt"/>
        <w:rPr>
          <w:rtl/>
        </w:rPr>
      </w:pPr>
      <w:r w:rsidRPr="00337924">
        <w:rPr>
          <w:rtl/>
        </w:rPr>
        <w:t>٤٥</w:t>
      </w:r>
      <w:r w:rsidRPr="00337924">
        <w:rPr>
          <w:rFonts w:hint="cs"/>
          <w:b/>
          <w:rtl/>
        </w:rPr>
        <w:t xml:space="preserve"> </w:t>
      </w:r>
      <w:r w:rsidRPr="00337924">
        <w:rPr>
          <w:b/>
          <w:rtl/>
        </w:rPr>
        <w:t>-</w:t>
      </w:r>
      <w:r w:rsidRPr="00337924">
        <w:rPr>
          <w:b/>
          <w:rtl/>
        </w:rPr>
        <w:tab/>
      </w:r>
      <w:r w:rsidRPr="00337924">
        <w:rPr>
          <w:rtl/>
        </w:rPr>
        <w:t xml:space="preserve">وفي 25 شباط/فبراير 2014، ناقشت اللجنة الجزء الثاني من النص المتعلق بالجنسية وعديمي الجنسية من مشروع التوصية العامة المتعلقة بالأبعاد الجنسانية في ظروف المهجَّرين واللاجئين وعديمي الجنسية.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الفريق العامل المعني باللجوء إلى القضاء</w:t>
      </w:r>
    </w:p>
    <w:p w:rsidR="003F3FE6" w:rsidRPr="00337924" w:rsidRDefault="003F3FE6" w:rsidP="003F3FE6">
      <w:pPr>
        <w:pStyle w:val="SingleTxt"/>
        <w:rPr>
          <w:rtl/>
        </w:rPr>
      </w:pPr>
      <w:r w:rsidRPr="00337924">
        <w:rPr>
          <w:rtl/>
        </w:rPr>
        <w:t>46</w:t>
      </w:r>
      <w:r w:rsidRPr="00337924">
        <w:rPr>
          <w:rFonts w:hint="cs"/>
          <w:rtl/>
        </w:rPr>
        <w:t xml:space="preserve"> </w:t>
      </w:r>
      <w:r w:rsidRPr="00337924">
        <w:rPr>
          <w:rtl/>
        </w:rPr>
        <w:t>-</w:t>
      </w:r>
      <w:r w:rsidRPr="00337924">
        <w:rPr>
          <w:rtl/>
        </w:rPr>
        <w:tab/>
        <w:t xml:space="preserve">اجتمع الفريق العامل خلال الدورة وقام بمناقشة المشروع الأولي للتوصية العامة بشأن لجوء المرأة إلى القضاء. وقررت اللجنة تعميم الصيغة النهائية للمشروع الأولي على الأعضاء الآخرين في اللجنة وعلى الجهات المعنيّة خلال الفترة الفاصلة بين الدورات.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الفريق العامل المعني بالمرأة الريفية </w:t>
      </w:r>
    </w:p>
    <w:p w:rsidR="003F3FE6" w:rsidRPr="00337924" w:rsidRDefault="003F3FE6" w:rsidP="003F3FE6">
      <w:pPr>
        <w:pStyle w:val="SingleTxt"/>
        <w:rPr>
          <w:rtl/>
        </w:rPr>
      </w:pPr>
      <w:r w:rsidRPr="00337924">
        <w:rPr>
          <w:rtl/>
        </w:rPr>
        <w:t>47</w:t>
      </w:r>
      <w:r w:rsidRPr="00337924">
        <w:rPr>
          <w:rFonts w:hint="cs"/>
          <w:rtl/>
        </w:rPr>
        <w:t xml:space="preserve"> </w:t>
      </w:r>
      <w:r w:rsidRPr="00337924">
        <w:rPr>
          <w:rtl/>
        </w:rPr>
        <w:t>-</w:t>
      </w:r>
      <w:r w:rsidRPr="00337924">
        <w:rPr>
          <w:rtl/>
        </w:rPr>
        <w:tab/>
        <w:t xml:space="preserve">اجتمع الفريق العامل خلال الدورة وأقرّ الخطوط العريضة لمشروع التوصية العامة.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الفريق العامل المعني بالمساواة بين الجنسين في سياق تغير المناخ والكوارث الطبيعية </w:t>
      </w:r>
    </w:p>
    <w:p w:rsidR="003F3FE6" w:rsidRPr="00337924" w:rsidRDefault="003F3FE6" w:rsidP="003F3FE6">
      <w:pPr>
        <w:pStyle w:val="SingleTxt"/>
        <w:rPr>
          <w:rtl/>
        </w:rPr>
      </w:pPr>
      <w:r w:rsidRPr="00337924">
        <w:rPr>
          <w:rtl/>
        </w:rPr>
        <w:t>48</w:t>
      </w:r>
      <w:r w:rsidRPr="00337924">
        <w:rPr>
          <w:rFonts w:hint="cs"/>
          <w:rtl/>
        </w:rPr>
        <w:t xml:space="preserve"> </w:t>
      </w:r>
      <w:r w:rsidRPr="00337924">
        <w:rPr>
          <w:rtl/>
        </w:rPr>
        <w:t>-</w:t>
      </w:r>
      <w:r w:rsidRPr="00337924">
        <w:rPr>
          <w:rtl/>
        </w:rPr>
        <w:tab/>
        <w:t xml:space="preserve">اجتمع الفريق العامل خلال الدورة وقام بمناقشة الخطوط العريضة للمذكرة المفاهيمية، وذلك بحضور ممثلين عن مكتب الحد من أخطار الكوارث.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الفريق العامل المعني بالحق في التعليم</w:t>
      </w:r>
    </w:p>
    <w:p w:rsidR="003F3FE6" w:rsidRPr="00337924" w:rsidRDefault="003F3FE6" w:rsidP="003F3FE6">
      <w:pPr>
        <w:pStyle w:val="SingleTxt"/>
        <w:rPr>
          <w:rtl/>
        </w:rPr>
      </w:pPr>
      <w:r w:rsidRPr="00337924">
        <w:rPr>
          <w:rtl/>
        </w:rPr>
        <w:t>49</w:t>
      </w:r>
      <w:r w:rsidRPr="00337924">
        <w:rPr>
          <w:rFonts w:hint="cs"/>
          <w:rtl/>
        </w:rPr>
        <w:t xml:space="preserve"> </w:t>
      </w:r>
      <w:r w:rsidRPr="00337924">
        <w:rPr>
          <w:rtl/>
        </w:rPr>
        <w:t>-</w:t>
      </w:r>
      <w:r w:rsidRPr="00337924">
        <w:rPr>
          <w:rtl/>
        </w:rPr>
        <w:tab/>
        <w:t xml:space="preserve">اجتمع الفريق العامل خلال الدورة وعرض على اللجنة مذكّرة مفاهيمية منقّحة. وصدّقت اللجنة على المذكرة المفاهيمية وقررت إجراء مناقشة عامة لمدة نصف يوم بشأن الحق في التعليم خلال دورتها الثامنة والخمسين.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الفريق العامل المعني بأساليب العمل</w:t>
      </w:r>
    </w:p>
    <w:p w:rsidR="003F3FE6" w:rsidRPr="00337924" w:rsidRDefault="003F3FE6" w:rsidP="003F3FE6">
      <w:pPr>
        <w:pStyle w:val="SingleTxt"/>
        <w:rPr>
          <w:rtl/>
        </w:rPr>
      </w:pPr>
      <w:r w:rsidRPr="00337924">
        <w:rPr>
          <w:rtl/>
        </w:rPr>
        <w:t>50</w:t>
      </w:r>
      <w:r w:rsidRPr="00337924">
        <w:rPr>
          <w:rFonts w:hint="cs"/>
          <w:rtl/>
        </w:rPr>
        <w:t xml:space="preserve"> </w:t>
      </w:r>
      <w:r w:rsidRPr="00337924">
        <w:rPr>
          <w:rtl/>
        </w:rPr>
        <w:t>-</w:t>
      </w:r>
      <w:r w:rsidRPr="00337924">
        <w:rPr>
          <w:rtl/>
        </w:rPr>
        <w:tab/>
        <w:t xml:space="preserve">اجتمع الفريق العامل خلال الدورة، وناقش، في جملة أمور، إمكانية إنشاء آلية للعمل فيما بين الدورات للاستجابة للمسائل العاجلة. واقترح الفريق العامل أيضا مقررا اعتمدته اللجنة (انظر المقرر 57/ثالثا أعلاه).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منسّقو الحقوق الجنسية والإنجابية</w:t>
      </w:r>
    </w:p>
    <w:p w:rsidR="003F3FE6" w:rsidRPr="00337924" w:rsidRDefault="003F3FE6" w:rsidP="003F3FE6">
      <w:pPr>
        <w:pStyle w:val="SingleTxt"/>
        <w:rPr>
          <w:rFonts w:hint="cs"/>
          <w:rtl/>
        </w:rPr>
      </w:pPr>
      <w:r w:rsidRPr="00337924">
        <w:rPr>
          <w:rtl/>
        </w:rPr>
        <w:t>٥١</w:t>
      </w:r>
      <w:r w:rsidRPr="00337924">
        <w:rPr>
          <w:rFonts w:hint="cs"/>
          <w:rtl/>
        </w:rPr>
        <w:t xml:space="preserve"> </w:t>
      </w:r>
      <w:r w:rsidRPr="00337924">
        <w:rPr>
          <w:rtl/>
        </w:rPr>
        <w:t>-</w:t>
      </w:r>
      <w:r w:rsidRPr="00337924">
        <w:rPr>
          <w:rtl/>
        </w:rPr>
        <w:tab/>
        <w:t>اجتمعت المنسقة والمنسقتان المناوبتان لها خلال الدورة لتنقيح مشروع البيان المتعلق بالصحة والحقوق الجنسية والإنجابية (انظر المرفق الثاني للجزء الثالث من هذا التقرير).</w:t>
      </w:r>
    </w:p>
    <w:p w:rsidR="003F3FE6" w:rsidRPr="00337924" w:rsidRDefault="003F3FE6" w:rsidP="003F3FE6">
      <w:pPr>
        <w:pStyle w:val="SingleTxt"/>
        <w:rPr>
          <w:rFonts w:hint="cs"/>
          <w:rtl/>
        </w:rPr>
      </w:pPr>
    </w:p>
    <w:p w:rsidR="003F3FE6" w:rsidRPr="00337924" w:rsidRDefault="003F3FE6" w:rsidP="003F3FE6">
      <w:pPr>
        <w:pStyle w:val="SingleTxt"/>
        <w:rPr>
          <w:rFonts w:hint="cs"/>
          <w:rtl/>
        </w:rPr>
      </w:pP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الثامن</w:t>
      </w: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جدول الأعمال المؤقت للدورة الثامنة والخمسين</w:t>
      </w:r>
    </w:p>
    <w:p w:rsidR="003F3FE6" w:rsidRPr="00337924" w:rsidRDefault="003F3FE6" w:rsidP="003F3FE6">
      <w:pPr>
        <w:pStyle w:val="SingleTxt"/>
        <w:rPr>
          <w:rtl/>
        </w:rPr>
      </w:pPr>
      <w:r w:rsidRPr="00337924">
        <w:rPr>
          <w:rtl/>
        </w:rPr>
        <w:t>52</w:t>
      </w:r>
      <w:r w:rsidRPr="00337924">
        <w:rPr>
          <w:rFonts w:hint="cs"/>
          <w:rtl/>
        </w:rPr>
        <w:t xml:space="preserve"> </w:t>
      </w:r>
      <w:r w:rsidRPr="00337924">
        <w:rPr>
          <w:rtl/>
        </w:rPr>
        <w:t>-</w:t>
      </w:r>
      <w:r w:rsidRPr="00337924">
        <w:rPr>
          <w:rtl/>
        </w:rPr>
        <w:tab/>
        <w:t>نظرت اللجنة في مشروع جدول الأعمال المؤقت لدورتها الثامنة والخمسين في 28</w:t>
      </w:r>
      <w:r w:rsidRPr="00337924">
        <w:rPr>
          <w:rFonts w:hint="cs"/>
          <w:rtl/>
        </w:rPr>
        <w:t> </w:t>
      </w:r>
      <w:r w:rsidRPr="00337924">
        <w:rPr>
          <w:rtl/>
        </w:rPr>
        <w:t xml:space="preserve">شباط/فبراير 2014، وأقرت للدورة جدول الأعمال المؤقت التالي: </w:t>
      </w:r>
    </w:p>
    <w:p w:rsidR="003F3FE6" w:rsidRPr="00337924" w:rsidRDefault="003F3FE6" w:rsidP="003F3FE6">
      <w:pPr>
        <w:pStyle w:val="SingleTxt"/>
        <w:rPr>
          <w:rtl/>
        </w:rPr>
      </w:pPr>
      <w:r w:rsidRPr="00337924">
        <w:rPr>
          <w:rFonts w:hint="cs"/>
          <w:rtl/>
        </w:rPr>
        <w:tab/>
      </w:r>
      <w:r w:rsidRPr="00337924">
        <w:rPr>
          <w:rtl/>
        </w:rPr>
        <w:t>١</w:t>
      </w:r>
      <w:r w:rsidRPr="00337924">
        <w:rPr>
          <w:rFonts w:hint="cs"/>
          <w:rtl/>
        </w:rPr>
        <w:t xml:space="preserve"> </w:t>
      </w:r>
      <w:r w:rsidRPr="00337924">
        <w:rPr>
          <w:rtl/>
        </w:rPr>
        <w:t>-</w:t>
      </w:r>
      <w:r w:rsidRPr="00337924">
        <w:rPr>
          <w:rtl/>
        </w:rPr>
        <w:tab/>
        <w:t xml:space="preserve">افتتاح الدورة. </w:t>
      </w:r>
    </w:p>
    <w:p w:rsidR="003F3FE6" w:rsidRPr="00337924" w:rsidRDefault="003F3FE6" w:rsidP="003F3FE6">
      <w:pPr>
        <w:pStyle w:val="SingleTxt"/>
        <w:rPr>
          <w:rtl/>
        </w:rPr>
      </w:pPr>
      <w:r w:rsidRPr="00337924">
        <w:rPr>
          <w:rFonts w:hint="cs"/>
          <w:rtl/>
        </w:rPr>
        <w:tab/>
      </w:r>
      <w:r w:rsidRPr="00337924">
        <w:rPr>
          <w:rtl/>
        </w:rPr>
        <w:t>٢</w:t>
      </w:r>
      <w:r w:rsidRPr="00337924">
        <w:rPr>
          <w:rFonts w:hint="cs"/>
          <w:rtl/>
        </w:rPr>
        <w:t xml:space="preserve"> </w:t>
      </w:r>
      <w:r w:rsidRPr="00337924">
        <w:rPr>
          <w:rtl/>
        </w:rPr>
        <w:t>-</w:t>
      </w:r>
      <w:r w:rsidRPr="00337924">
        <w:rPr>
          <w:rtl/>
        </w:rPr>
        <w:tab/>
        <w:t xml:space="preserve">إقرار جدول الأعمال وتنظيم الأعمال. </w:t>
      </w:r>
    </w:p>
    <w:p w:rsidR="003F3FE6" w:rsidRPr="00337924" w:rsidRDefault="003F3FE6" w:rsidP="003F3FE6">
      <w:pPr>
        <w:pStyle w:val="SingleTxt"/>
        <w:ind w:left="2592" w:hanging="1328"/>
        <w:rPr>
          <w:rtl/>
        </w:rPr>
      </w:pPr>
      <w:r w:rsidRPr="00337924">
        <w:rPr>
          <w:rFonts w:hint="cs"/>
          <w:rtl/>
        </w:rPr>
        <w:tab/>
      </w:r>
      <w:r w:rsidRPr="00337924">
        <w:rPr>
          <w:rtl/>
        </w:rPr>
        <w:t>٣</w:t>
      </w:r>
      <w:r w:rsidRPr="00337924">
        <w:rPr>
          <w:rFonts w:hint="cs"/>
          <w:rtl/>
        </w:rPr>
        <w:t xml:space="preserve"> </w:t>
      </w:r>
      <w:r w:rsidRPr="00337924">
        <w:rPr>
          <w:rtl/>
        </w:rPr>
        <w:t>-</w:t>
      </w:r>
      <w:r w:rsidRPr="00337924">
        <w:rPr>
          <w:rtl/>
        </w:rPr>
        <w:tab/>
        <w:t xml:space="preserve">تقرير الرئيسة عن الأنشطة المضطلع بها بين دورتي اللجنة السابعة والخمسين والثامنة والخمسين. </w:t>
      </w:r>
    </w:p>
    <w:p w:rsidR="003F3FE6" w:rsidRPr="00337924" w:rsidRDefault="003F3FE6" w:rsidP="003F3FE6">
      <w:pPr>
        <w:pStyle w:val="SingleTxt"/>
        <w:ind w:left="2592" w:hanging="1328"/>
        <w:rPr>
          <w:rtl/>
        </w:rPr>
      </w:pPr>
      <w:r w:rsidRPr="00337924">
        <w:rPr>
          <w:rFonts w:hint="cs"/>
          <w:rtl/>
        </w:rPr>
        <w:tab/>
      </w:r>
      <w:r w:rsidRPr="00337924">
        <w:rPr>
          <w:rtl/>
        </w:rPr>
        <w:t>٤</w:t>
      </w:r>
      <w:r w:rsidRPr="00337924">
        <w:rPr>
          <w:rFonts w:hint="cs"/>
          <w:rtl/>
        </w:rPr>
        <w:t xml:space="preserve"> </w:t>
      </w:r>
      <w:r w:rsidRPr="00337924">
        <w:rPr>
          <w:rtl/>
        </w:rPr>
        <w:t>-</w:t>
      </w:r>
      <w:r w:rsidRPr="00337924">
        <w:rPr>
          <w:rtl/>
        </w:rPr>
        <w:tab/>
        <w:t xml:space="preserve">النظر في التقارير المقدمة من الدول الأطراف بموجب المادة 18 من اتفاقية القضاء على جميع أشكال التمييز ضد المرأة. </w:t>
      </w:r>
    </w:p>
    <w:p w:rsidR="003F3FE6" w:rsidRPr="00337924" w:rsidRDefault="003F3FE6" w:rsidP="003F3FE6">
      <w:pPr>
        <w:pStyle w:val="SingleTxt"/>
        <w:ind w:left="2592" w:hanging="1328"/>
        <w:rPr>
          <w:rtl/>
        </w:rPr>
      </w:pPr>
      <w:r w:rsidRPr="00337924">
        <w:rPr>
          <w:rFonts w:hint="cs"/>
          <w:rtl/>
        </w:rPr>
        <w:tab/>
      </w:r>
      <w:r w:rsidRPr="00337924">
        <w:rPr>
          <w:rtl/>
        </w:rPr>
        <w:t>٥</w:t>
      </w:r>
      <w:r w:rsidRPr="00337924">
        <w:rPr>
          <w:rFonts w:hint="cs"/>
          <w:rtl/>
        </w:rPr>
        <w:t xml:space="preserve"> </w:t>
      </w:r>
      <w:r w:rsidRPr="00337924">
        <w:rPr>
          <w:rtl/>
        </w:rPr>
        <w:t>-</w:t>
      </w:r>
      <w:r w:rsidRPr="00337924">
        <w:rPr>
          <w:rtl/>
        </w:rPr>
        <w:tab/>
        <w:t xml:space="preserve">متابعة الملاحظات الختامية على التقارير المقدمة من الدول الأطراف بموجب المادة 18 من اتفاقية القضاء على جميع أشكال التمييز ضد المرأة. </w:t>
      </w:r>
    </w:p>
    <w:p w:rsidR="003F3FE6" w:rsidRPr="00337924" w:rsidRDefault="003F3FE6" w:rsidP="003F3FE6">
      <w:pPr>
        <w:pStyle w:val="SingleTxt"/>
        <w:ind w:left="2592" w:hanging="1328"/>
        <w:rPr>
          <w:rtl/>
        </w:rPr>
      </w:pPr>
      <w:r w:rsidRPr="00337924">
        <w:rPr>
          <w:rFonts w:hint="cs"/>
          <w:rtl/>
        </w:rPr>
        <w:tab/>
      </w:r>
      <w:r w:rsidRPr="00337924">
        <w:rPr>
          <w:rtl/>
        </w:rPr>
        <w:t>٦</w:t>
      </w:r>
      <w:r w:rsidRPr="00337924">
        <w:rPr>
          <w:rFonts w:hint="cs"/>
          <w:rtl/>
        </w:rPr>
        <w:t xml:space="preserve"> </w:t>
      </w:r>
      <w:r w:rsidRPr="00337924">
        <w:rPr>
          <w:rtl/>
        </w:rPr>
        <w:t>-</w:t>
      </w:r>
      <w:r w:rsidRPr="00337924">
        <w:rPr>
          <w:rtl/>
        </w:rPr>
        <w:tab/>
        <w:t>تنفيذ المادتين 21 و 22 من اتفاقية القضاء على جميع أشكال التمييز ضد</w:t>
      </w:r>
      <w:r w:rsidRPr="00337924">
        <w:rPr>
          <w:rFonts w:hint="cs"/>
          <w:rtl/>
        </w:rPr>
        <w:t> </w:t>
      </w:r>
      <w:r w:rsidRPr="00337924">
        <w:rPr>
          <w:rtl/>
        </w:rPr>
        <w:t>المرأة.</w:t>
      </w:r>
    </w:p>
    <w:p w:rsidR="003F3FE6" w:rsidRPr="00337924" w:rsidRDefault="003F3FE6" w:rsidP="003F3FE6">
      <w:pPr>
        <w:pStyle w:val="SingleTxt"/>
        <w:rPr>
          <w:rtl/>
        </w:rPr>
      </w:pPr>
      <w:r w:rsidRPr="00337924">
        <w:rPr>
          <w:rFonts w:hint="cs"/>
          <w:rtl/>
        </w:rPr>
        <w:tab/>
      </w:r>
      <w:r w:rsidRPr="00337924">
        <w:rPr>
          <w:rtl/>
        </w:rPr>
        <w:t>٧</w:t>
      </w:r>
      <w:r w:rsidRPr="00337924">
        <w:rPr>
          <w:rFonts w:hint="cs"/>
          <w:rtl/>
        </w:rPr>
        <w:t xml:space="preserve"> </w:t>
      </w:r>
      <w:r w:rsidRPr="00337924">
        <w:rPr>
          <w:rtl/>
        </w:rPr>
        <w:t>-</w:t>
      </w:r>
      <w:r w:rsidRPr="00337924">
        <w:rPr>
          <w:rtl/>
        </w:rPr>
        <w:tab/>
        <w:t xml:space="preserve">سبل ووسائل التعجيل بأعمال اللجنة. </w:t>
      </w:r>
    </w:p>
    <w:p w:rsidR="003F3FE6" w:rsidRPr="00337924" w:rsidRDefault="003F3FE6" w:rsidP="003F3FE6">
      <w:pPr>
        <w:pStyle w:val="SingleTxt"/>
        <w:ind w:left="2592" w:hanging="1328"/>
        <w:rPr>
          <w:rtl/>
        </w:rPr>
      </w:pPr>
      <w:r w:rsidRPr="00337924">
        <w:rPr>
          <w:rFonts w:hint="cs"/>
          <w:rtl/>
        </w:rPr>
        <w:tab/>
      </w:r>
      <w:r w:rsidRPr="00337924">
        <w:rPr>
          <w:rtl/>
        </w:rPr>
        <w:t>٨</w:t>
      </w:r>
      <w:r w:rsidRPr="00337924">
        <w:rPr>
          <w:rFonts w:hint="cs"/>
          <w:rtl/>
        </w:rPr>
        <w:t xml:space="preserve"> </w:t>
      </w:r>
      <w:r w:rsidRPr="00337924">
        <w:rPr>
          <w:rtl/>
        </w:rPr>
        <w:t>-</w:t>
      </w:r>
      <w:r w:rsidRPr="00337924">
        <w:rPr>
          <w:rtl/>
        </w:rPr>
        <w:tab/>
        <w:t xml:space="preserve">أنشطة اللجنة المضطلع بها بموجب البروتوكول الاختياري لاتفاقية القضاء على جميع أشكال التمييز ضد المرأة. </w:t>
      </w:r>
    </w:p>
    <w:p w:rsidR="003F3FE6" w:rsidRPr="00337924" w:rsidRDefault="003F3FE6" w:rsidP="003F3FE6">
      <w:pPr>
        <w:pStyle w:val="SingleTxt"/>
        <w:rPr>
          <w:rtl/>
        </w:rPr>
      </w:pPr>
      <w:r w:rsidRPr="00337924">
        <w:rPr>
          <w:rtl/>
        </w:rPr>
        <w:tab/>
        <w:t>9</w:t>
      </w:r>
      <w:r w:rsidRPr="00337924">
        <w:rPr>
          <w:rFonts w:hint="cs"/>
          <w:rtl/>
        </w:rPr>
        <w:t xml:space="preserve"> </w:t>
      </w:r>
      <w:r w:rsidRPr="00337924">
        <w:rPr>
          <w:rtl/>
        </w:rPr>
        <w:t>-</w:t>
      </w:r>
      <w:r w:rsidRPr="00337924">
        <w:rPr>
          <w:rtl/>
        </w:rPr>
        <w:tab/>
        <w:t xml:space="preserve">جدول الأعمال المؤقت للدورة التاسعة والخمسين للجنة. </w:t>
      </w:r>
    </w:p>
    <w:p w:rsidR="003F3FE6" w:rsidRPr="00337924" w:rsidRDefault="003F3FE6" w:rsidP="003F3FE6">
      <w:pPr>
        <w:pStyle w:val="SingleTxt"/>
        <w:rPr>
          <w:rFonts w:hint="cs"/>
          <w:rtl/>
        </w:rPr>
      </w:pPr>
      <w:r w:rsidRPr="00337924">
        <w:rPr>
          <w:rtl/>
        </w:rPr>
        <w:tab/>
        <w:t>10</w:t>
      </w:r>
      <w:r w:rsidRPr="00337924">
        <w:rPr>
          <w:rFonts w:hint="cs"/>
          <w:rtl/>
        </w:rPr>
        <w:t xml:space="preserve"> </w:t>
      </w:r>
      <w:r w:rsidRPr="00337924">
        <w:rPr>
          <w:rtl/>
        </w:rPr>
        <w:t>-</w:t>
      </w:r>
      <w:r w:rsidRPr="00337924">
        <w:rPr>
          <w:rtl/>
        </w:rPr>
        <w:tab/>
        <w:t>اعتماد تقرير اللجنة عن أعمال دورتها الثامنة والخمسين.</w:t>
      </w: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الفصل التاسع</w:t>
      </w: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اعتماد التقرير</w:t>
      </w:r>
    </w:p>
    <w:p w:rsidR="003F3FE6" w:rsidRPr="00337924" w:rsidRDefault="003F3FE6" w:rsidP="003F3FE6">
      <w:pPr>
        <w:pStyle w:val="SingleTxt"/>
        <w:rPr>
          <w:rFonts w:hint="cs"/>
          <w:rtl/>
        </w:rPr>
      </w:pPr>
      <w:r w:rsidRPr="00337924">
        <w:rPr>
          <w:rtl/>
        </w:rPr>
        <w:t>53</w:t>
      </w:r>
      <w:r w:rsidRPr="00337924">
        <w:rPr>
          <w:rFonts w:hint="cs"/>
          <w:rtl/>
        </w:rPr>
        <w:t xml:space="preserve"> </w:t>
      </w:r>
      <w:r w:rsidRPr="00337924">
        <w:rPr>
          <w:rtl/>
        </w:rPr>
        <w:t>-</w:t>
      </w:r>
      <w:r w:rsidRPr="00337924">
        <w:rPr>
          <w:rtl/>
        </w:rPr>
        <w:tab/>
        <w:t>نظرت اللجنة في مشروع التقرير المُعدِّ عن أعمال دورتها السابعة والخمسين في 28</w:t>
      </w:r>
      <w:r w:rsidRPr="00337924">
        <w:rPr>
          <w:rFonts w:hint="cs"/>
          <w:rtl/>
        </w:rPr>
        <w:t> </w:t>
      </w:r>
      <w:r w:rsidRPr="00337924">
        <w:rPr>
          <w:rtl/>
        </w:rPr>
        <w:t>شباط/فبراير 2014 واعتمدته بصيغته المنقحة شفويا أثناء المناقشة.</w:t>
      </w:r>
    </w:p>
    <w:p w:rsidR="003F3FE6" w:rsidRPr="00337924" w:rsidRDefault="003F3FE6" w:rsidP="003F3FE6">
      <w:pPr>
        <w:pStyle w:val="SingleTxt"/>
        <w:rPr>
          <w:rFonts w:hint="cs"/>
          <w:rtl/>
        </w:rPr>
      </w:pP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br w:type="page"/>
        <w:t>المرفق الأول</w:t>
      </w:r>
    </w:p>
    <w:p w:rsidR="003F3FE6" w:rsidRPr="00337924" w:rsidRDefault="003F3FE6" w:rsidP="003F3FE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337924">
        <w:rPr>
          <w:rtl/>
        </w:rPr>
        <w:tab/>
      </w:r>
      <w:r w:rsidRPr="00337924">
        <w:rPr>
          <w:rtl/>
        </w:rPr>
        <w:tab/>
        <w:t>المقرر 57/أولا</w:t>
      </w:r>
    </w:p>
    <w:p w:rsidR="003F3FE6" w:rsidRPr="00337924" w:rsidRDefault="003F3FE6" w:rsidP="003F3FE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بيان اللجنة المعنية بالقضاء على التمييز ضد المرأة بشأن خطة التنمية لما بعد عام 2015 والقضاء على التمييز ضد المرأة </w:t>
      </w:r>
    </w:p>
    <w:p w:rsidR="003F3FE6" w:rsidRPr="00337924" w:rsidRDefault="003F3FE6" w:rsidP="003F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37924">
        <w:rPr>
          <w:rtl/>
        </w:rPr>
        <w:tab/>
      </w:r>
      <w:r w:rsidRPr="00337924">
        <w:rPr>
          <w:rtl/>
        </w:rPr>
        <w:tab/>
        <w:t xml:space="preserve">اعتُمد في 26 شباط/فبراير 2014 </w:t>
      </w:r>
    </w:p>
    <w:p w:rsidR="003F3FE6" w:rsidRPr="00337924" w:rsidRDefault="003F3FE6" w:rsidP="003F3FE6">
      <w:pPr>
        <w:pStyle w:val="SingleTxt"/>
        <w:rPr>
          <w:rtl/>
        </w:rPr>
      </w:pPr>
      <w:r w:rsidRPr="00337924">
        <w:rPr>
          <w:rtl/>
        </w:rPr>
        <w:t>١</w:t>
      </w:r>
      <w:r w:rsidRPr="00337924">
        <w:rPr>
          <w:rFonts w:hint="cs"/>
          <w:rtl/>
        </w:rPr>
        <w:t xml:space="preserve"> </w:t>
      </w:r>
      <w:r w:rsidRPr="00337924">
        <w:rPr>
          <w:rtl/>
        </w:rPr>
        <w:t>-</w:t>
      </w:r>
      <w:r w:rsidRPr="00337924">
        <w:rPr>
          <w:rtl/>
        </w:rPr>
        <w:tab/>
        <w:t>ترحِّب اللجنة المعنية بالقضاء على التمييز ضد المرأة بالفرصة التي أُتيحت لها للإسهام في المناقشة المتعلقة بخطة التنمية لما بعد عام 2015. واللجنة، بوصفها الهيئة الدولية المكلّفة بالإشراف على تنفيذ الدول الأطراف في الاتفاقية البالغ عددها 187 دولة الالتزامات القانونية التي تعهدت بها بموجب الاتفاقية، تعي تمام الوعي الصلة القائمة بين التنمية وإعمال حقوق المرأة. والتصديق على الاتفاقية، الذي يكاد يكون عالميا، والخبرة الواسعة التي اكتسبتها اللجنة منذ إنشائها في عام 1982 في ما يتعلق بشؤون المرأة والتنمية من خلال ولاية الإشراف التي أُوكلت لها، يؤكد أهمية خبرة اللجنة في التصميم النظري لخطة التنمية لما</w:t>
      </w:r>
      <w:r w:rsidRPr="00337924">
        <w:rPr>
          <w:rFonts w:hint="cs"/>
          <w:rtl/>
        </w:rPr>
        <w:t> </w:t>
      </w:r>
      <w:r w:rsidRPr="00337924">
        <w:rPr>
          <w:rtl/>
        </w:rPr>
        <w:t>بعد عام 2015.</w:t>
      </w:r>
    </w:p>
    <w:p w:rsidR="003F3FE6" w:rsidRPr="00337924" w:rsidRDefault="003F3FE6" w:rsidP="00337924">
      <w:pPr>
        <w:pStyle w:val="SingleTxt"/>
        <w:tabs>
          <w:tab w:val="clear" w:pos="1267"/>
        </w:tabs>
        <w:rPr>
          <w:rtl/>
        </w:rPr>
      </w:pPr>
      <w:r w:rsidRPr="00337924">
        <w:rPr>
          <w:rFonts w:hint="cs"/>
          <w:rtl/>
        </w:rPr>
        <w:tab/>
      </w:r>
      <w:r w:rsidRPr="00337924">
        <w:rPr>
          <w:rtl/>
        </w:rPr>
        <w:t xml:space="preserve">وتشير اللجنة إلى أن إعلان الألفية، الذي يعكس توافقا عالميا غير مسبوق في آراء الدول الأعضاء في الأمم المتحدة ويعرض رؤية لتحقيق التنمية المستدامة، اعتبر أن المساواة بين الجنسين عنصر ضروري لتحقيق الأهداف الإنمائية للألفية. وتشير اللجنة أيضا إلى الالتزامات التي تعهّد بها المجتمع الدولي في إعلان ومنهاج عمل بيجين. فالوثيقتان تؤكدان ضرورة مكافحة العنف ضد المرأة وتنفيذ الاتفاقية. وتعترف اللجنة بالنتائج الإيجابية التي تحققت بفضل تنفيذ الأهداف الإنمائية للألفية. وتشير إلى أن الهدف 3 من الأهداف الإنمائية للألفية سعى صراحة إلى تعزيز المساواة بين الجنسين وتمكين المرأة. غير أن الأهداف الإنمائية للألفية لم تحتضن هذه الرؤية المتعلقة بالمساواة بين الجنسين بشكل كامل، واعتمدت فقط مجموعة محدودة من المؤشرات التي تعكس مجموعة ضيقة من الأمور ذات الأهمية في القضاء على التمييز ضد المرأة. وتشير اللجنة أيضا إلى أنه قد تم تتبُّع التقدم المحرَز صوب تحقيق هذا الهدف من خلال أربعة مؤشرات تمثل جوانب محدودة من جوانب المساواة بين الجنسين، رغم أهميتها، وهي مشاركة النساء والفتيات في التعليم، وتحسين نسبة إلمامهن بالقراءة والكتابة، وتشغيلهن، ورفع حصة النساء في البرلمانات الوطنية. ومن خلال المناقشات المنتظمة التي تجريها اللجنة مع الدول الأطراف بشأن تنفيذ الاتفاقية، ظلت اللجنة تتابع مدى تمتع النساء والفتيات بحقوقهن. ولدى المجتمع الدولي الآن فرصة لاتباع نموذج جديد يتدارك الثغرات الكامنة في نموذج الأهداف الإنمائية للألفية ويستفيد من الدروس المستخلصة منها ويهدف فعلا للقضاء على التمييز ضد المرأة. وترى اللجنة أنه ينبغي للمجتمع الدولي أن يفي بالوعد الذي قطعه في الإعلان العالمي لحقوق الإنسان بإقامة نظام اجتماعي ودولي يتيح لجميع الأشخاص التمتع بجميع حقوق الإنسان بشكل تام. </w:t>
      </w:r>
    </w:p>
    <w:p w:rsidR="003F3FE6" w:rsidRPr="00337924" w:rsidRDefault="003F3FE6" w:rsidP="003F3FE6">
      <w:pPr>
        <w:pStyle w:val="SingleTxt"/>
        <w:rPr>
          <w:rtl/>
        </w:rPr>
      </w:pPr>
      <w:r w:rsidRPr="00337924">
        <w:rPr>
          <w:rtl/>
        </w:rPr>
        <w:t>٢</w:t>
      </w:r>
      <w:r w:rsidRPr="00337924">
        <w:rPr>
          <w:rFonts w:hint="cs"/>
          <w:rtl/>
        </w:rPr>
        <w:t xml:space="preserve"> </w:t>
      </w:r>
      <w:r w:rsidRPr="00337924">
        <w:rPr>
          <w:rtl/>
        </w:rPr>
        <w:t>-</w:t>
      </w:r>
      <w:r w:rsidRPr="00337924">
        <w:rPr>
          <w:rtl/>
        </w:rPr>
        <w:tab/>
        <w:t xml:space="preserve">اتباع نهج قائم على احترام الحقوق لتحقيق التنمية المستدامة </w:t>
      </w:r>
    </w:p>
    <w:p w:rsidR="003F3FE6" w:rsidRPr="00337924" w:rsidRDefault="003F3FE6" w:rsidP="00337924">
      <w:pPr>
        <w:pStyle w:val="SingleTxt"/>
        <w:tabs>
          <w:tab w:val="clear" w:pos="1267"/>
        </w:tabs>
        <w:rPr>
          <w:rtl/>
        </w:rPr>
      </w:pPr>
      <w:r w:rsidRPr="00337924">
        <w:rPr>
          <w:rFonts w:hint="cs"/>
          <w:rtl/>
        </w:rPr>
        <w:tab/>
      </w:r>
      <w:r w:rsidRPr="00337924">
        <w:rPr>
          <w:rtl/>
        </w:rPr>
        <w:t xml:space="preserve">ينص القانون الدولي لحقوق الإنسان على معايير بالغة الأهمية مرتبطة ارتباطا وثيقا بالتنمية، مثل تلك المتعلقة بالغذاء، والتعليم، والصحة، والإسكان، وعدم التمييز، والمشاركة السياسية، وحرية التعبير، وحرية التجمّع. وينص أيضا على معايير صارمة بشأن ضمان المساواة وعدم التمييز للجميع. وتحظر الاتفاقية أي تفرقة أو استبعاد أو تقييد يتم على أساس الجنس، ويكون من آثاره أو أغراضه النيل من تمتع المرأة وممارستها لحقوقها على قدم المساواة مع الرجل أو إبطال هذه الحقوق. وهكذا تكون اللجنة قد وضعت في العديد من المناسبات رؤية للمساواة الموضوعية تراعي واقع حياة النساء والفتيات الذي يتأثر بأشكال عدم المساواة بين المرأة والرجل التي كانت سائدة في الماضي وأشكال عدم المساواة الحالية، وتتطلب هذه الرؤية اتخاذ تدابير للتصدي لأشكال التمييز ضد المرأة المباشرة وغير المباشرة. </w:t>
      </w:r>
    </w:p>
    <w:p w:rsidR="003F3FE6" w:rsidRPr="00337924" w:rsidRDefault="003F3FE6" w:rsidP="00C21379">
      <w:pPr>
        <w:pStyle w:val="SingleTxt"/>
        <w:tabs>
          <w:tab w:val="clear" w:pos="1267"/>
        </w:tabs>
        <w:rPr>
          <w:rtl/>
        </w:rPr>
      </w:pPr>
      <w:r w:rsidRPr="00337924">
        <w:rPr>
          <w:rFonts w:hint="cs"/>
          <w:rtl/>
        </w:rPr>
        <w:tab/>
      </w:r>
      <w:r w:rsidRPr="00337924">
        <w:rPr>
          <w:rtl/>
        </w:rPr>
        <w:t xml:space="preserve">وينبغي إرساء خطة ما بعد عام 2015 على أسس الإطار الدولي الحالي لحقوق الإنسان، بهدف التصدي للمصاعب التي تعترض التنمية من جميع جوانبها. فالاتفاقية، إلى جانب المعاهدات الدولية الأخرى لحقوق الإنسان، تشكل إطارا معياريا أقامته الدول وقبلت به، إطارا يبين بدقة الحد الأدنى من الضمانات المكفولة للفرد. ويكفل اتباع نهج قائم على احترام حقوق الإنسان لتحقيق التنمية استخدامَ الحقوق كوسيلة لتعزيز التنمية، فالتنمية المستدامة ستظل حلما بعيد المنال إذا لم تُمنَح الأولوية لحقوق المرأة بصفة خاصة. وإضافة إلى ذلك، والأهم من ذلك، يكفل اتباع نهج قائم على احترام حقوق الإنسان أن تكون الحقوق، بما في ذلك الحقوق المتصلة بالمساواة بين الجنسين، الغاية النهائية للتنمية. وتشدد اللجنة على أن ترسيخ إطار ما بعد عام 2015 في معايير حقوق الإنسان سيؤكد أن التنمية ليست مجرد مسألة متعلقة بخيارات في مجال السياسات العامة تتخذها البلدان، وإنما هي مسألة التزامات متعلقة بحقوق الإنسان. وهكذا تتشبّع خطة التنمية بمفاهيم مساءلة كل من تقع عليه التزامات، وتمكين كل من له حقوق. وستكفل إقامة خطة التنمية الجديدة على أساس متين من المساواة وعدم التمييز ألا يترك الرَّكب أي أحد وراءه. ومن الضروري أيضا إعادة التأكيد أن حقوق الإنسان كلٌّ لا يتجزّأ، والاعتراف بأن الجهود الرامية إلى القضاء على التمييز الذي تواجهه المرأة في الحصول على الرعاية الصحية، على سبيل المثال، لن تثمر إطلاقا دون احترام الحق في حرية الاختيار والاستقلال في ما يتعلق بالرعاية الصحية الجنسية والإنجابية. </w:t>
      </w:r>
    </w:p>
    <w:p w:rsidR="003F3FE6" w:rsidRPr="00337924" w:rsidRDefault="003F3FE6" w:rsidP="003F3FE6">
      <w:pPr>
        <w:pStyle w:val="SingleTxt"/>
        <w:rPr>
          <w:rtl/>
        </w:rPr>
      </w:pPr>
      <w:r w:rsidRPr="00337924">
        <w:rPr>
          <w:rtl/>
        </w:rPr>
        <w:t>٣</w:t>
      </w:r>
      <w:r w:rsidRPr="00337924">
        <w:rPr>
          <w:rFonts w:hint="cs"/>
          <w:rtl/>
        </w:rPr>
        <w:t xml:space="preserve"> </w:t>
      </w:r>
      <w:r w:rsidRPr="00337924">
        <w:rPr>
          <w:rtl/>
        </w:rPr>
        <w:t>-</w:t>
      </w:r>
      <w:r w:rsidRPr="00337924">
        <w:rPr>
          <w:rtl/>
        </w:rPr>
        <w:tab/>
        <w:t xml:space="preserve">الأهداف الإنمائية للألفية المتعلقة بالمساواة بين الجنسين وتمكين المرأة </w:t>
      </w:r>
    </w:p>
    <w:p w:rsidR="003F3FE6" w:rsidRPr="00337924" w:rsidRDefault="003F3FE6" w:rsidP="00C21379">
      <w:pPr>
        <w:pStyle w:val="SingleTxt"/>
        <w:tabs>
          <w:tab w:val="clear" w:pos="1267"/>
        </w:tabs>
        <w:rPr>
          <w:rtl/>
        </w:rPr>
      </w:pPr>
      <w:r w:rsidRPr="00337924">
        <w:rPr>
          <w:rFonts w:hint="cs"/>
          <w:rtl/>
        </w:rPr>
        <w:tab/>
      </w:r>
      <w:r w:rsidRPr="00337924">
        <w:rPr>
          <w:rtl/>
        </w:rPr>
        <w:t xml:space="preserve">تُدرك اللجنة من تجربتها أن النماذج التقليدية للتنمية التي تعتمد في المقام الأول على النمو الاقتصادي، وتوسيع نطاق الحيز الديمقراطي، ونشر السلام، لا تؤدي بالضرورة إلى تحقيق المساواة بين الجنسين وإعمال حقوق المرأة وتمكينها. ولهذا السبب، توخت نماذج التنمية الأحدث عهدا التي أعدها الباحثون المناصرون للمرأة تلبية احتياجات المرأة ومراعاة دورها في عمليات التنمية. ومع ذلك لم تؤدِّ هذه النماذج أيضا إلى القضاء التام على التمييز القائم على أساس نوع الجنس وإلى الإعمال الكامل لحقوق المرأة وتمكينها. كما أن الاكتفاء بالتركيز على أعراض ومظاهر استبعاد المرأة (مثل انعدام الدخل أو التعليم أو خدمات الصحة)، بدلا من التركيز على أسباب الاستبعاد الهيكلية (مثل التمييز، وانعدام فرص اللجوء إلى القضاء والحصول على الموارد، وتدني مستوى التمثيل السياسي)، يؤدي في كثير من الأحيان إلى اتخاذ تدابير محدودة وتقديرية تهدف إلى تلبية الاحتياجات القصيرة الأجل، الأمر الذي لا يمكن من فهم المساهمة الحقيقية للمرأة في التنمية المستدامة. وعلاوة على ذلك، تقدّر دراسات أُجريت مؤخرا أن أكثر من ثلث النساء في العالم يعانين من العنف في وقت ما من حياتهن، ويترك هذا العنف آثارا وخيمة على تمتع المرأة بحقوق الإنسان، وكذلك على إمكاناتها الاقتصادية والاجتماعية والثقافية. وعدم تطرق الأهداف الإنمائية للألفية للعنف القائم على نوع الجنس وعدم سعيها للتصدي للتمييز ضد المرأة في مجال اللجوء إلى القضاء ثغرتان كبيرتان يجب تداركهما. </w:t>
      </w:r>
    </w:p>
    <w:p w:rsidR="00CC7D67" w:rsidRPr="00337924" w:rsidRDefault="003F3FE6" w:rsidP="003F3FE6">
      <w:pPr>
        <w:pStyle w:val="SingleTxt"/>
        <w:tabs>
          <w:tab w:val="clear" w:pos="1267"/>
        </w:tabs>
        <w:rPr>
          <w:rFonts w:hint="cs"/>
          <w:rtl/>
        </w:rPr>
      </w:pPr>
      <w:r w:rsidRPr="00337924">
        <w:rPr>
          <w:rFonts w:hint="cs"/>
          <w:rtl/>
        </w:rPr>
        <w:tab/>
      </w:r>
      <w:r w:rsidRPr="00337924">
        <w:rPr>
          <w:rtl/>
        </w:rPr>
        <w:t>ومن الواضح أنه لا يمكن تحقيق التنمية المستدامة على الإطلاق إذا ظل 50 في المائة من السكان مهملاً. ونحن نعلم أن تمكين النساء والفتيات لا يؤدي فقط إلى تعزيز قدرتهن على المطالبة بحقوقهن وإنما له أيضا تأثير هائل على تحقيق التغيير الاجتماعي والنمو الاقتصادي.</w:t>
      </w:r>
    </w:p>
    <w:p w:rsidR="004F4D8E" w:rsidRPr="00337924" w:rsidRDefault="004F4D8E" w:rsidP="004F4D8E">
      <w:pPr>
        <w:pStyle w:val="SingleTxt"/>
      </w:pPr>
      <w:r w:rsidRPr="00337924">
        <w:rPr>
          <w:rtl/>
        </w:rPr>
        <w:t>4</w:t>
      </w:r>
      <w:r w:rsidRPr="00337924">
        <w:rPr>
          <w:rFonts w:hint="cs"/>
          <w:rtl/>
        </w:rPr>
        <w:t xml:space="preserve"> </w:t>
      </w:r>
      <w:r w:rsidRPr="00337924">
        <w:rPr>
          <w:rtl/>
        </w:rPr>
        <w:t>-</w:t>
      </w:r>
      <w:r w:rsidRPr="00337924">
        <w:rPr>
          <w:rFonts w:hint="cs"/>
          <w:rtl/>
        </w:rPr>
        <w:tab/>
      </w:r>
      <w:r w:rsidRPr="00337924">
        <w:rPr>
          <w:rtl/>
        </w:rPr>
        <w:t>آفاق المستقبل</w:t>
      </w:r>
    </w:p>
    <w:p w:rsidR="004F4D8E" w:rsidRPr="00337924" w:rsidRDefault="004F4D8E" w:rsidP="00C21379">
      <w:pPr>
        <w:pStyle w:val="SingleTxt"/>
        <w:tabs>
          <w:tab w:val="clear" w:pos="1267"/>
        </w:tabs>
      </w:pPr>
      <w:r w:rsidRPr="00337924">
        <w:rPr>
          <w:rFonts w:hint="cs"/>
          <w:rtl/>
        </w:rPr>
        <w:tab/>
      </w:r>
      <w:r w:rsidRPr="00337924">
        <w:rPr>
          <w:rtl/>
        </w:rPr>
        <w:t>بذلك تكون الجهود التي تبذلها اللجنة قد ساعدت بالفعل على وضع إطار قوي لسد الفجوة في آليات المساءلة عن الأهداف الإنمائية للألفية وعلى إبراز البيانات ذات الصلة الواردة من البلدان بشأن المرأة والتنمية. وتقترح اللجنة، في سياق تقييمها لتجربتها، ما يلي:</w:t>
      </w:r>
    </w:p>
    <w:p w:rsidR="004F4D8E" w:rsidRPr="00337924" w:rsidRDefault="004F4D8E" w:rsidP="004F4D8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tl/>
        </w:rPr>
        <w:t>•</w:t>
      </w:r>
      <w:r w:rsidRPr="00337924">
        <w:rPr>
          <w:rtl/>
        </w:rPr>
        <w:tab/>
        <w:t>أولا، وضع هيكل للتنمية لما بعد عام 2015 يستند بشكل صريح إلى تعزيز جميع حقوق الإنسان، ويعالج حق الأشخاص في التحرر من الفاقة وكذلك من الخوف</w:t>
      </w:r>
      <w:r w:rsidRPr="00337924">
        <w:rPr>
          <w:rFonts w:hint="cs"/>
          <w:rtl/>
        </w:rPr>
        <w:t>.</w:t>
      </w:r>
    </w:p>
    <w:p w:rsidR="004F4D8E" w:rsidRPr="00337924" w:rsidRDefault="004F4D8E" w:rsidP="004F4D8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tl/>
        </w:rPr>
        <w:t>•</w:t>
      </w:r>
      <w:r w:rsidRPr="00337924">
        <w:rPr>
          <w:rtl/>
        </w:rPr>
        <w:tab/>
        <w:t xml:space="preserve">ثانيا، ينبغي أن تشمل خطة التنمية لما بعد عام 2015 </w:t>
      </w:r>
      <w:r w:rsidRPr="00337924">
        <w:rPr>
          <w:rFonts w:hint="cs"/>
          <w:rtl/>
        </w:rPr>
        <w:t>”</w:t>
      </w:r>
      <w:r w:rsidRPr="00337924">
        <w:rPr>
          <w:rtl/>
        </w:rPr>
        <w:t>هدفا تحويليا قائما بذاته</w:t>
      </w:r>
      <w:r w:rsidRPr="00337924">
        <w:rPr>
          <w:rFonts w:hint="cs"/>
          <w:rtl/>
        </w:rPr>
        <w:t>“</w:t>
      </w:r>
      <w:r w:rsidRPr="00337924">
        <w:rPr>
          <w:rtl/>
        </w:rPr>
        <w:t xml:space="preserve"> بشأن المساواة بين الجنسين وتمكين المرأة للتأكيد على محورية حقوق النساء والفتيات في مكاسب التنمية المستقبلية على ألا يقتصر هذا الهدف على السعي إلى تحقيق المساواة الشكلية وإنما أيضا المساواة الفعلية. وينبغي إيلاء اعتبار خاص للمؤشرات التي ترصد الحالات التي تتعرض لها أساسا النساء والفتيات، والمتصلة بالعنف الجنساني، والصحة الجنسية والإنجابية، والسياسات المتعلقة بإجازات الأمومة والإجازات العائلية، والزواج القسري، وزواج الأطفال</w:t>
      </w:r>
      <w:r w:rsidRPr="00337924">
        <w:rPr>
          <w:rFonts w:hint="cs"/>
          <w:rtl/>
        </w:rPr>
        <w:t>.</w:t>
      </w:r>
    </w:p>
    <w:p w:rsidR="004F4D8E" w:rsidRPr="00337924" w:rsidRDefault="004F4D8E" w:rsidP="004F4D8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tl/>
        </w:rPr>
        <w:t>•</w:t>
      </w:r>
      <w:r w:rsidRPr="00337924">
        <w:rPr>
          <w:rtl/>
        </w:rPr>
        <w:tab/>
        <w:t>ثالثا، ينبغي تعميم الالتزام بالمساواة بين الجنسين وبمبدأ المساواة وعدم التمييز على نطاق أوسع في جميع الأهداف، حتى لا تستبعد الخطة الجديدة الأشخاص الذين يواجهون التمييز، أو، أسوأ من ذلك، تعمق ما هو قائم من أوجه عدم المساواة. ويمكن تحقيق هذا المبتغى بالعمل على تصنيف جميع المؤشرات حسب نوع الجنس لإعطاء صورة واضحة ومتمايزة العناصر للتقدم المحرز على مر الزمن. وإلى جانب التصدي للتمييز على أساس الجنس، يتعين معالجة جميع أسس التمييز التي يحظرها القانون الدولي لحقوق الإنسان في إطار هذه العملية، نظرا لأن النساء يواجهن على الدوام أشكالا متعددة أو متداخلة من التمييز. ومن شأن القيام بذلك أن يزيد كثيرا من القدرة على الوقوف على وضع المرأة، ويزيد فوق ذلك من إمكانية رصد حالة النساء في المناطق الريفية والحضرية، والنساء ذوات الإعاقة، ونساء الشعوب الأصلية، والنساء والفتيات اللاتي ينتمين إلى أقليات أخرى</w:t>
      </w:r>
      <w:r w:rsidRPr="00337924">
        <w:rPr>
          <w:rFonts w:hint="cs"/>
          <w:rtl/>
        </w:rPr>
        <w:t>.</w:t>
      </w:r>
    </w:p>
    <w:p w:rsidR="004F4D8E" w:rsidRPr="00337924" w:rsidRDefault="004F4D8E" w:rsidP="004F4D8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37924">
        <w:rPr>
          <w:rFonts w:hint="cs"/>
          <w:rtl/>
        </w:rPr>
        <w:tab/>
      </w:r>
      <w:r w:rsidRPr="00337924">
        <w:rPr>
          <w:rtl/>
        </w:rPr>
        <w:t>•</w:t>
      </w:r>
      <w:r w:rsidRPr="00337924">
        <w:rPr>
          <w:rtl/>
        </w:rPr>
        <w:tab/>
        <w:t xml:space="preserve">رابعا، ينبغي أن تكون الغايات عالمية أو </w:t>
      </w:r>
      <w:r w:rsidRPr="00337924">
        <w:rPr>
          <w:rFonts w:hint="cs"/>
          <w:rtl/>
        </w:rPr>
        <w:t>”</w:t>
      </w:r>
      <w:r w:rsidRPr="00337924">
        <w:rPr>
          <w:rtl/>
        </w:rPr>
        <w:t>صفرية</w:t>
      </w:r>
      <w:r w:rsidRPr="00337924">
        <w:rPr>
          <w:rFonts w:hint="cs"/>
          <w:rtl/>
        </w:rPr>
        <w:t>“</w:t>
      </w:r>
      <w:r w:rsidRPr="00337924">
        <w:rPr>
          <w:rtl/>
        </w:rPr>
        <w:t xml:space="preserve"> وأن تكون أكثر طموحا من غايات الأهداف الإنمائية للألفية للتأكد من ألا يترك الركب أي أحد وراءه، وخصوصا النساء اللاتي يواجهن أشكالا متعددة أو متداخلة من التمييز، وهن في معظم المجتمعات من الفئات الأكثر حرمانا. وينبغي وضع جداول زمنية واضحة لكفالة تحقيق تقدم مطرد يشمل جميع الفئات ويحد من أوجه عدم المساواة بين</w:t>
      </w:r>
      <w:r w:rsidRPr="00337924">
        <w:rPr>
          <w:rFonts w:hint="cs"/>
          <w:rtl/>
        </w:rPr>
        <w:t> </w:t>
      </w:r>
      <w:r w:rsidRPr="00337924">
        <w:rPr>
          <w:rtl/>
        </w:rPr>
        <w:t>الفئات المختلفة. وعلى سبيل المثال، من شأن وضع أهداف مرحلية أن يقطع شوطا طويلا في ضمان اتخاذ خطوات مستمرة من أجل الوصول إلى الجميع دون</w:t>
      </w:r>
      <w:r w:rsidRPr="00337924">
        <w:rPr>
          <w:rFonts w:hint="cs"/>
          <w:rtl/>
        </w:rPr>
        <w:t> </w:t>
      </w:r>
      <w:r w:rsidRPr="00337924">
        <w:rPr>
          <w:rtl/>
        </w:rPr>
        <w:t>تمييز</w:t>
      </w:r>
      <w:r w:rsidRPr="00337924">
        <w:rPr>
          <w:rFonts w:hint="cs"/>
          <w:rtl/>
        </w:rPr>
        <w:t>.</w:t>
      </w:r>
    </w:p>
    <w:p w:rsidR="004F4D8E" w:rsidRPr="00337924" w:rsidRDefault="004F4D8E" w:rsidP="004F4D8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337924">
        <w:rPr>
          <w:rFonts w:hint="cs"/>
          <w:rtl/>
        </w:rPr>
        <w:tab/>
      </w:r>
      <w:r w:rsidRPr="00337924">
        <w:rPr>
          <w:rtl/>
        </w:rPr>
        <w:t>•</w:t>
      </w:r>
      <w:r w:rsidRPr="00337924">
        <w:rPr>
          <w:rtl/>
        </w:rPr>
        <w:tab/>
        <w:t>خامسا، سيكون من الضروري وضع آليات للمساءلة تضمن تتبع التقدم ومساءلة الدول أمام شعوبها. فربط أهداف التنمية بصورة صريحة بالالتزامات المتفق عليها عالميا في مجال حقوق الإنسان يدعم حدوث تحول في نمط العمل - من خطاب العمل الخيري والنفعية إلى خطاب الحقوق والالتزامات القانونية. ومع هذا النهج تنشأ الحاجة إلى مساءلة كل ذي مسؤولية عما حققه من إنجازات. وأيا كانت آلية المساءلة المعتمدة، ينبغي أن يكون للجنة (إلى جانب هيئات معاهدات حقوق الإنسان الأخرى) دور حاسم في كفالة المساءلة عن المساواة بين الجنسين من خلال استعراضها الدوري لتقارير الدول الأطراف، ونظرها في البلاغات الفردية، وإجراءات التحقيق التي تقوم بها. ولذلك سيكون من المفيد، على سبيل المثال، أن يكفل إطار المساءلة الجديد التبادل المنتظم للمعلومات بين هيئات المعاهدات وأي آلية جديدة للمساءلة توضع لرصد الأهداف والغايات والمؤشرات الجديدة. وقد خلصت اللجنة، في إطار إجراءات الإبلاغ التي تعمل بها، إلى أن الهدف 3 من الأهداف الإنمائية للألفية يظل، برغم ضيق نطاق تركيزه، ذا قيمة كبيرة في حشد الجهود التي أدت إلى تحسين جمع البيانات والمساءلة. وتلتمس اللجنة من الدول الأطراف في الاتفاقية، في التوجيهات المرجعية الصادرة إليها والمشروحة في التوصية العامة رقم 9، أن تقدم بيانات موثوقة مصنفة حسب نوع الجنس لإعطاء صورة واضحة عن حالة المرأة.</w:t>
      </w:r>
    </w:p>
    <w:p w:rsidR="004F4D8E" w:rsidRPr="00337924" w:rsidRDefault="004F4D8E" w:rsidP="004F4D8E">
      <w:pPr>
        <w:pStyle w:val="SingleTxt"/>
      </w:pPr>
      <w:r w:rsidRPr="00337924">
        <w:rPr>
          <w:rtl/>
        </w:rPr>
        <w:t>5</w:t>
      </w:r>
      <w:r w:rsidRPr="00337924">
        <w:rPr>
          <w:rFonts w:hint="cs"/>
          <w:rtl/>
        </w:rPr>
        <w:t xml:space="preserve"> </w:t>
      </w:r>
      <w:r w:rsidRPr="00337924">
        <w:rPr>
          <w:rtl/>
        </w:rPr>
        <w:t>-</w:t>
      </w:r>
      <w:r w:rsidRPr="00337924">
        <w:rPr>
          <w:rFonts w:hint="cs"/>
          <w:rtl/>
        </w:rPr>
        <w:tab/>
      </w:r>
      <w:r w:rsidRPr="00337924">
        <w:rPr>
          <w:rtl/>
        </w:rPr>
        <w:t xml:space="preserve">خاتمة </w:t>
      </w:r>
    </w:p>
    <w:p w:rsidR="004F4D8E" w:rsidRPr="00337924" w:rsidRDefault="004F4D8E" w:rsidP="00C21379">
      <w:pPr>
        <w:pStyle w:val="SingleTxt"/>
        <w:tabs>
          <w:tab w:val="clear" w:pos="1267"/>
        </w:tabs>
      </w:pPr>
      <w:r w:rsidRPr="00337924">
        <w:rPr>
          <w:rFonts w:hint="cs"/>
          <w:rtl/>
        </w:rPr>
        <w:tab/>
      </w:r>
      <w:r w:rsidRPr="00337924">
        <w:rPr>
          <w:rtl/>
        </w:rPr>
        <w:t>ترى اللجنة في خطة التنمية لما بعد عام 2015 فرصة فريدة لتسريع التدابير الرامية إلى معالجة القضايا البالغة الأهمية المتعلقة بالمساواة بين الجنسين وتمكين المرأة عن طريق اعتماد هدف قائم بذاته بشأن المساواة بين الجنسين وتعميم مراعاة المنظور الجنساني في جميع الأهداف، بما في ذلك من خلال تصنيف جميع المؤشرات حسب نوع الجنس. وينبغي مواءمة جميع الأهداف والغايات والمؤشرات مع معايير حقوق الإنسان. وسيظل للجنة، بحكم ولايتها، دور بالغ الأهمية في الأعمال التي ستُنجز في المستقبل في إطار خطة التنمية لما بعد عام 2015، حيث ستشارك في التصدي لأوجه القصور القائمة في المساءلة وفي أعمال التنفيذ التي تضطلع بها في هذا المجال المنظومة المتعددة الأطراف ومختلف الأطراف المعنية، معتمدة في مشاركتها هذه على إجراءاتها المختلفة المنصوص عليها في اتفاقية القضاء على جميع أشكال التمييز ضد المرأة، وهي الصك الأشمل الملزم دوليا في مجال حقوق المرأة. وتعترف اللجنة أيضا بالدور الحاسم الذي تضطلع به منظمات المجتمع المدني في التنمية وفي تنفيذ الاتفاقية. وهي تعرب بالتالي عن أملها في أن يواصل المجتمع الدولي عمله مع هذه المنظمات في الأعمال المستقبلية المتعلقة بخطة التنمية لما بعد عام 2015.</w:t>
      </w:r>
    </w:p>
    <w:p w:rsidR="004F4D8E" w:rsidRPr="00337924" w:rsidRDefault="004F4D8E" w:rsidP="00C21379">
      <w:pPr>
        <w:pStyle w:val="SingleTxt"/>
        <w:tabs>
          <w:tab w:val="clear" w:pos="1267"/>
        </w:tabs>
      </w:pPr>
      <w:r w:rsidRPr="00337924">
        <w:rPr>
          <w:rFonts w:hint="cs"/>
          <w:rtl/>
        </w:rPr>
        <w:tab/>
      </w:r>
      <w:r w:rsidRPr="00337924">
        <w:rPr>
          <w:rtl/>
        </w:rPr>
        <w:t>وتهيب اللجنة أيضا بالمجتمع الدولي أن يكفل وضع إطار قوي للمساءلة يُخضع الدول للمساءلة أمام مواطنيها. وفي هذا الصدد، تنضم اللجنة إلى بيان رؤساء هيئات معاهدات حقوق الإنسان بشأن خطة التنمية لما بعد عام 2015 الذي طلبوا فيه تعزيز هيئات المعاهدات بوصفها عناصر فاعلة ذات دور حاسم في النتائج التي ستسفر عنها خطة التنمية لما بعد عام 2015 وفي ترتيبات المساءلة التي ستُتخذ في إطار هذه الخطة.</w:t>
      </w:r>
    </w:p>
    <w:p w:rsidR="004F4D8E" w:rsidRPr="00337924" w:rsidRDefault="004F4D8E" w:rsidP="004F4D8E">
      <w:pPr>
        <w:pStyle w:val="SingleTxt"/>
        <w:rPr>
          <w:rFonts w:hint="cs"/>
          <w:rtl/>
        </w:rPr>
      </w:pP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tl/>
        </w:rPr>
        <w:br w:type="page"/>
        <w:t>المرفق الثاني</w:t>
      </w: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337924">
        <w:rPr>
          <w:rFonts w:hint="cs"/>
          <w:rtl/>
        </w:rPr>
        <w:tab/>
      </w:r>
      <w:r w:rsidRPr="00337924">
        <w:rPr>
          <w:rFonts w:hint="cs"/>
          <w:rtl/>
        </w:rPr>
        <w:tab/>
      </w:r>
      <w:r w:rsidRPr="00337924">
        <w:rPr>
          <w:rtl/>
        </w:rPr>
        <w:t>المقرر 57/ثانيا</w:t>
      </w: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بيان اللجنة المعنية بالقضاء على التمييز ضد المرأة بشأن الصحة الجنسية والإنجابية: استعراض المؤتمر الدولي للسكان والتنمية إلى ما بعد عام</w:t>
      </w:r>
      <w:r w:rsidRPr="00337924">
        <w:rPr>
          <w:rFonts w:hint="cs"/>
          <w:rtl/>
        </w:rPr>
        <w:t> </w:t>
      </w:r>
      <w:r w:rsidRPr="00337924">
        <w:rPr>
          <w:rtl/>
        </w:rPr>
        <w:t>2014</w:t>
      </w:r>
    </w:p>
    <w:p w:rsidR="004F4D8E" w:rsidRPr="00337924" w:rsidRDefault="004F4D8E" w:rsidP="004F4D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اعتُمد في 26 شباط/فبراير 2014</w:t>
      </w:r>
    </w:p>
    <w:p w:rsidR="004F4D8E" w:rsidRPr="00337924" w:rsidRDefault="004F4D8E" w:rsidP="00C21379">
      <w:pPr>
        <w:pStyle w:val="SingleTxt"/>
        <w:tabs>
          <w:tab w:val="clear" w:pos="1267"/>
        </w:tabs>
      </w:pPr>
      <w:r w:rsidRPr="00337924">
        <w:rPr>
          <w:rFonts w:hint="cs"/>
          <w:rtl/>
        </w:rPr>
        <w:tab/>
      </w:r>
      <w:r w:rsidRPr="00337924">
        <w:rPr>
          <w:rtl/>
        </w:rPr>
        <w:t xml:space="preserve">ترحب اللجنة المعنية بالقضاء على التمييز ضد المرأة بالاستعراض الجاري لبرنامج عمل المؤتمر الدولي للسكان والتنمية. لقد كان برنامج العمل هذا، الذي اعتمدته بتوافق الآراء 179 دولة في القاهرة في عام 1994، إنجازا رائدا بشر بعهد جديد تحظى فيه حقوق الإنسان لكل شخص بأهمية قصوى. فقد اعترفت الدول الأعضاء في الأمم المتحدة بالحقوق الإنجابية باعتبارها حقوقاً قائمة على أساس معايير حقوق الإنسان المقبولة دوليا ومنصوصاً عليها في معاهدات حقوق الإنسان، بما في ذلك اتفاقية القضاء على جميع أشكال التمييز ضد المرأة، وهي المعاهدة التي تشرف عليها اللجنة. وقد أكد إعلان ومنهاج عمل بيجين من جديد على هذه الالتزامات. وسعياً إلى النهوض بتنفيذ الاتفاقية، تقدم اللجنة هذا البيان إسهاماً منها في استعراض المؤتمر الدولي للسكان والتنمية إلى ما بعد عام 2014. وتستند اللجنة في ذلك إلى ما اكتسبته من خبرة في التعامل مع الاتفاقية والبروتوكول الاختياري الملحق بها من خلال إجراءات الإبلاغ والشكاوى الفردية والتحقيقات وإلى توصيتها العامة رقم 24 (1999) بشأن المادة 12 (المرأة والصحة)، التي تبين جميعها أن انعدام المساواة والتمييز عاملان رئيسيان يمنعان النساء والفتيات من التمتع </w:t>
      </w:r>
      <w:r w:rsidRPr="00337924">
        <w:rPr>
          <w:rFonts w:hint="cs"/>
          <w:rtl/>
        </w:rPr>
        <w:t>”</w:t>
      </w:r>
      <w:r w:rsidRPr="00337924">
        <w:rPr>
          <w:rtl/>
        </w:rPr>
        <w:t>بأعلى مستوى يمكن بلوغه من الصحة البدنية والعقلية</w:t>
      </w:r>
      <w:r w:rsidRPr="00337924">
        <w:rPr>
          <w:rFonts w:hint="cs"/>
          <w:rtl/>
        </w:rPr>
        <w:t>“</w:t>
      </w:r>
      <w:r w:rsidRPr="00337924">
        <w:rPr>
          <w:rtl/>
        </w:rPr>
        <w:t xml:space="preserve">. </w:t>
      </w:r>
    </w:p>
    <w:p w:rsidR="004F4D8E" w:rsidRPr="00337924" w:rsidRDefault="004F4D8E" w:rsidP="00C21379">
      <w:pPr>
        <w:pStyle w:val="SingleTxt"/>
        <w:tabs>
          <w:tab w:val="clear" w:pos="1267"/>
        </w:tabs>
      </w:pPr>
      <w:r w:rsidRPr="00337924">
        <w:rPr>
          <w:rFonts w:hint="cs"/>
          <w:rtl/>
        </w:rPr>
        <w:tab/>
      </w:r>
      <w:r w:rsidRPr="00337924">
        <w:rPr>
          <w:rtl/>
        </w:rPr>
        <w:t>وتقر اللجنة بأنه قد أحرز قدر كبير من التقدم الجدير بالثناء. إلا أنه يمكن لكل دولة، وينبغي لها، أن تبذل جهودا أكبر لضمان احترام الحقوق الجنسية والإنجابية وحمايتها وإعمالها بصورة كاملة، بما يتماشى مع التزاماتها في مجال حقوق الإنسان. ولذلك فإن عملية استعراض المؤتمر الدولي للسكان والتنمية إلى ما بعد عام 2014 فرصة حاسمة لتجديد الالتزام بمعايير حقوق الإنسان فيما يتعلق بحقوق الصحة الجنسية والإنجابية للنساء والرجال، والفتيات والفتيان، وضمان أن يكون حظر التمييز على أساس الجنس والنوع الجنساني وحماية وتعزيز حقوق الإنسان في صلب أي جهود تبذل لتحقيق التنمية المستدامة والعدالة الاجتماعية. وسيحدد الاستعراض أحد الجوانب الأكثر أهمية للنساء والفتيات في خطة التنمية لما بعد عام</w:t>
      </w:r>
      <w:r w:rsidRPr="00337924">
        <w:rPr>
          <w:rFonts w:hint="cs"/>
          <w:rtl/>
        </w:rPr>
        <w:t> </w:t>
      </w:r>
      <w:r w:rsidRPr="00337924">
        <w:rPr>
          <w:rtl/>
        </w:rPr>
        <w:t>2015. ولذلك ينبغي للاستعراض أن يتوخى إنشاء آليات قوية للمساءلة، وأن يضمن أيضا قيام تعاون على نطاق المنظومة بين مختلف الجهات الفاعلة على صعيد الأمم المتحدة، وعلى الصعيدين الإقليمي والوطني، وكذلك مع المنظمات غير الحكومية.</w:t>
      </w:r>
    </w:p>
    <w:p w:rsidR="004F4D8E" w:rsidRPr="00337924" w:rsidRDefault="004F4D8E" w:rsidP="00C21379">
      <w:pPr>
        <w:pStyle w:val="SingleTxt"/>
        <w:tabs>
          <w:tab w:val="clear" w:pos="1267"/>
        </w:tabs>
      </w:pPr>
      <w:r w:rsidRPr="00337924">
        <w:rPr>
          <w:rFonts w:hint="cs"/>
          <w:rtl/>
        </w:rPr>
        <w:tab/>
      </w:r>
      <w:r w:rsidRPr="00337924">
        <w:rPr>
          <w:rtl/>
        </w:rPr>
        <w:t xml:space="preserve">وقد قام عدد كبير من الدول الأعضاء في الأمم المتحدة بوضع استراتيجيات وبرامج مبتكرة لتعزيز الصحة والحقوق الجنسية والإنجابية. ولكن لا تزال في جميع المناطق مواطن قصور خطيرة في حماية هذه الحقوق والحريات الأساسية. فالحق في الصحة، الذي يشمل حق الفرد في التصرف بجسده باستقلالية، ويشمل الحرية الجنسية والإنجابية، غالبا ما تعرض للانتهاك. ويؤثر العنف المرتكب ضد النساء والفتيات (إن لم يكن تعذيبا مباشرا أو معاملة قاسية ولاإنسانية ومهينة) والأشكال المتعددة والمتداخلة من التمييز على أساس الجنس والنوع الجنساني التي يتعرضن لها، تأثيراً كبيرا على صحتهن وحقوقهن الجنسية والإنجابية. وتواصل اللجنة التصدي للتنميطات الجنسانية التمييزية والممارسات الضارة التي تسهم في هذه الانتهاكات وتديمها. ولذلك تشير اللجنة باستمرار على الدول الأطراف في الاتفاقية باتخاذ جميع التدابير العملية والتشريعية لمنع هذه الأعمال وحظرها والمعاقبة عليها والتعويض عنها، سواء ارتكبتها جهات تابعة للدول أو غير تابعة لها. </w:t>
      </w:r>
    </w:p>
    <w:p w:rsidR="004F4D8E" w:rsidRPr="00337924" w:rsidRDefault="004F4D8E" w:rsidP="00C21379">
      <w:pPr>
        <w:pStyle w:val="SingleTxt"/>
        <w:tabs>
          <w:tab w:val="clear" w:pos="1267"/>
        </w:tabs>
      </w:pPr>
      <w:r w:rsidRPr="00337924">
        <w:rPr>
          <w:rFonts w:hint="cs"/>
          <w:rtl/>
        </w:rPr>
        <w:tab/>
      </w:r>
      <w:r w:rsidRPr="00337924">
        <w:rPr>
          <w:rtl/>
        </w:rPr>
        <w:t>ويقتضي الحفاظ على حق النساء والفتيات في الصحة توافر الخدمات الصحية، بما</w:t>
      </w:r>
      <w:r w:rsidRPr="00337924">
        <w:rPr>
          <w:rFonts w:hint="cs"/>
          <w:rtl/>
        </w:rPr>
        <w:t> </w:t>
      </w:r>
      <w:r w:rsidRPr="00337924">
        <w:rPr>
          <w:rtl/>
        </w:rPr>
        <w:t>في</w:t>
      </w:r>
      <w:r w:rsidRPr="00337924">
        <w:rPr>
          <w:rFonts w:hint="cs"/>
          <w:rtl/>
        </w:rPr>
        <w:t> </w:t>
      </w:r>
      <w:r w:rsidRPr="00337924">
        <w:rPr>
          <w:rtl/>
        </w:rPr>
        <w:t xml:space="preserve">ذلك المعلومات والمشورة والخدمات المتعلقة بالصحة الجنسية والإنجابية التي تكون متوافرة ومن نوعية جيدة ويمكن الحصول عليها بأسعار ميسورة. وقد لاحظت اللجنة أن عدم تقديم دولة طرف لخدمات معينة وتجريمها لبعض الخدمات التي يحتاج إليها النساء فقط هو انتهاك لحقوق المرأة الإنجابية ويشكل تمييزا ضدها. </w:t>
      </w:r>
    </w:p>
    <w:p w:rsidR="004F4D8E" w:rsidRPr="00337924" w:rsidRDefault="004F4D8E" w:rsidP="00C21379">
      <w:pPr>
        <w:pStyle w:val="SingleTxt"/>
        <w:tabs>
          <w:tab w:val="clear" w:pos="1267"/>
        </w:tabs>
      </w:pPr>
      <w:r w:rsidRPr="00337924">
        <w:rPr>
          <w:rFonts w:hint="cs"/>
          <w:rtl/>
        </w:rPr>
        <w:tab/>
      </w:r>
      <w:r w:rsidRPr="00337924">
        <w:rPr>
          <w:rtl/>
        </w:rPr>
        <w:t xml:space="preserve">وترى اللجنة أن حماية حقوق الإنسان المتصلة بالصحة الجنسية والإنجابية تقتضي أن تكون </w:t>
      </w:r>
      <w:r w:rsidRPr="00337924">
        <w:rPr>
          <w:rFonts w:hint="cs"/>
          <w:rtl/>
        </w:rPr>
        <w:t>”</w:t>
      </w:r>
      <w:r w:rsidRPr="00337924">
        <w:rPr>
          <w:rtl/>
        </w:rPr>
        <w:t>جميع الخدمات الصحية مطابقة للحقوق الإنسانية للمرأة، بما فيها حقوقها في الاستقلال الذاتي، والخصوصية، والسرية، والموافقة الواعية، وحرية الاختيار</w:t>
      </w:r>
      <w:r w:rsidRPr="00337924">
        <w:rPr>
          <w:rFonts w:hint="cs"/>
          <w:rtl/>
        </w:rPr>
        <w:t>“.</w:t>
      </w:r>
      <w:r w:rsidRPr="00337924">
        <w:rPr>
          <w:rtl/>
        </w:rPr>
        <w:t xml:space="preserve"> ولذلك فإن تمكين المرأة وقدرتها على اتخاذ القرار من صميم حماية حقوقها في هذا المجال. ويتطلب الحق في الاستقلال الذاتي اتخاذ تدابير لضمان حق المرأة في اتخاذ القرار بحرية ومسؤولية بشأن عدد الأطفال والمباعدة بين ولادتهم، والحق في حصولها على المعلومات والخدمات المتعلقة بالصحة الجنسية والإنجابية بموافقتها هي وحدها. ويتصل أيضا الحق في الزواج بحُرية بالاختيار والاستقلال الذاتي.</w:t>
      </w:r>
    </w:p>
    <w:p w:rsidR="004F4D8E" w:rsidRPr="00337924" w:rsidRDefault="004F4D8E" w:rsidP="00C21379">
      <w:pPr>
        <w:pStyle w:val="SingleTxt"/>
        <w:tabs>
          <w:tab w:val="clear" w:pos="1267"/>
        </w:tabs>
      </w:pPr>
      <w:r w:rsidRPr="00337924">
        <w:rPr>
          <w:rFonts w:hint="cs"/>
          <w:rtl/>
        </w:rPr>
        <w:tab/>
      </w:r>
      <w:r w:rsidRPr="00337924">
        <w:rPr>
          <w:rtl/>
        </w:rPr>
        <w:t xml:space="preserve">ويتعين أيضا اتخاذ تدابير لحظر وإلغاء ممارسة الزواج القسري وزواج الأطفال، الذي غالبا ما يؤدي إلى الحمل المبكر ويشكل خطرا على حياة و/أو صحة الفتيات. ويشكل توفير خدمات الإجهاض الآمن والرعاية بعد الإجهاض، ورعاية الأمومة، وتشخيص الأمراض المنقولة بالاتصال الجنسي (بما في ذلك فيروس نقص المناعة البشرية) وسرطان الثدي والجهاز التناسلي والعقم، وعلاجها في الوقت المناسب، وإمكانية الحصول على معلومات دقيقة وشاملة بشأن الحياة الجنسية والإنجاب، في جملة أمور، جزءا من الحق في الصحة الجنسية والإنجابية. وعلاوةً على ذلك، تشكل إمكانية الحصول على خدمات شاملة وطائفة واسعة من وسائل منع الحمل، بما في ذلك وسائل منع الحمل في الحالات الاستعجالية، جانبا أساسيا لضمان الحقوق الجنسية والإنجابية. وعلى الدول الأطراف التزامات بتمكين المرأة من منع الحمل غير المرغوب فيه، بما في ذلك من خلال تنظيم الأسرة والتثقيف في مجال الصحة الجنسية والإنجابية. وقد أهابت اللجنة أيضا بالدول الأطراف أن تعالج أوجه الاختلال في موازين القوى بين الرجال والنساء، التي غالبا ما تمنع المرأة من الاستقلال الذاتي، لا سيما في ممارسة خيارات الممارسات الجنسية الآمنة والمسؤولة. </w:t>
      </w:r>
    </w:p>
    <w:p w:rsidR="004F4D8E" w:rsidRPr="00337924" w:rsidRDefault="004F4D8E" w:rsidP="00C21379">
      <w:pPr>
        <w:pStyle w:val="SingleTxt"/>
        <w:tabs>
          <w:tab w:val="clear" w:pos="1267"/>
        </w:tabs>
      </w:pPr>
      <w:r w:rsidRPr="00337924">
        <w:rPr>
          <w:rFonts w:hint="cs"/>
          <w:rtl/>
        </w:rPr>
        <w:tab/>
      </w:r>
      <w:r w:rsidRPr="00337924">
        <w:rPr>
          <w:rtl/>
        </w:rPr>
        <w:t>ويمثل الإجهاض غير الآمن أحد الأسباب الرئيسية لوفيات وأمراض الأمومة. ولذلك ينبغي للدول الأطراف أن تبيح الإجهاض في تشريعاتها، على الأقل في حالات الاغتصاب أو</w:t>
      </w:r>
      <w:r w:rsidRPr="00337924">
        <w:rPr>
          <w:rFonts w:hint="cs"/>
          <w:rtl/>
        </w:rPr>
        <w:t> </w:t>
      </w:r>
      <w:r w:rsidRPr="00337924">
        <w:rPr>
          <w:rtl/>
        </w:rPr>
        <w:t>سفاح المحارم أو في الحالات التي تهدد حياة الأم و/أو صحتها أو التشوه الشديد للجنين، وأن تتيح للنساء الحصول على رعاية جيدة بعد الإجهاض، لا سيما في حالات المضاعفات الناجمة عن الإجهاض غير الآمن. وينبغي أيضا للدول الأطراف أن تلغي التدابير العقابية المسلطة على النساء اللاتي يخضعن لعمليات إجهاض. وينبغي أن تواصل الدول الأطراف تنظيم الخدمات الصحية بحيث لا يؤدي امتناع المرأة عن الإجهاض لأسباب أخلاقية إلى إعاقة حصولها فعليا على خدمات رعاية الصحة الإنجابية، بما في ذلك الإجهاض والرعاية بعد</w:t>
      </w:r>
      <w:r w:rsidRPr="00337924">
        <w:rPr>
          <w:rFonts w:hint="cs"/>
          <w:rtl/>
        </w:rPr>
        <w:t> </w:t>
      </w:r>
      <w:r w:rsidRPr="00337924">
        <w:rPr>
          <w:rtl/>
        </w:rPr>
        <w:t xml:space="preserve">الإجهاض. </w:t>
      </w:r>
    </w:p>
    <w:p w:rsidR="004F4D8E" w:rsidRPr="00337924" w:rsidRDefault="004F4D8E" w:rsidP="00C21379">
      <w:pPr>
        <w:pStyle w:val="SingleTxt"/>
        <w:tabs>
          <w:tab w:val="clear" w:pos="1267"/>
        </w:tabs>
      </w:pPr>
      <w:r w:rsidRPr="00337924">
        <w:rPr>
          <w:rFonts w:hint="cs"/>
          <w:rtl/>
        </w:rPr>
        <w:tab/>
      </w:r>
      <w:r w:rsidRPr="00337924">
        <w:rPr>
          <w:rtl/>
        </w:rPr>
        <w:t xml:space="preserve">وعلاوةً على ذلك، يتعين إيلاء اهتمام خاص لكفالة حصول المراهقين على معلومات دقيقة عن صحتهم وحقوقهم الجنسية والإنجابية، بما في ذلك السلوك الجنسي المسؤول ومنع الحمل المبكر والأمراض المنقولة بالاتصال الجنسي. ولذلك ينبغي دمج التثقيف الملائم للسن في مجال الصحة الجنسية والإنجابية في المناهج الدراسية. وينبغي أن تقوم الدول الأطراف كذلك بالتصدي للتنميطات السلبية والتوجهات التمييزية فيما يتعلق بالحياة الجنسية للمراهقين، بغية كفالة ألا تؤثر هذه التنميطات والتوجهات في حصولهم على المعلومات والتثقيف في مجال الصحة والحقوق الجنسية والإنجابية. </w:t>
      </w:r>
    </w:p>
    <w:p w:rsidR="004F4D8E" w:rsidRPr="00337924" w:rsidRDefault="004F4D8E" w:rsidP="00C21379">
      <w:pPr>
        <w:pStyle w:val="SingleTxt"/>
        <w:tabs>
          <w:tab w:val="clear" w:pos="1267"/>
        </w:tabs>
      </w:pPr>
      <w:r w:rsidRPr="00337924">
        <w:rPr>
          <w:rFonts w:hint="cs"/>
          <w:rtl/>
        </w:rPr>
        <w:tab/>
      </w:r>
      <w:r w:rsidRPr="00337924">
        <w:rPr>
          <w:rtl/>
        </w:rPr>
        <w:t>ويسهم تعزيز النظم الصحية وتحسين تشغيلها ورصدها وتقييم نتائجها من منظور جنساني ومن منظور حقوق الإنسان في تحسين الصحة الجنسية والإنجابية للمرأة، ويسهم على وجه الخصوص في خفض وفيات وأمراض الأمومة، والرفع من مستوى الوقاية والعلاج من فيروس نقص المناعة البشرية/الإيدز وغيره من الأمراض المنقولة بالاتصال الجنسي، التي تعتبر، جزئيا على الأقل، نواتج للتمييز ضد المرأة. ولذلك فإنها تهيب بالدول الأطراف أن تضمن تخصيص قدر كاف من موارد الميزانية لبرامج الصحة والحقوق الإنجابية.</w:t>
      </w:r>
    </w:p>
    <w:p w:rsidR="004F4D8E" w:rsidRPr="00337924" w:rsidRDefault="004F4D8E" w:rsidP="00C21379">
      <w:pPr>
        <w:pStyle w:val="SingleTxt"/>
        <w:tabs>
          <w:tab w:val="clear" w:pos="1267"/>
        </w:tabs>
      </w:pPr>
      <w:r w:rsidRPr="00337924">
        <w:rPr>
          <w:rFonts w:hint="cs"/>
          <w:rtl/>
        </w:rPr>
        <w:tab/>
      </w:r>
      <w:r w:rsidRPr="00337924">
        <w:rPr>
          <w:rtl/>
        </w:rPr>
        <w:t xml:space="preserve">وتتيح عملية استعراض المؤتمر الدولي للسكان والتنمية إلى ما بعد عام 2014 للمجتمع الدولي وجميع الأطراف المعنية فرصة لتقييم التقدم المحرز في مجال الصحة والحقوق الجنسية والإنجابية. والأهم من ذلك أن هذه العملية تتيح فرصة فريدة من نوعها لتوسيع نطاق التدابير في هذا المجال بغية كفالة ألا يبقى الحق في </w:t>
      </w:r>
      <w:r w:rsidRPr="00337924">
        <w:rPr>
          <w:rFonts w:hint="cs"/>
          <w:rtl/>
        </w:rPr>
        <w:t>”</w:t>
      </w:r>
      <w:r w:rsidRPr="00337924">
        <w:rPr>
          <w:rtl/>
        </w:rPr>
        <w:t>التمتع بأعلى مستوى يمكن بلوغه من الصحة البدنية والعقلية</w:t>
      </w:r>
      <w:r w:rsidRPr="00337924">
        <w:rPr>
          <w:rFonts w:hint="cs"/>
          <w:rtl/>
        </w:rPr>
        <w:t>“</w:t>
      </w:r>
      <w:r w:rsidRPr="00337924">
        <w:rPr>
          <w:rtl/>
        </w:rPr>
        <w:t xml:space="preserve"> حلما بعيد المنال للنساء والفتيات. ولذلك تهيب اللجنة بالمجتمع الدولي أن يغتنم هذه الفرصة لتجديد التزامه بالصحة والحقوق الجنسية والإنجابية.</w:t>
      </w:r>
    </w:p>
    <w:p w:rsidR="004F4D8E" w:rsidRPr="00337924" w:rsidRDefault="004F4D8E" w:rsidP="004F4D8E">
      <w:pPr>
        <w:pStyle w:val="SingleTxt"/>
        <w:rPr>
          <w:rFonts w:hint="cs"/>
          <w:rtl/>
        </w:rPr>
      </w:pP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tl/>
        </w:rPr>
        <w:br w:type="page"/>
        <w:t>المرفق الثالث</w:t>
      </w: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337924">
        <w:rPr>
          <w:rFonts w:hint="cs"/>
          <w:rtl/>
        </w:rPr>
        <w:tab/>
      </w:r>
      <w:r w:rsidRPr="00337924">
        <w:rPr>
          <w:rFonts w:hint="cs"/>
          <w:rtl/>
        </w:rPr>
        <w:tab/>
      </w:r>
      <w:r w:rsidRPr="00337924">
        <w:rPr>
          <w:rtl/>
        </w:rPr>
        <w:t>المقرر 57/خامسا</w:t>
      </w: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 xml:space="preserve">مقرر اللجنة المعنية بالقضاء على التمييز ضد المرأة بشأن تقديم الخدمات لأعمالها بموجب المادة 8 من البروتوكول الاختياري </w:t>
      </w:r>
    </w:p>
    <w:p w:rsidR="004F4D8E" w:rsidRPr="00337924" w:rsidRDefault="004F4D8E" w:rsidP="004F4D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pPr>
      <w:r w:rsidRPr="00337924">
        <w:rPr>
          <w:rFonts w:hint="cs"/>
          <w:rtl/>
        </w:rPr>
        <w:tab/>
      </w:r>
      <w:r w:rsidRPr="00337924">
        <w:rPr>
          <w:rFonts w:hint="cs"/>
          <w:rtl/>
        </w:rPr>
        <w:tab/>
      </w:r>
      <w:r w:rsidRPr="00337924">
        <w:rPr>
          <w:rtl/>
        </w:rPr>
        <w:t>اعتُمد في 28 شباط/فبراير 2014</w:t>
      </w:r>
    </w:p>
    <w:p w:rsidR="004F4D8E" w:rsidRPr="00337924" w:rsidRDefault="004F4D8E" w:rsidP="00C21379">
      <w:pPr>
        <w:pStyle w:val="SingleTxt"/>
        <w:tabs>
          <w:tab w:val="clear" w:pos="1267"/>
        </w:tabs>
        <w:spacing w:line="380" w:lineRule="exact"/>
      </w:pPr>
      <w:r w:rsidRPr="00337924">
        <w:rPr>
          <w:rFonts w:hint="cs"/>
          <w:rtl/>
        </w:rPr>
        <w:tab/>
      </w:r>
      <w:r w:rsidRPr="00337924">
        <w:rPr>
          <w:b/>
          <w:bCs/>
          <w:i/>
          <w:iCs/>
          <w:rtl/>
        </w:rPr>
        <w:t>إن اللجنة المعنية بالقضاء على التمييز ضد المرأة</w:t>
      </w:r>
      <w:r w:rsidRPr="00337924">
        <w:rPr>
          <w:rtl/>
        </w:rPr>
        <w:t>،</w:t>
      </w:r>
    </w:p>
    <w:p w:rsidR="004F4D8E" w:rsidRPr="00337924" w:rsidRDefault="004F4D8E" w:rsidP="00C21379">
      <w:pPr>
        <w:pStyle w:val="SingleTxt"/>
        <w:tabs>
          <w:tab w:val="clear" w:pos="1267"/>
        </w:tabs>
        <w:spacing w:line="380" w:lineRule="exact"/>
      </w:pPr>
      <w:r w:rsidRPr="00337924">
        <w:rPr>
          <w:rFonts w:hint="cs"/>
          <w:rtl/>
        </w:rPr>
        <w:tab/>
      </w:r>
      <w:r w:rsidRPr="00337924">
        <w:rPr>
          <w:b/>
          <w:bCs/>
          <w:i/>
          <w:iCs/>
          <w:rtl/>
        </w:rPr>
        <w:t>إذ تضع في اعتبارها</w:t>
      </w:r>
      <w:r w:rsidRPr="00337924">
        <w:rPr>
          <w:rtl/>
        </w:rPr>
        <w:t xml:space="preserve"> الولاية المنوطة بها بموجب المادة 8 من البروتوكول الاختياري الملحق باتفاقية القضاء على جميع أشكال التمييز ضد المرأة، </w:t>
      </w:r>
    </w:p>
    <w:p w:rsidR="004F4D8E" w:rsidRPr="00337924" w:rsidRDefault="004F4D8E" w:rsidP="00C21379">
      <w:pPr>
        <w:pStyle w:val="SingleTxt"/>
        <w:tabs>
          <w:tab w:val="clear" w:pos="1267"/>
        </w:tabs>
        <w:spacing w:line="380" w:lineRule="exact"/>
      </w:pPr>
      <w:r w:rsidRPr="00337924">
        <w:rPr>
          <w:rFonts w:hint="cs"/>
          <w:rtl/>
        </w:rPr>
        <w:tab/>
      </w:r>
      <w:r w:rsidRPr="00337924">
        <w:rPr>
          <w:b/>
          <w:bCs/>
          <w:i/>
          <w:iCs/>
          <w:rtl/>
        </w:rPr>
        <w:t>وإذ تلاحظ</w:t>
      </w:r>
      <w:r w:rsidRPr="00337924">
        <w:rPr>
          <w:rtl/>
        </w:rPr>
        <w:t xml:space="preserve"> أن اللجنة تواجه تراكما كبيرا ومتزايدا لطلبات التحقيق الواردة إليها بموجب المادة 8 من البروتوكول الاختياري،</w:t>
      </w:r>
    </w:p>
    <w:p w:rsidR="004F4D8E" w:rsidRPr="00337924" w:rsidRDefault="004F4D8E" w:rsidP="00C21379">
      <w:pPr>
        <w:pStyle w:val="SingleTxt"/>
        <w:tabs>
          <w:tab w:val="clear" w:pos="1267"/>
        </w:tabs>
        <w:spacing w:line="380" w:lineRule="exact"/>
      </w:pPr>
      <w:r w:rsidRPr="00337924">
        <w:rPr>
          <w:rFonts w:hint="cs"/>
          <w:rtl/>
        </w:rPr>
        <w:tab/>
      </w:r>
      <w:r w:rsidRPr="00337924">
        <w:rPr>
          <w:b/>
          <w:bCs/>
          <w:i/>
          <w:iCs/>
          <w:rtl/>
        </w:rPr>
        <w:t xml:space="preserve">وإذ تلاحظ أيضا </w:t>
      </w:r>
      <w:r w:rsidRPr="00337924">
        <w:rPr>
          <w:rtl/>
        </w:rPr>
        <w:t xml:space="preserve">أن التقييمات الأولية للمعلومات الواردة في العديد من هذه الطلبات التي تلقتها اللجنة حتى الآن، عملا بالمادة 8 من البروتوكول الاختياري، تشير إلى حدوث انتهاكات خطيرة أو منتظمة للحقوق المنصوص عليها في الاتفاقية، </w:t>
      </w:r>
    </w:p>
    <w:p w:rsidR="004F4D8E" w:rsidRPr="00337924" w:rsidRDefault="004F4D8E" w:rsidP="00C21379">
      <w:pPr>
        <w:pStyle w:val="SingleTxt"/>
        <w:tabs>
          <w:tab w:val="clear" w:pos="1267"/>
        </w:tabs>
        <w:spacing w:line="380" w:lineRule="exact"/>
      </w:pPr>
      <w:r w:rsidRPr="00337924">
        <w:rPr>
          <w:rFonts w:hint="cs"/>
          <w:rtl/>
        </w:rPr>
        <w:tab/>
      </w:r>
      <w:r w:rsidRPr="00337924">
        <w:rPr>
          <w:b/>
          <w:bCs/>
          <w:i/>
          <w:iCs/>
          <w:rtl/>
        </w:rPr>
        <w:t xml:space="preserve">وإذ تقر </w:t>
      </w:r>
      <w:r w:rsidRPr="00337924">
        <w:rPr>
          <w:rtl/>
        </w:rPr>
        <w:t>بالدعم المقدم من الأمانة الحالية للجنة في خدمة أعمال اللجنة بموجب المادة</w:t>
      </w:r>
      <w:r w:rsidRPr="00337924">
        <w:rPr>
          <w:rFonts w:hint="cs"/>
          <w:rtl/>
        </w:rPr>
        <w:t> </w:t>
      </w:r>
      <w:r w:rsidRPr="00337924">
        <w:rPr>
          <w:rtl/>
        </w:rPr>
        <w:t>8 من البروتوكول الاختياري،</w:t>
      </w:r>
    </w:p>
    <w:p w:rsidR="004F4D8E" w:rsidRPr="00337924" w:rsidRDefault="004F4D8E" w:rsidP="00C21379">
      <w:pPr>
        <w:pStyle w:val="SingleTxt"/>
        <w:tabs>
          <w:tab w:val="clear" w:pos="1267"/>
        </w:tabs>
        <w:spacing w:line="380" w:lineRule="exact"/>
      </w:pPr>
      <w:r w:rsidRPr="00337924">
        <w:rPr>
          <w:rFonts w:hint="cs"/>
          <w:rtl/>
        </w:rPr>
        <w:tab/>
      </w:r>
      <w:r w:rsidRPr="00337924">
        <w:rPr>
          <w:b/>
          <w:bCs/>
          <w:i/>
          <w:iCs/>
          <w:rtl/>
        </w:rPr>
        <w:t xml:space="preserve">وإذ يساورها القلق </w:t>
      </w:r>
      <w:r w:rsidRPr="00337924">
        <w:rPr>
          <w:rtl/>
        </w:rPr>
        <w:t xml:space="preserve">من افتقار اللجنة وأمانتها إلى الموارد اللازمة للتعامل في الوقت المناسب مع التقييمات الأولية للطلبات والتصرف في جميع طلبات التحقيق الحالية، </w:t>
      </w:r>
    </w:p>
    <w:p w:rsidR="004F4D8E" w:rsidRPr="00337924" w:rsidRDefault="004F4D8E" w:rsidP="00C21379">
      <w:pPr>
        <w:pStyle w:val="SingleTxt"/>
        <w:tabs>
          <w:tab w:val="clear" w:pos="1267"/>
        </w:tabs>
        <w:spacing w:line="380" w:lineRule="exact"/>
      </w:pPr>
      <w:r w:rsidRPr="00337924">
        <w:rPr>
          <w:rFonts w:hint="cs"/>
          <w:rtl/>
        </w:rPr>
        <w:tab/>
      </w:r>
      <w:r w:rsidRPr="00337924">
        <w:rPr>
          <w:b/>
          <w:bCs/>
          <w:i/>
          <w:iCs/>
          <w:rtl/>
        </w:rPr>
        <w:t xml:space="preserve">وإذ يساورها القلق كذلك </w:t>
      </w:r>
      <w:r w:rsidRPr="00337924">
        <w:rPr>
          <w:rtl/>
        </w:rPr>
        <w:t xml:space="preserve">من أن الافتقار إلى الموارد الكافية قد تسبب في حالات تأخير في النظر في طلبات التحقيق ويهدد بإطالة الوقت اللازم للنظر في المعلومات التي تشير إلى حدوث انتهاكات خطيرة أو منتظمة، </w:t>
      </w:r>
    </w:p>
    <w:p w:rsidR="004F4D8E" w:rsidRPr="00337924" w:rsidRDefault="004F4D8E" w:rsidP="00C21379">
      <w:pPr>
        <w:pStyle w:val="SingleTxt"/>
        <w:tabs>
          <w:tab w:val="clear" w:pos="1267"/>
        </w:tabs>
        <w:spacing w:line="380" w:lineRule="exact"/>
      </w:pPr>
      <w:r w:rsidRPr="00337924">
        <w:rPr>
          <w:rFonts w:hint="cs"/>
          <w:rtl/>
        </w:rPr>
        <w:tab/>
      </w:r>
      <w:r w:rsidRPr="00337924">
        <w:rPr>
          <w:b/>
          <w:bCs/>
          <w:i/>
          <w:iCs/>
          <w:rtl/>
        </w:rPr>
        <w:t xml:space="preserve">وإذ تسلم </w:t>
      </w:r>
      <w:r w:rsidRPr="00337924">
        <w:rPr>
          <w:rtl/>
        </w:rPr>
        <w:t xml:space="preserve">بخبرة قسم الالتماسات والتحقيقات في التعامل مع البلاغات الفردية، وبأن القسم أفضل تجهيزاً من أمانة اللجنة، وبضرورة كفالة الاتساق في التعامل مع جميع المسائل بموجب البروتوكول الاختياري، </w:t>
      </w:r>
    </w:p>
    <w:p w:rsidR="004F4D8E" w:rsidRPr="00337924" w:rsidRDefault="004F4D8E" w:rsidP="00C21379">
      <w:pPr>
        <w:pStyle w:val="SingleTxt"/>
        <w:tabs>
          <w:tab w:val="clear" w:pos="1267"/>
        </w:tabs>
        <w:spacing w:line="380" w:lineRule="exact"/>
        <w:rPr>
          <w:rFonts w:hint="cs"/>
          <w:rtl/>
        </w:rPr>
      </w:pPr>
      <w:r w:rsidRPr="00337924">
        <w:rPr>
          <w:rFonts w:hint="cs"/>
          <w:rtl/>
        </w:rPr>
        <w:tab/>
      </w:r>
      <w:r w:rsidRPr="00337924">
        <w:rPr>
          <w:b/>
          <w:bCs/>
          <w:i/>
          <w:iCs/>
          <w:rtl/>
        </w:rPr>
        <w:t xml:space="preserve">تقرر </w:t>
      </w:r>
      <w:r w:rsidRPr="00337924">
        <w:rPr>
          <w:rtl/>
        </w:rPr>
        <w:t>أن تطلب إلى مفوضية حقوق الإنسان، في ضوء التطورات الأخيرة في مجال تعزيز هيئات المعاهدات، أن تعين قسم الالتماسات والتحقيقات وتكلفه ليكون هو القسم المسؤول داخل المفوضية عن تقديم الخدمات لأعمال اللجنة بموجب المادة 8 من البروتوكول الاختياري، وأن تزود القسم بالموارد البشرية والمالية الإضافية اللازمة.</w:t>
      </w: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tl/>
        </w:rPr>
        <w:br w:type="page"/>
        <w:t>المرفق الرابع</w:t>
      </w: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الوثائق المعروضة على اللجنة في دورتها السابعة والخمسين</w:t>
      </w:r>
    </w:p>
    <w:p w:rsidR="004F4D8E" w:rsidRPr="00337924" w:rsidRDefault="004F4D8E" w:rsidP="004F4D8E">
      <w:pPr>
        <w:pStyle w:val="SingleTxt"/>
        <w:spacing w:after="0" w:line="120" w:lineRule="exact"/>
        <w:rPr>
          <w:rFonts w:hint="cs"/>
          <w:sz w:val="12"/>
          <w:rtl/>
        </w:rPr>
      </w:pPr>
    </w:p>
    <w:p w:rsidR="004F4D8E" w:rsidRPr="00337924" w:rsidRDefault="004F4D8E" w:rsidP="004F4D8E">
      <w:pPr>
        <w:pStyle w:val="SingleTxt"/>
        <w:spacing w:after="0" w:line="120" w:lineRule="exact"/>
        <w:rPr>
          <w:rFonts w:hint="cs"/>
          <w:sz w:val="12"/>
          <w:rtl/>
        </w:rPr>
      </w:pPr>
    </w:p>
    <w:p w:rsidR="004F4D8E" w:rsidRPr="00337924" w:rsidRDefault="004F4D8E" w:rsidP="004F4D8E">
      <w:pPr>
        <w:pStyle w:val="SingleTxt"/>
        <w:spacing w:after="0" w:line="120" w:lineRule="exact"/>
        <w:rPr>
          <w:rFonts w:hint="cs"/>
          <w:sz w:val="12"/>
          <w:rtl/>
        </w:rPr>
      </w:pPr>
    </w:p>
    <w:tbl>
      <w:tblPr>
        <w:bidiVisual/>
        <w:tblW w:w="0" w:type="auto"/>
        <w:tblInd w:w="1354" w:type="dxa"/>
        <w:tblLook w:val="04A0"/>
      </w:tblPr>
      <w:tblGrid>
        <w:gridCol w:w="2268"/>
        <w:gridCol w:w="6345"/>
      </w:tblGrid>
      <w:tr w:rsidR="004F4D8E" w:rsidRPr="00337924" w:rsidTr="00B363CE">
        <w:trPr>
          <w:cantSplit/>
          <w:tblHeader/>
        </w:trPr>
        <w:tc>
          <w:tcPr>
            <w:tcW w:w="2268" w:type="dxa"/>
            <w:tcBorders>
              <w:top w:val="single" w:sz="4" w:space="0" w:color="auto"/>
              <w:bottom w:val="single" w:sz="12" w:space="0" w:color="auto"/>
            </w:tcBorders>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80" w:after="80" w:line="240" w:lineRule="exact"/>
              <w:ind w:right="147"/>
              <w:jc w:val="both"/>
              <w:rPr>
                <w:rFonts w:hint="cs"/>
                <w:i/>
                <w:iCs/>
                <w:sz w:val="18"/>
                <w:szCs w:val="26"/>
                <w:rtl/>
              </w:rPr>
            </w:pPr>
            <w:r w:rsidRPr="00337924">
              <w:rPr>
                <w:rFonts w:hint="cs"/>
                <w:i/>
                <w:iCs/>
                <w:sz w:val="18"/>
                <w:szCs w:val="26"/>
                <w:rtl/>
              </w:rPr>
              <w:t>رقم الوثيقة</w:t>
            </w:r>
          </w:p>
        </w:tc>
        <w:tc>
          <w:tcPr>
            <w:tcW w:w="6345" w:type="dxa"/>
            <w:tcBorders>
              <w:top w:val="single" w:sz="4" w:space="0" w:color="auto"/>
              <w:bottom w:val="single" w:sz="12" w:space="0" w:color="auto"/>
            </w:tcBorders>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80" w:after="80" w:line="240" w:lineRule="exact"/>
              <w:ind w:right="36"/>
              <w:rPr>
                <w:rFonts w:hint="cs"/>
                <w:i/>
                <w:iCs/>
                <w:sz w:val="18"/>
                <w:szCs w:val="26"/>
                <w:rtl/>
              </w:rPr>
            </w:pPr>
            <w:r w:rsidRPr="00337924">
              <w:rPr>
                <w:rFonts w:hint="cs"/>
                <w:i/>
                <w:iCs/>
                <w:sz w:val="18"/>
                <w:szCs w:val="26"/>
                <w:rtl/>
              </w:rPr>
              <w:t>العنوان أو الوصف</w:t>
            </w:r>
          </w:p>
        </w:tc>
      </w:tr>
      <w:tr w:rsidR="004F4D8E" w:rsidRPr="00337924" w:rsidTr="00B363CE">
        <w:trPr>
          <w:cantSplit/>
          <w:trHeight w:hRule="exact" w:val="115"/>
          <w:tblHeader/>
        </w:trPr>
        <w:tc>
          <w:tcPr>
            <w:tcW w:w="2268" w:type="dxa"/>
            <w:tcBorders>
              <w:top w:val="single" w:sz="12" w:space="0" w:color="auto"/>
            </w:tcBorders>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240" w:lineRule="exact"/>
              <w:ind w:right="147"/>
              <w:jc w:val="both"/>
              <w:rPr>
                <w:rFonts w:eastAsia="SimSun"/>
                <w:spacing w:val="4"/>
                <w:sz w:val="16"/>
                <w:szCs w:val="24"/>
                <w:lang w:val="en-GB" w:eastAsia="zh-CN"/>
              </w:rPr>
            </w:pPr>
          </w:p>
        </w:tc>
        <w:tc>
          <w:tcPr>
            <w:tcW w:w="6345" w:type="dxa"/>
            <w:tcBorders>
              <w:top w:val="single" w:sz="12" w:space="0" w:color="auto"/>
            </w:tcBorders>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240" w:lineRule="exact"/>
              <w:ind w:right="36"/>
              <w:rPr>
                <w:sz w:val="16"/>
                <w:szCs w:val="24"/>
                <w:rtl/>
              </w:rPr>
            </w:pPr>
          </w:p>
        </w:tc>
      </w:tr>
      <w:tr w:rsidR="004F4D8E" w:rsidRPr="00337924" w:rsidTr="00B363CE">
        <w:trPr>
          <w:cantSplit/>
        </w:trPr>
        <w:tc>
          <w:tcPr>
            <w:tcW w:w="2268" w:type="dxa"/>
            <w:shd w:val="clear" w:color="auto" w:fill="auto"/>
            <w:vAlign w:val="bottom"/>
          </w:tcPr>
          <w:p w:rsidR="004F4D8E" w:rsidRPr="00337924" w:rsidRDefault="004F4D8E" w:rsidP="00B363CE">
            <w:pPr>
              <w:tabs>
                <w:tab w:val="left" w:pos="288"/>
                <w:tab w:val="left" w:pos="576"/>
                <w:tab w:val="left" w:pos="864"/>
                <w:tab w:val="left" w:pos="1152"/>
              </w:tabs>
              <w:suppressAutoHyphens/>
              <w:spacing w:before="40" w:after="80" w:line="300" w:lineRule="exact"/>
              <w:ind w:right="147"/>
              <w:jc w:val="left"/>
              <w:rPr>
                <w:rStyle w:val="Hyperlink"/>
                <w:rFonts w:eastAsia="SimSun" w:hint="cs"/>
                <w:spacing w:val="4"/>
                <w:sz w:val="18"/>
                <w:szCs w:val="28"/>
                <w:rtl/>
                <w:lang w:val="en-GB" w:eastAsia="zh-CN"/>
              </w:rPr>
            </w:pPr>
            <w:hyperlink r:id="rId108" w:history="1">
              <w:r w:rsidRPr="00337924">
                <w:rPr>
                  <w:rStyle w:val="Hyperlink"/>
                  <w:sz w:val="18"/>
                  <w:szCs w:val="28"/>
                </w:rPr>
                <w:t>CEDAW/C/57/1</w:t>
              </w:r>
            </w:hyperlink>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rFonts w:hint="cs"/>
                <w:sz w:val="28"/>
                <w:szCs w:val="28"/>
                <w:rtl/>
              </w:rPr>
            </w:pPr>
            <w:r w:rsidRPr="00337924">
              <w:rPr>
                <w:sz w:val="28"/>
                <w:rtl/>
              </w:rPr>
              <w:t>جدول الأعمال المؤقت والشروح</w:t>
            </w:r>
          </w:p>
        </w:tc>
      </w:tr>
      <w:tr w:rsidR="004F4D8E" w:rsidRPr="00337924" w:rsidTr="00B363CE">
        <w:trPr>
          <w:cantSplit/>
        </w:trPr>
        <w:tc>
          <w:tcPr>
            <w:tcW w:w="2268" w:type="dxa"/>
            <w:shd w:val="clear" w:color="auto" w:fill="auto"/>
            <w:vAlign w:val="bottom"/>
          </w:tcPr>
          <w:p w:rsidR="004F4D8E" w:rsidRPr="00337924" w:rsidRDefault="004F4D8E" w:rsidP="00B363CE">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109" w:history="1">
              <w:r w:rsidRPr="00337924">
                <w:rPr>
                  <w:rStyle w:val="Hyperlink"/>
                  <w:sz w:val="18"/>
                  <w:szCs w:val="28"/>
                </w:rPr>
                <w:t>CEDAW/C/57/2</w:t>
              </w:r>
            </w:hyperlink>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rFonts w:hint="cs"/>
                <w:sz w:val="28"/>
                <w:szCs w:val="28"/>
                <w:rtl/>
              </w:rPr>
            </w:pPr>
            <w:r w:rsidRPr="00337924">
              <w:rPr>
                <w:sz w:val="28"/>
                <w:rtl/>
              </w:rPr>
              <w:t>تقرير منظمة الأمم المتحدة للتربية والعلم والثقافة</w:t>
            </w:r>
          </w:p>
        </w:tc>
      </w:tr>
      <w:tr w:rsidR="004F4D8E" w:rsidRPr="00337924" w:rsidTr="00B363CE">
        <w:trPr>
          <w:cantSplit/>
        </w:trPr>
        <w:tc>
          <w:tcPr>
            <w:tcW w:w="2268" w:type="dxa"/>
            <w:shd w:val="clear" w:color="auto" w:fill="auto"/>
            <w:vAlign w:val="bottom"/>
          </w:tcPr>
          <w:p w:rsidR="004F4D8E" w:rsidRPr="00337924" w:rsidRDefault="004F4D8E" w:rsidP="00B363CE">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110" w:history="1">
              <w:r w:rsidRPr="00337924">
                <w:rPr>
                  <w:rStyle w:val="Hyperlink"/>
                  <w:sz w:val="18"/>
                  <w:szCs w:val="28"/>
                </w:rPr>
                <w:t>CEDAW/C/57/3</w:t>
              </w:r>
            </w:hyperlink>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rFonts w:hint="cs"/>
                <w:sz w:val="28"/>
                <w:szCs w:val="28"/>
                <w:rtl/>
              </w:rPr>
            </w:pPr>
            <w:r w:rsidRPr="00337924">
              <w:rPr>
                <w:sz w:val="28"/>
                <w:rtl/>
              </w:rPr>
              <w:t>تقرير منظمة العمل الدولية</w:t>
            </w:r>
          </w:p>
        </w:tc>
      </w:tr>
      <w:tr w:rsidR="004F4D8E" w:rsidRPr="00337924" w:rsidTr="00B363CE">
        <w:trPr>
          <w:cantSplit/>
        </w:trPr>
        <w:tc>
          <w:tcPr>
            <w:tcW w:w="2268" w:type="dxa"/>
            <w:shd w:val="clear" w:color="auto" w:fill="auto"/>
            <w:vAlign w:val="bottom"/>
          </w:tcPr>
          <w:p w:rsidR="004F4D8E" w:rsidRPr="00337924" w:rsidRDefault="004F4D8E" w:rsidP="00B363CE">
            <w:pPr>
              <w:tabs>
                <w:tab w:val="left" w:pos="662"/>
                <w:tab w:val="left" w:pos="1267"/>
                <w:tab w:val="left" w:pos="1987"/>
                <w:tab w:val="left" w:pos="2650"/>
              </w:tabs>
              <w:spacing w:before="40" w:after="80" w:line="300" w:lineRule="exact"/>
              <w:jc w:val="left"/>
              <w:rPr>
                <w:b/>
                <w:bCs/>
                <w:sz w:val="28"/>
                <w:szCs w:val="28"/>
                <w:lang w:val="en-GB" w:eastAsia="zh-CN"/>
              </w:rPr>
            </w:pPr>
            <w:r w:rsidRPr="00337924">
              <w:rPr>
                <w:b/>
                <w:bCs/>
                <w:sz w:val="28"/>
                <w:szCs w:val="28"/>
                <w:rtl/>
                <w:lang w:val="en-GB" w:eastAsia="zh-CN"/>
              </w:rPr>
              <w:t xml:space="preserve">تقارير الدول </w:t>
            </w:r>
            <w:r w:rsidRPr="00337924">
              <w:rPr>
                <w:rFonts w:hint="cs"/>
                <w:b/>
                <w:bCs/>
                <w:sz w:val="28"/>
                <w:szCs w:val="28"/>
                <w:rtl/>
                <w:lang w:val="en-GB" w:eastAsia="zh-CN"/>
              </w:rPr>
              <w:t>الأطراف</w:t>
            </w:r>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28"/>
                <w:szCs w:val="28"/>
                <w:rtl/>
              </w:rPr>
            </w:pPr>
          </w:p>
        </w:tc>
      </w:tr>
      <w:tr w:rsidR="004F4D8E" w:rsidRPr="00337924" w:rsidTr="00B363CE">
        <w:trPr>
          <w:cantSplit/>
        </w:trPr>
        <w:tc>
          <w:tcPr>
            <w:tcW w:w="2268" w:type="dxa"/>
            <w:shd w:val="clear" w:color="auto" w:fill="auto"/>
            <w:vAlign w:val="bottom"/>
          </w:tcPr>
          <w:p w:rsidR="004F4D8E" w:rsidRPr="00337924" w:rsidRDefault="004F4D8E" w:rsidP="00B363CE">
            <w:pPr>
              <w:tabs>
                <w:tab w:val="left" w:pos="662"/>
                <w:tab w:val="left" w:pos="1267"/>
                <w:tab w:val="left" w:pos="1987"/>
                <w:tab w:val="left" w:pos="2650"/>
              </w:tabs>
              <w:spacing w:before="40" w:after="80" w:line="300" w:lineRule="exact"/>
              <w:jc w:val="left"/>
              <w:rPr>
                <w:b/>
                <w:bCs/>
                <w:sz w:val="18"/>
                <w:szCs w:val="28"/>
                <w:lang w:val="en-GB" w:eastAsia="zh-CN"/>
              </w:rPr>
            </w:pPr>
            <w:hyperlink r:id="rId111" w:history="1">
              <w:r w:rsidRPr="00337924">
                <w:rPr>
                  <w:rStyle w:val="Hyperlink"/>
                  <w:sz w:val="18"/>
                  <w:szCs w:val="28"/>
                </w:rPr>
                <w:t>CEDAW/C/BHR/3</w:t>
              </w:r>
            </w:hyperlink>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28"/>
                <w:szCs w:val="28"/>
                <w:rtl/>
              </w:rPr>
            </w:pPr>
            <w:r w:rsidRPr="00337924">
              <w:rPr>
                <w:sz w:val="28"/>
                <w:rtl/>
              </w:rPr>
              <w:t>التقرير الدوري الثالث للبحرين</w:t>
            </w:r>
          </w:p>
        </w:tc>
      </w:tr>
      <w:tr w:rsidR="004F4D8E" w:rsidRPr="00337924" w:rsidTr="00B363CE">
        <w:trPr>
          <w:cantSplit/>
        </w:trPr>
        <w:tc>
          <w:tcPr>
            <w:tcW w:w="2268" w:type="dxa"/>
            <w:shd w:val="clear" w:color="auto" w:fill="auto"/>
            <w:vAlign w:val="bottom"/>
          </w:tcPr>
          <w:p w:rsidR="004F4D8E" w:rsidRPr="00337924" w:rsidRDefault="004F4D8E" w:rsidP="00B363CE">
            <w:pPr>
              <w:tabs>
                <w:tab w:val="left" w:pos="288"/>
                <w:tab w:val="left" w:pos="576"/>
                <w:tab w:val="left" w:pos="864"/>
                <w:tab w:val="left" w:pos="1152"/>
              </w:tabs>
              <w:suppressAutoHyphens/>
              <w:spacing w:before="40" w:after="80" w:line="300" w:lineRule="exact"/>
              <w:ind w:right="147"/>
              <w:jc w:val="left"/>
              <w:rPr>
                <w:rStyle w:val="Hyperlink"/>
                <w:sz w:val="18"/>
                <w:szCs w:val="28"/>
                <w:rtl/>
                <w:lang w:val="en-GB"/>
              </w:rPr>
            </w:pPr>
            <w:hyperlink r:id="rId112" w:history="1">
              <w:r w:rsidRPr="00337924">
                <w:rPr>
                  <w:rStyle w:val="Hyperlink"/>
                  <w:sz w:val="18"/>
                  <w:szCs w:val="28"/>
                </w:rPr>
                <w:t>CEDAW/C/CMR/4-5</w:t>
              </w:r>
            </w:hyperlink>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28"/>
                <w:szCs w:val="28"/>
                <w:rtl/>
              </w:rPr>
            </w:pPr>
            <w:r w:rsidRPr="00337924">
              <w:rPr>
                <w:sz w:val="28"/>
                <w:rtl/>
              </w:rPr>
              <w:t>التقرير الجامع للتقريرين الدوريين الرابع والخامس للكاميرون</w:t>
            </w:r>
          </w:p>
        </w:tc>
      </w:tr>
      <w:tr w:rsidR="004F4D8E" w:rsidRPr="00337924" w:rsidTr="00B363CE">
        <w:trPr>
          <w:cantSplit/>
        </w:trPr>
        <w:tc>
          <w:tcPr>
            <w:tcW w:w="2268" w:type="dxa"/>
            <w:shd w:val="clear" w:color="auto" w:fill="auto"/>
            <w:vAlign w:val="bottom"/>
          </w:tcPr>
          <w:p w:rsidR="004F4D8E" w:rsidRPr="00337924" w:rsidRDefault="004F4D8E" w:rsidP="00B363CE">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113" w:history="1">
              <w:r w:rsidRPr="00337924">
                <w:rPr>
                  <w:rStyle w:val="Hyperlink"/>
                  <w:sz w:val="18"/>
                  <w:szCs w:val="28"/>
                </w:rPr>
                <w:t>CEDAW/C/FIN/7</w:t>
              </w:r>
            </w:hyperlink>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28"/>
                <w:szCs w:val="28"/>
                <w:rtl/>
              </w:rPr>
            </w:pPr>
            <w:r w:rsidRPr="00337924">
              <w:rPr>
                <w:sz w:val="28"/>
                <w:rtl/>
              </w:rPr>
              <w:t>التقرير الدوري السابع لفنلندا</w:t>
            </w:r>
          </w:p>
        </w:tc>
      </w:tr>
      <w:tr w:rsidR="004F4D8E" w:rsidRPr="00337924" w:rsidTr="00B363CE">
        <w:trPr>
          <w:cantSplit/>
        </w:trPr>
        <w:tc>
          <w:tcPr>
            <w:tcW w:w="2268" w:type="dxa"/>
            <w:shd w:val="clear" w:color="auto" w:fill="auto"/>
            <w:vAlign w:val="bottom"/>
          </w:tcPr>
          <w:p w:rsidR="004F4D8E" w:rsidRPr="00337924" w:rsidRDefault="004F4D8E" w:rsidP="00B363CE">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114" w:history="1">
              <w:r w:rsidRPr="00337924">
                <w:rPr>
                  <w:rStyle w:val="Hyperlink"/>
                  <w:sz w:val="18"/>
                  <w:szCs w:val="28"/>
                </w:rPr>
                <w:t>CEDAW/C/IRQ/4-6</w:t>
              </w:r>
            </w:hyperlink>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28"/>
                <w:szCs w:val="28"/>
                <w:rtl/>
              </w:rPr>
            </w:pPr>
            <w:r w:rsidRPr="00337924">
              <w:rPr>
                <w:sz w:val="28"/>
                <w:rtl/>
              </w:rPr>
              <w:t>التقرير الجامع للتقارير الدورية الرابع إلى السادس للعراق</w:t>
            </w:r>
          </w:p>
        </w:tc>
      </w:tr>
      <w:tr w:rsidR="004F4D8E" w:rsidRPr="00337924" w:rsidTr="00B363CE">
        <w:trPr>
          <w:cantSplit/>
        </w:trPr>
        <w:tc>
          <w:tcPr>
            <w:tcW w:w="2268" w:type="dxa"/>
            <w:shd w:val="clear" w:color="auto" w:fill="auto"/>
            <w:vAlign w:val="bottom"/>
          </w:tcPr>
          <w:p w:rsidR="004F4D8E" w:rsidRPr="00337924" w:rsidRDefault="004F4D8E" w:rsidP="00B363CE">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115" w:history="1">
              <w:r w:rsidRPr="00337924">
                <w:rPr>
                  <w:rStyle w:val="Hyperlink"/>
                  <w:sz w:val="18"/>
                  <w:szCs w:val="28"/>
                </w:rPr>
                <w:t>CEDAW/C/KAZ/3-4</w:t>
              </w:r>
            </w:hyperlink>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80" w:line="300" w:lineRule="exact"/>
              <w:ind w:right="36"/>
              <w:rPr>
                <w:sz w:val="28"/>
                <w:szCs w:val="28"/>
                <w:rtl/>
              </w:rPr>
            </w:pPr>
            <w:r w:rsidRPr="00337924">
              <w:rPr>
                <w:sz w:val="28"/>
                <w:rtl/>
              </w:rPr>
              <w:t>التقرير الجامع للتقريرين الدوريين الثالث والرابع لكازاخستان</w:t>
            </w:r>
          </w:p>
        </w:tc>
      </w:tr>
      <w:tr w:rsidR="004F4D8E" w:rsidRPr="00337924" w:rsidTr="00B363CE">
        <w:trPr>
          <w:cantSplit/>
        </w:trPr>
        <w:tc>
          <w:tcPr>
            <w:tcW w:w="2268" w:type="dxa"/>
            <w:shd w:val="clear" w:color="auto" w:fill="auto"/>
          </w:tcPr>
          <w:p w:rsidR="004F4D8E" w:rsidRPr="00337924" w:rsidRDefault="004F4D8E" w:rsidP="00B363CE">
            <w:pPr>
              <w:tabs>
                <w:tab w:val="left" w:pos="288"/>
                <w:tab w:val="left" w:pos="576"/>
                <w:tab w:val="left" w:pos="864"/>
                <w:tab w:val="left" w:pos="1152"/>
              </w:tabs>
              <w:suppressAutoHyphens/>
              <w:spacing w:before="40" w:after="80" w:line="300" w:lineRule="exact"/>
              <w:ind w:right="147"/>
              <w:jc w:val="left"/>
              <w:rPr>
                <w:rStyle w:val="Hyperlink"/>
                <w:sz w:val="18"/>
                <w:szCs w:val="28"/>
              </w:rPr>
            </w:pPr>
            <w:hyperlink r:id="rId116" w:history="1">
              <w:r w:rsidRPr="00337924">
                <w:rPr>
                  <w:rStyle w:val="Hyperlink"/>
                  <w:sz w:val="18"/>
                  <w:szCs w:val="28"/>
                </w:rPr>
                <w:t>CEDAW/C/QAT/1</w:t>
              </w:r>
            </w:hyperlink>
          </w:p>
        </w:tc>
        <w:tc>
          <w:tcPr>
            <w:tcW w:w="6345" w:type="dxa"/>
            <w:shd w:val="clear" w:color="auto" w:fill="auto"/>
            <w:vAlign w:val="bottom"/>
          </w:tcPr>
          <w:p w:rsidR="004F4D8E" w:rsidRPr="00337924" w:rsidRDefault="004F4D8E" w:rsidP="00B363CE">
            <w:pPr>
              <w:tabs>
                <w:tab w:val="left" w:pos="1267"/>
                <w:tab w:val="left" w:pos="1930"/>
                <w:tab w:val="left" w:pos="2592"/>
                <w:tab w:val="left" w:pos="3254"/>
                <w:tab w:val="left" w:pos="3917"/>
                <w:tab w:val="left" w:pos="5242"/>
                <w:tab w:val="left" w:pos="5904"/>
                <w:tab w:val="left" w:pos="6566"/>
              </w:tabs>
              <w:spacing w:before="40" w:after="80" w:line="300" w:lineRule="exact"/>
              <w:ind w:right="36"/>
              <w:rPr>
                <w:sz w:val="28"/>
                <w:szCs w:val="28"/>
                <w:rtl/>
              </w:rPr>
            </w:pPr>
            <w:r w:rsidRPr="00337924">
              <w:rPr>
                <w:sz w:val="28"/>
                <w:rtl/>
              </w:rPr>
              <w:t>التقرير الأول لقطر</w:t>
            </w:r>
          </w:p>
        </w:tc>
      </w:tr>
      <w:tr w:rsidR="004F4D8E" w:rsidRPr="00337924" w:rsidTr="00B363CE">
        <w:trPr>
          <w:cantSplit/>
        </w:trPr>
        <w:tc>
          <w:tcPr>
            <w:tcW w:w="2268" w:type="dxa"/>
            <w:tcBorders>
              <w:bottom w:val="single" w:sz="12" w:space="0" w:color="auto"/>
            </w:tcBorders>
            <w:shd w:val="clear" w:color="auto" w:fill="auto"/>
            <w:vAlign w:val="bottom"/>
          </w:tcPr>
          <w:p w:rsidR="004F4D8E" w:rsidRPr="00337924" w:rsidRDefault="004F4D8E" w:rsidP="00B363CE">
            <w:pPr>
              <w:tabs>
                <w:tab w:val="left" w:pos="288"/>
                <w:tab w:val="left" w:pos="576"/>
                <w:tab w:val="left" w:pos="864"/>
                <w:tab w:val="left" w:pos="1152"/>
              </w:tabs>
              <w:suppressAutoHyphens/>
              <w:spacing w:before="40" w:after="120" w:line="300" w:lineRule="exact"/>
              <w:ind w:right="147"/>
              <w:jc w:val="left"/>
              <w:rPr>
                <w:rStyle w:val="Hyperlink"/>
                <w:sz w:val="18"/>
                <w:szCs w:val="28"/>
                <w:lang w:val="en-GB"/>
              </w:rPr>
            </w:pPr>
            <w:hyperlink r:id="rId117" w:history="1">
              <w:r w:rsidRPr="00337924">
                <w:rPr>
                  <w:rStyle w:val="Hyperlink"/>
                  <w:sz w:val="18"/>
                  <w:szCs w:val="28"/>
                </w:rPr>
                <w:t>CEDAW/C/SLE/6</w:t>
              </w:r>
            </w:hyperlink>
          </w:p>
        </w:tc>
        <w:tc>
          <w:tcPr>
            <w:tcW w:w="6345" w:type="dxa"/>
            <w:tcBorders>
              <w:bottom w:val="single" w:sz="12" w:space="0" w:color="auto"/>
            </w:tcBorders>
            <w:shd w:val="clear" w:color="auto" w:fill="auto"/>
            <w:vAlign w:val="bottom"/>
          </w:tcPr>
          <w:p w:rsidR="004F4D8E" w:rsidRPr="00337924" w:rsidRDefault="004F4D8E" w:rsidP="00B363CE">
            <w:pPr>
              <w:tabs>
                <w:tab w:val="left" w:pos="1267"/>
                <w:tab w:val="left" w:pos="1930"/>
                <w:tab w:val="left" w:pos="2592"/>
                <w:tab w:val="left" w:pos="3254"/>
                <w:tab w:val="left" w:pos="3917"/>
                <w:tab w:val="left" w:pos="4579"/>
                <w:tab w:val="left" w:pos="5242"/>
                <w:tab w:val="left" w:pos="5904"/>
                <w:tab w:val="left" w:pos="6566"/>
              </w:tabs>
              <w:spacing w:before="40" w:after="120" w:line="300" w:lineRule="exact"/>
              <w:ind w:right="36"/>
              <w:rPr>
                <w:sz w:val="28"/>
                <w:szCs w:val="28"/>
                <w:rtl/>
              </w:rPr>
            </w:pPr>
            <w:r w:rsidRPr="00337924">
              <w:rPr>
                <w:sz w:val="28"/>
                <w:rtl/>
              </w:rPr>
              <w:t>التقرير الدوري السادس لسيراليون</w:t>
            </w:r>
          </w:p>
        </w:tc>
      </w:tr>
    </w:tbl>
    <w:p w:rsidR="004F4D8E" w:rsidRPr="00337924" w:rsidRDefault="004F4D8E" w:rsidP="004F4D8E">
      <w:pPr>
        <w:pStyle w:val="SingleTxt"/>
      </w:pP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tl/>
        </w:rPr>
        <w:br w:type="page"/>
        <w:t>المرفق الخامس</w:t>
      </w: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تقرير الفريق العامل المعني بالبلاغات المقدمة بموجب البروتوكول الاختياري لاتفاقية القضاء على جميع أشكال التمييز ضد المرأة عن أعمال دورته الثامنة والعشرين</w:t>
      </w:r>
    </w:p>
    <w:p w:rsidR="004F4D8E" w:rsidRPr="00337924" w:rsidRDefault="004F4D8E" w:rsidP="004F4D8E">
      <w:pPr>
        <w:pStyle w:val="SingleTxt"/>
      </w:pPr>
      <w:r w:rsidRPr="00337924">
        <w:rPr>
          <w:rtl/>
        </w:rPr>
        <w:t>1</w:t>
      </w:r>
      <w:r w:rsidRPr="00337924">
        <w:rPr>
          <w:rFonts w:hint="cs"/>
          <w:rtl/>
        </w:rPr>
        <w:t xml:space="preserve"> </w:t>
      </w:r>
      <w:r w:rsidRPr="00337924">
        <w:rPr>
          <w:rtl/>
        </w:rPr>
        <w:t>-</w:t>
      </w:r>
      <w:r w:rsidRPr="00337924">
        <w:rPr>
          <w:rFonts w:hint="cs"/>
          <w:rtl/>
        </w:rPr>
        <w:tab/>
      </w:r>
      <w:r w:rsidRPr="00337924">
        <w:rPr>
          <w:rtl/>
        </w:rPr>
        <w:t>عقد الفريق العامل المعني بالبلاغات المقدمة بموجب البروتوكول الاختياري لاتفاقية القضاء على جميع أشكال التمييز ضد المرأة دورته الثامنة والعشرين في الفترة من 4 إلى 7</w:t>
      </w:r>
      <w:r w:rsidRPr="00337924">
        <w:rPr>
          <w:rFonts w:hint="cs"/>
          <w:rtl/>
        </w:rPr>
        <w:t> </w:t>
      </w:r>
      <w:r w:rsidRPr="00337924">
        <w:rPr>
          <w:rtl/>
        </w:rPr>
        <w:t>شباط/فبراير 2014 في جنيف. وحضر الدورة جميع الأعضاء.</w:t>
      </w:r>
    </w:p>
    <w:p w:rsidR="004F4D8E" w:rsidRPr="00337924" w:rsidRDefault="004F4D8E" w:rsidP="004F4D8E">
      <w:pPr>
        <w:pStyle w:val="SingleTxt"/>
      </w:pPr>
      <w:r w:rsidRPr="00337924">
        <w:rPr>
          <w:rtl/>
        </w:rPr>
        <w:t>2 -</w:t>
      </w:r>
      <w:r w:rsidRPr="00337924">
        <w:rPr>
          <w:rFonts w:hint="cs"/>
          <w:rtl/>
        </w:rPr>
        <w:tab/>
      </w:r>
      <w:r w:rsidRPr="00337924">
        <w:rPr>
          <w:rtl/>
        </w:rPr>
        <w:t>وفي بداية الدورة، أقر الفريق العامل جدول أعماله على النحو المبين في تذييل هذا</w:t>
      </w:r>
      <w:r w:rsidRPr="00337924">
        <w:rPr>
          <w:rFonts w:hint="cs"/>
          <w:rtl/>
        </w:rPr>
        <w:t> </w:t>
      </w:r>
      <w:r w:rsidRPr="00337924">
        <w:rPr>
          <w:rtl/>
        </w:rPr>
        <w:t>التقرير.</w:t>
      </w:r>
    </w:p>
    <w:p w:rsidR="004F4D8E" w:rsidRPr="00337924" w:rsidRDefault="004F4D8E" w:rsidP="004F4D8E">
      <w:pPr>
        <w:pStyle w:val="SingleTxt"/>
      </w:pPr>
      <w:r w:rsidRPr="00337924">
        <w:rPr>
          <w:rtl/>
        </w:rPr>
        <w:t>3</w:t>
      </w:r>
      <w:r w:rsidRPr="00337924">
        <w:rPr>
          <w:rFonts w:hint="cs"/>
          <w:rtl/>
        </w:rPr>
        <w:t xml:space="preserve"> </w:t>
      </w:r>
      <w:r w:rsidRPr="00337924">
        <w:rPr>
          <w:rtl/>
        </w:rPr>
        <w:t>-</w:t>
      </w:r>
      <w:r w:rsidRPr="00337924">
        <w:rPr>
          <w:rFonts w:hint="cs"/>
          <w:rtl/>
        </w:rPr>
        <w:tab/>
      </w:r>
      <w:r w:rsidRPr="00337924">
        <w:rPr>
          <w:rtl/>
        </w:rPr>
        <w:t>واستعرض الفريق العامل بعد ذلك آخر المعلومات عن 16 مراسلة جديدة وردت منذ 20 أيلول/سبتمبر 2013، على النحو الذي أعدته الأمانة.</w:t>
      </w:r>
    </w:p>
    <w:p w:rsidR="004F4D8E" w:rsidRPr="00337924" w:rsidRDefault="004F4D8E" w:rsidP="004F4D8E">
      <w:pPr>
        <w:pStyle w:val="SingleTxt"/>
      </w:pPr>
      <w:r w:rsidRPr="00337924">
        <w:rPr>
          <w:rtl/>
        </w:rPr>
        <w:t>4</w:t>
      </w:r>
      <w:r w:rsidRPr="00337924">
        <w:rPr>
          <w:rFonts w:hint="cs"/>
          <w:rtl/>
        </w:rPr>
        <w:t xml:space="preserve"> </w:t>
      </w:r>
      <w:r w:rsidRPr="00337924">
        <w:rPr>
          <w:rtl/>
        </w:rPr>
        <w:t>-</w:t>
      </w:r>
      <w:r w:rsidRPr="00337924">
        <w:rPr>
          <w:rFonts w:hint="cs"/>
          <w:rtl/>
        </w:rPr>
        <w:tab/>
      </w:r>
      <w:r w:rsidRPr="00337924">
        <w:rPr>
          <w:rtl/>
        </w:rPr>
        <w:t>وقرر الفريق العامل تعيين أوليندا باريرو</w:t>
      </w:r>
      <w:r w:rsidRPr="00337924">
        <w:rPr>
          <w:rFonts w:hint="cs"/>
          <w:rtl/>
        </w:rPr>
        <w:t xml:space="preserve"> </w:t>
      </w:r>
      <w:r w:rsidRPr="00337924">
        <w:rPr>
          <w:rtl/>
        </w:rPr>
        <w:t>-</w:t>
      </w:r>
      <w:r w:rsidRPr="00337924">
        <w:rPr>
          <w:rFonts w:hint="cs"/>
          <w:rtl/>
        </w:rPr>
        <w:t xml:space="preserve"> </w:t>
      </w:r>
      <w:r w:rsidRPr="00337924">
        <w:rPr>
          <w:rtl/>
        </w:rPr>
        <w:t>بوباديا مقررة حالة للبلاغ رقم</w:t>
      </w:r>
      <w:r w:rsidRPr="00337924">
        <w:rPr>
          <w:rFonts w:hint="cs"/>
          <w:rtl/>
        </w:rPr>
        <w:t> </w:t>
      </w:r>
      <w:r w:rsidRPr="00337924">
        <w:rPr>
          <w:rtl/>
        </w:rPr>
        <w:t>61/2013، ودوبرافاكا شيمونوفيتش مقررة حالة للبلاغ رقم 62/2014، ويوكو هاياشي مقررة حالة للبلاغ رقم 65/2014؛ وقد سجلت البلاغات الثلاثة كلها. وقرر الفريق العامل أيضاً تسجيل بلاغين جديدين (رقم 66/2014 ورقم 67/2014) وإحالتهما إلى الدولتين الطرف المعنيتين. وعين نيكلاس برون مقرر حالة في البلاغ رقم</w:t>
      </w:r>
      <w:r w:rsidRPr="00337924">
        <w:rPr>
          <w:rFonts w:hint="cs"/>
          <w:rtl/>
        </w:rPr>
        <w:t> </w:t>
      </w:r>
      <w:r w:rsidRPr="00337924">
        <w:rPr>
          <w:rtl/>
        </w:rPr>
        <w:t xml:space="preserve">66/2014، وباميلا باتن مقررة حالة في البلاغ رقم 67/2014. </w:t>
      </w:r>
    </w:p>
    <w:p w:rsidR="004F4D8E" w:rsidRPr="00337924" w:rsidRDefault="004F4D8E" w:rsidP="004F4D8E">
      <w:pPr>
        <w:pStyle w:val="SingleTxt"/>
      </w:pPr>
      <w:r w:rsidRPr="00337924">
        <w:rPr>
          <w:rtl/>
        </w:rPr>
        <w:t>5</w:t>
      </w:r>
      <w:r w:rsidRPr="00337924">
        <w:rPr>
          <w:rFonts w:hint="cs"/>
          <w:rtl/>
        </w:rPr>
        <w:t xml:space="preserve"> </w:t>
      </w:r>
      <w:r w:rsidRPr="00337924">
        <w:rPr>
          <w:rtl/>
        </w:rPr>
        <w:t>-</w:t>
      </w:r>
      <w:r w:rsidRPr="00337924">
        <w:rPr>
          <w:rFonts w:hint="cs"/>
          <w:rtl/>
        </w:rPr>
        <w:tab/>
      </w:r>
      <w:r w:rsidRPr="00337924">
        <w:rPr>
          <w:rtl/>
        </w:rPr>
        <w:t xml:space="preserve">واستعرض الفريق العامل بعد ذلك جميع المراسلات غير المسجلة التي وردت منذ دورته السابقة. وأحاط علما بالإجراءات التي اتخذتها الأمانة حتى الآن، واتخذ قرارات بشأن عدد من طلبات التوضيح/التفسير أو الردود التي سترسل إلى مقدمي البلاغات. </w:t>
      </w:r>
    </w:p>
    <w:p w:rsidR="004F4D8E" w:rsidRPr="00337924" w:rsidRDefault="004F4D8E" w:rsidP="004F4D8E">
      <w:pPr>
        <w:pStyle w:val="SingleTxt"/>
      </w:pPr>
      <w:r w:rsidRPr="00337924">
        <w:rPr>
          <w:rtl/>
        </w:rPr>
        <w:t>6</w:t>
      </w:r>
      <w:r w:rsidRPr="00337924">
        <w:rPr>
          <w:rFonts w:hint="cs"/>
          <w:rtl/>
        </w:rPr>
        <w:t xml:space="preserve"> </w:t>
      </w:r>
      <w:r w:rsidRPr="00337924">
        <w:rPr>
          <w:rtl/>
        </w:rPr>
        <w:t>-</w:t>
      </w:r>
      <w:r w:rsidRPr="00337924">
        <w:rPr>
          <w:rFonts w:hint="cs"/>
          <w:rtl/>
        </w:rPr>
        <w:tab/>
      </w:r>
      <w:r w:rsidRPr="00337924">
        <w:rPr>
          <w:rtl/>
        </w:rPr>
        <w:t xml:space="preserve">وناقش الفريق العامل ثلاثة مشاريع توصيات تتعلق بالبلاغ رقم 34/2011 ضد الفلبين، والبلاغ رقم 36/2011 ضد هولندا (كلا المشروعين يخلصان إلى حدوث انتهاكات)، والبلاغ رقم 39/2012 ضد هولندا (مشروع قرار بعدم المقبولية). واعتمدت جميع التوصيات الثلاث بتوافق الآراء وستحال إلى اللجنة لاعتمادها. </w:t>
      </w:r>
    </w:p>
    <w:p w:rsidR="004F4D8E" w:rsidRPr="00337924" w:rsidRDefault="004F4D8E" w:rsidP="004F4D8E">
      <w:pPr>
        <w:pStyle w:val="SingleTxt"/>
      </w:pPr>
      <w:r w:rsidRPr="00337924">
        <w:rPr>
          <w:rtl/>
        </w:rPr>
        <w:t>7</w:t>
      </w:r>
      <w:r w:rsidRPr="00337924">
        <w:rPr>
          <w:rFonts w:hint="cs"/>
          <w:rtl/>
        </w:rPr>
        <w:t xml:space="preserve"> </w:t>
      </w:r>
      <w:r w:rsidRPr="00337924">
        <w:rPr>
          <w:rtl/>
        </w:rPr>
        <w:t>-</w:t>
      </w:r>
      <w:r w:rsidRPr="00337924">
        <w:rPr>
          <w:rFonts w:hint="cs"/>
          <w:rtl/>
        </w:rPr>
        <w:tab/>
      </w:r>
      <w:r w:rsidRPr="00337924">
        <w:rPr>
          <w:rtl/>
        </w:rPr>
        <w:t>وقرر الفريق العامل أن يوقف النظر في البلاغ رقم 41/2012 ضد إكوادور، نظرا لعدم تقديم صاحب البلاغ ما يثبت أن الشخص المدعى أنه هو الضحية وافق على تقديم</w:t>
      </w:r>
      <w:r w:rsidRPr="00337924">
        <w:rPr>
          <w:rFonts w:hint="cs"/>
          <w:rtl/>
        </w:rPr>
        <w:t> </w:t>
      </w:r>
      <w:r w:rsidRPr="00337924">
        <w:rPr>
          <w:rtl/>
        </w:rPr>
        <w:t xml:space="preserve">البلاغ. </w:t>
      </w:r>
    </w:p>
    <w:p w:rsidR="004F4D8E" w:rsidRPr="00337924" w:rsidRDefault="004F4D8E" w:rsidP="004F4D8E">
      <w:pPr>
        <w:pStyle w:val="SingleTxt"/>
      </w:pPr>
      <w:r w:rsidRPr="00337924">
        <w:rPr>
          <w:rtl/>
        </w:rPr>
        <w:t>8</w:t>
      </w:r>
      <w:r w:rsidRPr="00337924">
        <w:rPr>
          <w:rFonts w:hint="cs"/>
          <w:rtl/>
        </w:rPr>
        <w:t xml:space="preserve"> </w:t>
      </w:r>
      <w:r w:rsidRPr="00337924">
        <w:rPr>
          <w:rtl/>
        </w:rPr>
        <w:t>-</w:t>
      </w:r>
      <w:r w:rsidRPr="00337924">
        <w:rPr>
          <w:rFonts w:hint="cs"/>
          <w:rtl/>
        </w:rPr>
        <w:tab/>
      </w:r>
      <w:r w:rsidRPr="00337924">
        <w:rPr>
          <w:rtl/>
        </w:rPr>
        <w:t>وقام أعضاء الفريق العامل بعد ذلك بإعداد قائمة بجميع ملفات القضايا المتعلقة بالبلاغات التي عينوا مقرري حالات لها. ثم استعرض الفريق العامل حالة جميع القضايا المعلقة المسجلة وأجروا مناقشة بشأن كل منها.</w:t>
      </w:r>
    </w:p>
    <w:p w:rsidR="004F4D8E" w:rsidRPr="00337924" w:rsidRDefault="004F4D8E" w:rsidP="004F4D8E">
      <w:pPr>
        <w:pStyle w:val="SingleTxt"/>
      </w:pPr>
      <w:r w:rsidRPr="00337924">
        <w:rPr>
          <w:rtl/>
        </w:rPr>
        <w:t>9</w:t>
      </w:r>
      <w:r w:rsidRPr="00337924">
        <w:rPr>
          <w:rFonts w:hint="cs"/>
          <w:rtl/>
        </w:rPr>
        <w:t xml:space="preserve"> </w:t>
      </w:r>
      <w:r w:rsidRPr="00337924">
        <w:rPr>
          <w:rtl/>
        </w:rPr>
        <w:t>-</w:t>
      </w:r>
      <w:r w:rsidRPr="00337924">
        <w:rPr>
          <w:rFonts w:hint="cs"/>
          <w:rtl/>
        </w:rPr>
        <w:tab/>
      </w:r>
      <w:r w:rsidRPr="00337924">
        <w:rPr>
          <w:rtl/>
        </w:rPr>
        <w:t>وقرر الفريق العامل أيضا أن يوافق على طلبات الدول الأطراف المعنية الرامية إلى النظر في مقبولية البلاغ بمعزل عن أسسه الموضوعية (طلبات فصل النظر) فيما يتعلق بأربعة بلاغات (رقم 51/2013 ورقم 59/2013 ورقم 62/2013 ورقم 64/2013). ورفض الفريق العامل طلبا لفصل النظر قدمته الدولة الطرف المعنية فيما يتعلق بالبلاغ رقم</w:t>
      </w:r>
      <w:r w:rsidRPr="00337924">
        <w:rPr>
          <w:rFonts w:hint="cs"/>
          <w:rtl/>
        </w:rPr>
        <w:t> </w:t>
      </w:r>
      <w:r w:rsidRPr="00337924">
        <w:rPr>
          <w:rtl/>
        </w:rPr>
        <w:t xml:space="preserve">52/2013. </w:t>
      </w:r>
    </w:p>
    <w:p w:rsidR="004F4D8E" w:rsidRPr="00337924" w:rsidRDefault="004F4D8E" w:rsidP="004F4D8E">
      <w:pPr>
        <w:pStyle w:val="SingleTxt"/>
      </w:pPr>
      <w:r w:rsidRPr="00337924">
        <w:rPr>
          <w:rtl/>
        </w:rPr>
        <w:t>10</w:t>
      </w:r>
      <w:r w:rsidRPr="00337924">
        <w:rPr>
          <w:rFonts w:hint="cs"/>
          <w:rtl/>
        </w:rPr>
        <w:t xml:space="preserve"> </w:t>
      </w:r>
      <w:r w:rsidRPr="00337924">
        <w:rPr>
          <w:rtl/>
        </w:rPr>
        <w:t>-</w:t>
      </w:r>
      <w:r w:rsidRPr="00337924">
        <w:rPr>
          <w:rFonts w:hint="cs"/>
          <w:rtl/>
        </w:rPr>
        <w:tab/>
      </w:r>
      <w:r w:rsidRPr="00337924">
        <w:rPr>
          <w:rtl/>
        </w:rPr>
        <w:t>وطلب الفريق العامل إلى الأمانة أن تعد، على سبيل الأولوية، مشاريع توصيات للدورة المقبلة، مع مراعاة المناقشات المشار إليها أعلاه. وبناء على ذلك، طلب الفريق العامل إلى الأمانة أن تعد ثلاثة مشاريع توصيات تتعلق بالبلاغ رقم 30/2011 والبلاغ رقم</w:t>
      </w:r>
      <w:r w:rsidRPr="00337924">
        <w:rPr>
          <w:rFonts w:hint="cs"/>
          <w:rtl/>
        </w:rPr>
        <w:t> </w:t>
      </w:r>
      <w:r w:rsidRPr="00337924">
        <w:rPr>
          <w:rtl/>
        </w:rPr>
        <w:t>46/2012 والبلاغ رقم 47/2012 لينظر فيها في دورته التاسعة والعشرين (25 إلى 27</w:t>
      </w:r>
      <w:r w:rsidRPr="00337924">
        <w:rPr>
          <w:rFonts w:hint="cs"/>
          <w:rtl/>
        </w:rPr>
        <w:t> </w:t>
      </w:r>
      <w:r w:rsidRPr="00337924">
        <w:rPr>
          <w:rtl/>
        </w:rPr>
        <w:t xml:space="preserve">حزيران/يونيه 2014). </w:t>
      </w:r>
    </w:p>
    <w:p w:rsidR="004F4D8E" w:rsidRPr="00337924" w:rsidRDefault="004F4D8E" w:rsidP="004F4D8E">
      <w:pPr>
        <w:pStyle w:val="SingleTxt"/>
      </w:pPr>
      <w:r w:rsidRPr="00337924">
        <w:rPr>
          <w:rtl/>
        </w:rPr>
        <w:t>11</w:t>
      </w:r>
      <w:r w:rsidRPr="00337924">
        <w:rPr>
          <w:rFonts w:hint="cs"/>
          <w:rtl/>
        </w:rPr>
        <w:t xml:space="preserve"> </w:t>
      </w:r>
      <w:r w:rsidRPr="00337924">
        <w:rPr>
          <w:rtl/>
        </w:rPr>
        <w:t>-</w:t>
      </w:r>
      <w:r w:rsidRPr="00337924">
        <w:rPr>
          <w:rFonts w:hint="cs"/>
          <w:rtl/>
        </w:rPr>
        <w:tab/>
      </w:r>
      <w:r w:rsidRPr="00337924">
        <w:rPr>
          <w:rtl/>
        </w:rPr>
        <w:t>وناقش الفريق حالة المتابعة في تسع قضايا كان فيها الحوار المتعلق بالمتابعة لا يزال جاريا، ووافق على الإجراء الممكن اتخاذه كيما تنظر فيه اللجنة. واعتبر أن حوار المتابعة جار مع الدول الأطراف في جميع القضايا التسع التي توجد في مرحلة المتابعة، وهي القضايا التي تتعلق ببيلاروس (البلاغ رقم 23/2009)، والبرازيل (البلاغ رقم 17/2008)، وبلغاريا (البلاغات رقم 20/2008 ورقم 31/2011 ورقم 32/2011)، وكندا (البلاغ رقم</w:t>
      </w:r>
      <w:r w:rsidRPr="00337924">
        <w:rPr>
          <w:rFonts w:hint="cs"/>
          <w:rtl/>
        </w:rPr>
        <w:t> </w:t>
      </w:r>
      <w:r w:rsidRPr="00337924">
        <w:rPr>
          <w:rtl/>
        </w:rPr>
        <w:t>19/2008)، وبيرو (البلاغ رقم 22/2009)، والفلبين (البلاغ رقم 18/2008)، وتركيا (البلاغ رقم 28/2010).</w:t>
      </w:r>
    </w:p>
    <w:p w:rsidR="004F4D8E" w:rsidRPr="00337924" w:rsidRDefault="004F4D8E" w:rsidP="004F4D8E">
      <w:pPr>
        <w:pStyle w:val="SingleTxt"/>
      </w:pPr>
      <w:r w:rsidRPr="00337924">
        <w:rPr>
          <w:rtl/>
        </w:rPr>
        <w:t>12</w:t>
      </w:r>
      <w:r w:rsidRPr="00337924">
        <w:rPr>
          <w:rFonts w:hint="cs"/>
          <w:rtl/>
        </w:rPr>
        <w:t xml:space="preserve"> </w:t>
      </w:r>
      <w:r w:rsidRPr="00337924">
        <w:rPr>
          <w:rtl/>
        </w:rPr>
        <w:t>-</w:t>
      </w:r>
      <w:r w:rsidRPr="00337924">
        <w:rPr>
          <w:rFonts w:hint="cs"/>
          <w:rtl/>
        </w:rPr>
        <w:tab/>
      </w:r>
      <w:r w:rsidRPr="00337924">
        <w:rPr>
          <w:rtl/>
        </w:rPr>
        <w:t xml:space="preserve">وقرر الفريق العامل أن يطلب عقد اجتماعات غير رسمية أثناء الدورة السابعة والخمسين للجنة (10 إلى 28 شباط/فبراير 2014) لمناقشة مسائل المتابعة مع ممثلي البعثات الدائمة للبرازيل وبيرو وبيلاروس والفلبين لدى مكتب الأمم المتحدة في جنيف. </w:t>
      </w:r>
    </w:p>
    <w:p w:rsidR="004F4D8E" w:rsidRPr="00337924" w:rsidRDefault="004F4D8E" w:rsidP="004F4D8E">
      <w:pPr>
        <w:pStyle w:val="SingleTxt"/>
      </w:pPr>
      <w:r w:rsidRPr="00337924">
        <w:rPr>
          <w:rtl/>
        </w:rPr>
        <w:t>13</w:t>
      </w:r>
      <w:r w:rsidRPr="00337924">
        <w:rPr>
          <w:rFonts w:hint="cs"/>
          <w:rtl/>
        </w:rPr>
        <w:t xml:space="preserve"> </w:t>
      </w:r>
      <w:r w:rsidRPr="00337924">
        <w:rPr>
          <w:rtl/>
        </w:rPr>
        <w:t xml:space="preserve">- </w:t>
      </w:r>
      <w:r w:rsidRPr="00337924">
        <w:rPr>
          <w:rFonts w:hint="cs"/>
          <w:rtl/>
        </w:rPr>
        <w:tab/>
      </w:r>
      <w:r w:rsidRPr="00337924">
        <w:rPr>
          <w:rtl/>
        </w:rPr>
        <w:t>أعرب الفريق العامل عن تقديره للخدمات اللوجستية والفنية المقدمة إليه من قسم الالتماسات والتحقيقات التابع لمفوضية حقوق الإنسان، ولا سيما للجودة العالية لمشاريع الآراء والمقررات المتعلقة بالبلاغات الفردية المقدمة بموجب البروتوكول الاختياري. وفي ضوء الزيادة الكبيرة في عدد القضايا الجاهزة من الناحية الإجرائية لصياغة توصيات بشأنها، أعرب الفريق العامل عن القلق من محدودية قدرة الأمانة التي لا يمكنها في الوقت الراهن أن تعد أكثر من ثلاثة مشاريع من مشاريع التوصيات في الدورة الواحدة، بسبب افتقارها إلى الموارد البشرية والمالية الكافية. وأهاب الفريق العامل بالمفوضية أن تتخذ جميع ما يلزم من تدابير لتمكين قسم الالتماسات والتحقيقات من إعداد مشاريع توصيات إضافية للجنة لتفادي تدهور الوضع القائم وتراكم كم زائد عن اللزوم من القضايا المتأخرة، الأمر الذي من شأنه أن يقوض مصداقية كل من اللجنة والمفوضية.</w:t>
      </w:r>
    </w:p>
    <w:p w:rsidR="004F4D8E" w:rsidRPr="00337924" w:rsidRDefault="004F4D8E" w:rsidP="004F4D8E">
      <w:pPr>
        <w:pStyle w:val="SingleTxt"/>
        <w:spacing w:after="0" w:line="120" w:lineRule="exact"/>
        <w:rPr>
          <w:sz w:val="12"/>
          <w:rtl/>
        </w:rPr>
      </w:pPr>
    </w:p>
    <w:p w:rsidR="004F4D8E" w:rsidRPr="00337924" w:rsidRDefault="004F4D8E" w:rsidP="004F4D8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7924">
        <w:rPr>
          <w:rFonts w:hint="cs"/>
          <w:rtl/>
        </w:rPr>
        <w:tab/>
      </w:r>
      <w:r w:rsidRPr="00337924">
        <w:rPr>
          <w:rFonts w:hint="cs"/>
          <w:rtl/>
        </w:rPr>
        <w:tab/>
      </w:r>
      <w:r w:rsidRPr="00337924">
        <w:rPr>
          <w:rtl/>
        </w:rPr>
        <w:t>الإجراءات المتخذة في الدورة الحالية</w:t>
      </w:r>
    </w:p>
    <w:p w:rsidR="004F4D8E" w:rsidRPr="00337924" w:rsidRDefault="004F4D8E" w:rsidP="004F4D8E">
      <w:pPr>
        <w:pStyle w:val="SingleTxt"/>
      </w:pPr>
      <w:r w:rsidRPr="00337924">
        <w:rPr>
          <w:rtl/>
        </w:rPr>
        <w:t>14 -</w:t>
      </w:r>
      <w:r w:rsidRPr="00337924">
        <w:rPr>
          <w:rtl/>
        </w:rPr>
        <w:tab/>
        <w:t xml:space="preserve">قرر الفريق العامل ما يلي: </w:t>
      </w:r>
    </w:p>
    <w:p w:rsidR="004F4D8E" w:rsidRPr="00337924" w:rsidRDefault="004F4D8E" w:rsidP="004F4D8E">
      <w:pPr>
        <w:pStyle w:val="SingleTxt"/>
        <w:tabs>
          <w:tab w:val="clear" w:pos="1267"/>
        </w:tabs>
      </w:pPr>
      <w:r w:rsidRPr="00337924">
        <w:rPr>
          <w:rFonts w:hint="cs"/>
          <w:rtl/>
        </w:rPr>
        <w:tab/>
      </w:r>
      <w:r w:rsidRPr="00337924">
        <w:rPr>
          <w:rtl/>
        </w:rPr>
        <w:t>(أ)</w:t>
      </w:r>
      <w:r w:rsidRPr="00337924">
        <w:rPr>
          <w:rFonts w:hint="cs"/>
          <w:rtl/>
        </w:rPr>
        <w:tab/>
      </w:r>
      <w:r w:rsidRPr="00337924">
        <w:rPr>
          <w:rtl/>
        </w:rPr>
        <w:t>أن يحيل إلى اللجنة توصية حظيت بتأييد جميع أعضاء الفريق تتعلق بمشاريع آراء (انتهاك) بشأن البلاغ رقم 34/2011 ضد الفلبين، لكي تعتمدها؛</w:t>
      </w:r>
    </w:p>
    <w:p w:rsidR="004F4D8E" w:rsidRPr="00337924" w:rsidRDefault="004F4D8E" w:rsidP="004F4D8E">
      <w:pPr>
        <w:pStyle w:val="SingleTxt"/>
        <w:tabs>
          <w:tab w:val="clear" w:pos="1267"/>
        </w:tabs>
      </w:pPr>
      <w:r w:rsidRPr="00337924">
        <w:rPr>
          <w:rFonts w:hint="cs"/>
          <w:rtl/>
        </w:rPr>
        <w:tab/>
      </w:r>
      <w:r w:rsidRPr="00337924">
        <w:rPr>
          <w:rtl/>
        </w:rPr>
        <w:t>(ب)</w:t>
      </w:r>
      <w:r w:rsidRPr="00337924">
        <w:rPr>
          <w:rFonts w:hint="cs"/>
          <w:rtl/>
        </w:rPr>
        <w:tab/>
      </w:r>
      <w:r w:rsidRPr="00337924">
        <w:rPr>
          <w:rtl/>
        </w:rPr>
        <w:t>أن يحيل إلى اللجنة توصية حظيت بتأييد جميع أعضاء الفريق تتعلق بمشاريع آراء (انتهاك) بشأن البلاغ رقم 36/2011 ضد هولندا، لكي تعتمدها؛</w:t>
      </w:r>
    </w:p>
    <w:p w:rsidR="004F4D8E" w:rsidRPr="00337924" w:rsidRDefault="004F4D8E" w:rsidP="004F4D8E">
      <w:pPr>
        <w:pStyle w:val="SingleTxt"/>
        <w:tabs>
          <w:tab w:val="clear" w:pos="1267"/>
        </w:tabs>
      </w:pPr>
      <w:r w:rsidRPr="00337924">
        <w:rPr>
          <w:rFonts w:hint="cs"/>
          <w:rtl/>
        </w:rPr>
        <w:tab/>
      </w:r>
      <w:r w:rsidRPr="00337924">
        <w:rPr>
          <w:rtl/>
        </w:rPr>
        <w:t>(ج)</w:t>
      </w:r>
      <w:r w:rsidRPr="00337924">
        <w:rPr>
          <w:rFonts w:hint="cs"/>
          <w:rtl/>
        </w:rPr>
        <w:tab/>
      </w:r>
      <w:r w:rsidRPr="00337924">
        <w:rPr>
          <w:rtl/>
        </w:rPr>
        <w:t xml:space="preserve">أن يحيل إلى اللجنة توصية حظيت بتأييد جميع أعضاء الفريق تتعلق بمشروع مقرر (عدم المقبولية) بشأن البلاغ رقم 39/2012 ضد هولندا، لكي تعتمدها؛ </w:t>
      </w:r>
    </w:p>
    <w:p w:rsidR="004F4D8E" w:rsidRPr="00337924" w:rsidRDefault="004F4D8E" w:rsidP="004F4D8E">
      <w:pPr>
        <w:pStyle w:val="SingleTxt"/>
        <w:tabs>
          <w:tab w:val="clear" w:pos="1267"/>
        </w:tabs>
      </w:pPr>
      <w:r w:rsidRPr="00337924">
        <w:rPr>
          <w:rFonts w:hint="cs"/>
          <w:rtl/>
        </w:rPr>
        <w:tab/>
      </w:r>
      <w:r w:rsidRPr="00337924">
        <w:rPr>
          <w:rtl/>
        </w:rPr>
        <w:t>(د)</w:t>
      </w:r>
      <w:r w:rsidRPr="00337924">
        <w:rPr>
          <w:rFonts w:hint="cs"/>
          <w:rtl/>
        </w:rPr>
        <w:tab/>
      </w:r>
      <w:r w:rsidRPr="00337924">
        <w:rPr>
          <w:rtl/>
        </w:rPr>
        <w:t xml:space="preserve">أن يوقف النظر في البلاغ رقم 41/2012 ضد إكوادور لعدم وجود موافقة خطية من الشخص المدعى أنه ضحية، على الرغم من توجيه الفريق العامل طلبا محددا إلى مقدم البلاغ بتقديم تلك الموافقة الخطية؛ </w:t>
      </w:r>
    </w:p>
    <w:p w:rsidR="004F4D8E" w:rsidRPr="00337924" w:rsidRDefault="004F4D8E" w:rsidP="004F4D8E">
      <w:pPr>
        <w:pStyle w:val="SingleTxt"/>
        <w:tabs>
          <w:tab w:val="clear" w:pos="1267"/>
        </w:tabs>
      </w:pPr>
      <w:r w:rsidRPr="00337924">
        <w:rPr>
          <w:rFonts w:hint="cs"/>
          <w:rtl/>
        </w:rPr>
        <w:tab/>
      </w:r>
      <w:r w:rsidRPr="00337924">
        <w:rPr>
          <w:rtl/>
        </w:rPr>
        <w:t>(ه</w:t>
      </w:r>
      <w:r w:rsidRPr="00337924">
        <w:rPr>
          <w:rFonts w:hint="cs"/>
          <w:rtl/>
        </w:rPr>
        <w:t>ـ</w:t>
      </w:r>
      <w:r w:rsidRPr="00337924">
        <w:rPr>
          <w:rtl/>
        </w:rPr>
        <w:t>)</w:t>
      </w:r>
      <w:r w:rsidRPr="00337924">
        <w:rPr>
          <w:rFonts w:hint="cs"/>
          <w:rtl/>
        </w:rPr>
        <w:tab/>
      </w:r>
      <w:r w:rsidRPr="00337924">
        <w:rPr>
          <w:rtl/>
        </w:rPr>
        <w:t>أن يطلب إلى الأمانة أن تعد مشاريع توصيات لدورة الفريق العامل التاسعة والعشرين بشأن البلاغات رقم 30/2011 ورقم 46/2012 ورقم 47/2012؛</w:t>
      </w:r>
    </w:p>
    <w:p w:rsidR="004F4D8E" w:rsidRPr="00337924" w:rsidRDefault="004F4D8E" w:rsidP="004F4D8E">
      <w:pPr>
        <w:pStyle w:val="SingleTxt"/>
        <w:tabs>
          <w:tab w:val="clear" w:pos="1267"/>
        </w:tabs>
      </w:pPr>
      <w:r w:rsidRPr="00337924">
        <w:rPr>
          <w:rFonts w:hint="cs"/>
          <w:rtl/>
        </w:rPr>
        <w:tab/>
      </w:r>
      <w:r w:rsidRPr="00337924">
        <w:rPr>
          <w:rtl/>
        </w:rPr>
        <w:t>(و)</w:t>
      </w:r>
      <w:r w:rsidRPr="00337924">
        <w:rPr>
          <w:rFonts w:hint="cs"/>
          <w:rtl/>
        </w:rPr>
        <w:tab/>
      </w:r>
      <w:r w:rsidRPr="00337924">
        <w:rPr>
          <w:rtl/>
        </w:rPr>
        <w:t>أن يقبل طلبات الدول الأطراف المعنية الرامية إلى النظر في مقبولية البلاغ بمعزل عن أسسه الموضوعية (طلب فصل النظر) فيما يتعلق بالبلاغات رقم 51/2013 ورقم</w:t>
      </w:r>
      <w:r w:rsidRPr="00337924">
        <w:rPr>
          <w:rFonts w:hint="cs"/>
          <w:rtl/>
        </w:rPr>
        <w:t> </w:t>
      </w:r>
      <w:r w:rsidRPr="00337924">
        <w:rPr>
          <w:rtl/>
        </w:rPr>
        <w:t xml:space="preserve">59/2013 ورقم 62/2013 ورقم 64/2013؛ </w:t>
      </w:r>
    </w:p>
    <w:p w:rsidR="004F4D8E" w:rsidRPr="00337924" w:rsidRDefault="004F4D8E" w:rsidP="004F4D8E">
      <w:pPr>
        <w:pStyle w:val="SingleTxt"/>
        <w:tabs>
          <w:tab w:val="clear" w:pos="1267"/>
        </w:tabs>
      </w:pPr>
      <w:r w:rsidRPr="00337924">
        <w:rPr>
          <w:rFonts w:hint="cs"/>
          <w:rtl/>
        </w:rPr>
        <w:tab/>
      </w:r>
      <w:r w:rsidRPr="00337924">
        <w:rPr>
          <w:rtl/>
        </w:rPr>
        <w:t>(ز)</w:t>
      </w:r>
      <w:r w:rsidRPr="00337924">
        <w:rPr>
          <w:rFonts w:hint="cs"/>
          <w:rtl/>
        </w:rPr>
        <w:tab/>
      </w:r>
      <w:r w:rsidRPr="00337924">
        <w:rPr>
          <w:rtl/>
        </w:rPr>
        <w:t xml:space="preserve">أن يرفض طلب فصل النظر المقدم من الدولة الطرف المعنية فيما يتعلق بالبلاغ رقم 52/2013؛ </w:t>
      </w:r>
    </w:p>
    <w:p w:rsidR="004F4D8E" w:rsidRPr="00337924" w:rsidRDefault="004F4D8E" w:rsidP="004F4D8E">
      <w:pPr>
        <w:pStyle w:val="SingleTxt"/>
        <w:tabs>
          <w:tab w:val="clear" w:pos="1267"/>
        </w:tabs>
      </w:pPr>
      <w:r w:rsidRPr="00337924">
        <w:rPr>
          <w:rFonts w:hint="cs"/>
          <w:rtl/>
        </w:rPr>
        <w:tab/>
      </w:r>
      <w:r w:rsidRPr="00337924">
        <w:rPr>
          <w:rtl/>
        </w:rPr>
        <w:t>(ح)</w:t>
      </w:r>
      <w:r w:rsidRPr="00337924">
        <w:rPr>
          <w:rFonts w:hint="cs"/>
          <w:rtl/>
        </w:rPr>
        <w:tab/>
      </w:r>
      <w:r w:rsidRPr="00337924">
        <w:rPr>
          <w:rtl/>
        </w:rPr>
        <w:t>أن يعين أوليندا باريرو</w:t>
      </w:r>
      <w:r w:rsidRPr="00337924">
        <w:rPr>
          <w:rFonts w:hint="cs"/>
          <w:rtl/>
        </w:rPr>
        <w:t xml:space="preserve"> </w:t>
      </w:r>
      <w:r w:rsidRPr="00337924">
        <w:rPr>
          <w:rtl/>
        </w:rPr>
        <w:t>-</w:t>
      </w:r>
      <w:r w:rsidRPr="00337924">
        <w:rPr>
          <w:rFonts w:hint="cs"/>
          <w:rtl/>
        </w:rPr>
        <w:t xml:space="preserve"> </w:t>
      </w:r>
      <w:r w:rsidRPr="00337924">
        <w:rPr>
          <w:rtl/>
        </w:rPr>
        <w:t>بوباديا مقررة حالة للبلاغ رقم 61/2013؛</w:t>
      </w:r>
    </w:p>
    <w:p w:rsidR="004F4D8E" w:rsidRPr="00337924" w:rsidRDefault="004F4D8E" w:rsidP="004F4D8E">
      <w:pPr>
        <w:pStyle w:val="SingleTxt"/>
        <w:tabs>
          <w:tab w:val="clear" w:pos="1267"/>
        </w:tabs>
      </w:pPr>
      <w:r w:rsidRPr="00337924">
        <w:rPr>
          <w:rFonts w:hint="cs"/>
          <w:rtl/>
        </w:rPr>
        <w:tab/>
      </w:r>
      <w:r w:rsidRPr="00337924">
        <w:rPr>
          <w:rtl/>
        </w:rPr>
        <w:t>(ط)</w:t>
      </w:r>
      <w:r w:rsidRPr="00337924">
        <w:rPr>
          <w:rFonts w:hint="cs"/>
          <w:rtl/>
        </w:rPr>
        <w:tab/>
      </w:r>
      <w:r w:rsidRPr="00337924">
        <w:rPr>
          <w:rtl/>
        </w:rPr>
        <w:t xml:space="preserve">أن يعين دوبرافاكا شيمونوفيتش مقررة حالة للبلاغ رقم 62/2013؛ </w:t>
      </w:r>
    </w:p>
    <w:p w:rsidR="004F4D8E" w:rsidRPr="00337924" w:rsidRDefault="004F4D8E" w:rsidP="004F4D8E">
      <w:pPr>
        <w:pStyle w:val="SingleTxt"/>
        <w:tabs>
          <w:tab w:val="clear" w:pos="1267"/>
        </w:tabs>
      </w:pPr>
      <w:r w:rsidRPr="00337924">
        <w:rPr>
          <w:rFonts w:hint="cs"/>
          <w:rtl/>
        </w:rPr>
        <w:tab/>
      </w:r>
      <w:r w:rsidRPr="00337924">
        <w:rPr>
          <w:rtl/>
        </w:rPr>
        <w:t>(ي)</w:t>
      </w:r>
      <w:r w:rsidRPr="00337924">
        <w:rPr>
          <w:rFonts w:hint="cs"/>
          <w:rtl/>
        </w:rPr>
        <w:tab/>
      </w:r>
      <w:r w:rsidRPr="00337924">
        <w:rPr>
          <w:rtl/>
        </w:rPr>
        <w:t xml:space="preserve">أن يعين يوكو هاياشي مقررة حالة للبلاغ رقم 65/2014؛ </w:t>
      </w:r>
    </w:p>
    <w:p w:rsidR="004F4D8E" w:rsidRPr="00337924" w:rsidRDefault="004F4D8E" w:rsidP="004F4D8E">
      <w:pPr>
        <w:pStyle w:val="SingleTxt"/>
        <w:tabs>
          <w:tab w:val="clear" w:pos="1267"/>
        </w:tabs>
      </w:pPr>
      <w:r w:rsidRPr="00337924">
        <w:rPr>
          <w:rFonts w:hint="cs"/>
          <w:rtl/>
        </w:rPr>
        <w:tab/>
      </w:r>
      <w:r w:rsidRPr="00337924">
        <w:rPr>
          <w:rtl/>
        </w:rPr>
        <w:t>(ك)</w:t>
      </w:r>
      <w:r w:rsidRPr="00337924">
        <w:rPr>
          <w:rFonts w:hint="cs"/>
          <w:rtl/>
        </w:rPr>
        <w:tab/>
      </w:r>
      <w:r w:rsidRPr="00337924">
        <w:rPr>
          <w:rtl/>
        </w:rPr>
        <w:t>أن يسجل بلاغاً جديداً بوصفه القضية رقم 66/2014 ويعين نيكلاس برون مقرر حالة لهذه القضية؛</w:t>
      </w:r>
    </w:p>
    <w:p w:rsidR="004F4D8E" w:rsidRPr="00337924" w:rsidRDefault="004F4D8E" w:rsidP="004F4D8E">
      <w:pPr>
        <w:pStyle w:val="SingleTxt"/>
        <w:tabs>
          <w:tab w:val="clear" w:pos="1267"/>
        </w:tabs>
      </w:pPr>
      <w:r w:rsidRPr="00337924">
        <w:rPr>
          <w:rFonts w:hint="cs"/>
          <w:rtl/>
        </w:rPr>
        <w:tab/>
      </w:r>
      <w:r w:rsidRPr="00337924">
        <w:rPr>
          <w:rtl/>
        </w:rPr>
        <w:t>(ل)</w:t>
      </w:r>
      <w:r w:rsidRPr="00337924">
        <w:rPr>
          <w:rFonts w:hint="cs"/>
          <w:rtl/>
        </w:rPr>
        <w:tab/>
      </w:r>
      <w:r w:rsidRPr="00337924">
        <w:rPr>
          <w:rtl/>
        </w:rPr>
        <w:t xml:space="preserve">أن يسجل بلاغاً جديداً بوصفه القضية رقم 67/2014 ويعين باميلا باتن مقررة حالة لهذه القضية؛ </w:t>
      </w:r>
    </w:p>
    <w:p w:rsidR="004F4D8E" w:rsidRPr="00337924" w:rsidRDefault="004F4D8E" w:rsidP="004F4D8E">
      <w:pPr>
        <w:pStyle w:val="SingleTxt"/>
        <w:tabs>
          <w:tab w:val="clear" w:pos="1267"/>
        </w:tabs>
      </w:pPr>
      <w:r w:rsidRPr="00337924">
        <w:rPr>
          <w:rFonts w:hint="cs"/>
          <w:rtl/>
        </w:rPr>
        <w:tab/>
      </w:r>
      <w:r w:rsidRPr="00337924">
        <w:rPr>
          <w:rtl/>
        </w:rPr>
        <w:t>(م)</w:t>
      </w:r>
      <w:r w:rsidRPr="00337924">
        <w:rPr>
          <w:rFonts w:hint="cs"/>
          <w:rtl/>
        </w:rPr>
        <w:tab/>
      </w:r>
      <w:r w:rsidRPr="00337924">
        <w:rPr>
          <w:rtl/>
        </w:rPr>
        <w:t>أن يطلب إلى الأمانة مواصلة تحميل المراجع الأكاديمية المذكورة في مذكرة الأمانة على الموقع الشبكي الخارجي الخاص بالبروتوكول الاختياري، وإتاحة نسخ من المقتطفات لمن يطلبها؛</w:t>
      </w:r>
    </w:p>
    <w:p w:rsidR="004F4D8E" w:rsidRPr="00337924" w:rsidRDefault="004F4D8E" w:rsidP="004F4D8E">
      <w:pPr>
        <w:pStyle w:val="SingleTxt"/>
        <w:tabs>
          <w:tab w:val="clear" w:pos="1267"/>
        </w:tabs>
      </w:pPr>
      <w:r w:rsidRPr="00337924">
        <w:rPr>
          <w:rFonts w:hint="cs"/>
          <w:rtl/>
        </w:rPr>
        <w:tab/>
      </w:r>
      <w:r w:rsidRPr="00337924">
        <w:rPr>
          <w:rtl/>
        </w:rPr>
        <w:t>(ن)</w:t>
      </w:r>
      <w:r w:rsidRPr="00337924">
        <w:rPr>
          <w:rFonts w:hint="cs"/>
          <w:rtl/>
        </w:rPr>
        <w:tab/>
      </w:r>
      <w:r w:rsidRPr="00337924">
        <w:rPr>
          <w:rtl/>
        </w:rPr>
        <w:t>أن يطلب إلى الأمانة ترتيب اجتماعات مع ممثلي البعثات الدائمة للبرازيل وبيرو وبيلاروس والفلبين لدى مكتب الأمم المتحدة في جنيف لمناقشة متابعة الآراء المتعلقة بالبلاغات الفردية أثناء الدورة السابعة والخمسين للجنة؛ وترتيب اجتماع للمتابعة مع البعثة الدائمة لتركيا لدى مكتب الأمم المتحدة في جنيف خلال الدورة التاسعة والعشرين للفريق العامل المقرر عقدها في حزيران/يونيه 2014؛</w:t>
      </w:r>
    </w:p>
    <w:p w:rsidR="004F4D8E" w:rsidRPr="00337924" w:rsidRDefault="004F4D8E" w:rsidP="004F4D8E">
      <w:pPr>
        <w:pStyle w:val="SingleTxt"/>
        <w:tabs>
          <w:tab w:val="clear" w:pos="1267"/>
        </w:tabs>
      </w:pPr>
      <w:r w:rsidRPr="00337924">
        <w:rPr>
          <w:rFonts w:hint="cs"/>
          <w:rtl/>
        </w:rPr>
        <w:tab/>
      </w:r>
      <w:r w:rsidRPr="00337924">
        <w:rPr>
          <w:rtl/>
        </w:rPr>
        <w:t>(س)</w:t>
      </w:r>
      <w:r w:rsidRPr="00337924">
        <w:rPr>
          <w:rFonts w:hint="cs"/>
          <w:rtl/>
        </w:rPr>
        <w:tab/>
      </w:r>
      <w:r w:rsidRPr="00337924">
        <w:rPr>
          <w:rtl/>
        </w:rPr>
        <w:t>أن يطلب إلى رئيس الفريق العامل أن يعرب عن قلق الفريق العامل، على النحو المبين في الفقرة 13 أعلاه، في افتتاح الدورة السابعة والخمسين للجنة في 10</w:t>
      </w:r>
      <w:r w:rsidRPr="00337924">
        <w:rPr>
          <w:rFonts w:hint="cs"/>
          <w:rtl/>
        </w:rPr>
        <w:t> </w:t>
      </w:r>
      <w:r w:rsidRPr="00337924">
        <w:rPr>
          <w:rtl/>
        </w:rPr>
        <w:t xml:space="preserve">شباط/فبراير 2014. </w:t>
      </w:r>
    </w:p>
    <w:p w:rsidR="004F4D8E" w:rsidRPr="00337924" w:rsidRDefault="004F4D8E" w:rsidP="004F4D8E">
      <w:pPr>
        <w:pStyle w:val="SingleTxt"/>
        <w:tabs>
          <w:tab w:val="clear" w:pos="1267"/>
        </w:tabs>
      </w:pPr>
      <w:r w:rsidRPr="00337924">
        <w:rPr>
          <w:rtl/>
        </w:rPr>
        <w:t>15</w:t>
      </w:r>
      <w:r w:rsidRPr="00337924">
        <w:rPr>
          <w:rFonts w:hint="cs"/>
          <w:rtl/>
        </w:rPr>
        <w:t xml:space="preserve"> </w:t>
      </w:r>
      <w:r w:rsidRPr="00337924">
        <w:rPr>
          <w:rtl/>
        </w:rPr>
        <w:t>-</w:t>
      </w:r>
      <w:r w:rsidRPr="00337924">
        <w:rPr>
          <w:rFonts w:hint="cs"/>
          <w:rtl/>
        </w:rPr>
        <w:tab/>
      </w:r>
      <w:r w:rsidRPr="00337924">
        <w:rPr>
          <w:rtl/>
        </w:rPr>
        <w:t xml:space="preserve">وقرر الفريق العامل أن يعقد دورته التاسعة والعشرين في جنيف، في الفترة من 25 إلى 27 حزيران/يونيه 2014. </w:t>
      </w:r>
    </w:p>
    <w:p w:rsidR="004F4D8E" w:rsidRPr="00337924" w:rsidRDefault="004F4D8E" w:rsidP="004F4D8E">
      <w:pPr>
        <w:pStyle w:val="SingleTxt"/>
        <w:rPr>
          <w:rFonts w:hint="cs"/>
          <w:rtl/>
        </w:rPr>
      </w:pP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tl/>
        </w:rPr>
        <w:br w:type="page"/>
      </w:r>
      <w:r w:rsidR="00C21379">
        <w:rPr>
          <w:rtl/>
        </w:rPr>
        <w:t>تذييل</w:t>
      </w:r>
    </w:p>
    <w:p w:rsidR="004F4D8E" w:rsidRPr="00337924" w:rsidRDefault="004F4D8E" w:rsidP="004F4D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337924">
        <w:rPr>
          <w:rFonts w:hint="cs"/>
          <w:rtl/>
        </w:rPr>
        <w:tab/>
      </w:r>
      <w:r w:rsidRPr="00337924">
        <w:rPr>
          <w:rFonts w:hint="cs"/>
          <w:rtl/>
        </w:rPr>
        <w:tab/>
      </w:r>
      <w:r w:rsidRPr="00337924">
        <w:rPr>
          <w:rtl/>
        </w:rPr>
        <w:t xml:space="preserve">جدول أعمال الدورة الثامنة والعشرين للفريق العامل </w:t>
      </w:r>
    </w:p>
    <w:p w:rsidR="004F4D8E" w:rsidRPr="00337924" w:rsidRDefault="004F4D8E" w:rsidP="004F4D8E">
      <w:pPr>
        <w:pStyle w:val="SingleTxt"/>
      </w:pPr>
      <w:r w:rsidRPr="00337924">
        <w:rPr>
          <w:rtl/>
        </w:rPr>
        <w:t>1</w:t>
      </w:r>
      <w:r w:rsidRPr="00337924">
        <w:rPr>
          <w:rFonts w:hint="cs"/>
          <w:rtl/>
        </w:rPr>
        <w:t xml:space="preserve"> </w:t>
      </w:r>
      <w:r w:rsidRPr="00337924">
        <w:rPr>
          <w:rtl/>
        </w:rPr>
        <w:t>-</w:t>
      </w:r>
      <w:r w:rsidRPr="00337924">
        <w:rPr>
          <w:rFonts w:hint="cs"/>
          <w:rtl/>
        </w:rPr>
        <w:tab/>
      </w:r>
      <w:r w:rsidRPr="00337924">
        <w:rPr>
          <w:rtl/>
        </w:rPr>
        <w:t xml:space="preserve">إقرار جدول الأعمال وتنظيم العمل. </w:t>
      </w:r>
    </w:p>
    <w:p w:rsidR="004F4D8E" w:rsidRPr="00337924" w:rsidRDefault="004F4D8E" w:rsidP="004F4D8E">
      <w:pPr>
        <w:pStyle w:val="SingleTxt"/>
      </w:pPr>
      <w:r w:rsidRPr="00337924">
        <w:rPr>
          <w:rtl/>
        </w:rPr>
        <w:t>2</w:t>
      </w:r>
      <w:r w:rsidRPr="00337924">
        <w:rPr>
          <w:rFonts w:hint="cs"/>
          <w:rtl/>
        </w:rPr>
        <w:t xml:space="preserve"> </w:t>
      </w:r>
      <w:r w:rsidRPr="00337924">
        <w:rPr>
          <w:rtl/>
        </w:rPr>
        <w:t>-</w:t>
      </w:r>
      <w:r w:rsidRPr="00337924">
        <w:rPr>
          <w:rFonts w:hint="cs"/>
          <w:rtl/>
        </w:rPr>
        <w:tab/>
      </w:r>
      <w:r w:rsidRPr="00337924">
        <w:rPr>
          <w:rtl/>
        </w:rPr>
        <w:t>استعراض الخطوات المتخذة والأنشطة المضطلع بها منذ الدورة الماضية.</w:t>
      </w:r>
    </w:p>
    <w:p w:rsidR="004F4D8E" w:rsidRPr="00337924" w:rsidRDefault="004F4D8E" w:rsidP="004F4D8E">
      <w:pPr>
        <w:pStyle w:val="SingleTxt"/>
      </w:pPr>
      <w:r w:rsidRPr="00337924">
        <w:rPr>
          <w:rtl/>
        </w:rPr>
        <w:t>3</w:t>
      </w:r>
      <w:r w:rsidRPr="00337924">
        <w:rPr>
          <w:rFonts w:hint="cs"/>
          <w:rtl/>
        </w:rPr>
        <w:t xml:space="preserve"> </w:t>
      </w:r>
      <w:r w:rsidRPr="00337924">
        <w:rPr>
          <w:rtl/>
        </w:rPr>
        <w:t>-</w:t>
      </w:r>
      <w:r w:rsidRPr="00337924">
        <w:rPr>
          <w:rFonts w:hint="cs"/>
          <w:rtl/>
        </w:rPr>
        <w:tab/>
      </w:r>
      <w:r w:rsidRPr="00337924">
        <w:rPr>
          <w:rtl/>
        </w:rPr>
        <w:t xml:space="preserve">البلاغات الجديدة المسجلة وتعيين مقررين للقضايا. </w:t>
      </w:r>
    </w:p>
    <w:p w:rsidR="004F4D8E" w:rsidRPr="00337924" w:rsidRDefault="004F4D8E" w:rsidP="004F4D8E">
      <w:pPr>
        <w:pStyle w:val="SingleTxt"/>
      </w:pPr>
      <w:r w:rsidRPr="00337924">
        <w:rPr>
          <w:rtl/>
        </w:rPr>
        <w:t>4</w:t>
      </w:r>
      <w:r w:rsidRPr="00337924">
        <w:rPr>
          <w:rFonts w:hint="cs"/>
          <w:rtl/>
        </w:rPr>
        <w:t xml:space="preserve"> </w:t>
      </w:r>
      <w:r w:rsidRPr="00337924">
        <w:rPr>
          <w:rtl/>
        </w:rPr>
        <w:t>-</w:t>
      </w:r>
      <w:r w:rsidRPr="00337924">
        <w:rPr>
          <w:rFonts w:hint="cs"/>
          <w:rtl/>
        </w:rPr>
        <w:tab/>
      </w:r>
      <w:r w:rsidRPr="00337924">
        <w:rPr>
          <w:rtl/>
        </w:rPr>
        <w:t xml:space="preserve">مناقشة بشأن القضايا الجاهزة للبت فيها/طلبات فصل النظر. </w:t>
      </w:r>
    </w:p>
    <w:p w:rsidR="004F4D8E" w:rsidRPr="00337924" w:rsidRDefault="004F4D8E" w:rsidP="004F4D8E">
      <w:pPr>
        <w:pStyle w:val="SingleTxt"/>
      </w:pPr>
      <w:r w:rsidRPr="00337924">
        <w:rPr>
          <w:rtl/>
        </w:rPr>
        <w:t>5</w:t>
      </w:r>
      <w:r w:rsidRPr="00337924">
        <w:rPr>
          <w:rFonts w:hint="cs"/>
          <w:rtl/>
        </w:rPr>
        <w:t xml:space="preserve"> </w:t>
      </w:r>
      <w:r w:rsidRPr="00337924">
        <w:rPr>
          <w:rtl/>
        </w:rPr>
        <w:t>-</w:t>
      </w:r>
      <w:r w:rsidRPr="00337924">
        <w:rPr>
          <w:rFonts w:hint="cs"/>
          <w:rtl/>
        </w:rPr>
        <w:tab/>
      </w:r>
      <w:r w:rsidRPr="00337924">
        <w:rPr>
          <w:rtl/>
        </w:rPr>
        <w:t xml:space="preserve">القضايا التي سيوقَف النظر فيها. </w:t>
      </w:r>
    </w:p>
    <w:p w:rsidR="004F4D8E" w:rsidRPr="00337924" w:rsidRDefault="004F4D8E" w:rsidP="004F4D8E">
      <w:pPr>
        <w:pStyle w:val="SingleTxt"/>
      </w:pPr>
      <w:r w:rsidRPr="00337924">
        <w:rPr>
          <w:rtl/>
        </w:rPr>
        <w:t>6</w:t>
      </w:r>
      <w:r w:rsidRPr="00337924">
        <w:rPr>
          <w:rFonts w:hint="cs"/>
          <w:rtl/>
        </w:rPr>
        <w:t xml:space="preserve"> </w:t>
      </w:r>
      <w:r w:rsidRPr="00337924">
        <w:rPr>
          <w:rtl/>
        </w:rPr>
        <w:t>-</w:t>
      </w:r>
      <w:r w:rsidRPr="00337924">
        <w:rPr>
          <w:rFonts w:hint="cs"/>
          <w:rtl/>
        </w:rPr>
        <w:tab/>
      </w:r>
      <w:r w:rsidRPr="00337924">
        <w:rPr>
          <w:rtl/>
        </w:rPr>
        <w:t>عرض المعلومات المستجدة المتعلقة بالبلاغات (القضايا المسجلة).</w:t>
      </w:r>
    </w:p>
    <w:p w:rsidR="004F4D8E" w:rsidRPr="00337924" w:rsidRDefault="004F4D8E" w:rsidP="004F4D8E">
      <w:pPr>
        <w:pStyle w:val="SingleTxt"/>
      </w:pPr>
      <w:r w:rsidRPr="00337924">
        <w:rPr>
          <w:rtl/>
        </w:rPr>
        <w:t>7</w:t>
      </w:r>
      <w:r w:rsidRPr="00337924">
        <w:rPr>
          <w:rFonts w:hint="cs"/>
          <w:rtl/>
        </w:rPr>
        <w:t xml:space="preserve"> </w:t>
      </w:r>
      <w:r w:rsidRPr="00337924">
        <w:rPr>
          <w:rtl/>
        </w:rPr>
        <w:t>-</w:t>
      </w:r>
      <w:r w:rsidRPr="00337924">
        <w:rPr>
          <w:rFonts w:hint="cs"/>
          <w:rtl/>
        </w:rPr>
        <w:tab/>
      </w:r>
      <w:r w:rsidRPr="00337924">
        <w:rPr>
          <w:rtl/>
        </w:rPr>
        <w:t>عرض المعلومات المستجدة المتعلقة بمتابعة الآراء.</w:t>
      </w:r>
    </w:p>
    <w:p w:rsidR="004F4D8E" w:rsidRPr="00337924" w:rsidRDefault="004F4D8E" w:rsidP="004F4D8E">
      <w:pPr>
        <w:pStyle w:val="SingleTxt"/>
      </w:pPr>
      <w:r w:rsidRPr="00337924">
        <w:rPr>
          <w:rtl/>
        </w:rPr>
        <w:t>8</w:t>
      </w:r>
      <w:r w:rsidRPr="00337924">
        <w:rPr>
          <w:rFonts w:hint="cs"/>
          <w:rtl/>
        </w:rPr>
        <w:t xml:space="preserve"> </w:t>
      </w:r>
      <w:r w:rsidRPr="00337924">
        <w:rPr>
          <w:rtl/>
        </w:rPr>
        <w:t>-</w:t>
      </w:r>
      <w:r w:rsidRPr="00337924">
        <w:rPr>
          <w:rFonts w:hint="cs"/>
          <w:rtl/>
        </w:rPr>
        <w:tab/>
      </w:r>
      <w:r w:rsidRPr="00337924">
        <w:rPr>
          <w:rtl/>
        </w:rPr>
        <w:t>مناقشة بشأن القضايا الجاهزة للبت فيها وبشأن ترتيب أولوية البت فيها.</w:t>
      </w:r>
    </w:p>
    <w:p w:rsidR="004F4D8E" w:rsidRPr="00337924" w:rsidRDefault="004F4D8E" w:rsidP="004F4D8E">
      <w:pPr>
        <w:pStyle w:val="SingleTxt"/>
        <w:rPr>
          <w:rFonts w:hint="cs"/>
          <w:rtl/>
        </w:rPr>
      </w:pPr>
      <w:r w:rsidRPr="00337924">
        <w:rPr>
          <w:rtl/>
        </w:rPr>
        <w:t>9</w:t>
      </w:r>
      <w:r w:rsidRPr="00337924">
        <w:rPr>
          <w:rFonts w:hint="cs"/>
          <w:rtl/>
        </w:rPr>
        <w:t xml:space="preserve"> </w:t>
      </w:r>
      <w:r w:rsidRPr="00337924">
        <w:rPr>
          <w:rtl/>
        </w:rPr>
        <w:t>-</w:t>
      </w:r>
      <w:r w:rsidRPr="00337924">
        <w:rPr>
          <w:rFonts w:hint="cs"/>
          <w:rtl/>
        </w:rPr>
        <w:tab/>
      </w:r>
      <w:r w:rsidRPr="00337924">
        <w:rPr>
          <w:rtl/>
        </w:rPr>
        <w:t>اعتماد تقرير الفريق العامل عن أعمال دورته الثامنة والعشرين.</w:t>
      </w:r>
    </w:p>
    <w:p w:rsidR="004F4D8E" w:rsidRPr="00337924" w:rsidRDefault="004F4D8E" w:rsidP="004F4D8E">
      <w:pPr>
        <w:pStyle w:val="SingleTxt"/>
        <w:rPr>
          <w:rFonts w:hint="cs"/>
          <w:rtl/>
        </w:rPr>
      </w:pPr>
    </w:p>
    <w:p w:rsidR="004F4D8E" w:rsidRPr="00337924" w:rsidRDefault="004F4D8E" w:rsidP="004F4D8E">
      <w:pPr>
        <w:framePr w:w="2160" w:h="240" w:hSpace="180" w:wrap="around" w:vAnchor="page" w:hAnchor="page" w:x="1196" w:y="13321"/>
        <w:spacing w:line="240" w:lineRule="atLeast"/>
        <w:rPr>
          <w:rFonts w:hint="cs"/>
        </w:rPr>
      </w:pPr>
      <w:r w:rsidRPr="00337924">
        <w:pict>
          <v:shape id="_x0000_i1026" type="#_x0000_t75" style="width:108pt;height:22.5pt">
            <v:imagedata r:id="rId118" o:title="PleaseRecycleArabic"/>
          </v:shape>
        </w:pict>
      </w:r>
    </w:p>
    <w:p w:rsidR="004F4D8E" w:rsidRPr="00337924" w:rsidRDefault="004F4D8E" w:rsidP="004F4D8E">
      <w:pPr>
        <w:framePr w:w="2880" w:h="520" w:hSpace="180" w:wrap="around" w:vAnchor="page" w:hAnchor="page" w:x="8064" w:y="13321"/>
        <w:bidi w:val="0"/>
        <w:jc w:val="right"/>
      </w:pPr>
      <w:r w:rsidRPr="00337924">
        <w:t xml:space="preserve">060614    </w:t>
      </w:r>
      <w:fldSimple w:instr=" CREATEDATE  \@ &quot;ddMMyy&quot;  \* MERGEFORMAT ">
        <w:r w:rsidR="006F1D32">
          <w:rPr>
            <w:noProof/>
          </w:rPr>
          <w:t>060614</w:t>
        </w:r>
      </w:fldSimple>
      <w:r w:rsidRPr="00337924">
        <w:t xml:space="preserve">    </w:t>
      </w:r>
      <w:fldSimple w:instr=" DOCVARIABLE &quot;jobn&quot; \* MERGEFORMAT ">
        <w:r w:rsidR="006F1D32">
          <w:t>14-02688 (A)</w:t>
        </w:r>
      </w:fldSimple>
    </w:p>
    <w:p w:rsidR="004F4D8E" w:rsidRPr="00337924" w:rsidRDefault="004F4D8E" w:rsidP="004F4D8E">
      <w:pPr>
        <w:framePr w:w="2880" w:h="520" w:hSpace="180" w:wrap="around" w:vAnchor="page" w:hAnchor="page" w:x="8064" w:y="13321"/>
        <w:bidi w:val="0"/>
        <w:spacing w:before="80" w:line="210" w:lineRule="exact"/>
        <w:jc w:val="right"/>
        <w:rPr>
          <w:rFonts w:ascii="Barcode 3 of 9 by request" w:hAnsi="Barcode 3 of 9 by request"/>
          <w:w w:val="100"/>
          <w:sz w:val="24"/>
        </w:rPr>
      </w:pPr>
      <w:fldSimple w:instr=" DOCVARIABLE &quot;Barcode&quot; \* MERGEFORMAT ">
        <w:r w:rsidR="006F1D32">
          <w:rPr>
            <w:rFonts w:ascii="Barcode 3 of 9 by request" w:hAnsi="Barcode 3 of 9 by request"/>
            <w:w w:val="100"/>
            <w:sz w:val="24"/>
          </w:rPr>
          <w:t>*1402688*</w:t>
        </w:r>
      </w:fldSimple>
    </w:p>
    <w:p w:rsidR="004F4D8E" w:rsidRPr="00337924" w:rsidRDefault="004F4D8E" w:rsidP="004F4D8E">
      <w:pPr>
        <w:pStyle w:val="SingleTxt"/>
        <w:rPr>
          <w:rFonts w:hint="cs"/>
          <w:rtl/>
        </w:rPr>
      </w:pPr>
    </w:p>
    <w:p w:rsidR="003F3FE6" w:rsidRPr="00337924" w:rsidRDefault="003F3FE6" w:rsidP="003F3FE6">
      <w:pPr>
        <w:pStyle w:val="SingleTxt"/>
        <w:tabs>
          <w:tab w:val="clear" w:pos="1267"/>
        </w:tabs>
        <w:rPr>
          <w:rtl/>
        </w:rPr>
      </w:pPr>
    </w:p>
    <w:sectPr w:rsidR="003F3FE6" w:rsidRPr="00337924" w:rsidSect="00E87761">
      <w:endnotePr>
        <w:numFmt w:val="decimal"/>
      </w:endnotePr>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06T11:13:00Z" w:initials="Start">
    <w:p w:rsidR="00E87761" w:rsidRDefault="00E8776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NO&gt;&gt;N1428454A&lt;&lt;ODS JOB NO</w:t>
      </w:r>
      <w:r>
        <w:rPr>
          <w:rtl/>
        </w:rPr>
        <w:t>&gt;&gt;</w:t>
      </w:r>
    </w:p>
    <w:p w:rsidR="00E87761" w:rsidRDefault="00E87761">
      <w:pPr>
        <w:pStyle w:val="CommentText"/>
        <w:rPr>
          <w:rtl/>
        </w:rPr>
      </w:pPr>
      <w:r>
        <w:rPr>
          <w:rtl/>
        </w:rPr>
        <w:t>&lt;&lt;</w:t>
      </w:r>
      <w:r>
        <w:t>ODS DOC SYMBOL1&gt;&gt;A/69/38&lt;&lt;ODS DOC SYMBOL1</w:t>
      </w:r>
      <w:r>
        <w:rPr>
          <w:rtl/>
        </w:rPr>
        <w:t>&gt;&gt;</w:t>
      </w:r>
    </w:p>
    <w:p w:rsidR="00E87761" w:rsidRDefault="00E87761">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AE0" w:rsidRDefault="00A77AE0" w:rsidP="00693CF9">
      <w:pPr>
        <w:spacing w:line="240" w:lineRule="auto"/>
      </w:pPr>
      <w:r>
        <w:separator/>
      </w:r>
    </w:p>
  </w:endnote>
  <w:endnote w:type="continuationSeparator" w:id="0">
    <w:p w:rsidR="00A77AE0" w:rsidRDefault="00A77AE0"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87761" w:rsidRPr="00E87761" w:rsidTr="00E87761">
      <w:tblPrEx>
        <w:tblCellMar>
          <w:top w:w="0" w:type="dxa"/>
          <w:bottom w:w="0" w:type="dxa"/>
        </w:tblCellMar>
      </w:tblPrEx>
      <w:tc>
        <w:tcPr>
          <w:tcW w:w="5033" w:type="dxa"/>
          <w:shd w:val="clear" w:color="auto" w:fill="auto"/>
        </w:tcPr>
        <w:p w:rsidR="00E87761" w:rsidRPr="00BA6AD9" w:rsidRDefault="00E87761" w:rsidP="00E87761">
          <w:pPr>
            <w:pStyle w:val="Footer"/>
            <w:jc w:val="left"/>
            <w:rPr>
              <w:rFonts w:cs="Traditional Arabic"/>
              <w:b w:val="0"/>
              <w:w w:val="103"/>
            </w:rPr>
          </w:pPr>
          <w:fldSimple w:instr=" DOCVARIABLE &quot;FooterJN&quot; \* MERGEFORMAT ">
            <w:r w:rsidR="006F1D32" w:rsidRPr="00BA6AD9">
              <w:rPr>
                <w:rFonts w:cs="Traditional Arabic"/>
                <w:b w:val="0"/>
                <w:w w:val="103"/>
              </w:rPr>
              <w:t>14-02688</w:t>
            </w:r>
          </w:fldSimple>
        </w:p>
      </w:tc>
      <w:tc>
        <w:tcPr>
          <w:tcW w:w="5033" w:type="dxa"/>
          <w:shd w:val="clear" w:color="auto" w:fill="auto"/>
        </w:tcPr>
        <w:p w:rsidR="00E87761" w:rsidRPr="00BA6AD9" w:rsidRDefault="00E87761" w:rsidP="00E87761">
          <w:pPr>
            <w:pStyle w:val="Footer"/>
            <w:rPr>
              <w:rFonts w:cs="Traditional Arabic"/>
              <w:w w:val="103"/>
            </w:rPr>
          </w:pPr>
          <w:r w:rsidRPr="00BA6AD9">
            <w:rPr>
              <w:rFonts w:cs="Traditional Arabic"/>
              <w:w w:val="103"/>
            </w:rPr>
            <w:fldChar w:fldCharType="begin"/>
          </w:r>
          <w:r w:rsidRPr="00BA6AD9">
            <w:rPr>
              <w:rFonts w:cs="Traditional Arabic"/>
              <w:w w:val="103"/>
            </w:rPr>
            <w:instrText xml:space="preserve"> PAGE  \* Arabic  \* MERGEFORMAT </w:instrText>
          </w:r>
          <w:r w:rsidRPr="00BA6AD9">
            <w:rPr>
              <w:rFonts w:cs="Traditional Arabic"/>
              <w:w w:val="103"/>
            </w:rPr>
            <w:fldChar w:fldCharType="separate"/>
          </w:r>
          <w:r w:rsidR="00A35EF0" w:rsidRPr="00BA6AD9">
            <w:rPr>
              <w:rFonts w:cs="Traditional Arabic"/>
              <w:noProof/>
              <w:w w:val="103"/>
            </w:rPr>
            <w:t>8</w:t>
          </w:r>
          <w:r w:rsidRPr="00BA6AD9">
            <w:rPr>
              <w:rFonts w:cs="Traditional Arabic"/>
              <w:w w:val="103"/>
            </w:rPr>
            <w:fldChar w:fldCharType="end"/>
          </w:r>
          <w:r w:rsidRPr="00BA6AD9">
            <w:rPr>
              <w:rFonts w:cs="Traditional Arabic"/>
              <w:w w:val="103"/>
            </w:rPr>
            <w:t>/</w:t>
          </w:r>
          <w:fldSimple w:instr=" NUMPAGES  \* Arabic  \* MERGEFORMAT ">
            <w:r w:rsidR="00A35EF0" w:rsidRPr="00BA6AD9">
              <w:rPr>
                <w:rFonts w:cs="Traditional Arabic"/>
                <w:noProof/>
                <w:w w:val="103"/>
              </w:rPr>
              <w:t>8</w:t>
            </w:r>
          </w:fldSimple>
        </w:p>
      </w:tc>
    </w:tr>
  </w:tbl>
  <w:p w:rsidR="00E87761" w:rsidRDefault="00E877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87761" w:rsidRPr="00E87761" w:rsidTr="00E87761">
      <w:tblPrEx>
        <w:tblCellMar>
          <w:top w:w="0" w:type="dxa"/>
          <w:bottom w:w="0" w:type="dxa"/>
        </w:tblCellMar>
      </w:tblPrEx>
      <w:tc>
        <w:tcPr>
          <w:tcW w:w="5033" w:type="dxa"/>
          <w:shd w:val="clear" w:color="auto" w:fill="auto"/>
        </w:tcPr>
        <w:p w:rsidR="00E87761" w:rsidRPr="00BA6AD9" w:rsidRDefault="00E87761" w:rsidP="00E87761">
          <w:pPr>
            <w:pStyle w:val="Footer"/>
            <w:jc w:val="left"/>
            <w:rPr>
              <w:rFonts w:cs="Traditional Arabic"/>
              <w:w w:val="103"/>
            </w:rPr>
          </w:pPr>
          <w:r w:rsidRPr="00BA6AD9">
            <w:rPr>
              <w:rFonts w:cs="Traditional Arabic"/>
              <w:w w:val="103"/>
            </w:rPr>
            <w:fldChar w:fldCharType="begin"/>
          </w:r>
          <w:r w:rsidRPr="00BA6AD9">
            <w:rPr>
              <w:rFonts w:cs="Traditional Arabic"/>
              <w:w w:val="103"/>
            </w:rPr>
            <w:instrText xml:space="preserve"> PAGE  \* Arabic  \* MERGEFORMAT </w:instrText>
          </w:r>
          <w:r w:rsidRPr="00BA6AD9">
            <w:rPr>
              <w:rFonts w:cs="Traditional Arabic"/>
              <w:w w:val="103"/>
            </w:rPr>
            <w:fldChar w:fldCharType="separate"/>
          </w:r>
          <w:r w:rsidR="00A35EF0" w:rsidRPr="00BA6AD9">
            <w:rPr>
              <w:rFonts w:cs="Traditional Arabic"/>
              <w:noProof/>
              <w:w w:val="103"/>
            </w:rPr>
            <w:t>7</w:t>
          </w:r>
          <w:r w:rsidRPr="00BA6AD9">
            <w:rPr>
              <w:rFonts w:cs="Traditional Arabic"/>
              <w:w w:val="103"/>
            </w:rPr>
            <w:fldChar w:fldCharType="end"/>
          </w:r>
          <w:r w:rsidRPr="00BA6AD9">
            <w:rPr>
              <w:rFonts w:cs="Traditional Arabic"/>
              <w:w w:val="103"/>
            </w:rPr>
            <w:t>/</w:t>
          </w:r>
          <w:fldSimple w:instr=" NUMPAGES  \* Arabic  \* MERGEFORMAT ">
            <w:r w:rsidR="00A35EF0" w:rsidRPr="00BA6AD9">
              <w:rPr>
                <w:rFonts w:cs="Traditional Arabic"/>
                <w:noProof/>
                <w:w w:val="103"/>
              </w:rPr>
              <w:t>7</w:t>
            </w:r>
          </w:fldSimple>
        </w:p>
      </w:tc>
      <w:tc>
        <w:tcPr>
          <w:tcW w:w="5033" w:type="dxa"/>
          <w:shd w:val="clear" w:color="auto" w:fill="auto"/>
        </w:tcPr>
        <w:p w:rsidR="00E87761" w:rsidRPr="00BA6AD9" w:rsidRDefault="00E87761" w:rsidP="00E87761">
          <w:pPr>
            <w:pStyle w:val="Footer"/>
            <w:rPr>
              <w:rFonts w:cs="Traditional Arabic"/>
              <w:b w:val="0"/>
              <w:w w:val="103"/>
            </w:rPr>
          </w:pPr>
          <w:fldSimple w:instr=" DOCVARIABLE &quot;FooterJN&quot; \* MERGEFORMAT ">
            <w:r w:rsidR="006F1D32" w:rsidRPr="00BA6AD9">
              <w:rPr>
                <w:rFonts w:cs="Traditional Arabic"/>
                <w:b w:val="0"/>
                <w:w w:val="103"/>
              </w:rPr>
              <w:t>14-02688</w:t>
            </w:r>
          </w:fldSimple>
        </w:p>
      </w:tc>
    </w:tr>
  </w:tbl>
  <w:p w:rsidR="00E87761" w:rsidRDefault="00E8776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87761" w:rsidRPr="00E87761" w:rsidTr="00E87761">
      <w:tblPrEx>
        <w:tblCellMar>
          <w:top w:w="0" w:type="dxa"/>
          <w:bottom w:w="0" w:type="dxa"/>
        </w:tblCellMar>
      </w:tblPrEx>
      <w:tc>
        <w:tcPr>
          <w:tcW w:w="5033" w:type="dxa"/>
          <w:shd w:val="clear" w:color="auto" w:fill="auto"/>
        </w:tcPr>
        <w:p w:rsidR="00E87761" w:rsidRPr="00BA6AD9" w:rsidRDefault="00E87761" w:rsidP="00E87761">
          <w:pPr>
            <w:pStyle w:val="Footer"/>
            <w:jc w:val="left"/>
            <w:rPr>
              <w:rFonts w:cs="Traditional Arabic"/>
              <w:b w:val="0"/>
              <w:w w:val="103"/>
            </w:rPr>
          </w:pPr>
          <w:fldSimple w:instr=" DOCVARIABLE &quot;FooterJN&quot; \* MERGEFORMAT ">
            <w:r w:rsidR="006F1D32" w:rsidRPr="00BA6AD9">
              <w:rPr>
                <w:rFonts w:cs="Traditional Arabic"/>
                <w:b w:val="0"/>
                <w:w w:val="103"/>
              </w:rPr>
              <w:t>14-02688</w:t>
            </w:r>
          </w:fldSimple>
        </w:p>
      </w:tc>
      <w:tc>
        <w:tcPr>
          <w:tcW w:w="5033" w:type="dxa"/>
          <w:shd w:val="clear" w:color="auto" w:fill="auto"/>
        </w:tcPr>
        <w:p w:rsidR="00E87761" w:rsidRPr="00BA6AD9" w:rsidRDefault="00E87761" w:rsidP="00E87761">
          <w:pPr>
            <w:pStyle w:val="Footer"/>
            <w:rPr>
              <w:rFonts w:cs="Traditional Arabic"/>
              <w:w w:val="103"/>
            </w:rPr>
          </w:pPr>
          <w:r w:rsidRPr="00BA6AD9">
            <w:rPr>
              <w:rFonts w:cs="Traditional Arabic"/>
              <w:w w:val="103"/>
            </w:rPr>
            <w:fldChar w:fldCharType="begin"/>
          </w:r>
          <w:r w:rsidRPr="00BA6AD9">
            <w:rPr>
              <w:rFonts w:cs="Traditional Arabic"/>
              <w:w w:val="103"/>
            </w:rPr>
            <w:instrText xml:space="preserve"> PAGE  \* Arabic  \* MERGEFORMAT </w:instrText>
          </w:r>
          <w:r w:rsidRPr="00BA6AD9">
            <w:rPr>
              <w:rFonts w:cs="Traditional Arabic"/>
              <w:w w:val="103"/>
            </w:rPr>
            <w:fldChar w:fldCharType="separate"/>
          </w:r>
          <w:r w:rsidR="00A35EF0" w:rsidRPr="00BA6AD9">
            <w:rPr>
              <w:rFonts w:cs="Traditional Arabic"/>
              <w:noProof/>
              <w:w w:val="103"/>
            </w:rPr>
            <w:t>112</w:t>
          </w:r>
          <w:r w:rsidRPr="00BA6AD9">
            <w:rPr>
              <w:rFonts w:cs="Traditional Arabic"/>
              <w:w w:val="103"/>
            </w:rPr>
            <w:fldChar w:fldCharType="end"/>
          </w:r>
          <w:r w:rsidRPr="00BA6AD9">
            <w:rPr>
              <w:rFonts w:cs="Traditional Arabic"/>
              <w:w w:val="103"/>
            </w:rPr>
            <w:t>/</w:t>
          </w:r>
          <w:fldSimple w:instr=" NUMPAGES  \* Arabic  \* MERGEFORMAT ">
            <w:r w:rsidR="00A35EF0" w:rsidRPr="00BA6AD9">
              <w:rPr>
                <w:rFonts w:cs="Traditional Arabic"/>
                <w:noProof/>
                <w:w w:val="103"/>
              </w:rPr>
              <w:t>113</w:t>
            </w:r>
          </w:fldSimple>
        </w:p>
      </w:tc>
    </w:tr>
  </w:tbl>
  <w:p w:rsidR="00E7798B" w:rsidRDefault="00E7798B" w:rsidP="00491433">
    <w:pPr>
      <w:pStyle w:val="Footer"/>
    </w:pPr>
  </w:p>
  <w:p w:rsidR="00E7798B" w:rsidRDefault="00E7798B"/>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87761" w:rsidRPr="00E87761" w:rsidTr="00E87761">
      <w:tblPrEx>
        <w:tblCellMar>
          <w:top w:w="0" w:type="dxa"/>
          <w:bottom w:w="0" w:type="dxa"/>
        </w:tblCellMar>
      </w:tblPrEx>
      <w:tc>
        <w:tcPr>
          <w:tcW w:w="5033" w:type="dxa"/>
          <w:shd w:val="clear" w:color="auto" w:fill="auto"/>
        </w:tcPr>
        <w:p w:rsidR="00E87761" w:rsidRPr="00BA6AD9" w:rsidRDefault="00E87761" w:rsidP="00E87761">
          <w:pPr>
            <w:pStyle w:val="Footer"/>
            <w:jc w:val="left"/>
            <w:rPr>
              <w:rFonts w:cs="Traditional Arabic"/>
              <w:w w:val="103"/>
            </w:rPr>
          </w:pPr>
          <w:r w:rsidRPr="00BA6AD9">
            <w:rPr>
              <w:rFonts w:cs="Traditional Arabic"/>
              <w:w w:val="103"/>
            </w:rPr>
            <w:fldChar w:fldCharType="begin"/>
          </w:r>
          <w:r w:rsidRPr="00BA6AD9">
            <w:rPr>
              <w:rFonts w:cs="Traditional Arabic"/>
              <w:w w:val="103"/>
            </w:rPr>
            <w:instrText xml:space="preserve"> PAGE  \* Arabic  \* MERGEFORMAT </w:instrText>
          </w:r>
          <w:r w:rsidRPr="00BA6AD9">
            <w:rPr>
              <w:rFonts w:cs="Traditional Arabic"/>
              <w:w w:val="103"/>
            </w:rPr>
            <w:fldChar w:fldCharType="separate"/>
          </w:r>
          <w:r w:rsidR="00A35EF0" w:rsidRPr="00BA6AD9">
            <w:rPr>
              <w:rFonts w:cs="Traditional Arabic"/>
              <w:noProof/>
              <w:w w:val="103"/>
            </w:rPr>
            <w:t>113</w:t>
          </w:r>
          <w:r w:rsidRPr="00BA6AD9">
            <w:rPr>
              <w:rFonts w:cs="Traditional Arabic"/>
              <w:w w:val="103"/>
            </w:rPr>
            <w:fldChar w:fldCharType="end"/>
          </w:r>
          <w:r w:rsidRPr="00BA6AD9">
            <w:rPr>
              <w:rFonts w:cs="Traditional Arabic"/>
              <w:w w:val="103"/>
            </w:rPr>
            <w:t>/</w:t>
          </w:r>
          <w:fldSimple w:instr=" NUMPAGES  \* Arabic  \* MERGEFORMAT ">
            <w:r w:rsidR="00A35EF0" w:rsidRPr="00BA6AD9">
              <w:rPr>
                <w:rFonts w:cs="Traditional Arabic"/>
                <w:noProof/>
                <w:w w:val="103"/>
              </w:rPr>
              <w:t>113</w:t>
            </w:r>
          </w:fldSimple>
        </w:p>
      </w:tc>
      <w:tc>
        <w:tcPr>
          <w:tcW w:w="5033" w:type="dxa"/>
          <w:shd w:val="clear" w:color="auto" w:fill="auto"/>
        </w:tcPr>
        <w:p w:rsidR="00E87761" w:rsidRPr="00BA6AD9" w:rsidRDefault="00E87761" w:rsidP="00E87761">
          <w:pPr>
            <w:pStyle w:val="Footer"/>
            <w:rPr>
              <w:rFonts w:cs="Traditional Arabic"/>
              <w:b w:val="0"/>
              <w:w w:val="103"/>
            </w:rPr>
          </w:pPr>
          <w:fldSimple w:instr=" DOCVARIABLE &quot;FooterJN&quot; \* MERGEFORMAT ">
            <w:r w:rsidR="006F1D32" w:rsidRPr="00BA6AD9">
              <w:rPr>
                <w:rFonts w:cs="Traditional Arabic"/>
                <w:b w:val="0"/>
                <w:w w:val="103"/>
              </w:rPr>
              <w:t>14-02688</w:t>
            </w:r>
          </w:fldSimple>
        </w:p>
      </w:tc>
    </w:tr>
  </w:tbl>
  <w:p w:rsidR="00E87761" w:rsidRDefault="00E87761">
    <w:pPr>
      <w:pStyle w:val="Footer"/>
    </w:pPr>
  </w:p>
  <w:p w:rsidR="00E7798B" w:rsidRDefault="00E7798B" w:rsidP="0049143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AE0" w:rsidRPr="00AF7EC9" w:rsidRDefault="00A77AE0" w:rsidP="00AF7EC9">
      <w:pPr>
        <w:pStyle w:val="Footer"/>
        <w:bidi/>
        <w:spacing w:after="80"/>
        <w:ind w:left="792"/>
        <w:jc w:val="left"/>
        <w:rPr>
          <w:sz w:val="16"/>
        </w:rPr>
      </w:pPr>
      <w:r w:rsidRPr="00AF7EC9">
        <w:rPr>
          <w:sz w:val="16"/>
          <w:rtl/>
        </w:rPr>
        <w:t>__________</w:t>
      </w:r>
    </w:p>
  </w:footnote>
  <w:footnote w:type="continuationSeparator" w:id="0">
    <w:p w:rsidR="00A77AE0" w:rsidRPr="00AF7EC9" w:rsidRDefault="00A77AE0" w:rsidP="00AF7EC9">
      <w:pPr>
        <w:pStyle w:val="Footer"/>
        <w:bidi/>
        <w:spacing w:after="80"/>
        <w:ind w:left="792"/>
        <w:jc w:val="left"/>
        <w:rPr>
          <w:sz w:val="16"/>
        </w:rPr>
      </w:pPr>
      <w:r w:rsidRPr="00AF7EC9">
        <w:rPr>
          <w:sz w:val="16"/>
          <w:rtl/>
        </w:rPr>
        <w:t>__________</w:t>
      </w:r>
    </w:p>
  </w:footnote>
  <w:footnote w:id="1">
    <w:p w:rsidR="00AF7EC9" w:rsidRPr="00AF7EC9" w:rsidRDefault="00AF7EC9" w:rsidP="00AF7EC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F7EC9">
        <w:rPr>
          <w:w w:val="103"/>
          <w:rtl/>
        </w:rPr>
        <w:t>(</w:t>
      </w:r>
      <w:r w:rsidRPr="00AF7EC9">
        <w:rPr>
          <w:rStyle w:val="FootnoteReference"/>
          <w:spacing w:val="0"/>
          <w:w w:val="103"/>
          <w:vertAlign w:val="baseline"/>
          <w:rtl/>
        </w:rPr>
        <w:footnoteRef/>
      </w:r>
      <w:r w:rsidRPr="00AF7EC9">
        <w:rPr>
          <w:w w:val="103"/>
          <w:rtl/>
        </w:rPr>
        <w:t>)</w:t>
      </w:r>
      <w:r w:rsidRPr="00AF7EC9">
        <w:rPr>
          <w:w w:val="103"/>
          <w:rtl/>
        </w:rPr>
        <w:tab/>
      </w:r>
      <w:r w:rsidR="00581B1B">
        <w:rPr>
          <w:rFonts w:hint="cs"/>
          <w:w w:val="103"/>
          <w:rtl/>
        </w:rPr>
        <w:t>ا</w:t>
      </w:r>
      <w:r w:rsidR="00581B1B" w:rsidRPr="00581B1B">
        <w:rPr>
          <w:rFonts w:hint="cs"/>
          <w:w w:val="103"/>
          <w:rtl/>
        </w:rPr>
        <w:t>لأمم المتحدة، مجموعة المعاهدات، المجلد 1249، الرقم 20378.</w:t>
      </w:r>
    </w:p>
  </w:footnote>
  <w:footnote w:id="2">
    <w:p w:rsidR="00AF7EC9" w:rsidRPr="00AF7EC9" w:rsidRDefault="00AF7EC9" w:rsidP="00AF7EC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F7EC9">
        <w:rPr>
          <w:w w:val="103"/>
          <w:rtl/>
        </w:rPr>
        <w:t>(</w:t>
      </w:r>
      <w:r w:rsidRPr="00AF7EC9">
        <w:rPr>
          <w:rStyle w:val="FootnoteReference"/>
          <w:spacing w:val="0"/>
          <w:w w:val="103"/>
          <w:vertAlign w:val="baseline"/>
          <w:rtl/>
        </w:rPr>
        <w:footnoteRef/>
      </w:r>
      <w:r w:rsidRPr="00AF7EC9">
        <w:rPr>
          <w:w w:val="103"/>
          <w:rtl/>
        </w:rPr>
        <w:t>)</w:t>
      </w:r>
      <w:r w:rsidRPr="00AF7EC9">
        <w:rPr>
          <w:w w:val="103"/>
          <w:rtl/>
        </w:rPr>
        <w:tab/>
      </w:r>
      <w:r w:rsidR="00581B1B" w:rsidRPr="00581B1B">
        <w:rPr>
          <w:w w:val="103"/>
          <w:rtl/>
        </w:rPr>
        <w:t>المرجع نفسه، المجلد 2131، الرقم 20378.</w:t>
      </w:r>
    </w:p>
  </w:footnote>
  <w:footnote w:id="3">
    <w:p w:rsidR="002350E4" w:rsidRPr="00722513" w:rsidRDefault="002350E4" w:rsidP="002350E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22513">
        <w:rPr>
          <w:w w:val="103"/>
          <w:rtl/>
        </w:rPr>
        <w:t>(</w:t>
      </w:r>
      <w:r w:rsidRPr="00722513">
        <w:rPr>
          <w:rStyle w:val="FootnoteReference"/>
          <w:spacing w:val="0"/>
          <w:w w:val="103"/>
          <w:vertAlign w:val="baseline"/>
          <w:rtl/>
        </w:rPr>
        <w:footnoteRef/>
      </w:r>
      <w:r w:rsidRPr="00722513">
        <w:rPr>
          <w:w w:val="103"/>
          <w:rtl/>
        </w:rPr>
        <w:t>)</w:t>
      </w:r>
      <w:r w:rsidRPr="00722513">
        <w:rPr>
          <w:w w:val="103"/>
          <w:rtl/>
        </w:rPr>
        <w:tab/>
        <w:t>يمكن الاطلاع على نصّ التوصية العامة رقم 30 من خلال نظام الوثائق الرسمية للأمم المتحدة (</w:t>
      </w:r>
      <w:r w:rsidRPr="00722513">
        <w:rPr>
          <w:w w:val="103"/>
        </w:rPr>
        <w:t>http://documents.un.org</w:t>
      </w:r>
      <w:r w:rsidRPr="00722513">
        <w:rPr>
          <w:w w:val="103"/>
          <w:rtl/>
        </w:rPr>
        <w:t xml:space="preserve">) تحت الرمز </w:t>
      </w:r>
      <w:r w:rsidRPr="00722513">
        <w:rPr>
          <w:w w:val="103"/>
        </w:rPr>
        <w:t>CEDAW/C/GC/30</w:t>
      </w:r>
      <w:r w:rsidRPr="00722513">
        <w:rPr>
          <w:w w:val="103"/>
          <w:rtl/>
        </w:rPr>
        <w:t>.</w:t>
      </w:r>
    </w:p>
  </w:footnote>
  <w:footnote w:id="4">
    <w:p w:rsidR="002350E4" w:rsidRPr="00582AAA" w:rsidRDefault="002350E4" w:rsidP="002350E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82AAA">
        <w:rPr>
          <w:w w:val="103"/>
          <w:rtl/>
        </w:rPr>
        <w:t>(</w:t>
      </w:r>
      <w:r w:rsidRPr="00582AAA">
        <w:rPr>
          <w:rStyle w:val="FootnoteReference"/>
          <w:spacing w:val="0"/>
          <w:w w:val="103"/>
          <w:vertAlign w:val="baseline"/>
          <w:rtl/>
        </w:rPr>
        <w:footnoteRef/>
      </w:r>
      <w:r w:rsidRPr="00582AAA">
        <w:rPr>
          <w:w w:val="103"/>
          <w:rtl/>
        </w:rPr>
        <w:t>)</w:t>
      </w:r>
      <w:r w:rsidRPr="00582AAA">
        <w:rPr>
          <w:w w:val="103"/>
          <w:rtl/>
        </w:rPr>
        <w:tab/>
        <w:t>عقد الفريق العامل المعني بالبلاغات المقدمة بموجب البروتوكول الاختياري اجتماعا مع البعثة الدائمة لبلغاريا لدى مكتب الأمم المتحدة في جنيف، وناقش مسائل المتابعة المتعلقة بالتدابير المتخذة لوضع آراء اللجنة في ثلاث قضايا موضع التنفيذ. ورأى أعضاء الفريق العامل الذين حضروا الاجتماع أن الاجتماع يبعث على الأمل. وطُلب إلى الدولة الطرف تقديم معلومات مستكملة عن القضايا الثلاث الجاري النظر فيها في إطار المتابعة. وأبلغ ممثلو الدولة الطرف الفريقَ العامل بمستجدات هامة تتعلق بإنشاء هيئة وطنية للتنسيق مختصة بصلاحيات منها التعامل مع البلاغات المقدمة من الأفراد إلى الهيئات المنشأة بموجب معاهدات، وعلى الأخص فيما يتعلق بمتابعة الآراء التي تصدر عن الهيئات المنشأة بموجب معاهدات بشأن البلاغات المقدمة من الأفراد.</w:t>
      </w:r>
    </w:p>
  </w:footnote>
  <w:footnote w:id="5">
    <w:p w:rsidR="004350BC" w:rsidRPr="006522EF" w:rsidRDefault="004350BC" w:rsidP="004350B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522EF">
        <w:rPr>
          <w:w w:val="103"/>
          <w:rtl/>
        </w:rPr>
        <w:t>(</w:t>
      </w:r>
      <w:r w:rsidRPr="006522EF">
        <w:rPr>
          <w:rStyle w:val="FootnoteReference"/>
          <w:spacing w:val="0"/>
          <w:w w:val="103"/>
          <w:vertAlign w:val="baseline"/>
          <w:rtl/>
        </w:rPr>
        <w:footnoteRef/>
      </w:r>
      <w:r w:rsidRPr="006522EF">
        <w:rPr>
          <w:w w:val="103"/>
          <w:rtl/>
        </w:rPr>
        <w:t>)</w:t>
      </w:r>
      <w:r w:rsidRPr="006522EF">
        <w:rPr>
          <w:w w:val="103"/>
          <w:rtl/>
        </w:rPr>
        <w:tab/>
      </w:r>
      <w:r w:rsidRPr="006522EF">
        <w:rPr>
          <w:rFonts w:hint="cs"/>
          <w:w w:val="103"/>
          <w:rtl/>
        </w:rPr>
        <w:t xml:space="preserve">يمكن الاطلاع على </w:t>
      </w:r>
      <w:r w:rsidRPr="006522EF">
        <w:rPr>
          <w:w w:val="103"/>
          <w:rtl/>
        </w:rPr>
        <w:t>نص التوصية العامة 30</w:t>
      </w:r>
      <w:r w:rsidRPr="006522EF">
        <w:rPr>
          <w:rFonts w:hint="cs"/>
          <w:w w:val="103"/>
          <w:rtl/>
        </w:rPr>
        <w:t xml:space="preserve"> في موقع </w:t>
      </w:r>
      <w:r w:rsidRPr="006522EF">
        <w:rPr>
          <w:w w:val="103"/>
          <w:rtl/>
        </w:rPr>
        <w:t>نظام الوثائق الرسمية للأمم المتحدة (</w:t>
      </w:r>
      <w:r w:rsidRPr="006522EF">
        <w:rPr>
          <w:w w:val="103"/>
        </w:rPr>
        <w:t>http://documents.un.org</w:t>
      </w:r>
      <w:r w:rsidRPr="006522EF">
        <w:rPr>
          <w:w w:val="103"/>
          <w:rtl/>
        </w:rPr>
        <w:t xml:space="preserve">)، تحت الرمز </w:t>
      </w:r>
      <w:r w:rsidRPr="006522EF">
        <w:rPr>
          <w:w w:val="103"/>
        </w:rPr>
        <w:t>CEDAW/C/GC/30</w:t>
      </w:r>
      <w:r w:rsidRPr="006522EF">
        <w:rPr>
          <w:w w:val="103"/>
          <w:rtl/>
        </w:rPr>
        <w:t>.</w:t>
      </w:r>
    </w:p>
  </w:footnote>
  <w:footnote w:id="6">
    <w:p w:rsidR="004350BC" w:rsidRPr="007066E8" w:rsidRDefault="004350BC" w:rsidP="004350B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066E8">
        <w:rPr>
          <w:w w:val="103"/>
          <w:rtl/>
        </w:rPr>
        <w:t>(</w:t>
      </w:r>
      <w:r w:rsidRPr="007066E8">
        <w:rPr>
          <w:rStyle w:val="FootnoteReference"/>
          <w:spacing w:val="0"/>
          <w:w w:val="103"/>
          <w:vertAlign w:val="baseline"/>
          <w:rtl/>
        </w:rPr>
        <w:footnoteRef/>
      </w:r>
      <w:r w:rsidRPr="007066E8">
        <w:rPr>
          <w:w w:val="103"/>
          <w:rtl/>
        </w:rPr>
        <w:t>)</w:t>
      </w:r>
      <w:r w:rsidRPr="007066E8">
        <w:rPr>
          <w:w w:val="103"/>
          <w:rtl/>
        </w:rPr>
        <w:tab/>
      </w:r>
      <w:r w:rsidRPr="007066E8">
        <w:rPr>
          <w:rFonts w:hint="cs"/>
          <w:w w:val="103"/>
          <w:rtl/>
        </w:rPr>
        <w:t>من بين العضوات</w:t>
      </w:r>
      <w:r w:rsidRPr="007066E8">
        <w:rPr>
          <w:w w:val="103"/>
          <w:rtl/>
        </w:rPr>
        <w:t xml:space="preserve"> ال</w:t>
      </w:r>
      <w:r w:rsidRPr="007066E8">
        <w:rPr>
          <w:rFonts w:hint="cs"/>
          <w:w w:val="103"/>
          <w:rtl/>
        </w:rPr>
        <w:t>ـ</w:t>
      </w:r>
      <w:r w:rsidRPr="007066E8">
        <w:rPr>
          <w:w w:val="103"/>
          <w:rtl/>
        </w:rPr>
        <w:t xml:space="preserve"> 18 الحاضر</w:t>
      </w:r>
      <w:r w:rsidRPr="007066E8">
        <w:rPr>
          <w:rFonts w:hint="cs"/>
          <w:w w:val="103"/>
          <w:rtl/>
        </w:rPr>
        <w:t>ات</w:t>
      </w:r>
      <w:r w:rsidRPr="007066E8">
        <w:rPr>
          <w:w w:val="103"/>
          <w:rtl/>
        </w:rPr>
        <w:t xml:space="preserve">، </w:t>
      </w:r>
      <w:r w:rsidRPr="007066E8">
        <w:rPr>
          <w:rFonts w:hint="cs"/>
          <w:w w:val="103"/>
          <w:rtl/>
        </w:rPr>
        <w:t xml:space="preserve">صوت </w:t>
      </w:r>
      <w:r w:rsidRPr="007066E8">
        <w:rPr>
          <w:w w:val="103"/>
          <w:rtl/>
        </w:rPr>
        <w:t>16</w:t>
      </w:r>
      <w:r w:rsidRPr="007066E8">
        <w:rPr>
          <w:rFonts w:hint="cs"/>
          <w:w w:val="103"/>
          <w:rtl/>
        </w:rPr>
        <w:t xml:space="preserve"> </w:t>
      </w:r>
      <w:r w:rsidRPr="007066E8">
        <w:rPr>
          <w:w w:val="103"/>
          <w:rtl/>
        </w:rPr>
        <w:t xml:space="preserve">لصالح </w:t>
      </w:r>
      <w:r w:rsidRPr="007066E8">
        <w:rPr>
          <w:rFonts w:hint="cs"/>
          <w:w w:val="103"/>
          <w:rtl/>
        </w:rPr>
        <w:t>التوصية</w:t>
      </w:r>
      <w:r w:rsidRPr="007066E8">
        <w:rPr>
          <w:w w:val="103"/>
          <w:rtl/>
        </w:rPr>
        <w:t xml:space="preserve"> (نور الجهاني، نيكول أميلين، باربرا بيلي</w:t>
      </w:r>
      <w:r w:rsidRPr="007066E8">
        <w:rPr>
          <w:rFonts w:hint="cs"/>
          <w:w w:val="103"/>
          <w:rtl/>
        </w:rPr>
        <w:t>،</w:t>
      </w:r>
      <w:r w:rsidRPr="007066E8">
        <w:rPr>
          <w:w w:val="103"/>
          <w:rtl/>
        </w:rPr>
        <w:t xml:space="preserve"> أوليندا باريرو</w:t>
      </w:r>
      <w:r>
        <w:rPr>
          <w:rFonts w:hint="cs"/>
          <w:w w:val="103"/>
          <w:rtl/>
        </w:rPr>
        <w:t xml:space="preserve"> </w:t>
      </w:r>
      <w:r w:rsidRPr="007066E8">
        <w:rPr>
          <w:w w:val="103"/>
          <w:rtl/>
        </w:rPr>
        <w:t>-</w:t>
      </w:r>
      <w:r>
        <w:rPr>
          <w:rFonts w:hint="cs"/>
          <w:w w:val="103"/>
          <w:rtl/>
        </w:rPr>
        <w:t xml:space="preserve"> </w:t>
      </w:r>
      <w:r w:rsidRPr="007066E8">
        <w:rPr>
          <w:w w:val="103"/>
          <w:rtl/>
        </w:rPr>
        <w:t>بوباديا</w:t>
      </w:r>
      <w:r w:rsidRPr="007066E8">
        <w:rPr>
          <w:rFonts w:hint="cs"/>
          <w:w w:val="103"/>
          <w:rtl/>
        </w:rPr>
        <w:t>،</w:t>
      </w:r>
      <w:r w:rsidRPr="007066E8">
        <w:rPr>
          <w:w w:val="103"/>
          <w:rtl/>
        </w:rPr>
        <w:t xml:space="preserve"> هيلاري اغبيديماه، نهلة حيدر، روث هالبرين</w:t>
      </w:r>
      <w:r>
        <w:rPr>
          <w:rFonts w:hint="cs"/>
          <w:w w:val="103"/>
          <w:rtl/>
        </w:rPr>
        <w:t xml:space="preserve"> </w:t>
      </w:r>
      <w:r w:rsidRPr="007066E8">
        <w:rPr>
          <w:w w:val="103"/>
          <w:rtl/>
        </w:rPr>
        <w:t>-</w:t>
      </w:r>
      <w:r>
        <w:rPr>
          <w:rFonts w:hint="cs"/>
          <w:w w:val="103"/>
          <w:rtl/>
        </w:rPr>
        <w:t xml:space="preserve"> </w:t>
      </w:r>
      <w:r w:rsidRPr="007066E8">
        <w:rPr>
          <w:w w:val="103"/>
          <w:rtl/>
        </w:rPr>
        <w:t>كداري</w:t>
      </w:r>
      <w:r w:rsidRPr="007066E8">
        <w:rPr>
          <w:rFonts w:hint="cs"/>
          <w:w w:val="103"/>
          <w:rtl/>
        </w:rPr>
        <w:t>،</w:t>
      </w:r>
      <w:r w:rsidRPr="007066E8">
        <w:rPr>
          <w:w w:val="103"/>
          <w:rtl/>
        </w:rPr>
        <w:t xml:space="preserve"> يوكو هياشي، داليا لينارتي</w:t>
      </w:r>
      <w:r w:rsidRPr="007066E8">
        <w:rPr>
          <w:rFonts w:hint="cs"/>
          <w:w w:val="103"/>
          <w:rtl/>
        </w:rPr>
        <w:t>،</w:t>
      </w:r>
      <w:r w:rsidRPr="007066E8">
        <w:rPr>
          <w:w w:val="103"/>
          <w:rtl/>
        </w:rPr>
        <w:t xml:space="preserve"> فيوليتا نيوباور، ثيودورا أوبي نوانكو، براميلا باتن</w:t>
      </w:r>
      <w:r w:rsidRPr="007066E8">
        <w:rPr>
          <w:rFonts w:hint="cs"/>
          <w:w w:val="103"/>
          <w:rtl/>
        </w:rPr>
        <w:t>،</w:t>
      </w:r>
      <w:r w:rsidRPr="007066E8">
        <w:rPr>
          <w:w w:val="103"/>
          <w:rtl/>
        </w:rPr>
        <w:t xml:space="preserve"> سيلفيا بيمنتل</w:t>
      </w:r>
      <w:r w:rsidRPr="007066E8">
        <w:rPr>
          <w:rFonts w:hint="cs"/>
          <w:w w:val="103"/>
          <w:rtl/>
        </w:rPr>
        <w:t>،</w:t>
      </w:r>
      <w:r w:rsidRPr="007066E8">
        <w:rPr>
          <w:w w:val="103"/>
          <w:rtl/>
        </w:rPr>
        <w:t xml:space="preserve"> ماريا هيلينا بيريس،</w:t>
      </w:r>
      <w:r w:rsidRPr="007066E8">
        <w:rPr>
          <w:rFonts w:hint="cs"/>
          <w:w w:val="103"/>
          <w:rtl/>
        </w:rPr>
        <w:t xml:space="preserve"> بيانكا ماريا</w:t>
      </w:r>
      <w:r w:rsidRPr="007066E8">
        <w:rPr>
          <w:w w:val="103"/>
          <w:rtl/>
        </w:rPr>
        <w:t xml:space="preserve"> بومرانزي</w:t>
      </w:r>
      <w:r w:rsidRPr="007066E8">
        <w:rPr>
          <w:rFonts w:hint="cs"/>
          <w:w w:val="103"/>
          <w:rtl/>
        </w:rPr>
        <w:t>،</w:t>
      </w:r>
      <w:r w:rsidRPr="007066E8">
        <w:rPr>
          <w:w w:val="103"/>
          <w:rtl/>
        </w:rPr>
        <w:t xml:space="preserve"> باتريسيا شولز</w:t>
      </w:r>
      <w:r w:rsidRPr="007066E8">
        <w:rPr>
          <w:rFonts w:hint="cs"/>
          <w:w w:val="103"/>
          <w:rtl/>
        </w:rPr>
        <w:t xml:space="preserve">) وامتنعت عضوتان </w:t>
      </w:r>
      <w:r w:rsidRPr="007066E8">
        <w:rPr>
          <w:w w:val="103"/>
          <w:rtl/>
        </w:rPr>
        <w:t xml:space="preserve">عن التصويت </w:t>
      </w:r>
      <w:r w:rsidRPr="007066E8">
        <w:rPr>
          <w:rFonts w:hint="cs"/>
          <w:w w:val="103"/>
          <w:rtl/>
        </w:rPr>
        <w:t>(</w:t>
      </w:r>
      <w:r w:rsidRPr="007066E8">
        <w:rPr>
          <w:w w:val="103"/>
          <w:rtl/>
        </w:rPr>
        <w:t>نائلة جبر وعصمت جاهان</w:t>
      </w:r>
      <w:r w:rsidRPr="007066E8">
        <w:rPr>
          <w:rFonts w:hint="cs"/>
          <w:w w:val="103"/>
          <w:rtl/>
        </w:rPr>
        <w:t>).</w:t>
      </w:r>
      <w:r w:rsidRPr="007066E8">
        <w:rPr>
          <w:w w:val="103"/>
          <w:rtl/>
        </w:rPr>
        <w:t xml:space="preserve"> </w:t>
      </w:r>
      <w:r w:rsidRPr="007066E8">
        <w:rPr>
          <w:rFonts w:hint="cs"/>
          <w:w w:val="103"/>
          <w:rtl/>
        </w:rPr>
        <w:t>و</w:t>
      </w:r>
      <w:r w:rsidRPr="007066E8">
        <w:rPr>
          <w:w w:val="103"/>
          <w:rtl/>
        </w:rPr>
        <w:t>وفقا ل</w:t>
      </w:r>
      <w:r w:rsidRPr="007066E8">
        <w:rPr>
          <w:rFonts w:hint="cs"/>
          <w:w w:val="103"/>
          <w:rtl/>
        </w:rPr>
        <w:t>لفقرة 2 من ا</w:t>
      </w:r>
      <w:r w:rsidRPr="007066E8">
        <w:rPr>
          <w:w w:val="103"/>
          <w:rtl/>
        </w:rPr>
        <w:t xml:space="preserve">لمادة 32 من النظام الداخلي للجنة، </w:t>
      </w:r>
      <w:r w:rsidRPr="007066E8">
        <w:rPr>
          <w:rFonts w:hint="cs"/>
          <w:w w:val="103"/>
          <w:rtl/>
        </w:rPr>
        <w:t xml:space="preserve">يعتبر أن العضوتين اللتين امتنعتا </w:t>
      </w:r>
      <w:r w:rsidRPr="007066E8">
        <w:rPr>
          <w:w w:val="103"/>
          <w:rtl/>
        </w:rPr>
        <w:t xml:space="preserve">عن التصويت </w:t>
      </w:r>
      <w:r w:rsidRPr="007066E8">
        <w:rPr>
          <w:rFonts w:hint="cs"/>
          <w:w w:val="103"/>
          <w:rtl/>
        </w:rPr>
        <w:t>لم تصوتا</w:t>
      </w:r>
      <w:r w:rsidRPr="007066E8">
        <w:rPr>
          <w:w w:val="103"/>
          <w:rtl/>
        </w:rPr>
        <w:t>.</w:t>
      </w:r>
    </w:p>
  </w:footnote>
  <w:footnote w:id="7">
    <w:p w:rsidR="004350BC" w:rsidRPr="007066E8" w:rsidRDefault="004350BC" w:rsidP="004350B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066E8">
        <w:rPr>
          <w:w w:val="103"/>
          <w:rtl/>
        </w:rPr>
        <w:t>(</w:t>
      </w:r>
      <w:r w:rsidRPr="007066E8">
        <w:rPr>
          <w:rStyle w:val="FootnoteReference"/>
          <w:spacing w:val="0"/>
          <w:w w:val="103"/>
          <w:vertAlign w:val="baseline"/>
          <w:rtl/>
        </w:rPr>
        <w:footnoteRef/>
      </w:r>
      <w:r w:rsidRPr="007066E8">
        <w:rPr>
          <w:w w:val="103"/>
          <w:rtl/>
        </w:rPr>
        <w:t>)</w:t>
      </w:r>
      <w:r w:rsidRPr="007066E8">
        <w:rPr>
          <w:w w:val="103"/>
          <w:rtl/>
        </w:rPr>
        <w:tab/>
        <w:t>نائلة جبر</w:t>
      </w:r>
      <w:r w:rsidRPr="007066E8">
        <w:rPr>
          <w:rFonts w:hint="cs"/>
          <w:w w:val="103"/>
          <w:rtl/>
        </w:rPr>
        <w:t>.</w:t>
      </w:r>
    </w:p>
  </w:footnote>
  <w:footnote w:id="8">
    <w:p w:rsidR="004350BC" w:rsidRPr="007066E8" w:rsidRDefault="004350BC" w:rsidP="004350B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066E8">
        <w:rPr>
          <w:w w:val="103"/>
          <w:rtl/>
        </w:rPr>
        <w:t>(</w:t>
      </w:r>
      <w:r w:rsidRPr="007066E8">
        <w:rPr>
          <w:rStyle w:val="FootnoteReference"/>
          <w:spacing w:val="0"/>
          <w:w w:val="103"/>
          <w:vertAlign w:val="baseline"/>
          <w:rtl/>
        </w:rPr>
        <w:footnoteRef/>
      </w:r>
      <w:r w:rsidRPr="007066E8">
        <w:rPr>
          <w:w w:val="103"/>
          <w:rtl/>
        </w:rPr>
        <w:t>)</w:t>
      </w:r>
      <w:r w:rsidRPr="007066E8">
        <w:rPr>
          <w:w w:val="103"/>
          <w:rtl/>
        </w:rPr>
        <w:tab/>
        <w:t>نيكول أميلين، باربرا بيلي</w:t>
      </w:r>
      <w:r w:rsidRPr="007066E8">
        <w:rPr>
          <w:rFonts w:hint="cs"/>
          <w:w w:val="103"/>
          <w:rtl/>
        </w:rPr>
        <w:t>،</w:t>
      </w:r>
      <w:r w:rsidRPr="007066E8">
        <w:rPr>
          <w:w w:val="103"/>
          <w:rtl/>
        </w:rPr>
        <w:t xml:space="preserve"> أوليندا باريرو</w:t>
      </w:r>
      <w:r>
        <w:rPr>
          <w:rFonts w:hint="cs"/>
          <w:w w:val="103"/>
          <w:rtl/>
        </w:rPr>
        <w:t xml:space="preserve"> </w:t>
      </w:r>
      <w:r w:rsidRPr="007066E8">
        <w:rPr>
          <w:w w:val="103"/>
          <w:rtl/>
        </w:rPr>
        <w:t>-</w:t>
      </w:r>
      <w:r>
        <w:rPr>
          <w:rFonts w:hint="cs"/>
          <w:w w:val="103"/>
          <w:rtl/>
        </w:rPr>
        <w:t xml:space="preserve"> </w:t>
      </w:r>
      <w:r w:rsidRPr="007066E8">
        <w:rPr>
          <w:w w:val="103"/>
          <w:rtl/>
        </w:rPr>
        <w:t>بوباديا، هيلاري اغبيديماه، نهلة حيدر، روث هالبرين</w:t>
      </w:r>
      <w:r>
        <w:rPr>
          <w:rFonts w:hint="cs"/>
          <w:w w:val="103"/>
          <w:rtl/>
        </w:rPr>
        <w:t xml:space="preserve"> </w:t>
      </w:r>
      <w:r w:rsidRPr="007066E8">
        <w:rPr>
          <w:w w:val="103"/>
          <w:rtl/>
        </w:rPr>
        <w:t>-</w:t>
      </w:r>
      <w:r>
        <w:rPr>
          <w:rFonts w:hint="cs"/>
          <w:w w:val="103"/>
          <w:rtl/>
        </w:rPr>
        <w:t xml:space="preserve"> </w:t>
      </w:r>
      <w:r w:rsidRPr="007066E8">
        <w:rPr>
          <w:w w:val="103"/>
          <w:rtl/>
        </w:rPr>
        <w:t>كداري</w:t>
      </w:r>
      <w:r w:rsidRPr="007066E8">
        <w:rPr>
          <w:rFonts w:hint="cs"/>
          <w:w w:val="103"/>
          <w:rtl/>
        </w:rPr>
        <w:t>،</w:t>
      </w:r>
      <w:r w:rsidRPr="007066E8">
        <w:rPr>
          <w:w w:val="103"/>
          <w:rtl/>
        </w:rPr>
        <w:t xml:space="preserve"> يوكو هاياشي</w:t>
      </w:r>
      <w:r w:rsidRPr="007066E8">
        <w:rPr>
          <w:rFonts w:hint="cs"/>
          <w:w w:val="103"/>
          <w:rtl/>
        </w:rPr>
        <w:t>،</w:t>
      </w:r>
      <w:r w:rsidRPr="007066E8">
        <w:rPr>
          <w:w w:val="103"/>
          <w:rtl/>
        </w:rPr>
        <w:t xml:space="preserve"> داليا لينارتي، فيوليتا نويباور، ثيودورا أوبي نوانكو، براميلا باتن، سيلفيا بيمنتل</w:t>
      </w:r>
      <w:r w:rsidRPr="007066E8">
        <w:rPr>
          <w:rFonts w:hint="cs"/>
          <w:w w:val="103"/>
          <w:rtl/>
        </w:rPr>
        <w:t>،</w:t>
      </w:r>
      <w:r w:rsidRPr="007066E8">
        <w:rPr>
          <w:w w:val="103"/>
          <w:rtl/>
        </w:rPr>
        <w:t xml:space="preserve"> ماريا هيلينا بيريس،</w:t>
      </w:r>
      <w:r w:rsidRPr="007066E8">
        <w:rPr>
          <w:rFonts w:hint="cs"/>
          <w:w w:val="103"/>
          <w:rtl/>
        </w:rPr>
        <w:t xml:space="preserve"> بيانكاماريا</w:t>
      </w:r>
      <w:r w:rsidRPr="007066E8">
        <w:rPr>
          <w:w w:val="103"/>
          <w:rtl/>
        </w:rPr>
        <w:t xml:space="preserve"> بومرانزي</w:t>
      </w:r>
      <w:r w:rsidRPr="007066E8">
        <w:rPr>
          <w:rFonts w:hint="cs"/>
          <w:w w:val="103"/>
          <w:rtl/>
        </w:rPr>
        <w:t>،</w:t>
      </w:r>
      <w:r w:rsidRPr="007066E8">
        <w:rPr>
          <w:w w:val="103"/>
          <w:rtl/>
        </w:rPr>
        <w:t xml:space="preserve"> باتريسيا شولز</w:t>
      </w:r>
      <w:r w:rsidRPr="007066E8">
        <w:rPr>
          <w:rFonts w:hint="cs"/>
          <w:w w:val="103"/>
          <w:rtl/>
        </w:rPr>
        <w:t>.</w:t>
      </w:r>
    </w:p>
  </w:footnote>
  <w:footnote w:id="9">
    <w:p w:rsidR="004350BC" w:rsidRPr="007066E8" w:rsidRDefault="004350BC" w:rsidP="004350B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066E8">
        <w:rPr>
          <w:w w:val="103"/>
          <w:rtl/>
        </w:rPr>
        <w:t>(</w:t>
      </w:r>
      <w:r w:rsidRPr="007066E8">
        <w:rPr>
          <w:rStyle w:val="FootnoteReference"/>
          <w:spacing w:val="0"/>
          <w:w w:val="103"/>
          <w:vertAlign w:val="baseline"/>
          <w:rtl/>
        </w:rPr>
        <w:footnoteRef/>
      </w:r>
      <w:r w:rsidRPr="007066E8">
        <w:rPr>
          <w:w w:val="103"/>
          <w:rtl/>
        </w:rPr>
        <w:t>)</w:t>
      </w:r>
      <w:r w:rsidRPr="007066E8">
        <w:rPr>
          <w:w w:val="103"/>
          <w:rtl/>
        </w:rPr>
        <w:tab/>
        <w:t>نور الجهاني، نائلة جبر</w:t>
      </w:r>
      <w:r w:rsidRPr="007066E8">
        <w:rPr>
          <w:rFonts w:hint="cs"/>
          <w:w w:val="103"/>
          <w:rtl/>
        </w:rPr>
        <w:t>،</w:t>
      </w:r>
      <w:r w:rsidRPr="007066E8">
        <w:rPr>
          <w:w w:val="103"/>
          <w:rtl/>
        </w:rPr>
        <w:t xml:space="preserve"> عصمت جاهان</w:t>
      </w:r>
      <w:r w:rsidRPr="007066E8">
        <w:rPr>
          <w:rFonts w:hint="cs"/>
          <w:w w:val="103"/>
          <w:rtl/>
        </w:rPr>
        <w:t>.</w:t>
      </w:r>
    </w:p>
  </w:footnote>
  <w:footnote w:id="10">
    <w:p w:rsidR="004350BC" w:rsidRPr="007066E8" w:rsidRDefault="004350BC" w:rsidP="004350B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066E8">
        <w:rPr>
          <w:w w:val="103"/>
          <w:rtl/>
        </w:rPr>
        <w:t>(</w:t>
      </w:r>
      <w:r w:rsidRPr="007066E8">
        <w:rPr>
          <w:rStyle w:val="FootnoteReference"/>
          <w:spacing w:val="0"/>
          <w:w w:val="103"/>
          <w:vertAlign w:val="baseline"/>
          <w:rtl/>
        </w:rPr>
        <w:footnoteRef/>
      </w:r>
      <w:r w:rsidRPr="007066E8">
        <w:rPr>
          <w:w w:val="103"/>
          <w:rtl/>
        </w:rPr>
        <w:t>)</w:t>
      </w:r>
      <w:r w:rsidRPr="007066E8">
        <w:rPr>
          <w:w w:val="103"/>
          <w:rtl/>
        </w:rPr>
        <w:tab/>
        <w:t>كسياوكياو زو</w:t>
      </w:r>
      <w:r w:rsidRPr="007066E8">
        <w:rPr>
          <w:rFonts w:hint="cs"/>
          <w:w w:val="103"/>
          <w:rtl/>
        </w:rPr>
        <w:t>.</w:t>
      </w:r>
    </w:p>
  </w:footnote>
  <w:footnote w:id="11">
    <w:p w:rsidR="004350BC" w:rsidRPr="007066E8" w:rsidRDefault="004350BC" w:rsidP="004350B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066E8">
        <w:rPr>
          <w:w w:val="103"/>
          <w:rtl/>
        </w:rPr>
        <w:t>(</w:t>
      </w:r>
      <w:r w:rsidRPr="007066E8">
        <w:rPr>
          <w:rStyle w:val="FootnoteReference"/>
          <w:spacing w:val="0"/>
          <w:w w:val="103"/>
          <w:vertAlign w:val="baseline"/>
          <w:rtl/>
        </w:rPr>
        <w:footnoteRef/>
      </w:r>
      <w:r w:rsidRPr="007066E8">
        <w:rPr>
          <w:w w:val="103"/>
          <w:rtl/>
        </w:rPr>
        <w:t>)</w:t>
      </w:r>
      <w:r w:rsidRPr="007066E8">
        <w:rPr>
          <w:w w:val="103"/>
          <w:rtl/>
        </w:rPr>
        <w:tab/>
        <w:t>نور الجهاني، نائلة جبر</w:t>
      </w:r>
      <w:r w:rsidRPr="007066E8">
        <w:rPr>
          <w:rFonts w:hint="cs"/>
          <w:w w:val="103"/>
          <w:rtl/>
        </w:rPr>
        <w:t>،</w:t>
      </w:r>
      <w:r w:rsidRPr="007066E8">
        <w:rPr>
          <w:w w:val="103"/>
          <w:rtl/>
        </w:rPr>
        <w:t xml:space="preserve"> عصمت جاهان</w:t>
      </w:r>
      <w:r w:rsidRPr="007066E8">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E87761" w:rsidTr="00E87761">
      <w:tblPrEx>
        <w:tblCellMar>
          <w:top w:w="0" w:type="dxa"/>
          <w:bottom w:w="0" w:type="dxa"/>
        </w:tblCellMar>
      </w:tblPrEx>
      <w:trPr>
        <w:trHeight w:hRule="exact" w:val="1008"/>
      </w:trPr>
      <w:tc>
        <w:tcPr>
          <w:tcW w:w="9850" w:type="dxa"/>
          <w:shd w:val="clear" w:color="auto" w:fill="auto"/>
          <w:vAlign w:val="bottom"/>
        </w:tcPr>
        <w:p w:rsidR="00E87761" w:rsidRPr="00BA6AD9" w:rsidRDefault="00E87761" w:rsidP="00E87761">
          <w:pPr>
            <w:pStyle w:val="Header"/>
            <w:rPr>
              <w:rFonts w:cs="Traditional Arabic"/>
            </w:rPr>
          </w:pPr>
        </w:p>
      </w:tc>
    </w:tr>
  </w:tbl>
  <w:p w:rsidR="00E87761" w:rsidRDefault="00E877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E87761" w:rsidTr="00E87761">
      <w:tblPrEx>
        <w:tblCellMar>
          <w:top w:w="0" w:type="dxa"/>
          <w:bottom w:w="0" w:type="dxa"/>
        </w:tblCellMar>
      </w:tblPrEx>
      <w:trPr>
        <w:trHeight w:hRule="exact" w:val="1008"/>
      </w:trPr>
      <w:tc>
        <w:tcPr>
          <w:tcW w:w="9850" w:type="dxa"/>
          <w:shd w:val="clear" w:color="auto" w:fill="auto"/>
          <w:vAlign w:val="bottom"/>
        </w:tcPr>
        <w:p w:rsidR="00E87761" w:rsidRPr="00BA6AD9" w:rsidRDefault="00E87761" w:rsidP="00E87761">
          <w:pPr>
            <w:pStyle w:val="Header"/>
            <w:rPr>
              <w:rFonts w:cs="Traditional Arabic"/>
            </w:rPr>
          </w:pPr>
        </w:p>
      </w:tc>
    </w:tr>
  </w:tbl>
  <w:p w:rsidR="00E87761" w:rsidRDefault="00E877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E87761" w:rsidTr="00E87761">
      <w:tblPrEx>
        <w:tblCellMar>
          <w:top w:w="0" w:type="dxa"/>
          <w:bottom w:w="0" w:type="dxa"/>
        </w:tblCellMar>
      </w:tblPrEx>
      <w:trPr>
        <w:trHeight w:hRule="exact" w:val="1008"/>
      </w:trPr>
      <w:tc>
        <w:tcPr>
          <w:tcW w:w="9850" w:type="dxa"/>
          <w:shd w:val="clear" w:color="auto" w:fill="auto"/>
          <w:vAlign w:val="bottom"/>
        </w:tcPr>
        <w:p w:rsidR="00E87761" w:rsidRPr="00BA6AD9" w:rsidRDefault="00E87761" w:rsidP="00E87761">
          <w:pPr>
            <w:pStyle w:val="Header"/>
            <w:spacing w:after="80"/>
            <w:rPr>
              <w:rFonts w:cs="Traditional Arabic"/>
            </w:rPr>
          </w:pPr>
          <w:fldSimple w:instr=" DOCVARIABLE &quot;sss1&quot; \* MERGEFORMAT ">
            <w:r w:rsidR="006F1D32" w:rsidRPr="00BA6AD9">
              <w:rPr>
                <w:rFonts w:cs="Traditional Arabic"/>
              </w:rPr>
              <w:t>A/69/38</w:t>
            </w:r>
          </w:fldSimple>
        </w:p>
      </w:tc>
    </w:tr>
  </w:tbl>
  <w:p w:rsidR="00E87761" w:rsidRDefault="00E8776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E87761" w:rsidTr="00E87761">
      <w:tblPrEx>
        <w:tblCellMar>
          <w:top w:w="0" w:type="dxa"/>
          <w:bottom w:w="0" w:type="dxa"/>
        </w:tblCellMar>
      </w:tblPrEx>
      <w:trPr>
        <w:trHeight w:hRule="exact" w:val="1008"/>
      </w:trPr>
      <w:tc>
        <w:tcPr>
          <w:tcW w:w="9850" w:type="dxa"/>
          <w:shd w:val="clear" w:color="auto" w:fill="auto"/>
          <w:vAlign w:val="bottom"/>
        </w:tcPr>
        <w:p w:rsidR="00E87761" w:rsidRPr="00BA6AD9" w:rsidRDefault="00E87761" w:rsidP="00E87761">
          <w:pPr>
            <w:pStyle w:val="Header"/>
            <w:spacing w:after="80"/>
            <w:jc w:val="left"/>
            <w:rPr>
              <w:rFonts w:cs="Traditional Arabic"/>
            </w:rPr>
          </w:pPr>
          <w:fldSimple w:instr=" DOCVARIABLE &quot;sss1&quot; \* MERGEFORMAT ">
            <w:r w:rsidR="006F1D32" w:rsidRPr="00BA6AD9">
              <w:rPr>
                <w:rFonts w:cs="Traditional Arabic"/>
              </w:rPr>
              <w:t>A/69/38</w:t>
            </w:r>
          </w:fldSimple>
        </w:p>
      </w:tc>
    </w:tr>
  </w:tbl>
  <w:p w:rsidR="00E87761" w:rsidRDefault="00E877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417AC"/>
    <w:multiLevelType w:val="hybridMultilevel"/>
    <w:tmpl w:val="2DE0594E"/>
    <w:lvl w:ilvl="0" w:tplc="4A805FA2">
      <w:start w:val="1"/>
      <w:numFmt w:val="decimal"/>
      <w:lvlText w:val="%1-"/>
      <w:lvlJc w:val="left"/>
      <w:pPr>
        <w:ind w:left="720" w:hanging="360"/>
      </w:pPr>
      <w:rPr>
        <w:rFonts w:ascii="Traditional Arabic" w:hAnsi="Traditional Arabic" w:hint="default"/>
        <w:b w:val="0"/>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5632BF"/>
    <w:multiLevelType w:val="hybridMultilevel"/>
    <w:tmpl w:val="40C6685A"/>
    <w:lvl w:ilvl="0" w:tplc="7F789630">
      <w:start w:val="7"/>
      <w:numFmt w:val="decimal"/>
      <w:lvlText w:val="%1-"/>
      <w:lvlJc w:val="left"/>
      <w:pPr>
        <w:ind w:left="1440" w:hanging="720"/>
      </w:pPr>
      <w:rPr>
        <w:rFonts w:ascii="Traditional Arabic" w:hAnsi="Traditional Arabic" w:hint="default"/>
        <w:b w:val="0"/>
        <w:sz w:val="3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7222AFD"/>
    <w:multiLevelType w:val="hybridMultilevel"/>
    <w:tmpl w:val="8CCA85CA"/>
    <w:lvl w:ilvl="0" w:tplc="01BCEE10">
      <w:start w:val="1"/>
      <w:numFmt w:val="decimal"/>
      <w:lvlText w:val="%1-"/>
      <w:lvlJc w:val="left"/>
      <w:pPr>
        <w:ind w:left="1080" w:hanging="720"/>
      </w:pPr>
      <w:rPr>
        <w:rFonts w:ascii="Traditional Arabic" w:hAnsi="Traditional Arabic" w:hint="default"/>
        <w:b w:val="0"/>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19476D"/>
    <w:multiLevelType w:val="hybridMultilevel"/>
    <w:tmpl w:val="38EAC14E"/>
    <w:lvl w:ilvl="0" w:tplc="9B64BC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F3E48A0"/>
    <w:multiLevelType w:val="hybridMultilevel"/>
    <w:tmpl w:val="E7B816BC"/>
    <w:lvl w:ilvl="0" w:tplc="157485E4">
      <w:start w:val="1"/>
      <w:numFmt w:val="decimal"/>
      <w:lvlText w:val="%1-"/>
      <w:lvlJc w:val="left"/>
      <w:pPr>
        <w:ind w:left="915" w:hanging="720"/>
      </w:pPr>
      <w:rPr>
        <w:rFonts w:ascii="Traditional Arabic" w:hAnsi="Traditional Arabic" w:hint="default"/>
        <w:b w:val="0"/>
        <w:sz w:val="30"/>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5">
    <w:nsid w:val="24074DC3"/>
    <w:multiLevelType w:val="hybridMultilevel"/>
    <w:tmpl w:val="35543168"/>
    <w:lvl w:ilvl="0" w:tplc="CC9E82EC">
      <w:start w:val="1"/>
      <w:numFmt w:val="arabicAlpha"/>
      <w:lvlText w:val="(%1)"/>
      <w:lvlJc w:val="left"/>
      <w:pPr>
        <w:ind w:left="1080" w:hanging="720"/>
      </w:pPr>
      <w:rPr>
        <w:rFonts w:ascii="Traditional Arabic" w:hAnsi="Traditional Arabic" w:hint="default"/>
        <w:b w:val="0"/>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690003"/>
    <w:multiLevelType w:val="hybridMultilevel"/>
    <w:tmpl w:val="BABE9202"/>
    <w:lvl w:ilvl="0" w:tplc="82AC74FE">
      <w:start w:val="1"/>
      <w:numFmt w:val="arabicAlpha"/>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F13993"/>
    <w:multiLevelType w:val="hybridMultilevel"/>
    <w:tmpl w:val="136217D2"/>
    <w:lvl w:ilvl="0" w:tplc="A9584298">
      <w:start w:val="1"/>
      <w:numFmt w:val="decimal"/>
      <w:lvlText w:val="%1-"/>
      <w:lvlJc w:val="left"/>
      <w:pPr>
        <w:ind w:left="1080" w:hanging="720"/>
      </w:pPr>
      <w:rPr>
        <w:rFonts w:ascii="Traditional Arabic" w:hAnsi="Traditional Arabic" w:hint="default"/>
        <w:b w:val="0"/>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D2001ED"/>
    <w:multiLevelType w:val="hybridMultilevel"/>
    <w:tmpl w:val="76DAE754"/>
    <w:lvl w:ilvl="0" w:tplc="D4067F3A">
      <w:start w:val="1"/>
      <w:numFmt w:val="decimal"/>
      <w:lvlText w:val="%1-"/>
      <w:lvlJc w:val="left"/>
      <w:pPr>
        <w:ind w:left="1440" w:hanging="360"/>
      </w:pPr>
      <w:rPr>
        <w:rFonts w:ascii="Traditional Arabic" w:hAnsi="Traditional Arabic" w:hint="default"/>
        <w:b w:val="0"/>
        <w:sz w:val="3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75713B36"/>
    <w:multiLevelType w:val="hybridMultilevel"/>
    <w:tmpl w:val="407A1B84"/>
    <w:lvl w:ilvl="0" w:tplc="335E2B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2"/>
  </w:num>
  <w:num w:numId="5">
    <w:abstractNumId w:val="8"/>
  </w:num>
  <w:num w:numId="6">
    <w:abstractNumId w:val="0"/>
  </w:num>
  <w:num w:numId="7">
    <w:abstractNumId w:val="1"/>
  </w:num>
  <w:num w:numId="8">
    <w:abstractNumId w:val="5"/>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2688*"/>
    <w:docVar w:name="CreationDt" w:val="06/06/2014 11:13 AM"/>
    <w:docVar w:name="DocCategory" w:val="Supplements"/>
    <w:docVar w:name="DocType" w:val="SemiFinal"/>
    <w:docVar w:name="FooterJN" w:val="14-02688"/>
    <w:docVar w:name="jobn" w:val="14-02688 (A)"/>
    <w:docVar w:name="jobnDT" w:val="14-02688 (A)   060614"/>
    <w:docVar w:name="jobnDTDT" w:val="14-02688 (A)   060614   060614"/>
    <w:docVar w:name="JobNo" w:val="1402688A"/>
    <w:docVar w:name="OandT" w:val="محمد حسين"/>
    <w:docVar w:name="sss1" w:val="A/69/38"/>
    <w:docVar w:name="sss2" w:val="-"/>
    <w:docVar w:name="Symbol1" w:val="A/69/38"/>
    <w:docVar w:name="Symbol2" w:val="-"/>
  </w:docVars>
  <w:rsids>
    <w:rsidRoot w:val="00944C30"/>
    <w:rsid w:val="00006DB5"/>
    <w:rsid w:val="000170D3"/>
    <w:rsid w:val="0002112D"/>
    <w:rsid w:val="000311C9"/>
    <w:rsid w:val="00042425"/>
    <w:rsid w:val="00047F6A"/>
    <w:rsid w:val="0005137B"/>
    <w:rsid w:val="00056AA7"/>
    <w:rsid w:val="0006648F"/>
    <w:rsid w:val="00070E09"/>
    <w:rsid w:val="00087310"/>
    <w:rsid w:val="0009732C"/>
    <w:rsid w:val="000A6B82"/>
    <w:rsid w:val="000B2F7D"/>
    <w:rsid w:val="000B640C"/>
    <w:rsid w:val="000C4EED"/>
    <w:rsid w:val="000D2CEC"/>
    <w:rsid w:val="00101EE8"/>
    <w:rsid w:val="00113349"/>
    <w:rsid w:val="0012522B"/>
    <w:rsid w:val="0012570B"/>
    <w:rsid w:val="001519A9"/>
    <w:rsid w:val="001568A8"/>
    <w:rsid w:val="00165F18"/>
    <w:rsid w:val="001737F8"/>
    <w:rsid w:val="001775EA"/>
    <w:rsid w:val="0018030C"/>
    <w:rsid w:val="00182D99"/>
    <w:rsid w:val="00187870"/>
    <w:rsid w:val="001C2619"/>
    <w:rsid w:val="001E5A5A"/>
    <w:rsid w:val="001E5A7A"/>
    <w:rsid w:val="001F4EF8"/>
    <w:rsid w:val="001F6786"/>
    <w:rsid w:val="002350E4"/>
    <w:rsid w:val="00236A29"/>
    <w:rsid w:val="002416C5"/>
    <w:rsid w:val="0025002E"/>
    <w:rsid w:val="0025236C"/>
    <w:rsid w:val="00252D19"/>
    <w:rsid w:val="002606E6"/>
    <w:rsid w:val="00266F59"/>
    <w:rsid w:val="00272B6C"/>
    <w:rsid w:val="0027623A"/>
    <w:rsid w:val="00290F2F"/>
    <w:rsid w:val="002937DA"/>
    <w:rsid w:val="002A09C6"/>
    <w:rsid w:val="002B21F8"/>
    <w:rsid w:val="002C2AF2"/>
    <w:rsid w:val="002C3BB4"/>
    <w:rsid w:val="002C4E1B"/>
    <w:rsid w:val="002D58BC"/>
    <w:rsid w:val="002E1490"/>
    <w:rsid w:val="002E750A"/>
    <w:rsid w:val="002F0573"/>
    <w:rsid w:val="00312162"/>
    <w:rsid w:val="00312525"/>
    <w:rsid w:val="00337924"/>
    <w:rsid w:val="003501D5"/>
    <w:rsid w:val="00351324"/>
    <w:rsid w:val="003676A8"/>
    <w:rsid w:val="00371AC4"/>
    <w:rsid w:val="00376CFA"/>
    <w:rsid w:val="00383A67"/>
    <w:rsid w:val="00383CA8"/>
    <w:rsid w:val="00383EF3"/>
    <w:rsid w:val="003A65ED"/>
    <w:rsid w:val="003D4612"/>
    <w:rsid w:val="003E1BB9"/>
    <w:rsid w:val="003E1E26"/>
    <w:rsid w:val="003E26D7"/>
    <w:rsid w:val="003E6DF8"/>
    <w:rsid w:val="003F3FE6"/>
    <w:rsid w:val="003F4B8C"/>
    <w:rsid w:val="00401BDF"/>
    <w:rsid w:val="00411BBD"/>
    <w:rsid w:val="00415922"/>
    <w:rsid w:val="00423BD7"/>
    <w:rsid w:val="0042757D"/>
    <w:rsid w:val="0043273D"/>
    <w:rsid w:val="004350BC"/>
    <w:rsid w:val="00437C14"/>
    <w:rsid w:val="004527C9"/>
    <w:rsid w:val="00453069"/>
    <w:rsid w:val="00461977"/>
    <w:rsid w:val="0048330E"/>
    <w:rsid w:val="00483F5B"/>
    <w:rsid w:val="00490874"/>
    <w:rsid w:val="00491433"/>
    <w:rsid w:val="004919E0"/>
    <w:rsid w:val="00494EE2"/>
    <w:rsid w:val="00496E83"/>
    <w:rsid w:val="004A2886"/>
    <w:rsid w:val="004B14A0"/>
    <w:rsid w:val="004B1CBB"/>
    <w:rsid w:val="004D1B0C"/>
    <w:rsid w:val="004E0308"/>
    <w:rsid w:val="004F0D2B"/>
    <w:rsid w:val="004F1402"/>
    <w:rsid w:val="004F4D8E"/>
    <w:rsid w:val="004F75CD"/>
    <w:rsid w:val="0050659B"/>
    <w:rsid w:val="00521CAC"/>
    <w:rsid w:val="00524A2E"/>
    <w:rsid w:val="005279DE"/>
    <w:rsid w:val="00530814"/>
    <w:rsid w:val="00534772"/>
    <w:rsid w:val="00537FCD"/>
    <w:rsid w:val="00544418"/>
    <w:rsid w:val="00545F76"/>
    <w:rsid w:val="00552D59"/>
    <w:rsid w:val="005545BB"/>
    <w:rsid w:val="00556882"/>
    <w:rsid w:val="00561E43"/>
    <w:rsid w:val="0057078E"/>
    <w:rsid w:val="00581B1B"/>
    <w:rsid w:val="005838F5"/>
    <w:rsid w:val="00590CD4"/>
    <w:rsid w:val="00591B45"/>
    <w:rsid w:val="00596606"/>
    <w:rsid w:val="005A0F73"/>
    <w:rsid w:val="005A2288"/>
    <w:rsid w:val="005A2EA3"/>
    <w:rsid w:val="005B4C28"/>
    <w:rsid w:val="005C2ECE"/>
    <w:rsid w:val="005C38AA"/>
    <w:rsid w:val="005C465A"/>
    <w:rsid w:val="005C7ED8"/>
    <w:rsid w:val="006007BD"/>
    <w:rsid w:val="00616E82"/>
    <w:rsid w:val="006218A3"/>
    <w:rsid w:val="00647A90"/>
    <w:rsid w:val="006564CE"/>
    <w:rsid w:val="00663F64"/>
    <w:rsid w:val="006905A9"/>
    <w:rsid w:val="00692B46"/>
    <w:rsid w:val="00693CF9"/>
    <w:rsid w:val="00696B7A"/>
    <w:rsid w:val="006A1E4E"/>
    <w:rsid w:val="006C1E40"/>
    <w:rsid w:val="006C38EE"/>
    <w:rsid w:val="006D1170"/>
    <w:rsid w:val="006D3170"/>
    <w:rsid w:val="006E7E51"/>
    <w:rsid w:val="006F1D32"/>
    <w:rsid w:val="00700F06"/>
    <w:rsid w:val="0071531E"/>
    <w:rsid w:val="0071645B"/>
    <w:rsid w:val="00716E9D"/>
    <w:rsid w:val="007424D9"/>
    <w:rsid w:val="00747B9E"/>
    <w:rsid w:val="00751F12"/>
    <w:rsid w:val="007524BE"/>
    <w:rsid w:val="007525FA"/>
    <w:rsid w:val="0076358D"/>
    <w:rsid w:val="00765387"/>
    <w:rsid w:val="00767151"/>
    <w:rsid w:val="00770CF8"/>
    <w:rsid w:val="00774FF0"/>
    <w:rsid w:val="00784F2B"/>
    <w:rsid w:val="00786F0C"/>
    <w:rsid w:val="0079046D"/>
    <w:rsid w:val="0079753A"/>
    <w:rsid w:val="007A296C"/>
    <w:rsid w:val="007A6DD9"/>
    <w:rsid w:val="007D489C"/>
    <w:rsid w:val="007D60E0"/>
    <w:rsid w:val="007D6B8D"/>
    <w:rsid w:val="007E32B9"/>
    <w:rsid w:val="007F59E0"/>
    <w:rsid w:val="0081284F"/>
    <w:rsid w:val="00814843"/>
    <w:rsid w:val="008170DE"/>
    <w:rsid w:val="00830E32"/>
    <w:rsid w:val="00845A14"/>
    <w:rsid w:val="0085331D"/>
    <w:rsid w:val="00853F0F"/>
    <w:rsid w:val="00873A11"/>
    <w:rsid w:val="00873AF9"/>
    <w:rsid w:val="0088317F"/>
    <w:rsid w:val="00894EDC"/>
    <w:rsid w:val="008A3FCA"/>
    <w:rsid w:val="008A6012"/>
    <w:rsid w:val="008D1C04"/>
    <w:rsid w:val="008F04A0"/>
    <w:rsid w:val="008F419C"/>
    <w:rsid w:val="008F64A7"/>
    <w:rsid w:val="0090012B"/>
    <w:rsid w:val="0090351F"/>
    <w:rsid w:val="00944C30"/>
    <w:rsid w:val="00964FA8"/>
    <w:rsid w:val="00970BAD"/>
    <w:rsid w:val="009768D1"/>
    <w:rsid w:val="00981E99"/>
    <w:rsid w:val="009829B7"/>
    <w:rsid w:val="009927C0"/>
    <w:rsid w:val="00996063"/>
    <w:rsid w:val="009961E6"/>
    <w:rsid w:val="009B6C65"/>
    <w:rsid w:val="009B752D"/>
    <w:rsid w:val="009C0017"/>
    <w:rsid w:val="009C15F4"/>
    <w:rsid w:val="009C785C"/>
    <w:rsid w:val="009D62A3"/>
    <w:rsid w:val="009E2A1F"/>
    <w:rsid w:val="009E5241"/>
    <w:rsid w:val="009F231F"/>
    <w:rsid w:val="009F5698"/>
    <w:rsid w:val="00A35EF0"/>
    <w:rsid w:val="00A37C4B"/>
    <w:rsid w:val="00A47282"/>
    <w:rsid w:val="00A56F63"/>
    <w:rsid w:val="00A66F66"/>
    <w:rsid w:val="00A71AE5"/>
    <w:rsid w:val="00A77AE0"/>
    <w:rsid w:val="00A77F16"/>
    <w:rsid w:val="00A90909"/>
    <w:rsid w:val="00AA1E16"/>
    <w:rsid w:val="00AC002C"/>
    <w:rsid w:val="00AC2EE0"/>
    <w:rsid w:val="00AC6CDD"/>
    <w:rsid w:val="00AD1A68"/>
    <w:rsid w:val="00AD38D0"/>
    <w:rsid w:val="00AE108C"/>
    <w:rsid w:val="00AE5AE2"/>
    <w:rsid w:val="00AE5EF2"/>
    <w:rsid w:val="00AF1A53"/>
    <w:rsid w:val="00AF7AC7"/>
    <w:rsid w:val="00AF7EC9"/>
    <w:rsid w:val="00B05ADC"/>
    <w:rsid w:val="00B1104A"/>
    <w:rsid w:val="00B272BE"/>
    <w:rsid w:val="00B363CE"/>
    <w:rsid w:val="00B36AFF"/>
    <w:rsid w:val="00B5784C"/>
    <w:rsid w:val="00B9542C"/>
    <w:rsid w:val="00B95560"/>
    <w:rsid w:val="00BA4FB9"/>
    <w:rsid w:val="00BA6AD9"/>
    <w:rsid w:val="00BA7FAB"/>
    <w:rsid w:val="00BC2F4C"/>
    <w:rsid w:val="00BC4A05"/>
    <w:rsid w:val="00BC567D"/>
    <w:rsid w:val="00BF0B15"/>
    <w:rsid w:val="00C12CBB"/>
    <w:rsid w:val="00C173B8"/>
    <w:rsid w:val="00C21379"/>
    <w:rsid w:val="00C22C86"/>
    <w:rsid w:val="00C25A2D"/>
    <w:rsid w:val="00C260F8"/>
    <w:rsid w:val="00C3050C"/>
    <w:rsid w:val="00C43FBE"/>
    <w:rsid w:val="00C449C6"/>
    <w:rsid w:val="00C564B0"/>
    <w:rsid w:val="00C61F0B"/>
    <w:rsid w:val="00C6283F"/>
    <w:rsid w:val="00C71487"/>
    <w:rsid w:val="00C814A5"/>
    <w:rsid w:val="00C84B2B"/>
    <w:rsid w:val="00C855F6"/>
    <w:rsid w:val="00C96573"/>
    <w:rsid w:val="00CA4791"/>
    <w:rsid w:val="00CB7B3C"/>
    <w:rsid w:val="00CC7D67"/>
    <w:rsid w:val="00CD0BB8"/>
    <w:rsid w:val="00CD3849"/>
    <w:rsid w:val="00CF7384"/>
    <w:rsid w:val="00D14361"/>
    <w:rsid w:val="00D2343D"/>
    <w:rsid w:val="00D30EAE"/>
    <w:rsid w:val="00D318F1"/>
    <w:rsid w:val="00D40B0E"/>
    <w:rsid w:val="00D44FE0"/>
    <w:rsid w:val="00D4694F"/>
    <w:rsid w:val="00D66413"/>
    <w:rsid w:val="00DA5F9E"/>
    <w:rsid w:val="00DA66B7"/>
    <w:rsid w:val="00DB0865"/>
    <w:rsid w:val="00DB0C91"/>
    <w:rsid w:val="00DB7206"/>
    <w:rsid w:val="00DC5C1E"/>
    <w:rsid w:val="00DE5433"/>
    <w:rsid w:val="00DE68A7"/>
    <w:rsid w:val="00DF5A43"/>
    <w:rsid w:val="00DF5F38"/>
    <w:rsid w:val="00E21491"/>
    <w:rsid w:val="00E23336"/>
    <w:rsid w:val="00E31661"/>
    <w:rsid w:val="00E32B52"/>
    <w:rsid w:val="00E35D91"/>
    <w:rsid w:val="00E3652F"/>
    <w:rsid w:val="00E47EB8"/>
    <w:rsid w:val="00E52F1E"/>
    <w:rsid w:val="00E704FD"/>
    <w:rsid w:val="00E750E1"/>
    <w:rsid w:val="00E7795A"/>
    <w:rsid w:val="00E7798B"/>
    <w:rsid w:val="00E87761"/>
    <w:rsid w:val="00E9114A"/>
    <w:rsid w:val="00EA0D5B"/>
    <w:rsid w:val="00EA3948"/>
    <w:rsid w:val="00EA489C"/>
    <w:rsid w:val="00EA7B59"/>
    <w:rsid w:val="00EB0CA7"/>
    <w:rsid w:val="00EB4992"/>
    <w:rsid w:val="00ED3C2E"/>
    <w:rsid w:val="00EF2E52"/>
    <w:rsid w:val="00F031FB"/>
    <w:rsid w:val="00F32E4A"/>
    <w:rsid w:val="00F36D8C"/>
    <w:rsid w:val="00F93545"/>
    <w:rsid w:val="00F96FBA"/>
    <w:rsid w:val="00FB24A5"/>
    <w:rsid w:val="00FB2B5B"/>
    <w:rsid w:val="00FB4E06"/>
    <w:rsid w:val="00FB7E12"/>
    <w:rsid w:val="00FC3131"/>
    <w:rsid w:val="00FC3483"/>
    <w:rsid w:val="00FC4D68"/>
    <w:rsid w:val="00FC56D7"/>
    <w:rsid w:val="00FD0830"/>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link w:val="SingleTxtChar"/>
    <w:qFormat/>
    <w:rsid w:val="00351324"/>
    <w:pPr>
      <w:tabs>
        <w:tab w:val="left" w:pos="1267"/>
        <w:tab w:val="left" w:pos="1930"/>
        <w:tab w:val="left" w:pos="2592"/>
        <w:tab w:val="left" w:pos="3254"/>
        <w:tab w:val="left" w:pos="3917"/>
        <w:tab w:val="left" w:pos="4579"/>
        <w:tab w:val="left" w:pos="5242"/>
        <w:tab w:val="left" w:pos="5904"/>
        <w:tab w:val="left" w:pos="6566"/>
      </w:tabs>
      <w:spacing w:after="120"/>
      <w:ind w:left="1264" w:right="1264"/>
    </w:pPr>
    <w:rPr>
      <w:rFonts w:cs="Times New Roman"/>
      <w:lang/>
    </w:r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uiPriority w:val="99"/>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uiPriority w:val="99"/>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E87761"/>
    <w:rPr>
      <w:rFonts w:cs="Times New Roman"/>
      <w:szCs w:val="20"/>
      <w:lang/>
    </w:rPr>
  </w:style>
  <w:style w:type="character" w:customStyle="1" w:styleId="CommentTextChar">
    <w:name w:val="Comment Text Char"/>
    <w:link w:val="CommentText"/>
    <w:rsid w:val="00E87761"/>
    <w:rPr>
      <w:w w:val="103"/>
      <w:kern w:val="14"/>
    </w:rPr>
  </w:style>
  <w:style w:type="paragraph" w:styleId="CommentSubject">
    <w:name w:val="annotation subject"/>
    <w:basedOn w:val="CommentText"/>
    <w:next w:val="CommentText"/>
    <w:link w:val="CommentSubjectChar"/>
    <w:rsid w:val="00E87761"/>
    <w:rPr>
      <w:b/>
      <w:bCs/>
    </w:rPr>
  </w:style>
  <w:style w:type="character" w:customStyle="1" w:styleId="CommentSubjectChar">
    <w:name w:val="Comment Subject Char"/>
    <w:link w:val="CommentSubject"/>
    <w:rsid w:val="00E87761"/>
    <w:rPr>
      <w:b/>
      <w:bCs/>
      <w:w w:val="103"/>
      <w:kern w:val="14"/>
    </w:rPr>
  </w:style>
  <w:style w:type="table" w:styleId="TableGrid">
    <w:name w:val="Table Grid"/>
    <w:basedOn w:val="TableNormal"/>
    <w:rsid w:val="00E877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CC7D67"/>
  </w:style>
  <w:style w:type="character" w:customStyle="1" w:styleId="Heading1Char">
    <w:name w:val="Heading 1 Char"/>
    <w:link w:val="Heading1"/>
    <w:rsid w:val="00CC7D67"/>
    <w:rPr>
      <w:w w:val="103"/>
      <w:kern w:val="14"/>
      <w:sz w:val="24"/>
      <w:szCs w:val="24"/>
    </w:rPr>
  </w:style>
  <w:style w:type="character" w:customStyle="1" w:styleId="Heading2Char">
    <w:name w:val="Heading 2 Char"/>
    <w:link w:val="Heading2"/>
    <w:rsid w:val="00CC7D67"/>
    <w:rPr>
      <w:w w:val="103"/>
      <w:kern w:val="14"/>
      <w:szCs w:val="30"/>
    </w:rPr>
  </w:style>
  <w:style w:type="character" w:customStyle="1" w:styleId="FootnoteTextChar">
    <w:name w:val="Footnote Text Char"/>
    <w:link w:val="FootnoteText"/>
    <w:semiHidden/>
    <w:rsid w:val="00CC7D67"/>
    <w:rPr>
      <w:kern w:val="14"/>
      <w:sz w:val="17"/>
      <w:szCs w:val="26"/>
    </w:rPr>
  </w:style>
  <w:style w:type="character" w:customStyle="1" w:styleId="EndnoteTextChar">
    <w:name w:val="Endnote Text Char"/>
    <w:link w:val="EndnoteText"/>
    <w:semiHidden/>
    <w:rsid w:val="00CC7D67"/>
    <w:rPr>
      <w:kern w:val="14"/>
      <w:sz w:val="17"/>
      <w:szCs w:val="26"/>
    </w:rPr>
  </w:style>
  <w:style w:type="character" w:customStyle="1" w:styleId="BalloonTextChar">
    <w:name w:val="Balloon Text Char"/>
    <w:link w:val="BalloonText"/>
    <w:semiHidden/>
    <w:rsid w:val="00CC7D67"/>
    <w:rPr>
      <w:rFonts w:ascii="Tahoma" w:hAnsi="Tahoma" w:cs="Tahoma"/>
      <w:w w:val="103"/>
      <w:kern w:val="14"/>
      <w:sz w:val="16"/>
      <w:szCs w:val="16"/>
    </w:rPr>
  </w:style>
  <w:style w:type="character" w:customStyle="1" w:styleId="SingleTxtChar">
    <w:name w:val="__Single Txt Char"/>
    <w:link w:val="SingleTxt"/>
    <w:rsid w:val="00CC7D67"/>
    <w:rPr>
      <w:w w:val="103"/>
      <w:kern w:val="14"/>
      <w:szCs w:val="30"/>
    </w:rPr>
  </w:style>
  <w:style w:type="character" w:customStyle="1" w:styleId="apple-converted-space">
    <w:name w:val="apple-converted-space"/>
    <w:rsid w:val="00DA5F9E"/>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26" Type="http://schemas.openxmlformats.org/officeDocument/2006/relationships/hyperlink" Target="http://undocs.org/ar/CEDAW/C/GBR/CO/7" TargetMode="External"/><Relationship Id="rId117" Type="http://schemas.openxmlformats.org/officeDocument/2006/relationships/hyperlink" Target="http://undocs.org/ar/CEDAW/C/SLE/6" TargetMode="External"/><Relationship Id="rId21" Type="http://schemas.openxmlformats.org/officeDocument/2006/relationships/hyperlink" Target="http://undocs.org/ar/CEDAW/C/CPV/CO/7" TargetMode="External"/><Relationship Id="rId42" Type="http://schemas.openxmlformats.org/officeDocument/2006/relationships/hyperlink" Target="http://undocs.org/ar/CEDAW/C/AFG/1" TargetMode="External"/><Relationship Id="rId47" Type="http://schemas.openxmlformats.org/officeDocument/2006/relationships/hyperlink" Target="http://undocs.org/ar/CEDAW/C/DOM/6" TargetMode="External"/><Relationship Id="rId63" Type="http://schemas.openxmlformats.org/officeDocument/2006/relationships/hyperlink" Target="http://undocs.org/ar/CEDAW/C/TJK/CO/4" TargetMode="External"/><Relationship Id="rId68" Type="http://schemas.openxmlformats.org/officeDocument/2006/relationships/hyperlink" Target="http://undocs.org/ar/CEDAW/C/56/D/29/2011" TargetMode="External"/><Relationship Id="rId84" Type="http://schemas.openxmlformats.org/officeDocument/2006/relationships/hyperlink" Target="http://undocs.org/ar/A/RES/62/2013" TargetMode="External"/><Relationship Id="rId89" Type="http://schemas.openxmlformats.org/officeDocument/2006/relationships/hyperlink" Target="http://undocs.org/ar/A/RES/54/4" TargetMode="External"/><Relationship Id="rId112" Type="http://schemas.openxmlformats.org/officeDocument/2006/relationships/hyperlink" Target="http://undocs.org/ar/CEDAW/C/CMR/4" TargetMode="External"/><Relationship Id="rId16" Type="http://schemas.openxmlformats.org/officeDocument/2006/relationships/hyperlink" Target="http://undocs.org/ar/A/RES/54/4" TargetMode="External"/><Relationship Id="rId107" Type="http://schemas.openxmlformats.org/officeDocument/2006/relationships/hyperlink" Target="http://undocs.org/ar/CEDAW/C/57/D/39/2012" TargetMode="External"/><Relationship Id="rId11" Type="http://schemas.openxmlformats.org/officeDocument/2006/relationships/header" Target="header1.xml"/><Relationship Id="rId24" Type="http://schemas.openxmlformats.org/officeDocument/2006/relationships/hyperlink" Target="http://undocs.org/ar/CEDAW/C/DOM/CO/6" TargetMode="External"/><Relationship Id="rId32" Type="http://schemas.openxmlformats.org/officeDocument/2006/relationships/hyperlink" Target="http://undocs.org/ar/A/68/38" TargetMode="External"/><Relationship Id="rId37" Type="http://schemas.openxmlformats.org/officeDocument/2006/relationships/hyperlink" Target="http://undocs.org/ar/A/RES/66/254" TargetMode="External"/><Relationship Id="rId40" Type="http://schemas.openxmlformats.org/officeDocument/2006/relationships/hyperlink" Target="http://undocs.org/ar/CEDAW/C/55/3" TargetMode="External"/><Relationship Id="rId45" Type="http://schemas.openxmlformats.org/officeDocument/2006/relationships/hyperlink" Target="http://undocs.org/ar/CEDAW/C/CUB/7" TargetMode="External"/><Relationship Id="rId53" Type="http://schemas.openxmlformats.org/officeDocument/2006/relationships/footer" Target="footer4.xml"/><Relationship Id="rId58" Type="http://schemas.openxmlformats.org/officeDocument/2006/relationships/hyperlink" Target="http://undocs.org/ar/CEDAW/C/BEN/CO/4" TargetMode="External"/><Relationship Id="rId66" Type="http://schemas.openxmlformats.org/officeDocument/2006/relationships/hyperlink" Target="http://undocs.org/ar/CEDAW/C/MWI/CO/6/Add.1" TargetMode="External"/><Relationship Id="rId74" Type="http://schemas.openxmlformats.org/officeDocument/2006/relationships/hyperlink" Target="http://undocs.org/ar/CEDAW/C/56/1&#160;" TargetMode="External"/><Relationship Id="rId79" Type="http://schemas.openxmlformats.org/officeDocument/2006/relationships/hyperlink" Target="http://undocs.org/ar/CEDAW/C/COL/7-8" TargetMode="External"/><Relationship Id="rId87" Type="http://schemas.openxmlformats.org/officeDocument/2006/relationships/hyperlink" Target="http://undocs.org/ar/A/RES/68/268" TargetMode="External"/><Relationship Id="rId102" Type="http://schemas.openxmlformats.org/officeDocument/2006/relationships/hyperlink" Target="http://undocs.org/ar/(CEDAW/C/LKA/CO/7/Add.1)" TargetMode="External"/><Relationship Id="rId110" Type="http://schemas.openxmlformats.org/officeDocument/2006/relationships/hyperlink" Target="http://undocs.org/ar/CEDAW/C/57/3" TargetMode="External"/><Relationship Id="rId115" Type="http://schemas.openxmlformats.org/officeDocument/2006/relationships/hyperlink" Target="http://undocs.org/ar/CEDAW/C/KAZ/3" TargetMode="External"/><Relationship Id="rId5" Type="http://schemas.openxmlformats.org/officeDocument/2006/relationships/footnotes" Target="footnotes.xml"/><Relationship Id="rId61" Type="http://schemas.openxmlformats.org/officeDocument/2006/relationships/hyperlink" Target="http://undocs.org/ar/CEDAW/C/MDA/CO/4" TargetMode="External"/><Relationship Id="rId82" Type="http://schemas.openxmlformats.org/officeDocument/2006/relationships/hyperlink" Target="http://undocs.org/ar/CEDAW/C/TJK/4-5" TargetMode="External"/><Relationship Id="rId90" Type="http://schemas.openxmlformats.org/officeDocument/2006/relationships/hyperlink" Target="http://undocs.org/ar/CEDAW/C/57/1" TargetMode="External"/><Relationship Id="rId95" Type="http://schemas.openxmlformats.org/officeDocument/2006/relationships/hyperlink" Target="http://undocs.org/ar/CEDAW/C/IRQ/CO/4-6" TargetMode="External"/><Relationship Id="rId19" Type="http://schemas.openxmlformats.org/officeDocument/2006/relationships/hyperlink" Target="http://undocs.org/ar/CEDAW/C/AFG/CO/1" TargetMode="External"/><Relationship Id="rId14" Type="http://schemas.openxmlformats.org/officeDocument/2006/relationships/footer" Target="footer2.xml"/><Relationship Id="rId22" Type="http://schemas.openxmlformats.org/officeDocument/2006/relationships/hyperlink" Target="http://undocs.org/ar/CEDAW/C/CUB/CO/7" TargetMode="External"/><Relationship Id="rId27" Type="http://schemas.openxmlformats.org/officeDocument/2006/relationships/hyperlink" Target="http://undocs.org/ar/CEDAW/C/ARG/CO/6/Add.1" TargetMode="External"/><Relationship Id="rId30" Type="http://schemas.openxmlformats.org/officeDocument/2006/relationships/hyperlink" Target="http://undocs.org/ar/CEDAW/C/GTM/CO/7/Add.2" TargetMode="External"/><Relationship Id="rId35" Type="http://schemas.openxmlformats.org/officeDocument/2006/relationships/hyperlink" Target="http://undocs.org/ar/CEDAW/C/55/D/35/2011" TargetMode="External"/><Relationship Id="rId43" Type="http://schemas.openxmlformats.org/officeDocument/2006/relationships/hyperlink" Target="http://undocs.org/ar/CEDAW/C/BIH/4" TargetMode="External"/><Relationship Id="rId48" Type="http://schemas.openxmlformats.org/officeDocument/2006/relationships/hyperlink" Target="http://undocs.org/ar/CEDAW/C/SRB/2" TargetMode="External"/><Relationship Id="rId56" Type="http://schemas.openxmlformats.org/officeDocument/2006/relationships/hyperlink" Target="http://undocs.org/ar/CEDAW/PSWG/56/1" TargetMode="External"/><Relationship Id="rId64" Type="http://schemas.openxmlformats.org/officeDocument/2006/relationships/hyperlink" Target="http://undocs.org/ar/CEDAW/C/BTN/CO/7/Add.1" TargetMode="External"/><Relationship Id="rId69" Type="http://schemas.openxmlformats.org/officeDocument/2006/relationships/hyperlink" Target="http://undocs.org/ar/CEDAW/C/56/D/44/2012" TargetMode="External"/><Relationship Id="rId77" Type="http://schemas.openxmlformats.org/officeDocument/2006/relationships/hyperlink" Target="http://undocs.org/ar/CEDAW/C/BEN/4" TargetMode="External"/><Relationship Id="rId100" Type="http://schemas.openxmlformats.org/officeDocument/2006/relationships/hyperlink" Target="http://undocs.org/ar/(CEDAW/C/ITA/CO/6/Add.1)" TargetMode="External"/><Relationship Id="rId105" Type="http://schemas.openxmlformats.org/officeDocument/2006/relationships/hyperlink" Target="http://undocs.org/ar/CEDAW/C/57/D/34/2011" TargetMode="External"/><Relationship Id="rId113" Type="http://schemas.openxmlformats.org/officeDocument/2006/relationships/hyperlink" Target="http://undocs.org/ar/CEDAW/C/FIN/7" TargetMode="External"/><Relationship Id="rId118" Type="http://schemas.openxmlformats.org/officeDocument/2006/relationships/image" Target="media/image3.png"/><Relationship Id="rId8" Type="http://schemas.openxmlformats.org/officeDocument/2006/relationships/hyperlink" Target="http://undocs.org/ar/A/69/38" TargetMode="External"/><Relationship Id="rId51" Type="http://schemas.openxmlformats.org/officeDocument/2006/relationships/header" Target="header4.xml"/><Relationship Id="rId72" Type="http://schemas.openxmlformats.org/officeDocument/2006/relationships/hyperlink" Target="http://undocs.org/ar/A/RES/68/2" TargetMode="External"/><Relationship Id="rId80" Type="http://schemas.openxmlformats.org/officeDocument/2006/relationships/hyperlink" Target="http://undocs.org/ar/CEDAW/C/MDA/4" TargetMode="External"/><Relationship Id="rId85" Type="http://schemas.openxmlformats.org/officeDocument/2006/relationships/hyperlink" Target="http://undocs.org/ar/A/RES/63/2013" TargetMode="External"/><Relationship Id="rId93" Type="http://schemas.openxmlformats.org/officeDocument/2006/relationships/hyperlink" Target="http://undocs.org/ar/CEDAW/C/CMR/CO/4-5" TargetMode="External"/><Relationship Id="rId98" Type="http://schemas.openxmlformats.org/officeDocument/2006/relationships/hyperlink" Target="http://undocs.org/ar/CEDAW/C/SLE/CO/6" TargetMode="Externa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undocs.org/ar/CEDAW/C/55/1" TargetMode="External"/><Relationship Id="rId25" Type="http://schemas.openxmlformats.org/officeDocument/2006/relationships/hyperlink" Target="http://undocs.org/ar/CEDAW/C/SRB/CO/2" TargetMode="External"/><Relationship Id="rId33" Type="http://schemas.openxmlformats.org/officeDocument/2006/relationships/hyperlink" Target="http://documents.un.org" TargetMode="External"/><Relationship Id="rId38" Type="http://schemas.openxmlformats.org/officeDocument/2006/relationships/hyperlink" Target="http://undocs.org/ar/CEDAW/C/55/1" TargetMode="External"/><Relationship Id="rId46" Type="http://schemas.openxmlformats.org/officeDocument/2006/relationships/hyperlink" Target="http://undocs.org/ar/CEDAW/C/COD/6" TargetMode="External"/><Relationship Id="rId59" Type="http://schemas.openxmlformats.org/officeDocument/2006/relationships/hyperlink" Target="http://undocs.org/ar/CEDAW/C/KHM/CO/4" TargetMode="External"/><Relationship Id="rId67" Type="http://schemas.openxmlformats.org/officeDocument/2006/relationships/hyperlink" Target="http://undocs.org/ar/CEDAW/C/UZB/CO/4/Add.1" TargetMode="External"/><Relationship Id="rId103" Type="http://schemas.openxmlformats.org/officeDocument/2006/relationships/hyperlink" Target="http://undocs.org/ar/CEDAW/C/MMR/CO/3/Add.4" TargetMode="External"/><Relationship Id="rId108" Type="http://schemas.openxmlformats.org/officeDocument/2006/relationships/hyperlink" Target="http://undocs.org/ar/CEDAW/C/57/1" TargetMode="External"/><Relationship Id="rId116" Type="http://schemas.openxmlformats.org/officeDocument/2006/relationships/hyperlink" Target="http://undocs.org/ar/CEDAW/C/QAT/1" TargetMode="External"/><Relationship Id="rId20" Type="http://schemas.openxmlformats.org/officeDocument/2006/relationships/hyperlink" Target="http://undocs.org/ar/CEDAW/C/BIH/CO/4" TargetMode="External"/><Relationship Id="rId41" Type="http://schemas.openxmlformats.org/officeDocument/2006/relationships/hyperlink" Target="http://undocs.org/ar/CEDAW/C/55/4" TargetMode="External"/><Relationship Id="rId54" Type="http://schemas.openxmlformats.org/officeDocument/2006/relationships/hyperlink" Target="http://undocs.org/ar/A/RES/34/180" TargetMode="External"/><Relationship Id="rId62" Type="http://schemas.openxmlformats.org/officeDocument/2006/relationships/hyperlink" Target="http://undocs.org/ar/CEDAW/C/SYC/CO/1" TargetMode="External"/><Relationship Id="rId70" Type="http://schemas.openxmlformats.org/officeDocument/2006/relationships/hyperlink" Target="http://undocs.org/ar/A/RES/66/254" TargetMode="External"/><Relationship Id="rId75" Type="http://schemas.openxmlformats.org/officeDocument/2006/relationships/hyperlink" Target="http://undocs.org/ar/CEDAW/C/56/2" TargetMode="External"/><Relationship Id="rId83" Type="http://schemas.openxmlformats.org/officeDocument/2006/relationships/hyperlink" Target="http://undocs.org/ar/A/RES/61/2013" TargetMode="External"/><Relationship Id="rId88" Type="http://schemas.openxmlformats.org/officeDocument/2006/relationships/hyperlink" Target="http://undocs.org/ar/A/RES/34/180" TargetMode="External"/><Relationship Id="rId91" Type="http://schemas.openxmlformats.org/officeDocument/2006/relationships/hyperlink" Target="http://undocs.org/ar/CEDAW/PSWG/57/1" TargetMode="External"/><Relationship Id="rId96" Type="http://schemas.openxmlformats.org/officeDocument/2006/relationships/hyperlink" Target="http://undocs.org/ar/CEDAW/C/KAZ/CO/3-4" TargetMode="External"/><Relationship Id="rId111" Type="http://schemas.openxmlformats.org/officeDocument/2006/relationships/hyperlink" Target="http://undocs.org/ar/CEDAW/C/BHR/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undocs.org/ar/A/RES/34/180" TargetMode="External"/><Relationship Id="rId23" Type="http://schemas.openxmlformats.org/officeDocument/2006/relationships/hyperlink" Target="http://undocs.org/ar/CEDAW/C/COD/CO/6" TargetMode="External"/><Relationship Id="rId28" Type="http://schemas.openxmlformats.org/officeDocument/2006/relationships/hyperlink" Target="http://undocs.org/ar/CEDAW/C/AUL/CO/7/Add.1" TargetMode="External"/><Relationship Id="rId36" Type="http://schemas.openxmlformats.org/officeDocument/2006/relationships/hyperlink" Target="http://undocs.org/ar/CEDAW/C/55/D/40/2012" TargetMode="External"/><Relationship Id="rId49" Type="http://schemas.openxmlformats.org/officeDocument/2006/relationships/hyperlink" Target="http://undocs.org/ar/CEDAW/C/GBR/7" TargetMode="External"/><Relationship Id="rId57" Type="http://schemas.openxmlformats.org/officeDocument/2006/relationships/hyperlink" Target="http://undocs.org/ar/CEDAW/C/AND/CO/2" TargetMode="External"/><Relationship Id="rId106" Type="http://schemas.openxmlformats.org/officeDocument/2006/relationships/hyperlink" Target="http://undocs.org/ar/CEDAW/C/57/D/36/2012" TargetMode="External"/><Relationship Id="rId114" Type="http://schemas.openxmlformats.org/officeDocument/2006/relationships/hyperlink" Target="http://undocs.org/ar/CEDAW/C/IRQ/4" TargetMode="External"/><Relationship Id="rId119" Type="http://schemas.openxmlformats.org/officeDocument/2006/relationships/fontTable" Target="fontTable.xml"/><Relationship Id="rId10" Type="http://schemas.openxmlformats.org/officeDocument/2006/relationships/image" Target="media/image2.jpeg"/><Relationship Id="rId31" Type="http://schemas.openxmlformats.org/officeDocument/2006/relationships/hyperlink" Target="http://undocs.org/ar/CEDAW/C/JPN/CO/6/Add.2" TargetMode="External"/><Relationship Id="rId44" Type="http://schemas.openxmlformats.org/officeDocument/2006/relationships/hyperlink" Target="http://undocs.org/ar/CEDAW/C/CPV/7" TargetMode="External"/><Relationship Id="rId52" Type="http://schemas.openxmlformats.org/officeDocument/2006/relationships/footer" Target="footer3.xml"/><Relationship Id="rId60" Type="http://schemas.openxmlformats.org/officeDocument/2006/relationships/hyperlink" Target="http://undocs.org/ar/CEDAW/C/COL/CO/7" TargetMode="External"/><Relationship Id="rId65" Type="http://schemas.openxmlformats.org/officeDocument/2006/relationships/hyperlink" Target="http://undocs.org/ar/CEDAW/C/ISR/CO/4/Add.1" TargetMode="External"/><Relationship Id="rId73" Type="http://schemas.openxmlformats.org/officeDocument/2006/relationships/hyperlink" Target="http://www.treatybodywebcast.org" TargetMode="External"/><Relationship Id="rId78" Type="http://schemas.openxmlformats.org/officeDocument/2006/relationships/hyperlink" Target="http://undocs.org/ar/CEDAW/C/KHM/4-5" TargetMode="External"/><Relationship Id="rId81" Type="http://schemas.openxmlformats.org/officeDocument/2006/relationships/hyperlink" Target="http://undocs.org/ar/CEDAW/C/SYC/1" TargetMode="External"/><Relationship Id="rId86" Type="http://schemas.openxmlformats.org/officeDocument/2006/relationships/hyperlink" Target="http://undocs.org/ar/A/67/222" TargetMode="External"/><Relationship Id="rId94" Type="http://schemas.openxmlformats.org/officeDocument/2006/relationships/hyperlink" Target="http://undocs.org/ar/CEDAW/C/FIN/CO/7" TargetMode="External"/><Relationship Id="rId99" Type="http://schemas.openxmlformats.org/officeDocument/2006/relationships/hyperlink" Target="http://undocs.org/ar/(CEDAW/C/BGD/CO/7/Add.1)" TargetMode="External"/><Relationship Id="rId101" Type="http://schemas.openxmlformats.org/officeDocument/2006/relationships/hyperlink" Target="http://undocs.org/ar/(CEDAW/C/LSO/CO/1-4/Add.1)" TargetMode="External"/><Relationship Id="rId4" Type="http://schemas.openxmlformats.org/officeDocument/2006/relationships/webSettings" Target="webSettings.xml"/><Relationship Id="rId9"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hyperlink" Target="http://undocs.org/ar/CEDAW/PSWG/55/1" TargetMode="External"/><Relationship Id="rId39" Type="http://schemas.openxmlformats.org/officeDocument/2006/relationships/hyperlink" Target="http://undocs.org/ar/CEDAW/C/55/2" TargetMode="External"/><Relationship Id="rId109" Type="http://schemas.openxmlformats.org/officeDocument/2006/relationships/hyperlink" Target="http://undocs.org/ar/CEDAW/C/57/2" TargetMode="External"/><Relationship Id="rId34" Type="http://schemas.openxmlformats.org/officeDocument/2006/relationships/hyperlink" Target="http://undocs.org/ar/CEDAW/C/D/33/2011" TargetMode="External"/><Relationship Id="rId50" Type="http://schemas.openxmlformats.org/officeDocument/2006/relationships/header" Target="header3.xml"/><Relationship Id="rId55" Type="http://schemas.openxmlformats.org/officeDocument/2006/relationships/hyperlink" Target="http://undocs.org/ar/CEDAW/C/56/1" TargetMode="External"/><Relationship Id="rId76" Type="http://schemas.openxmlformats.org/officeDocument/2006/relationships/hyperlink" Target="http://undocs.org/ar/CEDAW/C/AND/2-3" TargetMode="External"/><Relationship Id="rId97" Type="http://schemas.openxmlformats.org/officeDocument/2006/relationships/hyperlink" Target="http://undocs.org/ar/CEDAW/C/QAT/CO/1" TargetMode="External"/><Relationship Id="rId104" Type="http://schemas.openxmlformats.org/officeDocument/2006/relationships/hyperlink" Target="http://undocs.org/ar/http://documents.un.org/" TargetMode="External"/><Relationship Id="rId120"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undocs.org/ar/A/67/995" TargetMode="External"/><Relationship Id="rId92" Type="http://schemas.openxmlformats.org/officeDocument/2006/relationships/hyperlink" Target="http://undocs.org/ar/CEDAW/C/BHR/CO/3" TargetMode="External"/><Relationship Id="rId2" Type="http://schemas.openxmlformats.org/officeDocument/2006/relationships/styles" Target="styles.xml"/><Relationship Id="rId29" Type="http://schemas.openxmlformats.org/officeDocument/2006/relationships/hyperlink" Target="http://undocs.org/ar/CEDAW/C/CZE/CO/5/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154</TotalTime>
  <Pages>3</Pages>
  <Words>20394</Words>
  <Characters>116246</Characters>
  <Application>Microsoft Office Outlook</Application>
  <DocSecurity>4</DocSecurity>
  <Lines>968</Lines>
  <Paragraphs>272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136368</CharactersWithSpaces>
  <SharedDoc>false</SharedDoc>
  <HLinks>
    <vt:vector size="600" baseType="variant">
      <vt:variant>
        <vt:i4>7012474</vt:i4>
      </vt:variant>
      <vt:variant>
        <vt:i4>297</vt:i4>
      </vt:variant>
      <vt:variant>
        <vt:i4>0</vt:i4>
      </vt:variant>
      <vt:variant>
        <vt:i4>5</vt:i4>
      </vt:variant>
      <vt:variant>
        <vt:lpwstr>http://undocs.org/ar/CEDAW/C/SLE/6</vt:lpwstr>
      </vt:variant>
      <vt:variant>
        <vt:lpwstr/>
      </vt:variant>
      <vt:variant>
        <vt:i4>8323191</vt:i4>
      </vt:variant>
      <vt:variant>
        <vt:i4>294</vt:i4>
      </vt:variant>
      <vt:variant>
        <vt:i4>0</vt:i4>
      </vt:variant>
      <vt:variant>
        <vt:i4>5</vt:i4>
      </vt:variant>
      <vt:variant>
        <vt:lpwstr>http://undocs.org/ar/CEDAW/C/QAT/1</vt:lpwstr>
      </vt:variant>
      <vt:variant>
        <vt:lpwstr/>
      </vt:variant>
      <vt:variant>
        <vt:i4>6881399</vt:i4>
      </vt:variant>
      <vt:variant>
        <vt:i4>291</vt:i4>
      </vt:variant>
      <vt:variant>
        <vt:i4>0</vt:i4>
      </vt:variant>
      <vt:variant>
        <vt:i4>5</vt:i4>
      </vt:variant>
      <vt:variant>
        <vt:lpwstr>http://undocs.org/ar/CEDAW/C/KAZ/3</vt:lpwstr>
      </vt:variant>
      <vt:variant>
        <vt:lpwstr/>
      </vt:variant>
      <vt:variant>
        <vt:i4>6750308</vt:i4>
      </vt:variant>
      <vt:variant>
        <vt:i4>288</vt:i4>
      </vt:variant>
      <vt:variant>
        <vt:i4>0</vt:i4>
      </vt:variant>
      <vt:variant>
        <vt:i4>5</vt:i4>
      </vt:variant>
      <vt:variant>
        <vt:lpwstr>http://undocs.org/ar/CEDAW/C/IRQ/4</vt:lpwstr>
      </vt:variant>
      <vt:variant>
        <vt:lpwstr/>
      </vt:variant>
      <vt:variant>
        <vt:i4>7602303</vt:i4>
      </vt:variant>
      <vt:variant>
        <vt:i4>285</vt:i4>
      </vt:variant>
      <vt:variant>
        <vt:i4>0</vt:i4>
      </vt:variant>
      <vt:variant>
        <vt:i4>5</vt:i4>
      </vt:variant>
      <vt:variant>
        <vt:lpwstr>http://undocs.org/ar/CEDAW/C/FIN/7</vt:lpwstr>
      </vt:variant>
      <vt:variant>
        <vt:lpwstr/>
      </vt:variant>
      <vt:variant>
        <vt:i4>7209083</vt:i4>
      </vt:variant>
      <vt:variant>
        <vt:i4>282</vt:i4>
      </vt:variant>
      <vt:variant>
        <vt:i4>0</vt:i4>
      </vt:variant>
      <vt:variant>
        <vt:i4>5</vt:i4>
      </vt:variant>
      <vt:variant>
        <vt:lpwstr>http://undocs.org/ar/CEDAW/C/CMR/4</vt:lpwstr>
      </vt:variant>
      <vt:variant>
        <vt:lpwstr/>
      </vt:variant>
      <vt:variant>
        <vt:i4>6815870</vt:i4>
      </vt:variant>
      <vt:variant>
        <vt:i4>279</vt:i4>
      </vt:variant>
      <vt:variant>
        <vt:i4>0</vt:i4>
      </vt:variant>
      <vt:variant>
        <vt:i4>5</vt:i4>
      </vt:variant>
      <vt:variant>
        <vt:lpwstr>http://undocs.org/ar/CEDAW/C/BHR/3</vt:lpwstr>
      </vt:variant>
      <vt:variant>
        <vt:lpwstr/>
      </vt:variant>
      <vt:variant>
        <vt:i4>5308430</vt:i4>
      </vt:variant>
      <vt:variant>
        <vt:i4>276</vt:i4>
      </vt:variant>
      <vt:variant>
        <vt:i4>0</vt:i4>
      </vt:variant>
      <vt:variant>
        <vt:i4>5</vt:i4>
      </vt:variant>
      <vt:variant>
        <vt:lpwstr>http://undocs.org/ar/CEDAW/C/57/3</vt:lpwstr>
      </vt:variant>
      <vt:variant>
        <vt:lpwstr/>
      </vt:variant>
      <vt:variant>
        <vt:i4>5308430</vt:i4>
      </vt:variant>
      <vt:variant>
        <vt:i4>273</vt:i4>
      </vt:variant>
      <vt:variant>
        <vt:i4>0</vt:i4>
      </vt:variant>
      <vt:variant>
        <vt:i4>5</vt:i4>
      </vt:variant>
      <vt:variant>
        <vt:lpwstr>http://undocs.org/ar/CEDAW/C/57/2</vt:lpwstr>
      </vt:variant>
      <vt:variant>
        <vt:lpwstr/>
      </vt:variant>
      <vt:variant>
        <vt:i4>5308430</vt:i4>
      </vt:variant>
      <vt:variant>
        <vt:i4>270</vt:i4>
      </vt:variant>
      <vt:variant>
        <vt:i4>0</vt:i4>
      </vt:variant>
      <vt:variant>
        <vt:i4>5</vt:i4>
      </vt:variant>
      <vt:variant>
        <vt:lpwstr>http://undocs.org/ar/CEDAW/C/57/1</vt:lpwstr>
      </vt:variant>
      <vt:variant>
        <vt:lpwstr/>
      </vt:variant>
      <vt:variant>
        <vt:i4>4456518</vt:i4>
      </vt:variant>
      <vt:variant>
        <vt:i4>267</vt:i4>
      </vt:variant>
      <vt:variant>
        <vt:i4>0</vt:i4>
      </vt:variant>
      <vt:variant>
        <vt:i4>5</vt:i4>
      </vt:variant>
      <vt:variant>
        <vt:lpwstr>http://undocs.org/ar/CEDAW/C/57/D/39/2012</vt:lpwstr>
      </vt:variant>
      <vt:variant>
        <vt:lpwstr/>
      </vt:variant>
      <vt:variant>
        <vt:i4>4915270</vt:i4>
      </vt:variant>
      <vt:variant>
        <vt:i4>264</vt:i4>
      </vt:variant>
      <vt:variant>
        <vt:i4>0</vt:i4>
      </vt:variant>
      <vt:variant>
        <vt:i4>5</vt:i4>
      </vt:variant>
      <vt:variant>
        <vt:lpwstr>http://undocs.org/ar/CEDAW/C/57/D/36/2012</vt:lpwstr>
      </vt:variant>
      <vt:variant>
        <vt:lpwstr/>
      </vt:variant>
      <vt:variant>
        <vt:i4>4784198</vt:i4>
      </vt:variant>
      <vt:variant>
        <vt:i4>261</vt:i4>
      </vt:variant>
      <vt:variant>
        <vt:i4>0</vt:i4>
      </vt:variant>
      <vt:variant>
        <vt:i4>5</vt:i4>
      </vt:variant>
      <vt:variant>
        <vt:lpwstr>http://undocs.org/ar/CEDAW/C/57/D/34/2011</vt:lpwstr>
      </vt:variant>
      <vt:variant>
        <vt:lpwstr/>
      </vt:variant>
      <vt:variant>
        <vt:i4>1179720</vt:i4>
      </vt:variant>
      <vt:variant>
        <vt:i4>258</vt:i4>
      </vt:variant>
      <vt:variant>
        <vt:i4>0</vt:i4>
      </vt:variant>
      <vt:variant>
        <vt:i4>5</vt:i4>
      </vt:variant>
      <vt:variant>
        <vt:lpwstr>http://undocs.org/ar/http://documents.un.org/</vt:lpwstr>
      </vt:variant>
      <vt:variant>
        <vt:lpwstr/>
      </vt:variant>
      <vt:variant>
        <vt:i4>8192034</vt:i4>
      </vt:variant>
      <vt:variant>
        <vt:i4>255</vt:i4>
      </vt:variant>
      <vt:variant>
        <vt:i4>0</vt:i4>
      </vt:variant>
      <vt:variant>
        <vt:i4>5</vt:i4>
      </vt:variant>
      <vt:variant>
        <vt:lpwstr>http://undocs.org/ar/CEDAW/C/MMR/CO/3/Add.4</vt:lpwstr>
      </vt:variant>
      <vt:variant>
        <vt:lpwstr/>
      </vt:variant>
      <vt:variant>
        <vt:i4>6029322</vt:i4>
      </vt:variant>
      <vt:variant>
        <vt:i4>252</vt:i4>
      </vt:variant>
      <vt:variant>
        <vt:i4>0</vt:i4>
      </vt:variant>
      <vt:variant>
        <vt:i4>5</vt:i4>
      </vt:variant>
      <vt:variant>
        <vt:lpwstr>http://undocs.org/ar/(CEDAW/C/LKA/CO/7/Add.1)</vt:lpwstr>
      </vt:variant>
      <vt:variant>
        <vt:lpwstr/>
      </vt:variant>
      <vt:variant>
        <vt:i4>7733289</vt:i4>
      </vt:variant>
      <vt:variant>
        <vt:i4>249</vt:i4>
      </vt:variant>
      <vt:variant>
        <vt:i4>0</vt:i4>
      </vt:variant>
      <vt:variant>
        <vt:i4>5</vt:i4>
      </vt:variant>
      <vt:variant>
        <vt:lpwstr>http://undocs.org/ar/(CEDAW/C/LSO/CO/1-4/Add.1)</vt:lpwstr>
      </vt:variant>
      <vt:variant>
        <vt:lpwstr/>
      </vt:variant>
      <vt:variant>
        <vt:i4>4325391</vt:i4>
      </vt:variant>
      <vt:variant>
        <vt:i4>246</vt:i4>
      </vt:variant>
      <vt:variant>
        <vt:i4>0</vt:i4>
      </vt:variant>
      <vt:variant>
        <vt:i4>5</vt:i4>
      </vt:variant>
      <vt:variant>
        <vt:lpwstr>http://undocs.org/ar/(CEDAW/C/ITA/CO/6/Add.1)</vt:lpwstr>
      </vt:variant>
      <vt:variant>
        <vt:lpwstr/>
      </vt:variant>
      <vt:variant>
        <vt:i4>5242881</vt:i4>
      </vt:variant>
      <vt:variant>
        <vt:i4>243</vt:i4>
      </vt:variant>
      <vt:variant>
        <vt:i4>0</vt:i4>
      </vt:variant>
      <vt:variant>
        <vt:i4>5</vt:i4>
      </vt:variant>
      <vt:variant>
        <vt:lpwstr>http://undocs.org/ar/(CEDAW/C/BGD/CO/7/Add.1)</vt:lpwstr>
      </vt:variant>
      <vt:variant>
        <vt:lpwstr/>
      </vt:variant>
      <vt:variant>
        <vt:i4>1114133</vt:i4>
      </vt:variant>
      <vt:variant>
        <vt:i4>240</vt:i4>
      </vt:variant>
      <vt:variant>
        <vt:i4>0</vt:i4>
      </vt:variant>
      <vt:variant>
        <vt:i4>5</vt:i4>
      </vt:variant>
      <vt:variant>
        <vt:lpwstr>http://undocs.org/ar/CEDAW/C/SLE/CO/6</vt:lpwstr>
      </vt:variant>
      <vt:variant>
        <vt:lpwstr/>
      </vt:variant>
      <vt:variant>
        <vt:i4>131096</vt:i4>
      </vt:variant>
      <vt:variant>
        <vt:i4>237</vt:i4>
      </vt:variant>
      <vt:variant>
        <vt:i4>0</vt:i4>
      </vt:variant>
      <vt:variant>
        <vt:i4>5</vt:i4>
      </vt:variant>
      <vt:variant>
        <vt:lpwstr>http://undocs.org/ar/CEDAW/C/QAT/CO/1</vt:lpwstr>
      </vt:variant>
      <vt:variant>
        <vt:lpwstr/>
      </vt:variant>
      <vt:variant>
        <vt:i4>3866667</vt:i4>
      </vt:variant>
      <vt:variant>
        <vt:i4>234</vt:i4>
      </vt:variant>
      <vt:variant>
        <vt:i4>0</vt:i4>
      </vt:variant>
      <vt:variant>
        <vt:i4>5</vt:i4>
      </vt:variant>
      <vt:variant>
        <vt:lpwstr>http://undocs.org/ar/CEDAW/C/KAZ/CO/3-4</vt:lpwstr>
      </vt:variant>
      <vt:variant>
        <vt:lpwstr/>
      </vt:variant>
      <vt:variant>
        <vt:i4>3276863</vt:i4>
      </vt:variant>
      <vt:variant>
        <vt:i4>231</vt:i4>
      </vt:variant>
      <vt:variant>
        <vt:i4>0</vt:i4>
      </vt:variant>
      <vt:variant>
        <vt:i4>5</vt:i4>
      </vt:variant>
      <vt:variant>
        <vt:lpwstr>http://undocs.org/ar/CEDAW/C/IRQ/CO/4-6</vt:lpwstr>
      </vt:variant>
      <vt:variant>
        <vt:lpwstr/>
      </vt:variant>
      <vt:variant>
        <vt:i4>983056</vt:i4>
      </vt:variant>
      <vt:variant>
        <vt:i4>228</vt:i4>
      </vt:variant>
      <vt:variant>
        <vt:i4>0</vt:i4>
      </vt:variant>
      <vt:variant>
        <vt:i4>5</vt:i4>
      </vt:variant>
      <vt:variant>
        <vt:lpwstr>http://undocs.org/ar/CEDAW/C/FIN/CO/7</vt:lpwstr>
      </vt:variant>
      <vt:variant>
        <vt:lpwstr/>
      </vt:variant>
      <vt:variant>
        <vt:i4>3866656</vt:i4>
      </vt:variant>
      <vt:variant>
        <vt:i4>225</vt:i4>
      </vt:variant>
      <vt:variant>
        <vt:i4>0</vt:i4>
      </vt:variant>
      <vt:variant>
        <vt:i4>5</vt:i4>
      </vt:variant>
      <vt:variant>
        <vt:lpwstr>http://undocs.org/ar/CEDAW/C/CMR/CO/4-5</vt:lpwstr>
      </vt:variant>
      <vt:variant>
        <vt:lpwstr/>
      </vt:variant>
      <vt:variant>
        <vt:i4>1507345</vt:i4>
      </vt:variant>
      <vt:variant>
        <vt:i4>222</vt:i4>
      </vt:variant>
      <vt:variant>
        <vt:i4>0</vt:i4>
      </vt:variant>
      <vt:variant>
        <vt:i4>5</vt:i4>
      </vt:variant>
      <vt:variant>
        <vt:lpwstr>http://undocs.org/ar/CEDAW/C/BHR/CO/3</vt:lpwstr>
      </vt:variant>
      <vt:variant>
        <vt:lpwstr/>
      </vt:variant>
      <vt:variant>
        <vt:i4>393240</vt:i4>
      </vt:variant>
      <vt:variant>
        <vt:i4>219</vt:i4>
      </vt:variant>
      <vt:variant>
        <vt:i4>0</vt:i4>
      </vt:variant>
      <vt:variant>
        <vt:i4>5</vt:i4>
      </vt:variant>
      <vt:variant>
        <vt:lpwstr>http://undocs.org/ar/CEDAW/PSWG/57/1</vt:lpwstr>
      </vt:variant>
      <vt:variant>
        <vt:lpwstr/>
      </vt:variant>
      <vt:variant>
        <vt:i4>5308430</vt:i4>
      </vt:variant>
      <vt:variant>
        <vt:i4>216</vt:i4>
      </vt:variant>
      <vt:variant>
        <vt:i4>0</vt:i4>
      </vt:variant>
      <vt:variant>
        <vt:i4>5</vt:i4>
      </vt:variant>
      <vt:variant>
        <vt:lpwstr>http://undocs.org/ar/CEDAW/C/57/1</vt:lpwstr>
      </vt:variant>
      <vt:variant>
        <vt:lpwstr/>
      </vt:variant>
      <vt:variant>
        <vt:i4>2228332</vt:i4>
      </vt:variant>
      <vt:variant>
        <vt:i4>213</vt:i4>
      </vt:variant>
      <vt:variant>
        <vt:i4>0</vt:i4>
      </vt:variant>
      <vt:variant>
        <vt:i4>5</vt:i4>
      </vt:variant>
      <vt:variant>
        <vt:lpwstr>http://undocs.org/ar/A/RES/54/4</vt:lpwstr>
      </vt:variant>
      <vt:variant>
        <vt:lpwstr/>
      </vt:variant>
      <vt:variant>
        <vt:i4>1835101</vt:i4>
      </vt:variant>
      <vt:variant>
        <vt:i4>210</vt:i4>
      </vt:variant>
      <vt:variant>
        <vt:i4>0</vt:i4>
      </vt:variant>
      <vt:variant>
        <vt:i4>5</vt:i4>
      </vt:variant>
      <vt:variant>
        <vt:lpwstr>http://undocs.org/ar/A/RES/34/180</vt:lpwstr>
      </vt:variant>
      <vt:variant>
        <vt:lpwstr/>
      </vt:variant>
      <vt:variant>
        <vt:i4>1507410</vt:i4>
      </vt:variant>
      <vt:variant>
        <vt:i4>207</vt:i4>
      </vt:variant>
      <vt:variant>
        <vt:i4>0</vt:i4>
      </vt:variant>
      <vt:variant>
        <vt:i4>5</vt:i4>
      </vt:variant>
      <vt:variant>
        <vt:lpwstr>http://undocs.org/ar/A/RES/68/268</vt:lpwstr>
      </vt:variant>
      <vt:variant>
        <vt:lpwstr/>
      </vt:variant>
      <vt:variant>
        <vt:i4>1179671</vt:i4>
      </vt:variant>
      <vt:variant>
        <vt:i4>204</vt:i4>
      </vt:variant>
      <vt:variant>
        <vt:i4>0</vt:i4>
      </vt:variant>
      <vt:variant>
        <vt:i4>5</vt:i4>
      </vt:variant>
      <vt:variant>
        <vt:lpwstr>http://undocs.org/ar/A/67/222</vt:lpwstr>
      </vt:variant>
      <vt:variant>
        <vt:lpwstr/>
      </vt:variant>
      <vt:variant>
        <vt:i4>2228328</vt:i4>
      </vt:variant>
      <vt:variant>
        <vt:i4>201</vt:i4>
      </vt:variant>
      <vt:variant>
        <vt:i4>0</vt:i4>
      </vt:variant>
      <vt:variant>
        <vt:i4>5</vt:i4>
      </vt:variant>
      <vt:variant>
        <vt:lpwstr>http://undocs.org/ar/A/RES/63/2013</vt:lpwstr>
      </vt:variant>
      <vt:variant>
        <vt:lpwstr/>
      </vt:variant>
      <vt:variant>
        <vt:i4>2228329</vt:i4>
      </vt:variant>
      <vt:variant>
        <vt:i4>198</vt:i4>
      </vt:variant>
      <vt:variant>
        <vt:i4>0</vt:i4>
      </vt:variant>
      <vt:variant>
        <vt:i4>5</vt:i4>
      </vt:variant>
      <vt:variant>
        <vt:lpwstr>http://undocs.org/ar/A/RES/62/2013</vt:lpwstr>
      </vt:variant>
      <vt:variant>
        <vt:lpwstr/>
      </vt:variant>
      <vt:variant>
        <vt:i4>2228330</vt:i4>
      </vt:variant>
      <vt:variant>
        <vt:i4>195</vt:i4>
      </vt:variant>
      <vt:variant>
        <vt:i4>0</vt:i4>
      </vt:variant>
      <vt:variant>
        <vt:i4>5</vt:i4>
      </vt:variant>
      <vt:variant>
        <vt:lpwstr>http://undocs.org/ar/A/RES/61/2013</vt:lpwstr>
      </vt:variant>
      <vt:variant>
        <vt:lpwstr/>
      </vt:variant>
      <vt:variant>
        <vt:i4>5570641</vt:i4>
      </vt:variant>
      <vt:variant>
        <vt:i4>192</vt:i4>
      </vt:variant>
      <vt:variant>
        <vt:i4>0</vt:i4>
      </vt:variant>
      <vt:variant>
        <vt:i4>5</vt:i4>
      </vt:variant>
      <vt:variant>
        <vt:lpwstr>http://undocs.org/ar/CEDAW/C/TJK/4-5</vt:lpwstr>
      </vt:variant>
      <vt:variant>
        <vt:lpwstr/>
      </vt:variant>
      <vt:variant>
        <vt:i4>6946927</vt:i4>
      </vt:variant>
      <vt:variant>
        <vt:i4>189</vt:i4>
      </vt:variant>
      <vt:variant>
        <vt:i4>0</vt:i4>
      </vt:variant>
      <vt:variant>
        <vt:i4>5</vt:i4>
      </vt:variant>
      <vt:variant>
        <vt:lpwstr>http://undocs.org/ar/CEDAW/C/SYC/1</vt:lpwstr>
      </vt:variant>
      <vt:variant>
        <vt:lpwstr/>
      </vt:variant>
      <vt:variant>
        <vt:i4>7536754</vt:i4>
      </vt:variant>
      <vt:variant>
        <vt:i4>186</vt:i4>
      </vt:variant>
      <vt:variant>
        <vt:i4>0</vt:i4>
      </vt:variant>
      <vt:variant>
        <vt:i4>5</vt:i4>
      </vt:variant>
      <vt:variant>
        <vt:lpwstr>http://undocs.org/ar/CEDAW/C/MDA/4</vt:lpwstr>
      </vt:variant>
      <vt:variant>
        <vt:lpwstr/>
      </vt:variant>
      <vt:variant>
        <vt:i4>4915284</vt:i4>
      </vt:variant>
      <vt:variant>
        <vt:i4>183</vt:i4>
      </vt:variant>
      <vt:variant>
        <vt:i4>0</vt:i4>
      </vt:variant>
      <vt:variant>
        <vt:i4>5</vt:i4>
      </vt:variant>
      <vt:variant>
        <vt:lpwstr>http://undocs.org/ar/CEDAW/C/COL/7-8</vt:lpwstr>
      </vt:variant>
      <vt:variant>
        <vt:lpwstr/>
      </vt:variant>
      <vt:variant>
        <vt:i4>4980819</vt:i4>
      </vt:variant>
      <vt:variant>
        <vt:i4>180</vt:i4>
      </vt:variant>
      <vt:variant>
        <vt:i4>0</vt:i4>
      </vt:variant>
      <vt:variant>
        <vt:i4>5</vt:i4>
      </vt:variant>
      <vt:variant>
        <vt:lpwstr>http://undocs.org/ar/CEDAW/C/KHM/4-5</vt:lpwstr>
      </vt:variant>
      <vt:variant>
        <vt:lpwstr/>
      </vt:variant>
      <vt:variant>
        <vt:i4>7536755</vt:i4>
      </vt:variant>
      <vt:variant>
        <vt:i4>177</vt:i4>
      </vt:variant>
      <vt:variant>
        <vt:i4>0</vt:i4>
      </vt:variant>
      <vt:variant>
        <vt:i4>5</vt:i4>
      </vt:variant>
      <vt:variant>
        <vt:lpwstr>http://undocs.org/ar/CEDAW/C/BEN/4</vt:lpwstr>
      </vt:variant>
      <vt:variant>
        <vt:lpwstr/>
      </vt:variant>
      <vt:variant>
        <vt:i4>5177429</vt:i4>
      </vt:variant>
      <vt:variant>
        <vt:i4>174</vt:i4>
      </vt:variant>
      <vt:variant>
        <vt:i4>0</vt:i4>
      </vt:variant>
      <vt:variant>
        <vt:i4>5</vt:i4>
      </vt:variant>
      <vt:variant>
        <vt:lpwstr>http://undocs.org/ar/CEDAW/C/AND/2-3</vt:lpwstr>
      </vt:variant>
      <vt:variant>
        <vt:lpwstr/>
      </vt:variant>
      <vt:variant>
        <vt:i4>5308431</vt:i4>
      </vt:variant>
      <vt:variant>
        <vt:i4>171</vt:i4>
      </vt:variant>
      <vt:variant>
        <vt:i4>0</vt:i4>
      </vt:variant>
      <vt:variant>
        <vt:i4>5</vt:i4>
      </vt:variant>
      <vt:variant>
        <vt:lpwstr>http://undocs.org/ar/CEDAW/C/56/2</vt:lpwstr>
      </vt:variant>
      <vt:variant>
        <vt:lpwstr/>
      </vt:variant>
      <vt:variant>
        <vt:i4>15794238</vt:i4>
      </vt:variant>
      <vt:variant>
        <vt:i4>168</vt:i4>
      </vt:variant>
      <vt:variant>
        <vt:i4>0</vt:i4>
      </vt:variant>
      <vt:variant>
        <vt:i4>5</vt:i4>
      </vt:variant>
      <vt:variant>
        <vt:lpwstr>http://undocs.org/ar/CEDAW/C/56/1 </vt:lpwstr>
      </vt:variant>
      <vt:variant>
        <vt:lpwstr/>
      </vt:variant>
      <vt:variant>
        <vt:i4>4194309</vt:i4>
      </vt:variant>
      <vt:variant>
        <vt:i4>165</vt:i4>
      </vt:variant>
      <vt:variant>
        <vt:i4>0</vt:i4>
      </vt:variant>
      <vt:variant>
        <vt:i4>5</vt:i4>
      </vt:variant>
      <vt:variant>
        <vt:lpwstr>http://www.treatybodywebcast.org/</vt:lpwstr>
      </vt:variant>
      <vt:variant>
        <vt:lpwstr/>
      </vt:variant>
      <vt:variant>
        <vt:i4>2162784</vt:i4>
      </vt:variant>
      <vt:variant>
        <vt:i4>162</vt:i4>
      </vt:variant>
      <vt:variant>
        <vt:i4>0</vt:i4>
      </vt:variant>
      <vt:variant>
        <vt:i4>5</vt:i4>
      </vt:variant>
      <vt:variant>
        <vt:lpwstr>http://undocs.org/ar/A/RES/68/2</vt:lpwstr>
      </vt:variant>
      <vt:variant>
        <vt:lpwstr/>
      </vt:variant>
      <vt:variant>
        <vt:i4>1638428</vt:i4>
      </vt:variant>
      <vt:variant>
        <vt:i4>159</vt:i4>
      </vt:variant>
      <vt:variant>
        <vt:i4>0</vt:i4>
      </vt:variant>
      <vt:variant>
        <vt:i4>5</vt:i4>
      </vt:variant>
      <vt:variant>
        <vt:lpwstr>http://undocs.org/ar/A/67/995</vt:lpwstr>
      </vt:variant>
      <vt:variant>
        <vt:lpwstr/>
      </vt:variant>
      <vt:variant>
        <vt:i4>1310812</vt:i4>
      </vt:variant>
      <vt:variant>
        <vt:i4>156</vt:i4>
      </vt:variant>
      <vt:variant>
        <vt:i4>0</vt:i4>
      </vt:variant>
      <vt:variant>
        <vt:i4>5</vt:i4>
      </vt:variant>
      <vt:variant>
        <vt:lpwstr>http://undocs.org/ar/A/RES/66/254</vt:lpwstr>
      </vt:variant>
      <vt:variant>
        <vt:lpwstr/>
      </vt:variant>
      <vt:variant>
        <vt:i4>4784192</vt:i4>
      </vt:variant>
      <vt:variant>
        <vt:i4>153</vt:i4>
      </vt:variant>
      <vt:variant>
        <vt:i4>0</vt:i4>
      </vt:variant>
      <vt:variant>
        <vt:i4>5</vt:i4>
      </vt:variant>
      <vt:variant>
        <vt:lpwstr>http://undocs.org/ar/CEDAW/C/56/D/44/2012</vt:lpwstr>
      </vt:variant>
      <vt:variant>
        <vt:lpwstr/>
      </vt:variant>
      <vt:variant>
        <vt:i4>4456518</vt:i4>
      </vt:variant>
      <vt:variant>
        <vt:i4>150</vt:i4>
      </vt:variant>
      <vt:variant>
        <vt:i4>0</vt:i4>
      </vt:variant>
      <vt:variant>
        <vt:i4>5</vt:i4>
      </vt:variant>
      <vt:variant>
        <vt:lpwstr>http://undocs.org/ar/CEDAW/C/56/D/29/2011</vt:lpwstr>
      </vt:variant>
      <vt:variant>
        <vt:lpwstr/>
      </vt:variant>
      <vt:variant>
        <vt:i4>7667762</vt:i4>
      </vt:variant>
      <vt:variant>
        <vt:i4>147</vt:i4>
      </vt:variant>
      <vt:variant>
        <vt:i4>0</vt:i4>
      </vt:variant>
      <vt:variant>
        <vt:i4>5</vt:i4>
      </vt:variant>
      <vt:variant>
        <vt:lpwstr>http://undocs.org/ar/CEDAW/C/UZB/CO/4/Add.1</vt:lpwstr>
      </vt:variant>
      <vt:variant>
        <vt:lpwstr/>
      </vt:variant>
      <vt:variant>
        <vt:i4>6684733</vt:i4>
      </vt:variant>
      <vt:variant>
        <vt:i4>144</vt:i4>
      </vt:variant>
      <vt:variant>
        <vt:i4>0</vt:i4>
      </vt:variant>
      <vt:variant>
        <vt:i4>5</vt:i4>
      </vt:variant>
      <vt:variant>
        <vt:lpwstr>http://undocs.org/ar/CEDAW/C/MWI/CO/6/Add.1</vt:lpwstr>
      </vt:variant>
      <vt:variant>
        <vt:lpwstr/>
      </vt:variant>
      <vt:variant>
        <vt:i4>7929915</vt:i4>
      </vt:variant>
      <vt:variant>
        <vt:i4>141</vt:i4>
      </vt:variant>
      <vt:variant>
        <vt:i4>0</vt:i4>
      </vt:variant>
      <vt:variant>
        <vt:i4>5</vt:i4>
      </vt:variant>
      <vt:variant>
        <vt:lpwstr>http://undocs.org/ar/CEDAW/C/ISR/CO/4/Add.1</vt:lpwstr>
      </vt:variant>
      <vt:variant>
        <vt:lpwstr/>
      </vt:variant>
      <vt:variant>
        <vt:i4>7209023</vt:i4>
      </vt:variant>
      <vt:variant>
        <vt:i4>138</vt:i4>
      </vt:variant>
      <vt:variant>
        <vt:i4>0</vt:i4>
      </vt:variant>
      <vt:variant>
        <vt:i4>5</vt:i4>
      </vt:variant>
      <vt:variant>
        <vt:lpwstr>http://undocs.org/ar/CEDAW/C/BTN/CO/7/Add.1</vt:lpwstr>
      </vt:variant>
      <vt:variant>
        <vt:lpwstr/>
      </vt:variant>
      <vt:variant>
        <vt:i4>1572883</vt:i4>
      </vt:variant>
      <vt:variant>
        <vt:i4>135</vt:i4>
      </vt:variant>
      <vt:variant>
        <vt:i4>0</vt:i4>
      </vt:variant>
      <vt:variant>
        <vt:i4>5</vt:i4>
      </vt:variant>
      <vt:variant>
        <vt:lpwstr>http://undocs.org/ar/CEDAW/C/TJK/CO/4</vt:lpwstr>
      </vt:variant>
      <vt:variant>
        <vt:lpwstr/>
      </vt:variant>
      <vt:variant>
        <vt:i4>1507328</vt:i4>
      </vt:variant>
      <vt:variant>
        <vt:i4>132</vt:i4>
      </vt:variant>
      <vt:variant>
        <vt:i4>0</vt:i4>
      </vt:variant>
      <vt:variant>
        <vt:i4>5</vt:i4>
      </vt:variant>
      <vt:variant>
        <vt:lpwstr>http://undocs.org/ar/CEDAW/C/SYC/CO/1</vt:lpwstr>
      </vt:variant>
      <vt:variant>
        <vt:lpwstr/>
      </vt:variant>
      <vt:variant>
        <vt:i4>720925</vt:i4>
      </vt:variant>
      <vt:variant>
        <vt:i4>129</vt:i4>
      </vt:variant>
      <vt:variant>
        <vt:i4>0</vt:i4>
      </vt:variant>
      <vt:variant>
        <vt:i4>5</vt:i4>
      </vt:variant>
      <vt:variant>
        <vt:lpwstr>http://undocs.org/ar/CEDAW/C/MDA/CO/4</vt:lpwstr>
      </vt:variant>
      <vt:variant>
        <vt:lpwstr/>
      </vt:variant>
      <vt:variant>
        <vt:i4>524310</vt:i4>
      </vt:variant>
      <vt:variant>
        <vt:i4>126</vt:i4>
      </vt:variant>
      <vt:variant>
        <vt:i4>0</vt:i4>
      </vt:variant>
      <vt:variant>
        <vt:i4>5</vt:i4>
      </vt:variant>
      <vt:variant>
        <vt:lpwstr>http://undocs.org/ar/CEDAW/C/COL/CO/7</vt:lpwstr>
      </vt:variant>
      <vt:variant>
        <vt:lpwstr/>
      </vt:variant>
      <vt:variant>
        <vt:i4>65553</vt:i4>
      </vt:variant>
      <vt:variant>
        <vt:i4>123</vt:i4>
      </vt:variant>
      <vt:variant>
        <vt:i4>0</vt:i4>
      </vt:variant>
      <vt:variant>
        <vt:i4>5</vt:i4>
      </vt:variant>
      <vt:variant>
        <vt:lpwstr>http://undocs.org/ar/CEDAW/C/KHM/CO/4</vt:lpwstr>
      </vt:variant>
      <vt:variant>
        <vt:lpwstr/>
      </vt:variant>
      <vt:variant>
        <vt:i4>720924</vt:i4>
      </vt:variant>
      <vt:variant>
        <vt:i4>120</vt:i4>
      </vt:variant>
      <vt:variant>
        <vt:i4>0</vt:i4>
      </vt:variant>
      <vt:variant>
        <vt:i4>5</vt:i4>
      </vt:variant>
      <vt:variant>
        <vt:lpwstr>http://undocs.org/ar/CEDAW/C/BEN/CO/4</vt:lpwstr>
      </vt:variant>
      <vt:variant>
        <vt:lpwstr/>
      </vt:variant>
      <vt:variant>
        <vt:i4>131095</vt:i4>
      </vt:variant>
      <vt:variant>
        <vt:i4>117</vt:i4>
      </vt:variant>
      <vt:variant>
        <vt:i4>0</vt:i4>
      </vt:variant>
      <vt:variant>
        <vt:i4>5</vt:i4>
      </vt:variant>
      <vt:variant>
        <vt:lpwstr>http://undocs.org/ar/CEDAW/C/AND/CO/2</vt:lpwstr>
      </vt:variant>
      <vt:variant>
        <vt:lpwstr/>
      </vt:variant>
      <vt:variant>
        <vt:i4>458776</vt:i4>
      </vt:variant>
      <vt:variant>
        <vt:i4>114</vt:i4>
      </vt:variant>
      <vt:variant>
        <vt:i4>0</vt:i4>
      </vt:variant>
      <vt:variant>
        <vt:i4>5</vt:i4>
      </vt:variant>
      <vt:variant>
        <vt:lpwstr>http://undocs.org/ar/CEDAW/PSWG/56/1</vt:lpwstr>
      </vt:variant>
      <vt:variant>
        <vt:lpwstr/>
      </vt:variant>
      <vt:variant>
        <vt:i4>5308431</vt:i4>
      </vt:variant>
      <vt:variant>
        <vt:i4>111</vt:i4>
      </vt:variant>
      <vt:variant>
        <vt:i4>0</vt:i4>
      </vt:variant>
      <vt:variant>
        <vt:i4>5</vt:i4>
      </vt:variant>
      <vt:variant>
        <vt:lpwstr>http://undocs.org/ar/CEDAW/C/56/1</vt:lpwstr>
      </vt:variant>
      <vt:variant>
        <vt:lpwstr/>
      </vt:variant>
      <vt:variant>
        <vt:i4>1835101</vt:i4>
      </vt:variant>
      <vt:variant>
        <vt:i4>108</vt:i4>
      </vt:variant>
      <vt:variant>
        <vt:i4>0</vt:i4>
      </vt:variant>
      <vt:variant>
        <vt:i4>5</vt:i4>
      </vt:variant>
      <vt:variant>
        <vt:lpwstr>http://undocs.org/ar/A/RES/34/180</vt:lpwstr>
      </vt:variant>
      <vt:variant>
        <vt:lpwstr/>
      </vt:variant>
      <vt:variant>
        <vt:i4>6881396</vt:i4>
      </vt:variant>
      <vt:variant>
        <vt:i4>105</vt:i4>
      </vt:variant>
      <vt:variant>
        <vt:i4>0</vt:i4>
      </vt:variant>
      <vt:variant>
        <vt:i4>5</vt:i4>
      </vt:variant>
      <vt:variant>
        <vt:lpwstr>http://undocs.org/ar/CEDAW/C/GBR/7</vt:lpwstr>
      </vt:variant>
      <vt:variant>
        <vt:lpwstr/>
      </vt:variant>
      <vt:variant>
        <vt:i4>6815844</vt:i4>
      </vt:variant>
      <vt:variant>
        <vt:i4>102</vt:i4>
      </vt:variant>
      <vt:variant>
        <vt:i4>0</vt:i4>
      </vt:variant>
      <vt:variant>
        <vt:i4>5</vt:i4>
      </vt:variant>
      <vt:variant>
        <vt:lpwstr>http://undocs.org/ar/CEDAW/C/SRB/2</vt:lpwstr>
      </vt:variant>
      <vt:variant>
        <vt:lpwstr/>
      </vt:variant>
      <vt:variant>
        <vt:i4>7602297</vt:i4>
      </vt:variant>
      <vt:variant>
        <vt:i4>99</vt:i4>
      </vt:variant>
      <vt:variant>
        <vt:i4>0</vt:i4>
      </vt:variant>
      <vt:variant>
        <vt:i4>5</vt:i4>
      </vt:variant>
      <vt:variant>
        <vt:lpwstr>http://undocs.org/ar/CEDAW/C/DOM/6</vt:lpwstr>
      </vt:variant>
      <vt:variant>
        <vt:lpwstr/>
      </vt:variant>
      <vt:variant>
        <vt:i4>7995513</vt:i4>
      </vt:variant>
      <vt:variant>
        <vt:i4>96</vt:i4>
      </vt:variant>
      <vt:variant>
        <vt:i4>0</vt:i4>
      </vt:variant>
      <vt:variant>
        <vt:i4>5</vt:i4>
      </vt:variant>
      <vt:variant>
        <vt:lpwstr>http://undocs.org/ar/CEDAW/C/COD/6</vt:lpwstr>
      </vt:variant>
      <vt:variant>
        <vt:lpwstr/>
      </vt:variant>
      <vt:variant>
        <vt:i4>8192099</vt:i4>
      </vt:variant>
      <vt:variant>
        <vt:i4>93</vt:i4>
      </vt:variant>
      <vt:variant>
        <vt:i4>0</vt:i4>
      </vt:variant>
      <vt:variant>
        <vt:i4>5</vt:i4>
      </vt:variant>
      <vt:variant>
        <vt:lpwstr>http://undocs.org/ar/CEDAW/C/CUB/7</vt:lpwstr>
      </vt:variant>
      <vt:variant>
        <vt:lpwstr/>
      </vt:variant>
      <vt:variant>
        <vt:i4>6881382</vt:i4>
      </vt:variant>
      <vt:variant>
        <vt:i4>90</vt:i4>
      </vt:variant>
      <vt:variant>
        <vt:i4>0</vt:i4>
      </vt:variant>
      <vt:variant>
        <vt:i4>5</vt:i4>
      </vt:variant>
      <vt:variant>
        <vt:lpwstr>http://undocs.org/ar/CEDAW/C/CPV/7</vt:lpwstr>
      </vt:variant>
      <vt:variant>
        <vt:lpwstr/>
      </vt:variant>
      <vt:variant>
        <vt:i4>7667839</vt:i4>
      </vt:variant>
      <vt:variant>
        <vt:i4>87</vt:i4>
      </vt:variant>
      <vt:variant>
        <vt:i4>0</vt:i4>
      </vt:variant>
      <vt:variant>
        <vt:i4>5</vt:i4>
      </vt:variant>
      <vt:variant>
        <vt:lpwstr>http://undocs.org/ar/CEDAW/C/BIH/4</vt:lpwstr>
      </vt:variant>
      <vt:variant>
        <vt:lpwstr/>
      </vt:variant>
      <vt:variant>
        <vt:i4>8126576</vt:i4>
      </vt:variant>
      <vt:variant>
        <vt:i4>84</vt:i4>
      </vt:variant>
      <vt:variant>
        <vt:i4>0</vt:i4>
      </vt:variant>
      <vt:variant>
        <vt:i4>5</vt:i4>
      </vt:variant>
      <vt:variant>
        <vt:lpwstr>http://undocs.org/ar/CEDAW/C/AFG/1</vt:lpwstr>
      </vt:variant>
      <vt:variant>
        <vt:lpwstr/>
      </vt:variant>
      <vt:variant>
        <vt:i4>5308428</vt:i4>
      </vt:variant>
      <vt:variant>
        <vt:i4>81</vt:i4>
      </vt:variant>
      <vt:variant>
        <vt:i4>0</vt:i4>
      </vt:variant>
      <vt:variant>
        <vt:i4>5</vt:i4>
      </vt:variant>
      <vt:variant>
        <vt:lpwstr>http://undocs.org/ar/CEDAW/C/55/4</vt:lpwstr>
      </vt:variant>
      <vt:variant>
        <vt:lpwstr/>
      </vt:variant>
      <vt:variant>
        <vt:i4>5308428</vt:i4>
      </vt:variant>
      <vt:variant>
        <vt:i4>78</vt:i4>
      </vt:variant>
      <vt:variant>
        <vt:i4>0</vt:i4>
      </vt:variant>
      <vt:variant>
        <vt:i4>5</vt:i4>
      </vt:variant>
      <vt:variant>
        <vt:lpwstr>http://undocs.org/ar/CEDAW/C/55/3</vt:lpwstr>
      </vt:variant>
      <vt:variant>
        <vt:lpwstr/>
      </vt:variant>
      <vt:variant>
        <vt:i4>5308428</vt:i4>
      </vt:variant>
      <vt:variant>
        <vt:i4>75</vt:i4>
      </vt:variant>
      <vt:variant>
        <vt:i4>0</vt:i4>
      </vt:variant>
      <vt:variant>
        <vt:i4>5</vt:i4>
      </vt:variant>
      <vt:variant>
        <vt:lpwstr>http://undocs.org/ar/CEDAW/C/55/2</vt:lpwstr>
      </vt:variant>
      <vt:variant>
        <vt:lpwstr/>
      </vt:variant>
      <vt:variant>
        <vt:i4>5308428</vt:i4>
      </vt:variant>
      <vt:variant>
        <vt:i4>72</vt:i4>
      </vt:variant>
      <vt:variant>
        <vt:i4>0</vt:i4>
      </vt:variant>
      <vt:variant>
        <vt:i4>5</vt:i4>
      </vt:variant>
      <vt:variant>
        <vt:lpwstr>http://undocs.org/ar/CEDAW/C/55/1</vt:lpwstr>
      </vt:variant>
      <vt:variant>
        <vt:lpwstr/>
      </vt:variant>
      <vt:variant>
        <vt:i4>1310812</vt:i4>
      </vt:variant>
      <vt:variant>
        <vt:i4>69</vt:i4>
      </vt:variant>
      <vt:variant>
        <vt:i4>0</vt:i4>
      </vt:variant>
      <vt:variant>
        <vt:i4>5</vt:i4>
      </vt:variant>
      <vt:variant>
        <vt:lpwstr>http://undocs.org/ar/A/RES/66/254</vt:lpwstr>
      </vt:variant>
      <vt:variant>
        <vt:lpwstr/>
      </vt:variant>
      <vt:variant>
        <vt:i4>5046339</vt:i4>
      </vt:variant>
      <vt:variant>
        <vt:i4>66</vt:i4>
      </vt:variant>
      <vt:variant>
        <vt:i4>0</vt:i4>
      </vt:variant>
      <vt:variant>
        <vt:i4>5</vt:i4>
      </vt:variant>
      <vt:variant>
        <vt:lpwstr>http://undocs.org/ar/CEDAW/C/55/D/40/2012</vt:lpwstr>
      </vt:variant>
      <vt:variant>
        <vt:lpwstr/>
      </vt:variant>
      <vt:variant>
        <vt:i4>4718660</vt:i4>
      </vt:variant>
      <vt:variant>
        <vt:i4>63</vt:i4>
      </vt:variant>
      <vt:variant>
        <vt:i4>0</vt:i4>
      </vt:variant>
      <vt:variant>
        <vt:i4>5</vt:i4>
      </vt:variant>
      <vt:variant>
        <vt:lpwstr>http://undocs.org/ar/CEDAW/C/55/D/35/2011</vt:lpwstr>
      </vt:variant>
      <vt:variant>
        <vt:lpwstr/>
      </vt:variant>
      <vt:variant>
        <vt:i4>3276838</vt:i4>
      </vt:variant>
      <vt:variant>
        <vt:i4>60</vt:i4>
      </vt:variant>
      <vt:variant>
        <vt:i4>0</vt:i4>
      </vt:variant>
      <vt:variant>
        <vt:i4>5</vt:i4>
      </vt:variant>
      <vt:variant>
        <vt:lpwstr>http://undocs.org/ar/CEDAW/C/D/33/2011</vt:lpwstr>
      </vt:variant>
      <vt:variant>
        <vt:lpwstr/>
      </vt:variant>
      <vt:variant>
        <vt:i4>5898314</vt:i4>
      </vt:variant>
      <vt:variant>
        <vt:i4>57</vt:i4>
      </vt:variant>
      <vt:variant>
        <vt:i4>0</vt:i4>
      </vt:variant>
      <vt:variant>
        <vt:i4>5</vt:i4>
      </vt:variant>
      <vt:variant>
        <vt:lpwstr>http://documents.un.org/</vt:lpwstr>
      </vt:variant>
      <vt:variant>
        <vt:lpwstr/>
      </vt:variant>
      <vt:variant>
        <vt:i4>1572889</vt:i4>
      </vt:variant>
      <vt:variant>
        <vt:i4>54</vt:i4>
      </vt:variant>
      <vt:variant>
        <vt:i4>0</vt:i4>
      </vt:variant>
      <vt:variant>
        <vt:i4>5</vt:i4>
      </vt:variant>
      <vt:variant>
        <vt:lpwstr>http://undocs.org/ar/A/68/38</vt:lpwstr>
      </vt:variant>
      <vt:variant>
        <vt:lpwstr/>
      </vt:variant>
      <vt:variant>
        <vt:i4>6684730</vt:i4>
      </vt:variant>
      <vt:variant>
        <vt:i4>51</vt:i4>
      </vt:variant>
      <vt:variant>
        <vt:i4>0</vt:i4>
      </vt:variant>
      <vt:variant>
        <vt:i4>5</vt:i4>
      </vt:variant>
      <vt:variant>
        <vt:lpwstr>http://undocs.org/ar/CEDAW/C/JPN/CO/6/Add.2</vt:lpwstr>
      </vt:variant>
      <vt:variant>
        <vt:lpwstr/>
      </vt:variant>
      <vt:variant>
        <vt:i4>6815807</vt:i4>
      </vt:variant>
      <vt:variant>
        <vt:i4>48</vt:i4>
      </vt:variant>
      <vt:variant>
        <vt:i4>0</vt:i4>
      </vt:variant>
      <vt:variant>
        <vt:i4>5</vt:i4>
      </vt:variant>
      <vt:variant>
        <vt:lpwstr>http://undocs.org/ar/CEDAW/C/GTM/CO/7/Add.2</vt:lpwstr>
      </vt:variant>
      <vt:variant>
        <vt:lpwstr/>
      </vt:variant>
      <vt:variant>
        <vt:i4>6553651</vt:i4>
      </vt:variant>
      <vt:variant>
        <vt:i4>45</vt:i4>
      </vt:variant>
      <vt:variant>
        <vt:i4>0</vt:i4>
      </vt:variant>
      <vt:variant>
        <vt:i4>5</vt:i4>
      </vt:variant>
      <vt:variant>
        <vt:lpwstr>http://undocs.org/ar/CEDAW/C/CZE/CO/5/Add.1</vt:lpwstr>
      </vt:variant>
      <vt:variant>
        <vt:lpwstr/>
      </vt:variant>
      <vt:variant>
        <vt:i4>7274558</vt:i4>
      </vt:variant>
      <vt:variant>
        <vt:i4>42</vt:i4>
      </vt:variant>
      <vt:variant>
        <vt:i4>0</vt:i4>
      </vt:variant>
      <vt:variant>
        <vt:i4>5</vt:i4>
      </vt:variant>
      <vt:variant>
        <vt:lpwstr>http://undocs.org/ar/CEDAW/C/AUL/CO/7/Add.1</vt:lpwstr>
      </vt:variant>
      <vt:variant>
        <vt:lpwstr/>
      </vt:variant>
      <vt:variant>
        <vt:i4>6553656</vt:i4>
      </vt:variant>
      <vt:variant>
        <vt:i4>39</vt:i4>
      </vt:variant>
      <vt:variant>
        <vt:i4>0</vt:i4>
      </vt:variant>
      <vt:variant>
        <vt:i4>5</vt:i4>
      </vt:variant>
      <vt:variant>
        <vt:lpwstr>http://undocs.org/ar/CEDAW/C/ARG/CO/6/Add.1</vt:lpwstr>
      </vt:variant>
      <vt:variant>
        <vt:lpwstr/>
      </vt:variant>
      <vt:variant>
        <vt:i4>1179675</vt:i4>
      </vt:variant>
      <vt:variant>
        <vt:i4>36</vt:i4>
      </vt:variant>
      <vt:variant>
        <vt:i4>0</vt:i4>
      </vt:variant>
      <vt:variant>
        <vt:i4>5</vt:i4>
      </vt:variant>
      <vt:variant>
        <vt:lpwstr>http://undocs.org/ar/CEDAW/C/GBR/CO/7</vt:lpwstr>
      </vt:variant>
      <vt:variant>
        <vt:lpwstr/>
      </vt:variant>
      <vt:variant>
        <vt:i4>1441803</vt:i4>
      </vt:variant>
      <vt:variant>
        <vt:i4>33</vt:i4>
      </vt:variant>
      <vt:variant>
        <vt:i4>0</vt:i4>
      </vt:variant>
      <vt:variant>
        <vt:i4>5</vt:i4>
      </vt:variant>
      <vt:variant>
        <vt:lpwstr>http://undocs.org/ar/CEDAW/C/SRB/CO/2</vt:lpwstr>
      </vt:variant>
      <vt:variant>
        <vt:lpwstr/>
      </vt:variant>
      <vt:variant>
        <vt:i4>917526</vt:i4>
      </vt:variant>
      <vt:variant>
        <vt:i4>30</vt:i4>
      </vt:variant>
      <vt:variant>
        <vt:i4>0</vt:i4>
      </vt:variant>
      <vt:variant>
        <vt:i4>5</vt:i4>
      </vt:variant>
      <vt:variant>
        <vt:lpwstr>http://undocs.org/ar/CEDAW/C/DOM/CO/6</vt:lpwstr>
      </vt:variant>
      <vt:variant>
        <vt:lpwstr/>
      </vt:variant>
      <vt:variant>
        <vt:i4>22</vt:i4>
      </vt:variant>
      <vt:variant>
        <vt:i4>27</vt:i4>
      </vt:variant>
      <vt:variant>
        <vt:i4>0</vt:i4>
      </vt:variant>
      <vt:variant>
        <vt:i4>5</vt:i4>
      </vt:variant>
      <vt:variant>
        <vt:lpwstr>http://undocs.org/ar/CEDAW/C/COD/CO/6</vt:lpwstr>
      </vt:variant>
      <vt:variant>
        <vt:lpwstr/>
      </vt:variant>
      <vt:variant>
        <vt:i4>393228</vt:i4>
      </vt:variant>
      <vt:variant>
        <vt:i4>24</vt:i4>
      </vt:variant>
      <vt:variant>
        <vt:i4>0</vt:i4>
      </vt:variant>
      <vt:variant>
        <vt:i4>5</vt:i4>
      </vt:variant>
      <vt:variant>
        <vt:lpwstr>http://undocs.org/ar/CEDAW/C/CUB/CO/7</vt:lpwstr>
      </vt:variant>
      <vt:variant>
        <vt:lpwstr/>
      </vt:variant>
      <vt:variant>
        <vt:i4>1179657</vt:i4>
      </vt:variant>
      <vt:variant>
        <vt:i4>21</vt:i4>
      </vt:variant>
      <vt:variant>
        <vt:i4>0</vt:i4>
      </vt:variant>
      <vt:variant>
        <vt:i4>5</vt:i4>
      </vt:variant>
      <vt:variant>
        <vt:lpwstr>http://undocs.org/ar/CEDAW/C/CPV/CO/7</vt:lpwstr>
      </vt:variant>
      <vt:variant>
        <vt:lpwstr/>
      </vt:variant>
      <vt:variant>
        <vt:i4>851984</vt:i4>
      </vt:variant>
      <vt:variant>
        <vt:i4>18</vt:i4>
      </vt:variant>
      <vt:variant>
        <vt:i4>0</vt:i4>
      </vt:variant>
      <vt:variant>
        <vt:i4>5</vt:i4>
      </vt:variant>
      <vt:variant>
        <vt:lpwstr>http://undocs.org/ar/CEDAW/C/BIH/CO/4</vt:lpwstr>
      </vt:variant>
      <vt:variant>
        <vt:lpwstr/>
      </vt:variant>
      <vt:variant>
        <vt:i4>65567</vt:i4>
      </vt:variant>
      <vt:variant>
        <vt:i4>15</vt:i4>
      </vt:variant>
      <vt:variant>
        <vt:i4>0</vt:i4>
      </vt:variant>
      <vt:variant>
        <vt:i4>5</vt:i4>
      </vt:variant>
      <vt:variant>
        <vt:lpwstr>http://undocs.org/ar/CEDAW/C/AFG/CO/1</vt:lpwstr>
      </vt:variant>
      <vt:variant>
        <vt:lpwstr/>
      </vt:variant>
      <vt:variant>
        <vt:i4>262168</vt:i4>
      </vt:variant>
      <vt:variant>
        <vt:i4>12</vt:i4>
      </vt:variant>
      <vt:variant>
        <vt:i4>0</vt:i4>
      </vt:variant>
      <vt:variant>
        <vt:i4>5</vt:i4>
      </vt:variant>
      <vt:variant>
        <vt:lpwstr>http://undocs.org/ar/CEDAW/PSWG/55/1</vt:lpwstr>
      </vt:variant>
      <vt:variant>
        <vt:lpwstr/>
      </vt:variant>
      <vt:variant>
        <vt:i4>5308428</vt:i4>
      </vt:variant>
      <vt:variant>
        <vt:i4>9</vt:i4>
      </vt:variant>
      <vt:variant>
        <vt:i4>0</vt:i4>
      </vt:variant>
      <vt:variant>
        <vt:i4>5</vt:i4>
      </vt:variant>
      <vt:variant>
        <vt:lpwstr>http://undocs.org/ar/CEDAW/C/55/1</vt:lpwstr>
      </vt:variant>
      <vt:variant>
        <vt:lpwstr/>
      </vt:variant>
      <vt:variant>
        <vt:i4>2228332</vt:i4>
      </vt:variant>
      <vt:variant>
        <vt:i4>6</vt:i4>
      </vt:variant>
      <vt:variant>
        <vt:i4>0</vt:i4>
      </vt:variant>
      <vt:variant>
        <vt:i4>5</vt:i4>
      </vt:variant>
      <vt:variant>
        <vt:lpwstr>http://undocs.org/ar/A/RES/54/4</vt:lpwstr>
      </vt:variant>
      <vt:variant>
        <vt:lpwstr/>
      </vt:variant>
      <vt:variant>
        <vt:i4>1835101</vt:i4>
      </vt:variant>
      <vt:variant>
        <vt:i4>3</vt:i4>
      </vt:variant>
      <vt:variant>
        <vt:i4>0</vt:i4>
      </vt:variant>
      <vt:variant>
        <vt:i4>5</vt:i4>
      </vt:variant>
      <vt:variant>
        <vt:lpwstr>http://undocs.org/ar/A/RES/34/180</vt:lpwstr>
      </vt:variant>
      <vt:variant>
        <vt:lpwstr/>
      </vt:variant>
      <vt:variant>
        <vt:i4>1572888</vt:i4>
      </vt:variant>
      <vt:variant>
        <vt:i4>0</vt:i4>
      </vt:variant>
      <vt:variant>
        <vt:i4>0</vt:i4>
      </vt:variant>
      <vt:variant>
        <vt:i4>5</vt:i4>
      </vt:variant>
      <vt:variant>
        <vt:lpwstr>http://undocs.org/ar/A/69/38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cp:lastModifiedBy>ATPU Front Desk 1</cp:lastModifiedBy>
  <cp:revision>40</cp:revision>
  <cp:lastPrinted>2014-06-06T18:23:00Z</cp:lastPrinted>
  <dcterms:created xsi:type="dcterms:W3CDTF">2014-06-06T14:21:00Z</dcterms:created>
  <dcterms:modified xsi:type="dcterms:W3CDTF">2014-06-06T18:46:00Z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1402688</vt:lpwstr>
  </property>
  <property fmtid="{D5CDD505-2E9C-101B-9397-08002B2CF9AE}" pid="3" name="ODSRefJobNo">
    <vt:lpwstr>1428454A</vt:lpwstr>
  </property>
  <property fmtid="{D5CDD505-2E9C-101B-9397-08002B2CF9AE}" pid="4" name="Symbol1">
    <vt:lpwstr>A/69/38</vt:lpwstr>
  </property>
  <property fmtid="{D5CDD505-2E9C-101B-9397-08002B2CF9AE}" pid="5" name="Symbol2">
    <vt:lpwstr/>
  </property>
  <property fmtid="{D5CDD505-2E9C-101B-9397-08002B2CF9AE}" pid="6" name="Translator">
    <vt:lpwstr/>
  </property>
  <property fmtid="{D5CDD505-2E9C-101B-9397-08002B2CF9AE}" pid="7" name="Comment">
    <vt:lpwstr/>
  </property>
  <property fmtid="{D5CDD505-2E9C-101B-9397-08002B2CF9AE}" pid="8" name="DraftPages">
    <vt:lpwstr> </vt:lpwstr>
  </property>
  <property fmtid="{D5CDD505-2E9C-101B-9397-08002B2CF9AE}" pid="9" name="Operator">
    <vt:lpwstr>جورج</vt:lpwstr>
  </property>
</Properties>
</file>