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04.65pt;width:198pt;height:18pt;z-index:1;mso-position-horizontal-relative:margin" filled="f" stroked="f">
            <v:textbox inset="0,0,0,0">
              <w:txbxContent>
                <w:p w:rsidR="00000000" w:rsidRDefault="00000000">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44295</w:t>
                  </w:r>
                  <w:r>
                    <w:rPr>
                      <w:lang w:val="en-US"/>
                    </w:rPr>
                    <w:fldChar w:fldCharType="end"/>
                  </w:r>
                  <w:r>
                    <w:rPr>
                      <w:lang w:val="en-US"/>
                    </w:rPr>
                    <w:t xml:space="preserve">   (R)</w:t>
                  </w:r>
                  <w:r>
                    <w:tab/>
                  </w:r>
                  <w:r>
                    <w:rPr>
                      <w:lang w:val="en-US"/>
                    </w:rPr>
                    <w:t xml:space="preserve">181102    </w:t>
                  </w:r>
                  <w:r>
                    <w:t>111202</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CAT/C/32/Add.4</w:t>
            </w:r>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30 August 2002</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lang w:val="en-US"/>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lang w:val="en-US"/>
              </w:rPr>
            </w:pPr>
          </w:p>
        </w:tc>
      </w:tr>
    </w:tbl>
    <w:p w:rsidR="00000000" w:rsidRDefault="00000000">
      <w:pPr>
        <w:rPr>
          <w:lang w:val="en-US"/>
        </w:rPr>
      </w:pPr>
    </w:p>
    <w:p w:rsidR="00000000" w:rsidRDefault="00000000">
      <w:r>
        <w:t>КОМИТЕТ ПРОТИВ ПЫТОК</w:t>
      </w:r>
    </w:p>
    <w:p w:rsidR="00000000" w:rsidRDefault="00000000">
      <w:r>
        <w:t>Тридцатая сессия</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16"/>
        <w:rPr>
          <w:b/>
          <w:bCs/>
        </w:rPr>
      </w:pPr>
      <w:r>
        <w:rPr>
          <w:b/>
          <w:bCs/>
        </w:rPr>
        <w:t>РАССМОТРЕНИЕ ДОКЛАДОВ, ПРЕДСТАВЛЯЕМЫХ ГОСУДАРСТВАМИ-УЧАСТНИКАМИ В СООТВЕТСТВИИ СО СТАТЬЕЙ 19 КОНВЕНЦИИ</w:t>
      </w:r>
    </w:p>
    <w:p w:rsidR="00000000" w:rsidRDefault="00000000">
      <w:pPr>
        <w:pStyle w:val="16"/>
      </w:pPr>
    </w:p>
    <w:p w:rsidR="00000000" w:rsidRDefault="00000000">
      <w:pPr>
        <w:pStyle w:val="11"/>
        <w:rPr>
          <w:b/>
          <w:bCs/>
          <w:u w:val="none"/>
          <w:lang w:val="en-US"/>
        </w:rPr>
      </w:pPr>
      <w:r>
        <w:rPr>
          <w:b/>
          <w:bCs/>
          <w:u w:val="none"/>
        </w:rPr>
        <w:t>Первоначальные доклады государств-участников, подлежавшие</w:t>
      </w:r>
    </w:p>
    <w:p w:rsidR="00000000" w:rsidRDefault="00000000">
      <w:pPr>
        <w:pStyle w:val="11"/>
      </w:pPr>
      <w:r>
        <w:rPr>
          <w:b/>
          <w:bCs/>
          <w:u w:val="none"/>
        </w:rPr>
        <w:t>представлению в 1996 году</w:t>
      </w:r>
    </w:p>
    <w:p w:rsidR="00000000" w:rsidRDefault="00000000">
      <w:pPr>
        <w:pStyle w:val="11"/>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pStyle w:val="16"/>
        <w:rPr>
          <w:b/>
          <w:bCs/>
        </w:rPr>
      </w:pPr>
      <w:r>
        <w:rPr>
          <w:b/>
          <w:bCs/>
        </w:rPr>
        <w:t>РЕСПУБЛИКА МОЛДОВА*</w:t>
      </w:r>
    </w:p>
    <w:p w:rsidR="00000000" w:rsidRDefault="00000000">
      <w:pPr>
        <w:pStyle w:val="16"/>
      </w:pPr>
    </w:p>
    <w:p w:rsidR="00000000" w:rsidRDefault="00000000">
      <w:pPr>
        <w:jc w:val="right"/>
      </w:pPr>
      <w:r>
        <w:t>[17 сентября 2001 года]</w:t>
      </w:r>
    </w:p>
    <w:p w:rsidR="00000000" w:rsidRDefault="00000000">
      <w:pPr>
        <w:jc w:val="right"/>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r>
        <w:t>________________</w:t>
      </w:r>
    </w:p>
    <w:p w:rsidR="00000000" w:rsidRDefault="00000000">
      <w:r>
        <w:rPr>
          <w:b/>
          <w:bCs/>
        </w:rPr>
        <w:t>*</w:t>
      </w:r>
      <w:r>
        <w:tab/>
        <w:t xml:space="preserve">Информация, представленная Республикой Молдовой в соответствии со сводными руководящими принципами в отношении вступительной части докладов государств-участников, содержится в документе </w:t>
      </w:r>
      <w:proofErr w:type="spellStart"/>
      <w:r>
        <w:t>HRI</w:t>
      </w:r>
      <w:proofErr w:type="spellEnd"/>
      <w:r>
        <w:t>/</w:t>
      </w:r>
      <w:proofErr w:type="spellStart"/>
      <w:r>
        <w:t>CORE</w:t>
      </w:r>
      <w:proofErr w:type="spellEnd"/>
      <w:r>
        <w:t>/1/</w:t>
      </w:r>
      <w:proofErr w:type="spellStart"/>
      <w:r>
        <w:t>Add.114</w:t>
      </w:r>
      <w:proofErr w:type="spellEnd"/>
      <w:r>
        <w:t>.</w:t>
      </w:r>
    </w:p>
    <w:p w:rsidR="00000000" w:rsidRDefault="00000000"/>
    <w:p w:rsidR="00000000" w:rsidRDefault="00000000">
      <w:pPr>
        <w:spacing w:line="240" w:lineRule="auto"/>
        <w:jc w:val="center"/>
      </w:pPr>
      <w:r>
        <w:br w:type="page"/>
        <w:t>СОДЕРЖАНИЕ</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rPr>
          <w:lang w:val="en-US"/>
        </w:rPr>
      </w:pPr>
      <w:r>
        <w:t>Введение</w:t>
      </w:r>
      <w:r>
        <w:tab/>
      </w:r>
      <w:r>
        <w:tab/>
        <w:t>1</w:t>
      </w:r>
      <w:r>
        <w:tab/>
      </w:r>
      <w:r>
        <w:rPr>
          <w:lang w:val="en-US"/>
        </w:rPr>
        <w:t>3</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I.</w:t>
      </w:r>
      <w:r>
        <w:tab/>
        <w:t>ОБЩИЕ ПРАВОВЫЕ ПОЛОЖЕНИЯ</w:t>
      </w:r>
      <w:r>
        <w:tab/>
      </w:r>
      <w:r>
        <w:tab/>
      </w:r>
      <w:r>
        <w:rPr>
          <w:lang w:val="en-US"/>
        </w:rPr>
        <w:t xml:space="preserve"> </w:t>
      </w:r>
      <w:r>
        <w:t>2 - 18</w:t>
      </w:r>
      <w:r>
        <w:tab/>
      </w:r>
      <w:r>
        <w:rPr>
          <w:lang w:val="en-US"/>
        </w:rPr>
        <w:t>3</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II.</w:t>
      </w:r>
      <w:r>
        <w:tab/>
        <w:t>ОСУЩЕСТВЛЕНИЕ ОТДЕЛЬНЫХ СТАТЕЙ КОНВЕНЦИИ</w:t>
      </w:r>
      <w:r>
        <w:tab/>
      </w:r>
      <w:r>
        <w:tab/>
      </w:r>
      <w:r>
        <w:rPr>
          <w:lang w:val="en-US"/>
        </w:rPr>
        <w:t xml:space="preserve">  </w:t>
      </w:r>
      <w:r>
        <w:t>19 - 352</w:t>
      </w:r>
      <w:r>
        <w:tab/>
      </w:r>
      <w:r>
        <w:rPr>
          <w:lang w:val="en-US"/>
        </w:rPr>
        <w:t>8</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rPr>
          <w:lang w:val="en-US"/>
        </w:rPr>
      </w:pPr>
      <w:r>
        <w:tab/>
        <w:t>Статья 1</w:t>
      </w:r>
      <w:r>
        <w:tab/>
      </w:r>
      <w:r>
        <w:tab/>
        <w:t>19 - 74</w:t>
      </w:r>
      <w:r>
        <w:tab/>
      </w:r>
      <w:r>
        <w:rPr>
          <w:lang w:val="en-US"/>
        </w:rPr>
        <w:t>8</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r>
        <w:tab/>
        <w:t>Статья 2</w:t>
      </w:r>
      <w:r>
        <w:tab/>
      </w:r>
      <w:r>
        <w:tab/>
      </w:r>
      <w:r>
        <w:rPr>
          <w:lang w:val="en-US"/>
        </w:rPr>
        <w:t xml:space="preserve">  </w:t>
      </w:r>
      <w:r>
        <w:t>75 - 118</w:t>
      </w:r>
      <w:r>
        <w:tab/>
      </w:r>
      <w:r>
        <w:rPr>
          <w:lang w:val="en-US"/>
        </w:rPr>
        <w:t>22</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r>
        <w:tab/>
        <w:t>Статья 3</w:t>
      </w:r>
      <w:r>
        <w:tab/>
      </w:r>
      <w:r>
        <w:tab/>
        <w:t>119 - 129</w:t>
      </w:r>
      <w:r>
        <w:tab/>
      </w:r>
      <w:r>
        <w:rPr>
          <w:lang w:val="en-US"/>
        </w:rPr>
        <w:t>35</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r>
        <w:tab/>
        <w:t>Статья 4</w:t>
      </w:r>
      <w:r>
        <w:tab/>
      </w:r>
      <w:r>
        <w:tab/>
        <w:t>130 - 172</w:t>
      </w:r>
      <w:r>
        <w:tab/>
      </w:r>
      <w:r>
        <w:rPr>
          <w:lang w:val="en-US"/>
        </w:rPr>
        <w:t>40</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r>
        <w:tab/>
        <w:t>Статья 5</w:t>
      </w:r>
      <w:r>
        <w:tab/>
      </w:r>
      <w:r>
        <w:tab/>
        <w:t>173 - 180</w:t>
      </w:r>
      <w:r>
        <w:tab/>
      </w:r>
      <w:r>
        <w:rPr>
          <w:lang w:val="en-US"/>
        </w:rPr>
        <w:t>53</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r>
        <w:tab/>
        <w:t>Статья 6</w:t>
      </w:r>
      <w:r>
        <w:tab/>
      </w:r>
      <w:r>
        <w:tab/>
        <w:t>181 - 187</w:t>
      </w:r>
      <w:r>
        <w:tab/>
      </w:r>
      <w:r>
        <w:rPr>
          <w:lang w:val="en-US"/>
        </w:rPr>
        <w:t>54</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r>
        <w:tab/>
        <w:t>Статья 7</w:t>
      </w:r>
      <w:r>
        <w:tab/>
      </w:r>
      <w:r>
        <w:tab/>
        <w:t>188 - 189</w:t>
      </w:r>
      <w:r>
        <w:tab/>
      </w:r>
      <w:r>
        <w:rPr>
          <w:lang w:val="en-US"/>
        </w:rPr>
        <w:t>55</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r>
        <w:tab/>
        <w:t>Статьи 8 и 9</w:t>
      </w:r>
      <w:r>
        <w:tab/>
      </w:r>
      <w:r>
        <w:tab/>
        <w:t>190</w:t>
      </w:r>
      <w:r>
        <w:tab/>
      </w:r>
      <w:r>
        <w:rPr>
          <w:lang w:val="en-US"/>
        </w:rPr>
        <w:t>56</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r>
        <w:tab/>
        <w:t>Статья 10</w:t>
      </w:r>
      <w:r>
        <w:tab/>
      </w:r>
      <w:r>
        <w:tab/>
        <w:t>191 - 211</w:t>
      </w:r>
      <w:r>
        <w:tab/>
      </w:r>
      <w:r>
        <w:rPr>
          <w:lang w:val="en-US"/>
        </w:rPr>
        <w:t>56</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r>
        <w:tab/>
        <w:t>Статья 11</w:t>
      </w:r>
      <w:r>
        <w:tab/>
      </w:r>
      <w:r>
        <w:tab/>
        <w:t>212 - 244</w:t>
      </w:r>
      <w:r>
        <w:tab/>
      </w:r>
      <w:r>
        <w:rPr>
          <w:lang w:val="en-US"/>
        </w:rPr>
        <w:t>60</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r>
        <w:tab/>
        <w:t>Статья 12</w:t>
      </w:r>
      <w:r>
        <w:tab/>
      </w:r>
      <w:r>
        <w:tab/>
        <w:t>245 - 257</w:t>
      </w:r>
      <w:r>
        <w:tab/>
      </w:r>
      <w:r>
        <w:rPr>
          <w:lang w:val="en-US"/>
        </w:rPr>
        <w:t>62</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r>
        <w:tab/>
        <w:t>Статья 13</w:t>
      </w:r>
      <w:r>
        <w:tab/>
      </w:r>
      <w:r>
        <w:tab/>
        <w:t>258 - 285</w:t>
      </w:r>
      <w:r>
        <w:tab/>
      </w:r>
      <w:r>
        <w:rPr>
          <w:lang w:val="en-US"/>
        </w:rPr>
        <w:t>71</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r>
        <w:tab/>
        <w:t>Статья 14</w:t>
      </w:r>
      <w:r>
        <w:tab/>
      </w:r>
      <w:r>
        <w:tab/>
        <w:t>286 - 338</w:t>
      </w:r>
      <w:r>
        <w:tab/>
      </w:r>
      <w:r>
        <w:rPr>
          <w:lang w:val="en-US"/>
        </w:rPr>
        <w:t>79</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r>
        <w:tab/>
        <w:t>Статья 15</w:t>
      </w:r>
      <w:r>
        <w:tab/>
      </w:r>
      <w:r>
        <w:tab/>
        <w:t>339 - 343</w:t>
      </w:r>
      <w:r>
        <w:tab/>
      </w:r>
      <w:r>
        <w:rPr>
          <w:lang w:val="en-US"/>
        </w:rPr>
        <w:t>92</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r>
        <w:tab/>
        <w:t>Статья 16</w:t>
      </w:r>
      <w:r>
        <w:tab/>
      </w:r>
      <w:r>
        <w:tab/>
        <w:t>344 - 352</w:t>
      </w:r>
      <w:r>
        <w:tab/>
      </w:r>
      <w:r>
        <w:rPr>
          <w:lang w:val="en-US"/>
        </w:rPr>
        <w:t>93</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jc w:val="center"/>
        <w:rPr>
          <w:b/>
          <w:bCs/>
        </w:rPr>
      </w:pPr>
      <w:r>
        <w:rPr>
          <w:b/>
          <w:bCs/>
        </w:rPr>
        <w:br w:type="page"/>
        <w:t>Введение</w:t>
      </w:r>
    </w:p>
    <w:p w:rsidR="00000000" w:rsidRDefault="00000000">
      <w:pPr>
        <w:tabs>
          <w:tab w:val="clear" w:pos="1701"/>
          <w:tab w:val="clear" w:pos="2268"/>
          <w:tab w:val="clear" w:pos="6237"/>
          <w:tab w:val="left" w:pos="567"/>
          <w:tab w:val="left" w:pos="1134"/>
          <w:tab w:val="right" w:leader="dot" w:pos="7172"/>
          <w:tab w:val="center" w:pos="8039"/>
          <w:tab w:val="center" w:pos="9122"/>
        </w:tabs>
        <w:jc w:val="center"/>
        <w:rPr>
          <w:b/>
          <w:bCs/>
        </w:rPr>
      </w:pPr>
    </w:p>
    <w:p w:rsidR="00000000" w:rsidRDefault="00000000">
      <w:pPr>
        <w:tabs>
          <w:tab w:val="clear" w:pos="1701"/>
          <w:tab w:val="clear" w:pos="2268"/>
          <w:tab w:val="clear" w:pos="6237"/>
          <w:tab w:val="left" w:pos="567"/>
          <w:tab w:val="left" w:pos="1134"/>
          <w:tab w:val="right" w:leader="dot" w:pos="7172"/>
          <w:tab w:val="center" w:pos="8039"/>
          <w:tab w:val="center" w:pos="9122"/>
        </w:tabs>
      </w:pPr>
      <w:r>
        <w:t>1.</w:t>
      </w:r>
      <w:r>
        <w:tab/>
        <w:t>Настоящий доклад, содержащий информацию об изменениях, происшедших в 1996</w:t>
      </w:r>
      <w:r>
        <w:rPr>
          <w:lang w:val="en-US"/>
        </w:rPr>
        <w:noBreakHyphen/>
      </w:r>
      <w:r>
        <w:t>2001 годах, представлен на рассмотрение Комитета против пыток в соответствии с положениями статьи 19 Конвенции против пыток и других жестоких, бесчеловечных или унижающих достоинство видов обращения и наказания.  Республика Молдова ратифицировала Конвенцию 31 мая 1995 года резолюцией Парламента № 473-ХIII, вступившей в силу 28 декабря 1995  года.</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rPr>
          <w:b/>
          <w:bCs/>
        </w:rPr>
      </w:pPr>
      <w:r>
        <w:rPr>
          <w:b/>
          <w:bCs/>
        </w:rPr>
        <w:t>I.</w:t>
      </w:r>
      <w:r>
        <w:rPr>
          <w:b/>
          <w:bCs/>
        </w:rPr>
        <w:tab/>
        <w:t>ОБЩИЕ ПРАВОВЫЕ ПОЛОЖЕНИЯ*</w:t>
      </w: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pP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jc w:val="left"/>
      </w:pPr>
      <w:r>
        <w:t>2.</w:t>
      </w:r>
      <w:r>
        <w:tab/>
        <w:t>Пункт 1 статьи 24 Конституции Республики Молдовы гласит:  "Государство гарантирует каждому человеку право на жизнь и на физическую и психическую неприкосновенность".  Применение к людям пыток запрещено пунктом 2 этой же статьи, согласно которому "никто не может повергаться пыткам, жестокому, бесчеловечному либо унижающему его достоинство наказанию или обращению".</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3.</w:t>
      </w:r>
      <w:r>
        <w:tab/>
        <w:t>Законодательство Республики Молдовы определяет пытку как противоправное деяние, за совершение которого предусмотрено уголовная ответственность.  В соответствии с пунктом 1 статьи 101 Уголовного кодекса термин "пытка" означает любое действие, которым какому-либо лицу умышленно причиняется сильная боль или страдание, физическое или психическое, чтобы получить от него или от третьего лица сведения или признания, наказать его за действие, которое совершило оно или третье лицо, или в совершении которого оно подозревается, а также запугать или принудить его или третье лицо, или по любой причине, основанной на дискриминации любого характера, когда такая боль или страдание причиняются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  В это определение не включаются боль или страдания, которые возникают лишь в результате законных санкций, неотделимы от этих санкций или вызываются ими случайно.  Это деяние карается лишением свободы на срок до семи лет.</w:t>
      </w: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jc w:val="left"/>
      </w:pP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jc w:val="left"/>
      </w:pP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jc w:val="left"/>
      </w:pP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jc w:val="left"/>
      </w:pP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jc w:val="left"/>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r>
        <w:t>___________________</w:t>
      </w:r>
    </w:p>
    <w:p w:rsidR="00000000" w:rsidRDefault="00000000">
      <w:pPr>
        <w:tabs>
          <w:tab w:val="clear" w:pos="1701"/>
          <w:tab w:val="clear" w:pos="2268"/>
          <w:tab w:val="clear" w:pos="6237"/>
          <w:tab w:val="left" w:pos="567"/>
          <w:tab w:val="left" w:pos="1134"/>
          <w:tab w:val="right" w:leader="dot" w:pos="7172"/>
          <w:tab w:val="center" w:pos="8039"/>
          <w:tab w:val="center" w:pos="9122"/>
        </w:tabs>
      </w:pPr>
      <w:r>
        <w:rPr>
          <w:b/>
          <w:bCs/>
        </w:rPr>
        <w:t>*</w:t>
      </w:r>
      <w:r>
        <w:tab/>
        <w:t>Настоящий раздел следует рассматривать вместе с базовым документом Республики Молдовы (</w:t>
      </w:r>
      <w:proofErr w:type="spellStart"/>
      <w:r>
        <w:t>HRI</w:t>
      </w:r>
      <w:proofErr w:type="spellEnd"/>
      <w:r>
        <w:t>/</w:t>
      </w:r>
      <w:proofErr w:type="spellStart"/>
      <w:r>
        <w:t>CORE</w:t>
      </w:r>
      <w:proofErr w:type="spellEnd"/>
      <w:r>
        <w:t>/1/</w:t>
      </w:r>
      <w:proofErr w:type="spellStart"/>
      <w:r>
        <w:t>Add.114</w:t>
      </w:r>
      <w:proofErr w:type="spellEnd"/>
      <w:r>
        <w:t>).</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4.</w:t>
      </w:r>
      <w:r>
        <w:tab/>
        <w:t>Пытка является правонарушением, которое было включено в Уголовный кодекс Республики Молдовы в 1998 году, но имело иное содержание, нежели в Конвенции:  статья 102 "Применение пыток" предусматривала, что любые действия, имеющие характер пытки, если они не совершаются при обстоятельствах, предусмотренных статьями 95 и 96 Кодекса, наказываются лишением свободы на срок до трех лет.  Эти же действия, совершенные в отношении несовершеннолетних, наказываются лишением свободы на срок до пяти лет.  В настоящее время данное деяние квалифицируется в статье 101 Уголовного кодекса с поправками, внесенными Законом об изменениях и дополнениях ряда законодательных актов № 263-ХIV от 24 декабря 1998 года, как "избиение и другие насильственные действия" и предполагает причинение физических или психических страданий в результате таких деяний, если они не совершаются при обстоятельствах, предусмотренных статьями 95 и 96 Кодекса, и наказывается лишением свободы на срок до трех лет.  За совершение этих же действий в отношении несовершеннолетних предусмотрено наказание в виде лишения свободы на срок до пяти лет.</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5.</w:t>
      </w:r>
      <w:r>
        <w:tab/>
        <w:t xml:space="preserve">Решением Парламента № 1298-ХIII от 24 июля 1994 года Республика Молдова присоединилась к Конвенции о защите прав человека и основных свобод.  Парламент Республики Молдовы ратифицировал эту Конвенцию и ряд дополнительных протоколов в ней.  Это явилось очень важным фактором защиты и обеспечения прав человека в стране.  </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6.</w:t>
      </w:r>
      <w:r>
        <w:tab/>
        <w:t xml:space="preserve">Перед этим по постановлению правительства Республики Молдовы № 210 от 5 марта 1997 года была создана рабочая группа, которая проанализировала практику Европейского суда по правам человека и Европейской комиссии по правам человека и выявила расхождения между законодательством Республики Молдовы и положениями Конвенции, которые были отражены в окончательном докладе о совместимости.  Для целей осуществления статьи 5 Решения парламента Республики Молдовы № </w:t>
      </w:r>
      <w:proofErr w:type="spellStart"/>
      <w:r>
        <w:t>1298-ХIII</w:t>
      </w:r>
      <w:proofErr w:type="spellEnd"/>
      <w:r>
        <w:t xml:space="preserve"> от 24 июля 1997 года о ратификации Конвенции о защите прав человека и основных свобод, а также дополнительных протоколов к ней парламент Республики Молдовы принял решение № 1447-ХIII от 28 января 1998 года об утверждении программы по приведению законодательства Республики в соответствие с положениями Конвенции.</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7.</w:t>
      </w:r>
      <w:r>
        <w:tab/>
        <w:t xml:space="preserve">На основе положений статьи 3 Конвенции, согласно которой "никто не должен подвергаться пыткам или бесчеловечным или унижающим достоинство обращению и наказанию", Молдова решением парламента страны № </w:t>
      </w:r>
      <w:proofErr w:type="spellStart"/>
      <w:r>
        <w:t>1238-ХIII</w:t>
      </w:r>
      <w:proofErr w:type="spellEnd"/>
      <w:r>
        <w:t xml:space="preserve"> от 9 июля 1997 года ратифицировала Европейскую конвенцию по предупреждению пыток и бесчеловечных и унижающих достоинство видов обращения и наказания и протоколы 1 и 2 к этой Конвенции.</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8.</w:t>
      </w:r>
      <w:r>
        <w:tab/>
        <w:t>Учитывая важность защиты прав человека и основных свобод, законодатель предусмотрел верховенство международного права прав человека, и по статье 8 Конституции Республика Молдовы обязуется соблюдать Устав Организации Объединенных Наций и международные договоры, одной из сторон которых она является.  Статья 4 Основного закона гласит, что конституционные положения о правах и свободах человека применяются в соответствии со Всеобщей декларацией прав человека, пактами и другими договорами, стороной которых является Республика Молдова.</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9.</w:t>
      </w:r>
      <w:r>
        <w:tab/>
        <w:t>Принцип преимущественной силы международно-правовых актов был подтвержден Верховным судом, который, исследуя практику применения конституционных положений, вынес 30 января 1996 года решение "О практике применения судами положений Конституции Республики Молдовы".  В соответствии с пунктом 3 этого решения суды обязаны "применять положения международно-правовых актов, стороной которых является Молдова, когда внутреннее законодательство противоречит международному акту".  Согласно конституционным положениям большое число законодательных актов Республики Молдовы предусматривает приоритетность международного права:  Гражданский кодекс, Гражданский процессуальный кодекс, Уголовный кодекс, Уголовно-процессуальный кодекс, Кодекс о браке и семье и т.п.</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10.</w:t>
      </w:r>
      <w:r>
        <w:tab/>
        <w:t>В соответствии со статьей 114 Конституции Республики Молдовы, правосудие осуществляется именем закона только судебными инстанциями.  Статья 115 гласит, что правосудие осуществляется высшей Судебной палатой, Апелляционной палатой, трибуналами и другими судами.</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11.</w:t>
      </w:r>
      <w:r>
        <w:tab/>
        <w:t>Организация судов, их структура и процессуальные аспекты регулируются Законом о судоустройстве № 514-</w:t>
      </w:r>
      <w:r>
        <w:rPr>
          <w:lang w:val="en-US"/>
        </w:rPr>
        <w:t xml:space="preserve">XIII </w:t>
      </w:r>
      <w:r>
        <w:t>от 27 июля 1995 года.  Согласно статье 4 этого закона, суды осуществляют правосудие для целей защиты и осуществления прав человека и основных свобод граждан и их объединений, предприятий, учреждений и организаций.</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r>
        <w:t>12.</w:t>
      </w:r>
      <w:r>
        <w:tab/>
        <w:t xml:space="preserve">Судебная власть представляет широкие интересы общества и защищает правовую систему, а также права и свободы граждан, направляет и ведет судебное разбирательство и представляет обвинение на условиях, предусмотренных законодательством.  Закон о прокуратуре № </w:t>
      </w:r>
      <w:proofErr w:type="spellStart"/>
      <w:r>
        <w:t>902-ХII</w:t>
      </w:r>
      <w:proofErr w:type="spellEnd"/>
      <w:r>
        <w:t xml:space="preserve"> от 29 января 1992 года предусматривает организацию, компетенцию и процедуры действия органов прокуратуры (статья 124 Основного закона). </w:t>
      </w:r>
      <w:r>
        <w:rPr>
          <w:lang w:val="en-US"/>
        </w:rPr>
        <w:t xml:space="preserve"> </w:t>
      </w:r>
      <w:r>
        <w:t xml:space="preserve">Согласно статьям 1 и 4 этого закона, Генеральный прокурор и подчиненные ему прокуроры в соответствии с Конституцией осуществляют надзор за исполнением законов органами публичного управления, юридическими и физическими лицами и их объединениями.  Судебная власть защищает законность, права и свободы граждан, содействует осуществлению правосудия и точному и единообразному исполнению законов для обеспечения правопорядка и защиты прав человека и свобод граждан.  Прокуратура выполняет свои функции как самоуправляющийся институт в рамках судебной системы. </w:t>
      </w:r>
    </w:p>
    <w:p w:rsidR="00000000" w:rsidRDefault="00000000"/>
    <w:p w:rsidR="00000000" w:rsidRDefault="00000000">
      <w:r>
        <w:t>13.</w:t>
      </w:r>
      <w:r>
        <w:tab/>
        <w:t>В соответствии со своими обязанностями прокуратура:</w:t>
      </w:r>
    </w:p>
    <w:p w:rsidR="00000000" w:rsidRDefault="00000000"/>
    <w:p w:rsidR="00000000" w:rsidRDefault="00000000">
      <w:pPr>
        <w:tabs>
          <w:tab w:val="clear" w:pos="567"/>
          <w:tab w:val="left" w:pos="561"/>
        </w:tabs>
      </w:pPr>
      <w:r>
        <w:tab/>
        <w:t>а)</w:t>
      </w:r>
      <w:r>
        <w:tab/>
        <w:t>осуществляет надзор за:</w:t>
      </w:r>
    </w:p>
    <w:p w:rsidR="00000000" w:rsidRDefault="00000000">
      <w:pPr>
        <w:pStyle w:val="Header"/>
        <w:tabs>
          <w:tab w:val="clear" w:pos="4153"/>
          <w:tab w:val="clear" w:pos="8306"/>
          <w:tab w:val="left" w:pos="561"/>
          <w:tab w:val="left" w:pos="1134"/>
          <w:tab w:val="left" w:pos="1701"/>
          <w:tab w:val="left" w:pos="2268"/>
          <w:tab w:val="left" w:pos="6237"/>
        </w:tabs>
        <w:spacing w:line="288" w:lineRule="auto"/>
      </w:pPr>
    </w:p>
    <w:p w:rsidR="00000000" w:rsidRDefault="00000000">
      <w:pPr>
        <w:pStyle w:val="BodyTextIndent"/>
        <w:tabs>
          <w:tab w:val="clear" w:pos="561"/>
          <w:tab w:val="clear" w:pos="1134"/>
          <w:tab w:val="right" w:pos="1276"/>
        </w:tabs>
      </w:pPr>
      <w:r>
        <w:tab/>
        <w:t>i)</w:t>
      </w:r>
      <w:r>
        <w:tab/>
        <w:t xml:space="preserve">точным и единообразным исполнением законов центральными и местными органами публичного управления, экономическими субъектами, независимо от формы их собственности, другими юридическими и физическими лицами и их объединениями;  </w:t>
      </w:r>
    </w:p>
    <w:p w:rsidR="00000000" w:rsidRDefault="00000000">
      <w:pPr>
        <w:pStyle w:val="BodyTextIndent"/>
        <w:tabs>
          <w:tab w:val="clear" w:pos="561"/>
          <w:tab w:val="clear" w:pos="1134"/>
          <w:tab w:val="right" w:pos="1276"/>
        </w:tabs>
      </w:pPr>
    </w:p>
    <w:p w:rsidR="00000000" w:rsidRDefault="00000000">
      <w:pPr>
        <w:tabs>
          <w:tab w:val="clear" w:pos="567"/>
          <w:tab w:val="clear" w:pos="1134"/>
          <w:tab w:val="right" w:pos="1276"/>
        </w:tabs>
        <w:ind w:left="1701" w:hanging="1701"/>
      </w:pPr>
      <w:r>
        <w:tab/>
        <w:t>ii)</w:t>
      </w:r>
      <w:r>
        <w:tab/>
        <w:t xml:space="preserve">точным и единообразным исполнением законов министерствами и ведомствами, органами местного самоуправления, другими государственными административными образованиями, экономическими, административными и контрольными органами, предприятиями, объединениями, организациями, учреждениями и кооперативами, независимо от их организационной структуры, принадлежности, вида собственности и формы управления, а также партиями, другими общественно-политическими организациями и движениями, директивными органами и гражданами;  </w:t>
      </w:r>
    </w:p>
    <w:p w:rsidR="00000000" w:rsidRDefault="00000000">
      <w:pPr>
        <w:tabs>
          <w:tab w:val="clear" w:pos="567"/>
          <w:tab w:val="clear" w:pos="1134"/>
          <w:tab w:val="right" w:pos="1276"/>
        </w:tabs>
      </w:pPr>
    </w:p>
    <w:p w:rsidR="00000000" w:rsidRDefault="00000000">
      <w:pPr>
        <w:tabs>
          <w:tab w:val="clear" w:pos="567"/>
          <w:tab w:val="clear" w:pos="1134"/>
          <w:tab w:val="right" w:pos="1276"/>
        </w:tabs>
        <w:rPr>
          <w:lang w:val="en-US"/>
        </w:rPr>
      </w:pPr>
      <w:r>
        <w:tab/>
        <w:t>iii)</w:t>
      </w:r>
      <w:r>
        <w:tab/>
      </w:r>
      <w:r>
        <w:rPr>
          <w:lang w:val="en-US"/>
        </w:rPr>
        <w:t>c</w:t>
      </w:r>
      <w:proofErr w:type="spellStart"/>
      <w:r>
        <w:t>облюдением</w:t>
      </w:r>
      <w:proofErr w:type="spellEnd"/>
      <w:r>
        <w:t xml:space="preserve"> законов органами дознания и уголовного расследования;</w:t>
      </w:r>
    </w:p>
    <w:p w:rsidR="00000000" w:rsidRDefault="00000000">
      <w:pPr>
        <w:tabs>
          <w:tab w:val="clear" w:pos="567"/>
          <w:tab w:val="clear" w:pos="1134"/>
          <w:tab w:val="right" w:pos="1276"/>
        </w:tabs>
        <w:rPr>
          <w:lang w:val="en-US"/>
        </w:rPr>
      </w:pPr>
    </w:p>
    <w:p w:rsidR="00000000" w:rsidRDefault="00000000">
      <w:pPr>
        <w:tabs>
          <w:tab w:val="clear" w:pos="567"/>
          <w:tab w:val="clear" w:pos="1134"/>
          <w:tab w:val="right" w:pos="1276"/>
        </w:tabs>
        <w:ind w:left="1701" w:hanging="1701"/>
      </w:pPr>
      <w:r>
        <w:rPr>
          <w:lang w:val="en-US"/>
        </w:rPr>
        <w:tab/>
        <w:t>iv</w:t>
      </w:r>
      <w:r>
        <w:t>)</w:t>
      </w:r>
      <w:r>
        <w:tab/>
      </w:r>
      <w:r>
        <w:rPr>
          <w:lang w:val="en-US"/>
        </w:rPr>
        <w:t>c</w:t>
      </w:r>
      <w:proofErr w:type="spellStart"/>
      <w:r>
        <w:t>облюдением</w:t>
      </w:r>
      <w:proofErr w:type="spellEnd"/>
      <w:r>
        <w:t xml:space="preserve"> законов в местах содержания под стражей, предварительного заключения и за исполнением приговоров и других назначенных судами мер наказания, включая клиники для душевнобольных;  </w:t>
      </w:r>
    </w:p>
    <w:p w:rsidR="00000000" w:rsidRDefault="00000000">
      <w:pPr>
        <w:tabs>
          <w:tab w:val="clear" w:pos="567"/>
          <w:tab w:val="clear" w:pos="1134"/>
          <w:tab w:val="right" w:pos="1276"/>
        </w:tabs>
        <w:ind w:left="1701" w:hanging="1701"/>
        <w:rPr>
          <w:lang w:val="en-US"/>
        </w:rPr>
      </w:pPr>
    </w:p>
    <w:p w:rsidR="00000000" w:rsidRDefault="00000000">
      <w:pPr>
        <w:tabs>
          <w:tab w:val="clear" w:pos="567"/>
          <w:tab w:val="clear" w:pos="1134"/>
          <w:tab w:val="right" w:pos="1276"/>
        </w:tabs>
      </w:pPr>
      <w:r>
        <w:tab/>
        <w:t>v)</w:t>
      </w:r>
      <w:r>
        <w:tab/>
        <w:t xml:space="preserve">законностью судебных постановлений;  </w:t>
      </w:r>
    </w:p>
    <w:p w:rsidR="00000000" w:rsidRDefault="00000000">
      <w:pPr>
        <w:tabs>
          <w:tab w:val="clear" w:pos="567"/>
          <w:tab w:val="clear" w:pos="1134"/>
          <w:tab w:val="right" w:pos="1276"/>
        </w:tabs>
      </w:pPr>
    </w:p>
    <w:p w:rsidR="00000000" w:rsidRDefault="00000000">
      <w:pPr>
        <w:tabs>
          <w:tab w:val="clear" w:pos="567"/>
          <w:tab w:val="left" w:pos="561"/>
        </w:tabs>
      </w:pPr>
      <w:r>
        <w:tab/>
        <w:t>b)</w:t>
      </w:r>
      <w:r>
        <w:tab/>
        <w:t xml:space="preserve">возбуждает уголовные дела в каждом случае, когда налицо состав преступления, а также в предусмотренных законом случаях осуществляет следственные действия;  </w:t>
      </w:r>
    </w:p>
    <w:p w:rsidR="00000000" w:rsidRDefault="00000000">
      <w:pPr>
        <w:tabs>
          <w:tab w:val="clear" w:pos="567"/>
          <w:tab w:val="left" w:pos="561"/>
        </w:tabs>
      </w:pPr>
    </w:p>
    <w:p w:rsidR="00000000" w:rsidRDefault="00000000">
      <w:pPr>
        <w:tabs>
          <w:tab w:val="clear" w:pos="567"/>
          <w:tab w:val="left" w:pos="561"/>
        </w:tabs>
      </w:pPr>
      <w:r>
        <w:tab/>
        <w:t>с)</w:t>
      </w:r>
      <w:r>
        <w:tab/>
        <w:t>ведет расследование уголовных дел.</w:t>
      </w:r>
    </w:p>
    <w:p w:rsidR="00000000" w:rsidRDefault="00000000">
      <w:pPr>
        <w:tabs>
          <w:tab w:val="clear" w:pos="567"/>
        </w:tabs>
      </w:pPr>
    </w:p>
    <w:p w:rsidR="00000000" w:rsidRDefault="00000000">
      <w:r>
        <w:t>14.</w:t>
      </w:r>
      <w:r>
        <w:tab/>
        <w:t xml:space="preserve">Полиция Республики Молдовы является законной силовой структурой государственной власти, подчиненной министерству внутренних дел;  на нее возложена защита от преступлений и других противоправных деяний при строгом исполнении законности и уважении жизни, здоровья и свобод граждан и общества и интересов государства.  </w:t>
      </w:r>
    </w:p>
    <w:p w:rsidR="00000000" w:rsidRDefault="00000000"/>
    <w:p w:rsidR="00000000" w:rsidRDefault="00000000">
      <w:r>
        <w:t>15.</w:t>
      </w:r>
      <w:r>
        <w:tab/>
        <w:t>Деятельность органов полиции регулируется Законом о полиции № 416-</w:t>
      </w:r>
      <w:r>
        <w:rPr>
          <w:lang w:val="en-US"/>
        </w:rPr>
        <w:t>XI</w:t>
      </w:r>
      <w:r>
        <w:t xml:space="preserve"> от 18 декабря 1990 года.  В соответствии со статьей 2 этого Закона основными обязанностями полиции являются: </w:t>
      </w:r>
    </w:p>
    <w:p w:rsidR="00000000" w:rsidRDefault="00000000">
      <w:pPr>
        <w:tabs>
          <w:tab w:val="clear" w:pos="567"/>
        </w:tabs>
      </w:pPr>
    </w:p>
    <w:p w:rsidR="00000000" w:rsidRDefault="00000000">
      <w:pPr>
        <w:tabs>
          <w:tab w:val="clear" w:pos="567"/>
          <w:tab w:val="left" w:pos="561"/>
        </w:tabs>
        <w:ind w:left="1134" w:hanging="1134"/>
      </w:pPr>
      <w:r>
        <w:tab/>
        <w:t>а)</w:t>
      </w:r>
      <w:r>
        <w:tab/>
        <w:t>защита жизни, здоровья, чести, достоинства, прав, свобод, интересов и имущества граждан от преступлений и других противоправных действий;</w:t>
      </w:r>
    </w:p>
    <w:p w:rsidR="00000000" w:rsidRDefault="00000000">
      <w:pPr>
        <w:tabs>
          <w:tab w:val="clear" w:pos="567"/>
          <w:tab w:val="left" w:pos="561"/>
        </w:tabs>
        <w:ind w:left="1134" w:hanging="1134"/>
      </w:pPr>
    </w:p>
    <w:p w:rsidR="00000000" w:rsidRDefault="00000000">
      <w:pPr>
        <w:pStyle w:val="FootnoteText"/>
        <w:tabs>
          <w:tab w:val="clear" w:pos="567"/>
          <w:tab w:val="left" w:pos="561"/>
        </w:tabs>
        <w:spacing w:line="288" w:lineRule="auto"/>
        <w:ind w:left="1134" w:hanging="1134"/>
      </w:pPr>
      <w:r>
        <w:tab/>
        <w:t>b)</w:t>
      </w:r>
      <w:r>
        <w:tab/>
        <w:t xml:space="preserve">профилактика преступлений и правонарушений и борьба с ними;  </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t>с)</w:t>
      </w:r>
      <w:r>
        <w:tab/>
        <w:t xml:space="preserve">констатация и расследование правонарушений и преследование правонарушителей;  </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t>d)</w:t>
      </w:r>
      <w:r>
        <w:tab/>
        <w:t>поддержание правопорядка и обеспечение общественной безопасности;</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t>е)</w:t>
      </w:r>
      <w:r>
        <w:tab/>
        <w:t xml:space="preserve">в соответствии с законодательством - оказание гражданам, органам государственной власти, предприятиям, учреждениям и организациям помощи в защите их прав и осуществлении их прерогатив, предусмотренных законом; </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t>f)</w:t>
      </w:r>
      <w:r>
        <w:tab/>
        <w:t>обеспечение государственной защиты лиц, содействующих расследованию уголовных преступлений, в соответствии с действующим законодательством.</w:t>
      </w:r>
    </w:p>
    <w:p w:rsidR="00000000" w:rsidRDefault="00000000">
      <w:pPr>
        <w:tabs>
          <w:tab w:val="clear" w:pos="567"/>
          <w:tab w:val="left" w:pos="561"/>
        </w:tabs>
      </w:pPr>
    </w:p>
    <w:p w:rsidR="00000000" w:rsidRDefault="00000000">
      <w:r>
        <w:t>16.</w:t>
      </w:r>
      <w:r>
        <w:tab/>
        <w:t xml:space="preserve">Любое лицо, считающее себя жертвой пыток, имеет право подать жалобу в суд на основании статьи 20 Конституции Республики Молдовы, которая гласит, что любое лицо имеет право на эффективное восстановление в правах компетентными судами в случае нарушения его прав, свобод и законных интересов.  </w:t>
      </w:r>
    </w:p>
    <w:p w:rsidR="00000000" w:rsidRDefault="00000000"/>
    <w:p w:rsidR="00000000" w:rsidRDefault="00000000">
      <w:pPr>
        <w:rPr>
          <w:b/>
          <w:bCs/>
        </w:rPr>
      </w:pPr>
      <w:r>
        <w:rPr>
          <w:b/>
          <w:bCs/>
        </w:rPr>
        <w:t>Правопорядок и его эволюция</w:t>
      </w:r>
    </w:p>
    <w:p w:rsidR="00000000" w:rsidRDefault="00000000">
      <w:pPr>
        <w:rPr>
          <w:b/>
          <w:bCs/>
        </w:rPr>
      </w:pPr>
    </w:p>
    <w:p w:rsidR="00000000" w:rsidRDefault="00000000">
      <w:r>
        <w:t>17.</w:t>
      </w:r>
      <w:r>
        <w:tab/>
        <w:t>11 февраля 1999 года парламент Республики Молдовы принял постановление № 277</w:t>
      </w:r>
      <w:r>
        <w:noBreakHyphen/>
      </w:r>
      <w:r>
        <w:rPr>
          <w:lang w:val="en-US"/>
        </w:rPr>
        <w:t>XIV</w:t>
      </w:r>
      <w:r>
        <w:t xml:space="preserve"> "О концепции государственной поддержки и поощрения средств массовой информации в 1999-2003 годах", проект которого был представлен Союзом журналистов Молдовы и рассматривался как шаг вперед в стремлении государства укреплять свободу и независимость средств массовой информации в стране.  Парламент, с одной стороны, и правительство и гражданское общество, включая Союз журналистов, - с другой, приступили к разработке и принятию ряда нормативных актов о развитии основополагающей национальной политики в этой области.</w:t>
      </w:r>
    </w:p>
    <w:p w:rsidR="00000000" w:rsidRDefault="00000000"/>
    <w:p w:rsidR="00000000" w:rsidRDefault="00000000">
      <w:r>
        <w:t>18.</w:t>
      </w:r>
      <w:r>
        <w:tab/>
        <w:t>В настоящее время парламент рассматривает проект нового закона о печати, а пока в стране действует Закон о печати № 243-</w:t>
      </w:r>
      <w:r>
        <w:rPr>
          <w:lang w:val="en-US"/>
        </w:rPr>
        <w:t>XIII</w:t>
      </w:r>
      <w:r>
        <w:t xml:space="preserve"> от 26 октября 1994 года.  Был также принят Закон о доступе к информации № 982-</w:t>
      </w:r>
      <w:r>
        <w:rPr>
          <w:lang w:val="en-US"/>
        </w:rPr>
        <w:t>XIV</w:t>
      </w:r>
      <w:r>
        <w:t xml:space="preserve"> за 2000 год ("Официальные ведомости Республики Молдовы", 2000 год, № 88-90, ст. 664).  Закон об организации и функционировании органов радио и телевидения Республики Молдовы также проходит обсуждение в парламенте.  Закон о государственном управлении аудиовизуальных средств будет включен в этот закон в качестве отдельного раздела.  </w:t>
      </w:r>
    </w:p>
    <w:p w:rsidR="00000000" w:rsidRDefault="00000000"/>
    <w:p w:rsidR="00000000" w:rsidRDefault="00000000">
      <w:pPr>
        <w:jc w:val="center"/>
        <w:rPr>
          <w:b/>
          <w:bCs/>
        </w:rPr>
      </w:pPr>
      <w:r>
        <w:rPr>
          <w:b/>
          <w:bCs/>
          <w:lang w:val="en-US"/>
        </w:rPr>
        <w:t>II</w:t>
      </w:r>
      <w:r>
        <w:rPr>
          <w:b/>
          <w:bCs/>
        </w:rPr>
        <w:t>.</w:t>
      </w:r>
      <w:r>
        <w:rPr>
          <w:b/>
          <w:bCs/>
        </w:rPr>
        <w:tab/>
        <w:t>ОСУЩЕСТВЛЕНИЕ ОТДЕЛЬНЫХ СТАТЕЙ ПАКТА</w:t>
      </w:r>
    </w:p>
    <w:p w:rsidR="00000000" w:rsidRDefault="00000000">
      <w:pPr>
        <w:jc w:val="center"/>
        <w:rPr>
          <w:b/>
          <w:bCs/>
        </w:rPr>
      </w:pPr>
    </w:p>
    <w:p w:rsidR="00000000" w:rsidRDefault="00000000">
      <w:pPr>
        <w:jc w:val="center"/>
        <w:rPr>
          <w:b/>
          <w:bCs/>
        </w:rPr>
      </w:pPr>
      <w:r>
        <w:rPr>
          <w:b/>
          <w:bCs/>
        </w:rPr>
        <w:t>Статья 1</w:t>
      </w:r>
    </w:p>
    <w:p w:rsidR="00000000" w:rsidRDefault="00000000">
      <w:pPr>
        <w:jc w:val="center"/>
        <w:rPr>
          <w:b/>
          <w:bCs/>
        </w:rPr>
      </w:pPr>
    </w:p>
    <w:p w:rsidR="00000000" w:rsidRDefault="00000000">
      <w:r>
        <w:t>19.</w:t>
      </w:r>
      <w:r>
        <w:tab/>
        <w:t>Как указано выше, преимущественная сила международных договоров, включая Конвенцию против пыток и других жестоких, бесчеловечных или унижающих достоинство видов обращения и наказания, гарантируется Конституцией Республики Молдовы (ст. 4) и подтверждена постановлением Верховного суда.  Данный принцип воспроизводится во многих других законодательных актах.</w:t>
      </w:r>
    </w:p>
    <w:p w:rsidR="00000000" w:rsidRDefault="00000000"/>
    <w:p w:rsidR="00000000" w:rsidRDefault="00000000">
      <w:r>
        <w:t>20.</w:t>
      </w:r>
      <w:r>
        <w:tab/>
        <w:t>В пункте 2 статьи 10 Закона о юристах-парламентариях № 1349-</w:t>
      </w:r>
      <w:r>
        <w:rPr>
          <w:lang w:val="en-US"/>
        </w:rPr>
        <w:t>XIII</w:t>
      </w:r>
      <w:r>
        <w:t xml:space="preserve"> от 17 октября 1997 года содержится положение о более широком распространении принципа приоритетности международного права:  "В случае расхождения Пактов и договоров об основных правах человека, участницей которых является Молдова, с ее внутренними законами международные нормы имеют приоритет.  Если нормы внутреннего законодательства шире международных, то приоритет имеют внутренние нормы".</w:t>
      </w:r>
    </w:p>
    <w:p w:rsidR="00000000" w:rsidRDefault="00000000"/>
    <w:p w:rsidR="00000000" w:rsidRDefault="00000000">
      <w:r>
        <w:t>21.</w:t>
      </w:r>
      <w:r>
        <w:tab/>
        <w:t xml:space="preserve">Пункт 1 статьи 24 Конституции Республики Молдовы гласит:  "Государство гарантирует каждому человеку право на жизнь и на физическую и психическую неприкосновенность".  Пункт 2 этой же статьи, запрещающий применение пыток, предусматривает:  "Никто не может подвергаться пыткам, жестокому, бесчеловечному либо унижающему его достоинство наказанию или обращению".  </w:t>
      </w:r>
    </w:p>
    <w:p w:rsidR="00000000" w:rsidRDefault="00000000"/>
    <w:p w:rsidR="00000000" w:rsidRDefault="00000000">
      <w:r>
        <w:t>22.</w:t>
      </w:r>
      <w:r>
        <w:tab/>
        <w:t xml:space="preserve">Законодательство Республики Молдовы определяет пытку как правонарушение, за совершение которого предусмотрена уголовная ответственность.  Как указано выше, в пункте 1 статьи 101 Уголовного кодекса 1998 года определение пытки соответствует определению, предусмотренному Конвенцией.  Противоправные деяния в виде применения пыток и других жестоких, бесчеловечных или унижающих достоинство видов обращения запрещены сводом специальных норм, которые включены в Уголовный кодекс, утвержденный 24 марта 1961 года, Уголовно-процессуальный кодекс, утвержденный в ту же дату, и Уголовно-исполнительный кодекс.  Соблюдение этих норм обеспечивается не только законодательными положениями, но и наличием государственных правовых образований, включая правоохранительные органы (полицию, суды и прокуратуру).  </w:t>
      </w:r>
    </w:p>
    <w:p w:rsidR="00000000" w:rsidRDefault="00000000"/>
    <w:p w:rsidR="00000000" w:rsidRDefault="00000000">
      <w:r>
        <w:t>23.</w:t>
      </w:r>
      <w:r>
        <w:tab/>
        <w:t xml:space="preserve">Приняты законодательные меры по предупреждению применения пыток, которые предусматривают привлечение к ответственности лиц, нарушающих права человека.  Они предусмотрены статьями 184, 185 и 190-193 Уголовного кодекса.  </w:t>
      </w:r>
    </w:p>
    <w:p w:rsidR="00000000" w:rsidRDefault="00000000"/>
    <w:p w:rsidR="00000000" w:rsidRDefault="00000000">
      <w:pPr>
        <w:tabs>
          <w:tab w:val="clear" w:pos="567"/>
        </w:tabs>
        <w:ind w:firstLine="567"/>
      </w:pPr>
      <w:r>
        <w:t>а)</w:t>
      </w:r>
      <w:r>
        <w:tab/>
        <w:t>Статья 184 "Злоупотребление властью или служебным положением" определяет злоупотребление служебным положением как умышленное использование должностным лицом своих полномочий в нарушение должностных обязанностей.  Если это лицо причинило значительный вред государственным интересам, оно наказывается лишением свободы на срок до трех лет или уплатой штрафа в размере от 30 до 100 минимальных окладов и увольнением с лишением права занимать определенные должности или заниматься определенной деятельностью на срок до пять лет.  Подобные злоупотребления, совершенные неоднократно либо высокопоставленным лицом, либо приведшие к серьезным последствиям, наказываются лишением свободы на срок от трех до восьми лет с лишением права занимать определенные должности или заниматься определенной деятельностью на срок до пять лет;</w:t>
      </w:r>
    </w:p>
    <w:p w:rsidR="00000000" w:rsidRDefault="00000000">
      <w:pPr>
        <w:tabs>
          <w:tab w:val="clear" w:pos="567"/>
        </w:tabs>
        <w:ind w:firstLine="567"/>
      </w:pPr>
    </w:p>
    <w:p w:rsidR="00000000" w:rsidRDefault="00000000">
      <w:r>
        <w:tab/>
        <w:t>b)</w:t>
      </w:r>
      <w:r>
        <w:tab/>
        <w:t xml:space="preserve">Статья 185 о превышении власти предусматривает, что лицо, которое превышает предусмотренные законом полномочия, наносит вред государственным интересам либо правам или интересам физических или юридических лиц, наказывается лишением свободы на срок до трех лет и лишением права занимать определенные должности или заниматься определенной деятельностью на срок до пяти лет.  Превышение власти в сочетании с насильственными действиями или применением огнестрельного оружия карается лишением свободы на срок от трех до десяти лет и лишением права занимать определенные должности или заниматься определенной деятельностью на срок до десяти лет;  </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tabs>
          <w:tab w:val="left" w:pos="567"/>
          <w:tab w:val="left" w:pos="1134"/>
        </w:tabs>
      </w:pPr>
      <w:r>
        <w:rPr>
          <w:lang w:val="en-US"/>
        </w:rPr>
        <w:tab/>
        <w:t>c</w:t>
      </w:r>
      <w:r>
        <w:t>)</w:t>
      </w:r>
      <w:r>
        <w:tab/>
        <w:t>Статья 190 "Преднамеренное уголовное преследование невиновного лица" предусматривает, что преднамеренное преследование невиновного лицом, осуществляющим уголовное расследование, следствие или прокурором, наказывается лишением свободы на срок до трех лет или уплатой штрафа размером до 100 минимальных окладов.  Аналогичные действия, сопряженные с обвинением в совершении тяжкого преступления против государства или иного тяжкого преступления, фабрикование доказательств или совершение указанных действий с целью получения материальной выгоды или в угоду иным личным интересам, либо приведшие к серьезным последствиям, караются лишением свободы на срок от трех до десяти лет;</w:t>
      </w:r>
    </w:p>
    <w:p w:rsidR="00000000" w:rsidRDefault="00000000">
      <w:pPr>
        <w:tabs>
          <w:tab w:val="clear" w:pos="567"/>
          <w:tab w:val="left" w:pos="1134"/>
        </w:tabs>
      </w:pPr>
    </w:p>
    <w:p w:rsidR="00000000" w:rsidRDefault="00000000">
      <w:pPr>
        <w:tabs>
          <w:tab w:val="left" w:pos="567"/>
          <w:tab w:val="left" w:pos="1134"/>
        </w:tabs>
      </w:pPr>
      <w:r>
        <w:rPr>
          <w:lang w:val="en-US"/>
        </w:rPr>
        <w:tab/>
        <w:t>d</w:t>
      </w:r>
      <w:r>
        <w:t>)</w:t>
      </w:r>
      <w:r>
        <w:tab/>
        <w:t xml:space="preserve">статья 191 "Вынесение заведомо неправосудного приговора, решения или постановления" предусматривает, что преднамеренное вынесение судьей неправосудного приговора, решения или постановления по делу наказывается лишением свободы на срок до трех лет.  Те же действия, сопряженные с совершением тяжкого преступления против государства или иным тяжким деяниям, либо совершенные для получения выгоды или в иных личных интересах либо повлекшие тяжкие последствия, наказываются лишением свободы на срок от трех до десяти лет;  </w:t>
      </w:r>
    </w:p>
    <w:p w:rsidR="00000000" w:rsidRDefault="00000000">
      <w:pPr>
        <w:tabs>
          <w:tab w:val="clear" w:pos="567"/>
          <w:tab w:val="left" w:pos="1134"/>
        </w:tabs>
      </w:pPr>
    </w:p>
    <w:p w:rsidR="00000000" w:rsidRDefault="00000000">
      <w:pPr>
        <w:tabs>
          <w:tab w:val="left" w:pos="567"/>
          <w:tab w:val="left" w:pos="1134"/>
        </w:tabs>
      </w:pPr>
      <w:r>
        <w:rPr>
          <w:lang w:val="en-US"/>
        </w:rPr>
        <w:tab/>
        <w:t>e</w:t>
      </w:r>
      <w:r>
        <w:t>)</w:t>
      </w:r>
      <w:r>
        <w:tab/>
        <w:t xml:space="preserve">статья 192 "Незаконный арест, задержание и конвоирование" гласит, что преднамеренное производство незаконного ареста наказывается лишением свободы на срок до трех лет, уплатой штрафа в размере 50 минимальных окладов или увольнением.  Аналогичные действия, совершенные для получения материальной выгоды или в иных личных интересах, наказываются лишением свободы на срок от одного года до трех лет.  Преднамеренное незаконное задержание и конвоирование лица наказывается лишением свободы на срок до одного года или уплатой штрафа в размере 30 минимальных окладов или увольнением;  </w:t>
      </w:r>
    </w:p>
    <w:p w:rsidR="00000000" w:rsidRDefault="00000000">
      <w:pPr>
        <w:tabs>
          <w:tab w:val="clear" w:pos="567"/>
          <w:tab w:val="left" w:pos="1134"/>
        </w:tabs>
      </w:pPr>
    </w:p>
    <w:p w:rsidR="00000000" w:rsidRDefault="00000000">
      <w:pPr>
        <w:tabs>
          <w:tab w:val="left" w:pos="567"/>
          <w:tab w:val="left" w:pos="1134"/>
        </w:tabs>
      </w:pPr>
      <w:r>
        <w:rPr>
          <w:lang w:val="en-US"/>
        </w:rPr>
        <w:tab/>
        <w:t>f</w:t>
      </w:r>
      <w:r>
        <w:t>)</w:t>
      </w:r>
      <w:r>
        <w:tab/>
        <w:t xml:space="preserve">статья 193 "Принуждение к даче показаний".  Принуждение подозреваемого к даче показаний путем применения угроз или иных незаконных действий в ходе допроса или принуждение эксперта с целью воздействия на его заключение либо принуждение переводчика к неправильному переводу наказывается лишением свободы на срок до трех лет.  Те же действия в сочетании с применением насилия в отношении какого-либо лица или его публичное оскорбление, наказываются лишением свободы на срок от трех до десяти </w:t>
      </w:r>
      <w:proofErr w:type="spellStart"/>
      <w:r>
        <w:t>десяти</w:t>
      </w:r>
      <w:proofErr w:type="spellEnd"/>
      <w:r>
        <w:t xml:space="preserve"> лет.  </w:t>
      </w:r>
    </w:p>
    <w:p w:rsidR="00000000" w:rsidRDefault="00000000">
      <w:pPr>
        <w:tabs>
          <w:tab w:val="clear" w:pos="567"/>
          <w:tab w:val="clear" w:pos="1134"/>
        </w:tabs>
      </w:pPr>
    </w:p>
    <w:p w:rsidR="00000000" w:rsidRDefault="00000000">
      <w:pPr>
        <w:tabs>
          <w:tab w:val="clear" w:pos="567"/>
          <w:tab w:val="left" w:pos="561"/>
        </w:tabs>
      </w:pPr>
      <w:r>
        <w:t>24.</w:t>
      </w:r>
      <w:r>
        <w:tab/>
        <w:t xml:space="preserve">Число лиц, осужденных на основании Уголовного кодекса Республики Молдовы в 1994-2000 годах, приведено в таблице ниже.  </w:t>
      </w:r>
    </w:p>
    <w:p w:rsidR="00000000" w:rsidRDefault="00000000">
      <w:pPr>
        <w:tabs>
          <w:tab w:val="clear" w:pos="567"/>
          <w:tab w:val="left" w:pos="561"/>
        </w:tabs>
      </w:pPr>
    </w:p>
    <w:p w:rsidR="00000000" w:rsidRDefault="00000000">
      <w:pPr>
        <w:tabs>
          <w:tab w:val="clear" w:pos="567"/>
          <w:tab w:val="left" w:pos="561"/>
        </w:tabs>
        <w:jc w:val="center"/>
        <w:rPr>
          <w:u w:val="single"/>
        </w:rPr>
      </w:pPr>
      <w:r>
        <w:br w:type="page"/>
        <w:t xml:space="preserve">Таблица 1.    </w:t>
      </w:r>
      <w:r>
        <w:rPr>
          <w:u w:val="single"/>
        </w:rPr>
        <w:t>Число лиц, осужденных по статьям Уголовного кодекса</w:t>
      </w:r>
    </w:p>
    <w:p w:rsidR="00000000" w:rsidRDefault="00000000">
      <w:pPr>
        <w:tabs>
          <w:tab w:val="clear" w:pos="567"/>
          <w:tab w:val="left" w:pos="561"/>
        </w:tabs>
        <w:jc w:val="center"/>
      </w:pPr>
      <w:r>
        <w:rPr>
          <w:u w:val="single"/>
        </w:rPr>
        <w:t>в 1994-2000 годах</w:t>
      </w:r>
    </w:p>
    <w:p w:rsidR="00000000" w:rsidRDefault="00000000">
      <w:pPr>
        <w:tabs>
          <w:tab w:val="clear" w:pos="567"/>
          <w:tab w:val="left" w:pos="561"/>
        </w:tabs>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9"/>
        <w:gridCol w:w="1083"/>
        <w:gridCol w:w="1122"/>
        <w:gridCol w:w="1122"/>
        <w:gridCol w:w="1122"/>
        <w:gridCol w:w="1122"/>
        <w:gridCol w:w="1122"/>
        <w:gridCol w:w="1122"/>
      </w:tblGrid>
      <w:tr w:rsidR="00000000">
        <w:tblPrEx>
          <w:tblCellMar>
            <w:top w:w="0" w:type="dxa"/>
            <w:bottom w:w="0" w:type="dxa"/>
          </w:tblCellMar>
        </w:tblPrEx>
        <w:trPr>
          <w:tblHeader/>
        </w:trPr>
        <w:tc>
          <w:tcPr>
            <w:tcW w:w="1189" w:type="dxa"/>
            <w:tcBorders>
              <w:tl2br w:val="single" w:sz="4" w:space="0" w:color="auto"/>
            </w:tcBorders>
            <w:tcMar>
              <w:left w:w="28" w:type="dxa"/>
            </w:tcMar>
          </w:tcPr>
          <w:p w:rsidR="00000000" w:rsidRDefault="00000000">
            <w:pPr>
              <w:tabs>
                <w:tab w:val="clear" w:pos="567"/>
                <w:tab w:val="left" w:pos="561"/>
              </w:tabs>
              <w:jc w:val="right"/>
            </w:pPr>
            <w:r>
              <w:t>Год</w:t>
            </w:r>
          </w:p>
          <w:p w:rsidR="00000000" w:rsidRDefault="00000000">
            <w:pPr>
              <w:pStyle w:val="FootnoteText"/>
              <w:tabs>
                <w:tab w:val="clear" w:pos="567"/>
                <w:tab w:val="left" w:pos="561"/>
              </w:tabs>
              <w:spacing w:line="288" w:lineRule="auto"/>
            </w:pPr>
            <w:r>
              <w:t>Статья</w:t>
            </w:r>
          </w:p>
        </w:tc>
        <w:tc>
          <w:tcPr>
            <w:tcW w:w="1083" w:type="dxa"/>
          </w:tcPr>
          <w:p w:rsidR="00000000" w:rsidRDefault="00000000">
            <w:pPr>
              <w:pStyle w:val="16"/>
              <w:tabs>
                <w:tab w:val="clear" w:pos="567"/>
              </w:tabs>
            </w:pPr>
            <w:r>
              <w:t>1994</w:t>
            </w:r>
          </w:p>
        </w:tc>
        <w:tc>
          <w:tcPr>
            <w:tcW w:w="1122" w:type="dxa"/>
          </w:tcPr>
          <w:p w:rsidR="00000000" w:rsidRDefault="00000000">
            <w:pPr>
              <w:tabs>
                <w:tab w:val="clear" w:pos="567"/>
                <w:tab w:val="left" w:pos="561"/>
              </w:tabs>
              <w:jc w:val="center"/>
            </w:pPr>
            <w:r>
              <w:t>1995</w:t>
            </w:r>
          </w:p>
        </w:tc>
        <w:tc>
          <w:tcPr>
            <w:tcW w:w="1122" w:type="dxa"/>
          </w:tcPr>
          <w:p w:rsidR="00000000" w:rsidRDefault="00000000">
            <w:pPr>
              <w:tabs>
                <w:tab w:val="clear" w:pos="567"/>
                <w:tab w:val="left" w:pos="561"/>
              </w:tabs>
              <w:jc w:val="center"/>
            </w:pPr>
            <w:r>
              <w:t>1996</w:t>
            </w:r>
          </w:p>
        </w:tc>
        <w:tc>
          <w:tcPr>
            <w:tcW w:w="1122" w:type="dxa"/>
          </w:tcPr>
          <w:p w:rsidR="00000000" w:rsidRDefault="00000000">
            <w:pPr>
              <w:tabs>
                <w:tab w:val="clear" w:pos="567"/>
                <w:tab w:val="left" w:pos="561"/>
              </w:tabs>
              <w:jc w:val="center"/>
            </w:pPr>
            <w:r>
              <w:t>1997</w:t>
            </w:r>
          </w:p>
        </w:tc>
        <w:tc>
          <w:tcPr>
            <w:tcW w:w="1122" w:type="dxa"/>
          </w:tcPr>
          <w:p w:rsidR="00000000" w:rsidRDefault="00000000">
            <w:pPr>
              <w:tabs>
                <w:tab w:val="clear" w:pos="567"/>
                <w:tab w:val="left" w:pos="561"/>
              </w:tabs>
              <w:jc w:val="center"/>
            </w:pPr>
            <w:r>
              <w:t>1998</w:t>
            </w:r>
          </w:p>
        </w:tc>
        <w:tc>
          <w:tcPr>
            <w:tcW w:w="1122" w:type="dxa"/>
          </w:tcPr>
          <w:p w:rsidR="00000000" w:rsidRDefault="00000000">
            <w:pPr>
              <w:tabs>
                <w:tab w:val="clear" w:pos="567"/>
                <w:tab w:val="left" w:pos="561"/>
              </w:tabs>
              <w:jc w:val="center"/>
            </w:pPr>
            <w:r>
              <w:t>1999</w:t>
            </w:r>
          </w:p>
        </w:tc>
        <w:tc>
          <w:tcPr>
            <w:tcW w:w="1122" w:type="dxa"/>
          </w:tcPr>
          <w:p w:rsidR="00000000" w:rsidRDefault="00000000">
            <w:pPr>
              <w:tabs>
                <w:tab w:val="clear" w:pos="567"/>
                <w:tab w:val="left" w:pos="561"/>
              </w:tabs>
              <w:jc w:val="center"/>
            </w:pPr>
            <w:r>
              <w:t>2000</w:t>
            </w:r>
          </w:p>
        </w:tc>
      </w:tr>
      <w:tr w:rsidR="00000000">
        <w:tblPrEx>
          <w:tblCellMar>
            <w:top w:w="0" w:type="dxa"/>
            <w:bottom w:w="0" w:type="dxa"/>
          </w:tblCellMar>
        </w:tblPrEx>
        <w:tc>
          <w:tcPr>
            <w:tcW w:w="1189" w:type="dxa"/>
          </w:tcPr>
          <w:p w:rsidR="00000000" w:rsidRDefault="00000000">
            <w:pPr>
              <w:tabs>
                <w:tab w:val="clear" w:pos="567"/>
                <w:tab w:val="left" w:pos="561"/>
              </w:tabs>
              <w:jc w:val="center"/>
            </w:pPr>
            <w:r>
              <w:t>101</w:t>
            </w:r>
          </w:p>
        </w:tc>
        <w:tc>
          <w:tcPr>
            <w:tcW w:w="1083" w:type="dxa"/>
          </w:tcPr>
          <w:p w:rsidR="00000000" w:rsidRDefault="00000000">
            <w:pPr>
              <w:tabs>
                <w:tab w:val="clear" w:pos="567"/>
              </w:tabs>
              <w:ind w:right="182"/>
              <w:jc w:val="right"/>
            </w:pPr>
          </w:p>
        </w:tc>
        <w:tc>
          <w:tcPr>
            <w:tcW w:w="1122" w:type="dxa"/>
          </w:tcPr>
          <w:p w:rsidR="00000000" w:rsidRDefault="00000000">
            <w:pPr>
              <w:tabs>
                <w:tab w:val="clear" w:pos="567"/>
              </w:tabs>
              <w:ind w:right="150"/>
              <w:jc w:val="right"/>
            </w:pPr>
            <w:r>
              <w:t>216</w:t>
            </w:r>
          </w:p>
        </w:tc>
        <w:tc>
          <w:tcPr>
            <w:tcW w:w="1122" w:type="dxa"/>
          </w:tcPr>
          <w:p w:rsidR="00000000" w:rsidRDefault="00000000">
            <w:pPr>
              <w:tabs>
                <w:tab w:val="clear" w:pos="567"/>
              </w:tabs>
              <w:ind w:right="120"/>
              <w:jc w:val="right"/>
            </w:pPr>
            <w:r>
              <w:t>217</w:t>
            </w:r>
          </w:p>
        </w:tc>
        <w:tc>
          <w:tcPr>
            <w:tcW w:w="1122" w:type="dxa"/>
          </w:tcPr>
          <w:p w:rsidR="00000000" w:rsidRDefault="00000000">
            <w:pPr>
              <w:tabs>
                <w:tab w:val="clear" w:pos="567"/>
              </w:tabs>
              <w:ind w:right="150"/>
              <w:jc w:val="right"/>
            </w:pPr>
            <w:r>
              <w:t>519</w:t>
            </w:r>
          </w:p>
        </w:tc>
        <w:tc>
          <w:tcPr>
            <w:tcW w:w="1122" w:type="dxa"/>
          </w:tcPr>
          <w:p w:rsidR="00000000" w:rsidRDefault="00000000">
            <w:pPr>
              <w:tabs>
                <w:tab w:val="clear" w:pos="567"/>
              </w:tabs>
              <w:ind w:right="64"/>
              <w:jc w:val="right"/>
            </w:pPr>
            <w:r>
              <w:t>427</w:t>
            </w:r>
          </w:p>
        </w:tc>
        <w:tc>
          <w:tcPr>
            <w:tcW w:w="1122" w:type="dxa"/>
          </w:tcPr>
          <w:p w:rsidR="00000000" w:rsidRDefault="00000000">
            <w:pPr>
              <w:tabs>
                <w:tab w:val="clear" w:pos="567"/>
              </w:tabs>
              <w:ind w:right="128"/>
              <w:jc w:val="right"/>
            </w:pPr>
            <w:r>
              <w:t>444</w:t>
            </w:r>
          </w:p>
        </w:tc>
        <w:tc>
          <w:tcPr>
            <w:tcW w:w="1122" w:type="dxa"/>
          </w:tcPr>
          <w:p w:rsidR="00000000" w:rsidRDefault="00000000">
            <w:pPr>
              <w:tabs>
                <w:tab w:val="clear" w:pos="567"/>
              </w:tabs>
              <w:ind w:right="150"/>
              <w:jc w:val="right"/>
            </w:pPr>
            <w:r>
              <w:t>-</w:t>
            </w:r>
          </w:p>
        </w:tc>
      </w:tr>
      <w:tr w:rsidR="00000000">
        <w:tblPrEx>
          <w:tblCellMar>
            <w:top w:w="0" w:type="dxa"/>
            <w:bottom w:w="0" w:type="dxa"/>
          </w:tblCellMar>
        </w:tblPrEx>
        <w:tc>
          <w:tcPr>
            <w:tcW w:w="1189" w:type="dxa"/>
          </w:tcPr>
          <w:p w:rsidR="00000000" w:rsidRDefault="00000000">
            <w:pPr>
              <w:tabs>
                <w:tab w:val="clear" w:pos="567"/>
                <w:tab w:val="left" w:pos="561"/>
              </w:tabs>
              <w:jc w:val="center"/>
            </w:pPr>
            <w:r>
              <w:t>101/1</w:t>
            </w:r>
          </w:p>
        </w:tc>
        <w:tc>
          <w:tcPr>
            <w:tcW w:w="1083" w:type="dxa"/>
          </w:tcPr>
          <w:p w:rsidR="00000000" w:rsidRDefault="00000000">
            <w:pPr>
              <w:tabs>
                <w:tab w:val="clear" w:pos="567"/>
              </w:tabs>
              <w:ind w:right="182"/>
              <w:jc w:val="right"/>
            </w:pPr>
            <w:r>
              <w:t>-</w:t>
            </w:r>
          </w:p>
        </w:tc>
        <w:tc>
          <w:tcPr>
            <w:tcW w:w="1122" w:type="dxa"/>
          </w:tcPr>
          <w:p w:rsidR="00000000" w:rsidRDefault="00000000">
            <w:pPr>
              <w:tabs>
                <w:tab w:val="clear" w:pos="567"/>
              </w:tabs>
              <w:ind w:right="150"/>
              <w:jc w:val="right"/>
            </w:pPr>
            <w:r>
              <w:t>-</w:t>
            </w:r>
          </w:p>
        </w:tc>
        <w:tc>
          <w:tcPr>
            <w:tcW w:w="1122" w:type="dxa"/>
          </w:tcPr>
          <w:p w:rsidR="00000000" w:rsidRDefault="00000000">
            <w:pPr>
              <w:tabs>
                <w:tab w:val="clear" w:pos="567"/>
              </w:tabs>
              <w:ind w:right="120"/>
              <w:jc w:val="right"/>
            </w:pPr>
            <w:r>
              <w:t>-</w:t>
            </w:r>
          </w:p>
        </w:tc>
        <w:tc>
          <w:tcPr>
            <w:tcW w:w="1122" w:type="dxa"/>
          </w:tcPr>
          <w:p w:rsidR="00000000" w:rsidRDefault="00000000">
            <w:pPr>
              <w:tabs>
                <w:tab w:val="clear" w:pos="567"/>
              </w:tabs>
              <w:ind w:right="150"/>
              <w:jc w:val="right"/>
            </w:pPr>
            <w:r>
              <w:t>-</w:t>
            </w:r>
          </w:p>
        </w:tc>
        <w:tc>
          <w:tcPr>
            <w:tcW w:w="1122" w:type="dxa"/>
          </w:tcPr>
          <w:p w:rsidR="00000000" w:rsidRDefault="00000000">
            <w:pPr>
              <w:tabs>
                <w:tab w:val="clear" w:pos="567"/>
              </w:tabs>
              <w:ind w:right="64"/>
              <w:jc w:val="right"/>
            </w:pPr>
            <w:r>
              <w:t>-</w:t>
            </w:r>
          </w:p>
        </w:tc>
        <w:tc>
          <w:tcPr>
            <w:tcW w:w="1122" w:type="dxa"/>
          </w:tcPr>
          <w:p w:rsidR="00000000" w:rsidRDefault="00000000">
            <w:pPr>
              <w:tabs>
                <w:tab w:val="clear" w:pos="567"/>
              </w:tabs>
              <w:ind w:right="128"/>
              <w:jc w:val="right"/>
            </w:pPr>
            <w:r>
              <w:t>-</w:t>
            </w:r>
          </w:p>
        </w:tc>
        <w:tc>
          <w:tcPr>
            <w:tcW w:w="1122" w:type="dxa"/>
          </w:tcPr>
          <w:p w:rsidR="00000000" w:rsidRDefault="00000000">
            <w:pPr>
              <w:tabs>
                <w:tab w:val="clear" w:pos="567"/>
              </w:tabs>
              <w:ind w:right="150"/>
              <w:jc w:val="right"/>
            </w:pPr>
            <w:r>
              <w:t>-</w:t>
            </w:r>
          </w:p>
        </w:tc>
      </w:tr>
      <w:tr w:rsidR="00000000">
        <w:tblPrEx>
          <w:tblCellMar>
            <w:top w:w="0" w:type="dxa"/>
            <w:bottom w:w="0" w:type="dxa"/>
          </w:tblCellMar>
        </w:tblPrEx>
        <w:tc>
          <w:tcPr>
            <w:tcW w:w="1189" w:type="dxa"/>
          </w:tcPr>
          <w:p w:rsidR="00000000" w:rsidRDefault="00000000">
            <w:pPr>
              <w:tabs>
                <w:tab w:val="clear" w:pos="567"/>
                <w:tab w:val="left" w:pos="561"/>
              </w:tabs>
              <w:jc w:val="center"/>
            </w:pPr>
            <w:r>
              <w:t>184</w:t>
            </w:r>
          </w:p>
        </w:tc>
        <w:tc>
          <w:tcPr>
            <w:tcW w:w="1083" w:type="dxa"/>
          </w:tcPr>
          <w:p w:rsidR="00000000" w:rsidRDefault="00000000">
            <w:pPr>
              <w:tabs>
                <w:tab w:val="clear" w:pos="567"/>
              </w:tabs>
              <w:ind w:right="182"/>
              <w:jc w:val="right"/>
            </w:pPr>
            <w:r>
              <w:t>1</w:t>
            </w:r>
          </w:p>
        </w:tc>
        <w:tc>
          <w:tcPr>
            <w:tcW w:w="1122" w:type="dxa"/>
          </w:tcPr>
          <w:p w:rsidR="00000000" w:rsidRDefault="00000000">
            <w:pPr>
              <w:tabs>
                <w:tab w:val="clear" w:pos="567"/>
              </w:tabs>
              <w:ind w:right="150"/>
              <w:jc w:val="right"/>
            </w:pPr>
            <w:r>
              <w:t>3</w:t>
            </w:r>
          </w:p>
        </w:tc>
        <w:tc>
          <w:tcPr>
            <w:tcW w:w="1122" w:type="dxa"/>
          </w:tcPr>
          <w:p w:rsidR="00000000" w:rsidRDefault="00000000">
            <w:pPr>
              <w:tabs>
                <w:tab w:val="clear" w:pos="567"/>
              </w:tabs>
              <w:ind w:right="120"/>
              <w:jc w:val="right"/>
            </w:pPr>
            <w:r>
              <w:t>5</w:t>
            </w:r>
          </w:p>
        </w:tc>
        <w:tc>
          <w:tcPr>
            <w:tcW w:w="1122" w:type="dxa"/>
          </w:tcPr>
          <w:p w:rsidR="00000000" w:rsidRDefault="00000000">
            <w:pPr>
              <w:tabs>
                <w:tab w:val="clear" w:pos="567"/>
              </w:tabs>
              <w:ind w:right="150"/>
              <w:jc w:val="right"/>
            </w:pPr>
            <w:r>
              <w:t>22</w:t>
            </w:r>
          </w:p>
        </w:tc>
        <w:tc>
          <w:tcPr>
            <w:tcW w:w="1122" w:type="dxa"/>
          </w:tcPr>
          <w:p w:rsidR="00000000" w:rsidRDefault="00000000">
            <w:pPr>
              <w:tabs>
                <w:tab w:val="clear" w:pos="567"/>
              </w:tabs>
              <w:ind w:right="64"/>
              <w:jc w:val="right"/>
            </w:pPr>
            <w:r>
              <w:t>15</w:t>
            </w:r>
          </w:p>
        </w:tc>
        <w:tc>
          <w:tcPr>
            <w:tcW w:w="1122" w:type="dxa"/>
          </w:tcPr>
          <w:p w:rsidR="00000000" w:rsidRDefault="00000000">
            <w:pPr>
              <w:tabs>
                <w:tab w:val="clear" w:pos="567"/>
              </w:tabs>
              <w:ind w:right="128"/>
              <w:jc w:val="right"/>
            </w:pPr>
            <w:r>
              <w:t>30</w:t>
            </w:r>
          </w:p>
        </w:tc>
        <w:tc>
          <w:tcPr>
            <w:tcW w:w="1122" w:type="dxa"/>
          </w:tcPr>
          <w:p w:rsidR="00000000" w:rsidRDefault="00000000">
            <w:pPr>
              <w:tabs>
                <w:tab w:val="clear" w:pos="567"/>
              </w:tabs>
              <w:ind w:right="150"/>
              <w:jc w:val="right"/>
            </w:pPr>
          </w:p>
        </w:tc>
      </w:tr>
      <w:tr w:rsidR="00000000">
        <w:tblPrEx>
          <w:tblCellMar>
            <w:top w:w="0" w:type="dxa"/>
            <w:bottom w:w="0" w:type="dxa"/>
          </w:tblCellMar>
        </w:tblPrEx>
        <w:tc>
          <w:tcPr>
            <w:tcW w:w="1189" w:type="dxa"/>
          </w:tcPr>
          <w:p w:rsidR="00000000" w:rsidRDefault="00000000">
            <w:pPr>
              <w:tabs>
                <w:tab w:val="clear" w:pos="567"/>
                <w:tab w:val="left" w:pos="561"/>
              </w:tabs>
              <w:jc w:val="center"/>
            </w:pPr>
            <w:r>
              <w:t>185</w:t>
            </w:r>
          </w:p>
        </w:tc>
        <w:tc>
          <w:tcPr>
            <w:tcW w:w="1083" w:type="dxa"/>
          </w:tcPr>
          <w:p w:rsidR="00000000" w:rsidRDefault="00000000">
            <w:pPr>
              <w:tabs>
                <w:tab w:val="clear" w:pos="567"/>
              </w:tabs>
              <w:ind w:right="182"/>
              <w:jc w:val="right"/>
            </w:pPr>
            <w:r>
              <w:t>20</w:t>
            </w:r>
          </w:p>
        </w:tc>
        <w:tc>
          <w:tcPr>
            <w:tcW w:w="1122" w:type="dxa"/>
          </w:tcPr>
          <w:p w:rsidR="00000000" w:rsidRDefault="00000000">
            <w:pPr>
              <w:tabs>
                <w:tab w:val="clear" w:pos="567"/>
              </w:tabs>
              <w:ind w:right="150"/>
              <w:jc w:val="right"/>
            </w:pPr>
            <w:r>
              <w:t>14</w:t>
            </w:r>
          </w:p>
        </w:tc>
        <w:tc>
          <w:tcPr>
            <w:tcW w:w="1122" w:type="dxa"/>
          </w:tcPr>
          <w:p w:rsidR="00000000" w:rsidRDefault="00000000">
            <w:pPr>
              <w:tabs>
                <w:tab w:val="clear" w:pos="567"/>
              </w:tabs>
              <w:ind w:right="120"/>
              <w:jc w:val="right"/>
            </w:pPr>
            <w:r>
              <w:t>20</w:t>
            </w:r>
          </w:p>
        </w:tc>
        <w:tc>
          <w:tcPr>
            <w:tcW w:w="1122" w:type="dxa"/>
          </w:tcPr>
          <w:p w:rsidR="00000000" w:rsidRDefault="00000000">
            <w:pPr>
              <w:tabs>
                <w:tab w:val="clear" w:pos="567"/>
              </w:tabs>
              <w:ind w:right="150"/>
              <w:jc w:val="right"/>
            </w:pPr>
            <w:r>
              <w:t>37</w:t>
            </w:r>
          </w:p>
        </w:tc>
        <w:tc>
          <w:tcPr>
            <w:tcW w:w="1122" w:type="dxa"/>
          </w:tcPr>
          <w:p w:rsidR="00000000" w:rsidRDefault="00000000">
            <w:pPr>
              <w:tabs>
                <w:tab w:val="clear" w:pos="567"/>
              </w:tabs>
              <w:ind w:right="64"/>
              <w:jc w:val="right"/>
            </w:pPr>
            <w:r>
              <w:t>18</w:t>
            </w:r>
          </w:p>
        </w:tc>
        <w:tc>
          <w:tcPr>
            <w:tcW w:w="1122" w:type="dxa"/>
          </w:tcPr>
          <w:p w:rsidR="00000000" w:rsidRDefault="00000000">
            <w:pPr>
              <w:tabs>
                <w:tab w:val="clear" w:pos="567"/>
              </w:tabs>
              <w:ind w:right="128"/>
              <w:jc w:val="right"/>
            </w:pPr>
            <w:r>
              <w:t>34</w:t>
            </w:r>
          </w:p>
        </w:tc>
        <w:tc>
          <w:tcPr>
            <w:tcW w:w="1122" w:type="dxa"/>
          </w:tcPr>
          <w:p w:rsidR="00000000" w:rsidRDefault="00000000">
            <w:pPr>
              <w:tabs>
                <w:tab w:val="clear" w:pos="567"/>
              </w:tabs>
              <w:ind w:right="150"/>
              <w:jc w:val="right"/>
            </w:pPr>
            <w:r>
              <w:t>31</w:t>
            </w:r>
          </w:p>
        </w:tc>
      </w:tr>
      <w:tr w:rsidR="00000000">
        <w:tblPrEx>
          <w:tblCellMar>
            <w:top w:w="0" w:type="dxa"/>
            <w:bottom w:w="0" w:type="dxa"/>
          </w:tblCellMar>
        </w:tblPrEx>
        <w:tc>
          <w:tcPr>
            <w:tcW w:w="1189" w:type="dxa"/>
          </w:tcPr>
          <w:p w:rsidR="00000000" w:rsidRDefault="00000000">
            <w:pPr>
              <w:tabs>
                <w:tab w:val="clear" w:pos="567"/>
                <w:tab w:val="left" w:pos="561"/>
              </w:tabs>
              <w:jc w:val="center"/>
            </w:pPr>
            <w:r>
              <w:t>192</w:t>
            </w:r>
          </w:p>
        </w:tc>
        <w:tc>
          <w:tcPr>
            <w:tcW w:w="1083" w:type="dxa"/>
          </w:tcPr>
          <w:p w:rsidR="00000000" w:rsidRDefault="00000000">
            <w:pPr>
              <w:tabs>
                <w:tab w:val="clear" w:pos="567"/>
              </w:tabs>
              <w:ind w:right="182"/>
              <w:jc w:val="right"/>
            </w:pPr>
            <w:r>
              <w:t>-</w:t>
            </w:r>
          </w:p>
        </w:tc>
        <w:tc>
          <w:tcPr>
            <w:tcW w:w="1122" w:type="dxa"/>
          </w:tcPr>
          <w:p w:rsidR="00000000" w:rsidRDefault="00000000">
            <w:pPr>
              <w:tabs>
                <w:tab w:val="clear" w:pos="567"/>
              </w:tabs>
              <w:ind w:right="150"/>
              <w:jc w:val="right"/>
            </w:pPr>
            <w:r>
              <w:t>-</w:t>
            </w:r>
          </w:p>
        </w:tc>
        <w:tc>
          <w:tcPr>
            <w:tcW w:w="1122" w:type="dxa"/>
          </w:tcPr>
          <w:p w:rsidR="00000000" w:rsidRDefault="00000000">
            <w:pPr>
              <w:tabs>
                <w:tab w:val="clear" w:pos="567"/>
              </w:tabs>
              <w:ind w:right="120"/>
              <w:jc w:val="right"/>
            </w:pPr>
            <w:r>
              <w:t>-</w:t>
            </w:r>
          </w:p>
        </w:tc>
        <w:tc>
          <w:tcPr>
            <w:tcW w:w="1122" w:type="dxa"/>
          </w:tcPr>
          <w:p w:rsidR="00000000" w:rsidRDefault="00000000">
            <w:pPr>
              <w:tabs>
                <w:tab w:val="clear" w:pos="567"/>
              </w:tabs>
              <w:ind w:right="150"/>
              <w:jc w:val="right"/>
            </w:pPr>
            <w:r>
              <w:t>-</w:t>
            </w:r>
          </w:p>
        </w:tc>
        <w:tc>
          <w:tcPr>
            <w:tcW w:w="1122" w:type="dxa"/>
          </w:tcPr>
          <w:p w:rsidR="00000000" w:rsidRDefault="00000000">
            <w:pPr>
              <w:tabs>
                <w:tab w:val="clear" w:pos="567"/>
              </w:tabs>
              <w:ind w:right="64"/>
              <w:jc w:val="right"/>
            </w:pPr>
            <w:r>
              <w:t>-</w:t>
            </w:r>
          </w:p>
        </w:tc>
        <w:tc>
          <w:tcPr>
            <w:tcW w:w="1122" w:type="dxa"/>
          </w:tcPr>
          <w:p w:rsidR="00000000" w:rsidRDefault="00000000">
            <w:pPr>
              <w:tabs>
                <w:tab w:val="clear" w:pos="567"/>
              </w:tabs>
              <w:ind w:right="128"/>
              <w:jc w:val="right"/>
            </w:pPr>
            <w:r>
              <w:t>-</w:t>
            </w:r>
          </w:p>
        </w:tc>
        <w:tc>
          <w:tcPr>
            <w:tcW w:w="1122" w:type="dxa"/>
          </w:tcPr>
          <w:p w:rsidR="00000000" w:rsidRDefault="00000000">
            <w:pPr>
              <w:tabs>
                <w:tab w:val="clear" w:pos="567"/>
              </w:tabs>
              <w:ind w:right="150"/>
              <w:jc w:val="right"/>
            </w:pPr>
            <w:r>
              <w:t>-</w:t>
            </w:r>
          </w:p>
        </w:tc>
      </w:tr>
      <w:tr w:rsidR="00000000">
        <w:tblPrEx>
          <w:tblCellMar>
            <w:top w:w="0" w:type="dxa"/>
            <w:bottom w:w="0" w:type="dxa"/>
          </w:tblCellMar>
        </w:tblPrEx>
        <w:tc>
          <w:tcPr>
            <w:tcW w:w="1189" w:type="dxa"/>
          </w:tcPr>
          <w:p w:rsidR="00000000" w:rsidRDefault="00000000">
            <w:pPr>
              <w:tabs>
                <w:tab w:val="clear" w:pos="567"/>
                <w:tab w:val="left" w:pos="561"/>
              </w:tabs>
              <w:jc w:val="center"/>
            </w:pPr>
            <w:r>
              <w:t>193</w:t>
            </w:r>
          </w:p>
        </w:tc>
        <w:tc>
          <w:tcPr>
            <w:tcW w:w="1083" w:type="dxa"/>
          </w:tcPr>
          <w:p w:rsidR="00000000" w:rsidRDefault="00000000">
            <w:pPr>
              <w:tabs>
                <w:tab w:val="clear" w:pos="567"/>
              </w:tabs>
              <w:ind w:right="182"/>
              <w:jc w:val="right"/>
            </w:pPr>
            <w:r>
              <w:t>-</w:t>
            </w:r>
          </w:p>
        </w:tc>
        <w:tc>
          <w:tcPr>
            <w:tcW w:w="1122" w:type="dxa"/>
          </w:tcPr>
          <w:p w:rsidR="00000000" w:rsidRDefault="00000000">
            <w:pPr>
              <w:tabs>
                <w:tab w:val="clear" w:pos="567"/>
              </w:tabs>
              <w:ind w:right="150"/>
              <w:jc w:val="right"/>
            </w:pPr>
            <w:r>
              <w:t>-</w:t>
            </w:r>
          </w:p>
        </w:tc>
        <w:tc>
          <w:tcPr>
            <w:tcW w:w="1122" w:type="dxa"/>
          </w:tcPr>
          <w:p w:rsidR="00000000" w:rsidRDefault="00000000">
            <w:pPr>
              <w:tabs>
                <w:tab w:val="clear" w:pos="567"/>
              </w:tabs>
              <w:ind w:right="120"/>
              <w:jc w:val="right"/>
            </w:pPr>
            <w:r>
              <w:t>-</w:t>
            </w:r>
          </w:p>
        </w:tc>
        <w:tc>
          <w:tcPr>
            <w:tcW w:w="1122" w:type="dxa"/>
          </w:tcPr>
          <w:p w:rsidR="00000000" w:rsidRDefault="00000000">
            <w:pPr>
              <w:tabs>
                <w:tab w:val="clear" w:pos="567"/>
              </w:tabs>
              <w:ind w:right="150"/>
              <w:jc w:val="right"/>
            </w:pPr>
            <w:r>
              <w:t>-</w:t>
            </w:r>
          </w:p>
        </w:tc>
        <w:tc>
          <w:tcPr>
            <w:tcW w:w="1122" w:type="dxa"/>
          </w:tcPr>
          <w:p w:rsidR="00000000" w:rsidRDefault="00000000">
            <w:pPr>
              <w:tabs>
                <w:tab w:val="clear" w:pos="567"/>
              </w:tabs>
              <w:ind w:right="64"/>
              <w:jc w:val="right"/>
            </w:pPr>
            <w:r>
              <w:t>-</w:t>
            </w:r>
          </w:p>
        </w:tc>
        <w:tc>
          <w:tcPr>
            <w:tcW w:w="1122" w:type="dxa"/>
          </w:tcPr>
          <w:p w:rsidR="00000000" w:rsidRDefault="00000000">
            <w:pPr>
              <w:tabs>
                <w:tab w:val="clear" w:pos="567"/>
              </w:tabs>
              <w:ind w:right="128"/>
              <w:jc w:val="right"/>
            </w:pPr>
            <w:r>
              <w:t>-</w:t>
            </w:r>
          </w:p>
        </w:tc>
        <w:tc>
          <w:tcPr>
            <w:tcW w:w="1122" w:type="dxa"/>
          </w:tcPr>
          <w:p w:rsidR="00000000" w:rsidRDefault="00000000">
            <w:pPr>
              <w:tabs>
                <w:tab w:val="clear" w:pos="567"/>
              </w:tabs>
              <w:ind w:right="150"/>
              <w:jc w:val="right"/>
            </w:pPr>
            <w:r>
              <w:t>-</w:t>
            </w:r>
          </w:p>
        </w:tc>
      </w:tr>
    </w:tbl>
    <w:p w:rsidR="00000000" w:rsidRDefault="00000000">
      <w:pPr>
        <w:tabs>
          <w:tab w:val="clear" w:pos="567"/>
          <w:tab w:val="left" w:pos="561"/>
        </w:tabs>
      </w:pPr>
    </w:p>
    <w:p w:rsidR="00000000" w:rsidRDefault="00000000">
      <w:pPr>
        <w:tabs>
          <w:tab w:val="clear" w:pos="567"/>
          <w:tab w:val="left" w:pos="561"/>
        </w:tabs>
        <w:spacing w:line="240" w:lineRule="auto"/>
      </w:pPr>
      <w:r>
        <w:tab/>
      </w:r>
      <w:r>
        <w:rPr>
          <w:u w:val="single"/>
        </w:rPr>
        <w:t>Примечание</w:t>
      </w:r>
      <w:r>
        <w:t xml:space="preserve">:  Поскольку статья 101/1 была включена в 1998 году, статистических данных по ней не имеется;  Министерство внутренних дел не располагает какими-либо данными по статье 192.  </w:t>
      </w:r>
    </w:p>
    <w:p w:rsidR="00000000" w:rsidRDefault="00000000">
      <w:pPr>
        <w:tabs>
          <w:tab w:val="clear" w:pos="567"/>
          <w:tab w:val="left" w:pos="561"/>
        </w:tabs>
      </w:pPr>
    </w:p>
    <w:p w:rsidR="00000000" w:rsidRDefault="00000000">
      <w:pPr>
        <w:tabs>
          <w:tab w:val="clear" w:pos="567"/>
          <w:tab w:val="left" w:pos="561"/>
        </w:tabs>
      </w:pPr>
    </w:p>
    <w:p w:rsidR="00000000" w:rsidRDefault="00000000">
      <w:pPr>
        <w:tabs>
          <w:tab w:val="clear" w:pos="567"/>
          <w:tab w:val="left" w:pos="561"/>
        </w:tabs>
      </w:pPr>
      <w:r>
        <w:t>25.</w:t>
      </w:r>
      <w:r>
        <w:tab/>
        <w:t xml:space="preserve">Конституция Республики Молдовы гарантирует каждому человеку право на свободный доступ к правосудию, без которого реальное предупреждение нарушений прав человека и привлечение виновных к ответственности невозможны.  </w:t>
      </w:r>
    </w:p>
    <w:p w:rsidR="00000000" w:rsidRDefault="00000000">
      <w:pPr>
        <w:tabs>
          <w:tab w:val="clear" w:pos="567"/>
          <w:tab w:val="left" w:pos="561"/>
        </w:tabs>
      </w:pPr>
    </w:p>
    <w:p w:rsidR="00000000" w:rsidRDefault="00000000">
      <w:pPr>
        <w:tabs>
          <w:tab w:val="clear" w:pos="567"/>
          <w:tab w:val="left" w:pos="561"/>
        </w:tabs>
      </w:pPr>
      <w:r>
        <w:t>26.</w:t>
      </w:r>
      <w:r>
        <w:tab/>
        <w:t>По уголовному законодательству Республики Молдовы наказание преследует следующие цели (статья 20 Уголовного кодекса):</w:t>
      </w:r>
    </w:p>
    <w:p w:rsidR="00000000" w:rsidRDefault="00000000">
      <w:pPr>
        <w:tabs>
          <w:tab w:val="clear" w:pos="567"/>
          <w:tab w:val="left" w:pos="561"/>
        </w:tabs>
      </w:pPr>
    </w:p>
    <w:p w:rsidR="00000000" w:rsidRDefault="00000000">
      <w:pPr>
        <w:tabs>
          <w:tab w:val="clear" w:pos="567"/>
          <w:tab w:val="left" w:pos="561"/>
        </w:tabs>
        <w:ind w:left="561"/>
      </w:pPr>
      <w:r>
        <w:tab/>
        <w:t>"Наказание не только является карой за совершенное преступление, но и имеет целью исправление и перевоспитание осужденных в духе честного отношения к труду, точного исполнения законов, а также предупреждение совершения новых преступлений как осужденными, так и иными лицами.</w:t>
      </w:r>
    </w:p>
    <w:p w:rsidR="00000000" w:rsidRDefault="00000000">
      <w:pPr>
        <w:tabs>
          <w:tab w:val="clear" w:pos="567"/>
          <w:tab w:val="left" w:pos="561"/>
        </w:tabs>
        <w:ind w:left="561"/>
      </w:pPr>
    </w:p>
    <w:p w:rsidR="00000000" w:rsidRDefault="00000000">
      <w:pPr>
        <w:tabs>
          <w:tab w:val="clear" w:pos="567"/>
          <w:tab w:val="left" w:pos="561"/>
        </w:tabs>
        <w:ind w:left="561"/>
      </w:pPr>
      <w:r>
        <w:tab/>
        <w:t>Наказание не имеет целью причинение физических страданий или унижение человеческого достоинства".</w:t>
      </w:r>
    </w:p>
    <w:p w:rsidR="00000000" w:rsidRDefault="00000000">
      <w:pPr>
        <w:pStyle w:val="Header"/>
        <w:tabs>
          <w:tab w:val="clear" w:pos="4153"/>
          <w:tab w:val="clear" w:pos="8306"/>
          <w:tab w:val="left" w:pos="561"/>
          <w:tab w:val="left" w:pos="1134"/>
          <w:tab w:val="left" w:pos="1701"/>
          <w:tab w:val="left" w:pos="2268"/>
          <w:tab w:val="left" w:pos="6237"/>
        </w:tabs>
        <w:spacing w:line="288" w:lineRule="auto"/>
      </w:pPr>
    </w:p>
    <w:p w:rsidR="00000000" w:rsidRDefault="00000000">
      <w:pPr>
        <w:tabs>
          <w:tab w:val="clear" w:pos="567"/>
          <w:tab w:val="left" w:pos="561"/>
        </w:tabs>
      </w:pPr>
      <w:r>
        <w:t>27.</w:t>
      </w:r>
      <w:r>
        <w:tab/>
        <w:t>В пункте 1 статьи 21 Уголовного кодекса перечислены следующие виды наказания:</w:t>
      </w:r>
    </w:p>
    <w:p w:rsidR="00000000" w:rsidRDefault="00000000">
      <w:pPr>
        <w:tabs>
          <w:tab w:val="clear" w:pos="567"/>
          <w:tab w:val="left" w:pos="561"/>
        </w:tabs>
      </w:pPr>
    </w:p>
    <w:p w:rsidR="00000000" w:rsidRDefault="00000000">
      <w:pPr>
        <w:tabs>
          <w:tab w:val="clear" w:pos="567"/>
          <w:tab w:val="left" w:pos="561"/>
        </w:tabs>
        <w:ind w:left="561"/>
      </w:pPr>
      <w:r>
        <w:t>-</w:t>
      </w:r>
      <w:r>
        <w:tab/>
        <w:t xml:space="preserve">лишение свободы;  </w:t>
      </w:r>
    </w:p>
    <w:p w:rsidR="00000000" w:rsidRDefault="00000000">
      <w:pPr>
        <w:tabs>
          <w:tab w:val="clear" w:pos="567"/>
          <w:tab w:val="left" w:pos="561"/>
        </w:tabs>
        <w:ind w:left="1134" w:hanging="573"/>
      </w:pPr>
      <w:r>
        <w:t>-</w:t>
      </w:r>
      <w:r>
        <w:tab/>
        <w:t xml:space="preserve">лишение права занимать определенные должности или заниматься определенной деятельностью;  </w:t>
      </w:r>
    </w:p>
    <w:p w:rsidR="00000000" w:rsidRDefault="00000000">
      <w:pPr>
        <w:tabs>
          <w:tab w:val="clear" w:pos="567"/>
          <w:tab w:val="left" w:pos="561"/>
        </w:tabs>
        <w:ind w:left="1134" w:hanging="573"/>
      </w:pPr>
      <w:r>
        <w:t>-</w:t>
      </w:r>
      <w:r>
        <w:tab/>
        <w:t xml:space="preserve">штраф;  </w:t>
      </w:r>
    </w:p>
    <w:p w:rsidR="00000000" w:rsidRDefault="00000000">
      <w:pPr>
        <w:tabs>
          <w:tab w:val="clear" w:pos="567"/>
          <w:tab w:val="left" w:pos="561"/>
        </w:tabs>
        <w:ind w:left="1134" w:hanging="573"/>
      </w:pPr>
      <w:r>
        <w:t>-</w:t>
      </w:r>
      <w:r>
        <w:tab/>
        <w:t xml:space="preserve">увольнение от должности;  </w:t>
      </w:r>
    </w:p>
    <w:p w:rsidR="00000000" w:rsidRDefault="00000000">
      <w:pPr>
        <w:tabs>
          <w:tab w:val="clear" w:pos="567"/>
          <w:tab w:val="left" w:pos="561"/>
        </w:tabs>
        <w:ind w:left="1134" w:hanging="573"/>
      </w:pPr>
      <w:r>
        <w:t>-</w:t>
      </w:r>
      <w:r>
        <w:tab/>
        <w:t>общественное порицание.</w:t>
      </w:r>
    </w:p>
    <w:p w:rsidR="00000000" w:rsidRDefault="00000000"/>
    <w:p w:rsidR="00000000" w:rsidRDefault="00000000">
      <w:r>
        <w:t>28.</w:t>
      </w:r>
      <w:r>
        <w:tab/>
        <w:t>Статья 20 Конституции гласит:</w:t>
      </w:r>
    </w:p>
    <w:p w:rsidR="00000000" w:rsidRDefault="00000000"/>
    <w:p w:rsidR="00000000" w:rsidRDefault="00000000">
      <w:pPr>
        <w:ind w:left="567"/>
      </w:pPr>
      <w:r>
        <w:tab/>
        <w:t>"1.</w:t>
      </w:r>
      <w:r>
        <w:tab/>
        <w:t xml:space="preserve">Любое лицо имеет право на эффективное восстановление в правах компетентными судами в случае нарушения его прав, свобод и законных интересов.  </w:t>
      </w:r>
    </w:p>
    <w:p w:rsidR="00000000" w:rsidRDefault="00000000">
      <w:pPr>
        <w:ind w:left="567"/>
      </w:pPr>
    </w:p>
    <w:p w:rsidR="00000000" w:rsidRDefault="00000000">
      <w:pPr>
        <w:ind w:left="567"/>
      </w:pPr>
      <w:r>
        <w:tab/>
        <w:t>2.</w:t>
      </w:r>
      <w:r>
        <w:tab/>
        <w:t>Ни один закон не может ограничить доступ к правосудию".</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29.</w:t>
      </w:r>
      <w:r>
        <w:tab/>
        <w:t>Пункт 1 статьи 25 Конституции гарантирует право на свободу и личную неприкосновенность.</w:t>
      </w:r>
    </w:p>
    <w:p w:rsidR="00000000" w:rsidRDefault="00000000"/>
    <w:p w:rsidR="00000000" w:rsidRDefault="00000000">
      <w:r>
        <w:t>30.</w:t>
      </w:r>
      <w:r>
        <w:tab/>
        <w:t>На основании пункта 3 статьи 11 Закона о юристах-парламентариях парламент Республики Молдовы принял решение о создании независимого учреждения - Центра по правам человека, который действует с апреля 1998 года.  В этом Центре работают трое юристов-парламентариев.  Они имеют равные права и согласно вышеизложенному законодательству выполняют следующие функции:</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tabs>
          <w:tab w:val="left" w:pos="567"/>
          <w:tab w:val="left" w:pos="1134"/>
        </w:tabs>
      </w:pPr>
      <w:r>
        <w:tab/>
      </w:r>
      <w:r>
        <w:rPr>
          <w:lang w:val="en-US"/>
        </w:rPr>
        <w:t>a</w:t>
      </w:r>
      <w:r>
        <w:t>)</w:t>
      </w:r>
      <w:r>
        <w:tab/>
        <w:t xml:space="preserve">в соответствии со статьей 1 - обеспечивать соблюдение конституционных прав и свобод человека центральными и местными органами государственной власти, учреждениями, организациями и предприятиями - как государственными, так и частными, государственными объединениями и высокопоставленными должностными лицами;  </w:t>
      </w:r>
    </w:p>
    <w:p w:rsidR="00000000" w:rsidRDefault="00000000">
      <w:pPr>
        <w:tabs>
          <w:tab w:val="clear" w:pos="567"/>
          <w:tab w:val="left" w:pos="1134"/>
        </w:tabs>
      </w:pPr>
    </w:p>
    <w:p w:rsidR="00000000" w:rsidRDefault="00000000">
      <w:pPr>
        <w:tabs>
          <w:tab w:val="left" w:pos="567"/>
          <w:tab w:val="left" w:pos="1134"/>
        </w:tabs>
      </w:pPr>
      <w:r>
        <w:rPr>
          <w:lang w:val="en-US"/>
        </w:rPr>
        <w:tab/>
        <w:t>b</w:t>
      </w:r>
      <w:r>
        <w:t>)</w:t>
      </w:r>
      <w:r>
        <w:tab/>
        <w:t>в соответствии с положениями статьи 2 - способствовать укреплению прав граждан, совершенствованию законодательства в области прав человека, юридической грамотности населения посредством применения процедур, предусмотренных действующим законодательством;</w:t>
      </w:r>
    </w:p>
    <w:p w:rsidR="00000000" w:rsidRDefault="00000000">
      <w:pPr>
        <w:tabs>
          <w:tab w:val="clear" w:pos="567"/>
          <w:tab w:val="left" w:pos="1134"/>
        </w:tabs>
      </w:pPr>
    </w:p>
    <w:p w:rsidR="00000000" w:rsidRDefault="00000000">
      <w:pPr>
        <w:tabs>
          <w:tab w:val="left" w:pos="567"/>
          <w:tab w:val="left" w:pos="1134"/>
        </w:tabs>
      </w:pPr>
      <w:r>
        <w:rPr>
          <w:lang w:val="en-US"/>
        </w:rPr>
        <w:tab/>
        <w:t>c</w:t>
      </w:r>
      <w:r>
        <w:t>)</w:t>
      </w:r>
      <w:r>
        <w:tab/>
        <w:t>в соответствии со статьей 13 - рассматривать жалобы граждан Республики Молдовы, иностранцев и лиц без гражданства, постоянно или временно проживающих на ее территории (далее - заявители), права и законные интересы которых были нарушены на территории Республики Молдовы.</w:t>
      </w:r>
    </w:p>
    <w:p w:rsidR="00000000" w:rsidRDefault="00000000">
      <w:pPr>
        <w:tabs>
          <w:tab w:val="clear" w:pos="567"/>
          <w:tab w:val="clear" w:pos="1134"/>
        </w:tabs>
      </w:pPr>
    </w:p>
    <w:p w:rsidR="00000000" w:rsidRDefault="00000000">
      <w:r>
        <w:t>31.</w:t>
      </w:r>
      <w:r>
        <w:tab/>
        <w:t>Эффективность мер, принимаемых юристами-парламентариями в рамках выполнения их функций, гарантируется пунктами 1 и 2 статьи 11 Закона, которая гласит:</w:t>
      </w:r>
    </w:p>
    <w:p w:rsidR="00000000" w:rsidRDefault="00000000"/>
    <w:p w:rsidR="00000000" w:rsidRDefault="00000000">
      <w:pPr>
        <w:pStyle w:val="BodyTextIndent3"/>
      </w:pPr>
      <w:r>
        <w:tab/>
        <w:t xml:space="preserve">"При осуществлении своих полномочий юристы-парламентарии действуют независимо от депутатов парламента, президента Республики Молдовы, центральных и местных органов власти и высокопоставленных должностных лиц".  </w:t>
      </w:r>
    </w:p>
    <w:p w:rsidR="00000000" w:rsidRDefault="00000000"/>
    <w:p w:rsidR="00000000" w:rsidRDefault="00000000">
      <w:r>
        <w:t xml:space="preserve">В своей деятельности юристы-парламентарии руководствуются принципами законности, социальной справедливости, демократии, гуманности и доступности в соответствии со своими моральными принципами.  Статья 31 Закона предусматривает:  </w:t>
      </w:r>
    </w:p>
    <w:p w:rsidR="00000000" w:rsidRDefault="00000000"/>
    <w:p w:rsidR="00000000" w:rsidRDefault="00000000">
      <w:pPr>
        <w:pStyle w:val="BodyTextIndent3"/>
      </w:pPr>
      <w:r>
        <w:tab/>
        <w:t>"Юристы-парламентарии имеют право информировать Конституционный суд о конституционности законов и решений парламента, указов президента Республики Молдовы, постановлений и действий правительства".</w:t>
      </w:r>
    </w:p>
    <w:p w:rsidR="00000000" w:rsidRDefault="00000000"/>
    <w:p w:rsidR="00000000" w:rsidRDefault="00000000">
      <w:r>
        <w:t>32.</w:t>
      </w:r>
      <w:r>
        <w:tab/>
        <w:t xml:space="preserve">Благодаря мерам, принятым в 1999 году Центром по правам человека на основании статьи 31 Закона о юристах-парламентариях, были восстановлены конституционные права 800 000 граждан.  </w:t>
      </w:r>
    </w:p>
    <w:p w:rsidR="00000000" w:rsidRDefault="00000000"/>
    <w:p w:rsidR="00000000" w:rsidRDefault="00000000">
      <w:r>
        <w:t>33.</w:t>
      </w:r>
      <w:r>
        <w:tab/>
        <w:t xml:space="preserve">Для обеспечения эффективности надзора со стороны юристов-парламентариев статья 32 Закона предусматривает, что "невыполнение рекомендаций юристов-парламентариев, а также воспрепятствование любой форме их деятельности подлежат наказанию в соответствии с законодательством".  </w:t>
      </w:r>
    </w:p>
    <w:p w:rsidR="00000000" w:rsidRDefault="00000000"/>
    <w:p w:rsidR="00000000" w:rsidRDefault="00000000">
      <w:r>
        <w:t>34.</w:t>
      </w:r>
      <w:r>
        <w:tab/>
        <w:t xml:space="preserve">Как указано в Годовом докладе Центра по правам человека, в 1999 году туда поступило 167 жалоб от 453 заключенных и бывших заключенных.  Защита прав лиц, содержащихся под стражей, прежде всего охватывает право на личную безопасность, защиту от унижающего достоинство обращения, обеспечение основных условий жизни и т.п.  Благодаря демократизации и судебно-правовой реформе пенитенциарные учреждения Республики существенно изменились.  Однако в этих учреждениях, особенно в следственных изоляторах, налицо целый ряд нерешенных проблем.  Ежегодно возрастает число заключенных, страдающих туберкулезом;  именно это заболевание является основной причиной смертности в пенитенциарных учреждениях.  Тюрьмы фактически превратились в рассадник этого опасного инфекционного заболевания.  </w:t>
      </w:r>
    </w:p>
    <w:p w:rsidR="00000000" w:rsidRDefault="00000000"/>
    <w:p w:rsidR="00000000" w:rsidRDefault="00000000">
      <w:r>
        <w:t>35.</w:t>
      </w:r>
      <w:r>
        <w:tab/>
        <w:t>В результате расследований было установлено следующее:</w:t>
      </w:r>
    </w:p>
    <w:p w:rsidR="00000000" w:rsidRDefault="00000000"/>
    <w:p w:rsidR="00000000" w:rsidRDefault="00000000">
      <w:pPr>
        <w:ind w:left="1134" w:hanging="1134"/>
      </w:pPr>
      <w:r>
        <w:tab/>
        <w:t>-</w:t>
      </w:r>
      <w:r>
        <w:tab/>
        <w:t>сотрудники пенитенциарных учреждений применяют чрезмерную силу для поддержания дисциплины в тюрьмах;</w:t>
      </w:r>
    </w:p>
    <w:p w:rsidR="00000000" w:rsidRDefault="00000000"/>
    <w:p w:rsidR="00000000" w:rsidRDefault="00000000">
      <w:pPr>
        <w:ind w:left="1134" w:hanging="1134"/>
      </w:pPr>
      <w:r>
        <w:tab/>
        <w:t>-</w:t>
      </w:r>
      <w:r>
        <w:tab/>
        <w:t xml:space="preserve">ряд тюремных корпусов - карантинные камеры, пересыльные помещения, следственные изоляторы, туберкулезные палаты тюремных лазаретов - являются переполненными.  </w:t>
      </w:r>
    </w:p>
    <w:p w:rsidR="00000000" w:rsidRDefault="00000000"/>
    <w:p w:rsidR="00000000" w:rsidRDefault="00000000">
      <w:r>
        <w:br w:type="page"/>
        <w:t>36.</w:t>
      </w:r>
      <w:r>
        <w:tab/>
        <w:t xml:space="preserve">Изучая эту проблему, юристы-парламентарии установили, что в некоторых тюрьмах число заключенных превышает предусмотренные законом нормы.  Из-за нехватки кроватей заключенным приходится спать по очереди.  Туберкулезные палаты также слишком переполнены.  Весьма тревожным является тот факт, что многие корпуса не приспособлены для содержания заключенных, поэтому соблюдать правила гигиены в них практически невозможно.  </w:t>
      </w:r>
    </w:p>
    <w:p w:rsidR="00000000" w:rsidRDefault="00000000"/>
    <w:p w:rsidR="00000000" w:rsidRDefault="00000000">
      <w:r>
        <w:t>37.</w:t>
      </w:r>
      <w:r>
        <w:tab/>
        <w:t xml:space="preserve">Обследование показало, что права человека задержанных и подследственных лиц, содержащихся под стражей, серьезно ущемляются в нарушение Конституции, Уголовно-исполнительного кодекса, Устава об отбывании наказания, а также международных договоров, таких, как Европейская конвенция о предупреждении пыток и бесчеловечного или унижающего достоинство обращения или наказания, рекомендации </w:t>
      </w:r>
      <w:r>
        <w:rPr>
          <w:lang w:val="en-US"/>
        </w:rPr>
        <w:t>R</w:t>
      </w:r>
      <w:r>
        <w:t>/98/7 Комитета министров Совета Европы об этических и организационных аспектах медицинского обслуживания в пенитенциарных учреждениях и Европейской конвенции о правах человека.</w:t>
      </w:r>
    </w:p>
    <w:p w:rsidR="00000000" w:rsidRDefault="00000000"/>
    <w:p w:rsidR="00000000" w:rsidRDefault="00000000">
      <w:r>
        <w:t>38.</w:t>
      </w:r>
      <w:r>
        <w:tab/>
        <w:t>Почти в каждом изоляторе содержатся от 2 до 40 человек, дела которых не рассматриваются почти шесть месяцев.  В министерство юстиции было направлено уведомление с просьбой исправить положение.</w:t>
      </w:r>
    </w:p>
    <w:p w:rsidR="00000000" w:rsidRDefault="00000000"/>
    <w:p w:rsidR="00000000" w:rsidRDefault="00000000">
      <w:r>
        <w:t>39.</w:t>
      </w:r>
      <w:r>
        <w:tab/>
        <w:t>В 1999 году было получено:</w:t>
      </w:r>
    </w:p>
    <w:p w:rsidR="00000000" w:rsidRDefault="00000000"/>
    <w:p w:rsidR="00000000" w:rsidRDefault="00000000">
      <w:pPr>
        <w:ind w:left="1134" w:hanging="567"/>
      </w:pPr>
      <w:r>
        <w:t>-</w:t>
      </w:r>
      <w:r>
        <w:tab/>
        <w:t>48 жалоб на посягательство на личную безопасность за подписью 94 человек;</w:t>
      </w:r>
    </w:p>
    <w:p w:rsidR="00000000" w:rsidRDefault="00000000">
      <w:pPr>
        <w:ind w:left="1134" w:hanging="567"/>
      </w:pPr>
    </w:p>
    <w:p w:rsidR="00000000" w:rsidRDefault="00000000">
      <w:pPr>
        <w:ind w:left="1134" w:hanging="567"/>
      </w:pPr>
      <w:r>
        <w:t>-</w:t>
      </w:r>
      <w:r>
        <w:tab/>
        <w:t>63 жалобы на унижение личного достоинства за подписью 352 человек;</w:t>
      </w:r>
    </w:p>
    <w:p w:rsidR="00000000" w:rsidRDefault="00000000">
      <w:pPr>
        <w:ind w:left="1134" w:hanging="567"/>
      </w:pPr>
    </w:p>
    <w:p w:rsidR="00000000" w:rsidRDefault="00000000">
      <w:pPr>
        <w:ind w:left="1134" w:hanging="567"/>
      </w:pPr>
      <w:r>
        <w:t>-</w:t>
      </w:r>
      <w:r>
        <w:tab/>
        <w:t>315 жалоб на нарушение права на свободный доступ к правосудию за подписью 1 201 человека.</w:t>
      </w:r>
    </w:p>
    <w:p w:rsidR="00000000" w:rsidRDefault="00000000">
      <w:pPr>
        <w:ind w:left="1134" w:hanging="567"/>
      </w:pPr>
    </w:p>
    <w:p w:rsidR="00000000" w:rsidRDefault="00000000">
      <w:r>
        <w:t>40.</w:t>
      </w:r>
      <w:r>
        <w:tab/>
        <w:t>До октября 1999 года судьи осуществляли надзор за пенитенциарными учреждениями.  После реорганизации органов прокуратуры Генеральный прокурор издал распоряжение об обязанностях территориальных окружных прокуроров № 976</w:t>
      </w:r>
      <w:r>
        <w:noBreakHyphen/>
        <w:t>р от 8 октября 1999 года, в соответствии с которым на этих прокуроров возлагался надзор за порядком исполнения наказаний, предусматривающий активное вмешательство во все процессы, происходящие в пенитенциарных учреждениях, в целях обеспечения соответствия административных постановлений действующему законодательству, приостановление действия неправомерных постановлений и направление ходатайств об их отмене.</w:t>
      </w:r>
    </w:p>
    <w:p w:rsidR="00000000" w:rsidRDefault="00000000"/>
    <w:p w:rsidR="00000000" w:rsidRDefault="00000000">
      <w:r>
        <w:t>41.</w:t>
      </w:r>
      <w:r>
        <w:tab/>
        <w:t>В 1994</w:t>
      </w:r>
      <w:r>
        <w:noBreakHyphen/>
        <w:t>2000 годах органами прокуратуры было получено 20 126 жалоб на незаконные действия полиции;  10 019 жалоб были поданы в связи с действиями следователей министерства внутренних дел, в том числе на жестокое обращение с гражданами;  2 365 жалоб были признаны обоснованными.  Поскольку отдельных статистических данных о жалобах, поданных в связи с превышением должностных полномочий или жестоким обращением со стороны сотрудников полиции, в Генеральной прокуратуре не имеется, указать точное число таких претензий весьма сложно.</w:t>
      </w:r>
    </w:p>
    <w:p w:rsidR="00000000" w:rsidRDefault="00000000"/>
    <w:p w:rsidR="00000000" w:rsidRDefault="00000000">
      <w:r>
        <w:t>42.</w:t>
      </w:r>
      <w:r>
        <w:tab/>
        <w:t>В контексте мер по искоренению пыток или незаконного содержания лиц в изоляторы предварительного содержания решение Коллегии Генеральной прокуратуры предусматривает, что все территориальные и специализированные прокуроры обязаны ежедневно контролировать эти учреждения и при выявлении случаев незаконного содержания под стражей немедленно освобождать задержанных и применять к виновным самые суровые меры наказания.  Следует отметить, что в 1999 году органы прокуратуры направили 582 жалобы на нарушения сотрудниками полиции прав и свобод граждан.  На основании этих жалоб к 891 сотруднику полиции были применены соответствующие санкции.  В 1999 году 80 сотрудников полиции были преданы суду.  Таким образом, в 1994</w:t>
      </w:r>
      <w:r>
        <w:noBreakHyphen/>
        <w:t>2000 годах 591 полицейский был привлечен к уголовной ответственности на основании пункта 2 статьи 185 Уголовного кодекса.</w:t>
      </w:r>
    </w:p>
    <w:p w:rsidR="00000000" w:rsidRDefault="00000000"/>
    <w:p w:rsidR="00000000" w:rsidRDefault="00000000">
      <w:r>
        <w:t>43.</w:t>
      </w:r>
      <w:r>
        <w:tab/>
        <w:t>В связи с присоединением Республики Молдовы к Европейской конвенции о предупреждении пыток Европейский комитет по предупреждению пыток (</w:t>
      </w:r>
      <w:proofErr w:type="spellStart"/>
      <w:r>
        <w:t>КПП</w:t>
      </w:r>
      <w:proofErr w:type="spellEnd"/>
      <w:r>
        <w:t>) провел обследование случаев применения пыток на территории Республики и составил ряд рекомендаций.  В целях соблюдения рекомендаций Комитета и предупреждения нарушений прав человека министерство внутренних дел издало два распоряжения </w:t>
      </w:r>
      <w:r>
        <w:noBreakHyphen/>
        <w:t xml:space="preserve"> в декабре 1998 года и в марте 1999 года.  Их положения предусматривали обязательное для всех подразделений включение в программу профессиональной подготовки положений международных договоров по правам человека, участницей которых является Молдова, со сдачей соответствующего экзамена.  Однако ввиду отсутствия помощи в преподавании весьма сложно обеспечить адекватную подготовку сотрудников полиции в области предупреждения пыток и других бесчеловечных или унижающих достоинство видов обращения, и в настоящее время практически невозможно перевести необходимые учебные материалы на румынский язык.</w:t>
      </w:r>
    </w:p>
    <w:p w:rsidR="00000000" w:rsidRDefault="00000000"/>
    <w:p w:rsidR="00000000" w:rsidRDefault="00000000">
      <w:r>
        <w:br w:type="page"/>
        <w:t>44.</w:t>
      </w:r>
      <w:r>
        <w:tab/>
        <w:t xml:space="preserve">Одна из рекомендаций </w:t>
      </w:r>
      <w:proofErr w:type="spellStart"/>
      <w:r>
        <w:t>КПП</w:t>
      </w:r>
      <w:proofErr w:type="spellEnd"/>
      <w:r>
        <w:t xml:space="preserve"> предусматривает разработку кодекса профессиональной этики сотрудников полиции.</w:t>
      </w:r>
    </w:p>
    <w:p w:rsidR="00000000" w:rsidRDefault="00000000"/>
    <w:p w:rsidR="00000000" w:rsidRDefault="00000000">
      <w:r>
        <w:t>45.</w:t>
      </w:r>
      <w:r>
        <w:tab/>
        <w:t>На основе постановления правительства "Дисциплинарный режим сотрудников органов внутренних дел" от 4 января 1996 года были введены следующие дисциплинарные меры взыскания:</w:t>
      </w:r>
    </w:p>
    <w:p w:rsidR="00000000" w:rsidRDefault="00000000"/>
    <w:p w:rsidR="00000000" w:rsidRDefault="00000000">
      <w:pPr>
        <w:ind w:left="1134" w:hanging="567"/>
      </w:pPr>
      <w:r>
        <w:t>-</w:t>
      </w:r>
      <w:r>
        <w:tab/>
        <w:t>замечание;</w:t>
      </w:r>
    </w:p>
    <w:p w:rsidR="00000000" w:rsidRDefault="00000000">
      <w:pPr>
        <w:ind w:left="1134" w:hanging="567"/>
      </w:pPr>
      <w:r>
        <w:t>-</w:t>
      </w:r>
      <w:r>
        <w:tab/>
        <w:t>выговор;</w:t>
      </w:r>
    </w:p>
    <w:p w:rsidR="00000000" w:rsidRDefault="00000000">
      <w:pPr>
        <w:ind w:left="1134" w:hanging="567"/>
      </w:pPr>
      <w:r>
        <w:t>-</w:t>
      </w:r>
      <w:r>
        <w:tab/>
        <w:t>строгий выговор;</w:t>
      </w:r>
    </w:p>
    <w:p w:rsidR="00000000" w:rsidRDefault="00000000">
      <w:pPr>
        <w:ind w:left="1134" w:hanging="567"/>
      </w:pPr>
      <w:r>
        <w:t>-</w:t>
      </w:r>
      <w:r>
        <w:tab/>
        <w:t>предупреждение;</w:t>
      </w:r>
    </w:p>
    <w:p w:rsidR="00000000" w:rsidRDefault="00000000">
      <w:pPr>
        <w:ind w:left="1134" w:hanging="567"/>
      </w:pPr>
      <w:r>
        <w:t>-</w:t>
      </w:r>
      <w:r>
        <w:tab/>
        <w:t>увольнение из органов полиции.</w:t>
      </w:r>
    </w:p>
    <w:p w:rsidR="00000000" w:rsidRDefault="00000000">
      <w:pPr>
        <w:ind w:left="1134" w:hanging="567"/>
      </w:pPr>
    </w:p>
    <w:p w:rsidR="00000000" w:rsidRDefault="00000000">
      <w:r>
        <w:t>46.</w:t>
      </w:r>
      <w:r>
        <w:tab/>
        <w:t>Издав 14 апреля 1999 года "Временную инструкцию об оказании медико-санитарной помощи содержащимся под стражей лицам", министерство внутренних дел и министерство здравоохранения договорились об улучшении санитарно-гигиенического состояния тюрем и обеспечении их контроля.  Ежегодно создается подотчетная министерству внутренних дел специальная комиссия, на которую возложено наблюдение за условиями содержания.  Эта комиссия уполномочена выборочно посещать пенитенциарные учреждения и доводить все обнаруженные недостатки до сведения компетентных ведомств в целях их устранения.  В будущем в состав этой комиссии будут входить независимые эксперты (юристы, врачи и т.п.).</w:t>
      </w:r>
    </w:p>
    <w:p w:rsidR="00000000" w:rsidRDefault="00000000"/>
    <w:p w:rsidR="00000000" w:rsidRDefault="00000000">
      <w:r>
        <w:t>47.</w:t>
      </w:r>
      <w:r>
        <w:tab/>
        <w:t xml:space="preserve">Одним из факторов, способствующих применению пыток, является неосведомленность населения.  Поэтому пункт 2 статьи 6 Уголовно-процессуального кодекса предусматривает обязательное ознакомление любого лица, подвергнутого задержанию или аресту, с его законными правами до осуществления каких-либо процессуальных действий с его участием.  Кроме того, в течение трех часов до сведения этого лица на понимаемом им языке должны быть доведены причины его задержания или ареста.  </w:t>
      </w:r>
      <w:proofErr w:type="spellStart"/>
      <w:r>
        <w:t>Несообщение</w:t>
      </w:r>
      <w:proofErr w:type="spellEnd"/>
      <w:r>
        <w:t xml:space="preserve"> задержанному его прав является основанием для </w:t>
      </w:r>
      <w:proofErr w:type="spellStart"/>
      <w:r>
        <w:t>оспаривания</w:t>
      </w:r>
      <w:proofErr w:type="spellEnd"/>
      <w:r>
        <w:t xml:space="preserve"> законного характера задержания или ареста.  В соответствии со статьей 140 Уголовно-процессуального кодекса причины задержания излагаются задержанному в присутствии выбранного или назначенного адвоката.  На основании пункта 4 статьи 19 Закона о предварительном заключении после первого допроса задержанный имеет право на частные контакты со своим адвокатом наедине и без всяких ограничений.</w:t>
      </w:r>
    </w:p>
    <w:p w:rsidR="00000000" w:rsidRDefault="00000000"/>
    <w:p w:rsidR="00000000" w:rsidRDefault="00000000">
      <w:r>
        <w:t>48.</w:t>
      </w:r>
      <w:r>
        <w:tab/>
        <w:t>К сожалению, в настоящее время имеются случаи серьезных нарушений, представляющих собой вопиющее посягательство на конституционные права человека.  Эти нарушения являются следующими:</w:t>
      </w:r>
    </w:p>
    <w:p w:rsidR="00000000" w:rsidRDefault="00000000"/>
    <w:p w:rsidR="00000000" w:rsidRDefault="00000000">
      <w:pPr>
        <w:ind w:left="1134" w:hanging="567"/>
      </w:pPr>
      <w:r>
        <w:t>-</w:t>
      </w:r>
      <w:r>
        <w:tab/>
        <w:t>задержанные содержатся под стражей более 24 часов;</w:t>
      </w:r>
    </w:p>
    <w:p w:rsidR="00000000" w:rsidRDefault="00000000">
      <w:pPr>
        <w:ind w:left="1134" w:hanging="567"/>
      </w:pPr>
    </w:p>
    <w:p w:rsidR="00000000" w:rsidRDefault="00000000">
      <w:pPr>
        <w:ind w:left="1134" w:hanging="567"/>
      </w:pPr>
      <w:r>
        <w:t>-</w:t>
      </w:r>
      <w:r>
        <w:tab/>
        <w:t>им не предъявляется письменное постановление об аресте либо составляется фальшивое постановление без указания причин ареста, даты и часа взятия под стражу и т.п.</w:t>
      </w:r>
    </w:p>
    <w:p w:rsidR="00000000" w:rsidRDefault="00000000">
      <w:pPr>
        <w:ind w:left="1134" w:hanging="567"/>
      </w:pPr>
    </w:p>
    <w:p w:rsidR="00000000" w:rsidRDefault="00000000">
      <w:r>
        <w:t>49.</w:t>
      </w:r>
      <w:r>
        <w:tab/>
        <w:t>В этой связи на совещании Коллегии Генеральной прокуратуры 27 сентября 1996 года одним из основных являлся вопрос об активизации прокурорского надзора в этой области.  Согласно решению Коллегии, территориальные и специализированные прокуроры обязаны ежедневно проверять законность содержания лиц в изоляторах полицейских участков.  Были разработаны и разосланы прокурорам Руководящие принципы контроля за условиями содержания лиц, подозреваемых в совершении преступления;  министерство внутренних дел было проинформировано относительно инструкций о содержании под стражей, которые нарушают законодательство, и о путях исправления положения.</w:t>
      </w:r>
    </w:p>
    <w:p w:rsidR="00000000" w:rsidRDefault="00000000"/>
    <w:p w:rsidR="00000000" w:rsidRDefault="00000000">
      <w:r>
        <w:t>50.</w:t>
      </w:r>
      <w:r>
        <w:tab/>
        <w:t xml:space="preserve">27 декабря 1998 года сотрудникам прокуратуры было передано решение Коллегии Генеральной прокуратуры об осуществлении жесткого контроля за законностью содержания подозреваемых под стражей.  Кроме того, внимание министерства внутренних дел было обращено на необходимость принятия мер по пресечению преступности и устранению обстоятельств, способствующих совершению преступлений.  Был создан специальный реестр учета случаев ареста.  В соответствии с распоряжением Генерального прокурора № 914 от 8 октября 1999 года был внесен пункт о наблюдении за </w:t>
      </w:r>
      <w:proofErr w:type="spellStart"/>
      <w:r>
        <w:t>антикоррупционной</w:t>
      </w:r>
      <w:proofErr w:type="spellEnd"/>
      <w:r>
        <w:t xml:space="preserve"> деятельностью и борьбе с организованной преступностью.</w:t>
      </w:r>
    </w:p>
    <w:p w:rsidR="00000000" w:rsidRDefault="00000000"/>
    <w:p w:rsidR="00000000" w:rsidRDefault="00000000">
      <w:r>
        <w:t>51.</w:t>
      </w:r>
      <w:r>
        <w:tab/>
        <w:t>Условия содержания в пенитенциарных учреждениях не соответствуют европейским нормам.  Все камеры нуждаются в ремонте или даже в реконструкции.  Прокурор, проводивший проверку, отразил все выявленные недостатки в докладе министерству внутренних дел.  Некоторые из необходимых мер были приняты, несмотря на основную проблему </w:t>
      </w:r>
      <w:r>
        <w:noBreakHyphen/>
        <w:t xml:space="preserve"> нехватку финансовых средств.  Например, изолятор временного содержания в полицейском управлении в </w:t>
      </w:r>
      <w:proofErr w:type="spellStart"/>
      <w:r>
        <w:t>Криулени</w:t>
      </w:r>
      <w:proofErr w:type="spellEnd"/>
      <w:r>
        <w:t xml:space="preserve"> был переведен в новое здание, в основном соответствующее нормам.  Строго контролируется соблюдение требования о раздельном содержании несовершеннолетних и взрослых, а в случае нарушений принимаются необходимые меры.</w:t>
      </w:r>
    </w:p>
    <w:p w:rsidR="00000000" w:rsidRDefault="00000000"/>
    <w:p w:rsidR="00000000" w:rsidRDefault="00000000">
      <w:r>
        <w:t>52.</w:t>
      </w:r>
      <w:r>
        <w:tab/>
        <w:t>Как указано выше, до судебной реформы октября 1999 года надзор за пенитенциарными учреждениями был возложен на органы прокуратуры.  В системе Генеральной прокуратуры было создано ведомство по надзору за исполнением уголовных и административных наказаний и мер ограничения личных свобод;  в его задачи входит организация и исполнение законодательных принципов исполнения наказаний.  В соответствии с Положением об этом ведомстве от 15 ноября 1999 года оно также осуществляет надзор за содержанием лиц в психиатрических лечебницах по решению суда.</w:t>
      </w:r>
    </w:p>
    <w:p w:rsidR="00000000" w:rsidRDefault="00000000"/>
    <w:p w:rsidR="00000000" w:rsidRDefault="00000000">
      <w:r>
        <w:t>53.</w:t>
      </w:r>
      <w:r>
        <w:tab/>
        <w:t>В соответствии с пунктами 17 и 18 статьи 34 Закона о предварительном заключении от 27 июня 1997 года лица, в отношении которых была применена физическая сила, специальные средства или огнестрельное оружие, должны пройти обязательное медицинское освидетельствование, письменное заключение по которому немедленно передается прокурору.  Статья 25 этого Закона предусматривает право на бесплатную медицинскую консультацию и регулирует порядок оказания медицинской помощи, включая психиатрическое освидетельствование.</w:t>
      </w:r>
    </w:p>
    <w:p w:rsidR="00000000" w:rsidRDefault="00000000"/>
    <w:p w:rsidR="00000000" w:rsidRDefault="00000000">
      <w:r>
        <w:t>54.</w:t>
      </w:r>
      <w:r>
        <w:tab/>
        <w:t xml:space="preserve">В ответ на выводы, изложенные в докладе </w:t>
      </w:r>
      <w:proofErr w:type="spellStart"/>
      <w:r>
        <w:t>КПП</w:t>
      </w:r>
      <w:proofErr w:type="spellEnd"/>
      <w:r>
        <w:t>, Генеральная прокуратура подтвердила, что некоторые задержанные переводятся из следственного изолятора в полицейский участок только в интересах следствия, особенно в случаях, когда расследование не может вестись в изоляторе (например, при проведении расследования "по горячим следам", следственного эксперимента, обыска и т.п.).  Нынешнее законодательство не предусматривает разрешения на перевод задержанных в полицейский участок, поскольку при уголовном расследовании решение о проведении тех или иных следственных действий принимает только следователь (за исключением случаев, когда по закону требуется санкция прокурора), который несет полную ответственность за правомерное и своевременное выполнение этих действий.</w:t>
      </w:r>
    </w:p>
    <w:p w:rsidR="00000000" w:rsidRDefault="00000000"/>
    <w:p w:rsidR="00000000" w:rsidRDefault="00000000">
      <w:r>
        <w:t>55.</w:t>
      </w:r>
      <w:r>
        <w:tab/>
        <w:t>Допрос крайне уязвимых лиц (таких, как несовершеннолетние, лица с психическими отклонениями) проводится в соответствии со статьей 132 Уголовно-процессуального кодекса, согласно которой на допросе подозреваемого моложе 16 лет должен присутствовать педагог.  Он может присутствовать и на допросе лица старше 16 лет, если было подтверждено, что это лицо страдает психическими отклонениями.</w:t>
      </w:r>
    </w:p>
    <w:p w:rsidR="00000000" w:rsidRDefault="00000000"/>
    <w:p w:rsidR="00000000" w:rsidRDefault="00000000">
      <w:r>
        <w:t>56.</w:t>
      </w:r>
      <w:r>
        <w:tab/>
        <w:t>Лица, находящиеся в предварительном заключении, получают бесплатную медицинскую помощь.  Администрация таких мест содержания под стражей обязана соблюдать санитарно-гигиенические нормы и обеспечивать здоровье задержанных лиц.  Вопрос о медицинской помощи лицам, арестованным сотрудниками полиции, должен решаться позитивно с самого начала ареста.</w:t>
      </w:r>
    </w:p>
    <w:p w:rsidR="00000000" w:rsidRDefault="00000000"/>
    <w:p w:rsidR="00000000" w:rsidRDefault="00000000">
      <w:r>
        <w:br w:type="page"/>
        <w:t>57.</w:t>
      </w:r>
      <w:r>
        <w:tab/>
        <w:t xml:space="preserve">Проблема </w:t>
      </w:r>
      <w:proofErr w:type="spellStart"/>
      <w:r>
        <w:t>переполненности</w:t>
      </w:r>
      <w:proofErr w:type="spellEnd"/>
      <w:r>
        <w:t xml:space="preserve"> пенитенциарных учреждений стоит крайне остро.  Чтобы улучшить положение и снизить уровень насилия между заключенными, правительство открыло новые такие учреждения в </w:t>
      </w:r>
      <w:proofErr w:type="spellStart"/>
      <w:r>
        <w:t>Леове</w:t>
      </w:r>
      <w:proofErr w:type="spellEnd"/>
      <w:r>
        <w:t xml:space="preserve"> и </w:t>
      </w:r>
      <w:proofErr w:type="spellStart"/>
      <w:r>
        <w:t>Таракле</w:t>
      </w:r>
      <w:proofErr w:type="spellEnd"/>
      <w:r>
        <w:t>.  Кроме того, парламент намерен подготовить закон об амнистии, аналогичный закону 1999 года, благодаря которому были освобождены 1 169 задержанных и сокращен срок заключения для 671 осужденного.</w:t>
      </w:r>
    </w:p>
    <w:p w:rsidR="00000000" w:rsidRDefault="00000000"/>
    <w:p w:rsidR="00000000" w:rsidRDefault="00000000">
      <w:r>
        <w:t>58.</w:t>
      </w:r>
      <w:r>
        <w:tab/>
        <w:t>Финансовые проблемы в основном решаются благодаря поступлению гуманитарной помощи от неправительственных организаций.</w:t>
      </w:r>
    </w:p>
    <w:p w:rsidR="00000000" w:rsidRDefault="00000000"/>
    <w:p w:rsidR="00000000" w:rsidRDefault="00000000">
      <w:r>
        <w:t>59.</w:t>
      </w:r>
      <w:r>
        <w:tab/>
        <w:t>Для предупреждения любых возможных нарушений прав лиц, содержащихся под стражей, персонал проходит жесткий отбор.</w:t>
      </w:r>
    </w:p>
    <w:p w:rsidR="00000000" w:rsidRDefault="00000000"/>
    <w:p w:rsidR="00000000" w:rsidRDefault="00000000">
      <w:r>
        <w:t>60.</w:t>
      </w:r>
      <w:r>
        <w:tab/>
        <w:t>Планируется создать центр профессиональной подготовки сотрудников пенитенциарных учреждений, который будет обеспечивать трехмесячную учебную программу для командного состава и одномесячную – для других категорий сотрудников учреждений, а также программу повышения квалификации для всех лиц, выполняющих такую работу.</w:t>
      </w:r>
    </w:p>
    <w:p w:rsidR="00000000" w:rsidRDefault="00000000"/>
    <w:p w:rsidR="00000000" w:rsidRDefault="00000000">
      <w:r>
        <w:t>61.</w:t>
      </w:r>
      <w:r>
        <w:tab/>
        <w:t xml:space="preserve"> В 1999 году была начата реконструкция пенитенциарных учреждений в целях улучшения условий содержания, включая санитарно-гигиеническое состояние.  В ходе работ предусмотрено уменьшить ширину козырьков на окнах от 40 до 18 см для более яркого освещения камер.  Заключенные снабжаются достаточным количеством бытовых химикатов, чтобы содержать камеры в чистоте.  Планируется подготовить новый уголовно-исполнительный кодекс, предусматривающий более гуманные условия отбывания наказаний, особенно пожизненного заключения.</w:t>
      </w:r>
    </w:p>
    <w:p w:rsidR="00000000" w:rsidRDefault="00000000"/>
    <w:p w:rsidR="00000000" w:rsidRDefault="00000000">
      <w:r>
        <w:t>62.</w:t>
      </w:r>
      <w:r>
        <w:tab/>
        <w:t xml:space="preserve">Снабжение противотуберкулезными препаратами значительно улучшилось.  Число случаев туберкулеза в тюрьме № 3 в </w:t>
      </w:r>
      <w:proofErr w:type="spellStart"/>
      <w:r>
        <w:t>Кишинэу</w:t>
      </w:r>
      <w:proofErr w:type="spellEnd"/>
      <w:r>
        <w:t xml:space="preserve"> сократилось с 51 в 1998 году до 32 в 1999 году.  В тюрьме № 17 в Резине планируется открыть специальную больницу по лечению туберкулеза.</w:t>
      </w:r>
    </w:p>
    <w:p w:rsidR="00000000" w:rsidRDefault="00000000"/>
    <w:p w:rsidR="00000000" w:rsidRDefault="00000000">
      <w:r>
        <w:t>63.</w:t>
      </w:r>
      <w:r>
        <w:tab/>
        <w:t>Число заключенных не должно превышать 500 человек, а в каждом корпусе, рассчитанном более чем на 100 мест, должен иметься лазарет.  Еще одной мерой по улучшению явится поощрение за примерное поведение в виде разрешения на получение посылок и дополнительные свидания.</w:t>
      </w:r>
    </w:p>
    <w:p w:rsidR="00000000" w:rsidRDefault="00000000"/>
    <w:p w:rsidR="00000000" w:rsidRDefault="00000000">
      <w:r>
        <w:t>64.</w:t>
      </w:r>
      <w:r>
        <w:tab/>
        <w:t xml:space="preserve">Закон о психиатрической помощи № </w:t>
      </w:r>
      <w:proofErr w:type="spellStart"/>
      <w:r>
        <w:t>1402-ХIII</w:t>
      </w:r>
      <w:proofErr w:type="spellEnd"/>
      <w:r>
        <w:t xml:space="preserve"> от 16 декабря 1997 года регулирует деятельность психиатрических лечебных учреждений.  Применение к пациентам любых принудительных мер регистрируется в специальном журнале.  Администрация таких лечебниц строго следит за применением принудительных мер.  Министерство здравоохранения приступило к проведению учебных семинаров для персонала по работе с душевнобольными, а также для работников службы безопасности психиатрических лечебниц, с тем чтобы предупреждать случаи бесчеловечного и жестокого обращения с пациентами.  Согласно законодательству, такие действия являются наказуемыми.  Персоналу известно, что только лечащий врач имеет право на применение принудительных мер, а сотрудники службы безопасности должны действовать исключительно с разрешения и под контролем медицинского персонала.</w:t>
      </w:r>
    </w:p>
    <w:p w:rsidR="00000000" w:rsidRDefault="00000000"/>
    <w:p w:rsidR="00000000" w:rsidRDefault="00000000">
      <w:r>
        <w:t>65.</w:t>
      </w:r>
      <w:r>
        <w:tab/>
        <w:t xml:space="preserve">По данным, полученным из пенитенциарных учреждений министерства юстиции, в 1994-2001 годах случаев применения пыток или жестокого обращения с заключенными со стороны работников пенитенциарной системы не отмечалось, за исключением одного:  24 ноября 1999 года сотрудник учреждения № 9 младший лейтенант В. </w:t>
      </w:r>
      <w:proofErr w:type="spellStart"/>
      <w:r>
        <w:t>Косташко</w:t>
      </w:r>
      <w:proofErr w:type="spellEnd"/>
      <w:r>
        <w:t xml:space="preserve"> применил чрезмерную силу в отношении заключенного Иона </w:t>
      </w:r>
      <w:proofErr w:type="spellStart"/>
      <w:r>
        <w:t>Стафи</w:t>
      </w:r>
      <w:proofErr w:type="spellEnd"/>
      <w:r>
        <w:t xml:space="preserve">, нанеся ему телесные повреждения.  За вопиющее нарушение положений статей 99 и 100 Уголовно-исполнительного кодекса младший лейтенант </w:t>
      </w:r>
      <w:proofErr w:type="spellStart"/>
      <w:r>
        <w:t>Косташко</w:t>
      </w:r>
      <w:proofErr w:type="spellEnd"/>
      <w:r>
        <w:t xml:space="preserve"> был уволен из пенитенциарной системы на основании приказа № 4 министра юстиции от 10 января 2000 года.</w:t>
      </w:r>
    </w:p>
    <w:p w:rsidR="00000000" w:rsidRDefault="00000000"/>
    <w:p w:rsidR="00000000" w:rsidRDefault="00000000">
      <w:r>
        <w:t>66.</w:t>
      </w:r>
      <w:r>
        <w:tab/>
        <w:t>Руководство Управления пенитенциарных учреждений систематически предпринимает усилия по искоренению случаев негуманного обращения с заключенными.  Для всего персонала проводятся курсы по изучению положений Уголовно-исполнительного кодекса.  При этом особое внимание уделяется статье 12 этого Кодекса "Применение к заключенным физической силы, спецсредств и огнестрельного оружия".</w:t>
      </w:r>
    </w:p>
    <w:p w:rsidR="00000000" w:rsidRDefault="00000000"/>
    <w:p w:rsidR="00000000" w:rsidRDefault="00000000">
      <w:r>
        <w:t>67.</w:t>
      </w:r>
      <w:r>
        <w:tab/>
        <w:t>Однако из-за недостаточного финансирования пенитенциарной системы отсутствует возможность снабжения заключенных всем необходимым, что предусмотрено законодательством.  Общей проблемой является неадекватное питание, нехватка постельного белья, медикаментов и санитарного оборудования.  Управление пенитенциарных учреждений имеет значительную задолженность.</w:t>
      </w:r>
    </w:p>
    <w:p w:rsidR="00000000" w:rsidRDefault="00000000"/>
    <w:p w:rsidR="00000000" w:rsidRDefault="00000000">
      <w:r>
        <w:t>68.</w:t>
      </w:r>
      <w:r>
        <w:tab/>
        <w:t>В соответствии с действующим законодательством заключенные имеют право подавать предложения, просьбы или жалобы в письменной или устной форме, которые препровождаются через тюремную администрацию.  В 2000 году в Управление пенитенциарных учреждений было подано 464 жалобы заключенных, главным образом на неблагоприятные условия содержания.  В результате оперативного рассмотрения этих жалоб сотрудниками Управления было установлено, что персонал учреждений не применял к заключенным чрезмерную силу или другое негуманное обращение.  Во всех указанных случаях применение к заключенным физической силы или спецсредств со стороны персонала учреждений соответствовало положениям статей 99 и 100 Уголовно-исполнительного кодекса.</w:t>
      </w:r>
    </w:p>
    <w:p w:rsidR="00000000" w:rsidRDefault="00000000"/>
    <w:p w:rsidR="00000000" w:rsidRDefault="00000000">
      <w:r>
        <w:t>69.</w:t>
      </w:r>
      <w:r>
        <w:tab/>
        <w:t>Следует отметить, что большинство заключенных, обратившихся в Управление с жалобами на незаконные действия тюремного персонала, являлись наиболее злостными нарушителями правил внутреннего распорядка.  Они не встали на путь исправления, поскольку своими действиями старались подорвать авторитет тюремной администрации при смягчении условий содержания.</w:t>
      </w:r>
    </w:p>
    <w:p w:rsidR="00000000" w:rsidRDefault="00000000"/>
    <w:p w:rsidR="00000000" w:rsidRDefault="00000000">
      <w:r>
        <w:t>70.</w:t>
      </w:r>
      <w:r>
        <w:tab/>
        <w:t>Неправительственные организации, действующие на территории Республики Молдовы, содействуют защите прав человека, расследуя случаи применения пыток сотрудниками правоохранительных органов, получая жалобы и петиции от потерпевших, помогая препровождать петиции компетентным властям и публикуя информацию о нарушениях прав человека.  В решении таких проблем компетентны, например, Хельсинкский комитет по правам человека в Республике Молдове, "Международная амнистия", КРЕДО, "</w:t>
      </w:r>
      <w:proofErr w:type="spellStart"/>
      <w:r>
        <w:t>Инкредере</w:t>
      </w:r>
      <w:proofErr w:type="spellEnd"/>
      <w:r>
        <w:t>" и т.п.</w:t>
      </w:r>
    </w:p>
    <w:p w:rsidR="00000000" w:rsidRDefault="00000000"/>
    <w:p w:rsidR="00000000" w:rsidRDefault="00000000">
      <w:r>
        <w:t xml:space="preserve">71. </w:t>
      </w:r>
      <w:r>
        <w:tab/>
        <w:t xml:space="preserve">Некоторые случаи применения пыток и бесчеловечного обращения были отмечены Хельсинкским комитетом по правам человека в Республике Молдове, который ежегодно рассматривает жалобы лиц, чьи права были ущемлены.  Если в ходе проверки изложенные факты подтверждаются, Комитет информирует компетентные органы с целью восстановления прав потерпевшего на основании Закона о подаче жалоб № </w:t>
      </w:r>
      <w:proofErr w:type="spellStart"/>
      <w:r>
        <w:t>190-ХII</w:t>
      </w:r>
      <w:proofErr w:type="spellEnd"/>
      <w:r>
        <w:t xml:space="preserve"> от 19 июля 1994 года.  В качестве примера применения пыток можно привести случай </w:t>
      </w:r>
      <w:proofErr w:type="spellStart"/>
      <w:r>
        <w:t>Челсы</w:t>
      </w:r>
      <w:proofErr w:type="spellEnd"/>
      <w:r>
        <w:t xml:space="preserve">.  </w:t>
      </w:r>
      <w:proofErr w:type="spellStart"/>
      <w:r>
        <w:t>Челса</w:t>
      </w:r>
      <w:proofErr w:type="spellEnd"/>
      <w:r>
        <w:t xml:space="preserve"> участвовал в войне в Приднестровье на стороне вооруженных сил Республики Молдовы.  В 1992 году, после завершения приднестровского конфликта, он укрылся на правом берегу Днестра.  В 1998 году двое сотрудников службы безопасности с левого берега реки прибыли в полицейское подразделение </w:t>
      </w:r>
      <w:proofErr w:type="spellStart"/>
      <w:r>
        <w:t>Чоканского</w:t>
      </w:r>
      <w:proofErr w:type="spellEnd"/>
      <w:r>
        <w:t xml:space="preserve"> района и арестовали его по обвинению в хранении оружия в своем доме в Приднестровье, хотя с 1992 года он проживал в </w:t>
      </w:r>
      <w:proofErr w:type="spellStart"/>
      <w:r>
        <w:t>Кишинэу</w:t>
      </w:r>
      <w:proofErr w:type="spellEnd"/>
      <w:r>
        <w:t xml:space="preserve">.  После незаконного содержания под стражей он был выдан на территорию Приднестровья, которое нарушает пункт 2 статьи 3 Конвенции против пыток, бесчеловечных или унижающих достоинство видов обращения и наказания, поскольку известно, что на приднестровской территории совершаются серьезные нарушения прав человека и не отменена смертная казнь.  Этот человек был осужден по законодательству </w:t>
      </w:r>
      <w:proofErr w:type="spellStart"/>
      <w:r>
        <w:t>самопровозглашенной</w:t>
      </w:r>
      <w:proofErr w:type="spellEnd"/>
      <w:r>
        <w:t xml:space="preserve"> Приднестровской Республики и был избит приднестровскими полицейскими.  Вследствие перенесенных пыток </w:t>
      </w:r>
      <w:proofErr w:type="spellStart"/>
      <w:r>
        <w:t>Челса</w:t>
      </w:r>
      <w:proofErr w:type="spellEnd"/>
      <w:r>
        <w:t xml:space="preserve"> нуждался в медицинской помощи, для получения которой его отправили в Республику Молдову.  Ему пришлось проходить курс лечения в больнице </w:t>
      </w:r>
      <w:proofErr w:type="spellStart"/>
      <w:r>
        <w:t>Прункула</w:t>
      </w:r>
      <w:proofErr w:type="spellEnd"/>
      <w:r>
        <w:t xml:space="preserve"> в течение трех лет.  Через два с половиной года он был освобожден из-за проблем со здоровьем, хотя в качестве реальной причины рассматривалась публикация его дела Хельсинкским комитетом.  Дело было передано на рассмотрение в суд.</w:t>
      </w:r>
    </w:p>
    <w:p w:rsidR="00000000" w:rsidRDefault="00000000"/>
    <w:p w:rsidR="00000000" w:rsidRDefault="00000000">
      <w:r>
        <w:t>72.</w:t>
      </w:r>
      <w:r>
        <w:tab/>
        <w:t xml:space="preserve">Другим примером незаконных действий является случай гражданина </w:t>
      </w:r>
      <w:proofErr w:type="spellStart"/>
      <w:r>
        <w:t>Падуреца</w:t>
      </w:r>
      <w:proofErr w:type="spellEnd"/>
      <w:r>
        <w:t xml:space="preserve"> – студента Тираспольского государственного университета, эвакуированного в </w:t>
      </w:r>
      <w:proofErr w:type="spellStart"/>
      <w:r>
        <w:t>Кишинэу</w:t>
      </w:r>
      <w:proofErr w:type="spellEnd"/>
      <w:r>
        <w:t>, который был арестован полицией и доставлен в участок Центрального района по обвинению в совершении правонарушения.  Его избили, подвергли пыткам, а затем освободили.  Возбужденное по факту происшествия уголовное дело было передано в Генеральную прокуратуру, но затем производством прекращено и закрыто без информирования подозреваемого.  Хельсинкский комитет направил жалобу в Генеральную прокуратуру, после чего дело было возобновлено, но его рассмотрение в суде отложено.</w:t>
      </w:r>
    </w:p>
    <w:p w:rsidR="00000000" w:rsidRDefault="00000000"/>
    <w:p w:rsidR="00000000" w:rsidRDefault="00000000">
      <w:r>
        <w:t>73.</w:t>
      </w:r>
      <w:r>
        <w:tab/>
        <w:t xml:space="preserve">Случай гражданина Гросу является еще одним примером незаконного применения силы сотрудниками полиции.  Он проживает в городе Брисени, где был арестован полицейскими под предлогом того, что был пьян (хотя свидетели оспаривают это), и доставлен в полицейский участок, где его избили и задержали на трое суток, хотя статья 104 Уголовно-процессуального кодекса Республики Молдовы предусматривает, что содержание под стражей не может превышать 24 часа;  его право на помощь адвоката также было нарушено.  Некоторое время спустя родственники гражданина Гросу обнаружили, что он был выдан Украине.  </w:t>
      </w:r>
    </w:p>
    <w:p w:rsidR="00000000" w:rsidRDefault="00000000"/>
    <w:p w:rsidR="00000000" w:rsidRDefault="00000000">
      <w:r>
        <w:t>74.</w:t>
      </w:r>
      <w:r>
        <w:tab/>
        <w:t xml:space="preserve">К сожалению, органы власти, ответственные за обеспечение соблюдения законности, не уделяют необходимого внимания решению дел о применении пыток или преданию суду лиц, применяющих пытки.  </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r>
        <w:t>75.</w:t>
      </w:r>
      <w:r>
        <w:tab/>
        <w:t>Законодательные меры по предупреждению применения пыток на территории Республики Молдовы обеспечены осуществлением положений Конституции, Уголовного кодекса, Уголовно-процессуального кодекса и Уголовно-исполнительного кодекса, Закона Республики Молдовы о полиции № 416-</w:t>
      </w:r>
      <w:r>
        <w:rPr>
          <w:lang w:val="en-US"/>
        </w:rPr>
        <w:t>XII</w:t>
      </w:r>
      <w:r>
        <w:t xml:space="preserve"> от 18 декабря 1990 года, Закона о пенитенциарной системе № 1036-</w:t>
      </w:r>
      <w:r>
        <w:rPr>
          <w:lang w:val="en-US"/>
        </w:rPr>
        <w:t>XIII</w:t>
      </w:r>
      <w:r>
        <w:t xml:space="preserve"> от 17 декабря 1996 года, Закона о правовом статусе иностранцев и лиц без гражданства в Республике Молдове № 275</w:t>
      </w:r>
      <w:r>
        <w:noBreakHyphen/>
      </w:r>
      <w:r>
        <w:rPr>
          <w:lang w:val="en-US"/>
        </w:rPr>
        <w:t>XIII</w:t>
      </w:r>
      <w:r>
        <w:t xml:space="preserve"> от 10 ноября 1994 года, Закона о подаче жалоб № 190-</w:t>
      </w:r>
      <w:r>
        <w:rPr>
          <w:lang w:val="en-US"/>
        </w:rPr>
        <w:t>XII</w:t>
      </w:r>
      <w:r>
        <w:t xml:space="preserve"> от 19 июля 1994 года, Закона о предварительном заключении № 1226-</w:t>
      </w:r>
      <w:r>
        <w:rPr>
          <w:lang w:val="en-US"/>
        </w:rPr>
        <w:t>XIII</w:t>
      </w:r>
      <w:r>
        <w:t xml:space="preserve"> от 27 июня 1997 года и других.  Внутреннее законодательство Республики Молдовы обеспечивает неприкосновенность лиц, подвергнутых задержанию, а также лиц, осужденных к лишению свободы, гарантируя их права на всех этапах уголовного разбирательства, а также в местах отбывания наказания.  </w:t>
      </w:r>
    </w:p>
    <w:p w:rsidR="00000000" w:rsidRDefault="00000000"/>
    <w:p w:rsidR="00000000" w:rsidRDefault="00000000">
      <w:r>
        <w:t>76.</w:t>
      </w:r>
      <w:r>
        <w:tab/>
        <w:t>Пункты 2, 3, 4 и 6 статьи 25 Конституции Республики Молдовы гласят:</w:t>
      </w:r>
    </w:p>
    <w:p w:rsidR="00000000" w:rsidRDefault="00000000"/>
    <w:p w:rsidR="00000000" w:rsidRDefault="00000000">
      <w:pPr>
        <w:ind w:left="567"/>
      </w:pPr>
      <w:r>
        <w:tab/>
        <w:t xml:space="preserve">"Обыск, задержание или арест лица допускаются только в случаях и порядке, предусмотренных законом.  </w:t>
      </w:r>
    </w:p>
    <w:p w:rsidR="00000000" w:rsidRDefault="00000000">
      <w:pPr>
        <w:ind w:left="567"/>
      </w:pPr>
    </w:p>
    <w:p w:rsidR="00000000" w:rsidRDefault="00000000">
      <w:pPr>
        <w:ind w:left="567"/>
      </w:pPr>
      <w:r>
        <w:tab/>
        <w:t xml:space="preserve">Срок задержания не может превышать 24 часов.  </w:t>
      </w:r>
    </w:p>
    <w:p w:rsidR="00000000" w:rsidRDefault="00000000">
      <w:pPr>
        <w:ind w:left="567"/>
      </w:pPr>
    </w:p>
    <w:p w:rsidR="00000000" w:rsidRDefault="00000000">
      <w:pPr>
        <w:ind w:left="567"/>
      </w:pPr>
      <w:r>
        <w:tab/>
        <w:t xml:space="preserve">Арест производится на основании ордера на срок не более 30 дней.  Законность ордера может быть обжалована арестованным судье, который обязан вынести обоснованное решение.  Срок ареста может быть продлен не более чем до 6 месяцев, в исключительных случаях, с согласия Парламента, - до 12 месяцев.  </w:t>
      </w:r>
    </w:p>
    <w:p w:rsidR="00000000" w:rsidRDefault="00000000">
      <w:pPr>
        <w:ind w:left="567"/>
      </w:pPr>
    </w:p>
    <w:p w:rsidR="00000000" w:rsidRDefault="00000000">
      <w:pPr>
        <w:ind w:left="567"/>
      </w:pPr>
      <w:r>
        <w:tab/>
        <w:t>Освобождение задержанного или арестованного обязательно, если основания задержания или ареста отпали".</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77.</w:t>
      </w:r>
      <w:r>
        <w:tab/>
        <w:t xml:space="preserve">Уголовно-процессуальный кодекс (далее - УПК) является основным нормативным актом для обеспечения на территории Республики Молдовы прав лиц, подвергнутых уголовному преследованию.  Одним из наиважнейших является право на свободу и личную безопасность, предусмотренное статьей 6:  "Свобода и личная безопасность нерушимы".  Никто не может быть лишен свободы, за исключением условий и обстоятельств, предусмотренных УПК:  </w:t>
      </w:r>
    </w:p>
    <w:p w:rsidR="00000000" w:rsidRDefault="00000000"/>
    <w:p w:rsidR="00000000" w:rsidRDefault="00000000">
      <w:r>
        <w:tab/>
        <w:t>а)</w:t>
      </w:r>
      <w:r>
        <w:tab/>
        <w:t xml:space="preserve">если лицо содержится под стражей законно, по приговору компетентного суда;  </w:t>
      </w:r>
    </w:p>
    <w:p w:rsidR="00000000" w:rsidRDefault="00000000"/>
    <w:p w:rsidR="00000000" w:rsidRDefault="00000000">
      <w:r>
        <w:tab/>
        <w:t>b)</w:t>
      </w:r>
      <w:r>
        <w:tab/>
        <w:t>если лицо было арестовано правомерно, за неисполнение законного судебного решения;</w:t>
      </w:r>
    </w:p>
    <w:p w:rsidR="00000000" w:rsidRDefault="00000000"/>
    <w:p w:rsidR="00000000" w:rsidRDefault="00000000">
      <w:r>
        <w:tab/>
        <w:t>с)</w:t>
      </w:r>
      <w:r>
        <w:tab/>
        <w:t>если лицо на законном основании подвергается задержанию или аресту для доставки в компетентный суд при наличии серьезных оснований подозревать его в совершении правонарушения или при наличии оснований полагать, что этому лицу нужно воспрепятствовать совершить правонарушение или скрыться после его совершения.</w:t>
      </w:r>
    </w:p>
    <w:p w:rsidR="00000000" w:rsidRDefault="00000000"/>
    <w:p w:rsidR="00000000" w:rsidRDefault="00000000">
      <w:r>
        <w:t>78.</w:t>
      </w:r>
      <w:r>
        <w:tab/>
        <w:t xml:space="preserve">До любых следственных действий задержанному или арестованному лицу излагаются все его права, предусмотренные законом.  Неознакомление с правами может служить основанием для оспаривания законного характера задержания или ареста.  </w:t>
      </w:r>
    </w:p>
    <w:p w:rsidR="00000000" w:rsidRDefault="00000000"/>
    <w:p w:rsidR="00000000" w:rsidRDefault="00000000">
      <w:r>
        <w:t>79.</w:t>
      </w:r>
      <w:r>
        <w:tab/>
        <w:t xml:space="preserve">Любое лицо, лишенное свободы в результате ареста или задержания, имеет право обжаловать эти действия в компетентном суде.  Суд в кратчайший срок выносит решение о законности ареста или задержания, а если эти действия незаконны, суд выносит решение об освобождении.  </w:t>
      </w:r>
    </w:p>
    <w:p w:rsidR="00000000" w:rsidRDefault="00000000"/>
    <w:p w:rsidR="00000000" w:rsidRDefault="00000000">
      <w:r>
        <w:t>80.</w:t>
      </w:r>
      <w:r>
        <w:tab/>
        <w:t xml:space="preserve">В ходе уголовного разбирательства никто не должен подвергаться пыткам либо бесчеловечному или унижающему достоинство обращению.  </w:t>
      </w:r>
    </w:p>
    <w:p w:rsidR="00000000" w:rsidRDefault="00000000"/>
    <w:p w:rsidR="00000000" w:rsidRDefault="00000000">
      <w:r>
        <w:t>81.</w:t>
      </w:r>
      <w:r>
        <w:tab/>
        <w:t xml:space="preserve">Каждое лицо, которое подверглось аресту или задержанию в нарушение законодательных положений, имеет право на компенсацию.  </w:t>
      </w:r>
    </w:p>
    <w:p w:rsidR="00000000" w:rsidRDefault="00000000"/>
    <w:p w:rsidR="00000000" w:rsidRDefault="00000000">
      <w:r>
        <w:t>82.</w:t>
      </w:r>
      <w:r>
        <w:tab/>
        <w:t>Подозреваемые или обвиняемые в случае нарушения их прав имеют право обжаловать действия или решения лица, ведущего дознание, следователя, прокурора и суда, а также обратиться за помощью к адвокату (на основании статей 41/1 и 42 УПК).  Участие адвоката в ведении защиты на всех этапах уголовного разбирательства является крайне важным для борьбы с нарушением прав задержанных, осужденных и заключенных.  Статья 43 УПК гласит:</w:t>
      </w:r>
    </w:p>
    <w:p w:rsidR="00000000" w:rsidRDefault="00000000"/>
    <w:p w:rsidR="00000000" w:rsidRDefault="00000000">
      <w:pPr>
        <w:pStyle w:val="BodyTextIndent3"/>
      </w:pPr>
      <w:r>
        <w:tab/>
        <w:t xml:space="preserve">"Выбранный или предоставленный по назначению адвокат имеет право посещать судебные заседания с момента предъявления обвинения, в случае задержания или ареста подозреваемого или обвиняемого лица - с момента препровождения официального протокола задержания или представления ордера на арест.  Если присутствие адвоката, выбранного подозреваемым или обвиняемым, невозможно, то орган дознания, следователь или прокурор предлагают подозреваемому или обвиняемому лицу пригласить другого адвоката или обеспечивают правовую помощь по назначению".  Присутствие адвоката на первом допросе задержанного или арестованного лица обязательно.  Это требование предусмотрено статьей 62 УПК. </w:t>
      </w:r>
    </w:p>
    <w:p w:rsidR="00000000" w:rsidRDefault="00000000"/>
    <w:p w:rsidR="00000000" w:rsidRDefault="00000000">
      <w:r>
        <w:t>83.</w:t>
      </w:r>
      <w:r>
        <w:tab/>
        <w:t>Основные права защитника с момента его допуска к разбирательству предусмотрены в пунктах 1, 2 и 10 статьи 46 УПК:</w:t>
      </w:r>
    </w:p>
    <w:p w:rsidR="00000000" w:rsidRDefault="00000000"/>
    <w:p w:rsidR="00000000" w:rsidRDefault="00000000">
      <w:pPr>
        <w:ind w:left="1134" w:hanging="1134"/>
      </w:pPr>
      <w:r>
        <w:tab/>
        <w:t>-</w:t>
      </w:r>
      <w:r>
        <w:tab/>
        <w:t xml:space="preserve">ознакомиться с протоколом задержания, присутствовать на допросах подозреваемого или обвиняемого в ходе рассмотрения судом вопроса об обоснованности ареста в качестве меры пресечения, участвовать в рассмотрении судьей оснований для продления срока ареста;  </w:t>
      </w:r>
    </w:p>
    <w:p w:rsidR="00000000" w:rsidRDefault="00000000">
      <w:pPr>
        <w:ind w:left="1134" w:hanging="1134"/>
      </w:pPr>
    </w:p>
    <w:p w:rsidR="00000000" w:rsidRDefault="00000000">
      <w:pPr>
        <w:ind w:left="1134" w:hanging="1134"/>
      </w:pPr>
      <w:r>
        <w:tab/>
        <w:t>-</w:t>
      </w:r>
      <w:r>
        <w:tab/>
        <w:t xml:space="preserve">присутствовать на допросе подозреваемого, при предъявлении ему обвинения, на допросе обвиняемого, при других следственных действиях с участием обвиняемого или подозреваемого, а также при других процессуальных действиях по просьбе клиента;  </w:t>
      </w:r>
    </w:p>
    <w:p w:rsidR="00000000" w:rsidRDefault="00000000">
      <w:pPr>
        <w:ind w:left="1134" w:hanging="1134"/>
      </w:pPr>
    </w:p>
    <w:p w:rsidR="00000000" w:rsidRDefault="00000000">
      <w:pPr>
        <w:ind w:left="1134" w:hanging="1134"/>
      </w:pPr>
      <w:r>
        <w:tab/>
        <w:t>-</w:t>
      </w:r>
      <w:r>
        <w:tab/>
        <w:t xml:space="preserve">обжаловать действия и решения лица, производящего дознание, следователя, прокурора или суда.  </w:t>
      </w:r>
    </w:p>
    <w:p w:rsidR="00000000" w:rsidRDefault="00000000"/>
    <w:p w:rsidR="00000000" w:rsidRDefault="00000000">
      <w:r>
        <w:t>84.</w:t>
      </w:r>
      <w:r>
        <w:tab/>
        <w:t>Задержание лица, подозреваемого в совершении правонарушения, производится на основании статьи 104 УПК, которая гласит:</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ind w:left="567"/>
      </w:pPr>
      <w:r>
        <w:tab/>
        <w:t xml:space="preserve">"Орган дознания и следователь вправе задержать лицо, подозреваемое в совершении преступления, за которое может быть назначено наказание в виде лишения свободы, только при наличии одного из следующих оснований:  </w:t>
      </w:r>
    </w:p>
    <w:p w:rsidR="00000000" w:rsidRDefault="00000000">
      <w:pPr>
        <w:ind w:left="567"/>
      </w:pPr>
    </w:p>
    <w:p w:rsidR="00000000" w:rsidRDefault="00000000">
      <w:pPr>
        <w:ind w:left="1701" w:hanging="1134"/>
      </w:pPr>
      <w:r>
        <w:tab/>
        <w:t>-</w:t>
      </w:r>
      <w:r>
        <w:tab/>
        <w:t xml:space="preserve">когда это лицо застигнуто при совершении преступления или непосредственно после его совершения;  </w:t>
      </w:r>
    </w:p>
    <w:p w:rsidR="00000000" w:rsidRDefault="00000000">
      <w:pPr>
        <w:ind w:left="1701" w:hanging="1134"/>
      </w:pPr>
    </w:p>
    <w:p w:rsidR="00000000" w:rsidRDefault="00000000">
      <w:pPr>
        <w:ind w:left="1701" w:hanging="1134"/>
      </w:pPr>
      <w:r>
        <w:tab/>
        <w:t>-</w:t>
      </w:r>
      <w:r>
        <w:tab/>
        <w:t xml:space="preserve">когда очевидцы, в том числе и потерпевшие, прямо укажут на данное лицо как на исполнителя преступления;  </w:t>
      </w:r>
    </w:p>
    <w:p w:rsidR="00000000" w:rsidRDefault="00000000">
      <w:pPr>
        <w:ind w:left="1701" w:hanging="1134"/>
      </w:pPr>
    </w:p>
    <w:p w:rsidR="00000000" w:rsidRDefault="00000000">
      <w:pPr>
        <w:ind w:left="1701" w:hanging="1134"/>
      </w:pPr>
      <w:r>
        <w:tab/>
        <w:t>-</w:t>
      </w:r>
      <w:r>
        <w:tab/>
        <w:t xml:space="preserve">когда на подозреваемом или на его одежде, при нем или в его жилище будут обнаружены явные следы преступления.  </w:t>
      </w:r>
    </w:p>
    <w:p w:rsidR="00000000" w:rsidRDefault="00000000">
      <w:pPr>
        <w:ind w:left="567"/>
      </w:pPr>
    </w:p>
    <w:p w:rsidR="00000000" w:rsidRDefault="00000000">
      <w:pPr>
        <w:ind w:left="567"/>
      </w:pPr>
      <w:r>
        <w:t xml:space="preserve">При наличии иных данных, дающих основания подозревать лицо в совершении преступления, оно может быть задержано лишь в том случае, если покушалось на побег или не имеет постоянного места жительства, или же когда не установлена личность подозреваемого.  Период задержания не превышает 24 часов.  О всяком случае задержания лица, подозреваемого в совершении преступления, орган дознания обязан составить протокол с указанием оснований, дня и часа, года и месяца, места задержания и объяснений задержанного.  Протокол задержания подписывается составившим его лицом и задержанным.  В течение шести часов лицо, составившее протокол, направляет прокурору письменное сообщение о задержании.  Если в течение 24 часов с момента получения извещения суд не предпримет каких-либо действий, прокурор обязан дать санкцию на освобождение задержанного.  Причины задержания излагаются только в присутствии адвоката, выбранного подозреваемым или назначенным в официальном порядке".  </w:t>
      </w:r>
    </w:p>
    <w:p w:rsidR="00000000" w:rsidRDefault="00000000">
      <w:pPr>
        <w:ind w:left="567"/>
      </w:pPr>
    </w:p>
    <w:p w:rsidR="00000000" w:rsidRDefault="00000000">
      <w:r>
        <w:t>85.</w:t>
      </w:r>
      <w:r>
        <w:tab/>
        <w:t>Статья 193 УПК также определяет процедуру обжалования действий органов дознания.  Лицо, производящее дознание или следствие, обязано направить эти жалобы с объяснениями прокурору в течение 24 часов.  Статья 194 также предусматривает обязанность прокурора рассмотреть жалобу в течение трех дней после ее получения и уведомить направившее ее лицо о своем решении.  В случае отклонения прокурор обязан указать соответствующие причины.</w:t>
      </w:r>
    </w:p>
    <w:p w:rsidR="00000000" w:rsidRDefault="00000000"/>
    <w:p w:rsidR="00000000" w:rsidRDefault="00000000">
      <w:r>
        <w:t>86.</w:t>
      </w:r>
      <w:r>
        <w:tab/>
        <w:t xml:space="preserve">Пункт 1 статьи 389 УПК гласит, что жалобы заключенных прокурору не подлежат проверке и направляются по указанному адресу в течение 24 часов после их передачи, что исключает возможность ущемления права заключенных на защиту своих прав.  В этой же статье предусмотрено, что жалобы на действия прокурора направляются вышестоящему прокурору.  </w:t>
      </w:r>
    </w:p>
    <w:p w:rsidR="00000000" w:rsidRDefault="00000000"/>
    <w:p w:rsidR="00000000" w:rsidRDefault="00000000">
      <w:r>
        <w:t>87.</w:t>
      </w:r>
      <w:r>
        <w:tab/>
        <w:t>Как указано в пункте 5 статьи 4 Закона о полиции Республики Молдовы № 416-</w:t>
      </w:r>
      <w:r>
        <w:rPr>
          <w:lang w:val="en-US"/>
        </w:rPr>
        <w:t>X</w:t>
      </w:r>
      <w:r>
        <w:t>II от 18 декабря 1990 года, "на права и свободы граждан не налагается никаких ограничений, за исключением оснований и процедур, предусмотренных законом".</w:t>
      </w:r>
    </w:p>
    <w:p w:rsidR="00000000" w:rsidRDefault="00000000"/>
    <w:p w:rsidR="00000000" w:rsidRDefault="00000000">
      <w:r>
        <w:t>88.</w:t>
      </w:r>
      <w:r>
        <w:tab/>
        <w:t xml:space="preserve">В этом же Законе установлены пределы полномочий сотрудников полиции.  Условия и пределы применения силы, специальных средств и огнестрельного оружия оговорены в статье 14, где кратко упоминается обязанность органов полиции пытаться свести к минимуму ущерб, наносимый здоровью, чести, достоинству и имуществу граждан, а также оказывать медицинскую помощь пострадавшим (см. пункт 143 ниже).  Статья 15 допускает применение физической силы при оказании сопротивления поддержанию законности лишь в случаях, когда ненасильственные методы не позволяют достичь этой цели.  </w:t>
      </w:r>
    </w:p>
    <w:p w:rsidR="00000000" w:rsidRDefault="00000000"/>
    <w:p w:rsidR="00000000" w:rsidRDefault="00000000">
      <w:r>
        <w:t>89.</w:t>
      </w:r>
      <w:r>
        <w:tab/>
        <w:t>Для предупреждения психических страданий пункт 8 статьи 4 запрещает сотрудникам полиции разглашать информацию о частной жизни гражданина, которая может опорочить его честь и достоинство и нанести ущерб его правовым интересам, если только это не продиктовано интересами следствия.</w:t>
      </w:r>
    </w:p>
    <w:p w:rsidR="00000000" w:rsidRDefault="00000000"/>
    <w:p w:rsidR="00000000" w:rsidRDefault="00000000">
      <w:r>
        <w:t>90.</w:t>
      </w:r>
      <w:r>
        <w:tab/>
        <w:t xml:space="preserve">Закон Республики Молдовы о прокуратуре № 902-XII от 29 января 1992 года является основным нормативным актом, регулирующим деятельность органов прокуратуры, на которые, согласно статье 1 Закона, возложены следующие функции:  </w:t>
      </w:r>
    </w:p>
    <w:p w:rsidR="00000000" w:rsidRDefault="00000000"/>
    <w:p w:rsidR="00000000" w:rsidRDefault="00000000">
      <w:pPr>
        <w:pStyle w:val="BodyTextIndent3"/>
      </w:pPr>
      <w:r>
        <w:tab/>
        <w:t>"Генеральный прокурор и подчиненные ему прокуроры в соответствии с законом осуществляют надзор за точным и единообразным исполнением законов органами публичного управления, юридическими и физическими лицами и их объединениями.  Органы прокуратуры защищают законность, права и свободы граждан, содействуют осуществлению правосудия.</w:t>
      </w:r>
    </w:p>
    <w:p w:rsidR="00000000" w:rsidRDefault="00000000">
      <w:pPr>
        <w:ind w:left="567"/>
      </w:pPr>
    </w:p>
    <w:p w:rsidR="00000000" w:rsidRDefault="00000000">
      <w:pPr>
        <w:ind w:left="567"/>
      </w:pPr>
      <w:r>
        <w:tab/>
        <w:t>В рамках своей деятельности органы прокуратуры способствуют соблюдению законности, точному и единообразному исполнению законов в целях укрепления правопорядка и защиты прав и свобод граждан.</w:t>
      </w:r>
    </w:p>
    <w:p w:rsidR="00000000" w:rsidRDefault="00000000">
      <w:pPr>
        <w:ind w:left="567"/>
      </w:pPr>
    </w:p>
    <w:p w:rsidR="00000000" w:rsidRDefault="00000000">
      <w:pPr>
        <w:ind w:left="567"/>
      </w:pPr>
      <w:r>
        <w:tab/>
        <w:t>Прокуратура выполняет свои функции как независимый орган системы правопорядка".</w:t>
      </w:r>
    </w:p>
    <w:p w:rsidR="00000000" w:rsidRDefault="00000000"/>
    <w:p w:rsidR="00000000" w:rsidRDefault="00000000">
      <w:r>
        <w:t>91.</w:t>
      </w:r>
      <w:r>
        <w:tab/>
        <w:t>Пункты 2-3 статьи 35 УПК предусматривают обязанность прокурора обжаловать незаконные и необоснованные судебные решения.  Генеральный прокурор и его заместитель также обязаны обжаловать неправомерные и необоснованные судебные решения.</w:t>
      </w:r>
    </w:p>
    <w:p w:rsidR="00000000" w:rsidRDefault="00000000"/>
    <w:p w:rsidR="00000000" w:rsidRDefault="00000000">
      <w:r>
        <w:t>92.</w:t>
      </w:r>
      <w:r>
        <w:tab/>
        <w:t>Прокуратура является независимым органом и в соответствии с пунктом 1 статьи 4 обязана осуществлять надзор за:</w:t>
      </w:r>
    </w:p>
    <w:p w:rsidR="00000000" w:rsidRDefault="00000000"/>
    <w:p w:rsidR="00000000" w:rsidRDefault="00000000">
      <w:pPr>
        <w:ind w:left="1134" w:hanging="1134"/>
      </w:pPr>
      <w:r>
        <w:tab/>
        <w:t>-</w:t>
      </w:r>
      <w:r>
        <w:tab/>
        <w:t>точным и единообразным исполнением законов центральными и местными органами публичного управления, экономическими образованиями - как государственными, так и частными, другими юридическими и физическими лицами и их объединениями;</w:t>
      </w:r>
    </w:p>
    <w:p w:rsidR="00000000" w:rsidRDefault="00000000">
      <w:pPr>
        <w:ind w:left="1134" w:hanging="1134"/>
      </w:pPr>
    </w:p>
    <w:p w:rsidR="00000000" w:rsidRDefault="00000000">
      <w:pPr>
        <w:ind w:left="1134" w:hanging="1134"/>
      </w:pPr>
      <w:r>
        <w:tab/>
        <w:t>-</w:t>
      </w:r>
      <w:r>
        <w:tab/>
        <w:t>точным и единообразным исполнением законом министерствами и ведомствами, органами местного самоуправления, другими административными, экономическими и контрольными подразделениями, предприятиями, ассоциациями, учреждениями, организациями и кооперативами, независимо от их уровня, принадлежности, вида управления, государственного и частного характера, а также партиями и другими организациями и социально-политическими движениями, директивными органами и гражданами;</w:t>
      </w:r>
    </w:p>
    <w:p w:rsidR="00000000" w:rsidRDefault="00000000">
      <w:pPr>
        <w:ind w:left="1134" w:hanging="1134"/>
      </w:pPr>
    </w:p>
    <w:p w:rsidR="00000000" w:rsidRDefault="00000000">
      <w:pPr>
        <w:ind w:left="1134" w:hanging="1134"/>
      </w:pPr>
      <w:r>
        <w:tab/>
        <w:t>-</w:t>
      </w:r>
      <w:r>
        <w:tab/>
        <w:t>соблюдением законов со стороны органов дознания и уголовного расследования;</w:t>
      </w:r>
    </w:p>
    <w:p w:rsidR="00000000" w:rsidRDefault="00000000">
      <w:pPr>
        <w:ind w:left="1134" w:hanging="1134"/>
      </w:pPr>
    </w:p>
    <w:p w:rsidR="00000000" w:rsidRDefault="00000000">
      <w:pPr>
        <w:ind w:left="1134" w:hanging="1134"/>
      </w:pPr>
      <w:r>
        <w:tab/>
        <w:t>-</w:t>
      </w:r>
      <w:r>
        <w:tab/>
        <w:t>соблюдением законов в местах содержания под стражей, отбывания наказания и применения других принудительных мер по решению суда, в том числе в психиатрических лечебницах;</w:t>
      </w:r>
    </w:p>
    <w:p w:rsidR="00000000" w:rsidRDefault="00000000">
      <w:pPr>
        <w:ind w:left="1134" w:hanging="1134"/>
      </w:pPr>
    </w:p>
    <w:p w:rsidR="00000000" w:rsidRDefault="00000000">
      <w:pPr>
        <w:ind w:left="1134" w:hanging="1134"/>
      </w:pPr>
      <w:r>
        <w:tab/>
        <w:t>-</w:t>
      </w:r>
      <w:r>
        <w:tab/>
        <w:t>соблюдением законности в судебных решениях.</w:t>
      </w:r>
    </w:p>
    <w:p w:rsidR="00000000" w:rsidRDefault="00000000">
      <w:pPr>
        <w:ind w:left="1134" w:hanging="1134"/>
      </w:pPr>
    </w:p>
    <w:p w:rsidR="00000000" w:rsidRDefault="00000000">
      <w:r>
        <w:t>93.</w:t>
      </w:r>
      <w:r>
        <w:tab/>
        <w:t>Статья 6 гласит, что постановления прокуратуры, вынесенные в соответствии с национальным законодательством, обязательны для всех образований, экономических субъектов и юридических лиц, директивных органов и граждан.  Пункт 2 этой же статьи предусматривает, что директивные органы, которые не рассмотрели жалобу прокурора или не отреагировали на нее, несут административную ответственность в соответствии с законом.  Административная ответственность, предусмотренная этой статьей, наступает согласно решению суда по представлению прокурора.</w:t>
      </w:r>
    </w:p>
    <w:p w:rsidR="00000000" w:rsidRDefault="00000000"/>
    <w:p w:rsidR="00000000" w:rsidRDefault="00000000">
      <w:r>
        <w:t>94.</w:t>
      </w:r>
      <w:r>
        <w:tab/>
        <w:t>Статья 23 Закона о прокуратуре гласит:  "Прокурорский надзор за соблюдением законов органами дознания и уголовного расследования осуществляется посредством:</w:t>
      </w:r>
    </w:p>
    <w:p w:rsidR="00000000" w:rsidRDefault="00000000"/>
    <w:p w:rsidR="00000000" w:rsidRDefault="00000000">
      <w:pPr>
        <w:ind w:left="1134" w:hanging="1134"/>
      </w:pPr>
      <w:r>
        <w:tab/>
        <w:t>-</w:t>
      </w:r>
      <w:r>
        <w:tab/>
        <w:t>предъявления подозреваемому обвинений в соответствии с законом и при строгом соблюдении процессуальных норм;</w:t>
      </w:r>
    </w:p>
    <w:p w:rsidR="00000000" w:rsidRDefault="00000000">
      <w:pPr>
        <w:ind w:left="1134" w:hanging="1134"/>
      </w:pPr>
    </w:p>
    <w:p w:rsidR="00000000" w:rsidRDefault="00000000">
      <w:pPr>
        <w:ind w:left="1134" w:hanging="1134"/>
      </w:pPr>
      <w:r>
        <w:tab/>
        <w:t>-</w:t>
      </w:r>
      <w:r>
        <w:tab/>
        <w:t>содержания подозреваемых под стражей в порядке и на условиях, предусмотренных законом;</w:t>
      </w:r>
    </w:p>
    <w:p w:rsidR="00000000" w:rsidRDefault="00000000">
      <w:pPr>
        <w:ind w:left="1134" w:hanging="1134"/>
      </w:pPr>
    </w:p>
    <w:p w:rsidR="00000000" w:rsidRDefault="00000000">
      <w:pPr>
        <w:ind w:left="1134" w:hanging="1134"/>
      </w:pPr>
      <w:r>
        <w:tab/>
        <w:t>-</w:t>
      </w:r>
      <w:r>
        <w:tab/>
        <w:t>принятия мер по возмещению материального ущерба гражданам, экономическим субъектам, общественным организациям и другим юридическим лицам, причиненного в результате уголовных деяний;</w:t>
      </w:r>
    </w:p>
    <w:p w:rsidR="00000000" w:rsidRDefault="00000000">
      <w:pPr>
        <w:ind w:left="1134" w:hanging="1134"/>
      </w:pPr>
    </w:p>
    <w:p w:rsidR="00000000" w:rsidRDefault="00000000">
      <w:pPr>
        <w:ind w:left="1134" w:hanging="1134"/>
      </w:pPr>
      <w:r>
        <w:tab/>
        <w:t>-</w:t>
      </w:r>
      <w:r>
        <w:tab/>
        <w:t>установления причин и условий, способствующих совершению правонарушений, и принятия мер по их искоренению.</w:t>
      </w:r>
    </w:p>
    <w:p w:rsidR="00000000" w:rsidRDefault="00000000"/>
    <w:p w:rsidR="00000000" w:rsidRDefault="00000000">
      <w:r>
        <w:t>95.</w:t>
      </w:r>
      <w:r>
        <w:tab/>
        <w:t>Осуществление прокурорского надзора обеспечивается Уголовно-исполнительным кодексом, статья 21 которого гласит:</w:t>
      </w:r>
    </w:p>
    <w:p w:rsidR="00000000" w:rsidRDefault="00000000"/>
    <w:p w:rsidR="00000000" w:rsidRDefault="00000000">
      <w:pPr>
        <w:pStyle w:val="BodyTextIndent3"/>
      </w:pPr>
      <w:r>
        <w:tab/>
        <w:t>"Прокурорский надзор за соблюдением законов о порядке и условиях отбывания наказания осуществляется Генеральным прокурором и подчиненными ему прокурорами в соответствии с настоящим Кодексом.  Учреждения и органы, исполняющие наказания, обязаны выполнять распоряжения прокурора в отношении норм отбывания наказания и условий содержания осужденных".</w:t>
      </w:r>
    </w:p>
    <w:p w:rsidR="00000000" w:rsidRDefault="00000000"/>
    <w:p w:rsidR="00000000" w:rsidRDefault="00000000">
      <w:r>
        <w:t>96.</w:t>
      </w:r>
      <w:r>
        <w:tab/>
        <w:t>Основы мероприятий по защите прав заключенных заложены в Уголовно-исполнительном кодексе, Уставе об отбывании наказания, Законе о пенитенциарной системе № 1036-XIII от 17 декабря 1996 года и т.п.  Принципами деятельности пенитенциарной системы являются законность, гуманность, демократия и соблюдение прав человека.  Пункт 10 статьи 11 Закона о пенитенциарной системе гласит, что администрация пенитенциарных учреждений должна давать санкцию на применение силы, специальных средств и огнестрельного оружия в случаях и способами, определенными в статьях 100 и 101 Уголовно-исполнительного кодекса.  При этом на основании пункта 6 статьи 99 этого Кодекса чрезмерное применение силы, специальных средств и огнестрельного оружия запрещено, а совершение таких деяний преследуется по закону.</w:t>
      </w:r>
    </w:p>
    <w:p w:rsidR="00000000" w:rsidRDefault="00000000"/>
    <w:p w:rsidR="00000000" w:rsidRDefault="00000000">
      <w:r>
        <w:t>97.</w:t>
      </w:r>
      <w:r>
        <w:tab/>
        <w:t>Пункты 4 и 5 статьи 100 Кодекса гласят:</w:t>
      </w:r>
    </w:p>
    <w:p w:rsidR="00000000" w:rsidRDefault="00000000"/>
    <w:p w:rsidR="00000000" w:rsidRDefault="00000000">
      <w:pPr>
        <w:pStyle w:val="BodyTextIndent3"/>
      </w:pPr>
      <w:r>
        <w:tab/>
        <w:t>"При нанесении осужденным тяжких или менее тяжких телесных повреждений составляется письменный протокол о применении силы или специальных средств.  Во всех случаях, когда применение силы или специальных средств неизбежно, сотрудники пенитенциарных учреждений обязаны причинять минимальный возможный ущерб здоровью и имуществу осужденных, а также обеспечить им безотлагательную медицинскую помощь".</w:t>
      </w:r>
    </w:p>
    <w:p w:rsidR="00000000" w:rsidRDefault="00000000"/>
    <w:p w:rsidR="00000000" w:rsidRDefault="00000000">
      <w:r>
        <w:t>98.</w:t>
      </w:r>
      <w:r>
        <w:tab/>
        <w:t>Соблюдение принципа гуманности при отбывании наказания является одним из основных условий предупреждения применения пыток и другого бесчеловечного, жестокого или унижающего достоинство обращения или наказания.  Этот принцип закреплен в статье 10 Уголовно-исполнительного кодекса, которая гласит:</w:t>
      </w:r>
    </w:p>
    <w:p w:rsidR="00000000" w:rsidRDefault="00000000"/>
    <w:p w:rsidR="00000000" w:rsidRDefault="00000000">
      <w:pPr>
        <w:ind w:left="567"/>
      </w:pPr>
      <w:r>
        <w:tab/>
        <w:t>"Характер и условия отбывания наказания, а также условия отбывания наказания с отсрочкой исполнения приговора определяются на основе принципа соблюдения прав осужденного, его законных интересов и его человеческого достоинства.</w:t>
      </w:r>
    </w:p>
    <w:p w:rsidR="00000000" w:rsidRDefault="00000000">
      <w:pPr>
        <w:ind w:left="567"/>
      </w:pPr>
    </w:p>
    <w:p w:rsidR="00000000" w:rsidRDefault="00000000">
      <w:pPr>
        <w:ind w:left="567"/>
      </w:pPr>
      <w:r>
        <w:tab/>
        <w:t>При отбывании наказания и применении других мер уголовно-правового воздействия причинение осужденному физических страданий или ущемление его человеческого достоинства недопустимы.  Применение пыток, принудительных медицинских мер или любых других действий, способных нанести ущерб здоровью осужденного, запрещается".</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99.</w:t>
      </w:r>
      <w:r>
        <w:tab/>
        <w:t xml:space="preserve">На основании пункта 3 статьи 13 этого Кодекса иностранцы и лица без гражданства, отбывающие наказание, пользуются теми же правами, что и осужденные граждане Республики Молдовы.  Конституция Республики Молдовы (статья 19) и другие законы и международные договоры обеспечивают защиту жизни и здоровья, достоинства и других прав иностранцев и лиц без гражданства наравне с гражданами Республики Молдовы.  Доступ к правосудию обеспечивается иностранцам и лицам без гражданства в той же степени, что и гражданам Республики Молдовы, в соответствии со статьей 17 Закона о правовом статусе иностранцев и лиц без гражданства в Республике Молдове № </w:t>
      </w:r>
      <w:proofErr w:type="spellStart"/>
      <w:r>
        <w:t>275-XIII</w:t>
      </w:r>
      <w:proofErr w:type="spellEnd"/>
      <w:r>
        <w:t xml:space="preserve"> от 10 ноября 1994 года, которая гласит:</w:t>
      </w:r>
    </w:p>
    <w:p w:rsidR="00000000" w:rsidRDefault="00000000"/>
    <w:p w:rsidR="00000000" w:rsidRDefault="00000000">
      <w:pPr>
        <w:ind w:left="567"/>
      </w:pPr>
      <w:r>
        <w:tab/>
        <w:t>"Настоящий Закон обеспечивает неприкосновенность личности и жилища иностранцев и лиц без гражданства.  Они имеют право на получение справедливой компенсации по решению компетентных судов и других органов власти в случае совершения деяний, нарушающих их права, свободы и правовые интересы.</w:t>
      </w:r>
    </w:p>
    <w:p w:rsidR="00000000" w:rsidRDefault="00000000">
      <w:pPr>
        <w:ind w:left="567"/>
      </w:pPr>
    </w:p>
    <w:p w:rsidR="00000000" w:rsidRDefault="00000000">
      <w:pPr>
        <w:ind w:left="567"/>
      </w:pPr>
      <w:r>
        <w:tab/>
        <w:t xml:space="preserve">Иностранцы и лица без гражданства пользуются в ходе судебного процесса теми же правами, что и граждане Республики Молдовы".  </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100.</w:t>
      </w:r>
      <w:r>
        <w:tab/>
        <w:t>Важное значение придается соблюдению прав осужденных, предусмотренных Конвенцией против пыток.  Основные права осужденных изложены в статье 14 Уголовно-исполнительного кодекса:</w:t>
      </w:r>
    </w:p>
    <w:p w:rsidR="00000000" w:rsidRDefault="00000000"/>
    <w:p w:rsidR="00000000" w:rsidRDefault="00000000">
      <w:r>
        <w:tab/>
        <w:t>а)</w:t>
      </w:r>
      <w:r>
        <w:tab/>
        <w:t>право получать информацию о порядке и условиях отбывания назначенного судом вида наказания и о своих правах и обязанностях.  Администрация учреждения или органа, исполняющего наказания, обязана предоставить осужденным указанную информацию;</w:t>
      </w:r>
    </w:p>
    <w:p w:rsidR="00000000" w:rsidRDefault="00000000"/>
    <w:p w:rsidR="00000000" w:rsidRDefault="00000000">
      <w:r>
        <w:tab/>
        <w:t>b)</w:t>
      </w:r>
      <w:r>
        <w:tab/>
        <w:t>право обращаться с предложениями, заявлениями и жалобами к администрации учреждения или органа, исполняющего наказания и осуществляющего контроль за условиями исполнения наказания, в вышестоящие органы или другие государственные учреждения и общественные организации;</w:t>
      </w:r>
    </w:p>
    <w:p w:rsidR="00000000" w:rsidRDefault="00000000"/>
    <w:p w:rsidR="00000000" w:rsidRDefault="00000000">
      <w:r>
        <w:tab/>
        <w:t>с)</w:t>
      </w:r>
      <w:r>
        <w:tab/>
        <w:t>право давать объяснения и вести переписку, а также обращаться с предложениями, заявлениями и жалобами на родном языке, а в необходимых случаях пользоваться услугами переводчика.</w:t>
      </w:r>
    </w:p>
    <w:p w:rsidR="00000000" w:rsidRDefault="00000000"/>
    <w:p w:rsidR="00000000" w:rsidRDefault="00000000">
      <w:r>
        <w:t>101.</w:t>
      </w:r>
      <w:r>
        <w:tab/>
        <w:t>Право граждан обращаться с жалобами и просьбами в любой орган, нарушивший их права, было претворено в жизнь с принятием Закона о подаче жалоб № 190-ХII от 19 июля 1994 года.  Пункт 2 статьи 7 этого Закона предусматривает, что "жалобы на акты, решения, действия или правонарушения административного органа или официального лица, ущемляющие права и законные интересы заявителей, направляются в вышестоящий орган или суд".  В соответствии со статьей 8 Закона период рассмотрения таких жалоб составляет один месяц, а для жалоб, не требующих дополнительного разбирательства, – 15 дней с даты их регистрации.</w:t>
      </w:r>
    </w:p>
    <w:p w:rsidR="00000000" w:rsidRDefault="00000000"/>
    <w:p w:rsidR="00000000" w:rsidRDefault="00000000">
      <w:r>
        <w:t>102.</w:t>
      </w:r>
      <w:r>
        <w:tab/>
        <w:t>Основные права заявителей предусмотрены в статье 11 Закона:</w:t>
      </w:r>
    </w:p>
    <w:p w:rsidR="00000000" w:rsidRDefault="00000000"/>
    <w:p w:rsidR="00000000" w:rsidRDefault="00000000">
      <w:r>
        <w:tab/>
        <w:t>а)</w:t>
      </w:r>
      <w:r>
        <w:tab/>
        <w:t>излагать личные аргументы учреждению или официальному лицу, рассматривающему жалобу;</w:t>
      </w:r>
    </w:p>
    <w:p w:rsidR="00000000" w:rsidRDefault="00000000"/>
    <w:p w:rsidR="00000000" w:rsidRDefault="00000000">
      <w:r>
        <w:tab/>
        <w:t>b)</w:t>
      </w:r>
      <w:r>
        <w:tab/>
        <w:t>пользоваться помощью адвоката;</w:t>
      </w:r>
    </w:p>
    <w:p w:rsidR="00000000" w:rsidRDefault="00000000"/>
    <w:p w:rsidR="00000000" w:rsidRDefault="00000000">
      <w:r>
        <w:tab/>
        <w:t>с)</w:t>
      </w:r>
      <w:r>
        <w:tab/>
        <w:t>передавать эти материалы органу или официальному лицу, осуществляющему дополнительное рассмотрение, или обращаться к официальному лицу или органу с просьбой предоставить ему материалы;</w:t>
      </w:r>
    </w:p>
    <w:p w:rsidR="00000000" w:rsidRDefault="00000000"/>
    <w:p w:rsidR="00000000" w:rsidRDefault="00000000">
      <w:r>
        <w:tab/>
        <w:t>d)</w:t>
      </w:r>
      <w:r>
        <w:tab/>
        <w:t>знакомиться с материалами разбирательства;</w:t>
      </w:r>
    </w:p>
    <w:p w:rsidR="00000000" w:rsidRDefault="00000000"/>
    <w:p w:rsidR="00000000" w:rsidRDefault="00000000">
      <w:r>
        <w:tab/>
        <w:t>е)</w:t>
      </w:r>
      <w:r>
        <w:tab/>
        <w:t>получать письменный или устный ответ о результатах разбирательства;</w:t>
      </w:r>
    </w:p>
    <w:p w:rsidR="00000000" w:rsidRDefault="00000000"/>
    <w:p w:rsidR="00000000" w:rsidRDefault="00000000">
      <w:r>
        <w:tab/>
      </w:r>
      <w:r>
        <w:rPr>
          <w:lang w:val="en-US"/>
        </w:rPr>
        <w:t>f</w:t>
      </w:r>
      <w:r>
        <w:t>)</w:t>
      </w:r>
      <w:r>
        <w:tab/>
        <w:t>требовать компенсации за ущерб в предусмотренном законом порядке.</w:t>
      </w:r>
    </w:p>
    <w:p w:rsidR="00000000" w:rsidRDefault="00000000"/>
    <w:p w:rsidR="00000000" w:rsidRDefault="00000000">
      <w:r>
        <w:t>103.</w:t>
      </w:r>
      <w:r>
        <w:tab/>
        <w:t>В соответствии со статьей 12 этого же Закона орган или официальное лицо, которому направляются жалобы, несет следующие обязанности:</w:t>
      </w:r>
    </w:p>
    <w:p w:rsidR="00000000" w:rsidRDefault="00000000"/>
    <w:p w:rsidR="00000000" w:rsidRDefault="00000000">
      <w:r>
        <w:tab/>
        <w:t>а)</w:t>
      </w:r>
      <w:r>
        <w:tab/>
        <w:t>рассматривать жалобы в определенный срок;</w:t>
      </w:r>
    </w:p>
    <w:p w:rsidR="00000000" w:rsidRDefault="00000000"/>
    <w:p w:rsidR="00000000" w:rsidRDefault="00000000">
      <w:r>
        <w:tab/>
        <w:t>b)</w:t>
      </w:r>
      <w:r>
        <w:tab/>
        <w:t>отменять или изменять решения, не соответствующие законодательству, и принимать безотлагательные меры по прекращению незаконных действий;</w:t>
      </w:r>
    </w:p>
    <w:p w:rsidR="00000000" w:rsidRDefault="00000000"/>
    <w:p w:rsidR="00000000" w:rsidRDefault="00000000">
      <w:r>
        <w:tab/>
        <w:t>с)</w:t>
      </w:r>
      <w:r>
        <w:tab/>
        <w:t>обеспечивать компенсацию за нарушение прав, установление юридической ответственности за причиненный ущерб и исполнение решений, вынесенных после рассмотрения жалоб;</w:t>
      </w:r>
    </w:p>
    <w:p w:rsidR="00000000" w:rsidRDefault="00000000"/>
    <w:p w:rsidR="00000000" w:rsidRDefault="00000000">
      <w:r>
        <w:tab/>
        <w:t>d)</w:t>
      </w:r>
      <w:r>
        <w:tab/>
        <w:t>информировать заявителя о результатах рассмотрения жалобы и содержании решения.</w:t>
      </w:r>
    </w:p>
    <w:p w:rsidR="00000000" w:rsidRDefault="00000000"/>
    <w:p w:rsidR="00000000" w:rsidRDefault="00000000">
      <w:r>
        <w:t>104.</w:t>
      </w:r>
      <w:r>
        <w:tab/>
        <w:t>Статья 13 Закона обеспечивает защиту граждан от ущемления их достоинства и предусматривает:</w:t>
      </w:r>
    </w:p>
    <w:p w:rsidR="00000000" w:rsidRDefault="00000000"/>
    <w:p w:rsidR="00000000" w:rsidRDefault="00000000">
      <w:pPr>
        <w:ind w:left="567" w:hanging="567"/>
      </w:pPr>
      <w:r>
        <w:tab/>
      </w:r>
      <w:r>
        <w:tab/>
        <w:t>"В процессе рассмотрения жалобы запрещается разглашать информацию о частной жизни заявителя и иную информацию против его воли, если это ущемляет его права и интересы, а также информацию, являющуюся государственной тайной".</w:t>
      </w:r>
    </w:p>
    <w:p w:rsidR="00000000" w:rsidRDefault="00000000">
      <w:pPr>
        <w:ind w:left="567" w:hanging="567"/>
      </w:pPr>
    </w:p>
    <w:p w:rsidR="00000000" w:rsidRDefault="00000000">
      <w:r>
        <w:t>105.</w:t>
      </w:r>
      <w:r>
        <w:tab/>
        <w:t>Если заявители считают, что их права ущемлены, и если они не согласны с решениями органа или официального лица, рассматривавшего жалобу, они вправе подать апелляцию в суд в течение месяца с даты вынесения решения или с определенной даты, если не получили ответ к указанному сроку.</w:t>
      </w:r>
    </w:p>
    <w:p w:rsidR="00000000" w:rsidRDefault="00000000"/>
    <w:p w:rsidR="00000000" w:rsidRDefault="00000000">
      <w:r>
        <w:t>106.</w:t>
      </w:r>
      <w:r>
        <w:tab/>
        <w:t>Статья 1 Указа президента Республики Молдовы об обеспечении права граждан на подачу жалоб № 46-II от 17 февраля 1997 года гласит:  "Правительство, главы министерств, ведомств и других центральных органов власти, руководство предприятий, учреждений и организаций обеспечивают осуществление Закона о подаче жалоб и принимают все необходимые меры по защите законных прав и интересов граждан путем своевременного, объективного и справедливого решения проблем, изложенных в жалобах".  Право на подачу жалоб также защищено "Решением по обеспечению права на подачу жалоб в Парламент" № 71-ХIV от 2 июля 1998 года.</w:t>
      </w:r>
    </w:p>
    <w:p w:rsidR="00000000" w:rsidRDefault="00000000"/>
    <w:p w:rsidR="00000000" w:rsidRDefault="00000000">
      <w:pPr>
        <w:pStyle w:val="Heading1"/>
        <w:rPr>
          <w:bCs/>
        </w:rPr>
      </w:pPr>
      <w:r>
        <w:rPr>
          <w:bCs/>
        </w:rPr>
        <w:t>Меры судебного характера</w:t>
      </w:r>
    </w:p>
    <w:p w:rsidR="00000000" w:rsidRDefault="00000000">
      <w:pPr>
        <w:pStyle w:val="Heading1"/>
        <w:rPr>
          <w:bCs/>
        </w:rPr>
      </w:pPr>
    </w:p>
    <w:p w:rsidR="00000000" w:rsidRDefault="00000000">
      <w:r>
        <w:t>107.</w:t>
      </w:r>
      <w:r>
        <w:tab/>
        <w:t>Правосудие на территории Республики Молдовы отправляется на основе Конституции, национального законодательства и международных договоров, участницей которых является Молдова, через посредство судебных органов.  Так, пункты 1 и 2 статьи 16 Уголовно-процессуального кодекса гласят, что суды обязаны проверять соблюдение положений Кодекса со стороны органов, осуществляющих дознание или ведущих следствие по уголовному делу, и работников прокуратуры.  Вышестоящий суд проверяет соблюдение положений Кодекса нижестоящими судами.</w:t>
      </w:r>
    </w:p>
    <w:p w:rsidR="00000000" w:rsidRDefault="00000000"/>
    <w:p w:rsidR="00000000" w:rsidRDefault="00000000">
      <w:r>
        <w:t>108.</w:t>
      </w:r>
      <w:r>
        <w:tab/>
        <w:t>Если для получения признаний применялись насилие, пытки или другие незаконные действия, такие признания не могут приниматься во внимание судом или фигурировать в других судебных решениях или процессуальных актах (статья 55 УПК).</w:t>
      </w:r>
    </w:p>
    <w:p w:rsidR="00000000" w:rsidRDefault="00000000"/>
    <w:p w:rsidR="00000000" w:rsidRDefault="00000000">
      <w:r>
        <w:t>109.</w:t>
      </w:r>
      <w:r>
        <w:tab/>
        <w:t>Как показывает опыт деятельности органов по защите правовых норм, наибольшее число случаев применения пыток имеют место в период содержания под стражей до суда.  Поэтому очень важно обеспечить максимально эффективную защиту его прав именно в этот период.  Пункт 5 статьи 73 Закона об изменениях и дополнениях ряда законодательных актов № 1579-ХIII от 27 февраля 1998 года предусматривает, что лицо, производящее расследование или дознание, прокурор или суд вправе решать вопрос о применении любых мер пресечения, кроме заключения под стражу.  Санкцию на применение взятия под стражу в качестве меры пресечения может дать только суд.  До внесения этой поправки полномочия по выдаче ордера на арест были возложены на прокурора.  Как указано в пунктах 3, 8 и 10 статьи 78/1 УПК:</w:t>
      </w:r>
    </w:p>
    <w:p w:rsidR="00000000" w:rsidRDefault="00000000"/>
    <w:p w:rsidR="00000000" w:rsidRDefault="00000000">
      <w:pPr>
        <w:pStyle w:val="BodyTextIndent3"/>
      </w:pPr>
      <w:r>
        <w:tab/>
        <w:t>"При решении вопроса о выдаче ордера на арест судья обязан конфиденциально рассмотреть все материалы, обосновывающие заключение под стражу, и проверить законный характер возбуждения уголовного дела, задержания подозреваемого, достижение им возраста привлечения к уголовной ответственности и законность полученных доказательств, необходимость изоляции соответствующего лица и наличие законодательного положения о специальной процедуре ареста соответствующего лица.</w:t>
      </w:r>
    </w:p>
    <w:p w:rsidR="00000000" w:rsidRDefault="00000000">
      <w:pPr>
        <w:ind w:left="567"/>
      </w:pPr>
    </w:p>
    <w:p w:rsidR="00000000" w:rsidRDefault="00000000">
      <w:pPr>
        <w:ind w:left="567"/>
      </w:pPr>
      <w:r>
        <w:tab/>
        <w:t>Причины и основания для ареста излагаются лицу на понимаемом им языке;  ему также разъясняется процедура обжалования ордера на арест.</w:t>
      </w:r>
    </w:p>
    <w:p w:rsidR="00000000" w:rsidRDefault="00000000">
      <w:pPr>
        <w:ind w:left="567"/>
      </w:pPr>
    </w:p>
    <w:p w:rsidR="00000000" w:rsidRDefault="00000000">
      <w:pPr>
        <w:ind w:left="567"/>
      </w:pPr>
      <w:r>
        <w:tab/>
        <w:t>В течение трех дней задержанный, его адвокат или законный представитель могут обжаловать ордер на арест, а лицо, осуществляющее следствие или дознание, или прокурор должны направить уведомлении о производстве ареста в вышестоящий суд.  Суд в составе трех судей рассматривает материалы в течение пяти дней с момента их получения".</w:t>
      </w:r>
    </w:p>
    <w:p w:rsidR="00000000" w:rsidRDefault="00000000"/>
    <w:p w:rsidR="00000000" w:rsidRDefault="00000000">
      <w:r>
        <w:t>110.</w:t>
      </w:r>
      <w:r>
        <w:tab/>
        <w:t>Таким образом, лицо, ведущее следствие или дознание, либо прокурор, считающий необходимым избрать для подозреваемого в качестве меры пресечения содержание под стражей, обращается в суд с ходатайством о выдаче ордера на арест.  В этом ходатайстве излагаются причины и основания для применения указанной меры.  К ходатайству прилагаются материалы, подтверждающие эти основания.  Если подозреваемый задержан, ходатайство направляется в суд в течение 24 часов с момента составления протокола задержания на основании пункта 1 статьи 78/1 Уголовно-процессуального кодекса.</w:t>
      </w:r>
    </w:p>
    <w:p w:rsidR="00000000" w:rsidRDefault="00000000"/>
    <w:p w:rsidR="00000000" w:rsidRDefault="00000000">
      <w:pPr>
        <w:pStyle w:val="Heading1"/>
        <w:rPr>
          <w:bCs/>
        </w:rPr>
      </w:pPr>
      <w:r>
        <w:rPr>
          <w:bCs/>
        </w:rPr>
        <w:t>Административные меры</w:t>
      </w:r>
    </w:p>
    <w:p w:rsidR="00000000" w:rsidRDefault="00000000">
      <w:pPr>
        <w:pStyle w:val="Heading1"/>
        <w:rPr>
          <w:bCs/>
        </w:rPr>
      </w:pPr>
    </w:p>
    <w:p w:rsidR="00000000" w:rsidRDefault="00000000">
      <w:r>
        <w:t>111.</w:t>
      </w:r>
      <w:r>
        <w:tab/>
        <w:t>Административные меры наказания применяются к сотрудникам правоприменительных органов, нарушающим права человека путем совершения деяний, противоречащих национальному законодательству и международным нормам о запрещении пыток.  Статья 47/1 "Нанесение телесных повреждений" Кодекса об административных правонарушениях, утвержденного 29 марта 1985 года, гласит:</w:t>
      </w:r>
    </w:p>
    <w:p w:rsidR="00000000" w:rsidRDefault="00000000"/>
    <w:p w:rsidR="00000000" w:rsidRDefault="00000000">
      <w:pPr>
        <w:ind w:left="567" w:hanging="567"/>
      </w:pPr>
      <w:r>
        <w:tab/>
      </w:r>
      <w:r>
        <w:tab/>
        <w:t>"Преднамеренное нанесение легких телесных повреждений, жестокое обращение, избиение и другие насильственные действия, причиняющие физическое страдание, наказываются штрафом в размере от 10 до 15 минимальных окладов или административным арестом на срок от 10 до 15 суток.</w:t>
      </w:r>
    </w:p>
    <w:p w:rsidR="00000000" w:rsidRDefault="00000000">
      <w:pPr>
        <w:ind w:left="567" w:hanging="567"/>
      </w:pPr>
    </w:p>
    <w:p w:rsidR="00000000" w:rsidRDefault="00000000">
      <w:pPr>
        <w:pStyle w:val="BodyTextIndent3"/>
      </w:pPr>
      <w:r>
        <w:tab/>
        <w:t>Преднамеренное нанесение легких телесных повреждений, приводящее к незначительному ущербу для здоровья или незначительной потере трудоспособности, наказывается штрафом в размере от 10 до 25 минимальных окладов или административным арестом на срок 30 суток".</w:t>
      </w:r>
    </w:p>
    <w:p w:rsidR="00000000" w:rsidRDefault="00000000"/>
    <w:p w:rsidR="00000000" w:rsidRDefault="00000000">
      <w:r>
        <w:t>112.</w:t>
      </w:r>
      <w:r>
        <w:tab/>
        <w:t xml:space="preserve"> В отношении оскорбления личного достоинства статья 47/3 Кодекса предусматривает:</w:t>
      </w:r>
    </w:p>
    <w:p w:rsidR="00000000" w:rsidRDefault="00000000"/>
    <w:p w:rsidR="00000000" w:rsidRDefault="00000000">
      <w:pPr>
        <w:ind w:left="567" w:hanging="567"/>
      </w:pPr>
      <w:r>
        <w:tab/>
      </w:r>
      <w:r>
        <w:tab/>
        <w:t>"Оскорбление, т.е. преднамеренное ущемление чести и достоинства личности действием, в устной или письменной форме наказывается штрафом в размере от 7 до 15 минимальных окладов или административным арестом на срок до 15 суток.</w:t>
      </w:r>
    </w:p>
    <w:p w:rsidR="00000000" w:rsidRDefault="00000000">
      <w:pPr>
        <w:ind w:left="567" w:hanging="567"/>
      </w:pPr>
    </w:p>
    <w:p w:rsidR="00000000" w:rsidRDefault="00000000">
      <w:pPr>
        <w:ind w:left="567" w:hanging="567"/>
      </w:pPr>
      <w:r>
        <w:tab/>
      </w:r>
      <w:r>
        <w:tab/>
        <w:t>Оскорбление в публикации или в репродукции либо оскорбление лицом, уже подвергавшимся административному наказанию за аналогичное правонарушение, наказывается штрафом в размере от 10 до 25 минимальных окладов или административным арестом на срок до 30 суток".</w:t>
      </w:r>
    </w:p>
    <w:p w:rsidR="00000000" w:rsidRDefault="00000000">
      <w:pPr>
        <w:ind w:left="567" w:hanging="567"/>
      </w:pPr>
    </w:p>
    <w:p w:rsidR="00000000" w:rsidRDefault="00000000">
      <w:r>
        <w:t>113.</w:t>
      </w:r>
      <w:r>
        <w:tab/>
        <w:t>В настоящее время международные нормы о запрещении применения пыток имплементируются в законодательство, которое проходит процесс пересмотра, – в Уголовный и Уголовно-процессуальный кодексы и законы, касающиеся здравоохранения.  В этих нормативных актах должно подчеркиваться соблюдение прав осужденных путем создания адекватных условий содержания и обеспечения нормального медицинского обслуживания.</w:t>
      </w:r>
    </w:p>
    <w:p w:rsidR="00000000" w:rsidRDefault="00000000">
      <w:pPr>
        <w:rPr>
          <w:lang w:val="en-US"/>
        </w:rPr>
      </w:pPr>
    </w:p>
    <w:p w:rsidR="00000000" w:rsidRDefault="00000000">
      <w:r>
        <w:t>114.</w:t>
      </w:r>
      <w:r>
        <w:tab/>
        <w:t>Проблема нарушений прав человека остро стоит на левом берегу Днестра.  Поэтому парламент Республики Молдовы на момент ратифицикации Европейской конвенции о правах человека счел необходимым сделать заявление, в котором Республика Молдова сняла с себя ответственность за акты, совершенные на территории самопровозглашенной Приднестровской Республики, с тем чтобы сохранить это положение вплоть до окончательного разрешения конфликта.  Это было предпринято в соответствии с пунктом 11 Уведомления 188 (195) Парламентской ассамблеи Совета Европы.</w:t>
      </w:r>
    </w:p>
    <w:p w:rsidR="00000000" w:rsidRDefault="00000000"/>
    <w:p w:rsidR="00000000" w:rsidRDefault="00000000">
      <w:r>
        <w:t>115.</w:t>
      </w:r>
      <w:r>
        <w:tab/>
        <w:t>В заключение этого раздела можно перечислить основные меры, которые были приняты в целях предупреждения нарушений прав человека и особенно применения пыток:</w:t>
      </w:r>
    </w:p>
    <w:p w:rsidR="00000000" w:rsidRDefault="00000000"/>
    <w:p w:rsidR="00000000" w:rsidRDefault="00000000">
      <w:pPr>
        <w:ind w:left="1134" w:hanging="1134"/>
      </w:pPr>
      <w:r>
        <w:tab/>
        <w:t>-</w:t>
      </w:r>
      <w:r>
        <w:tab/>
        <w:t>8 декабря 1995 года была отменена смертная казнь с внесением необходимых исправлений в Уголовный, Уголовно-процессуальный и Уголовно-исполнительный кодексы;</w:t>
      </w:r>
    </w:p>
    <w:p w:rsidR="00000000" w:rsidRDefault="00000000"/>
    <w:p w:rsidR="00000000" w:rsidRDefault="00000000">
      <w:pPr>
        <w:ind w:left="1134" w:hanging="1134"/>
      </w:pPr>
      <w:r>
        <w:tab/>
        <w:t>-</w:t>
      </w:r>
      <w:r>
        <w:tab/>
        <w:t>в соответствии с рекомендацией Совета Европы 1 декабря 1995 года Управление пенитенциарных учреждений со всем персоналом было выведено из подчинения Министерства внутренних дел и передано в ведение министерства юстиции;</w:t>
      </w:r>
    </w:p>
    <w:p w:rsidR="00000000" w:rsidRDefault="00000000"/>
    <w:p w:rsidR="00000000" w:rsidRDefault="00000000">
      <w:pPr>
        <w:ind w:left="1134" w:hanging="1134"/>
      </w:pPr>
      <w:r>
        <w:tab/>
        <w:t>-</w:t>
      </w:r>
      <w:r>
        <w:tab/>
        <w:t>27 февраля 1998 года был принят Закон о внесении изменений и дополнений в ряд нормативных актов, согласно которому национальное законодательство о свободе и личной безопасности было приведено в соответствие с европейскими нормами, особенно Уголовно-процессуальный кодекс, который гласит, что все предусмотренные законом права доводятся до сведения всех арестованных или задержанных лиц, прежде чем в их отношении будут предприняты какие-либо процессуальные действия, а заключение под стражу до суда применяется только при наличии ордера на арест, выданного судьей или по решению суда.  Ранее выдача ордера на арест являлась прерогативой прокурора.</w:t>
      </w:r>
    </w:p>
    <w:p w:rsidR="00000000" w:rsidRDefault="00000000"/>
    <w:p w:rsidR="00000000" w:rsidRDefault="00000000">
      <w:r>
        <w:t>116.</w:t>
      </w:r>
      <w:r>
        <w:tab/>
        <w:t>Хотя правовые нормы Республики Молдовы необходимо осуществлять в соответствии со статьей 6 Европейской конвенции о правах человека, особенно важно соблюдать положения Закона о компенсации за ущерб от незаконных действий органов уголовного расследования и дознания, прокуратуры и судов № </w:t>
      </w:r>
      <w:proofErr w:type="spellStart"/>
      <w:r>
        <w:t>1545</w:t>
      </w:r>
      <w:r>
        <w:noBreakHyphen/>
        <w:t>XIII</w:t>
      </w:r>
      <w:proofErr w:type="spellEnd"/>
      <w:r>
        <w:t xml:space="preserve"> от 25 февраля 1998 года.</w:t>
      </w:r>
    </w:p>
    <w:p w:rsidR="00000000" w:rsidRDefault="00000000"/>
    <w:p w:rsidR="00000000" w:rsidRDefault="00000000">
      <w:r>
        <w:t>117.</w:t>
      </w:r>
      <w:r>
        <w:tab/>
        <w:t>В пенитенциарной системе необходимо решить проблемы, связанные с:</w:t>
      </w:r>
    </w:p>
    <w:p w:rsidR="00000000" w:rsidRDefault="00000000"/>
    <w:p w:rsidR="00000000" w:rsidRDefault="00000000">
      <w:r>
        <w:tab/>
        <w:t>-</w:t>
      </w:r>
      <w:r>
        <w:tab/>
      </w:r>
      <w:proofErr w:type="spellStart"/>
      <w:r>
        <w:t>переполненностью</w:t>
      </w:r>
      <w:proofErr w:type="spellEnd"/>
      <w:r>
        <w:t xml:space="preserve"> тюрем;</w:t>
      </w:r>
    </w:p>
    <w:p w:rsidR="00000000" w:rsidRDefault="00000000">
      <w:r>
        <w:tab/>
        <w:t>-</w:t>
      </w:r>
      <w:r>
        <w:tab/>
        <w:t>недостаточным питанием;</w:t>
      </w:r>
    </w:p>
    <w:p w:rsidR="00000000" w:rsidRDefault="00000000">
      <w:r>
        <w:tab/>
        <w:t>-</w:t>
      </w:r>
      <w:r>
        <w:tab/>
        <w:t>распространением инфекционных заболеваний, включая туберкулез.</w:t>
      </w:r>
    </w:p>
    <w:p w:rsidR="00000000" w:rsidRDefault="00000000"/>
    <w:p w:rsidR="00000000" w:rsidRDefault="00000000">
      <w:r>
        <w:t>118.</w:t>
      </w:r>
      <w:r>
        <w:tab/>
        <w:t xml:space="preserve">Что касается корректировки внутренних нормативных актов, то решением парламента Республики Молдовы № </w:t>
      </w:r>
      <w:proofErr w:type="spellStart"/>
      <w:r>
        <w:t>1447-XIII</w:t>
      </w:r>
      <w:proofErr w:type="spellEnd"/>
      <w:r>
        <w:t xml:space="preserve"> от 28 января 1998 года была принята программа приведения законодательства Республики Молдовы в соответствие с положениями Европейской конвенции.</w:t>
      </w:r>
    </w:p>
    <w:p w:rsidR="00000000" w:rsidRDefault="00000000">
      <w:pPr>
        <w:spacing w:line="216" w:lineRule="auto"/>
      </w:pPr>
    </w:p>
    <w:p w:rsidR="00000000" w:rsidRDefault="00000000">
      <w:pPr>
        <w:pStyle w:val="10"/>
        <w:spacing w:line="216" w:lineRule="auto"/>
        <w:rPr>
          <w:bCs/>
        </w:rPr>
      </w:pPr>
      <w:r>
        <w:rPr>
          <w:bCs/>
        </w:rPr>
        <w:t>Статья 3</w:t>
      </w:r>
    </w:p>
    <w:p w:rsidR="00000000" w:rsidRDefault="00000000">
      <w:pPr>
        <w:pStyle w:val="10"/>
        <w:spacing w:line="216" w:lineRule="auto"/>
        <w:rPr>
          <w:bCs/>
        </w:rPr>
      </w:pPr>
    </w:p>
    <w:p w:rsidR="00000000" w:rsidRDefault="00000000">
      <w:pPr>
        <w:spacing w:line="216" w:lineRule="auto"/>
      </w:pPr>
      <w:r>
        <w:t>119.</w:t>
      </w:r>
      <w:r>
        <w:tab/>
        <w:t>Пункты 3 и 4 Конституции Республики Молдовы гласят:</w:t>
      </w:r>
    </w:p>
    <w:p w:rsidR="00000000" w:rsidRDefault="00000000">
      <w:pPr>
        <w:spacing w:line="216" w:lineRule="auto"/>
      </w:pPr>
    </w:p>
    <w:p w:rsidR="00000000" w:rsidRDefault="00000000">
      <w:pPr>
        <w:pStyle w:val="BodyTextIndent3"/>
      </w:pPr>
      <w:r>
        <w:tab/>
        <w:t>"Граждане Республики Молдовы не могут быть выданы другому государству или высланы из страны.  Иностранные граждане и лица без гражданства могут быть выданы другому государству только на основании международного соглашения или на условиях взаимности по решению суда".</w:t>
      </w:r>
    </w:p>
    <w:p w:rsidR="00000000" w:rsidRDefault="00000000"/>
    <w:p w:rsidR="00000000" w:rsidRDefault="00000000">
      <w:r>
        <w:t>120.</w:t>
      </w:r>
      <w:r>
        <w:tab/>
        <w:t>Республика Молдова ратифицировала следующие многосторонние соглашения в области правовой помощи (включая выдачу заключенных и задержанных лиц):</w:t>
      </w:r>
    </w:p>
    <w:p w:rsidR="00000000" w:rsidRDefault="00000000"/>
    <w:p w:rsidR="00000000" w:rsidRDefault="00000000">
      <w:r>
        <w:tab/>
        <w:t>а)</w:t>
      </w:r>
      <w:r>
        <w:tab/>
        <w:t>Соглашение между Республикой Молдовой и Румынией о правовой помощи по гражданским и уголовным судам (включая выдачу осужденных), подписанное 6 июля 1996 года и вступившее в силу 22 марта 1998 года;</w:t>
      </w:r>
    </w:p>
    <w:p w:rsidR="00000000" w:rsidRDefault="00000000"/>
    <w:p w:rsidR="00000000" w:rsidRDefault="00000000">
      <w:r>
        <w:tab/>
        <w:t>b)</w:t>
      </w:r>
      <w:r>
        <w:tab/>
        <w:t>Соглашение между Республикой Молдовой и Украиной о правовой помощи и обменом информацией по гражданским, семейным и уголовным делам (включая выдачу осужденных и задержанных лиц), ратифицированное 21 февраля 1995 года;</w:t>
      </w:r>
    </w:p>
    <w:p w:rsidR="00000000" w:rsidRDefault="00000000"/>
    <w:p w:rsidR="00000000" w:rsidRDefault="00000000">
      <w:r>
        <w:tab/>
        <w:t>с)</w:t>
      </w:r>
      <w:r>
        <w:tab/>
        <w:t>Конвенцию между странами Содружества Независимых Государств о правовой помощи и обмене информацией по гражданским, семейным и уголовным делам, включая выдачу осужденных, подписанную 22 января 1993 года и ратифицированную 26 марта 1996 года;</w:t>
      </w:r>
    </w:p>
    <w:p w:rsidR="00000000" w:rsidRDefault="00000000"/>
    <w:p w:rsidR="00000000" w:rsidRDefault="00000000">
      <w:r>
        <w:tab/>
        <w:t>d)</w:t>
      </w:r>
      <w:r>
        <w:tab/>
        <w:t>Соглашение о правовой помощи между Республикой Молдовой и Литвой (включая выдачу осужденных и задержанных лиц) от 9 февраля 1993 года;</w:t>
      </w:r>
    </w:p>
    <w:p w:rsidR="00000000" w:rsidRDefault="00000000"/>
    <w:p w:rsidR="00000000" w:rsidRDefault="00000000">
      <w:r>
        <w:tab/>
        <w:t>e)</w:t>
      </w:r>
      <w:r>
        <w:tab/>
        <w:t>Соглашение о правовой помощи между Республикой Молдовой и Латвией от 14 апреля 1993 года, подписанное в Риге;</w:t>
      </w:r>
    </w:p>
    <w:p w:rsidR="00000000" w:rsidRDefault="00000000"/>
    <w:p w:rsidR="00000000" w:rsidRDefault="00000000">
      <w:r>
        <w:tab/>
        <w:t>f)</w:t>
      </w:r>
      <w:r>
        <w:tab/>
        <w:t>Конвенцию между странами СНГ о выдаче и этапировании арестованных, ратифицированную в Ашхабаде 18 февраля 1994 года.</w:t>
      </w:r>
    </w:p>
    <w:p w:rsidR="00000000" w:rsidRDefault="00000000"/>
    <w:p w:rsidR="00000000" w:rsidRDefault="00000000">
      <w:r>
        <w:t>121.</w:t>
      </w:r>
      <w:r>
        <w:tab/>
        <w:t>Сотрудничество между странами СНГ в области экстрадиции развивается на основе Конвенции о правовой помощи и обмене материалами по гражданским, семейным и уголовным делам между странами СНГ, которая вступила в силу для Молдовы 16 марта 1995 года.  Статья 56 этой Конвенции гласит:</w:t>
      </w:r>
    </w:p>
    <w:p w:rsidR="00000000" w:rsidRDefault="00000000"/>
    <w:p w:rsidR="00000000" w:rsidRDefault="00000000">
      <w:r>
        <w:tab/>
        <w:t>а)</w:t>
      </w:r>
      <w:r>
        <w:tab/>
        <w:t>Договаривающиеся стороны обязаны передавать друг другу по запросу в соответствии с положениями настоящей Конвенции лиц, находящихся на их территории, для целей уголовного преследования или отбывания наказания;</w:t>
      </w:r>
    </w:p>
    <w:p w:rsidR="00000000" w:rsidRDefault="00000000"/>
    <w:p w:rsidR="00000000" w:rsidRDefault="00000000">
      <w:r>
        <w:tab/>
        <w:t>b)</w:t>
      </w:r>
      <w:r>
        <w:tab/>
        <w:t>выдача для целей уголовного преследования разрешена за деяния, за совершение которых по законодательству запрашиваемой и запрашивающей Договаривающихся сторон предусмотрено наказание в виде лишения свободы на срок не менее одного года или более суровое наказание;</w:t>
      </w:r>
    </w:p>
    <w:p w:rsidR="00000000" w:rsidRDefault="00000000"/>
    <w:p w:rsidR="00000000" w:rsidRDefault="00000000">
      <w:r>
        <w:tab/>
        <w:t>с)</w:t>
      </w:r>
      <w:r>
        <w:tab/>
        <w:t>выдача для целей отбывания наказания разрешается за деяния, наказуемые по законодательству запрашиваемой и запрашивающей Договаривающихся сторон, за совершение которых лицо, выдача которого запрашивается, было осуждено к лишению свободы на срок не менее шести месяцев или к более суровому наказанию.</w:t>
      </w:r>
    </w:p>
    <w:p w:rsidR="00000000" w:rsidRDefault="00000000"/>
    <w:p w:rsidR="00000000" w:rsidRDefault="00000000">
      <w:r>
        <w:t>122.</w:t>
      </w:r>
      <w:r>
        <w:tab/>
        <w:t>В выдаче может быть отказано на основе статьи 57 упомянутой Конвенции, которая гласит, что:</w:t>
      </w:r>
    </w:p>
    <w:p w:rsidR="00000000" w:rsidRDefault="00000000"/>
    <w:p w:rsidR="00000000" w:rsidRDefault="00000000">
      <w:r>
        <w:tab/>
        <w:t>а)</w:t>
      </w:r>
      <w:r>
        <w:tab/>
        <w:t>выдача не разрешается, если:</w:t>
      </w:r>
    </w:p>
    <w:p w:rsidR="00000000" w:rsidRDefault="00000000"/>
    <w:p w:rsidR="00000000" w:rsidRDefault="00000000">
      <w:pPr>
        <w:tabs>
          <w:tab w:val="clear" w:pos="1134"/>
          <w:tab w:val="right" w:pos="1276"/>
        </w:tabs>
        <w:ind w:left="1701" w:hanging="1701"/>
      </w:pPr>
      <w:r>
        <w:tab/>
      </w:r>
      <w:r>
        <w:tab/>
        <w:t>i)</w:t>
      </w:r>
      <w:r>
        <w:tab/>
        <w:t>запрашиваемое к выдаче лицо является гражданином запрашиваемой Договаривающейся стороны;</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t>ii)</w:t>
      </w:r>
      <w:r>
        <w:tab/>
        <w:t>на момент получения просьбы о выдаче уголовное преследование в соответствии с законодательством запрашиваемой Договаривающейся стороны не было начато или отбывание наказания не наступило за истечением срока давности или в силу иных юридических оснований;</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t>iii)</w:t>
      </w:r>
      <w:r>
        <w:tab/>
        <w:t>если соответствующему лицу был вынесен приговор за то же правонарушение или если вступило в силу решение о прекращении той же процедуры;</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t>iv)</w:t>
      </w:r>
      <w:r>
        <w:tab/>
        <w:t>уголовное преследование правонарушения по законодательству запрашиваемой и запрашивающей Договаривающихся сторон началось только от имени потерпевшей стороны;</w:t>
      </w:r>
    </w:p>
    <w:p w:rsidR="00000000" w:rsidRDefault="00000000">
      <w:pPr>
        <w:tabs>
          <w:tab w:val="clear" w:pos="1134"/>
          <w:tab w:val="right" w:pos="1276"/>
        </w:tabs>
        <w:ind w:left="1701" w:hanging="1701"/>
      </w:pPr>
    </w:p>
    <w:p w:rsidR="00000000" w:rsidRDefault="00000000">
      <w:r>
        <w:tab/>
        <w:t>b)</w:t>
      </w:r>
      <w:r>
        <w:tab/>
        <w:t>в выдаче может быть отказано, если правонарушение, в связи с которым она запрашивается, совершено на территории запрашиваемой Договаривающей стороны;</w:t>
      </w:r>
    </w:p>
    <w:p w:rsidR="00000000" w:rsidRDefault="00000000"/>
    <w:p w:rsidR="00000000" w:rsidRDefault="00000000">
      <w:r>
        <w:tab/>
        <w:t>с)</w:t>
      </w:r>
      <w:r>
        <w:tab/>
        <w:t>в случае отказа запрашивающая Договаривающаяся сторона информируется о его причинах.</w:t>
      </w:r>
    </w:p>
    <w:p w:rsidR="00000000" w:rsidRDefault="00000000"/>
    <w:p w:rsidR="00000000" w:rsidRDefault="00000000">
      <w:r>
        <w:t>123.</w:t>
      </w:r>
      <w:r>
        <w:tab/>
        <w:t>Внутреннее законодательство включает нормы в области высылки и выдачи в соответствии с Законом о правовом статусе иностранцев и лиц без гражданства в Республике Молдове № 275-13 от 10 ноября 1994 года, а также Уголовно-процессуальным кодексом.  Статья 23 Закона предусматривает, что иностранцы и лица без гражданства могут высылаться из Республики Молдовы, если:</w:t>
      </w:r>
    </w:p>
    <w:p w:rsidR="00000000" w:rsidRDefault="00000000"/>
    <w:p w:rsidR="00000000" w:rsidRDefault="00000000">
      <w:r>
        <w:tab/>
        <w:t>а)</w:t>
      </w:r>
      <w:r>
        <w:tab/>
        <w:t>их въезд и пребывание в Республике являются нарушением действующего законодательства;</w:t>
      </w:r>
    </w:p>
    <w:p w:rsidR="00000000" w:rsidRDefault="00000000"/>
    <w:p w:rsidR="00000000" w:rsidRDefault="00000000">
      <w:r>
        <w:tab/>
        <w:t>b)</w:t>
      </w:r>
      <w:r>
        <w:tab/>
        <w:t>их пребывание в Республике наносит ущерб национальной безопасности, правопорядку, здоровью или общественной морали.</w:t>
      </w:r>
    </w:p>
    <w:p w:rsidR="00000000" w:rsidRDefault="00000000"/>
    <w:p w:rsidR="00000000" w:rsidRDefault="00000000">
      <w:r>
        <w:t>124.</w:t>
      </w:r>
      <w:r>
        <w:tab/>
        <w:t>Выдача иностранцев и лиц без гражданства может производиться только на основе международной конвенции или взаимных соглашений по решению суда.</w:t>
      </w:r>
    </w:p>
    <w:p w:rsidR="00000000" w:rsidRDefault="00000000"/>
    <w:p w:rsidR="00000000" w:rsidRDefault="00000000">
      <w:r>
        <w:t>125.</w:t>
      </w:r>
      <w:r>
        <w:tab/>
        <w:t>Статья 24 предусматривает:</w:t>
      </w:r>
    </w:p>
    <w:p w:rsidR="00000000" w:rsidRDefault="00000000"/>
    <w:p w:rsidR="00000000" w:rsidRDefault="00000000">
      <w:r>
        <w:tab/>
        <w:t>"Процедура выдачи начинается по инициативе руководства органов внутренних дел или на основе запроса организации, учреждения или предприятия, курирующего пребывание иностранца или лица без гражданства в Республике Молдове, с дальнейшим направлением ходатайства в министерство внутренних дел".  На основе судебного решения органы внутренних дел в соответствии со статьей 25 производят выдачу иностранца или лица без гражданства.  Иностранцы и лица без гражданства высылаются в страну, гражданами которой они являются или которая выдала им удостоверение личности.</w:t>
      </w:r>
    </w:p>
    <w:p w:rsidR="00000000" w:rsidRDefault="00000000"/>
    <w:p w:rsidR="00000000" w:rsidRDefault="00000000">
      <w:r>
        <w:t>126.</w:t>
      </w:r>
      <w:r>
        <w:tab/>
        <w:t>Статья 29 гласит:</w:t>
      </w:r>
    </w:p>
    <w:p w:rsidR="00000000" w:rsidRDefault="00000000"/>
    <w:p w:rsidR="00000000" w:rsidRDefault="00000000">
      <w:pPr>
        <w:pStyle w:val="BodyTextIndent3"/>
      </w:pPr>
      <w:r>
        <w:tab/>
        <w:t>"Иностранцы и лица без гражданства не высылаются в страну, где, по имеющимся сведениям, они будут преследоваться по религиозным, расовым и национальным мотивам либо за их политические взгляды, или же будут подвергнуты пыткам или бесчеловечному или унижающему достоинству обращению или смертной казни".</w:t>
      </w:r>
    </w:p>
    <w:p w:rsidR="00000000" w:rsidRDefault="00000000"/>
    <w:p w:rsidR="00000000" w:rsidRDefault="00000000">
      <w:r>
        <w:t>127.</w:t>
      </w:r>
      <w:r>
        <w:tab/>
        <w:t>На основании положений пункта 2 статьи 18/1 Уголовно-процессуального кодекса суды и органы дознания Республики Молдовы получают просьбы (в</w:t>
      </w:r>
      <w:r>
        <w:rPr>
          <w:lang w:val="en-US"/>
        </w:rPr>
        <w:t> </w:t>
      </w:r>
      <w:r>
        <w:t>том числе о выдаче) от учреждений зарубежных государств через министерство юстиции или Генеральную прокуратуру.</w:t>
      </w:r>
    </w:p>
    <w:p w:rsidR="00000000" w:rsidRDefault="00000000"/>
    <w:p w:rsidR="00000000" w:rsidRDefault="00000000">
      <w:pPr>
        <w:pStyle w:val="16"/>
        <w:rPr>
          <w:u w:val="single"/>
        </w:rPr>
      </w:pPr>
      <w:r>
        <w:br w:type="page"/>
        <w:t xml:space="preserve">Таблица 2.    </w:t>
      </w:r>
      <w:r>
        <w:rPr>
          <w:u w:val="single"/>
        </w:rPr>
        <w:t>Список иностранных граждан, высланных из Республики Молдовы</w:t>
      </w:r>
    </w:p>
    <w:p w:rsidR="00000000" w:rsidRDefault="00000000">
      <w:pPr>
        <w:pStyle w:val="10"/>
        <w:rPr>
          <w:b w:val="0"/>
          <w:u w:val="single"/>
        </w:rPr>
      </w:pPr>
      <w:r>
        <w:rPr>
          <w:b w:val="0"/>
          <w:u w:val="single"/>
        </w:rPr>
        <w:t>в 1993-2000 годах</w:t>
      </w:r>
    </w:p>
    <w:p w:rsidR="00000000" w:rsidRDefault="00000000">
      <w:pPr>
        <w:jc w:val="center"/>
      </w:pPr>
    </w:p>
    <w:p w:rsidR="00000000" w:rsidRDefault="00000000">
      <w:pPr>
        <w:pStyle w:val="16"/>
      </w:pPr>
      <w:r>
        <w:t>(на основании статьи 192 Кодекса об административных правонарушениях</w:t>
      </w:r>
    </w:p>
    <w:p w:rsidR="00000000" w:rsidRDefault="00000000">
      <w:pPr>
        <w:pStyle w:val="16"/>
      </w:pPr>
      <w:r>
        <w:t>и статьи 210 Уголовно-процессуального кодекса)</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6"/>
        <w:gridCol w:w="2618"/>
        <w:gridCol w:w="1870"/>
        <w:gridCol w:w="1796"/>
      </w:tblGrid>
      <w:tr w:rsidR="00000000">
        <w:tblPrEx>
          <w:tblCellMar>
            <w:top w:w="0" w:type="dxa"/>
            <w:bottom w:w="0" w:type="dxa"/>
          </w:tblCellMar>
        </w:tblPrEx>
        <w:tc>
          <w:tcPr>
            <w:tcW w:w="3287" w:type="dxa"/>
          </w:tcPr>
          <w:p w:rsidR="00000000" w:rsidRDefault="00000000">
            <w:pPr>
              <w:pStyle w:val="FootnoteText"/>
              <w:spacing w:line="288" w:lineRule="auto"/>
              <w:jc w:val="center"/>
            </w:pPr>
            <w:r>
              <w:t>Имя и фамилия</w:t>
            </w:r>
          </w:p>
        </w:tc>
        <w:tc>
          <w:tcPr>
            <w:tcW w:w="2618" w:type="dxa"/>
          </w:tcPr>
          <w:p w:rsidR="00000000" w:rsidRDefault="00000000">
            <w:pPr>
              <w:jc w:val="center"/>
            </w:pPr>
            <w:r>
              <w:t>Страна гражданства</w:t>
            </w:r>
          </w:p>
        </w:tc>
        <w:tc>
          <w:tcPr>
            <w:tcW w:w="1870" w:type="dxa"/>
          </w:tcPr>
          <w:p w:rsidR="00000000" w:rsidRDefault="00000000">
            <w:pPr>
              <w:jc w:val="center"/>
            </w:pPr>
            <w:r>
              <w:t>Год рождения</w:t>
            </w:r>
          </w:p>
        </w:tc>
        <w:tc>
          <w:tcPr>
            <w:tcW w:w="1796" w:type="dxa"/>
          </w:tcPr>
          <w:p w:rsidR="00000000" w:rsidRDefault="00000000">
            <w:pPr>
              <w:jc w:val="center"/>
            </w:pPr>
            <w:r>
              <w:t>Год высылки</w:t>
            </w:r>
          </w:p>
        </w:tc>
      </w:tr>
      <w:tr w:rsidR="00000000">
        <w:tblPrEx>
          <w:tblCellMar>
            <w:top w:w="0" w:type="dxa"/>
            <w:bottom w:w="0" w:type="dxa"/>
          </w:tblCellMar>
        </w:tblPrEx>
        <w:tc>
          <w:tcPr>
            <w:tcW w:w="3287" w:type="dxa"/>
          </w:tcPr>
          <w:p w:rsidR="00000000" w:rsidRDefault="00000000">
            <w:r>
              <w:t>Сангаре Лазин</w:t>
            </w:r>
          </w:p>
        </w:tc>
        <w:tc>
          <w:tcPr>
            <w:tcW w:w="2618" w:type="dxa"/>
          </w:tcPr>
          <w:p w:rsidR="00000000" w:rsidRDefault="00000000">
            <w:r>
              <w:t>Мали</w:t>
            </w:r>
          </w:p>
        </w:tc>
        <w:tc>
          <w:tcPr>
            <w:tcW w:w="1870" w:type="dxa"/>
          </w:tcPr>
          <w:p w:rsidR="00000000" w:rsidRDefault="00000000">
            <w:pPr>
              <w:pStyle w:val="FootnoteText"/>
              <w:spacing w:line="288" w:lineRule="auto"/>
              <w:jc w:val="center"/>
            </w:pPr>
            <w:r>
              <w:t>1958</w:t>
            </w:r>
          </w:p>
        </w:tc>
        <w:tc>
          <w:tcPr>
            <w:tcW w:w="1796" w:type="dxa"/>
          </w:tcPr>
          <w:p w:rsidR="00000000" w:rsidRDefault="00000000">
            <w:pPr>
              <w:jc w:val="center"/>
            </w:pPr>
            <w:r>
              <w:t>1993</w:t>
            </w:r>
          </w:p>
        </w:tc>
      </w:tr>
      <w:tr w:rsidR="00000000">
        <w:tblPrEx>
          <w:tblCellMar>
            <w:top w:w="0" w:type="dxa"/>
            <w:bottom w:w="0" w:type="dxa"/>
          </w:tblCellMar>
        </w:tblPrEx>
        <w:tc>
          <w:tcPr>
            <w:tcW w:w="3287" w:type="dxa"/>
          </w:tcPr>
          <w:p w:rsidR="00000000" w:rsidRDefault="00000000">
            <w:proofErr w:type="spellStart"/>
            <w:r>
              <w:t>Гедиф</w:t>
            </w:r>
            <w:proofErr w:type="spellEnd"/>
            <w:r>
              <w:t xml:space="preserve"> </w:t>
            </w:r>
            <w:proofErr w:type="spellStart"/>
            <w:r>
              <w:t>Айле</w:t>
            </w:r>
            <w:proofErr w:type="spellEnd"/>
            <w:r>
              <w:t xml:space="preserve"> </w:t>
            </w:r>
            <w:proofErr w:type="spellStart"/>
            <w:r>
              <w:t>Тсегайе</w:t>
            </w:r>
            <w:proofErr w:type="spellEnd"/>
          </w:p>
        </w:tc>
        <w:tc>
          <w:tcPr>
            <w:tcW w:w="2618" w:type="dxa"/>
          </w:tcPr>
          <w:p w:rsidR="00000000" w:rsidRDefault="00000000">
            <w:r>
              <w:t>Эфиопия</w:t>
            </w:r>
          </w:p>
        </w:tc>
        <w:tc>
          <w:tcPr>
            <w:tcW w:w="1870" w:type="dxa"/>
          </w:tcPr>
          <w:p w:rsidR="00000000" w:rsidRDefault="00000000">
            <w:pPr>
              <w:jc w:val="center"/>
            </w:pPr>
            <w:r>
              <w:t>1966</w:t>
            </w:r>
          </w:p>
        </w:tc>
        <w:tc>
          <w:tcPr>
            <w:tcW w:w="1796" w:type="dxa"/>
          </w:tcPr>
          <w:p w:rsidR="00000000" w:rsidRDefault="00000000">
            <w:pPr>
              <w:jc w:val="center"/>
            </w:pPr>
            <w:r>
              <w:t>1993</w:t>
            </w:r>
          </w:p>
        </w:tc>
      </w:tr>
      <w:tr w:rsidR="00000000">
        <w:tblPrEx>
          <w:tblCellMar>
            <w:top w:w="0" w:type="dxa"/>
            <w:bottom w:w="0" w:type="dxa"/>
          </w:tblCellMar>
        </w:tblPrEx>
        <w:tc>
          <w:tcPr>
            <w:tcW w:w="3287" w:type="dxa"/>
          </w:tcPr>
          <w:p w:rsidR="00000000" w:rsidRDefault="00000000">
            <w:proofErr w:type="spellStart"/>
            <w:r>
              <w:t>Муррериуа</w:t>
            </w:r>
            <w:proofErr w:type="spellEnd"/>
            <w:r>
              <w:t xml:space="preserve"> </w:t>
            </w:r>
            <w:proofErr w:type="spellStart"/>
            <w:r>
              <w:t>Педро</w:t>
            </w:r>
            <w:proofErr w:type="spellEnd"/>
            <w:r>
              <w:t xml:space="preserve"> Мигель </w:t>
            </w:r>
            <w:proofErr w:type="spellStart"/>
            <w:r>
              <w:t>Паулино</w:t>
            </w:r>
            <w:proofErr w:type="spellEnd"/>
          </w:p>
        </w:tc>
        <w:tc>
          <w:tcPr>
            <w:tcW w:w="2618" w:type="dxa"/>
          </w:tcPr>
          <w:p w:rsidR="00000000" w:rsidRDefault="00000000">
            <w:r>
              <w:t>Мозамбик</w:t>
            </w:r>
          </w:p>
        </w:tc>
        <w:tc>
          <w:tcPr>
            <w:tcW w:w="1870" w:type="dxa"/>
          </w:tcPr>
          <w:p w:rsidR="00000000" w:rsidRDefault="00000000">
            <w:pPr>
              <w:jc w:val="center"/>
            </w:pPr>
            <w:r>
              <w:t>1967</w:t>
            </w:r>
          </w:p>
        </w:tc>
        <w:tc>
          <w:tcPr>
            <w:tcW w:w="1796" w:type="dxa"/>
          </w:tcPr>
          <w:p w:rsidR="00000000" w:rsidRDefault="00000000">
            <w:pPr>
              <w:jc w:val="center"/>
            </w:pPr>
            <w:r>
              <w:t>1993</w:t>
            </w:r>
          </w:p>
        </w:tc>
      </w:tr>
      <w:tr w:rsidR="00000000">
        <w:tblPrEx>
          <w:tblCellMar>
            <w:top w:w="0" w:type="dxa"/>
            <w:bottom w:w="0" w:type="dxa"/>
          </w:tblCellMar>
        </w:tblPrEx>
        <w:tc>
          <w:tcPr>
            <w:tcW w:w="3287" w:type="dxa"/>
          </w:tcPr>
          <w:p w:rsidR="00000000" w:rsidRDefault="00000000">
            <w:r>
              <w:t>Кун Пат</w:t>
            </w:r>
          </w:p>
        </w:tc>
        <w:tc>
          <w:tcPr>
            <w:tcW w:w="2618" w:type="dxa"/>
          </w:tcPr>
          <w:p w:rsidR="00000000" w:rsidRDefault="00000000">
            <w:r>
              <w:t>Камбоджа</w:t>
            </w:r>
          </w:p>
        </w:tc>
        <w:tc>
          <w:tcPr>
            <w:tcW w:w="1870" w:type="dxa"/>
          </w:tcPr>
          <w:p w:rsidR="00000000" w:rsidRDefault="00000000">
            <w:pPr>
              <w:jc w:val="center"/>
            </w:pPr>
            <w:r>
              <w:t>1965</w:t>
            </w:r>
          </w:p>
        </w:tc>
        <w:tc>
          <w:tcPr>
            <w:tcW w:w="1796" w:type="dxa"/>
          </w:tcPr>
          <w:p w:rsidR="00000000" w:rsidRDefault="00000000">
            <w:pPr>
              <w:jc w:val="center"/>
            </w:pPr>
            <w:r>
              <w:t>1993</w:t>
            </w:r>
          </w:p>
        </w:tc>
      </w:tr>
      <w:tr w:rsidR="00000000">
        <w:tblPrEx>
          <w:tblCellMar>
            <w:top w:w="0" w:type="dxa"/>
            <w:bottom w:w="0" w:type="dxa"/>
          </w:tblCellMar>
        </w:tblPrEx>
        <w:tc>
          <w:tcPr>
            <w:tcW w:w="3287" w:type="dxa"/>
          </w:tcPr>
          <w:p w:rsidR="00000000" w:rsidRDefault="00000000">
            <w:proofErr w:type="spellStart"/>
            <w:r>
              <w:t>Маса</w:t>
            </w:r>
            <w:proofErr w:type="spellEnd"/>
            <w:r>
              <w:t xml:space="preserve"> Шайбу </w:t>
            </w:r>
            <w:proofErr w:type="spellStart"/>
            <w:r>
              <w:t>Абдулахи</w:t>
            </w:r>
            <w:proofErr w:type="spellEnd"/>
          </w:p>
        </w:tc>
        <w:tc>
          <w:tcPr>
            <w:tcW w:w="2618" w:type="dxa"/>
          </w:tcPr>
          <w:p w:rsidR="00000000" w:rsidRDefault="00000000">
            <w:r>
              <w:t>Нигерия</w:t>
            </w:r>
          </w:p>
        </w:tc>
        <w:tc>
          <w:tcPr>
            <w:tcW w:w="1870" w:type="dxa"/>
          </w:tcPr>
          <w:p w:rsidR="00000000" w:rsidRDefault="00000000">
            <w:pPr>
              <w:jc w:val="center"/>
            </w:pPr>
            <w:r>
              <w:t>1963</w:t>
            </w:r>
          </w:p>
        </w:tc>
        <w:tc>
          <w:tcPr>
            <w:tcW w:w="1796" w:type="dxa"/>
          </w:tcPr>
          <w:p w:rsidR="00000000" w:rsidRDefault="00000000">
            <w:pPr>
              <w:jc w:val="center"/>
            </w:pPr>
            <w:r>
              <w:t>1993</w:t>
            </w:r>
          </w:p>
        </w:tc>
      </w:tr>
      <w:tr w:rsidR="00000000">
        <w:tblPrEx>
          <w:tblCellMar>
            <w:top w:w="0" w:type="dxa"/>
            <w:bottom w:w="0" w:type="dxa"/>
          </w:tblCellMar>
        </w:tblPrEx>
        <w:tc>
          <w:tcPr>
            <w:tcW w:w="3287" w:type="dxa"/>
          </w:tcPr>
          <w:p w:rsidR="00000000" w:rsidRDefault="00000000">
            <w:r>
              <w:t xml:space="preserve">Нельсон Мигель </w:t>
            </w:r>
            <w:proofErr w:type="spellStart"/>
            <w:r>
              <w:t>Лопес</w:t>
            </w:r>
            <w:proofErr w:type="spellEnd"/>
            <w:r>
              <w:t xml:space="preserve"> </w:t>
            </w:r>
            <w:proofErr w:type="spellStart"/>
            <w:r>
              <w:t>Перес</w:t>
            </w:r>
            <w:proofErr w:type="spellEnd"/>
          </w:p>
        </w:tc>
        <w:tc>
          <w:tcPr>
            <w:tcW w:w="2618" w:type="dxa"/>
          </w:tcPr>
          <w:p w:rsidR="00000000" w:rsidRDefault="00000000">
            <w:r>
              <w:t>Никарагуа</w:t>
            </w:r>
          </w:p>
        </w:tc>
        <w:tc>
          <w:tcPr>
            <w:tcW w:w="1870" w:type="dxa"/>
          </w:tcPr>
          <w:p w:rsidR="00000000" w:rsidRDefault="00000000">
            <w:pPr>
              <w:jc w:val="center"/>
            </w:pPr>
            <w:r>
              <w:t>1968</w:t>
            </w:r>
          </w:p>
        </w:tc>
        <w:tc>
          <w:tcPr>
            <w:tcW w:w="1796" w:type="dxa"/>
          </w:tcPr>
          <w:p w:rsidR="00000000" w:rsidRDefault="00000000">
            <w:pPr>
              <w:jc w:val="center"/>
            </w:pPr>
            <w:r>
              <w:t>1994</w:t>
            </w:r>
          </w:p>
        </w:tc>
      </w:tr>
      <w:tr w:rsidR="00000000">
        <w:tblPrEx>
          <w:tblCellMar>
            <w:top w:w="0" w:type="dxa"/>
            <w:bottom w:w="0" w:type="dxa"/>
          </w:tblCellMar>
        </w:tblPrEx>
        <w:tc>
          <w:tcPr>
            <w:tcW w:w="3287" w:type="dxa"/>
          </w:tcPr>
          <w:p w:rsidR="00000000" w:rsidRDefault="00000000">
            <w:proofErr w:type="spellStart"/>
            <w:r>
              <w:t>Албану</w:t>
            </w:r>
            <w:proofErr w:type="spellEnd"/>
            <w:r>
              <w:t xml:space="preserve"> Да </w:t>
            </w:r>
            <w:proofErr w:type="spellStart"/>
            <w:r>
              <w:t>Силва</w:t>
            </w:r>
            <w:proofErr w:type="spellEnd"/>
            <w:r>
              <w:t xml:space="preserve"> </w:t>
            </w:r>
            <w:proofErr w:type="spellStart"/>
            <w:r>
              <w:t>Раймунду</w:t>
            </w:r>
            <w:proofErr w:type="spellEnd"/>
            <w:r>
              <w:t xml:space="preserve"> </w:t>
            </w:r>
            <w:proofErr w:type="spellStart"/>
            <w:r>
              <w:t>Айтонид</w:t>
            </w:r>
            <w:proofErr w:type="spellEnd"/>
          </w:p>
        </w:tc>
        <w:tc>
          <w:tcPr>
            <w:tcW w:w="2618" w:type="dxa"/>
          </w:tcPr>
          <w:p w:rsidR="00000000" w:rsidRDefault="00000000">
            <w:r>
              <w:t>Ангола</w:t>
            </w:r>
          </w:p>
        </w:tc>
        <w:tc>
          <w:tcPr>
            <w:tcW w:w="1870" w:type="dxa"/>
          </w:tcPr>
          <w:p w:rsidR="00000000" w:rsidRDefault="00000000">
            <w:pPr>
              <w:jc w:val="center"/>
            </w:pPr>
            <w:r>
              <w:t>1973</w:t>
            </w:r>
          </w:p>
        </w:tc>
        <w:tc>
          <w:tcPr>
            <w:tcW w:w="1796" w:type="dxa"/>
          </w:tcPr>
          <w:p w:rsidR="00000000" w:rsidRDefault="00000000">
            <w:pPr>
              <w:jc w:val="center"/>
            </w:pPr>
            <w:r>
              <w:t>1994</w:t>
            </w:r>
          </w:p>
        </w:tc>
      </w:tr>
      <w:tr w:rsidR="00000000">
        <w:tblPrEx>
          <w:tblCellMar>
            <w:top w:w="0" w:type="dxa"/>
            <w:bottom w:w="0" w:type="dxa"/>
          </w:tblCellMar>
        </w:tblPrEx>
        <w:tc>
          <w:tcPr>
            <w:tcW w:w="3287" w:type="dxa"/>
          </w:tcPr>
          <w:p w:rsidR="00000000" w:rsidRDefault="00000000">
            <w:proofErr w:type="spellStart"/>
            <w:r>
              <w:t>Алатисе</w:t>
            </w:r>
            <w:proofErr w:type="spellEnd"/>
            <w:r>
              <w:t xml:space="preserve"> </w:t>
            </w:r>
            <w:proofErr w:type="spellStart"/>
            <w:r>
              <w:t>Оласейнде</w:t>
            </w:r>
            <w:proofErr w:type="spellEnd"/>
            <w:r>
              <w:t xml:space="preserve"> </w:t>
            </w:r>
            <w:proofErr w:type="spellStart"/>
            <w:r>
              <w:t>Санди</w:t>
            </w:r>
            <w:proofErr w:type="spellEnd"/>
          </w:p>
        </w:tc>
        <w:tc>
          <w:tcPr>
            <w:tcW w:w="2618" w:type="dxa"/>
          </w:tcPr>
          <w:p w:rsidR="00000000" w:rsidRDefault="00000000">
            <w:r>
              <w:t>Нигерия</w:t>
            </w:r>
          </w:p>
        </w:tc>
        <w:tc>
          <w:tcPr>
            <w:tcW w:w="1870" w:type="dxa"/>
          </w:tcPr>
          <w:p w:rsidR="00000000" w:rsidRDefault="00000000">
            <w:pPr>
              <w:jc w:val="center"/>
            </w:pPr>
            <w:r>
              <w:t>1964</w:t>
            </w:r>
          </w:p>
        </w:tc>
        <w:tc>
          <w:tcPr>
            <w:tcW w:w="1796" w:type="dxa"/>
          </w:tcPr>
          <w:p w:rsidR="00000000" w:rsidRDefault="00000000">
            <w:pPr>
              <w:jc w:val="center"/>
            </w:pPr>
            <w:r>
              <w:t>1994</w:t>
            </w:r>
          </w:p>
        </w:tc>
      </w:tr>
      <w:tr w:rsidR="00000000">
        <w:tblPrEx>
          <w:tblCellMar>
            <w:top w:w="0" w:type="dxa"/>
            <w:bottom w:w="0" w:type="dxa"/>
          </w:tblCellMar>
        </w:tblPrEx>
        <w:tc>
          <w:tcPr>
            <w:tcW w:w="3287" w:type="dxa"/>
          </w:tcPr>
          <w:p w:rsidR="00000000" w:rsidRDefault="00000000">
            <w:proofErr w:type="spellStart"/>
            <w:r>
              <w:t>Конаре</w:t>
            </w:r>
            <w:proofErr w:type="spellEnd"/>
            <w:r>
              <w:t xml:space="preserve"> Карим</w:t>
            </w:r>
          </w:p>
        </w:tc>
        <w:tc>
          <w:tcPr>
            <w:tcW w:w="2618" w:type="dxa"/>
          </w:tcPr>
          <w:p w:rsidR="00000000" w:rsidRDefault="00000000">
            <w:r>
              <w:t>Мали</w:t>
            </w:r>
          </w:p>
        </w:tc>
        <w:tc>
          <w:tcPr>
            <w:tcW w:w="1870" w:type="dxa"/>
          </w:tcPr>
          <w:p w:rsidR="00000000" w:rsidRDefault="00000000">
            <w:pPr>
              <w:jc w:val="center"/>
            </w:pPr>
            <w:r>
              <w:t>1967</w:t>
            </w:r>
          </w:p>
        </w:tc>
        <w:tc>
          <w:tcPr>
            <w:tcW w:w="1796" w:type="dxa"/>
          </w:tcPr>
          <w:p w:rsidR="00000000" w:rsidRDefault="00000000">
            <w:pPr>
              <w:jc w:val="center"/>
            </w:pPr>
            <w:r>
              <w:t>1994</w:t>
            </w:r>
          </w:p>
        </w:tc>
      </w:tr>
      <w:tr w:rsidR="00000000">
        <w:tblPrEx>
          <w:tblCellMar>
            <w:top w:w="0" w:type="dxa"/>
            <w:bottom w:w="0" w:type="dxa"/>
          </w:tblCellMar>
        </w:tblPrEx>
        <w:tc>
          <w:tcPr>
            <w:tcW w:w="3287" w:type="dxa"/>
          </w:tcPr>
          <w:p w:rsidR="00000000" w:rsidRDefault="00000000">
            <w:proofErr w:type="spellStart"/>
            <w:r>
              <w:t>Чеведо</w:t>
            </w:r>
            <w:proofErr w:type="spellEnd"/>
            <w:r>
              <w:t xml:space="preserve"> Гиль </w:t>
            </w:r>
            <w:proofErr w:type="spellStart"/>
            <w:r>
              <w:t>Эдуардо</w:t>
            </w:r>
            <w:proofErr w:type="spellEnd"/>
          </w:p>
        </w:tc>
        <w:tc>
          <w:tcPr>
            <w:tcW w:w="2618" w:type="dxa"/>
          </w:tcPr>
          <w:p w:rsidR="00000000" w:rsidRDefault="00000000">
            <w:r>
              <w:t>Колумбия</w:t>
            </w:r>
          </w:p>
        </w:tc>
        <w:tc>
          <w:tcPr>
            <w:tcW w:w="1870" w:type="dxa"/>
          </w:tcPr>
          <w:p w:rsidR="00000000" w:rsidRDefault="00000000">
            <w:pPr>
              <w:jc w:val="center"/>
            </w:pPr>
            <w:r>
              <w:t>1969</w:t>
            </w:r>
          </w:p>
        </w:tc>
        <w:tc>
          <w:tcPr>
            <w:tcW w:w="1796" w:type="dxa"/>
          </w:tcPr>
          <w:p w:rsidR="00000000" w:rsidRDefault="00000000">
            <w:pPr>
              <w:jc w:val="center"/>
            </w:pPr>
            <w:r>
              <w:t>1994</w:t>
            </w:r>
          </w:p>
        </w:tc>
      </w:tr>
      <w:tr w:rsidR="00000000">
        <w:tblPrEx>
          <w:tblCellMar>
            <w:top w:w="0" w:type="dxa"/>
            <w:bottom w:w="0" w:type="dxa"/>
          </w:tblCellMar>
        </w:tblPrEx>
        <w:tc>
          <w:tcPr>
            <w:tcW w:w="3287" w:type="dxa"/>
          </w:tcPr>
          <w:p w:rsidR="00000000" w:rsidRDefault="00000000">
            <w:proofErr w:type="spellStart"/>
            <w:r>
              <w:t>Макенга</w:t>
            </w:r>
            <w:proofErr w:type="spellEnd"/>
            <w:r>
              <w:t xml:space="preserve"> </w:t>
            </w:r>
            <w:proofErr w:type="spellStart"/>
            <w:r>
              <w:t>Себастеану</w:t>
            </w:r>
            <w:proofErr w:type="spellEnd"/>
          </w:p>
        </w:tc>
        <w:tc>
          <w:tcPr>
            <w:tcW w:w="2618" w:type="dxa"/>
          </w:tcPr>
          <w:p w:rsidR="00000000" w:rsidRDefault="00000000">
            <w:r>
              <w:t>Ангола</w:t>
            </w:r>
          </w:p>
        </w:tc>
        <w:tc>
          <w:tcPr>
            <w:tcW w:w="1870" w:type="dxa"/>
          </w:tcPr>
          <w:p w:rsidR="00000000" w:rsidRDefault="00000000">
            <w:pPr>
              <w:jc w:val="center"/>
            </w:pPr>
            <w:r>
              <w:t>1971</w:t>
            </w:r>
          </w:p>
        </w:tc>
        <w:tc>
          <w:tcPr>
            <w:tcW w:w="1796" w:type="dxa"/>
          </w:tcPr>
          <w:p w:rsidR="00000000" w:rsidRDefault="00000000">
            <w:pPr>
              <w:jc w:val="center"/>
            </w:pPr>
            <w:r>
              <w:t>1994</w:t>
            </w:r>
          </w:p>
        </w:tc>
      </w:tr>
      <w:tr w:rsidR="00000000">
        <w:tblPrEx>
          <w:tblCellMar>
            <w:top w:w="0" w:type="dxa"/>
            <w:bottom w:w="0" w:type="dxa"/>
          </w:tblCellMar>
        </w:tblPrEx>
        <w:tc>
          <w:tcPr>
            <w:tcW w:w="3287" w:type="dxa"/>
          </w:tcPr>
          <w:p w:rsidR="00000000" w:rsidRDefault="00000000">
            <w:proofErr w:type="spellStart"/>
            <w:r>
              <w:t>Дехтеар</w:t>
            </w:r>
            <w:proofErr w:type="spellEnd"/>
            <w:r>
              <w:t xml:space="preserve"> </w:t>
            </w:r>
            <w:proofErr w:type="spellStart"/>
            <w:r>
              <w:t>Исак</w:t>
            </w:r>
            <w:proofErr w:type="spellEnd"/>
            <w:r>
              <w:t xml:space="preserve"> Хаймовичи</w:t>
            </w:r>
          </w:p>
        </w:tc>
        <w:tc>
          <w:tcPr>
            <w:tcW w:w="2618" w:type="dxa"/>
          </w:tcPr>
          <w:p w:rsidR="00000000" w:rsidRDefault="00000000">
            <w:r>
              <w:t>Израиль</w:t>
            </w:r>
          </w:p>
        </w:tc>
        <w:tc>
          <w:tcPr>
            <w:tcW w:w="1870" w:type="dxa"/>
          </w:tcPr>
          <w:p w:rsidR="00000000" w:rsidRDefault="00000000">
            <w:pPr>
              <w:jc w:val="center"/>
            </w:pPr>
            <w:r>
              <w:t>1952</w:t>
            </w:r>
          </w:p>
        </w:tc>
        <w:tc>
          <w:tcPr>
            <w:tcW w:w="1796" w:type="dxa"/>
          </w:tcPr>
          <w:p w:rsidR="00000000" w:rsidRDefault="00000000">
            <w:pPr>
              <w:jc w:val="center"/>
            </w:pPr>
            <w:r>
              <w:t>1994</w:t>
            </w:r>
          </w:p>
        </w:tc>
      </w:tr>
      <w:tr w:rsidR="00000000">
        <w:tblPrEx>
          <w:tblCellMar>
            <w:top w:w="0" w:type="dxa"/>
            <w:bottom w:w="0" w:type="dxa"/>
          </w:tblCellMar>
        </w:tblPrEx>
        <w:tc>
          <w:tcPr>
            <w:tcW w:w="3287" w:type="dxa"/>
          </w:tcPr>
          <w:p w:rsidR="00000000" w:rsidRDefault="00000000">
            <w:proofErr w:type="spellStart"/>
            <w:r>
              <w:t>Камуэнду</w:t>
            </w:r>
            <w:proofErr w:type="spellEnd"/>
            <w:r>
              <w:t xml:space="preserve"> </w:t>
            </w:r>
            <w:proofErr w:type="spellStart"/>
            <w:r>
              <w:t>Мигел</w:t>
            </w:r>
            <w:proofErr w:type="spellEnd"/>
            <w:r>
              <w:t xml:space="preserve"> </w:t>
            </w:r>
            <w:proofErr w:type="spellStart"/>
            <w:r>
              <w:t>Захариаш</w:t>
            </w:r>
            <w:proofErr w:type="spellEnd"/>
            <w:r>
              <w:t xml:space="preserve"> Гонсалес</w:t>
            </w:r>
          </w:p>
        </w:tc>
        <w:tc>
          <w:tcPr>
            <w:tcW w:w="2618" w:type="dxa"/>
          </w:tcPr>
          <w:p w:rsidR="00000000" w:rsidRDefault="00000000">
            <w:r>
              <w:t>Ангола</w:t>
            </w:r>
          </w:p>
        </w:tc>
        <w:tc>
          <w:tcPr>
            <w:tcW w:w="1870" w:type="dxa"/>
          </w:tcPr>
          <w:p w:rsidR="00000000" w:rsidRDefault="00000000">
            <w:pPr>
              <w:jc w:val="center"/>
            </w:pPr>
            <w:r>
              <w:t>1966</w:t>
            </w:r>
          </w:p>
        </w:tc>
        <w:tc>
          <w:tcPr>
            <w:tcW w:w="1796" w:type="dxa"/>
          </w:tcPr>
          <w:p w:rsidR="00000000" w:rsidRDefault="00000000">
            <w:pPr>
              <w:jc w:val="center"/>
            </w:pPr>
            <w:r>
              <w:t>1994</w:t>
            </w:r>
          </w:p>
        </w:tc>
      </w:tr>
      <w:tr w:rsidR="00000000">
        <w:tblPrEx>
          <w:tblCellMar>
            <w:top w:w="0" w:type="dxa"/>
            <w:bottom w:w="0" w:type="dxa"/>
          </w:tblCellMar>
        </w:tblPrEx>
        <w:tc>
          <w:tcPr>
            <w:tcW w:w="3287" w:type="dxa"/>
          </w:tcPr>
          <w:p w:rsidR="00000000" w:rsidRDefault="00000000">
            <w:proofErr w:type="spellStart"/>
            <w:r>
              <w:t>Огомвен</w:t>
            </w:r>
            <w:proofErr w:type="spellEnd"/>
            <w:r>
              <w:t xml:space="preserve"> </w:t>
            </w:r>
            <w:proofErr w:type="spellStart"/>
            <w:r>
              <w:t>Эвелин</w:t>
            </w:r>
            <w:proofErr w:type="spellEnd"/>
            <w:r>
              <w:t xml:space="preserve"> </w:t>
            </w:r>
            <w:proofErr w:type="spellStart"/>
            <w:r>
              <w:t>Увайфо</w:t>
            </w:r>
            <w:proofErr w:type="spellEnd"/>
          </w:p>
        </w:tc>
        <w:tc>
          <w:tcPr>
            <w:tcW w:w="2618" w:type="dxa"/>
          </w:tcPr>
          <w:p w:rsidR="00000000" w:rsidRDefault="00000000">
            <w:r>
              <w:t>Нигерия</w:t>
            </w:r>
          </w:p>
        </w:tc>
        <w:tc>
          <w:tcPr>
            <w:tcW w:w="1870" w:type="dxa"/>
          </w:tcPr>
          <w:p w:rsidR="00000000" w:rsidRDefault="00000000">
            <w:pPr>
              <w:jc w:val="center"/>
            </w:pPr>
            <w:r>
              <w:t>1963</w:t>
            </w:r>
          </w:p>
        </w:tc>
        <w:tc>
          <w:tcPr>
            <w:tcW w:w="1796" w:type="dxa"/>
          </w:tcPr>
          <w:p w:rsidR="00000000" w:rsidRDefault="00000000">
            <w:pPr>
              <w:jc w:val="center"/>
            </w:pPr>
            <w:r>
              <w:t>1996</w:t>
            </w:r>
          </w:p>
        </w:tc>
      </w:tr>
      <w:tr w:rsidR="00000000">
        <w:tblPrEx>
          <w:tblCellMar>
            <w:top w:w="0" w:type="dxa"/>
            <w:bottom w:w="0" w:type="dxa"/>
          </w:tblCellMar>
        </w:tblPrEx>
        <w:tc>
          <w:tcPr>
            <w:tcW w:w="3287" w:type="dxa"/>
          </w:tcPr>
          <w:p w:rsidR="00000000" w:rsidRDefault="00000000">
            <w:proofErr w:type="spellStart"/>
            <w:r>
              <w:t>Дандаши</w:t>
            </w:r>
            <w:proofErr w:type="spellEnd"/>
            <w:r>
              <w:t xml:space="preserve"> </w:t>
            </w:r>
            <w:proofErr w:type="spellStart"/>
            <w:r>
              <w:t>Абдулкадер</w:t>
            </w:r>
            <w:proofErr w:type="spellEnd"/>
          </w:p>
        </w:tc>
        <w:tc>
          <w:tcPr>
            <w:tcW w:w="2618" w:type="dxa"/>
          </w:tcPr>
          <w:p w:rsidR="00000000" w:rsidRDefault="00000000">
            <w:r>
              <w:t>Сирия</w:t>
            </w:r>
          </w:p>
        </w:tc>
        <w:tc>
          <w:tcPr>
            <w:tcW w:w="1870" w:type="dxa"/>
          </w:tcPr>
          <w:p w:rsidR="00000000" w:rsidRDefault="00000000">
            <w:pPr>
              <w:jc w:val="center"/>
            </w:pPr>
            <w:r>
              <w:t>1971</w:t>
            </w:r>
          </w:p>
        </w:tc>
        <w:tc>
          <w:tcPr>
            <w:tcW w:w="1796" w:type="dxa"/>
          </w:tcPr>
          <w:p w:rsidR="00000000" w:rsidRDefault="00000000">
            <w:pPr>
              <w:jc w:val="center"/>
            </w:pPr>
            <w:r>
              <w:t>1995</w:t>
            </w:r>
          </w:p>
        </w:tc>
      </w:tr>
    </w:tbl>
    <w:p w:rsidR="00000000" w:rsidRDefault="00000000"/>
    <w:p w:rsidR="00000000" w:rsidRDefault="00000000">
      <w:r>
        <w:t>128.</w:t>
      </w:r>
      <w:r>
        <w:tab/>
        <w:t>Статья 210 Уголовного кодекса Республики Молдовы, принятого 24 марта 1961 года, предусматривает, что нарушение правил въезда, проживания или регистрации в пограничной зоне наказывается лишением свободы на срок один год или штрафом в размере 30 минимальных окладов.</w:t>
      </w:r>
    </w:p>
    <w:p w:rsidR="00000000" w:rsidRDefault="00000000"/>
    <w:p w:rsidR="00000000" w:rsidRDefault="00000000">
      <w:r>
        <w:t>129.</w:t>
      </w:r>
      <w:r>
        <w:tab/>
        <w:t xml:space="preserve">Статья 192 Кодекса об административных правонарушениях, утвержденного 29 марта 1985 года, гласит, что нарушение иностранными гражданами правил пребывания в Республике Молдове или транзита через ее территорию, т.е. проживание без документов или по недействительным документам, несоблюдение установленного порядка регистрации в месте проживания или уклонение от выезда по истечении установленного срока, а также несоблюдение правил транзитного проезда через территорию Республики Молдовы, - влечет предупреждение или наложение штрафа в размере до пяти минимальных окладов.  Нарушение процедур регистрации иностранных граждан и лиц без гражданства должностными лицами предприятий, учреждений и организаций, принимающих иностранных граждан и лиц без гражданства, влечет за собой предупреждение или наложение штрафа в размере до 10 минимальных окладов.  Лица, которые приглашают иностранных граждан и лиц без гражданства и предоставляют им жилую площадь, должны принять меры к обеспечению их своевременной и надлежащей регистрации.  Невыполнение этого требования влечет предупреждение или наложение штрафа в размере до двух минимальных окладов.  </w:t>
      </w:r>
    </w:p>
    <w:p w:rsidR="00000000" w:rsidRDefault="00000000"/>
    <w:p w:rsidR="00000000" w:rsidRDefault="00000000">
      <w:r>
        <w:tab/>
        <w:t>Лица, которые предоставляют иностранным гражданам и лицам без гражданства жилище, транспортные средства или иные услуги в нарушение установленных правил пребывания таких лиц в Республике Молдове, подлежат предупреждению или штрафу в размере до двух минимальных окладов.</w:t>
      </w:r>
    </w:p>
    <w:p w:rsidR="00000000" w:rsidRDefault="00000000"/>
    <w:p w:rsidR="00000000" w:rsidRDefault="00000000">
      <w:pPr>
        <w:pStyle w:val="10"/>
        <w:rPr>
          <w:bCs/>
        </w:rPr>
      </w:pPr>
      <w:r>
        <w:rPr>
          <w:bCs/>
        </w:rPr>
        <w:t>Статья 4</w:t>
      </w:r>
    </w:p>
    <w:p w:rsidR="00000000" w:rsidRDefault="00000000">
      <w:pPr>
        <w:pStyle w:val="10"/>
        <w:rPr>
          <w:bCs/>
        </w:rPr>
      </w:pPr>
    </w:p>
    <w:p w:rsidR="00000000" w:rsidRDefault="00000000">
      <w:r>
        <w:t>130.</w:t>
      </w:r>
      <w:r>
        <w:tab/>
        <w:t>После ратификации Конвенции во внутреннее законодательство были внесены необходимые изменения, а остальные поправки в настоящее время обсуждаются парламентом.  Статья 24 Конституции гласит, что государство гарантирует каждому человеку право на жизнь и на физическую и психическую неприкосновенность.  Любое лицо, обвиняемое в совершении правонарушения, считается невиновным до тех пор, пока его вина не будет доказана в ходе публичного судебного разбирательства, на котором гарантируются все права защиты.  Никто не может подвергаться пыткам, жестокому, бесчеловечному либо унижающему его достоинство наказанию или обращению.  Уважение и защита личности составляют первостепенную обязанность государства (пункт 2 статьи 16).  Граждане Республики Молдовы пользуются защитой государства как внутри страны, так и за ее пределами (пункт 2 статьи 18).</w:t>
      </w:r>
    </w:p>
    <w:p w:rsidR="00000000" w:rsidRDefault="00000000"/>
    <w:p w:rsidR="00000000" w:rsidRDefault="00000000">
      <w:r>
        <w:t>131.</w:t>
      </w:r>
      <w:r>
        <w:tab/>
        <w:t>Определение пытки содержится в разделе I настоящего доклада.  Помимо тех мер наказания, которые перечислены в комментарии по статье 1, законодательство Молдовы также предусматривает следующее:</w:t>
      </w:r>
    </w:p>
    <w:p w:rsidR="00000000" w:rsidRDefault="00000000"/>
    <w:p w:rsidR="00000000" w:rsidRDefault="00000000">
      <w:r>
        <w:tab/>
        <w:t>а)</w:t>
      </w:r>
      <w:r>
        <w:tab/>
        <w:t xml:space="preserve">причинение тяжкого вреда здоровью, опасного для жизни человека или повлекшего за собой потерю зрения, слуха, речи или утрату какого-либо органа, либо вызывавшее психическое расстройство или другое повреждение здоровья со значительной стойкой утратой общей трудоспособности не менее чем на одну треть, наказываются лишением свободы на срок от 3 до 10 лет (статья 95 Уголовного кодекса);  </w:t>
      </w:r>
    </w:p>
    <w:p w:rsidR="00000000" w:rsidRDefault="00000000"/>
    <w:p w:rsidR="00000000" w:rsidRDefault="00000000">
      <w:r>
        <w:tab/>
        <w:t>b)</w:t>
      </w:r>
      <w:r>
        <w:tab/>
        <w:t xml:space="preserve">причинение тяжкого вреда здоровью, повлекшего смерть потерпевшего в результате пыток или систематического нанесения повреждений, даже легких или наносимых с целью принудить потерпевшего к выполнению публичных или служебных обязанностей, - наказывается лишением свободы на срок от 5 до 15 лет (там же).  </w:t>
      </w:r>
    </w:p>
    <w:p w:rsidR="00000000" w:rsidRDefault="00000000"/>
    <w:p w:rsidR="00000000" w:rsidRDefault="00000000">
      <w:r>
        <w:t>Деяния, предусмотренные статьей 95, совершенные особо опасным преступником, наказываются лишением свободы на срок от 8 до 25 лет.</w:t>
      </w:r>
    </w:p>
    <w:p w:rsidR="00000000" w:rsidRDefault="00000000"/>
    <w:p w:rsidR="00000000" w:rsidRDefault="00000000">
      <w:r>
        <w:t>132.</w:t>
      </w:r>
      <w:r>
        <w:tab/>
        <w:t>Если последствия умышленных телесных повреждений не связаны с угрозой для жизни и не предусмотрены в статье 95, но привели к стойкому ущербу для здоровья или значительной потере трудоспособности, виновное лицо наказывается лишением свободы на срок до трех лет или исправительными работами на срок до двух лет.  Если эти деяния носят характер пытки и совершаются с целью принудить потерпевшего к выполнению публичных обязанностей или были совершены особо опасным преступником, то они наказываются лишением свободы на срок до пяти лет.</w:t>
      </w:r>
    </w:p>
    <w:p w:rsidR="00000000" w:rsidRDefault="00000000"/>
    <w:p w:rsidR="00000000" w:rsidRDefault="00000000">
      <w:r>
        <w:t>133.</w:t>
      </w:r>
      <w:r>
        <w:tab/>
        <w:t>Согласно статье 94 Уголовного кодекса, лицо, которое побуждает или подталкивает какое-либо лицо, находившееся от него в материальной или иной зависимости, к совершению самоубийства путем жестокого обращения с потерпевшим или систематического унижения его достоинства, наказывается лишением свободы на срок от одного года до пяти лет.  То же деяние, совершенное путем систематического преследования, клеветы или унижения, или если потерпевший не находился в материальной или иной зависимости от виновного, наказывается лишением свободы на срок от одного года до трех лет.</w:t>
      </w:r>
    </w:p>
    <w:p w:rsidR="00000000" w:rsidRDefault="00000000"/>
    <w:p w:rsidR="00000000" w:rsidRDefault="00000000">
      <w:r>
        <w:t>134.</w:t>
      </w:r>
      <w:r>
        <w:tab/>
        <w:t xml:space="preserve">Статья 98 предусматривает наказание в виде лишения свободы на срок один год или в виде исправительных работ на тот же срок за нанесение тяжких или менее тяжких телесных повреждений вследствие превышения пределов необходимой обороны.  </w:t>
      </w:r>
    </w:p>
    <w:p w:rsidR="00000000" w:rsidRDefault="00000000"/>
    <w:p w:rsidR="00000000" w:rsidRDefault="00000000">
      <w:r>
        <w:t>135.</w:t>
      </w:r>
      <w:r>
        <w:tab/>
        <w:t>Незаконное лишение свободы наказывается лишением свободы на срок до одного года, а совершение этого деяния с опасностью для жизни или здоровья потерпевшего или в условиях, связанных с физическим страданием, наказывается лишением свободы на срок от одного года до пяти лет (там же, статья 116).  Эта же статья предусматривает, что захват или удержание лица в заложниках, сопровождаемые угрозой убийством, телесными повреждениями или длительным удержанием лица для принуждения его к совершению или несовершению какого-либо действия, наказывается лишением свободы на срок до 15 лет.  Если те же деяния повлекли серьезные последствия, они наказываются лишением свободы на срок от 10 до 25 лет.  В соответствии с Примечанием к упомянутой статье ее положения распространяются только на случаи, когда такое правонарушение совершено на территории Республики Молдовы, когда захватившее заложника лицо находится на территории Республики Молдовы и если виновный и заложник являются ее гражданами.</w:t>
      </w:r>
    </w:p>
    <w:p w:rsidR="00000000" w:rsidRDefault="00000000"/>
    <w:p w:rsidR="00000000" w:rsidRDefault="00000000">
      <w:r>
        <w:t>136.</w:t>
      </w:r>
      <w:r>
        <w:tab/>
        <w:t>Глава 8 Уголовного кодекса посвящена правонарушениям со стороны лиц, выполняющих управленческие функции.  Согласно статье 183, выполняющим управленческие функции признается лицо, которое постоянно или временно, в силу закона, назначения или избрания, выполняет организационно-распорядительные функции и наделено определенными правами и обязанностями на предприятии, в учреждении, организации или каким-либо видом собственности.  Эти функции или обязанности возлагаются для целей осуществления исполнительных или административных властных полномочий или административно-хозяйственных функций.  Лицом, выполняющим управленческие функции, считается лицо, порядок назначения или избрания которого определен Конституцией Республики Молдовы и базовым законодательством, а также те лица, которым такое лицо передает свои полномочия.  Меры наказания за превышение власти по статьям 184, 185 и 190-193 Уголовного кодекса изложены выше в пункте 23.</w:t>
      </w:r>
    </w:p>
    <w:p w:rsidR="00000000" w:rsidRDefault="00000000"/>
    <w:p w:rsidR="00000000" w:rsidRDefault="00000000">
      <w:r>
        <w:t>137.</w:t>
      </w:r>
      <w:r>
        <w:tab/>
        <w:t>В соответствии со статьей 206 Уголовного кодекса в Республике Молдове угроза убийством с причинением телесных повреждений или уничтожением собственности или совершением преступных деяний против официального лица или его родственников с целью воспрепятствования какой-либо профессиональной или публичной деятельности или перемены позиции в пользу автора угроз, а также аналогичные угрозы или действия, совершенные против гражданина или его близких родственников, с тем чтобы принудить его предотвратить или прекратить какое-либо действие или антиобщественный поступок, считаются уголовными деяниями, которые наказываются различными сроками лишения свободы или штрафами.  Пункты 1 и 2 статьи 206 предусматривают уголовное наказание за покушение на жизнь сотрудника полиции или преднамеренное нанесение ущерба или уничтожение его собственности.</w:t>
      </w:r>
    </w:p>
    <w:p w:rsidR="00000000" w:rsidRDefault="00000000"/>
    <w:p w:rsidR="00000000" w:rsidRDefault="00000000">
      <w:r>
        <w:t>138.</w:t>
      </w:r>
      <w:r>
        <w:tab/>
        <w:t>Угроза убийством, нанесением телесных повреждений или уничтожением собственности путем поджога, если имелись основания опасаться осуществления этой угрозы, наказывается лишением свободы на срок до одного года или штрафом в размере 40 минимальных окладов (статья 219).</w:t>
      </w:r>
    </w:p>
    <w:p w:rsidR="00000000" w:rsidRDefault="00000000"/>
    <w:p w:rsidR="00000000" w:rsidRDefault="00000000">
      <w:r>
        <w:t>139.</w:t>
      </w:r>
      <w:r>
        <w:tab/>
        <w:t xml:space="preserve">Уголовный кодекс Республики Молдовы (статья 21) содержит краткий перечень основных мер наказания за правонарушения: </w:t>
      </w:r>
    </w:p>
    <w:p w:rsidR="00000000" w:rsidRDefault="00000000"/>
    <w:p w:rsidR="00000000" w:rsidRDefault="00000000">
      <w:r>
        <w:tab/>
        <w:t>-</w:t>
      </w:r>
      <w:r>
        <w:tab/>
        <w:t>лишение свободы;</w:t>
      </w:r>
    </w:p>
    <w:p w:rsidR="00000000" w:rsidRDefault="00000000">
      <w:pPr>
        <w:ind w:left="1134" w:hanging="1134"/>
      </w:pPr>
      <w:r>
        <w:tab/>
        <w:t>-</w:t>
      </w:r>
      <w:r>
        <w:tab/>
        <w:t>лишение права занимать определенные должности или заниматься определенной деятельностью;</w:t>
      </w:r>
    </w:p>
    <w:p w:rsidR="00000000" w:rsidRDefault="00000000">
      <w:r>
        <w:tab/>
        <w:t>-</w:t>
      </w:r>
      <w:r>
        <w:tab/>
        <w:t>штраф;</w:t>
      </w:r>
    </w:p>
    <w:p w:rsidR="00000000" w:rsidRDefault="00000000">
      <w:r>
        <w:tab/>
        <w:t>-</w:t>
      </w:r>
      <w:r>
        <w:tab/>
        <w:t>увольнение;</w:t>
      </w:r>
    </w:p>
    <w:p w:rsidR="00000000" w:rsidRDefault="00000000">
      <w:r>
        <w:tab/>
        <w:t>-</w:t>
      </w:r>
      <w:r>
        <w:tab/>
        <w:t>общественное порицание.</w:t>
      </w:r>
    </w:p>
    <w:p w:rsidR="00000000" w:rsidRDefault="00000000"/>
    <w:p w:rsidR="00000000" w:rsidRDefault="00000000">
      <w:r>
        <w:t>Общие принципы применения уголовного наказания оговорены в статье 36, где подчеркивается, что при избрании меры наказания суд должен принимать во внимание закон, характер и степень опасности данного правонарушения, личность обвиняемого и любые возможные смягчающие или отягчающие обстоятельства.</w:t>
      </w:r>
    </w:p>
    <w:p w:rsidR="00000000" w:rsidRDefault="00000000"/>
    <w:p w:rsidR="00000000" w:rsidRDefault="00000000">
      <w:r>
        <w:t>140.</w:t>
      </w:r>
      <w:r>
        <w:tab/>
        <w:t>Смягчающими наказание обстоятельствами (статья 37) признаются:</w:t>
      </w:r>
    </w:p>
    <w:p w:rsidR="00000000" w:rsidRDefault="00000000"/>
    <w:p w:rsidR="00000000" w:rsidRDefault="00000000">
      <w:pPr>
        <w:ind w:left="1134" w:hanging="1134"/>
      </w:pPr>
      <w:r>
        <w:tab/>
        <w:t>-</w:t>
      </w:r>
      <w:r>
        <w:tab/>
        <w:t>предупреждение виновным вредных последствий правонарушения или добровольное возмещение или заглаживание причиненного вреда;</w:t>
      </w:r>
    </w:p>
    <w:p w:rsidR="00000000" w:rsidRDefault="00000000">
      <w:pPr>
        <w:ind w:left="1134" w:hanging="1134"/>
      </w:pPr>
    </w:p>
    <w:p w:rsidR="00000000" w:rsidRDefault="00000000">
      <w:pPr>
        <w:ind w:left="1134" w:hanging="1134"/>
      </w:pPr>
      <w:r>
        <w:tab/>
        <w:t>-</w:t>
      </w:r>
      <w:r>
        <w:tab/>
        <w:t>совершение правонарушения в силу стечения тяжелых жизненных обстоятельств личного или семейного характера;</w:t>
      </w:r>
    </w:p>
    <w:p w:rsidR="00000000" w:rsidRDefault="00000000">
      <w:pPr>
        <w:ind w:left="1134" w:hanging="1134"/>
      </w:pPr>
    </w:p>
    <w:p w:rsidR="00000000" w:rsidRDefault="00000000">
      <w:pPr>
        <w:ind w:left="1134" w:hanging="1134"/>
      </w:pPr>
      <w:r>
        <w:tab/>
        <w:t>-</w:t>
      </w:r>
      <w:r>
        <w:tab/>
        <w:t>совершение правонарушения под угрозой или принуждением либо в силу материальной, служебной или иной зависимости;</w:t>
      </w:r>
    </w:p>
    <w:p w:rsidR="00000000" w:rsidRDefault="00000000">
      <w:pPr>
        <w:ind w:left="1134" w:hanging="1134"/>
      </w:pPr>
    </w:p>
    <w:p w:rsidR="00000000" w:rsidRDefault="00000000">
      <w:pPr>
        <w:ind w:left="1134" w:hanging="1134"/>
      </w:pPr>
      <w:r>
        <w:tab/>
        <w:t>-</w:t>
      </w:r>
      <w:r>
        <w:tab/>
        <w:t>совершение правонарушения под влиянием больших страданий, причиненных незаконными действиями потерпевшей стороны;</w:t>
      </w:r>
    </w:p>
    <w:p w:rsidR="00000000" w:rsidRDefault="00000000">
      <w:pPr>
        <w:ind w:left="1134" w:hanging="1134"/>
      </w:pPr>
    </w:p>
    <w:p w:rsidR="00000000" w:rsidRDefault="00000000">
      <w:pPr>
        <w:ind w:left="1134" w:hanging="1134"/>
      </w:pPr>
      <w:r>
        <w:tab/>
        <w:t>-</w:t>
      </w:r>
      <w:r>
        <w:tab/>
        <w:t>совершение правонарушения в ответ на опасное нападение, даже с превышением пределов необходимой обороны;</w:t>
      </w:r>
    </w:p>
    <w:p w:rsidR="00000000" w:rsidRDefault="00000000">
      <w:pPr>
        <w:ind w:left="1134" w:hanging="1134"/>
      </w:pPr>
    </w:p>
    <w:p w:rsidR="00000000" w:rsidRDefault="00000000">
      <w:r>
        <w:tab/>
        <w:t>-</w:t>
      </w:r>
      <w:r>
        <w:tab/>
        <w:t>совершение правонарушения несовершеннолетним или беременной женщиной;</w:t>
      </w:r>
    </w:p>
    <w:p w:rsidR="00000000" w:rsidRDefault="00000000"/>
    <w:p w:rsidR="00000000" w:rsidRDefault="00000000">
      <w:pPr>
        <w:ind w:left="567" w:hanging="567"/>
      </w:pPr>
      <w:r>
        <w:tab/>
        <w:t>-</w:t>
      </w:r>
      <w:r>
        <w:tab/>
        <w:t>искреннее раскаяние или явка с повинной;</w:t>
      </w:r>
    </w:p>
    <w:p w:rsidR="00000000" w:rsidRDefault="00000000">
      <w:pPr>
        <w:ind w:left="567" w:hanging="567"/>
      </w:pPr>
    </w:p>
    <w:p w:rsidR="00000000" w:rsidRDefault="00000000">
      <w:r>
        <w:tab/>
        <w:t>-</w:t>
      </w:r>
      <w:r>
        <w:tab/>
        <w:t>активное содействие раскрытию преступления.</w:t>
      </w:r>
    </w:p>
    <w:p w:rsidR="00000000" w:rsidRDefault="00000000"/>
    <w:p w:rsidR="00000000" w:rsidRDefault="00000000">
      <w:r>
        <w:t>Суд может принимать во внимание и другие обстоятельства, смягчающие наказание.</w:t>
      </w:r>
    </w:p>
    <w:p w:rsidR="00000000" w:rsidRDefault="00000000"/>
    <w:p w:rsidR="00000000" w:rsidRDefault="00000000">
      <w:r>
        <w:t>141.</w:t>
      </w:r>
      <w:r>
        <w:tab/>
        <w:t>Отягчающие обстоятельства (статья 38) налицо тогда, когда правонарушение совершено:</w:t>
      </w:r>
    </w:p>
    <w:p w:rsidR="00000000" w:rsidRDefault="00000000"/>
    <w:p w:rsidR="00000000" w:rsidRDefault="00000000">
      <w:r>
        <w:tab/>
        <w:t>-</w:t>
      </w:r>
      <w:r>
        <w:tab/>
        <w:t>лицом, ранее уже совершившим другое правонарушение;</w:t>
      </w:r>
    </w:p>
    <w:p w:rsidR="00000000" w:rsidRDefault="00000000"/>
    <w:p w:rsidR="00000000" w:rsidRDefault="00000000">
      <w:r>
        <w:tab/>
        <w:t>-</w:t>
      </w:r>
      <w:r>
        <w:tab/>
        <w:t>организованной группой;</w:t>
      </w:r>
    </w:p>
    <w:p w:rsidR="00000000" w:rsidRDefault="00000000"/>
    <w:p w:rsidR="00000000" w:rsidRDefault="00000000">
      <w:pPr>
        <w:ind w:left="1134" w:hanging="1134"/>
      </w:pPr>
      <w:r>
        <w:tab/>
        <w:t>-</w:t>
      </w:r>
      <w:r>
        <w:tab/>
        <w:t>в целях получения материальной выгоды или с другими корыстными намерениями;</w:t>
      </w:r>
    </w:p>
    <w:p w:rsidR="00000000" w:rsidRDefault="00000000">
      <w:pPr>
        <w:ind w:left="1134" w:hanging="1134"/>
      </w:pPr>
    </w:p>
    <w:p w:rsidR="00000000" w:rsidRDefault="00000000">
      <w:r>
        <w:tab/>
        <w:t>-</w:t>
      </w:r>
      <w:r>
        <w:tab/>
        <w:t>на почве национальной или расовой ненависти;</w:t>
      </w:r>
    </w:p>
    <w:p w:rsidR="00000000" w:rsidRDefault="00000000"/>
    <w:p w:rsidR="00000000" w:rsidRDefault="00000000">
      <w:r>
        <w:tab/>
        <w:t>-</w:t>
      </w:r>
      <w:r>
        <w:tab/>
        <w:t>с причинением серьезных последствий;</w:t>
      </w:r>
    </w:p>
    <w:p w:rsidR="00000000" w:rsidRDefault="00000000"/>
    <w:p w:rsidR="00000000" w:rsidRDefault="00000000">
      <w:r>
        <w:tab/>
        <w:t>-</w:t>
      </w:r>
      <w:r>
        <w:tab/>
        <w:t>в отношении ребенка, престарелого или иного беззащитного лица;</w:t>
      </w:r>
    </w:p>
    <w:p w:rsidR="00000000" w:rsidRDefault="00000000"/>
    <w:p w:rsidR="00000000" w:rsidRDefault="00000000">
      <w:r>
        <w:tab/>
        <w:t>-</w:t>
      </w:r>
      <w:r>
        <w:tab/>
        <w:t>в отношении лица, охраняющего общественный порядок;</w:t>
      </w:r>
    </w:p>
    <w:p w:rsidR="00000000" w:rsidRDefault="00000000"/>
    <w:p w:rsidR="00000000" w:rsidRDefault="00000000">
      <w:pPr>
        <w:ind w:left="1134" w:hanging="1134"/>
      </w:pPr>
      <w:r>
        <w:tab/>
        <w:t>-</w:t>
      </w:r>
      <w:r>
        <w:tab/>
        <w:t>несовершеннолетними, которые подстрекались к совершению преступления или были вовлечены в его совершение;</w:t>
      </w:r>
    </w:p>
    <w:p w:rsidR="00000000" w:rsidRDefault="00000000">
      <w:pPr>
        <w:ind w:left="1134" w:hanging="1134"/>
      </w:pPr>
    </w:p>
    <w:p w:rsidR="00000000" w:rsidRDefault="00000000">
      <w:r>
        <w:tab/>
        <w:t>-</w:t>
      </w:r>
      <w:r>
        <w:tab/>
        <w:t>с особой жестокостью или мучениями для потерпевшего;</w:t>
      </w:r>
    </w:p>
    <w:p w:rsidR="00000000" w:rsidRDefault="00000000"/>
    <w:p w:rsidR="00000000" w:rsidRDefault="00000000">
      <w:r>
        <w:tab/>
        <w:t>-</w:t>
      </w:r>
      <w:r>
        <w:tab/>
        <w:t>в условиях общественного бедствия;</w:t>
      </w:r>
    </w:p>
    <w:p w:rsidR="00000000" w:rsidRDefault="00000000"/>
    <w:p w:rsidR="00000000" w:rsidRDefault="00000000">
      <w:r>
        <w:tab/>
        <w:t>-</w:t>
      </w:r>
      <w:r>
        <w:tab/>
        <w:t>средствами, представляющими общую опасность;</w:t>
      </w:r>
    </w:p>
    <w:p w:rsidR="00000000" w:rsidRDefault="00000000"/>
    <w:p w:rsidR="00000000" w:rsidRDefault="00000000">
      <w:r>
        <w:tab/>
        <w:t>-</w:t>
      </w:r>
      <w:r>
        <w:tab/>
        <w:t>с использованием материальной, служебной или иной зависимости;</w:t>
      </w:r>
    </w:p>
    <w:p w:rsidR="00000000" w:rsidRDefault="00000000"/>
    <w:p w:rsidR="00000000" w:rsidRDefault="00000000">
      <w:r>
        <w:tab/>
        <w:t>-</w:t>
      </w:r>
      <w:r>
        <w:tab/>
        <w:t>лицом в нетрезвом состоянии;</w:t>
      </w:r>
    </w:p>
    <w:p w:rsidR="00000000" w:rsidRDefault="00000000"/>
    <w:p w:rsidR="00000000" w:rsidRDefault="00000000">
      <w:pPr>
        <w:ind w:left="1134" w:hanging="1134"/>
      </w:pPr>
      <w:r>
        <w:tab/>
        <w:t>-</w:t>
      </w:r>
      <w:r>
        <w:tab/>
        <w:t>лицом, которое освобождено под залог или в течение года после его освобождения под залог.</w:t>
      </w:r>
    </w:p>
    <w:p w:rsidR="00000000" w:rsidRDefault="00000000">
      <w:pPr>
        <w:ind w:left="1134" w:hanging="1134"/>
      </w:pPr>
    </w:p>
    <w:p w:rsidR="00000000" w:rsidRDefault="00000000">
      <w:r>
        <w:t>142.</w:t>
      </w:r>
      <w:r>
        <w:tab/>
        <w:t>Уголовный кодекс (статья 15) предусматривает ответственность за приготовление к преступлению (приобретение или приспособление лицом средств или орудий совершения преступления либо иное умышленное создание условий для его совершения) и за покушение на преступление.  При определении меры наказания суд должен принимать во внимание характер и степень общественной опасности деяний, совершенных обвиняемым, степень завершенности преступления и причины, по которым оно не было завершено.</w:t>
      </w:r>
    </w:p>
    <w:p w:rsidR="00000000" w:rsidRDefault="00000000"/>
    <w:p w:rsidR="00000000" w:rsidRDefault="00000000">
      <w:r>
        <w:t>143.</w:t>
      </w:r>
      <w:r>
        <w:tab/>
        <w:t>Положения Уголовно-процессуального кодекса (УПК) о защите прав лиц в ходе уголовного разбирательства пояснены выше в пунктах 77 и след.  В ходе уголовного разбирательства никто не должен подвергаться пыткам и бесчеловечному или унижающему достоинство обращению.  В этом же Кодексе (статья 14) следователю, органу дознания или прокурору запрещается применять угрозы или силу для получения какого-либо заявления от подозреваемого, обвиняемого или осужденного.  Прокурор обязан исключать любое вмешательство в проведение уголовного расследования и дознания (статья 15).  Суды должны проверять выполнение просьб в соответствии с Уголовно-процессуальным кодексом (статья 16) со стороны следователей, органов дознания и прокуроров.</w:t>
      </w:r>
    </w:p>
    <w:p w:rsidR="00000000" w:rsidRDefault="00000000"/>
    <w:p w:rsidR="00000000" w:rsidRDefault="00000000">
      <w:r>
        <w:t>144.</w:t>
      </w:r>
      <w:r>
        <w:tab/>
        <w:t xml:space="preserve">Раздел </w:t>
      </w:r>
      <w:r>
        <w:rPr>
          <w:lang w:val="en-US"/>
        </w:rPr>
        <w:t>IV</w:t>
      </w:r>
      <w:r>
        <w:t xml:space="preserve"> "Применение силы, специальных средств и огнестрельного оружия" Закона о полиции предусматривает случаи и порядок применения сотрудниками полиции силы, специальных средств и огнестрельного оружия:</w:t>
      </w:r>
    </w:p>
    <w:p w:rsidR="00000000" w:rsidRDefault="00000000"/>
    <w:p w:rsidR="00000000" w:rsidRDefault="00000000">
      <w:pPr>
        <w:ind w:left="1134" w:hanging="1134"/>
      </w:pPr>
      <w:r>
        <w:tab/>
        <w:t>-</w:t>
      </w:r>
      <w:r>
        <w:tab/>
        <w:t>они должны применяться только после предупреждения, причем время для ответа должно быть достаточным.  Исключение составляют случаи, когда опоздание с применением физической силы, специальных средств или огнестрельного оружия может быть опасным для жизни и здоровья граждан и сотрудников полиции или иметь иные серьезные последствия;</w:t>
      </w:r>
    </w:p>
    <w:p w:rsidR="00000000" w:rsidRDefault="00000000">
      <w:pPr>
        <w:ind w:left="1134" w:hanging="1134"/>
      </w:pPr>
    </w:p>
    <w:p w:rsidR="00000000" w:rsidRDefault="00000000">
      <w:pPr>
        <w:ind w:left="1134" w:hanging="1134"/>
      </w:pPr>
      <w:r>
        <w:tab/>
        <w:t>-</w:t>
      </w:r>
      <w:r>
        <w:tab/>
        <w:t>огнестрельное оружие не применяется против женщин и детей, пожилых людей и лиц с явными физическими недостатками.  Исключения допускаются тогда, когда такие лица вооружены, оказывают вооруженное сопротивление или совершают групповое нападение, угрожая жизни и здоровью граждан, если действиям такого рода нельзя противостоять иными путями или средствами (статья 14).  Эта статья требует от сотрудников полиции наносить минимально возможный ущерб здоровью, чести, достоинству и имуществу граждан и обеспечивать медицинскую помощь пострадавшим.  Случаи нанесения ранений или причинения смерти немедленно доводятся до сведения начальника, который информирует прокурора.  Превышение должностных полномочий, предусмотренное статьей 14, подлежит наказанию.</w:t>
      </w:r>
    </w:p>
    <w:p w:rsidR="00000000" w:rsidRDefault="00000000">
      <w:pPr>
        <w:ind w:left="1134" w:hanging="1134"/>
      </w:pPr>
    </w:p>
    <w:p w:rsidR="00000000" w:rsidRDefault="00000000">
      <w:r>
        <w:t>145.</w:t>
      </w:r>
      <w:r>
        <w:tab/>
        <w:t>В статьях 15-17 Закона о полиции подробно изложены случаи и порядок применения полицейскими силы, специальных средств и огнестрельного оружия.</w:t>
      </w:r>
    </w:p>
    <w:p w:rsidR="00000000" w:rsidRDefault="00000000"/>
    <w:p w:rsidR="00000000" w:rsidRDefault="00000000">
      <w:r>
        <w:t>146.</w:t>
      </w:r>
      <w:r>
        <w:tab/>
        <w:t>В соответствии со статьей 11 Закона о содержании под стражей лица, содержащиеся в местах содержания под стражей, несут обязанности и пользуются правами и свободами, предусмотренными законодательством для всех граждан Республики Молдовы, с ограничениями, которые законодательно оговорены в связи с режимом содержания под стражей.</w:t>
      </w:r>
    </w:p>
    <w:p w:rsidR="00000000" w:rsidRDefault="00000000"/>
    <w:p w:rsidR="00000000" w:rsidRDefault="00000000">
      <w:r>
        <w:t>147.</w:t>
      </w:r>
      <w:r>
        <w:tab/>
        <w:t>Содержание лиц под стражей осуществляется на основе Конституции и с соблюдением положений Всеобщей декларации прав человека и других норм и международных стандартов в области обращения с задержанными и не должно сопровождаться причинением физических или психических страданий или унижением человеческого достоинства.  Осужденные не должны подвергаться научным и медицинским опытам даже с их согласия.  Этот Закон (статья 17) обязывает должностное лицо принимать безотлагательные меры по переводу осужденного в безопасное место при наличии какой-либо опасности его жизни и здоровью.</w:t>
      </w:r>
    </w:p>
    <w:p w:rsidR="00000000" w:rsidRDefault="00000000"/>
    <w:p w:rsidR="00000000" w:rsidRDefault="00000000">
      <w:r>
        <w:t>148.</w:t>
      </w:r>
      <w:r>
        <w:tab/>
        <w:t>В статье 31 "Меры взыскания, применяемые к осужденным" предусмотрены меры взыскания, применяемые к ним при нарушении правил внутреннего распорядка.  Положения пункта 16 запрещают применение мер, причиняющих физические или психические страдания или унижающих человеческое достоинство.</w:t>
      </w:r>
    </w:p>
    <w:p w:rsidR="00000000" w:rsidRDefault="00000000"/>
    <w:p w:rsidR="00000000" w:rsidRDefault="00000000">
      <w:r>
        <w:t>149.</w:t>
      </w:r>
      <w:r>
        <w:tab/>
        <w:t>Во избежание случаев применения к осужденным пыток и унижающего достоинство обращения статья 34 содержит подробное описание случаев и порядка применения силы, специальных средств и огнестрельного оружия.  Пункты 17 и 18 предусматривают обязательное медицинское освидетельствование лиц, к которым применялась сила, специальные средства и огнестрельное оружие.</w:t>
      </w:r>
    </w:p>
    <w:p w:rsidR="00000000" w:rsidRDefault="00000000"/>
    <w:p w:rsidR="00000000" w:rsidRDefault="00000000">
      <w:r>
        <w:t>150.</w:t>
      </w:r>
      <w:r>
        <w:tab/>
        <w:t>В Уголовно-исполнительном кодексе предусмотрены общие принципы отбывания наказания, исправительные меры, проверка условий содержания осужденных, отбывающих наказание, функционирование учреждений и органов, исполняющих наказание, и т.п.  Пункт 2 статьи 2 гласит, что законодательство об отбывании уголовного наказания применяется в соответствии с Конституцией и международно-правовыми нормами в этой области.  Причинение осужденному страданий или унижение его достоинства недопустимы.  Применение пыток, принудительных медицинских или иных мер, способных нанести ущерб здоровью осужденного, запрещается (пункт 2 статьи 10).  Соблюдение положений об отбывании наказания и порядок его отбывания находятся под надзором прокурора и под контролем администрации и общественности (пункт 2 статьи 8).</w:t>
      </w:r>
    </w:p>
    <w:p w:rsidR="00000000" w:rsidRDefault="00000000"/>
    <w:p w:rsidR="00000000" w:rsidRDefault="00000000">
      <w:r>
        <w:t>151.</w:t>
      </w:r>
      <w:r>
        <w:tab/>
        <w:t>Условия и пределы применения силы, специальных средств и огнестрельного оружия определены в статьях 99-101.  Превышение этих пределов влечет за собой ответственность по закону.</w:t>
      </w:r>
    </w:p>
    <w:p w:rsidR="00000000" w:rsidRDefault="00000000"/>
    <w:p w:rsidR="00000000" w:rsidRDefault="00000000">
      <w:r>
        <w:t>152.</w:t>
      </w:r>
      <w:r>
        <w:tab/>
        <w:t>Устав об отбывании наказаний (Постановление правительства Республики Молдовы № 923 от 20 декабря 1994 года) разработан в соответствии с конституционными принципами, Уголовно-исполнительным кодексом, другими законами Республики Молдовы в этой области, Минимальными стандартными правилами обращения с заключенными, принятыми на Первом конгрессе Организации Объединенных Наций по предупреждению преступности и обращению с правонарушителями, состоявшемся в Женеве в 1955 году, и одобренными Экономическим и Социальным Советом в 1957 и 1977 годах.</w:t>
      </w:r>
    </w:p>
    <w:p w:rsidR="00000000" w:rsidRDefault="00000000"/>
    <w:p w:rsidR="00000000" w:rsidRDefault="00000000">
      <w:r>
        <w:t>153.</w:t>
      </w:r>
      <w:r>
        <w:tab/>
        <w:t>Органы прокуратуры осуществляют надзор за правоприменительной практикой в местах содержания под стражей, лишения свободы и других мер ограничения свободы, применяемых по решению суда, а также в психиатрических лечебницах.</w:t>
      </w:r>
    </w:p>
    <w:p w:rsidR="00000000" w:rsidRDefault="00000000"/>
    <w:p w:rsidR="00000000" w:rsidRDefault="00000000">
      <w:r>
        <w:t>154.</w:t>
      </w:r>
      <w:r>
        <w:tab/>
        <w:t>В статье 38 Закона о прокуратуре предусмотрена ответственность прокурора в плане надзора за соблюдением законодательства в местах лишения свободы:  тюрьмах, следственных изоляторах и исправительно-трудовых учреждениях, а также в других учреждениях по отбыванию наказания по решению суда и в психиатрических лечебницах.  Кроме того, прокурор обязан осуществлять надзор за условиями содержания лиц в этих учреждениях и за соблюдением прав этих лиц.  Для выполнения этих задач прокурор имеет право в любое время посещать соответствующие учреждения, знакомиться с условиями содержания всех категорий лиц, запрашивать у администрации учреждений пояснения и изучать документы, на основании которых соответствующие лица были задержаны, арестованы, осуждены или лишены свободы (статья 39).  Решения и распоряжения прокурора подлежат безусловному исполнению.</w:t>
      </w:r>
    </w:p>
    <w:p w:rsidR="00000000" w:rsidRDefault="00000000"/>
    <w:p w:rsidR="00000000" w:rsidRDefault="00000000">
      <w:r>
        <w:t>155.</w:t>
      </w:r>
      <w:r>
        <w:tab/>
        <w:t>В соответствии со статьей 13 Закона о судоустройстве оказание давления на прокурора с целью прекращения или воздействия на ведение разбирательства или на вынесение судебных решений влечет за собой предусмотренную законом административную или уголовную ответственность.</w:t>
      </w:r>
    </w:p>
    <w:p w:rsidR="00000000" w:rsidRDefault="00000000"/>
    <w:p w:rsidR="00000000" w:rsidRDefault="00000000">
      <w:r>
        <w:t>156.</w:t>
      </w:r>
      <w:r>
        <w:tab/>
        <w:t>Кодекс об административных правонарушениях (пункт 1 статьи 47) предусматривает, что преднамеренное нанесение легких телесных повреждений, жестокое обращение, избиение или другие насильственные действия, влекущие за собой физические страдания, наказываются штрафом в размере от 10 до 15 минимальных окладов или административным арестом на 15 суток.  Если действия приводят к кратковременному ухудшению здоровья или незначительной, но стойкой утрате трудоспособности, то мерой наказания является штраф в размере от 15 до 25 минимальных окладов или административный арест на срок 30 суток.  Преднамеренное распространение клеветы, порочащей другое лицо, наказывается штрафом в размере от 10 до 25 минимальных окладов или административным арестом на срок 30 суток (пункт 3 статьи 47).  Статья 174 Кодекса предусматривает меры наказания за неподчинение законному требованию сотрудников полиции.  Такие действия наказываются штрафом в размере 10 минимальных окладов или административным арестом на срок до 15 суток.  Те же действия, совершенные неоднократно в течение года после применения административных санкций, наказываются штрафом в размере 20 минимальных окладов или административным арестом на срок до 30 суток.</w:t>
      </w:r>
    </w:p>
    <w:p w:rsidR="00000000" w:rsidRDefault="00000000"/>
    <w:p w:rsidR="00000000" w:rsidRDefault="00000000">
      <w:r>
        <w:t>157.</w:t>
      </w:r>
      <w:r>
        <w:tab/>
        <w:t>В соответствии с Законом о проведении расследований одним из основных принципов этой деятельности Республики Молдовы является соблюдение прав и свобод человека (статья 3).  Лицо, которое считает, что действия следственного органа повлекли за собой нарушение его прав и свобод, может обжаловать эти действия в вышестоящем органе, у судьи или в суде.  Эти органы в свою очередь должны принять необходимые меры по восстановлению нарушенных прав и свобод и выплате компенсации за причиненный ущерб (статья 5).</w:t>
      </w:r>
    </w:p>
    <w:p w:rsidR="00000000" w:rsidRDefault="00000000"/>
    <w:p w:rsidR="00000000" w:rsidRDefault="00000000">
      <w:r>
        <w:t>158.</w:t>
      </w:r>
      <w:r>
        <w:tab/>
        <w:t>Конституция Республики Молдовы (статья 53) гласит, что лицо, ущемленное в каком-либо своем праве властью посредством какого-либо административного акта и неудовлетворением прошения в установленный срок, может добиваться признания своего права, отмены акта и возмещения ущерба.  Государство согласно закону несет материальную ответственность за ущерб, причиненный ошибками, допущенными в уголовных процессах следственными органами и судами.</w:t>
      </w:r>
    </w:p>
    <w:p w:rsidR="00000000" w:rsidRDefault="00000000"/>
    <w:p w:rsidR="00000000" w:rsidRDefault="00000000">
      <w:r>
        <w:t>159.</w:t>
      </w:r>
      <w:r>
        <w:tab/>
        <w:t>В соответствии с законом о выплате компенсации (статья 1) компенсация присуждается за ущерб, нанесенный в результате:</w:t>
      </w:r>
    </w:p>
    <w:p w:rsidR="00000000" w:rsidRDefault="00000000"/>
    <w:p w:rsidR="00000000" w:rsidRDefault="00000000">
      <w:r>
        <w:tab/>
        <w:t>a)</w:t>
      </w:r>
      <w:r>
        <w:tab/>
        <w:t>незаконного обыска, ареста, конфискации, увольнения или других процессуальных действий, ущемляющих права человека в ходе следствия или судебного разбирательства;</w:t>
      </w:r>
    </w:p>
    <w:p w:rsidR="00000000" w:rsidRDefault="00000000"/>
    <w:p w:rsidR="00000000" w:rsidRDefault="00000000">
      <w:r>
        <w:tab/>
        <w:t>b)</w:t>
      </w:r>
      <w:r>
        <w:tab/>
        <w:t>незаконного административного ареста или привлечения к общественным работам, конфискации собственности и наложения штрафа;</w:t>
      </w:r>
    </w:p>
    <w:p w:rsidR="00000000" w:rsidRDefault="00000000"/>
    <w:p w:rsidR="00000000" w:rsidRDefault="00000000">
      <w:r>
        <w:tab/>
        <w:t>c)</w:t>
      </w:r>
      <w:r>
        <w:tab/>
        <w:t>незаконных следственных действий;</w:t>
      </w:r>
    </w:p>
    <w:p w:rsidR="00000000" w:rsidRDefault="00000000"/>
    <w:p w:rsidR="00000000" w:rsidRDefault="00000000">
      <w:r>
        <w:tab/>
        <w:t>d)</w:t>
      </w:r>
      <w:r>
        <w:tab/>
        <w:t>незаконного изъятия отчетной и другой документации, денежных средств и печатей, а также замораживания банковских счетов.</w:t>
      </w:r>
    </w:p>
    <w:p w:rsidR="00000000" w:rsidRDefault="00000000"/>
    <w:p w:rsidR="00000000" w:rsidRDefault="00000000">
      <w:r>
        <w:t>Причиненный ущерб возмещается полностью, независимо от вины должностных лиц, проводящих уголовное расследование, органов дознания, прокуроров и судов.</w:t>
      </w:r>
    </w:p>
    <w:p w:rsidR="00000000" w:rsidRDefault="00000000"/>
    <w:p w:rsidR="00000000" w:rsidRDefault="00000000">
      <w:r>
        <w:t>160.</w:t>
      </w:r>
      <w:r>
        <w:tab/>
        <w:t>8 декабря 1995 года парламент Республики Молдовы принял Закон о внесении изменений и дополнений в Уголовный, Уголовно-процессуальный и Уголовно-исполнительный кодексы.  Смертная казнь была заменена пожизненным заключением.  Кроме того, согласно положениям статьи IV, лицам, которые были осуждены к исключительной мере наказания - смертной казни - до вступления этого закона в силу и не были помилованы или амнистированы, смертная казнь была заменена пожизненным заключением.</w:t>
      </w:r>
    </w:p>
    <w:p w:rsidR="00000000" w:rsidRDefault="00000000"/>
    <w:p w:rsidR="00000000" w:rsidRDefault="00000000">
      <w:r>
        <w:t>161.</w:t>
      </w:r>
      <w:r>
        <w:tab/>
        <w:t>По данным Генеральной прокуратуры, в последние годы (1998-2000) жалоб на применение сотрудниками правоохранительных органов пыток или унижающего достоинство обращения или наказания не поступало.  Были, однако, получены жалобы на нарушения процедур дознания и уголовного расследования:  39 жалоб в 1998 году (из них лишь четыре обоснованных), 63 - в 1999 году (принято пять).  С 2000 года такие данные были исключены из статистической отчетности органов прокуратуры.</w:t>
      </w:r>
    </w:p>
    <w:p w:rsidR="00000000" w:rsidRDefault="00000000"/>
    <w:p w:rsidR="00000000" w:rsidRDefault="00000000">
      <w:r>
        <w:t>162.</w:t>
      </w:r>
      <w:r>
        <w:tab/>
        <w:t>Прокуратура осуществляет постоянный надзор за соблюдением законодательства в пенитенциарных учреждениях.  За указанный период не было зарегистрировано случаев причинения осужденным физических или психических страданий или применения негуманного обращения.  За тот же период органы и подразделения министерства внутренних дел зарегистрировали ряд жалоб от граждан на незаконные действия сотрудников полиции.  Эти жалобы указаны в таблице 3.</w:t>
      </w:r>
    </w:p>
    <w:p w:rsidR="00000000" w:rsidRDefault="00000000"/>
    <w:p w:rsidR="00000000" w:rsidRDefault="00000000">
      <w:pPr>
        <w:pStyle w:val="16"/>
        <w:rPr>
          <w:u w:val="single"/>
        </w:rPr>
      </w:pPr>
      <w:r>
        <w:rPr>
          <w:u w:val="single"/>
        </w:rPr>
        <w:t>Таблица 3</w:t>
      </w:r>
    </w:p>
    <w:p w:rsidR="00000000" w:rsidRDefault="00000000">
      <w:pPr>
        <w:pStyle w:val="16"/>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5"/>
        <w:gridCol w:w="935"/>
        <w:gridCol w:w="935"/>
        <w:gridCol w:w="1683"/>
      </w:tblGrid>
      <w:tr w:rsidR="00000000">
        <w:tblPrEx>
          <w:tblCellMar>
            <w:top w:w="0" w:type="dxa"/>
            <w:bottom w:w="0" w:type="dxa"/>
          </w:tblCellMar>
        </w:tblPrEx>
        <w:tc>
          <w:tcPr>
            <w:tcW w:w="5905" w:type="dxa"/>
          </w:tcPr>
          <w:p w:rsidR="00000000" w:rsidRDefault="00000000">
            <w:pPr>
              <w:spacing w:line="240" w:lineRule="auto"/>
              <w:rPr>
                <w:b/>
                <w:bCs/>
              </w:rPr>
            </w:pPr>
            <w:r>
              <w:rPr>
                <w:b/>
                <w:bCs/>
              </w:rPr>
              <w:t>Причина жалобы</w:t>
            </w:r>
          </w:p>
        </w:tc>
        <w:tc>
          <w:tcPr>
            <w:tcW w:w="935" w:type="dxa"/>
          </w:tcPr>
          <w:p w:rsidR="00000000" w:rsidRDefault="00000000">
            <w:pPr>
              <w:pStyle w:val="16"/>
              <w:spacing w:line="240" w:lineRule="auto"/>
              <w:rPr>
                <w:b/>
                <w:bCs/>
              </w:rPr>
            </w:pPr>
            <w:r>
              <w:rPr>
                <w:b/>
                <w:bCs/>
              </w:rPr>
              <w:t>1998</w:t>
            </w:r>
          </w:p>
        </w:tc>
        <w:tc>
          <w:tcPr>
            <w:tcW w:w="935" w:type="dxa"/>
          </w:tcPr>
          <w:p w:rsidR="00000000" w:rsidRDefault="00000000">
            <w:pPr>
              <w:spacing w:line="240" w:lineRule="auto"/>
              <w:jc w:val="center"/>
              <w:rPr>
                <w:b/>
                <w:bCs/>
              </w:rPr>
            </w:pPr>
            <w:r>
              <w:rPr>
                <w:b/>
                <w:bCs/>
              </w:rPr>
              <w:t>1999</w:t>
            </w:r>
          </w:p>
        </w:tc>
        <w:tc>
          <w:tcPr>
            <w:tcW w:w="1683" w:type="dxa"/>
          </w:tcPr>
          <w:p w:rsidR="00000000" w:rsidRDefault="00000000">
            <w:pPr>
              <w:pStyle w:val="10"/>
              <w:spacing w:line="240" w:lineRule="auto"/>
              <w:rPr>
                <w:bCs/>
              </w:rPr>
            </w:pPr>
            <w:r>
              <w:rPr>
                <w:bCs/>
              </w:rPr>
              <w:t>2000</w:t>
            </w:r>
          </w:p>
          <w:p w:rsidR="00000000" w:rsidRDefault="00000000">
            <w:pPr>
              <w:spacing w:line="240" w:lineRule="auto"/>
              <w:jc w:val="center"/>
              <w:rPr>
                <w:b/>
                <w:bCs/>
              </w:rPr>
            </w:pPr>
            <w:r>
              <w:rPr>
                <w:b/>
                <w:bCs/>
              </w:rPr>
              <w:t>(11 месяцев)</w:t>
            </w:r>
          </w:p>
        </w:tc>
      </w:tr>
      <w:tr w:rsidR="00000000">
        <w:tblPrEx>
          <w:tblCellMar>
            <w:top w:w="0" w:type="dxa"/>
            <w:bottom w:w="0" w:type="dxa"/>
          </w:tblCellMar>
        </w:tblPrEx>
        <w:tc>
          <w:tcPr>
            <w:tcW w:w="5905" w:type="dxa"/>
          </w:tcPr>
          <w:p w:rsidR="00000000" w:rsidRDefault="00000000">
            <w:pPr>
              <w:pStyle w:val="EndnoteText"/>
            </w:pPr>
            <w:r>
              <w:t>Общее число жалоб</w:t>
            </w:r>
          </w:p>
        </w:tc>
        <w:tc>
          <w:tcPr>
            <w:tcW w:w="935" w:type="dxa"/>
          </w:tcPr>
          <w:p w:rsidR="00000000" w:rsidRDefault="00000000">
            <w:pPr>
              <w:tabs>
                <w:tab w:val="clear" w:pos="567"/>
                <w:tab w:val="clear" w:pos="1701"/>
                <w:tab w:val="left" w:pos="1575"/>
              </w:tabs>
              <w:spacing w:line="240" w:lineRule="auto"/>
              <w:jc w:val="right"/>
            </w:pPr>
            <w:r>
              <w:t>28 653</w:t>
            </w:r>
          </w:p>
        </w:tc>
        <w:tc>
          <w:tcPr>
            <w:tcW w:w="935" w:type="dxa"/>
          </w:tcPr>
          <w:p w:rsidR="00000000" w:rsidRDefault="00000000">
            <w:pPr>
              <w:tabs>
                <w:tab w:val="clear" w:pos="1701"/>
                <w:tab w:val="left" w:pos="827"/>
              </w:tabs>
              <w:spacing w:line="240" w:lineRule="auto"/>
              <w:jc w:val="right"/>
            </w:pPr>
            <w:r>
              <w:t>29 253</w:t>
            </w:r>
          </w:p>
        </w:tc>
        <w:tc>
          <w:tcPr>
            <w:tcW w:w="1683" w:type="dxa"/>
          </w:tcPr>
          <w:p w:rsidR="00000000" w:rsidRDefault="00000000">
            <w:pPr>
              <w:tabs>
                <w:tab w:val="clear" w:pos="567"/>
                <w:tab w:val="clear" w:pos="1701"/>
              </w:tabs>
              <w:spacing w:line="240" w:lineRule="auto"/>
              <w:jc w:val="right"/>
            </w:pPr>
            <w:r>
              <w:t>26 047</w:t>
            </w:r>
          </w:p>
        </w:tc>
      </w:tr>
      <w:tr w:rsidR="00000000">
        <w:tblPrEx>
          <w:tblCellMar>
            <w:top w:w="0" w:type="dxa"/>
            <w:bottom w:w="0" w:type="dxa"/>
          </w:tblCellMar>
        </w:tblPrEx>
        <w:tc>
          <w:tcPr>
            <w:tcW w:w="5905" w:type="dxa"/>
          </w:tcPr>
          <w:p w:rsidR="00000000" w:rsidRDefault="00000000">
            <w:pPr>
              <w:spacing w:line="240" w:lineRule="auto"/>
            </w:pPr>
            <w:r>
              <w:t>Непринятие мер по заявлению о совершении преступления</w:t>
            </w:r>
          </w:p>
        </w:tc>
        <w:tc>
          <w:tcPr>
            <w:tcW w:w="935" w:type="dxa"/>
          </w:tcPr>
          <w:p w:rsidR="00000000" w:rsidRDefault="00000000">
            <w:pPr>
              <w:tabs>
                <w:tab w:val="clear" w:pos="567"/>
                <w:tab w:val="clear" w:pos="1701"/>
                <w:tab w:val="left" w:pos="1575"/>
              </w:tabs>
              <w:spacing w:line="240" w:lineRule="auto"/>
              <w:jc w:val="right"/>
            </w:pPr>
            <w:r>
              <w:t>395</w:t>
            </w:r>
          </w:p>
        </w:tc>
        <w:tc>
          <w:tcPr>
            <w:tcW w:w="935" w:type="dxa"/>
          </w:tcPr>
          <w:p w:rsidR="00000000" w:rsidRDefault="00000000">
            <w:pPr>
              <w:tabs>
                <w:tab w:val="clear" w:pos="1701"/>
                <w:tab w:val="left" w:pos="827"/>
              </w:tabs>
              <w:spacing w:line="240" w:lineRule="auto"/>
              <w:jc w:val="right"/>
            </w:pPr>
            <w:r>
              <w:t>176</w:t>
            </w:r>
          </w:p>
        </w:tc>
        <w:tc>
          <w:tcPr>
            <w:tcW w:w="1683" w:type="dxa"/>
          </w:tcPr>
          <w:p w:rsidR="00000000" w:rsidRDefault="00000000">
            <w:pPr>
              <w:tabs>
                <w:tab w:val="clear" w:pos="567"/>
                <w:tab w:val="clear" w:pos="1701"/>
              </w:tabs>
              <w:spacing w:line="240" w:lineRule="auto"/>
              <w:jc w:val="right"/>
            </w:pPr>
            <w:r>
              <w:t>306</w:t>
            </w:r>
          </w:p>
        </w:tc>
      </w:tr>
      <w:tr w:rsidR="00000000">
        <w:tblPrEx>
          <w:tblCellMar>
            <w:top w:w="0" w:type="dxa"/>
            <w:bottom w:w="0" w:type="dxa"/>
          </w:tblCellMar>
        </w:tblPrEx>
        <w:tc>
          <w:tcPr>
            <w:tcW w:w="5905" w:type="dxa"/>
          </w:tcPr>
          <w:p w:rsidR="00000000" w:rsidRDefault="00000000">
            <w:pPr>
              <w:spacing w:line="240" w:lineRule="auto"/>
            </w:pPr>
            <w:r>
              <w:t>Подтвердились</w:t>
            </w:r>
          </w:p>
        </w:tc>
        <w:tc>
          <w:tcPr>
            <w:tcW w:w="935" w:type="dxa"/>
          </w:tcPr>
          <w:p w:rsidR="00000000" w:rsidRDefault="00000000">
            <w:pPr>
              <w:tabs>
                <w:tab w:val="clear" w:pos="567"/>
                <w:tab w:val="clear" w:pos="1701"/>
                <w:tab w:val="left" w:pos="1575"/>
              </w:tabs>
              <w:spacing w:line="240" w:lineRule="auto"/>
              <w:jc w:val="right"/>
            </w:pPr>
            <w:r>
              <w:t>114</w:t>
            </w:r>
          </w:p>
        </w:tc>
        <w:tc>
          <w:tcPr>
            <w:tcW w:w="935" w:type="dxa"/>
          </w:tcPr>
          <w:p w:rsidR="00000000" w:rsidRDefault="00000000">
            <w:pPr>
              <w:tabs>
                <w:tab w:val="clear" w:pos="1701"/>
                <w:tab w:val="left" w:pos="827"/>
              </w:tabs>
              <w:spacing w:line="240" w:lineRule="auto"/>
              <w:jc w:val="right"/>
            </w:pPr>
            <w:r>
              <w:t>31</w:t>
            </w:r>
          </w:p>
        </w:tc>
        <w:tc>
          <w:tcPr>
            <w:tcW w:w="1683" w:type="dxa"/>
          </w:tcPr>
          <w:p w:rsidR="00000000" w:rsidRDefault="00000000">
            <w:pPr>
              <w:tabs>
                <w:tab w:val="clear" w:pos="567"/>
                <w:tab w:val="clear" w:pos="1701"/>
              </w:tabs>
              <w:spacing w:line="240" w:lineRule="auto"/>
              <w:jc w:val="right"/>
            </w:pPr>
            <w:r>
              <w:t>97</w:t>
            </w:r>
          </w:p>
        </w:tc>
      </w:tr>
      <w:tr w:rsidR="00000000">
        <w:tblPrEx>
          <w:tblCellMar>
            <w:top w:w="0" w:type="dxa"/>
            <w:bottom w:w="0" w:type="dxa"/>
          </w:tblCellMar>
        </w:tblPrEx>
        <w:tc>
          <w:tcPr>
            <w:tcW w:w="5905" w:type="dxa"/>
          </w:tcPr>
          <w:p w:rsidR="00000000" w:rsidRDefault="00000000">
            <w:pPr>
              <w:spacing w:line="240" w:lineRule="auto"/>
            </w:pPr>
            <w:r>
              <w:t>Нарушение законодательства</w:t>
            </w:r>
          </w:p>
        </w:tc>
        <w:tc>
          <w:tcPr>
            <w:tcW w:w="935" w:type="dxa"/>
          </w:tcPr>
          <w:p w:rsidR="00000000" w:rsidRDefault="00000000">
            <w:pPr>
              <w:tabs>
                <w:tab w:val="clear" w:pos="567"/>
                <w:tab w:val="clear" w:pos="1701"/>
                <w:tab w:val="left" w:pos="1575"/>
              </w:tabs>
              <w:spacing w:line="240" w:lineRule="auto"/>
              <w:jc w:val="right"/>
            </w:pPr>
            <w:r>
              <w:t>980</w:t>
            </w:r>
          </w:p>
        </w:tc>
        <w:tc>
          <w:tcPr>
            <w:tcW w:w="935" w:type="dxa"/>
          </w:tcPr>
          <w:p w:rsidR="00000000" w:rsidRDefault="00000000">
            <w:pPr>
              <w:tabs>
                <w:tab w:val="clear" w:pos="1701"/>
                <w:tab w:val="left" w:pos="827"/>
              </w:tabs>
              <w:spacing w:line="240" w:lineRule="auto"/>
              <w:jc w:val="right"/>
            </w:pPr>
            <w:r>
              <w:t>389</w:t>
            </w:r>
          </w:p>
        </w:tc>
        <w:tc>
          <w:tcPr>
            <w:tcW w:w="1683" w:type="dxa"/>
          </w:tcPr>
          <w:p w:rsidR="00000000" w:rsidRDefault="00000000">
            <w:pPr>
              <w:tabs>
                <w:tab w:val="clear" w:pos="567"/>
                <w:tab w:val="clear" w:pos="1701"/>
              </w:tabs>
              <w:spacing w:line="240" w:lineRule="auto"/>
              <w:jc w:val="right"/>
            </w:pPr>
            <w:r>
              <w:t>599</w:t>
            </w:r>
          </w:p>
        </w:tc>
      </w:tr>
      <w:tr w:rsidR="00000000">
        <w:tblPrEx>
          <w:tblCellMar>
            <w:top w:w="0" w:type="dxa"/>
            <w:bottom w:w="0" w:type="dxa"/>
          </w:tblCellMar>
        </w:tblPrEx>
        <w:tc>
          <w:tcPr>
            <w:tcW w:w="5905" w:type="dxa"/>
          </w:tcPr>
          <w:p w:rsidR="00000000" w:rsidRDefault="00000000">
            <w:pPr>
              <w:spacing w:line="240" w:lineRule="auto"/>
            </w:pPr>
            <w:r>
              <w:t>Подтвердились</w:t>
            </w:r>
          </w:p>
        </w:tc>
        <w:tc>
          <w:tcPr>
            <w:tcW w:w="935" w:type="dxa"/>
          </w:tcPr>
          <w:p w:rsidR="00000000" w:rsidRDefault="00000000">
            <w:pPr>
              <w:tabs>
                <w:tab w:val="clear" w:pos="567"/>
                <w:tab w:val="clear" w:pos="1701"/>
                <w:tab w:val="left" w:pos="1575"/>
              </w:tabs>
              <w:spacing w:line="240" w:lineRule="auto"/>
              <w:jc w:val="right"/>
            </w:pPr>
            <w:r>
              <w:t>236</w:t>
            </w:r>
          </w:p>
        </w:tc>
        <w:tc>
          <w:tcPr>
            <w:tcW w:w="935" w:type="dxa"/>
          </w:tcPr>
          <w:p w:rsidR="00000000" w:rsidRDefault="00000000">
            <w:pPr>
              <w:tabs>
                <w:tab w:val="clear" w:pos="1701"/>
                <w:tab w:val="left" w:pos="827"/>
              </w:tabs>
              <w:spacing w:line="240" w:lineRule="auto"/>
              <w:jc w:val="right"/>
            </w:pPr>
            <w:r>
              <w:t>70</w:t>
            </w:r>
          </w:p>
        </w:tc>
        <w:tc>
          <w:tcPr>
            <w:tcW w:w="1683" w:type="dxa"/>
          </w:tcPr>
          <w:p w:rsidR="00000000" w:rsidRDefault="00000000">
            <w:pPr>
              <w:tabs>
                <w:tab w:val="clear" w:pos="567"/>
                <w:tab w:val="clear" w:pos="1701"/>
              </w:tabs>
              <w:spacing w:line="240" w:lineRule="auto"/>
              <w:jc w:val="right"/>
            </w:pPr>
            <w:r>
              <w:t>110</w:t>
            </w:r>
          </w:p>
        </w:tc>
      </w:tr>
      <w:tr w:rsidR="00000000">
        <w:tblPrEx>
          <w:tblCellMar>
            <w:top w:w="0" w:type="dxa"/>
            <w:bottom w:w="0" w:type="dxa"/>
          </w:tblCellMar>
        </w:tblPrEx>
        <w:tc>
          <w:tcPr>
            <w:tcW w:w="5905" w:type="dxa"/>
          </w:tcPr>
          <w:p w:rsidR="00000000" w:rsidRDefault="00000000">
            <w:pPr>
              <w:spacing w:line="240" w:lineRule="auto"/>
            </w:pPr>
            <w:r>
              <w:t>Неправомерные действия сотрудников министерства внутренних дел</w:t>
            </w:r>
          </w:p>
        </w:tc>
        <w:tc>
          <w:tcPr>
            <w:tcW w:w="935" w:type="dxa"/>
          </w:tcPr>
          <w:p w:rsidR="00000000" w:rsidRDefault="00000000">
            <w:pPr>
              <w:tabs>
                <w:tab w:val="clear" w:pos="567"/>
                <w:tab w:val="clear" w:pos="1701"/>
                <w:tab w:val="left" w:pos="1575"/>
              </w:tabs>
              <w:spacing w:line="240" w:lineRule="auto"/>
              <w:jc w:val="right"/>
            </w:pPr>
            <w:r>
              <w:t>1 407</w:t>
            </w:r>
          </w:p>
        </w:tc>
        <w:tc>
          <w:tcPr>
            <w:tcW w:w="935" w:type="dxa"/>
          </w:tcPr>
          <w:p w:rsidR="00000000" w:rsidRDefault="00000000">
            <w:pPr>
              <w:tabs>
                <w:tab w:val="clear" w:pos="1701"/>
                <w:tab w:val="left" w:pos="827"/>
              </w:tabs>
              <w:spacing w:line="240" w:lineRule="auto"/>
              <w:jc w:val="right"/>
            </w:pPr>
            <w:r>
              <w:t>1 008</w:t>
            </w:r>
          </w:p>
        </w:tc>
        <w:tc>
          <w:tcPr>
            <w:tcW w:w="1683" w:type="dxa"/>
          </w:tcPr>
          <w:p w:rsidR="00000000" w:rsidRDefault="00000000">
            <w:pPr>
              <w:tabs>
                <w:tab w:val="clear" w:pos="567"/>
                <w:tab w:val="clear" w:pos="1701"/>
              </w:tabs>
              <w:spacing w:line="240" w:lineRule="auto"/>
              <w:jc w:val="right"/>
            </w:pPr>
            <w:r>
              <w:t>1 006</w:t>
            </w:r>
          </w:p>
        </w:tc>
      </w:tr>
      <w:tr w:rsidR="00000000">
        <w:tblPrEx>
          <w:tblCellMar>
            <w:top w:w="0" w:type="dxa"/>
            <w:bottom w:w="0" w:type="dxa"/>
          </w:tblCellMar>
        </w:tblPrEx>
        <w:tc>
          <w:tcPr>
            <w:tcW w:w="5905" w:type="dxa"/>
          </w:tcPr>
          <w:p w:rsidR="00000000" w:rsidRDefault="00000000">
            <w:pPr>
              <w:spacing w:line="240" w:lineRule="auto"/>
            </w:pPr>
            <w:r>
              <w:t>Подтвердились</w:t>
            </w:r>
          </w:p>
        </w:tc>
        <w:tc>
          <w:tcPr>
            <w:tcW w:w="935" w:type="dxa"/>
          </w:tcPr>
          <w:p w:rsidR="00000000" w:rsidRDefault="00000000">
            <w:pPr>
              <w:tabs>
                <w:tab w:val="clear" w:pos="567"/>
                <w:tab w:val="clear" w:pos="1701"/>
                <w:tab w:val="left" w:pos="1575"/>
              </w:tabs>
              <w:spacing w:line="240" w:lineRule="auto"/>
              <w:jc w:val="right"/>
            </w:pPr>
            <w:r>
              <w:t>695</w:t>
            </w:r>
          </w:p>
        </w:tc>
        <w:tc>
          <w:tcPr>
            <w:tcW w:w="935" w:type="dxa"/>
          </w:tcPr>
          <w:p w:rsidR="00000000" w:rsidRDefault="00000000">
            <w:pPr>
              <w:tabs>
                <w:tab w:val="clear" w:pos="1701"/>
                <w:tab w:val="left" w:pos="827"/>
              </w:tabs>
              <w:spacing w:line="240" w:lineRule="auto"/>
              <w:jc w:val="right"/>
            </w:pPr>
            <w:r>
              <w:t>279</w:t>
            </w:r>
          </w:p>
        </w:tc>
        <w:tc>
          <w:tcPr>
            <w:tcW w:w="1683" w:type="dxa"/>
          </w:tcPr>
          <w:p w:rsidR="00000000" w:rsidRDefault="00000000">
            <w:pPr>
              <w:tabs>
                <w:tab w:val="clear" w:pos="567"/>
                <w:tab w:val="clear" w:pos="1701"/>
              </w:tabs>
              <w:spacing w:line="240" w:lineRule="auto"/>
              <w:jc w:val="right"/>
            </w:pPr>
            <w:r>
              <w:t>263</w:t>
            </w:r>
          </w:p>
        </w:tc>
      </w:tr>
    </w:tbl>
    <w:p w:rsidR="00000000" w:rsidRDefault="00000000"/>
    <w:p w:rsidR="00000000" w:rsidRDefault="00000000"/>
    <w:p w:rsidR="00000000" w:rsidRDefault="00000000">
      <w:r>
        <w:t>163.</w:t>
      </w:r>
      <w:r>
        <w:tab/>
        <w:t>Управление внутренней безопасности министерства возбудило уголовные дела против соответствующих сотрудников полиции на основании Уголовного кодекса Республики Молдовы.</w:t>
      </w:r>
    </w:p>
    <w:p w:rsidR="00000000" w:rsidRDefault="00000000"/>
    <w:p w:rsidR="00000000" w:rsidRDefault="00000000">
      <w:pPr>
        <w:pStyle w:val="16"/>
        <w:rPr>
          <w:u w:val="single"/>
        </w:rPr>
      </w:pPr>
      <w:r>
        <w:br w:type="page"/>
        <w:t xml:space="preserve">Таблица 4.    </w:t>
      </w:r>
      <w:r>
        <w:rPr>
          <w:u w:val="single"/>
        </w:rPr>
        <w:t>Сотрудники полиции, преследуемые по Уголовному кодексу</w:t>
      </w:r>
    </w:p>
    <w:p w:rsidR="00000000" w:rsidRDefault="00000000">
      <w:pPr>
        <w:pStyle w:val="16"/>
        <w:rPr>
          <w:u w:val="single"/>
        </w:rPr>
      </w:pPr>
      <w:r>
        <w:rPr>
          <w:u w:val="single"/>
        </w:rPr>
        <w:t>за совершение преступлений</w:t>
      </w:r>
    </w:p>
    <w:p w:rsidR="00000000" w:rsidRDefault="00000000">
      <w:pPr>
        <w:pStyle w:val="16"/>
      </w:pPr>
    </w:p>
    <w:tbl>
      <w:tblPr>
        <w:tblW w:w="9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75"/>
        <w:gridCol w:w="398"/>
        <w:gridCol w:w="1134"/>
        <w:gridCol w:w="850"/>
        <w:gridCol w:w="426"/>
        <w:gridCol w:w="1275"/>
        <w:gridCol w:w="851"/>
        <w:gridCol w:w="425"/>
        <w:gridCol w:w="1134"/>
        <w:gridCol w:w="1093"/>
      </w:tblGrid>
      <w:tr w:rsidR="00000000">
        <w:tblPrEx>
          <w:tblCellMar>
            <w:top w:w="0" w:type="dxa"/>
            <w:bottom w:w="0" w:type="dxa"/>
          </w:tblCellMar>
        </w:tblPrEx>
        <w:trPr>
          <w:tblHeader/>
        </w:trPr>
        <w:tc>
          <w:tcPr>
            <w:tcW w:w="1875" w:type="dxa"/>
          </w:tcPr>
          <w:p w:rsidR="00000000" w:rsidRDefault="00000000">
            <w:pPr>
              <w:spacing w:line="240" w:lineRule="auto"/>
              <w:jc w:val="center"/>
              <w:rPr>
                <w:b/>
                <w:bCs/>
                <w:sz w:val="18"/>
              </w:rPr>
            </w:pPr>
            <w:r>
              <w:rPr>
                <w:b/>
                <w:bCs/>
                <w:sz w:val="18"/>
              </w:rPr>
              <w:t>Статья</w:t>
            </w:r>
          </w:p>
        </w:tc>
        <w:tc>
          <w:tcPr>
            <w:tcW w:w="398" w:type="dxa"/>
          </w:tcPr>
          <w:p w:rsidR="00000000" w:rsidRDefault="00000000">
            <w:pPr>
              <w:spacing w:line="240" w:lineRule="auto"/>
              <w:jc w:val="center"/>
              <w:rPr>
                <w:b/>
                <w:bCs/>
                <w:sz w:val="16"/>
              </w:rPr>
            </w:pPr>
            <w:r>
              <w:rPr>
                <w:b/>
                <w:bCs/>
                <w:sz w:val="16"/>
              </w:rPr>
              <w:t>1998</w:t>
            </w:r>
          </w:p>
        </w:tc>
        <w:tc>
          <w:tcPr>
            <w:tcW w:w="1134" w:type="dxa"/>
          </w:tcPr>
          <w:p w:rsidR="00000000" w:rsidRDefault="00000000">
            <w:pPr>
              <w:tabs>
                <w:tab w:val="clear" w:pos="567"/>
                <w:tab w:val="clear" w:pos="1134"/>
                <w:tab w:val="left" w:pos="935"/>
              </w:tabs>
              <w:spacing w:line="240" w:lineRule="auto"/>
              <w:jc w:val="center"/>
              <w:rPr>
                <w:b/>
                <w:bCs/>
                <w:sz w:val="18"/>
              </w:rPr>
            </w:pPr>
            <w:r>
              <w:rPr>
                <w:b/>
                <w:bCs/>
                <w:sz w:val="18"/>
              </w:rPr>
              <w:t>Прекращено</w:t>
            </w:r>
          </w:p>
          <w:p w:rsidR="00000000" w:rsidRDefault="00000000">
            <w:pPr>
              <w:tabs>
                <w:tab w:val="clear" w:pos="567"/>
                <w:tab w:val="clear" w:pos="1134"/>
                <w:tab w:val="left" w:pos="935"/>
              </w:tabs>
              <w:spacing w:line="240" w:lineRule="auto"/>
              <w:jc w:val="center"/>
              <w:rPr>
                <w:b/>
                <w:bCs/>
                <w:sz w:val="18"/>
              </w:rPr>
            </w:pPr>
            <w:r>
              <w:rPr>
                <w:b/>
                <w:bCs/>
                <w:sz w:val="18"/>
              </w:rPr>
              <w:t>и закрыто</w:t>
            </w:r>
          </w:p>
        </w:tc>
        <w:tc>
          <w:tcPr>
            <w:tcW w:w="850" w:type="dxa"/>
          </w:tcPr>
          <w:p w:rsidR="00000000" w:rsidRDefault="00000000">
            <w:pPr>
              <w:spacing w:line="240" w:lineRule="auto"/>
              <w:jc w:val="center"/>
              <w:rPr>
                <w:b/>
                <w:bCs/>
                <w:sz w:val="18"/>
              </w:rPr>
            </w:pPr>
            <w:proofErr w:type="spellStart"/>
            <w:r>
              <w:rPr>
                <w:b/>
                <w:bCs/>
                <w:sz w:val="18"/>
              </w:rPr>
              <w:t>Рассмат-ривается</w:t>
            </w:r>
            <w:proofErr w:type="spellEnd"/>
          </w:p>
        </w:tc>
        <w:tc>
          <w:tcPr>
            <w:tcW w:w="426" w:type="dxa"/>
          </w:tcPr>
          <w:p w:rsidR="00000000" w:rsidRDefault="00000000">
            <w:pPr>
              <w:spacing w:line="240" w:lineRule="auto"/>
              <w:jc w:val="center"/>
              <w:rPr>
                <w:b/>
                <w:bCs/>
                <w:sz w:val="16"/>
              </w:rPr>
            </w:pPr>
            <w:r>
              <w:rPr>
                <w:b/>
                <w:bCs/>
                <w:sz w:val="16"/>
              </w:rPr>
              <w:t>1999</w:t>
            </w:r>
          </w:p>
        </w:tc>
        <w:tc>
          <w:tcPr>
            <w:tcW w:w="1275" w:type="dxa"/>
          </w:tcPr>
          <w:p w:rsidR="00000000" w:rsidRDefault="00000000">
            <w:pPr>
              <w:spacing w:line="240" w:lineRule="auto"/>
              <w:jc w:val="center"/>
              <w:rPr>
                <w:b/>
                <w:bCs/>
                <w:sz w:val="18"/>
              </w:rPr>
            </w:pPr>
            <w:r>
              <w:rPr>
                <w:b/>
                <w:bCs/>
                <w:sz w:val="18"/>
              </w:rPr>
              <w:t>Прекращено</w:t>
            </w:r>
          </w:p>
          <w:p w:rsidR="00000000" w:rsidRDefault="00000000">
            <w:pPr>
              <w:spacing w:line="240" w:lineRule="auto"/>
              <w:jc w:val="center"/>
              <w:rPr>
                <w:b/>
                <w:bCs/>
                <w:sz w:val="18"/>
              </w:rPr>
            </w:pPr>
            <w:r>
              <w:rPr>
                <w:b/>
                <w:bCs/>
                <w:sz w:val="18"/>
              </w:rPr>
              <w:t>и закрыто</w:t>
            </w:r>
          </w:p>
        </w:tc>
        <w:tc>
          <w:tcPr>
            <w:tcW w:w="851" w:type="dxa"/>
          </w:tcPr>
          <w:p w:rsidR="00000000" w:rsidRDefault="00000000">
            <w:pPr>
              <w:spacing w:line="240" w:lineRule="auto"/>
              <w:jc w:val="center"/>
              <w:rPr>
                <w:b/>
                <w:bCs/>
                <w:sz w:val="18"/>
              </w:rPr>
            </w:pPr>
            <w:proofErr w:type="spellStart"/>
            <w:r>
              <w:rPr>
                <w:b/>
                <w:bCs/>
                <w:sz w:val="18"/>
              </w:rPr>
              <w:t>Рассмат-ривается</w:t>
            </w:r>
            <w:proofErr w:type="spellEnd"/>
          </w:p>
        </w:tc>
        <w:tc>
          <w:tcPr>
            <w:tcW w:w="425" w:type="dxa"/>
          </w:tcPr>
          <w:p w:rsidR="00000000" w:rsidRDefault="00000000">
            <w:pPr>
              <w:spacing w:line="240" w:lineRule="auto"/>
              <w:jc w:val="center"/>
              <w:rPr>
                <w:b/>
                <w:bCs/>
                <w:sz w:val="16"/>
              </w:rPr>
            </w:pPr>
            <w:r>
              <w:rPr>
                <w:b/>
                <w:bCs/>
                <w:sz w:val="16"/>
              </w:rPr>
              <w:t>2000</w:t>
            </w:r>
          </w:p>
        </w:tc>
        <w:tc>
          <w:tcPr>
            <w:tcW w:w="1134" w:type="dxa"/>
          </w:tcPr>
          <w:p w:rsidR="00000000" w:rsidRDefault="00000000">
            <w:pPr>
              <w:spacing w:line="240" w:lineRule="auto"/>
              <w:jc w:val="center"/>
              <w:rPr>
                <w:b/>
                <w:bCs/>
                <w:sz w:val="18"/>
              </w:rPr>
            </w:pPr>
            <w:r>
              <w:rPr>
                <w:b/>
                <w:bCs/>
                <w:sz w:val="18"/>
              </w:rPr>
              <w:t>Прекращено и закрыто</w:t>
            </w:r>
          </w:p>
        </w:tc>
        <w:tc>
          <w:tcPr>
            <w:tcW w:w="1093" w:type="dxa"/>
          </w:tcPr>
          <w:p w:rsidR="00000000" w:rsidRDefault="00000000">
            <w:pPr>
              <w:spacing w:line="240" w:lineRule="auto"/>
              <w:jc w:val="center"/>
              <w:rPr>
                <w:b/>
                <w:bCs/>
                <w:sz w:val="18"/>
              </w:rPr>
            </w:pPr>
            <w:proofErr w:type="spellStart"/>
            <w:r>
              <w:rPr>
                <w:b/>
                <w:bCs/>
                <w:sz w:val="18"/>
              </w:rPr>
              <w:t>Рассмат-ривается</w:t>
            </w:r>
            <w:proofErr w:type="spellEnd"/>
          </w:p>
        </w:tc>
      </w:tr>
      <w:tr w:rsidR="00000000">
        <w:tblPrEx>
          <w:tblCellMar>
            <w:top w:w="0" w:type="dxa"/>
            <w:bottom w:w="0" w:type="dxa"/>
          </w:tblCellMar>
        </w:tblPrEx>
        <w:tc>
          <w:tcPr>
            <w:tcW w:w="1875" w:type="dxa"/>
          </w:tcPr>
          <w:p w:rsidR="00000000" w:rsidRDefault="00000000">
            <w:pPr>
              <w:pStyle w:val="FootnoteText"/>
              <w:jc w:val="center"/>
              <w:rPr>
                <w:sz w:val="22"/>
              </w:rPr>
            </w:pPr>
            <w:r>
              <w:rPr>
                <w:sz w:val="22"/>
              </w:rPr>
              <w:t>Статья 94 (Доведение до самоубийства)</w:t>
            </w:r>
          </w:p>
        </w:tc>
        <w:tc>
          <w:tcPr>
            <w:tcW w:w="398" w:type="dxa"/>
          </w:tcPr>
          <w:p w:rsidR="00000000" w:rsidRDefault="00000000">
            <w:pPr>
              <w:spacing w:line="240" w:lineRule="auto"/>
              <w:jc w:val="center"/>
              <w:rPr>
                <w:sz w:val="22"/>
              </w:rPr>
            </w:pPr>
            <w:r>
              <w:rPr>
                <w:sz w:val="22"/>
              </w:rPr>
              <w:t>0</w:t>
            </w:r>
          </w:p>
        </w:tc>
        <w:tc>
          <w:tcPr>
            <w:tcW w:w="1134" w:type="dxa"/>
          </w:tcPr>
          <w:p w:rsidR="00000000" w:rsidRDefault="00000000">
            <w:pPr>
              <w:spacing w:line="240" w:lineRule="auto"/>
              <w:jc w:val="center"/>
              <w:rPr>
                <w:sz w:val="22"/>
              </w:rPr>
            </w:pPr>
          </w:p>
        </w:tc>
        <w:tc>
          <w:tcPr>
            <w:tcW w:w="850" w:type="dxa"/>
          </w:tcPr>
          <w:p w:rsidR="00000000" w:rsidRDefault="00000000">
            <w:pPr>
              <w:spacing w:line="240" w:lineRule="auto"/>
              <w:jc w:val="center"/>
              <w:rPr>
                <w:sz w:val="22"/>
              </w:rPr>
            </w:pPr>
          </w:p>
        </w:tc>
        <w:tc>
          <w:tcPr>
            <w:tcW w:w="426" w:type="dxa"/>
          </w:tcPr>
          <w:p w:rsidR="00000000" w:rsidRDefault="00000000">
            <w:pPr>
              <w:spacing w:line="240" w:lineRule="auto"/>
              <w:jc w:val="center"/>
              <w:rPr>
                <w:sz w:val="22"/>
              </w:rPr>
            </w:pPr>
            <w:r>
              <w:rPr>
                <w:sz w:val="22"/>
              </w:rPr>
              <w:t>0</w:t>
            </w:r>
          </w:p>
        </w:tc>
        <w:tc>
          <w:tcPr>
            <w:tcW w:w="1275" w:type="dxa"/>
          </w:tcPr>
          <w:p w:rsidR="00000000" w:rsidRDefault="00000000">
            <w:pPr>
              <w:spacing w:line="240" w:lineRule="auto"/>
              <w:jc w:val="center"/>
              <w:rPr>
                <w:sz w:val="22"/>
              </w:rPr>
            </w:pPr>
          </w:p>
        </w:tc>
        <w:tc>
          <w:tcPr>
            <w:tcW w:w="851" w:type="dxa"/>
          </w:tcPr>
          <w:p w:rsidR="00000000" w:rsidRDefault="00000000">
            <w:pPr>
              <w:spacing w:line="240" w:lineRule="auto"/>
              <w:jc w:val="center"/>
              <w:rPr>
                <w:sz w:val="22"/>
              </w:rPr>
            </w:pPr>
          </w:p>
        </w:tc>
        <w:tc>
          <w:tcPr>
            <w:tcW w:w="425" w:type="dxa"/>
          </w:tcPr>
          <w:p w:rsidR="00000000" w:rsidRDefault="00000000">
            <w:pPr>
              <w:spacing w:line="240" w:lineRule="auto"/>
              <w:jc w:val="center"/>
              <w:rPr>
                <w:sz w:val="22"/>
              </w:rPr>
            </w:pPr>
            <w:r>
              <w:rPr>
                <w:sz w:val="22"/>
              </w:rPr>
              <w:t>1</w:t>
            </w:r>
          </w:p>
        </w:tc>
        <w:tc>
          <w:tcPr>
            <w:tcW w:w="1134" w:type="dxa"/>
          </w:tcPr>
          <w:p w:rsidR="00000000" w:rsidRDefault="00000000">
            <w:pPr>
              <w:spacing w:line="240" w:lineRule="auto"/>
              <w:jc w:val="center"/>
              <w:rPr>
                <w:sz w:val="22"/>
              </w:rPr>
            </w:pPr>
          </w:p>
        </w:tc>
        <w:tc>
          <w:tcPr>
            <w:tcW w:w="1093" w:type="dxa"/>
          </w:tcPr>
          <w:p w:rsidR="00000000" w:rsidRDefault="00000000">
            <w:pPr>
              <w:spacing w:line="240" w:lineRule="auto"/>
              <w:jc w:val="center"/>
              <w:rPr>
                <w:sz w:val="22"/>
              </w:rPr>
            </w:pPr>
          </w:p>
        </w:tc>
      </w:tr>
      <w:tr w:rsidR="00000000">
        <w:tblPrEx>
          <w:tblCellMar>
            <w:top w:w="0" w:type="dxa"/>
            <w:bottom w:w="0" w:type="dxa"/>
          </w:tblCellMar>
        </w:tblPrEx>
        <w:tc>
          <w:tcPr>
            <w:tcW w:w="1875" w:type="dxa"/>
          </w:tcPr>
          <w:p w:rsidR="00000000" w:rsidRDefault="00000000">
            <w:pPr>
              <w:spacing w:line="240" w:lineRule="auto"/>
              <w:jc w:val="center"/>
              <w:rPr>
                <w:sz w:val="22"/>
              </w:rPr>
            </w:pPr>
            <w:r>
              <w:rPr>
                <w:sz w:val="22"/>
              </w:rPr>
              <w:t>Статья 95 (Преднамеренное нанесение тяжких телесных повреждений)</w:t>
            </w:r>
          </w:p>
        </w:tc>
        <w:tc>
          <w:tcPr>
            <w:tcW w:w="398" w:type="dxa"/>
          </w:tcPr>
          <w:p w:rsidR="00000000" w:rsidRDefault="00000000">
            <w:pPr>
              <w:spacing w:line="240" w:lineRule="auto"/>
              <w:jc w:val="center"/>
              <w:rPr>
                <w:sz w:val="22"/>
              </w:rPr>
            </w:pPr>
            <w:r>
              <w:rPr>
                <w:sz w:val="22"/>
              </w:rPr>
              <w:t>3</w:t>
            </w:r>
          </w:p>
        </w:tc>
        <w:tc>
          <w:tcPr>
            <w:tcW w:w="1134" w:type="dxa"/>
          </w:tcPr>
          <w:p w:rsidR="00000000" w:rsidRDefault="00000000">
            <w:pPr>
              <w:spacing w:line="240" w:lineRule="auto"/>
              <w:jc w:val="center"/>
              <w:rPr>
                <w:sz w:val="22"/>
              </w:rPr>
            </w:pPr>
          </w:p>
        </w:tc>
        <w:tc>
          <w:tcPr>
            <w:tcW w:w="850" w:type="dxa"/>
          </w:tcPr>
          <w:p w:rsidR="00000000" w:rsidRDefault="00000000">
            <w:pPr>
              <w:spacing w:line="240" w:lineRule="auto"/>
              <w:jc w:val="center"/>
              <w:rPr>
                <w:sz w:val="22"/>
              </w:rPr>
            </w:pPr>
            <w:r>
              <w:rPr>
                <w:sz w:val="22"/>
              </w:rPr>
              <w:t>1</w:t>
            </w:r>
          </w:p>
        </w:tc>
        <w:tc>
          <w:tcPr>
            <w:tcW w:w="426" w:type="dxa"/>
          </w:tcPr>
          <w:p w:rsidR="00000000" w:rsidRDefault="00000000">
            <w:pPr>
              <w:spacing w:line="240" w:lineRule="auto"/>
              <w:jc w:val="center"/>
              <w:rPr>
                <w:sz w:val="22"/>
              </w:rPr>
            </w:pPr>
            <w:r>
              <w:rPr>
                <w:sz w:val="22"/>
              </w:rPr>
              <w:t>1</w:t>
            </w:r>
          </w:p>
        </w:tc>
        <w:tc>
          <w:tcPr>
            <w:tcW w:w="1275" w:type="dxa"/>
          </w:tcPr>
          <w:p w:rsidR="00000000" w:rsidRDefault="00000000">
            <w:pPr>
              <w:spacing w:line="240" w:lineRule="auto"/>
              <w:jc w:val="center"/>
              <w:rPr>
                <w:sz w:val="22"/>
              </w:rPr>
            </w:pPr>
            <w:r>
              <w:rPr>
                <w:sz w:val="22"/>
              </w:rPr>
              <w:t>1</w:t>
            </w:r>
          </w:p>
        </w:tc>
        <w:tc>
          <w:tcPr>
            <w:tcW w:w="851" w:type="dxa"/>
          </w:tcPr>
          <w:p w:rsidR="00000000" w:rsidRDefault="00000000">
            <w:pPr>
              <w:spacing w:line="240" w:lineRule="auto"/>
              <w:jc w:val="center"/>
              <w:rPr>
                <w:sz w:val="22"/>
              </w:rPr>
            </w:pPr>
          </w:p>
        </w:tc>
        <w:tc>
          <w:tcPr>
            <w:tcW w:w="425" w:type="dxa"/>
          </w:tcPr>
          <w:p w:rsidR="00000000" w:rsidRDefault="00000000">
            <w:pPr>
              <w:spacing w:line="240" w:lineRule="auto"/>
              <w:jc w:val="center"/>
              <w:rPr>
                <w:sz w:val="22"/>
              </w:rPr>
            </w:pPr>
            <w:r>
              <w:rPr>
                <w:sz w:val="22"/>
              </w:rPr>
              <w:t>2</w:t>
            </w:r>
          </w:p>
        </w:tc>
        <w:tc>
          <w:tcPr>
            <w:tcW w:w="1134" w:type="dxa"/>
          </w:tcPr>
          <w:p w:rsidR="00000000" w:rsidRDefault="00000000">
            <w:pPr>
              <w:spacing w:line="240" w:lineRule="auto"/>
              <w:jc w:val="center"/>
              <w:rPr>
                <w:sz w:val="22"/>
              </w:rPr>
            </w:pPr>
          </w:p>
        </w:tc>
        <w:tc>
          <w:tcPr>
            <w:tcW w:w="1093" w:type="dxa"/>
          </w:tcPr>
          <w:p w:rsidR="00000000" w:rsidRDefault="00000000">
            <w:pPr>
              <w:spacing w:line="240" w:lineRule="auto"/>
              <w:jc w:val="center"/>
              <w:rPr>
                <w:sz w:val="22"/>
              </w:rPr>
            </w:pPr>
          </w:p>
        </w:tc>
      </w:tr>
      <w:tr w:rsidR="00000000">
        <w:tblPrEx>
          <w:tblCellMar>
            <w:top w:w="0" w:type="dxa"/>
            <w:bottom w:w="0" w:type="dxa"/>
          </w:tblCellMar>
        </w:tblPrEx>
        <w:tc>
          <w:tcPr>
            <w:tcW w:w="1875" w:type="dxa"/>
          </w:tcPr>
          <w:p w:rsidR="00000000" w:rsidRDefault="00000000">
            <w:pPr>
              <w:spacing w:line="240" w:lineRule="auto"/>
              <w:jc w:val="center"/>
              <w:rPr>
                <w:sz w:val="22"/>
              </w:rPr>
            </w:pPr>
            <w:r>
              <w:rPr>
                <w:sz w:val="22"/>
              </w:rPr>
              <w:t>Статья 96 (Преднамеренное нанесение легких телесных повреждений)</w:t>
            </w:r>
          </w:p>
        </w:tc>
        <w:tc>
          <w:tcPr>
            <w:tcW w:w="398" w:type="dxa"/>
          </w:tcPr>
          <w:p w:rsidR="00000000" w:rsidRDefault="00000000">
            <w:pPr>
              <w:spacing w:line="240" w:lineRule="auto"/>
              <w:jc w:val="center"/>
              <w:rPr>
                <w:sz w:val="22"/>
              </w:rPr>
            </w:pPr>
            <w:r>
              <w:rPr>
                <w:sz w:val="22"/>
              </w:rPr>
              <w:t>3</w:t>
            </w:r>
          </w:p>
        </w:tc>
        <w:tc>
          <w:tcPr>
            <w:tcW w:w="1134" w:type="dxa"/>
          </w:tcPr>
          <w:p w:rsidR="00000000" w:rsidRDefault="00000000">
            <w:pPr>
              <w:spacing w:line="240" w:lineRule="auto"/>
              <w:jc w:val="center"/>
              <w:rPr>
                <w:sz w:val="22"/>
              </w:rPr>
            </w:pPr>
            <w:r>
              <w:rPr>
                <w:sz w:val="22"/>
              </w:rPr>
              <w:t>1</w:t>
            </w:r>
          </w:p>
        </w:tc>
        <w:tc>
          <w:tcPr>
            <w:tcW w:w="850" w:type="dxa"/>
          </w:tcPr>
          <w:p w:rsidR="00000000" w:rsidRDefault="00000000">
            <w:pPr>
              <w:spacing w:line="240" w:lineRule="auto"/>
              <w:jc w:val="center"/>
              <w:rPr>
                <w:sz w:val="22"/>
              </w:rPr>
            </w:pPr>
            <w:r>
              <w:rPr>
                <w:sz w:val="22"/>
              </w:rPr>
              <w:t>2</w:t>
            </w:r>
          </w:p>
        </w:tc>
        <w:tc>
          <w:tcPr>
            <w:tcW w:w="426" w:type="dxa"/>
          </w:tcPr>
          <w:p w:rsidR="00000000" w:rsidRDefault="00000000">
            <w:pPr>
              <w:spacing w:line="240" w:lineRule="auto"/>
              <w:jc w:val="center"/>
              <w:rPr>
                <w:sz w:val="22"/>
              </w:rPr>
            </w:pPr>
            <w:r>
              <w:rPr>
                <w:sz w:val="22"/>
              </w:rPr>
              <w:t>4</w:t>
            </w:r>
          </w:p>
        </w:tc>
        <w:tc>
          <w:tcPr>
            <w:tcW w:w="1275" w:type="dxa"/>
          </w:tcPr>
          <w:p w:rsidR="00000000" w:rsidRDefault="00000000">
            <w:pPr>
              <w:spacing w:line="240" w:lineRule="auto"/>
              <w:jc w:val="center"/>
              <w:rPr>
                <w:sz w:val="22"/>
              </w:rPr>
            </w:pPr>
            <w:r>
              <w:rPr>
                <w:sz w:val="22"/>
              </w:rPr>
              <w:t>1</w:t>
            </w:r>
          </w:p>
        </w:tc>
        <w:tc>
          <w:tcPr>
            <w:tcW w:w="851" w:type="dxa"/>
          </w:tcPr>
          <w:p w:rsidR="00000000" w:rsidRDefault="00000000">
            <w:pPr>
              <w:spacing w:line="240" w:lineRule="auto"/>
              <w:jc w:val="center"/>
              <w:rPr>
                <w:sz w:val="22"/>
              </w:rPr>
            </w:pPr>
            <w:r>
              <w:rPr>
                <w:sz w:val="22"/>
              </w:rPr>
              <w:t>1</w:t>
            </w:r>
          </w:p>
        </w:tc>
        <w:tc>
          <w:tcPr>
            <w:tcW w:w="425" w:type="dxa"/>
          </w:tcPr>
          <w:p w:rsidR="00000000" w:rsidRDefault="00000000">
            <w:pPr>
              <w:spacing w:line="240" w:lineRule="auto"/>
              <w:jc w:val="center"/>
              <w:rPr>
                <w:sz w:val="22"/>
              </w:rPr>
            </w:pPr>
            <w:r>
              <w:rPr>
                <w:sz w:val="22"/>
              </w:rPr>
              <w:t>5</w:t>
            </w:r>
          </w:p>
        </w:tc>
        <w:tc>
          <w:tcPr>
            <w:tcW w:w="1134" w:type="dxa"/>
          </w:tcPr>
          <w:p w:rsidR="00000000" w:rsidRDefault="00000000">
            <w:pPr>
              <w:spacing w:line="240" w:lineRule="auto"/>
              <w:jc w:val="center"/>
              <w:rPr>
                <w:sz w:val="22"/>
              </w:rPr>
            </w:pPr>
            <w:r>
              <w:rPr>
                <w:sz w:val="22"/>
              </w:rPr>
              <w:t>2</w:t>
            </w:r>
          </w:p>
        </w:tc>
        <w:tc>
          <w:tcPr>
            <w:tcW w:w="1093" w:type="dxa"/>
          </w:tcPr>
          <w:p w:rsidR="00000000" w:rsidRDefault="00000000">
            <w:pPr>
              <w:spacing w:line="240" w:lineRule="auto"/>
              <w:jc w:val="center"/>
              <w:rPr>
                <w:sz w:val="22"/>
              </w:rPr>
            </w:pPr>
            <w:r>
              <w:rPr>
                <w:sz w:val="22"/>
              </w:rPr>
              <w:t>2</w:t>
            </w:r>
          </w:p>
        </w:tc>
      </w:tr>
      <w:tr w:rsidR="00000000">
        <w:tblPrEx>
          <w:tblCellMar>
            <w:top w:w="0" w:type="dxa"/>
            <w:bottom w:w="0" w:type="dxa"/>
          </w:tblCellMar>
        </w:tblPrEx>
        <w:tc>
          <w:tcPr>
            <w:tcW w:w="1875" w:type="dxa"/>
          </w:tcPr>
          <w:p w:rsidR="00000000" w:rsidRDefault="00000000">
            <w:pPr>
              <w:spacing w:line="240" w:lineRule="auto"/>
              <w:jc w:val="center"/>
              <w:rPr>
                <w:sz w:val="22"/>
              </w:rPr>
            </w:pPr>
            <w:r>
              <w:rPr>
                <w:sz w:val="22"/>
              </w:rPr>
              <w:t>Статья 98 (Нанесение тяжких или менее тяжких телесных повреждений при превышении пределов необходимой обороны)</w:t>
            </w:r>
          </w:p>
        </w:tc>
        <w:tc>
          <w:tcPr>
            <w:tcW w:w="398" w:type="dxa"/>
          </w:tcPr>
          <w:p w:rsidR="00000000" w:rsidRDefault="00000000">
            <w:pPr>
              <w:spacing w:line="240" w:lineRule="auto"/>
              <w:jc w:val="center"/>
              <w:rPr>
                <w:sz w:val="22"/>
              </w:rPr>
            </w:pPr>
            <w:r>
              <w:rPr>
                <w:sz w:val="22"/>
              </w:rPr>
              <w:t>0</w:t>
            </w:r>
          </w:p>
        </w:tc>
        <w:tc>
          <w:tcPr>
            <w:tcW w:w="1134" w:type="dxa"/>
          </w:tcPr>
          <w:p w:rsidR="00000000" w:rsidRDefault="00000000">
            <w:pPr>
              <w:spacing w:line="240" w:lineRule="auto"/>
              <w:jc w:val="center"/>
              <w:rPr>
                <w:sz w:val="22"/>
              </w:rPr>
            </w:pPr>
          </w:p>
        </w:tc>
        <w:tc>
          <w:tcPr>
            <w:tcW w:w="850" w:type="dxa"/>
          </w:tcPr>
          <w:p w:rsidR="00000000" w:rsidRDefault="00000000">
            <w:pPr>
              <w:spacing w:line="240" w:lineRule="auto"/>
              <w:jc w:val="center"/>
              <w:rPr>
                <w:sz w:val="22"/>
              </w:rPr>
            </w:pPr>
          </w:p>
        </w:tc>
        <w:tc>
          <w:tcPr>
            <w:tcW w:w="426" w:type="dxa"/>
          </w:tcPr>
          <w:p w:rsidR="00000000" w:rsidRDefault="00000000">
            <w:pPr>
              <w:spacing w:line="240" w:lineRule="auto"/>
              <w:jc w:val="center"/>
              <w:rPr>
                <w:sz w:val="22"/>
              </w:rPr>
            </w:pPr>
            <w:r>
              <w:rPr>
                <w:sz w:val="22"/>
              </w:rPr>
              <w:t>0</w:t>
            </w:r>
          </w:p>
        </w:tc>
        <w:tc>
          <w:tcPr>
            <w:tcW w:w="1275" w:type="dxa"/>
          </w:tcPr>
          <w:p w:rsidR="00000000" w:rsidRDefault="00000000">
            <w:pPr>
              <w:spacing w:line="240" w:lineRule="auto"/>
              <w:jc w:val="center"/>
              <w:rPr>
                <w:sz w:val="22"/>
              </w:rPr>
            </w:pPr>
          </w:p>
        </w:tc>
        <w:tc>
          <w:tcPr>
            <w:tcW w:w="851" w:type="dxa"/>
          </w:tcPr>
          <w:p w:rsidR="00000000" w:rsidRDefault="00000000">
            <w:pPr>
              <w:spacing w:line="240" w:lineRule="auto"/>
              <w:jc w:val="center"/>
              <w:rPr>
                <w:sz w:val="22"/>
              </w:rPr>
            </w:pPr>
          </w:p>
        </w:tc>
        <w:tc>
          <w:tcPr>
            <w:tcW w:w="425" w:type="dxa"/>
          </w:tcPr>
          <w:p w:rsidR="00000000" w:rsidRDefault="00000000">
            <w:pPr>
              <w:spacing w:line="240" w:lineRule="auto"/>
              <w:jc w:val="center"/>
              <w:rPr>
                <w:sz w:val="22"/>
              </w:rPr>
            </w:pPr>
            <w:r>
              <w:rPr>
                <w:sz w:val="22"/>
              </w:rPr>
              <w:t>1</w:t>
            </w:r>
          </w:p>
        </w:tc>
        <w:tc>
          <w:tcPr>
            <w:tcW w:w="1134" w:type="dxa"/>
          </w:tcPr>
          <w:p w:rsidR="00000000" w:rsidRDefault="00000000">
            <w:pPr>
              <w:spacing w:line="240" w:lineRule="auto"/>
              <w:jc w:val="center"/>
              <w:rPr>
                <w:sz w:val="22"/>
              </w:rPr>
            </w:pPr>
          </w:p>
        </w:tc>
        <w:tc>
          <w:tcPr>
            <w:tcW w:w="1093" w:type="dxa"/>
          </w:tcPr>
          <w:p w:rsidR="00000000" w:rsidRDefault="00000000">
            <w:pPr>
              <w:spacing w:line="240" w:lineRule="auto"/>
              <w:jc w:val="center"/>
              <w:rPr>
                <w:sz w:val="22"/>
              </w:rPr>
            </w:pPr>
          </w:p>
        </w:tc>
      </w:tr>
      <w:tr w:rsidR="00000000">
        <w:tblPrEx>
          <w:tblCellMar>
            <w:top w:w="0" w:type="dxa"/>
            <w:bottom w:w="0" w:type="dxa"/>
          </w:tblCellMar>
        </w:tblPrEx>
        <w:tc>
          <w:tcPr>
            <w:tcW w:w="1875" w:type="dxa"/>
          </w:tcPr>
          <w:p w:rsidR="00000000" w:rsidRDefault="00000000">
            <w:pPr>
              <w:spacing w:line="240" w:lineRule="auto"/>
              <w:jc w:val="center"/>
              <w:rPr>
                <w:sz w:val="22"/>
              </w:rPr>
            </w:pPr>
            <w:r>
              <w:rPr>
                <w:sz w:val="22"/>
              </w:rPr>
              <w:t>Статья 101</w:t>
            </w:r>
          </w:p>
          <w:p w:rsidR="00000000" w:rsidRDefault="00000000">
            <w:pPr>
              <w:spacing w:line="240" w:lineRule="auto"/>
              <w:jc w:val="center"/>
              <w:rPr>
                <w:sz w:val="22"/>
              </w:rPr>
            </w:pPr>
            <w:r>
              <w:rPr>
                <w:sz w:val="22"/>
              </w:rPr>
              <w:t>(Пытка)</w:t>
            </w:r>
          </w:p>
        </w:tc>
        <w:tc>
          <w:tcPr>
            <w:tcW w:w="398" w:type="dxa"/>
          </w:tcPr>
          <w:p w:rsidR="00000000" w:rsidRDefault="00000000">
            <w:pPr>
              <w:spacing w:line="240" w:lineRule="auto"/>
              <w:jc w:val="center"/>
              <w:rPr>
                <w:sz w:val="22"/>
              </w:rPr>
            </w:pPr>
            <w:r>
              <w:rPr>
                <w:sz w:val="22"/>
              </w:rPr>
              <w:t>0</w:t>
            </w:r>
          </w:p>
        </w:tc>
        <w:tc>
          <w:tcPr>
            <w:tcW w:w="1134" w:type="dxa"/>
          </w:tcPr>
          <w:p w:rsidR="00000000" w:rsidRDefault="00000000">
            <w:pPr>
              <w:spacing w:line="240" w:lineRule="auto"/>
              <w:jc w:val="center"/>
              <w:rPr>
                <w:sz w:val="22"/>
              </w:rPr>
            </w:pPr>
          </w:p>
        </w:tc>
        <w:tc>
          <w:tcPr>
            <w:tcW w:w="850" w:type="dxa"/>
          </w:tcPr>
          <w:p w:rsidR="00000000" w:rsidRDefault="00000000">
            <w:pPr>
              <w:spacing w:line="240" w:lineRule="auto"/>
              <w:jc w:val="center"/>
              <w:rPr>
                <w:sz w:val="22"/>
              </w:rPr>
            </w:pPr>
          </w:p>
        </w:tc>
        <w:tc>
          <w:tcPr>
            <w:tcW w:w="426" w:type="dxa"/>
          </w:tcPr>
          <w:p w:rsidR="00000000" w:rsidRDefault="00000000">
            <w:pPr>
              <w:spacing w:line="240" w:lineRule="auto"/>
              <w:jc w:val="center"/>
              <w:rPr>
                <w:sz w:val="22"/>
              </w:rPr>
            </w:pPr>
            <w:r>
              <w:rPr>
                <w:sz w:val="22"/>
              </w:rPr>
              <w:t>0</w:t>
            </w:r>
          </w:p>
        </w:tc>
        <w:tc>
          <w:tcPr>
            <w:tcW w:w="1275" w:type="dxa"/>
          </w:tcPr>
          <w:p w:rsidR="00000000" w:rsidRDefault="00000000">
            <w:pPr>
              <w:spacing w:line="240" w:lineRule="auto"/>
              <w:jc w:val="center"/>
              <w:rPr>
                <w:sz w:val="22"/>
              </w:rPr>
            </w:pPr>
          </w:p>
        </w:tc>
        <w:tc>
          <w:tcPr>
            <w:tcW w:w="851" w:type="dxa"/>
          </w:tcPr>
          <w:p w:rsidR="00000000" w:rsidRDefault="00000000">
            <w:pPr>
              <w:spacing w:line="240" w:lineRule="auto"/>
              <w:jc w:val="center"/>
              <w:rPr>
                <w:sz w:val="22"/>
              </w:rPr>
            </w:pPr>
          </w:p>
        </w:tc>
        <w:tc>
          <w:tcPr>
            <w:tcW w:w="425" w:type="dxa"/>
          </w:tcPr>
          <w:p w:rsidR="00000000" w:rsidRDefault="00000000">
            <w:pPr>
              <w:spacing w:line="240" w:lineRule="auto"/>
              <w:jc w:val="center"/>
              <w:rPr>
                <w:sz w:val="22"/>
              </w:rPr>
            </w:pPr>
            <w:r>
              <w:rPr>
                <w:sz w:val="22"/>
              </w:rPr>
              <w:t>1</w:t>
            </w:r>
          </w:p>
        </w:tc>
        <w:tc>
          <w:tcPr>
            <w:tcW w:w="1134" w:type="dxa"/>
          </w:tcPr>
          <w:p w:rsidR="00000000" w:rsidRDefault="00000000">
            <w:pPr>
              <w:spacing w:line="240" w:lineRule="auto"/>
              <w:jc w:val="center"/>
              <w:rPr>
                <w:sz w:val="22"/>
              </w:rPr>
            </w:pPr>
          </w:p>
        </w:tc>
        <w:tc>
          <w:tcPr>
            <w:tcW w:w="1093" w:type="dxa"/>
          </w:tcPr>
          <w:p w:rsidR="00000000" w:rsidRDefault="00000000">
            <w:pPr>
              <w:spacing w:line="240" w:lineRule="auto"/>
              <w:jc w:val="center"/>
              <w:rPr>
                <w:sz w:val="22"/>
              </w:rPr>
            </w:pPr>
            <w:r>
              <w:rPr>
                <w:sz w:val="22"/>
              </w:rPr>
              <w:t>1</w:t>
            </w:r>
          </w:p>
        </w:tc>
      </w:tr>
      <w:tr w:rsidR="00000000">
        <w:tblPrEx>
          <w:tblCellMar>
            <w:top w:w="0" w:type="dxa"/>
            <w:bottom w:w="0" w:type="dxa"/>
          </w:tblCellMar>
        </w:tblPrEx>
        <w:tc>
          <w:tcPr>
            <w:tcW w:w="1875" w:type="dxa"/>
          </w:tcPr>
          <w:p w:rsidR="00000000" w:rsidRDefault="00000000">
            <w:pPr>
              <w:spacing w:line="240" w:lineRule="auto"/>
              <w:jc w:val="center"/>
              <w:rPr>
                <w:sz w:val="22"/>
              </w:rPr>
            </w:pPr>
            <w:r>
              <w:rPr>
                <w:sz w:val="22"/>
              </w:rPr>
              <w:t>Статья 116 (Незаконное лишение свободы)</w:t>
            </w:r>
          </w:p>
        </w:tc>
        <w:tc>
          <w:tcPr>
            <w:tcW w:w="398" w:type="dxa"/>
          </w:tcPr>
          <w:p w:rsidR="00000000" w:rsidRDefault="00000000">
            <w:pPr>
              <w:spacing w:line="240" w:lineRule="auto"/>
              <w:jc w:val="center"/>
              <w:rPr>
                <w:sz w:val="22"/>
              </w:rPr>
            </w:pPr>
            <w:r>
              <w:rPr>
                <w:sz w:val="22"/>
              </w:rPr>
              <w:t>0</w:t>
            </w:r>
          </w:p>
        </w:tc>
        <w:tc>
          <w:tcPr>
            <w:tcW w:w="1134" w:type="dxa"/>
          </w:tcPr>
          <w:p w:rsidR="00000000" w:rsidRDefault="00000000">
            <w:pPr>
              <w:spacing w:line="240" w:lineRule="auto"/>
              <w:jc w:val="center"/>
              <w:rPr>
                <w:sz w:val="22"/>
              </w:rPr>
            </w:pPr>
          </w:p>
        </w:tc>
        <w:tc>
          <w:tcPr>
            <w:tcW w:w="850" w:type="dxa"/>
          </w:tcPr>
          <w:p w:rsidR="00000000" w:rsidRDefault="00000000">
            <w:pPr>
              <w:spacing w:line="240" w:lineRule="auto"/>
              <w:jc w:val="center"/>
              <w:rPr>
                <w:sz w:val="22"/>
              </w:rPr>
            </w:pPr>
          </w:p>
        </w:tc>
        <w:tc>
          <w:tcPr>
            <w:tcW w:w="426" w:type="dxa"/>
          </w:tcPr>
          <w:p w:rsidR="00000000" w:rsidRDefault="00000000">
            <w:pPr>
              <w:spacing w:line="240" w:lineRule="auto"/>
              <w:jc w:val="center"/>
              <w:rPr>
                <w:sz w:val="22"/>
              </w:rPr>
            </w:pPr>
            <w:r>
              <w:rPr>
                <w:sz w:val="22"/>
              </w:rPr>
              <w:t>1</w:t>
            </w:r>
          </w:p>
        </w:tc>
        <w:tc>
          <w:tcPr>
            <w:tcW w:w="1275" w:type="dxa"/>
          </w:tcPr>
          <w:p w:rsidR="00000000" w:rsidRDefault="00000000">
            <w:pPr>
              <w:spacing w:line="240" w:lineRule="auto"/>
              <w:jc w:val="center"/>
              <w:rPr>
                <w:sz w:val="22"/>
              </w:rPr>
            </w:pPr>
          </w:p>
        </w:tc>
        <w:tc>
          <w:tcPr>
            <w:tcW w:w="851" w:type="dxa"/>
          </w:tcPr>
          <w:p w:rsidR="00000000" w:rsidRDefault="00000000">
            <w:pPr>
              <w:spacing w:line="240" w:lineRule="auto"/>
              <w:jc w:val="center"/>
              <w:rPr>
                <w:sz w:val="22"/>
              </w:rPr>
            </w:pPr>
            <w:r>
              <w:rPr>
                <w:sz w:val="22"/>
              </w:rPr>
              <w:t>1</w:t>
            </w:r>
          </w:p>
        </w:tc>
        <w:tc>
          <w:tcPr>
            <w:tcW w:w="425" w:type="dxa"/>
          </w:tcPr>
          <w:p w:rsidR="00000000" w:rsidRDefault="00000000">
            <w:pPr>
              <w:spacing w:line="240" w:lineRule="auto"/>
              <w:jc w:val="center"/>
              <w:rPr>
                <w:sz w:val="22"/>
              </w:rPr>
            </w:pPr>
            <w:r>
              <w:rPr>
                <w:sz w:val="22"/>
              </w:rPr>
              <w:t>0</w:t>
            </w:r>
          </w:p>
        </w:tc>
        <w:tc>
          <w:tcPr>
            <w:tcW w:w="1134" w:type="dxa"/>
          </w:tcPr>
          <w:p w:rsidR="00000000" w:rsidRDefault="00000000">
            <w:pPr>
              <w:spacing w:line="240" w:lineRule="auto"/>
              <w:jc w:val="center"/>
              <w:rPr>
                <w:sz w:val="22"/>
              </w:rPr>
            </w:pPr>
          </w:p>
        </w:tc>
        <w:tc>
          <w:tcPr>
            <w:tcW w:w="1093" w:type="dxa"/>
          </w:tcPr>
          <w:p w:rsidR="00000000" w:rsidRDefault="00000000">
            <w:pPr>
              <w:spacing w:line="240" w:lineRule="auto"/>
              <w:jc w:val="center"/>
              <w:rPr>
                <w:sz w:val="22"/>
              </w:rPr>
            </w:pPr>
          </w:p>
        </w:tc>
      </w:tr>
      <w:tr w:rsidR="00000000">
        <w:tblPrEx>
          <w:tblCellMar>
            <w:top w:w="0" w:type="dxa"/>
            <w:bottom w:w="0" w:type="dxa"/>
          </w:tblCellMar>
        </w:tblPrEx>
        <w:tc>
          <w:tcPr>
            <w:tcW w:w="1875" w:type="dxa"/>
          </w:tcPr>
          <w:p w:rsidR="00000000" w:rsidRDefault="00000000">
            <w:pPr>
              <w:spacing w:line="240" w:lineRule="auto"/>
              <w:jc w:val="center"/>
              <w:rPr>
                <w:sz w:val="22"/>
              </w:rPr>
            </w:pPr>
            <w:r>
              <w:rPr>
                <w:sz w:val="22"/>
              </w:rPr>
              <w:t>Статья 184 (Превышение власти)</w:t>
            </w:r>
          </w:p>
        </w:tc>
        <w:tc>
          <w:tcPr>
            <w:tcW w:w="398" w:type="dxa"/>
          </w:tcPr>
          <w:p w:rsidR="00000000" w:rsidRDefault="00000000">
            <w:pPr>
              <w:spacing w:line="240" w:lineRule="auto"/>
              <w:jc w:val="center"/>
              <w:rPr>
                <w:sz w:val="22"/>
              </w:rPr>
            </w:pPr>
            <w:r>
              <w:rPr>
                <w:sz w:val="22"/>
              </w:rPr>
              <w:t>24</w:t>
            </w:r>
          </w:p>
        </w:tc>
        <w:tc>
          <w:tcPr>
            <w:tcW w:w="1134" w:type="dxa"/>
          </w:tcPr>
          <w:p w:rsidR="00000000" w:rsidRDefault="00000000">
            <w:pPr>
              <w:spacing w:line="240" w:lineRule="auto"/>
              <w:jc w:val="center"/>
              <w:rPr>
                <w:sz w:val="22"/>
              </w:rPr>
            </w:pPr>
            <w:r>
              <w:rPr>
                <w:sz w:val="22"/>
              </w:rPr>
              <w:t>4</w:t>
            </w:r>
          </w:p>
        </w:tc>
        <w:tc>
          <w:tcPr>
            <w:tcW w:w="850" w:type="dxa"/>
          </w:tcPr>
          <w:p w:rsidR="00000000" w:rsidRDefault="00000000">
            <w:pPr>
              <w:spacing w:line="240" w:lineRule="auto"/>
              <w:jc w:val="center"/>
              <w:rPr>
                <w:sz w:val="22"/>
              </w:rPr>
            </w:pPr>
            <w:r>
              <w:rPr>
                <w:sz w:val="22"/>
              </w:rPr>
              <w:t>11</w:t>
            </w:r>
          </w:p>
        </w:tc>
        <w:tc>
          <w:tcPr>
            <w:tcW w:w="426" w:type="dxa"/>
          </w:tcPr>
          <w:p w:rsidR="00000000" w:rsidRDefault="00000000">
            <w:pPr>
              <w:spacing w:line="240" w:lineRule="auto"/>
              <w:jc w:val="center"/>
              <w:rPr>
                <w:sz w:val="22"/>
              </w:rPr>
            </w:pPr>
            <w:r>
              <w:rPr>
                <w:sz w:val="22"/>
              </w:rPr>
              <w:t>25</w:t>
            </w:r>
          </w:p>
        </w:tc>
        <w:tc>
          <w:tcPr>
            <w:tcW w:w="1275" w:type="dxa"/>
          </w:tcPr>
          <w:p w:rsidR="00000000" w:rsidRDefault="00000000">
            <w:pPr>
              <w:spacing w:line="240" w:lineRule="auto"/>
              <w:jc w:val="center"/>
              <w:rPr>
                <w:sz w:val="22"/>
              </w:rPr>
            </w:pPr>
            <w:r>
              <w:rPr>
                <w:sz w:val="22"/>
              </w:rPr>
              <w:t>6</w:t>
            </w:r>
          </w:p>
        </w:tc>
        <w:tc>
          <w:tcPr>
            <w:tcW w:w="851" w:type="dxa"/>
          </w:tcPr>
          <w:p w:rsidR="00000000" w:rsidRDefault="00000000">
            <w:pPr>
              <w:spacing w:line="240" w:lineRule="auto"/>
              <w:jc w:val="center"/>
              <w:rPr>
                <w:sz w:val="22"/>
              </w:rPr>
            </w:pPr>
            <w:r>
              <w:rPr>
                <w:sz w:val="22"/>
              </w:rPr>
              <w:t>13</w:t>
            </w:r>
          </w:p>
        </w:tc>
        <w:tc>
          <w:tcPr>
            <w:tcW w:w="425" w:type="dxa"/>
          </w:tcPr>
          <w:p w:rsidR="00000000" w:rsidRDefault="00000000">
            <w:pPr>
              <w:spacing w:line="240" w:lineRule="auto"/>
              <w:jc w:val="center"/>
              <w:rPr>
                <w:sz w:val="22"/>
              </w:rPr>
            </w:pPr>
            <w:r>
              <w:rPr>
                <w:sz w:val="22"/>
              </w:rPr>
              <w:t>15</w:t>
            </w:r>
          </w:p>
        </w:tc>
        <w:tc>
          <w:tcPr>
            <w:tcW w:w="1134" w:type="dxa"/>
          </w:tcPr>
          <w:p w:rsidR="00000000" w:rsidRDefault="00000000">
            <w:pPr>
              <w:spacing w:line="240" w:lineRule="auto"/>
              <w:jc w:val="center"/>
              <w:rPr>
                <w:sz w:val="22"/>
              </w:rPr>
            </w:pPr>
            <w:r>
              <w:rPr>
                <w:sz w:val="22"/>
              </w:rPr>
              <w:t>4</w:t>
            </w:r>
          </w:p>
        </w:tc>
        <w:tc>
          <w:tcPr>
            <w:tcW w:w="1093" w:type="dxa"/>
          </w:tcPr>
          <w:p w:rsidR="00000000" w:rsidRDefault="00000000">
            <w:pPr>
              <w:spacing w:line="240" w:lineRule="auto"/>
              <w:jc w:val="center"/>
              <w:rPr>
                <w:sz w:val="22"/>
              </w:rPr>
            </w:pPr>
            <w:r>
              <w:rPr>
                <w:sz w:val="22"/>
              </w:rPr>
              <w:t>5</w:t>
            </w:r>
          </w:p>
        </w:tc>
      </w:tr>
      <w:tr w:rsidR="00000000">
        <w:tblPrEx>
          <w:tblCellMar>
            <w:top w:w="0" w:type="dxa"/>
            <w:bottom w:w="0" w:type="dxa"/>
          </w:tblCellMar>
        </w:tblPrEx>
        <w:tc>
          <w:tcPr>
            <w:tcW w:w="1875" w:type="dxa"/>
          </w:tcPr>
          <w:p w:rsidR="00000000" w:rsidRDefault="00000000">
            <w:pPr>
              <w:spacing w:line="240" w:lineRule="auto"/>
              <w:jc w:val="center"/>
              <w:rPr>
                <w:sz w:val="22"/>
              </w:rPr>
            </w:pPr>
            <w:r>
              <w:rPr>
                <w:sz w:val="22"/>
              </w:rPr>
              <w:t>Статья 185 (Злоупотребление должностными полномочиями или служебным положением)</w:t>
            </w:r>
          </w:p>
        </w:tc>
        <w:tc>
          <w:tcPr>
            <w:tcW w:w="398" w:type="dxa"/>
          </w:tcPr>
          <w:p w:rsidR="00000000" w:rsidRDefault="00000000">
            <w:pPr>
              <w:spacing w:line="240" w:lineRule="auto"/>
              <w:jc w:val="center"/>
              <w:rPr>
                <w:sz w:val="22"/>
              </w:rPr>
            </w:pPr>
            <w:r>
              <w:rPr>
                <w:sz w:val="22"/>
              </w:rPr>
              <w:t>103</w:t>
            </w:r>
          </w:p>
        </w:tc>
        <w:tc>
          <w:tcPr>
            <w:tcW w:w="1134" w:type="dxa"/>
          </w:tcPr>
          <w:p w:rsidR="00000000" w:rsidRDefault="00000000">
            <w:pPr>
              <w:spacing w:line="240" w:lineRule="auto"/>
              <w:jc w:val="center"/>
              <w:rPr>
                <w:sz w:val="22"/>
              </w:rPr>
            </w:pPr>
            <w:r>
              <w:rPr>
                <w:sz w:val="22"/>
              </w:rPr>
              <w:t>43</w:t>
            </w:r>
          </w:p>
        </w:tc>
        <w:tc>
          <w:tcPr>
            <w:tcW w:w="850" w:type="dxa"/>
          </w:tcPr>
          <w:p w:rsidR="00000000" w:rsidRDefault="00000000">
            <w:pPr>
              <w:spacing w:line="240" w:lineRule="auto"/>
              <w:jc w:val="center"/>
              <w:rPr>
                <w:sz w:val="22"/>
              </w:rPr>
            </w:pPr>
            <w:r>
              <w:rPr>
                <w:sz w:val="22"/>
              </w:rPr>
              <w:t>36</w:t>
            </w:r>
          </w:p>
        </w:tc>
        <w:tc>
          <w:tcPr>
            <w:tcW w:w="426" w:type="dxa"/>
          </w:tcPr>
          <w:p w:rsidR="00000000" w:rsidRDefault="00000000">
            <w:pPr>
              <w:spacing w:line="240" w:lineRule="auto"/>
              <w:jc w:val="center"/>
              <w:rPr>
                <w:sz w:val="22"/>
              </w:rPr>
            </w:pPr>
            <w:r>
              <w:rPr>
                <w:sz w:val="22"/>
              </w:rPr>
              <w:t>112</w:t>
            </w:r>
          </w:p>
        </w:tc>
        <w:tc>
          <w:tcPr>
            <w:tcW w:w="1275" w:type="dxa"/>
          </w:tcPr>
          <w:p w:rsidR="00000000" w:rsidRDefault="00000000">
            <w:pPr>
              <w:spacing w:line="240" w:lineRule="auto"/>
              <w:jc w:val="center"/>
              <w:rPr>
                <w:sz w:val="22"/>
              </w:rPr>
            </w:pPr>
            <w:r>
              <w:rPr>
                <w:sz w:val="22"/>
              </w:rPr>
              <w:t>47</w:t>
            </w:r>
          </w:p>
        </w:tc>
        <w:tc>
          <w:tcPr>
            <w:tcW w:w="851" w:type="dxa"/>
          </w:tcPr>
          <w:p w:rsidR="00000000" w:rsidRDefault="00000000">
            <w:pPr>
              <w:spacing w:line="240" w:lineRule="auto"/>
              <w:jc w:val="center"/>
              <w:rPr>
                <w:sz w:val="22"/>
              </w:rPr>
            </w:pPr>
            <w:r>
              <w:rPr>
                <w:sz w:val="22"/>
              </w:rPr>
              <w:t>52</w:t>
            </w:r>
          </w:p>
        </w:tc>
        <w:tc>
          <w:tcPr>
            <w:tcW w:w="425" w:type="dxa"/>
          </w:tcPr>
          <w:p w:rsidR="00000000" w:rsidRDefault="00000000">
            <w:pPr>
              <w:spacing w:line="240" w:lineRule="auto"/>
              <w:jc w:val="center"/>
              <w:rPr>
                <w:sz w:val="22"/>
              </w:rPr>
            </w:pPr>
            <w:r>
              <w:rPr>
                <w:sz w:val="22"/>
              </w:rPr>
              <w:t>103</w:t>
            </w:r>
          </w:p>
        </w:tc>
        <w:tc>
          <w:tcPr>
            <w:tcW w:w="1134" w:type="dxa"/>
          </w:tcPr>
          <w:p w:rsidR="00000000" w:rsidRDefault="00000000">
            <w:pPr>
              <w:spacing w:line="240" w:lineRule="auto"/>
              <w:jc w:val="center"/>
              <w:rPr>
                <w:sz w:val="22"/>
              </w:rPr>
            </w:pPr>
            <w:r>
              <w:rPr>
                <w:sz w:val="22"/>
              </w:rPr>
              <w:t>37</w:t>
            </w:r>
          </w:p>
        </w:tc>
        <w:tc>
          <w:tcPr>
            <w:tcW w:w="1093" w:type="dxa"/>
          </w:tcPr>
          <w:p w:rsidR="00000000" w:rsidRDefault="00000000">
            <w:pPr>
              <w:spacing w:line="240" w:lineRule="auto"/>
              <w:jc w:val="center"/>
              <w:rPr>
                <w:sz w:val="22"/>
              </w:rPr>
            </w:pPr>
            <w:r>
              <w:rPr>
                <w:sz w:val="22"/>
              </w:rPr>
              <w:t>32</w:t>
            </w:r>
          </w:p>
        </w:tc>
      </w:tr>
      <w:tr w:rsidR="00000000">
        <w:tblPrEx>
          <w:tblCellMar>
            <w:top w:w="0" w:type="dxa"/>
            <w:bottom w:w="0" w:type="dxa"/>
          </w:tblCellMar>
        </w:tblPrEx>
        <w:tc>
          <w:tcPr>
            <w:tcW w:w="1875" w:type="dxa"/>
          </w:tcPr>
          <w:p w:rsidR="00000000" w:rsidRDefault="00000000">
            <w:pPr>
              <w:spacing w:line="240" w:lineRule="auto"/>
              <w:jc w:val="center"/>
              <w:rPr>
                <w:sz w:val="22"/>
              </w:rPr>
            </w:pPr>
            <w:r>
              <w:rPr>
                <w:sz w:val="22"/>
              </w:rPr>
              <w:t>Статья 190 (Преднамеренное преследование невиновного)</w:t>
            </w:r>
          </w:p>
        </w:tc>
        <w:tc>
          <w:tcPr>
            <w:tcW w:w="398" w:type="dxa"/>
          </w:tcPr>
          <w:p w:rsidR="00000000" w:rsidRDefault="00000000">
            <w:pPr>
              <w:spacing w:line="240" w:lineRule="auto"/>
              <w:jc w:val="center"/>
              <w:rPr>
                <w:sz w:val="22"/>
              </w:rPr>
            </w:pPr>
            <w:r>
              <w:rPr>
                <w:sz w:val="22"/>
              </w:rPr>
              <w:t>0</w:t>
            </w:r>
          </w:p>
        </w:tc>
        <w:tc>
          <w:tcPr>
            <w:tcW w:w="1134" w:type="dxa"/>
          </w:tcPr>
          <w:p w:rsidR="00000000" w:rsidRDefault="00000000">
            <w:pPr>
              <w:spacing w:line="240" w:lineRule="auto"/>
              <w:jc w:val="center"/>
              <w:rPr>
                <w:sz w:val="22"/>
              </w:rPr>
            </w:pPr>
          </w:p>
        </w:tc>
        <w:tc>
          <w:tcPr>
            <w:tcW w:w="850" w:type="dxa"/>
          </w:tcPr>
          <w:p w:rsidR="00000000" w:rsidRDefault="00000000">
            <w:pPr>
              <w:spacing w:line="240" w:lineRule="auto"/>
              <w:jc w:val="center"/>
              <w:rPr>
                <w:sz w:val="22"/>
              </w:rPr>
            </w:pPr>
          </w:p>
        </w:tc>
        <w:tc>
          <w:tcPr>
            <w:tcW w:w="426" w:type="dxa"/>
          </w:tcPr>
          <w:p w:rsidR="00000000" w:rsidRDefault="00000000">
            <w:pPr>
              <w:spacing w:line="240" w:lineRule="auto"/>
              <w:jc w:val="center"/>
              <w:rPr>
                <w:sz w:val="22"/>
              </w:rPr>
            </w:pPr>
            <w:r>
              <w:rPr>
                <w:sz w:val="22"/>
              </w:rPr>
              <w:t>0</w:t>
            </w:r>
          </w:p>
        </w:tc>
        <w:tc>
          <w:tcPr>
            <w:tcW w:w="1275" w:type="dxa"/>
          </w:tcPr>
          <w:p w:rsidR="00000000" w:rsidRDefault="00000000">
            <w:pPr>
              <w:spacing w:line="240" w:lineRule="auto"/>
              <w:jc w:val="center"/>
              <w:rPr>
                <w:sz w:val="22"/>
              </w:rPr>
            </w:pPr>
          </w:p>
        </w:tc>
        <w:tc>
          <w:tcPr>
            <w:tcW w:w="851" w:type="dxa"/>
          </w:tcPr>
          <w:p w:rsidR="00000000" w:rsidRDefault="00000000">
            <w:pPr>
              <w:spacing w:line="240" w:lineRule="auto"/>
              <w:jc w:val="center"/>
              <w:rPr>
                <w:sz w:val="22"/>
              </w:rPr>
            </w:pPr>
          </w:p>
        </w:tc>
        <w:tc>
          <w:tcPr>
            <w:tcW w:w="425" w:type="dxa"/>
          </w:tcPr>
          <w:p w:rsidR="00000000" w:rsidRDefault="00000000">
            <w:pPr>
              <w:spacing w:line="240" w:lineRule="auto"/>
              <w:jc w:val="center"/>
              <w:rPr>
                <w:sz w:val="22"/>
              </w:rPr>
            </w:pPr>
            <w:r>
              <w:rPr>
                <w:sz w:val="22"/>
              </w:rPr>
              <w:t>0</w:t>
            </w:r>
          </w:p>
        </w:tc>
        <w:tc>
          <w:tcPr>
            <w:tcW w:w="1134" w:type="dxa"/>
          </w:tcPr>
          <w:p w:rsidR="00000000" w:rsidRDefault="00000000">
            <w:pPr>
              <w:spacing w:line="240" w:lineRule="auto"/>
              <w:jc w:val="center"/>
              <w:rPr>
                <w:sz w:val="22"/>
              </w:rPr>
            </w:pPr>
          </w:p>
        </w:tc>
        <w:tc>
          <w:tcPr>
            <w:tcW w:w="1093" w:type="dxa"/>
          </w:tcPr>
          <w:p w:rsidR="00000000" w:rsidRDefault="00000000">
            <w:pPr>
              <w:spacing w:line="240" w:lineRule="auto"/>
              <w:jc w:val="center"/>
              <w:rPr>
                <w:sz w:val="22"/>
              </w:rPr>
            </w:pPr>
          </w:p>
        </w:tc>
      </w:tr>
      <w:tr w:rsidR="00000000">
        <w:tblPrEx>
          <w:tblCellMar>
            <w:top w:w="0" w:type="dxa"/>
            <w:bottom w:w="0" w:type="dxa"/>
          </w:tblCellMar>
        </w:tblPrEx>
        <w:tc>
          <w:tcPr>
            <w:tcW w:w="1875" w:type="dxa"/>
          </w:tcPr>
          <w:p w:rsidR="00000000" w:rsidRDefault="00000000">
            <w:pPr>
              <w:spacing w:line="240" w:lineRule="auto"/>
              <w:jc w:val="center"/>
              <w:rPr>
                <w:sz w:val="22"/>
              </w:rPr>
            </w:pPr>
            <w:r>
              <w:rPr>
                <w:sz w:val="22"/>
              </w:rPr>
              <w:t>Статья 190, пункт 1 (Вмешательство в проведение уголовного расследования и судебного разбирательства)</w:t>
            </w:r>
          </w:p>
        </w:tc>
        <w:tc>
          <w:tcPr>
            <w:tcW w:w="398" w:type="dxa"/>
          </w:tcPr>
          <w:p w:rsidR="00000000" w:rsidRDefault="00000000">
            <w:pPr>
              <w:spacing w:line="240" w:lineRule="auto"/>
              <w:jc w:val="center"/>
              <w:rPr>
                <w:sz w:val="22"/>
              </w:rPr>
            </w:pPr>
            <w:r>
              <w:rPr>
                <w:sz w:val="22"/>
              </w:rPr>
              <w:t>0</w:t>
            </w:r>
          </w:p>
        </w:tc>
        <w:tc>
          <w:tcPr>
            <w:tcW w:w="1134" w:type="dxa"/>
          </w:tcPr>
          <w:p w:rsidR="00000000" w:rsidRDefault="00000000">
            <w:pPr>
              <w:spacing w:line="240" w:lineRule="auto"/>
              <w:jc w:val="center"/>
              <w:rPr>
                <w:sz w:val="22"/>
              </w:rPr>
            </w:pPr>
          </w:p>
        </w:tc>
        <w:tc>
          <w:tcPr>
            <w:tcW w:w="850" w:type="dxa"/>
          </w:tcPr>
          <w:p w:rsidR="00000000" w:rsidRDefault="00000000">
            <w:pPr>
              <w:spacing w:line="240" w:lineRule="auto"/>
              <w:jc w:val="center"/>
              <w:rPr>
                <w:sz w:val="22"/>
              </w:rPr>
            </w:pPr>
          </w:p>
        </w:tc>
        <w:tc>
          <w:tcPr>
            <w:tcW w:w="426" w:type="dxa"/>
          </w:tcPr>
          <w:p w:rsidR="00000000" w:rsidRDefault="00000000">
            <w:pPr>
              <w:spacing w:line="240" w:lineRule="auto"/>
              <w:jc w:val="center"/>
              <w:rPr>
                <w:sz w:val="22"/>
              </w:rPr>
            </w:pPr>
            <w:r>
              <w:rPr>
                <w:sz w:val="22"/>
              </w:rPr>
              <w:t>0</w:t>
            </w:r>
          </w:p>
        </w:tc>
        <w:tc>
          <w:tcPr>
            <w:tcW w:w="1275" w:type="dxa"/>
          </w:tcPr>
          <w:p w:rsidR="00000000" w:rsidRDefault="00000000">
            <w:pPr>
              <w:spacing w:line="240" w:lineRule="auto"/>
              <w:jc w:val="center"/>
              <w:rPr>
                <w:sz w:val="22"/>
              </w:rPr>
            </w:pPr>
          </w:p>
        </w:tc>
        <w:tc>
          <w:tcPr>
            <w:tcW w:w="851" w:type="dxa"/>
          </w:tcPr>
          <w:p w:rsidR="00000000" w:rsidRDefault="00000000">
            <w:pPr>
              <w:spacing w:line="240" w:lineRule="auto"/>
              <w:jc w:val="center"/>
              <w:rPr>
                <w:sz w:val="22"/>
              </w:rPr>
            </w:pPr>
          </w:p>
        </w:tc>
        <w:tc>
          <w:tcPr>
            <w:tcW w:w="425" w:type="dxa"/>
          </w:tcPr>
          <w:p w:rsidR="00000000" w:rsidRDefault="00000000">
            <w:pPr>
              <w:spacing w:line="240" w:lineRule="auto"/>
              <w:jc w:val="center"/>
              <w:rPr>
                <w:sz w:val="22"/>
              </w:rPr>
            </w:pPr>
            <w:r>
              <w:rPr>
                <w:sz w:val="22"/>
              </w:rPr>
              <w:t>0</w:t>
            </w:r>
          </w:p>
        </w:tc>
        <w:tc>
          <w:tcPr>
            <w:tcW w:w="1134" w:type="dxa"/>
          </w:tcPr>
          <w:p w:rsidR="00000000" w:rsidRDefault="00000000">
            <w:pPr>
              <w:spacing w:line="240" w:lineRule="auto"/>
              <w:jc w:val="center"/>
              <w:rPr>
                <w:sz w:val="22"/>
              </w:rPr>
            </w:pPr>
          </w:p>
        </w:tc>
        <w:tc>
          <w:tcPr>
            <w:tcW w:w="1093" w:type="dxa"/>
          </w:tcPr>
          <w:p w:rsidR="00000000" w:rsidRDefault="00000000">
            <w:pPr>
              <w:spacing w:line="240" w:lineRule="auto"/>
              <w:jc w:val="center"/>
              <w:rPr>
                <w:sz w:val="22"/>
              </w:rPr>
            </w:pPr>
          </w:p>
        </w:tc>
      </w:tr>
      <w:tr w:rsidR="00000000">
        <w:tblPrEx>
          <w:tblCellMar>
            <w:top w:w="0" w:type="dxa"/>
            <w:bottom w:w="0" w:type="dxa"/>
          </w:tblCellMar>
        </w:tblPrEx>
        <w:tc>
          <w:tcPr>
            <w:tcW w:w="1875" w:type="dxa"/>
          </w:tcPr>
          <w:p w:rsidR="00000000" w:rsidRDefault="00000000">
            <w:pPr>
              <w:spacing w:line="240" w:lineRule="auto"/>
              <w:jc w:val="center"/>
              <w:rPr>
                <w:sz w:val="22"/>
              </w:rPr>
            </w:pPr>
            <w:r>
              <w:rPr>
                <w:sz w:val="22"/>
              </w:rPr>
              <w:t>Статья 192 (Незаконный арест, содержание под стражей или удержание)</w:t>
            </w:r>
          </w:p>
        </w:tc>
        <w:tc>
          <w:tcPr>
            <w:tcW w:w="398" w:type="dxa"/>
          </w:tcPr>
          <w:p w:rsidR="00000000" w:rsidRDefault="00000000">
            <w:pPr>
              <w:spacing w:line="240" w:lineRule="auto"/>
              <w:jc w:val="center"/>
              <w:rPr>
                <w:sz w:val="22"/>
              </w:rPr>
            </w:pPr>
            <w:r>
              <w:rPr>
                <w:sz w:val="22"/>
              </w:rPr>
              <w:t>1</w:t>
            </w:r>
          </w:p>
        </w:tc>
        <w:tc>
          <w:tcPr>
            <w:tcW w:w="1134" w:type="dxa"/>
          </w:tcPr>
          <w:p w:rsidR="00000000" w:rsidRDefault="00000000">
            <w:pPr>
              <w:spacing w:line="240" w:lineRule="auto"/>
              <w:jc w:val="center"/>
              <w:rPr>
                <w:sz w:val="22"/>
              </w:rPr>
            </w:pPr>
            <w:r>
              <w:rPr>
                <w:sz w:val="22"/>
              </w:rPr>
              <w:t>1</w:t>
            </w:r>
          </w:p>
        </w:tc>
        <w:tc>
          <w:tcPr>
            <w:tcW w:w="850" w:type="dxa"/>
          </w:tcPr>
          <w:p w:rsidR="00000000" w:rsidRDefault="00000000">
            <w:pPr>
              <w:spacing w:line="240" w:lineRule="auto"/>
              <w:jc w:val="center"/>
              <w:rPr>
                <w:sz w:val="22"/>
              </w:rPr>
            </w:pPr>
          </w:p>
        </w:tc>
        <w:tc>
          <w:tcPr>
            <w:tcW w:w="426" w:type="dxa"/>
          </w:tcPr>
          <w:p w:rsidR="00000000" w:rsidRDefault="00000000">
            <w:pPr>
              <w:spacing w:line="240" w:lineRule="auto"/>
              <w:jc w:val="center"/>
              <w:rPr>
                <w:sz w:val="22"/>
              </w:rPr>
            </w:pPr>
            <w:r>
              <w:rPr>
                <w:sz w:val="22"/>
              </w:rPr>
              <w:t>4</w:t>
            </w:r>
          </w:p>
        </w:tc>
        <w:tc>
          <w:tcPr>
            <w:tcW w:w="1275" w:type="dxa"/>
          </w:tcPr>
          <w:p w:rsidR="00000000" w:rsidRDefault="00000000">
            <w:pPr>
              <w:spacing w:line="240" w:lineRule="auto"/>
              <w:jc w:val="center"/>
              <w:rPr>
                <w:sz w:val="22"/>
              </w:rPr>
            </w:pPr>
            <w:r>
              <w:rPr>
                <w:sz w:val="22"/>
              </w:rPr>
              <w:t>1</w:t>
            </w:r>
          </w:p>
        </w:tc>
        <w:tc>
          <w:tcPr>
            <w:tcW w:w="851" w:type="dxa"/>
          </w:tcPr>
          <w:p w:rsidR="00000000" w:rsidRDefault="00000000">
            <w:pPr>
              <w:spacing w:line="240" w:lineRule="auto"/>
              <w:jc w:val="center"/>
              <w:rPr>
                <w:sz w:val="22"/>
              </w:rPr>
            </w:pPr>
            <w:r>
              <w:rPr>
                <w:sz w:val="22"/>
              </w:rPr>
              <w:t>3</w:t>
            </w:r>
          </w:p>
        </w:tc>
        <w:tc>
          <w:tcPr>
            <w:tcW w:w="425" w:type="dxa"/>
          </w:tcPr>
          <w:p w:rsidR="00000000" w:rsidRDefault="00000000">
            <w:pPr>
              <w:spacing w:line="240" w:lineRule="auto"/>
              <w:jc w:val="center"/>
              <w:rPr>
                <w:sz w:val="22"/>
              </w:rPr>
            </w:pPr>
            <w:r>
              <w:rPr>
                <w:sz w:val="22"/>
              </w:rPr>
              <w:t>0</w:t>
            </w:r>
          </w:p>
        </w:tc>
        <w:tc>
          <w:tcPr>
            <w:tcW w:w="1134" w:type="dxa"/>
          </w:tcPr>
          <w:p w:rsidR="00000000" w:rsidRDefault="00000000">
            <w:pPr>
              <w:spacing w:line="240" w:lineRule="auto"/>
              <w:jc w:val="center"/>
              <w:rPr>
                <w:sz w:val="22"/>
              </w:rPr>
            </w:pPr>
          </w:p>
        </w:tc>
        <w:tc>
          <w:tcPr>
            <w:tcW w:w="1093" w:type="dxa"/>
          </w:tcPr>
          <w:p w:rsidR="00000000" w:rsidRDefault="00000000">
            <w:pPr>
              <w:spacing w:line="240" w:lineRule="auto"/>
              <w:jc w:val="center"/>
              <w:rPr>
                <w:sz w:val="22"/>
              </w:rPr>
            </w:pPr>
          </w:p>
        </w:tc>
      </w:tr>
      <w:tr w:rsidR="00000000">
        <w:tblPrEx>
          <w:tblCellMar>
            <w:top w:w="0" w:type="dxa"/>
            <w:bottom w:w="0" w:type="dxa"/>
          </w:tblCellMar>
        </w:tblPrEx>
        <w:tc>
          <w:tcPr>
            <w:tcW w:w="1875" w:type="dxa"/>
          </w:tcPr>
          <w:p w:rsidR="00000000" w:rsidRDefault="00000000">
            <w:pPr>
              <w:spacing w:line="240" w:lineRule="auto"/>
              <w:jc w:val="center"/>
              <w:rPr>
                <w:sz w:val="22"/>
              </w:rPr>
            </w:pPr>
            <w:r>
              <w:rPr>
                <w:sz w:val="22"/>
              </w:rPr>
              <w:t>Статья 193 (Принуждение к даче показаний)</w:t>
            </w:r>
          </w:p>
        </w:tc>
        <w:tc>
          <w:tcPr>
            <w:tcW w:w="398" w:type="dxa"/>
          </w:tcPr>
          <w:p w:rsidR="00000000" w:rsidRDefault="00000000">
            <w:pPr>
              <w:spacing w:line="240" w:lineRule="auto"/>
              <w:jc w:val="center"/>
              <w:rPr>
                <w:sz w:val="22"/>
              </w:rPr>
            </w:pPr>
            <w:r>
              <w:rPr>
                <w:sz w:val="22"/>
              </w:rPr>
              <w:t>0</w:t>
            </w:r>
          </w:p>
        </w:tc>
        <w:tc>
          <w:tcPr>
            <w:tcW w:w="1134" w:type="dxa"/>
          </w:tcPr>
          <w:p w:rsidR="00000000" w:rsidRDefault="00000000">
            <w:pPr>
              <w:spacing w:line="240" w:lineRule="auto"/>
              <w:jc w:val="center"/>
              <w:rPr>
                <w:sz w:val="22"/>
              </w:rPr>
            </w:pPr>
          </w:p>
        </w:tc>
        <w:tc>
          <w:tcPr>
            <w:tcW w:w="850" w:type="dxa"/>
          </w:tcPr>
          <w:p w:rsidR="00000000" w:rsidRDefault="00000000">
            <w:pPr>
              <w:spacing w:line="240" w:lineRule="auto"/>
              <w:jc w:val="center"/>
              <w:rPr>
                <w:sz w:val="22"/>
              </w:rPr>
            </w:pPr>
          </w:p>
        </w:tc>
        <w:tc>
          <w:tcPr>
            <w:tcW w:w="426" w:type="dxa"/>
          </w:tcPr>
          <w:p w:rsidR="00000000" w:rsidRDefault="00000000">
            <w:pPr>
              <w:spacing w:line="240" w:lineRule="auto"/>
              <w:jc w:val="center"/>
              <w:rPr>
                <w:sz w:val="22"/>
              </w:rPr>
            </w:pPr>
            <w:r>
              <w:rPr>
                <w:sz w:val="22"/>
              </w:rPr>
              <w:t>1</w:t>
            </w:r>
          </w:p>
        </w:tc>
        <w:tc>
          <w:tcPr>
            <w:tcW w:w="1275" w:type="dxa"/>
          </w:tcPr>
          <w:p w:rsidR="00000000" w:rsidRDefault="00000000">
            <w:pPr>
              <w:spacing w:line="240" w:lineRule="auto"/>
              <w:jc w:val="center"/>
              <w:rPr>
                <w:sz w:val="22"/>
              </w:rPr>
            </w:pPr>
            <w:r>
              <w:rPr>
                <w:sz w:val="22"/>
              </w:rPr>
              <w:t>1</w:t>
            </w:r>
          </w:p>
        </w:tc>
        <w:tc>
          <w:tcPr>
            <w:tcW w:w="851" w:type="dxa"/>
          </w:tcPr>
          <w:p w:rsidR="00000000" w:rsidRDefault="00000000">
            <w:pPr>
              <w:spacing w:line="240" w:lineRule="auto"/>
              <w:jc w:val="center"/>
              <w:rPr>
                <w:sz w:val="22"/>
              </w:rPr>
            </w:pPr>
          </w:p>
        </w:tc>
        <w:tc>
          <w:tcPr>
            <w:tcW w:w="425" w:type="dxa"/>
          </w:tcPr>
          <w:p w:rsidR="00000000" w:rsidRDefault="00000000">
            <w:pPr>
              <w:spacing w:line="240" w:lineRule="auto"/>
              <w:jc w:val="center"/>
              <w:rPr>
                <w:sz w:val="22"/>
              </w:rPr>
            </w:pPr>
            <w:r>
              <w:rPr>
                <w:sz w:val="22"/>
              </w:rPr>
              <w:t>0</w:t>
            </w:r>
          </w:p>
        </w:tc>
        <w:tc>
          <w:tcPr>
            <w:tcW w:w="1134" w:type="dxa"/>
          </w:tcPr>
          <w:p w:rsidR="00000000" w:rsidRDefault="00000000">
            <w:pPr>
              <w:spacing w:line="240" w:lineRule="auto"/>
              <w:jc w:val="center"/>
              <w:rPr>
                <w:sz w:val="22"/>
              </w:rPr>
            </w:pPr>
          </w:p>
        </w:tc>
        <w:tc>
          <w:tcPr>
            <w:tcW w:w="1093" w:type="dxa"/>
          </w:tcPr>
          <w:p w:rsidR="00000000" w:rsidRDefault="00000000">
            <w:pPr>
              <w:spacing w:line="240" w:lineRule="auto"/>
              <w:jc w:val="center"/>
              <w:rPr>
                <w:sz w:val="22"/>
              </w:rPr>
            </w:pPr>
          </w:p>
        </w:tc>
      </w:tr>
      <w:tr w:rsidR="00000000">
        <w:tblPrEx>
          <w:tblCellMar>
            <w:top w:w="0" w:type="dxa"/>
            <w:bottom w:w="0" w:type="dxa"/>
          </w:tblCellMar>
        </w:tblPrEx>
        <w:tc>
          <w:tcPr>
            <w:tcW w:w="1875" w:type="dxa"/>
          </w:tcPr>
          <w:p w:rsidR="00000000" w:rsidRDefault="00000000">
            <w:pPr>
              <w:spacing w:line="240" w:lineRule="auto"/>
              <w:jc w:val="center"/>
              <w:rPr>
                <w:sz w:val="22"/>
              </w:rPr>
            </w:pPr>
            <w:r>
              <w:rPr>
                <w:sz w:val="22"/>
              </w:rPr>
              <w:t>Статья 194 (Принуждение свидетеля или потерпевшего)</w:t>
            </w:r>
          </w:p>
        </w:tc>
        <w:tc>
          <w:tcPr>
            <w:tcW w:w="398" w:type="dxa"/>
          </w:tcPr>
          <w:p w:rsidR="00000000" w:rsidRDefault="00000000">
            <w:pPr>
              <w:spacing w:line="240" w:lineRule="auto"/>
              <w:jc w:val="center"/>
              <w:rPr>
                <w:sz w:val="22"/>
              </w:rPr>
            </w:pPr>
            <w:r>
              <w:rPr>
                <w:sz w:val="22"/>
              </w:rPr>
              <w:t>0</w:t>
            </w:r>
          </w:p>
        </w:tc>
        <w:tc>
          <w:tcPr>
            <w:tcW w:w="1134" w:type="dxa"/>
          </w:tcPr>
          <w:p w:rsidR="00000000" w:rsidRDefault="00000000">
            <w:pPr>
              <w:spacing w:line="240" w:lineRule="auto"/>
              <w:jc w:val="center"/>
              <w:rPr>
                <w:sz w:val="22"/>
              </w:rPr>
            </w:pPr>
          </w:p>
        </w:tc>
        <w:tc>
          <w:tcPr>
            <w:tcW w:w="850" w:type="dxa"/>
          </w:tcPr>
          <w:p w:rsidR="00000000" w:rsidRDefault="00000000">
            <w:pPr>
              <w:spacing w:line="240" w:lineRule="auto"/>
              <w:jc w:val="center"/>
              <w:rPr>
                <w:sz w:val="22"/>
              </w:rPr>
            </w:pPr>
          </w:p>
        </w:tc>
        <w:tc>
          <w:tcPr>
            <w:tcW w:w="426" w:type="dxa"/>
          </w:tcPr>
          <w:p w:rsidR="00000000" w:rsidRDefault="00000000">
            <w:pPr>
              <w:spacing w:line="240" w:lineRule="auto"/>
              <w:jc w:val="center"/>
              <w:rPr>
                <w:sz w:val="22"/>
              </w:rPr>
            </w:pPr>
            <w:r>
              <w:rPr>
                <w:sz w:val="22"/>
              </w:rPr>
              <w:t>0</w:t>
            </w:r>
          </w:p>
        </w:tc>
        <w:tc>
          <w:tcPr>
            <w:tcW w:w="1275" w:type="dxa"/>
          </w:tcPr>
          <w:p w:rsidR="00000000" w:rsidRDefault="00000000">
            <w:pPr>
              <w:spacing w:line="240" w:lineRule="auto"/>
              <w:jc w:val="center"/>
              <w:rPr>
                <w:sz w:val="22"/>
              </w:rPr>
            </w:pPr>
          </w:p>
        </w:tc>
        <w:tc>
          <w:tcPr>
            <w:tcW w:w="851" w:type="dxa"/>
          </w:tcPr>
          <w:p w:rsidR="00000000" w:rsidRDefault="00000000">
            <w:pPr>
              <w:spacing w:line="240" w:lineRule="auto"/>
              <w:jc w:val="center"/>
              <w:rPr>
                <w:sz w:val="22"/>
              </w:rPr>
            </w:pPr>
          </w:p>
        </w:tc>
        <w:tc>
          <w:tcPr>
            <w:tcW w:w="425" w:type="dxa"/>
          </w:tcPr>
          <w:p w:rsidR="00000000" w:rsidRDefault="00000000">
            <w:pPr>
              <w:spacing w:line="240" w:lineRule="auto"/>
              <w:jc w:val="center"/>
              <w:rPr>
                <w:sz w:val="22"/>
              </w:rPr>
            </w:pPr>
            <w:r>
              <w:rPr>
                <w:sz w:val="22"/>
              </w:rPr>
              <w:t>0</w:t>
            </w:r>
          </w:p>
        </w:tc>
        <w:tc>
          <w:tcPr>
            <w:tcW w:w="1134" w:type="dxa"/>
          </w:tcPr>
          <w:p w:rsidR="00000000" w:rsidRDefault="00000000">
            <w:pPr>
              <w:spacing w:line="240" w:lineRule="auto"/>
              <w:jc w:val="center"/>
              <w:rPr>
                <w:sz w:val="22"/>
              </w:rPr>
            </w:pPr>
          </w:p>
        </w:tc>
        <w:tc>
          <w:tcPr>
            <w:tcW w:w="1093" w:type="dxa"/>
          </w:tcPr>
          <w:p w:rsidR="00000000" w:rsidRDefault="00000000">
            <w:pPr>
              <w:spacing w:line="240" w:lineRule="auto"/>
              <w:jc w:val="center"/>
              <w:rPr>
                <w:sz w:val="22"/>
              </w:rPr>
            </w:pPr>
          </w:p>
        </w:tc>
      </w:tr>
      <w:tr w:rsidR="00000000">
        <w:tblPrEx>
          <w:tblCellMar>
            <w:top w:w="0" w:type="dxa"/>
            <w:bottom w:w="0" w:type="dxa"/>
          </w:tblCellMar>
        </w:tblPrEx>
        <w:tc>
          <w:tcPr>
            <w:tcW w:w="1875" w:type="dxa"/>
          </w:tcPr>
          <w:p w:rsidR="00000000" w:rsidRDefault="00000000">
            <w:pPr>
              <w:spacing w:line="240" w:lineRule="auto"/>
              <w:jc w:val="center"/>
              <w:rPr>
                <w:sz w:val="22"/>
              </w:rPr>
            </w:pPr>
            <w:r>
              <w:rPr>
                <w:sz w:val="22"/>
              </w:rPr>
              <w:t>Статья 219</w:t>
            </w:r>
          </w:p>
          <w:p w:rsidR="00000000" w:rsidRDefault="00000000">
            <w:pPr>
              <w:spacing w:line="240" w:lineRule="auto"/>
              <w:jc w:val="center"/>
              <w:rPr>
                <w:sz w:val="22"/>
              </w:rPr>
            </w:pPr>
            <w:r>
              <w:rPr>
                <w:sz w:val="22"/>
              </w:rPr>
              <w:t>(Угроза убийством, нанесением телесных повреждений или уничтожением собственности)</w:t>
            </w:r>
          </w:p>
        </w:tc>
        <w:tc>
          <w:tcPr>
            <w:tcW w:w="398" w:type="dxa"/>
          </w:tcPr>
          <w:p w:rsidR="00000000" w:rsidRDefault="00000000">
            <w:pPr>
              <w:spacing w:line="240" w:lineRule="auto"/>
              <w:jc w:val="center"/>
              <w:rPr>
                <w:sz w:val="22"/>
              </w:rPr>
            </w:pPr>
            <w:r>
              <w:rPr>
                <w:sz w:val="22"/>
              </w:rPr>
              <w:t>0</w:t>
            </w:r>
          </w:p>
        </w:tc>
        <w:tc>
          <w:tcPr>
            <w:tcW w:w="1134" w:type="dxa"/>
          </w:tcPr>
          <w:p w:rsidR="00000000" w:rsidRDefault="00000000">
            <w:pPr>
              <w:spacing w:line="240" w:lineRule="auto"/>
              <w:jc w:val="center"/>
              <w:rPr>
                <w:sz w:val="22"/>
              </w:rPr>
            </w:pPr>
          </w:p>
        </w:tc>
        <w:tc>
          <w:tcPr>
            <w:tcW w:w="850" w:type="dxa"/>
          </w:tcPr>
          <w:p w:rsidR="00000000" w:rsidRDefault="00000000">
            <w:pPr>
              <w:pStyle w:val="16"/>
              <w:spacing w:line="240" w:lineRule="auto"/>
              <w:rPr>
                <w:sz w:val="22"/>
              </w:rPr>
            </w:pPr>
          </w:p>
        </w:tc>
        <w:tc>
          <w:tcPr>
            <w:tcW w:w="426" w:type="dxa"/>
          </w:tcPr>
          <w:p w:rsidR="00000000" w:rsidRDefault="00000000">
            <w:pPr>
              <w:spacing w:line="240" w:lineRule="auto"/>
              <w:jc w:val="center"/>
              <w:rPr>
                <w:sz w:val="22"/>
              </w:rPr>
            </w:pPr>
            <w:r>
              <w:rPr>
                <w:sz w:val="22"/>
              </w:rPr>
              <w:t>2</w:t>
            </w:r>
          </w:p>
        </w:tc>
        <w:tc>
          <w:tcPr>
            <w:tcW w:w="1275" w:type="dxa"/>
          </w:tcPr>
          <w:p w:rsidR="00000000" w:rsidRDefault="00000000">
            <w:pPr>
              <w:spacing w:line="240" w:lineRule="auto"/>
              <w:jc w:val="center"/>
              <w:rPr>
                <w:sz w:val="22"/>
              </w:rPr>
            </w:pPr>
          </w:p>
        </w:tc>
        <w:tc>
          <w:tcPr>
            <w:tcW w:w="851" w:type="dxa"/>
          </w:tcPr>
          <w:p w:rsidR="00000000" w:rsidRDefault="00000000">
            <w:pPr>
              <w:spacing w:line="240" w:lineRule="auto"/>
              <w:jc w:val="center"/>
              <w:rPr>
                <w:sz w:val="22"/>
              </w:rPr>
            </w:pPr>
            <w:r>
              <w:rPr>
                <w:sz w:val="22"/>
              </w:rPr>
              <w:t>2</w:t>
            </w:r>
          </w:p>
        </w:tc>
        <w:tc>
          <w:tcPr>
            <w:tcW w:w="425" w:type="dxa"/>
          </w:tcPr>
          <w:p w:rsidR="00000000" w:rsidRDefault="00000000">
            <w:pPr>
              <w:spacing w:line="240" w:lineRule="auto"/>
              <w:jc w:val="center"/>
              <w:rPr>
                <w:sz w:val="22"/>
              </w:rPr>
            </w:pPr>
            <w:r>
              <w:rPr>
                <w:sz w:val="22"/>
              </w:rPr>
              <w:t>1</w:t>
            </w:r>
          </w:p>
        </w:tc>
        <w:tc>
          <w:tcPr>
            <w:tcW w:w="1134" w:type="dxa"/>
          </w:tcPr>
          <w:p w:rsidR="00000000" w:rsidRDefault="00000000">
            <w:pPr>
              <w:spacing w:line="240" w:lineRule="auto"/>
              <w:jc w:val="center"/>
              <w:rPr>
                <w:sz w:val="22"/>
              </w:rPr>
            </w:pPr>
          </w:p>
        </w:tc>
        <w:tc>
          <w:tcPr>
            <w:tcW w:w="1093" w:type="dxa"/>
          </w:tcPr>
          <w:p w:rsidR="00000000" w:rsidRDefault="00000000">
            <w:pPr>
              <w:spacing w:line="240" w:lineRule="auto"/>
              <w:jc w:val="center"/>
              <w:rPr>
                <w:sz w:val="22"/>
              </w:rPr>
            </w:pPr>
            <w:r>
              <w:rPr>
                <w:sz w:val="22"/>
              </w:rPr>
              <w:t>1</w:t>
            </w:r>
          </w:p>
        </w:tc>
      </w:tr>
    </w:tbl>
    <w:p w:rsidR="00000000" w:rsidRDefault="00000000"/>
    <w:p w:rsidR="00000000" w:rsidRDefault="00000000"/>
    <w:p w:rsidR="00000000" w:rsidRDefault="00000000">
      <w:r>
        <w:t>164.</w:t>
      </w:r>
      <w:r>
        <w:tab/>
        <w:t>В 1998 году трое сотрудников органов внутренних дел были осуждены и один оправдан на основании статьи 184 Уголовного кодекса;  в 1999 году один был осужден и один оправдан;  пятеро сотрудников были осуждены и один оправдан на основании статьи 185 Уголовного кодекса;  в 1999 году девять сотрудников были осуждены и трое оправданы.</w:t>
      </w:r>
    </w:p>
    <w:p w:rsidR="00000000" w:rsidRDefault="00000000"/>
    <w:p w:rsidR="00000000" w:rsidRDefault="00000000">
      <w:r>
        <w:t>165.</w:t>
      </w:r>
      <w:r>
        <w:tab/>
        <w:t>Дисциплинарные взыскания применялись ко многим сотрудникам полиции в соответствии с Дисциплинарным уставом органов внутренних дел, утвержденным по Постановлению правительства Республики Молдовы № 2 от 4 января 1996 года.  Этими взысканиями являются порицание, выговор, строгий выговор, предупреждение, снятие с должности, понижение в звании, увольнение.</w:t>
      </w:r>
    </w:p>
    <w:p w:rsidR="00000000" w:rsidRDefault="00000000"/>
    <w:p w:rsidR="00000000" w:rsidRDefault="00000000">
      <w:r>
        <w:t>166.</w:t>
      </w:r>
      <w:r>
        <w:tab/>
        <w:t>По итогам расследования, проведенного Центром по правам человека в Молдове (учреждение института юристов - парламентариев), органами внутренних дел было возбуждено лишь несколько уголовных дел на основании пункта 1 статьи 102 (пытка).  В 2000 году юристы-парламентарии получили 87 письменных и 222 личных жалобы от граждан на незаконные действия сотрудников полиции.  По настоянию юристов-парламентариев против 79 сотрудников полиции были возбуждены уголовные дела на основании статьи 185 Уголовного кодекса.</w:t>
      </w:r>
    </w:p>
    <w:p w:rsidR="00000000" w:rsidRDefault="00000000"/>
    <w:p w:rsidR="00000000" w:rsidRDefault="00000000">
      <w:r>
        <w:t>167.</w:t>
      </w:r>
      <w:r>
        <w:tab/>
        <w:t>15% поданных осужденными жалоб касались применения физического и психического принуждения, но в 1998-2000 годах был зарегистрирован лишь один случай бесчеловечного и унижающего достоинство обращения с осужденными.  24 ноября младший лейтенант К., применив чрезмерную силу, подверг осужденного С. жестокому обращению и нанес ему телесные повреждения.  Следствие подтвердило нарушение статьи 99 Уголовного кодекса.  По приказу министра юстиции младший лейтенант К. был уволен из системы пенитенциарных учреждений.</w:t>
      </w:r>
    </w:p>
    <w:p w:rsidR="00000000" w:rsidRDefault="00000000"/>
    <w:p w:rsidR="00000000" w:rsidRDefault="00000000">
      <w:r>
        <w:t>168.</w:t>
      </w:r>
      <w:r>
        <w:tab/>
        <w:t>Проблема обеспечения условий содержания осужденных по</w:t>
      </w:r>
      <w:r>
        <w:noBreakHyphen/>
        <w:t>прежнему не решена.  Это обусловлено нехваткой средств, здоровой пищи, медицинского оборудования и лекарств.  Объем минимальных потребностей пенитенциарной системы составляет порядка 50 млн. лей в год, но ее бюджет в 2000 году составил лишь 11 млн. лей, т.е. 24% от необходимого минимума.  Поэтому пенитенциарные учреждения не в состоянии закупать в достаточных количествах продукты питания, лекарства, предметы личной гигиены и т.п.</w:t>
      </w:r>
    </w:p>
    <w:p w:rsidR="00000000" w:rsidRDefault="00000000"/>
    <w:p w:rsidR="00000000" w:rsidRDefault="00000000">
      <w:r>
        <w:t>169.</w:t>
      </w:r>
      <w:r>
        <w:tab/>
        <w:t>Ежегодно возрастает число осужденных, страдающих инфекционными заболеваниями:  насчитывается 970 больных активным туберкулезом, 129 - ВИЧ и т.п.  Из-за нехватки медикаментов эти заболевания не искореняются и продолжают распространяться среди других осужденных, а в случае их освобождения - и за пределами пенитенциарной системы.</w:t>
      </w:r>
    </w:p>
    <w:p w:rsidR="00000000" w:rsidRDefault="00000000"/>
    <w:p w:rsidR="00000000" w:rsidRDefault="00000000">
      <w:r>
        <w:t>170.</w:t>
      </w:r>
      <w:r>
        <w:tab/>
        <w:t>Предусмотренная норма площади на одного осужденного составляет 2 м</w:t>
      </w:r>
      <w:r>
        <w:rPr>
          <w:vertAlign w:val="superscript"/>
        </w:rPr>
        <w:t>2</w:t>
      </w:r>
      <w:r>
        <w:t>, но пенитенциарные учреждения переполнены.</w:t>
      </w:r>
    </w:p>
    <w:p w:rsidR="00000000" w:rsidRDefault="00000000"/>
    <w:p w:rsidR="00000000" w:rsidRDefault="00000000">
      <w:r>
        <w:t>171.</w:t>
      </w:r>
      <w:r>
        <w:tab/>
        <w:t>Власти предпринимают попытки решить эти проблемы.  Правительство подготовило ряд законопроектов с целью открытия новых пенитенциарных учреждений.  Парламент рассмотрел и принял законопроекты новых кодексов - Уголовного, Уголовно-процессуального и Уголовно-исполнительного.  В этих законопроектах предусмотрены положения о повышении национальных стандартов содержания осужденных, исключающих применение к ним бесчеловечного или унижающего достоинство обращения.</w:t>
      </w:r>
    </w:p>
    <w:p w:rsidR="00000000" w:rsidRDefault="00000000"/>
    <w:p w:rsidR="00000000" w:rsidRDefault="00000000">
      <w:r>
        <w:t>172.</w:t>
      </w:r>
      <w:r>
        <w:tab/>
        <w:t xml:space="preserve">В настоящее время ряд изоляторов временного содержания не отвечает европейским и международным нормам, однако принимаются отдельные меры по улучшению положения:  некоторые из них были отремонтированы, другие - перестраиваются.  Камеры, находящиеся в ведении Департамента по борьбе с организованной преступностью и коррупцией, были дооборудованы до необходимого минимума.  Однако для соблюдения положений Конвенции, касающихся осужденных, еще многое предстоит сделать.  Власти стремятся улучшить положение, но нет возможности выделять финансовые средства из-за затяжного экономического кризиса.  </w:t>
      </w:r>
    </w:p>
    <w:p w:rsidR="00000000" w:rsidRDefault="00000000"/>
    <w:p w:rsidR="00000000" w:rsidRDefault="00000000">
      <w:pPr>
        <w:pStyle w:val="10"/>
        <w:rPr>
          <w:bCs/>
        </w:rPr>
      </w:pPr>
      <w:r>
        <w:rPr>
          <w:bCs/>
        </w:rPr>
        <w:t>Статья 5</w:t>
      </w:r>
    </w:p>
    <w:p w:rsidR="00000000" w:rsidRDefault="00000000">
      <w:pPr>
        <w:pStyle w:val="10"/>
        <w:rPr>
          <w:bCs/>
        </w:rPr>
      </w:pPr>
    </w:p>
    <w:p w:rsidR="00000000" w:rsidRDefault="00000000">
      <w:r>
        <w:t>173.</w:t>
      </w:r>
      <w:r>
        <w:tab/>
        <w:t>Согласно действующему внутреннему законодательству, все лица, совершившие преступления на территории Республики Молдовы, привлекаются к ответственности в соответствии с Уголовным кодексом Республики Молдовы (статья 4 Уголовного кодекса).</w:t>
      </w:r>
    </w:p>
    <w:p w:rsidR="00000000" w:rsidRDefault="00000000"/>
    <w:p w:rsidR="00000000" w:rsidRDefault="00000000">
      <w:r>
        <w:t>174.</w:t>
      </w:r>
      <w:r>
        <w:tab/>
        <w:t>Лицам, занимающим высокие должности в судебных или государственных учреждениях или органах государственной безопасности зарубежных стран, запрещается производить задержание или арест лиц или осуществлять в отношении них процессуальные действия на территории Республики Молдовы (пункт 1 статьи 18 Уголовно-процессуального кодекса).</w:t>
      </w:r>
    </w:p>
    <w:p w:rsidR="00000000" w:rsidRDefault="00000000"/>
    <w:p w:rsidR="00000000" w:rsidRDefault="00000000">
      <w:r>
        <w:t>175.</w:t>
      </w:r>
      <w:r>
        <w:tab/>
        <w:t>Если иностранный гражданин совершил правонарушение на территории Республики Молдовы, то после надлежащего уведомления его государства собранные в ходе дознания и предварительного следствия по уголовному делу материалы об этом лице передаются в Генеральную прокуратуру, которая выносит решение относительно его наказания в соответствующем учреждении его государства (пункт 2 статьи 18 Уголовно-процессуального кодекса).</w:t>
      </w:r>
    </w:p>
    <w:p w:rsidR="00000000" w:rsidRDefault="00000000"/>
    <w:p w:rsidR="00000000" w:rsidRDefault="00000000">
      <w:r>
        <w:t>176.</w:t>
      </w:r>
      <w:r>
        <w:tab/>
        <w:t>Процедура установления связи между судами и органами уголовного расследования и дознания Республики Молдовы и аналогичными учреждениями других государств, а также процедура ответа на запросы этих учреждений регулируются Уголовно-процессуальным кодексом Республики Молдовы и международными договорами, конвенциями и соглашениями, участницей которых является Молдова.  Процедура для государств, не подписавших соглашения, определяется через министерство иностранных дел Республики Молдовы.</w:t>
      </w:r>
    </w:p>
    <w:p w:rsidR="00000000" w:rsidRDefault="00000000"/>
    <w:p w:rsidR="00000000" w:rsidRDefault="00000000">
      <w:r>
        <w:t>177.</w:t>
      </w:r>
      <w:r>
        <w:tab/>
        <w:t xml:space="preserve">В соответствии с Уголовно-процессуальным кодексом (пункт 3 статьи 18) Генеральная прокуратура обращается к аналогичному учреждению иностранного государства с просьбой о выдаче какого-либо гражданина Республики Молдовы или другого лица, совершившего преступление на территории Республики Молдовы, если это лицо не привлечено к уголовной ответственности или по его делу не вынесен приговор.  В просьбе о выдаче указываются фамилия, имя и отчество обвиняемого, год его рождения, гражданство, обстоятельства преступления и текст статьи Уголовного кодекса, по которой он преследуется.  При необходимости направляются его приметы и фото, а также копия приговора, переведенная на соответствующий иностранный язык и заверенная надлежащим образом. </w:t>
      </w:r>
    </w:p>
    <w:p w:rsidR="00000000" w:rsidRDefault="00000000"/>
    <w:p w:rsidR="00000000" w:rsidRDefault="00000000">
      <w:r>
        <w:t>178.</w:t>
      </w:r>
      <w:r>
        <w:tab/>
        <w:t>Выдача какого-либо лица из Республики Молдовы не может быть произведена, если:</w:t>
      </w:r>
    </w:p>
    <w:p w:rsidR="00000000" w:rsidRDefault="00000000"/>
    <w:p w:rsidR="00000000" w:rsidRDefault="00000000">
      <w:r>
        <w:tab/>
        <w:t>а)</w:t>
      </w:r>
      <w:r>
        <w:tab/>
        <w:t>это лицо является гражданином Республики Молдовы и если между Республикой Молдовой и страной, просящей о выдаче, нет договора о правовой помощи;</w:t>
      </w:r>
    </w:p>
    <w:p w:rsidR="00000000" w:rsidRDefault="00000000"/>
    <w:p w:rsidR="00000000" w:rsidRDefault="00000000">
      <w:r>
        <w:tab/>
      </w:r>
      <w:r>
        <w:rPr>
          <w:lang w:val="en-US"/>
        </w:rPr>
        <w:t>b</w:t>
      </w:r>
      <w:r>
        <w:t>)</w:t>
      </w:r>
      <w:r>
        <w:tab/>
        <w:t>преступление было совершено на территории Республики Молдовы;</w:t>
      </w:r>
    </w:p>
    <w:p w:rsidR="00000000" w:rsidRDefault="00000000"/>
    <w:p w:rsidR="00000000" w:rsidRDefault="00000000">
      <w:r>
        <w:tab/>
        <w:t>с)</w:t>
      </w:r>
      <w:r>
        <w:tab/>
        <w:t>приговор по делу уже был вынесен и вступил в законную силу или же если судебное разбирательство было иным образом завершено;</w:t>
      </w:r>
    </w:p>
    <w:p w:rsidR="00000000" w:rsidRDefault="00000000"/>
    <w:p w:rsidR="00000000" w:rsidRDefault="00000000">
      <w:r>
        <w:tab/>
      </w:r>
      <w:r>
        <w:rPr>
          <w:lang w:val="en-US"/>
        </w:rPr>
        <w:t>d</w:t>
      </w:r>
      <w:r>
        <w:t>)</w:t>
      </w:r>
      <w:r>
        <w:tab/>
        <w:t>истек срок давности по этому преступлению;</w:t>
      </w:r>
    </w:p>
    <w:p w:rsidR="00000000" w:rsidRDefault="00000000"/>
    <w:p w:rsidR="00000000" w:rsidRDefault="00000000">
      <w:r>
        <w:tab/>
        <w:t>е)</w:t>
      </w:r>
      <w:r>
        <w:tab/>
        <w:t>преступление, в связи с которым запрашивается выдача, не является наказуемым деянием по внутреннему законодательству Республики Молдовы (пункт 5 статьи 18 Уголовно-процессуального кодекса).</w:t>
      </w:r>
    </w:p>
    <w:p w:rsidR="00000000" w:rsidRDefault="00000000"/>
    <w:p w:rsidR="00000000" w:rsidRDefault="00000000">
      <w:r>
        <w:t>179.</w:t>
      </w:r>
      <w:r>
        <w:tab/>
        <w:t>Выдача иностранцев и лиц без гражданства может производиться только на основе международной конвенции или на взаимной основе по судебному решению.</w:t>
      </w:r>
    </w:p>
    <w:p w:rsidR="00000000" w:rsidRDefault="00000000"/>
    <w:p w:rsidR="00000000" w:rsidRDefault="00000000">
      <w:r>
        <w:t>180.</w:t>
      </w:r>
      <w:r>
        <w:tab/>
        <w:t xml:space="preserve">Молдова не получала и не направляла просьб о выдаче за правонарушения, связанные с применением пыток.  </w:t>
      </w:r>
    </w:p>
    <w:p w:rsidR="00000000" w:rsidRDefault="00000000"/>
    <w:p w:rsidR="00000000" w:rsidRDefault="00000000">
      <w:pPr>
        <w:pStyle w:val="10"/>
        <w:rPr>
          <w:bCs/>
        </w:rPr>
      </w:pPr>
      <w:r>
        <w:rPr>
          <w:bCs/>
        </w:rPr>
        <w:t>Статья 6</w:t>
      </w:r>
    </w:p>
    <w:p w:rsidR="00000000" w:rsidRDefault="00000000"/>
    <w:p w:rsidR="00000000" w:rsidRDefault="00000000">
      <w:r>
        <w:t>181.</w:t>
      </w:r>
      <w:r>
        <w:tab/>
        <w:t>В соответствии с Уголовно-процессуальным кодексом (статья 104), орган дознания и следователь имеют право задержать лицо, подозреваемое в совершении уголовно наказуемого деяния, при соблюдении определенных условий (см. пункт 84 выше).</w:t>
      </w:r>
    </w:p>
    <w:p w:rsidR="00000000" w:rsidRDefault="00000000"/>
    <w:p w:rsidR="00000000" w:rsidRDefault="00000000">
      <w:r>
        <w:t>182.</w:t>
      </w:r>
      <w:r>
        <w:tab/>
        <w:t>В случае задержания несовершеннолетнего об этом должны быть уведомлены его родители, опекун и администрация школы.</w:t>
      </w:r>
    </w:p>
    <w:p w:rsidR="00000000" w:rsidRDefault="00000000"/>
    <w:p w:rsidR="00000000" w:rsidRDefault="00000000">
      <w:r>
        <w:t>183.</w:t>
      </w:r>
      <w:r>
        <w:tab/>
        <w:t>В Республике Молдове полиция контролирует содержание под стражей лица, подозреваемого в совершении преступления, руководствуясь Законом о полиции.  Порядок и условия предварительного заключения определены в Законе о содержании под стражей.  Основания для заключения под стражу определяются Уголовно-процессуальным кодексом.</w:t>
      </w:r>
    </w:p>
    <w:p w:rsidR="00000000" w:rsidRDefault="00000000"/>
    <w:p w:rsidR="00000000" w:rsidRDefault="00000000">
      <w:r>
        <w:t>184.</w:t>
      </w:r>
      <w:r>
        <w:tab/>
        <w:t xml:space="preserve">При совершении любого правонарушения все судебные органы, судьи, следственные органы и органы дознания Республики Молдовы следуют единой обязательной процедуре.  </w:t>
      </w:r>
    </w:p>
    <w:p w:rsidR="00000000" w:rsidRDefault="00000000"/>
    <w:p w:rsidR="00000000" w:rsidRDefault="00000000">
      <w:r>
        <w:t>185.</w:t>
      </w:r>
      <w:r>
        <w:tab/>
        <w:t>Арест на основании соответствующего ордера производится на срок не более 30 суток.  Причины ареста немедленно доводятся до сведения соответствующего лица в присутствии адвоката.  Если основания для ареста отпали, арестованный должен быть немедленно освобожден.  Законность ордера может быть обжалована арестованным в суд, который обязан вынести обоснованное решение.  Срок ареста может быть продлен не более чем до шести месяцев, а в исключительных случаях - с согласия парламента - до 12 месяцев (пункт 4 статьи 25 Конституции).</w:t>
      </w:r>
    </w:p>
    <w:p w:rsidR="00000000" w:rsidRDefault="00000000"/>
    <w:p w:rsidR="00000000" w:rsidRDefault="00000000">
      <w:r>
        <w:t>186.</w:t>
      </w:r>
      <w:r>
        <w:tab/>
        <w:t>Прокурор, следователь или орган дознания обязаны в пределах своей компетенции возбудить уголовное дело в каждом случае обнаружения признаков преступления, принять все предусмотренные законом меры к установлению события преступления, лиц, виновных в совершении преступления и к их наказанию (статья 3 УПК).  Расследование уголовных дел в отношении иностранцев и лиц без гражданства на территории Республики Молдовы ведется в соответствии с Уголовно-процессуальным кодексом.  В отношении лиц, обладающих правом дипломатической неприкосновенности, процессуальные действия проводятся лишь по их просьбе или с их согласия.  Согласие на производство этих действий испрашивается через министерство иностранных дел (статья 17 УПК).</w:t>
      </w:r>
    </w:p>
    <w:p w:rsidR="00000000" w:rsidRDefault="00000000"/>
    <w:p w:rsidR="00000000" w:rsidRDefault="00000000">
      <w:r>
        <w:t>187.</w:t>
      </w:r>
      <w:r>
        <w:tab/>
        <w:t>Согласно действующему внутреннему законодательству любое содержащееся под стражей лицо вправе сноситься со своими родственниками или юридическими представителями.  После выдачи ордера на арест судья обязан информировать об этом одного из членов семьи или иное лицо, указанное подозреваемым (пункт 4 статьи 78 УПК).  Компетентные власти Республики Молдовы обязаны информировать соответствующие государства о любом расследовании в отношении их граждан, а также информировать об их аресте посольство и консульство соответствующего государства (пункт 5 статьи 78 УПК).</w:t>
      </w:r>
    </w:p>
    <w:p w:rsidR="00000000" w:rsidRDefault="00000000"/>
    <w:p w:rsidR="00000000" w:rsidRDefault="00000000">
      <w:pPr>
        <w:pStyle w:val="10"/>
        <w:rPr>
          <w:bCs/>
        </w:rPr>
      </w:pPr>
      <w:r>
        <w:rPr>
          <w:bCs/>
        </w:rPr>
        <w:t>Статья 7</w:t>
      </w:r>
    </w:p>
    <w:p w:rsidR="00000000" w:rsidRDefault="00000000"/>
    <w:p w:rsidR="00000000" w:rsidRDefault="00000000">
      <w:r>
        <w:t>188.</w:t>
      </w:r>
      <w:r>
        <w:tab/>
        <w:t>В соответствии со статьей 4 Уголовно-процессуального кодекса Республики Молдовы все лица, совершившие преступление на территории Республики Молдовы, преследуются на основании положений Уголовного кодекса Республики Молдовы.  Конституция страны предусматривает равенство всех лиц перед законом независимо от 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происхождения (статья 16).  Любое лицо имеет право на эффективное восстановление в правах компетентными судами в случае нарушения его прав, свобод и законных интересов.  Ни один закон не может ограничить доступ к правосудию (статья 20).  Основной обязанностью государства является уважение и защита личности.  Иностранные граждане и лица без гражданства имеют те же права и обязанности, что и граждане Республики Молдовы, с изъятиями, установленными законом (пункт 1 статьи 19).  Любое лицо, обвиняемое в совершении преступления, считается невиновным до тех пор, пока его виновность не будет установлена законным порядком путем гласного судебного разбирательства, при котором ему обеспечиваются все необходимые гарантии для защиты (статья 21).  Никто не может подвергаться пыткам, жестокому, бесчеловечному либо унижающему его достоинство наказанию или обращению (пункт 2 статьи 24).</w:t>
      </w:r>
    </w:p>
    <w:p w:rsidR="00000000" w:rsidRDefault="00000000"/>
    <w:p w:rsidR="00000000" w:rsidRDefault="00000000">
      <w:r>
        <w:t>189.</w:t>
      </w:r>
      <w:r>
        <w:tab/>
        <w:t>Принципы равенства и ответственности закреплены в Уголовном кодексе, Уголовно-процессуальном кодексе, Законе о прокуратуре, Законе о содержании под стражей, Законе о судоустройстве и других нормативных актах.</w:t>
      </w:r>
    </w:p>
    <w:p w:rsidR="00000000" w:rsidRDefault="00000000"/>
    <w:p w:rsidR="00000000" w:rsidRDefault="00000000">
      <w:pPr>
        <w:pStyle w:val="10"/>
        <w:rPr>
          <w:bCs/>
        </w:rPr>
      </w:pPr>
      <w:r>
        <w:rPr>
          <w:bCs/>
        </w:rPr>
        <w:t>Статьи 8 и 9</w:t>
      </w:r>
    </w:p>
    <w:p w:rsidR="00000000" w:rsidRDefault="00000000">
      <w:pPr>
        <w:pStyle w:val="10"/>
        <w:rPr>
          <w:bCs/>
        </w:rPr>
      </w:pPr>
    </w:p>
    <w:p w:rsidR="00000000" w:rsidRDefault="00000000">
      <w:r>
        <w:t>190.</w:t>
      </w:r>
      <w:r>
        <w:tab/>
        <w:t>Информация по этим статьям содержится в других разделах настоящего доклада.</w:t>
      </w:r>
    </w:p>
    <w:p w:rsidR="00000000" w:rsidRDefault="00000000"/>
    <w:p w:rsidR="00000000" w:rsidRDefault="00000000">
      <w:pPr>
        <w:pStyle w:val="10"/>
        <w:rPr>
          <w:bCs/>
        </w:rPr>
      </w:pPr>
      <w:r>
        <w:rPr>
          <w:bCs/>
        </w:rPr>
        <w:t>Статья 10</w:t>
      </w:r>
    </w:p>
    <w:p w:rsidR="00000000" w:rsidRDefault="00000000">
      <w:pPr>
        <w:pStyle w:val="10"/>
        <w:rPr>
          <w:bCs/>
        </w:rPr>
      </w:pPr>
    </w:p>
    <w:p w:rsidR="00000000" w:rsidRDefault="00000000">
      <w:r>
        <w:t>191.</w:t>
      </w:r>
      <w:r>
        <w:tab/>
        <w:t>В последнее время все более активно проводились мероприятия по профессиональной подготовке полицейских и сотрудников пенитенциарных учреждений, офицерского и сержантского состава с целью предупреждения случаев нарушения прав человека, а также для их ознакомления с национальными и международными и законодательными актами в этой области.  В декабре 1998 года и в марте 1999 года министерство внутренних дел издало две инструкции, согласно которым все сотрудники всех подразделений министерства обязаны в рамках профессиональной подготовки изучать положения международных конвенций, участницей которых является Молдова, и сдавать соответствующие экзамены.</w:t>
      </w:r>
    </w:p>
    <w:p w:rsidR="00000000" w:rsidRDefault="00000000"/>
    <w:p w:rsidR="00000000" w:rsidRDefault="00000000">
      <w:r>
        <w:t>192.</w:t>
      </w:r>
      <w:r>
        <w:tab/>
        <w:t>Успешная подготовка в этой области проводится в полицейской академии "Штефан чел Маре" Республики Молдовы.  Многие повышают свой уровень знаний за рубежом.</w:t>
      </w:r>
    </w:p>
    <w:p w:rsidR="00000000" w:rsidRDefault="00000000"/>
    <w:p w:rsidR="00000000" w:rsidRDefault="00000000">
      <w:r>
        <w:t>193.</w:t>
      </w:r>
      <w:r>
        <w:tab/>
        <w:t>В целях первоначальной и непрерывной профессиональной подготовки сотрудников пенитенциарной системы Управление пенитенциарных учреждений при министерстве юстиции создало методический центр профессиональной подготовки.  Частью программы этого центра являются:  трехмесячный курс первоначальной подготовки для начальников учреждений, одномесячный курс для других категорий сотрудников и непрерывное обучение для всех сотрудников этой системы.  Особое место в программе отводится подготовке в области прав человека, включая изучение Европейской и международной конвенций против пыток и других жестоких, бесчеловечных и унижающих достоинство видов обращения или наказания.</w:t>
      </w:r>
    </w:p>
    <w:p w:rsidR="00000000" w:rsidRDefault="00000000"/>
    <w:p w:rsidR="00000000" w:rsidRDefault="00000000">
      <w:r>
        <w:t>194.</w:t>
      </w:r>
      <w:r>
        <w:tab/>
        <w:t>Активное участие в этом процессе принимает Центр по правам человека в Молдове.  В сентябре 1999 года Центр приступил к осуществлению программы подготовки для различных категорий граждан на тему "Основные права и свободы человека" при финансовом содействии правительства Нидерландов.</w:t>
      </w:r>
    </w:p>
    <w:p w:rsidR="00000000" w:rsidRDefault="00000000"/>
    <w:p w:rsidR="00000000" w:rsidRDefault="00000000">
      <w:r>
        <w:t>195.</w:t>
      </w:r>
      <w:r>
        <w:tab/>
        <w:t>Уже состоялся 81 семинар с участием 2 273 человек.  Участники внесли активный вклад в информирование и подготовку в области прав человека.  Занятия в рамках профессиональной подготовки предусматривали двухдневное обучение по каждой теме в семи группах участников:  представителей органов местного самоуправления;  представителей негосударственного сектора;  сотрудников полиции;  сотрудников пенитенциарных учреждений;  юристов;  преподавателей и представителей средств массовой информации.</w:t>
      </w:r>
    </w:p>
    <w:p w:rsidR="00000000" w:rsidRDefault="00000000"/>
    <w:p w:rsidR="00000000" w:rsidRDefault="00000000">
      <w:r>
        <w:t>196.</w:t>
      </w:r>
      <w:r>
        <w:tab/>
        <w:t>Эта программа осуществлялась в различных организационных и методических формах, включая лекции, семинары и "круглые столы", конференции, рабочие совещания и конкурсы, и проходила при активном участии зарубежных и национальных советников, руководителей НПО.  Главы министерств и ведомств, работники органов местного самоуправления, представители высших учебных заведений и средств массовой информации принимали участие в организации этих мероприятий.</w:t>
      </w:r>
    </w:p>
    <w:p w:rsidR="00000000" w:rsidRDefault="00000000"/>
    <w:p w:rsidR="00000000" w:rsidRDefault="00000000">
      <w:r>
        <w:t>197.</w:t>
      </w:r>
      <w:r>
        <w:tab/>
        <w:t>Одновременно проводился выпуск проспектов, информационных справочников, брошюр другой специальной литературы о правах и свободах человека.  Была издана брошюра "Сотрудник полиции как защитник прав человека" (4 000 экземпляров) для информирования полицейских об основных требованиях к полиции в отношении защиты граждан, для воспитания у них уважительного отношения к другим и содействия в осознании того, что их роль прежде всего заключается в предупреждении нарушений интересов людей, поскольку они сами должны в первую очередь являть пример уважения человеческого достоинства.</w:t>
      </w:r>
    </w:p>
    <w:p w:rsidR="00000000" w:rsidRDefault="00000000"/>
    <w:p w:rsidR="00000000" w:rsidRDefault="00000000">
      <w:r>
        <w:br w:type="page"/>
        <w:t>198.</w:t>
      </w:r>
      <w:r>
        <w:tab/>
        <w:t>Памятки под названием "Права осужденного" и "Права осужденных-женщин" (5 400 экземпляров) оказались весьма полезными для соответствующих лиц.  Благодаря компактному формату и пластиковой фактуре эти карточки можно носить в кармане и пользоваться ими в любой момент.</w:t>
      </w:r>
    </w:p>
    <w:p w:rsidR="00000000" w:rsidRDefault="00000000"/>
    <w:p w:rsidR="00000000" w:rsidRDefault="00000000">
      <w:r>
        <w:t>199.</w:t>
      </w:r>
      <w:r>
        <w:tab/>
        <w:t>В 2000 году Центр издал 22 публикации по правам и свободам человека тиражом 93 600 экземпляров на румынском, русском, болгарском, украинском, турецком и английском языках.  Большинство этих изданий распространялось бесплатно на занятиях по профессиональной подготовке.</w:t>
      </w:r>
    </w:p>
    <w:p w:rsidR="00000000" w:rsidRDefault="00000000"/>
    <w:p w:rsidR="00000000" w:rsidRDefault="00000000">
      <w:r>
        <w:t>200.</w:t>
      </w:r>
      <w:r>
        <w:tab/>
        <w:t xml:space="preserve">В рамках программы подготовки было проведено 12 семинаров на тему "Права человека и полиция".  Они были организованы для сотрудников системы министерства внутренних дел, районных и местных управлений полиции и представителей преподавательского состава образовательных учреждений министерства.  В семинарах приняли участие более 300 человек.  Занятия по профессиональной подготовке имели целью распространять информацию в области прав человека, развивать потенциал и изменять взгляд сотрудников полиции на основные права и свободы человека.  В ходе практических занятий участников знакомили с изменениями во внутреннем законодательстве, регулирующем деятельность соответствующих органов, с положениями международных договоров, участницей которых является Молдова, и с современными методами и технологиями ведения следственной работы.  Участники прослушали лекции по </w:t>
      </w:r>
      <w:proofErr w:type="spellStart"/>
      <w:r>
        <w:t>психосоциологии</w:t>
      </w:r>
      <w:proofErr w:type="spellEnd"/>
      <w:r>
        <w:t>, этике и эстетике.  Особое внимание уделялось проблемам, связанным с соблюдением законов и принципов гуманизма, справедливости, гласности, человеческого достоинства и запрещения пыток и других жестоких, бесчеловечных и унижающих достоинство видов обращения и наказания.  В этом контексте подробно рассматривались вопросы применения физической силы и специальных средств.</w:t>
      </w:r>
    </w:p>
    <w:p w:rsidR="00000000" w:rsidRDefault="00000000"/>
    <w:p w:rsidR="00000000" w:rsidRDefault="00000000">
      <w:r>
        <w:t>201.</w:t>
      </w:r>
      <w:r>
        <w:tab/>
        <w:t>Было проведено 14 семинаров по профессиональной подготовке в области прав человека для сотрудников пенитенциарной системы, в которых приняли участие 405 человек, т.е. 13% всего личного состава.  Подчеркивалась важность соблюдения внутреннего законодательства и международных норм и принципов в области защиты прав человека, а также цели и обязанности персонала соответствующих учреждений в демократическом обществе, включая факторы, оказывающие негативное влияние на пенитенциарную систему Республики.</w:t>
      </w:r>
    </w:p>
    <w:p w:rsidR="00000000" w:rsidRDefault="00000000"/>
    <w:p w:rsidR="00000000" w:rsidRDefault="00000000">
      <w:r>
        <w:t>202.</w:t>
      </w:r>
      <w:r>
        <w:tab/>
        <w:t xml:space="preserve">Сотрудники пенитенциарных учреждений и органы полиции опираются в своей деятельности на целый ряд законов и нормативных актов в данной области, на Всеобщую декларацию прав человека, Европейскую конвенцию о правах человека, Конвенцию против пыток и других жестоких, бесчеловечных или унижающих достоинство видов обращения и наказания, другую специальную литературу, аудио- и видеоматериалы.  </w:t>
      </w:r>
    </w:p>
    <w:p w:rsidR="00000000" w:rsidRDefault="00000000"/>
    <w:p w:rsidR="00000000" w:rsidRDefault="00000000">
      <w:r>
        <w:t>203.</w:t>
      </w:r>
      <w:r>
        <w:tab/>
        <w:t>Проведение семинаров по профессиональной подготовке планировалось таким образом, чтобы их участники могли передать полученные знания всему персоналу.</w:t>
      </w:r>
    </w:p>
    <w:p w:rsidR="00000000" w:rsidRDefault="00000000"/>
    <w:p w:rsidR="00000000" w:rsidRDefault="00000000">
      <w:r>
        <w:t>204.</w:t>
      </w:r>
      <w:r>
        <w:tab/>
        <w:t>Центр по правам человека совместно с другими заинтересованными учреждениями и организациями будет продолжать профессиональную подготовку сотрудников полиции и пенитенциарных учреждений, с тем чтобы таким образом способствовать сокращению числа случаев нарушения прав человека в Республике Молдове.  В 2001 году было проведено 15 семинаров по профессиональной подготовке для сотрудников пенитенциарных учреждений и 14 - для сотрудников полиции.</w:t>
      </w:r>
    </w:p>
    <w:p w:rsidR="00000000" w:rsidRDefault="00000000"/>
    <w:p w:rsidR="00000000" w:rsidRDefault="00000000">
      <w:r>
        <w:t>205.</w:t>
      </w:r>
      <w:r>
        <w:tab/>
        <w:t>Министерство безопасности разработало концепцию военно-патриотического воспитания и включило в программу курс лекций "Международное гуманитарное право", в рамках которого рассматриваются вопросы запрещения пыток и других жестоких, бесчеловечных или унижающих достоинство видов обращения и наказания среди военнослужащих.  Одновременно для обеспечения соблюдения демократических принципов и общих гуманитарных норм в целях запрещения пыток в армии министерство безопасности организовало семинары по профессиональной подготовке в области прав человека для военнослужащих.  Юристы-парламентарии приняли активное участие в проведении этих семинаров.</w:t>
      </w:r>
    </w:p>
    <w:p w:rsidR="00000000" w:rsidRDefault="00000000"/>
    <w:p w:rsidR="00000000" w:rsidRDefault="00000000">
      <w:r>
        <w:t>206.</w:t>
      </w:r>
      <w:r>
        <w:tab/>
        <w:t xml:space="preserve">Служба всего личного состава вооруженных сил регулируется законами Республики Молдовы о вооруженных силах, Дисциплинарным уставом (утвержденным по решению парламента Республики Молдовы от 13 марта 1996 года) и другими нормативными актами.  Запрещение применения пыток является частью этих норм и действует в отношении всех сотрудников министерства безопасности и всего личного состава вооруженных сил. </w:t>
      </w:r>
    </w:p>
    <w:p w:rsidR="00000000" w:rsidRDefault="00000000"/>
    <w:p w:rsidR="00000000" w:rsidRDefault="00000000">
      <w:r>
        <w:t>207.</w:t>
      </w:r>
      <w:r>
        <w:tab/>
        <w:t>Раскрытие и расследование случаев избиения, издевательств и пыток входят в компетенцию прокуратуры, следственных органов и судов.  Судебно-медицинский эксперт обязан лишь констатировать наличие, характер и давность телесных повреждений и общий ущерб здоровью, причиненный в результате таких действий.</w:t>
      </w:r>
    </w:p>
    <w:p w:rsidR="00000000" w:rsidRDefault="00000000"/>
    <w:p w:rsidR="00000000" w:rsidRDefault="00000000">
      <w:r>
        <w:t>208.</w:t>
      </w:r>
      <w:r>
        <w:tab/>
        <w:t>Избиение, издевательство и пытка являются особыми видами воздействия на организм.  Избиение характеризуется нанесением неоднократных и множественных ударов.  Если избиение влечет за собой нанесение телесного повреждения и общий ущерб здоровью, степень их тяжести определяется согласно судебно-медицинским критериям.  Если после избиений повреждения не были обнаружены, судебно-медицинский эксперт отражает в своем заключении обвинения со стороны обследуемого лица и в своих выводах указывает, что повреждения обнаружить не удалось.  Издевательство представляет собой действия, вызывающие такие страдания, как лишение пищи, тепла, воды, либо помещение или оставление потерпевшего в опасных условиях.  Пытка представляет собой повторяющееся или длительное действие, причиняющее постоянную боль (сдавливание, порка, нанесение порезов, прижигание и т.п.).</w:t>
      </w:r>
    </w:p>
    <w:p w:rsidR="00000000" w:rsidRDefault="00000000"/>
    <w:p w:rsidR="00000000" w:rsidRDefault="00000000">
      <w:r>
        <w:t>209.</w:t>
      </w:r>
      <w:r>
        <w:tab/>
        <w:t>Студенты юридического и медицинского факультетов проходят курс "Судебная медицина".  В рамках этого курса они изучают способы обнаружения следов пыток и юридическую процедуру, которой нужно следовать в соответствии с Уголовно-процессуальным кодексом, Уголовным кодексом и Законом о судебно-медицинской экспертизе от 23 июня 2000 года, опубликованном в "Официальных ведомостях" № 144</w:t>
      </w:r>
      <w:r>
        <w:noBreakHyphen/>
        <w:t>145 от 16 ноября 2000 года.</w:t>
      </w:r>
    </w:p>
    <w:p w:rsidR="00000000" w:rsidRDefault="00000000"/>
    <w:p w:rsidR="00000000" w:rsidRDefault="00000000">
      <w:r>
        <w:t>210.</w:t>
      </w:r>
      <w:r>
        <w:tab/>
        <w:t>На основании статьи 15 Закона о судебно-медицинской экспертизе такая экспертиза производится по распоряжению следственного органа, следователя, прокурора или суда.  Для освидетельствования лиц, проходящих экспертизу, запрещается применять такие следственные методы, как причинение болезненных ощущений, способных серьезно отразиться на здоровье, а также методов, запрещенных в медицинской практике (статья 31).  Для развития системы судебно-медицинской экспертизы, более успешного отбора кандидатов, поощрения профессионального совершенствования, повышения качества и эффективности работы и установления соответствия между заработной платой и выполняемой работой судебно-медицинские эксперты один раз в пять лет проходят проверочные тесты (статья 36).</w:t>
      </w:r>
    </w:p>
    <w:p w:rsidR="00000000" w:rsidRDefault="00000000"/>
    <w:p w:rsidR="00000000" w:rsidRDefault="00000000">
      <w:r>
        <w:t>211.</w:t>
      </w:r>
      <w:r>
        <w:tab/>
        <w:t xml:space="preserve">Судебно-медицинская экспертиза по запросу зарубежных государств производится в соответствии с установленной процедурой и положениями международных договоров, участницей которых является Молдова.  </w:t>
      </w:r>
    </w:p>
    <w:p w:rsidR="00000000" w:rsidRDefault="00000000"/>
    <w:p w:rsidR="00000000" w:rsidRDefault="00000000">
      <w:pPr>
        <w:pStyle w:val="10"/>
        <w:rPr>
          <w:bCs/>
        </w:rPr>
      </w:pPr>
      <w:r>
        <w:rPr>
          <w:bCs/>
        </w:rPr>
        <w:t>Статья 11</w:t>
      </w:r>
    </w:p>
    <w:p w:rsidR="00000000" w:rsidRDefault="00000000">
      <w:pPr>
        <w:pStyle w:val="10"/>
        <w:rPr>
          <w:bCs/>
        </w:rPr>
      </w:pPr>
    </w:p>
    <w:p w:rsidR="00000000" w:rsidRDefault="00000000">
      <w:r>
        <w:t>212.</w:t>
      </w:r>
      <w:r>
        <w:tab/>
        <w:t>При получении любой жалобы от арестованного лица прокурор обязан рассмотреть ее и вынести решение по этой жалобе (статья 194 УПК).</w:t>
      </w:r>
    </w:p>
    <w:p w:rsidR="00000000" w:rsidRDefault="00000000"/>
    <w:p w:rsidR="00000000" w:rsidRDefault="00000000">
      <w:r>
        <w:t>213.</w:t>
      </w:r>
      <w:r>
        <w:tab/>
        <w:t>В соответствии с Законом о содержании под стражей (статья 34) лица, в отношении которых применялись физическая сила, специальные средства или огнестрельное оружие, подлежат обязательному медицинскому освидетельствованию с немедленным уведомлением прокурора.</w:t>
      </w:r>
    </w:p>
    <w:p w:rsidR="00000000" w:rsidRDefault="00000000"/>
    <w:p w:rsidR="00000000" w:rsidRDefault="00000000">
      <w:r>
        <w:t>214.</w:t>
      </w:r>
      <w:r>
        <w:tab/>
        <w:t>Некоторые лица, содержащиеся под стражей в следственных изоляторах, как правило, переводятся в полицейские участки исключительно в интересах следствия, т.е. для действий, которые невозможно провести в изоляторах:  расследование на месте и следственные эксперименты.  В ходе предварительного следствия все решения относительно направления расследования и рассмотрения уголовных деяний принимаются независимо тем лицом, которому поручено вести следствие (за исключением случаев, когда закон предусматривает санкцию прокурора);  следователь несет полную ответственность за законный характер и своевременность расследования.</w:t>
      </w:r>
    </w:p>
    <w:p w:rsidR="00000000" w:rsidRDefault="00000000"/>
    <w:p w:rsidR="00000000" w:rsidRDefault="00000000">
      <w:r>
        <w:t>215.</w:t>
      </w:r>
      <w:r>
        <w:tab/>
        <w:t>Согласно пункту 3 статьи 6 УПК Республики Молдовы, законные права и обязанности доводятся до сведения каждого арестованного или задержанного лица до осуществления любых процессуальных действий.  В течение трех часов причины задержания или ареста должны быть сообщены соответствующему лицу на понимаемом им языке.  Согласно статье 104 УПК, эти причины излагаются в присутствии выбранного или назначенного адвоката.</w:t>
      </w:r>
    </w:p>
    <w:p w:rsidR="00000000" w:rsidRDefault="00000000"/>
    <w:p w:rsidR="00000000" w:rsidRDefault="00000000">
      <w:r>
        <w:t>216.</w:t>
      </w:r>
      <w:r>
        <w:tab/>
        <w:t>Право на медицинскую помощь гарантируется Законом о содержании под стражей (статья 25), в котором изложен порядок оказания психиатрической помощи.  Действующее законодательство не предусматривает других прав, помимо тех, которые изложены в статье 78 УПК, предусматривающей, что в течение 24 часов после выдачи ордера на арест судья должен уведомить о факте ареста кого-либо из членов семьи подозреваемого или третье лицо.</w:t>
      </w:r>
    </w:p>
    <w:p w:rsidR="00000000" w:rsidRDefault="00000000"/>
    <w:p w:rsidR="00000000" w:rsidRDefault="00000000">
      <w:r>
        <w:t>217.</w:t>
      </w:r>
      <w:r>
        <w:tab/>
        <w:t>Право на услуги выбранного или назначенного адвоката гарантируется с момента ареста (статья 104 УПК);  после проведения дознания подозреваемый и защитник имеют право на беседы наедине без всяких ограничений по числу и продолжительности (Закон о содержании под стражей).  Как указано выше, лица, содержащиеся в полицейских участках, получают бесплатную медицинскую помощь.  Руководство органа полиции, в котором содержится обвиняемый, должно применять меры по удовлетворению его санитарно-гигиенических потребностей и охраны здоровья.</w:t>
      </w:r>
    </w:p>
    <w:p w:rsidR="00000000" w:rsidRDefault="00000000"/>
    <w:p w:rsidR="00000000" w:rsidRDefault="00000000">
      <w:r>
        <w:t>218.</w:t>
      </w:r>
      <w:r>
        <w:tab/>
        <w:t>Внутреннее законодательство обеспечивает задержанным лицам право быть информированными об их законных правах и о причинах ареста.  Согласно положениям статьи 105 УПК, арестованные или задержанные лица должны быть допрошены немедленно или в любом случае в течение 24 часов.  В ходе допроса составляется официальный протокол с указанием места и даты допроса, данных о лице, проводящем допрос, и продолжительности допроса.</w:t>
      </w:r>
    </w:p>
    <w:p w:rsidR="00000000" w:rsidRDefault="00000000"/>
    <w:p w:rsidR="00000000" w:rsidRDefault="00000000">
      <w:r>
        <w:t>219.</w:t>
      </w:r>
      <w:r>
        <w:tab/>
        <w:t>Статья 134 УПК предусматривает, что подозреваемый может лично сделать письменное заявление.</w:t>
      </w:r>
    </w:p>
    <w:p w:rsidR="00000000" w:rsidRDefault="00000000"/>
    <w:p w:rsidR="00000000" w:rsidRDefault="00000000">
      <w:r>
        <w:t>220.</w:t>
      </w:r>
      <w:r>
        <w:tab/>
        <w:t>Статья 132 УПК гласит, что на допросе подозреваемого моложе 16 лет должен присутствовать педагог.  Он также присутствует на допросе более старшего лица, страдающего психическим расстройством.</w:t>
      </w:r>
    </w:p>
    <w:p w:rsidR="00000000" w:rsidRDefault="00000000"/>
    <w:p w:rsidR="00000000" w:rsidRDefault="00000000">
      <w:r>
        <w:t>221.</w:t>
      </w:r>
      <w:r>
        <w:tab/>
        <w:t>На заседании Коллегии Генеральной прокуратуры 27 сентября 1996 года одним из основных был вопрос об активизации прокурорского надзора в целях предупреждения пыток.  Согласно решению Коллегии, территориальные и специализированные прокуратуры обязаны ежедневно проверять законность содержания гражданина под стражей в изоляторах временного содержания полицейских участков.  Были составлены и разосланы прокурорам методические справочники по проверке законности задержания;  МВД было проинформировано о необходимости прекращения нарушений законодательства о содержании под стражей и тех условий, которые способствуют подобным нарушениям.</w:t>
      </w:r>
    </w:p>
    <w:p w:rsidR="00000000" w:rsidRDefault="00000000"/>
    <w:p w:rsidR="00000000" w:rsidRDefault="00000000">
      <w:r>
        <w:t>222.</w:t>
      </w:r>
      <w:r>
        <w:tab/>
        <w:t>Что касается регистрации лиц, задержанных полицией, то они регистрируются в специальном журнале, где указываются фамилия и имя задержанного, время и причина ареста.  Условия содержания в полицейских участках и изоляторах временного содержания не соответствуют нормам международных договоров, участницей которых является Молдова.  Все камеры нуждаются в ремонте, а некоторые - даже в реконструкции.  В ходе прокурорских проверок выявленные дефекты были отражены в запросах, направленных в МВД.  Однако в большинстве случаев они не могут быть устранены из-за отсутствия средств.</w:t>
      </w:r>
    </w:p>
    <w:p w:rsidR="00000000" w:rsidRDefault="00000000"/>
    <w:p w:rsidR="00000000" w:rsidRDefault="00000000">
      <w:r>
        <w:t>223.</w:t>
      </w:r>
      <w:r>
        <w:tab/>
        <w:t>Прокуратура следит за соблюдением принципа раздельного содержания несовершеннолетних и взрослых, при нарушении которого требуется принимать срочные меры.</w:t>
      </w:r>
    </w:p>
    <w:p w:rsidR="00000000" w:rsidRDefault="00000000"/>
    <w:p w:rsidR="00000000" w:rsidRDefault="00000000">
      <w:r>
        <w:t>224.</w:t>
      </w:r>
      <w:r>
        <w:tab/>
        <w:t>В 1999 году сотрудники прокуратуры направили 582 жалобы на нарушение прав человека.  По факту этих жалоб и представлений прокуратуры к 891 полицейскому были применены дисциплинарные взыскания, а 80 сотрудников полиции были привлечены к уголовной ответственности.</w:t>
      </w:r>
    </w:p>
    <w:p w:rsidR="00000000" w:rsidRDefault="00000000"/>
    <w:p w:rsidR="00000000" w:rsidRDefault="00000000">
      <w:r>
        <w:t>225.</w:t>
      </w:r>
      <w:r>
        <w:tab/>
        <w:t>До октября 1999 года надзор за пенитенциарными учреждениями был возложен на прокуратуру.  После реорганизации прокуратуры Генеральный прокурор возложил обязанности по надзору за условиями содержания осужденных на территориальных прокуроров.</w:t>
      </w:r>
    </w:p>
    <w:p w:rsidR="00000000" w:rsidRDefault="00000000"/>
    <w:p w:rsidR="00000000" w:rsidRDefault="00000000">
      <w:r>
        <w:t>226.</w:t>
      </w:r>
      <w:r>
        <w:tab/>
        <w:t>Органы прокуратуры осуществляют постоянный надзор за соблюдением действующего законодательства в пенитенциарных учреждениях.  Случаи унижающего достоинство или бесчеловечного обращения с осужденными не отмечались.</w:t>
      </w:r>
    </w:p>
    <w:p w:rsidR="00000000" w:rsidRDefault="00000000">
      <w:pPr>
        <w:rPr>
          <w:lang w:val="en-US"/>
        </w:rPr>
      </w:pPr>
    </w:p>
    <w:p w:rsidR="00000000" w:rsidRDefault="00000000">
      <w:r>
        <w:t>227.</w:t>
      </w:r>
      <w:r>
        <w:tab/>
        <w:t>По состоянию на 1 января 2001 года в пенитенциарных учреждениях содержались 10</w:t>
      </w:r>
      <w:r>
        <w:rPr>
          <w:lang w:val="en-US"/>
        </w:rPr>
        <w:t> </w:t>
      </w:r>
      <w:r>
        <w:t>037 человек, в том числе 6 567 (</w:t>
      </w:r>
      <w:proofErr w:type="spellStart"/>
      <w:r>
        <w:t>65,3%</w:t>
      </w:r>
      <w:proofErr w:type="spellEnd"/>
      <w:r>
        <w:t>) лиц, осужденных к лишению свободы (43 человека – к пожизненному заключению), и 3 470 (</w:t>
      </w:r>
      <w:proofErr w:type="spellStart"/>
      <w:r>
        <w:t>34,6%</w:t>
      </w:r>
      <w:proofErr w:type="spellEnd"/>
      <w:r>
        <w:t xml:space="preserve">) арестованных.  Число осужденных возрастало в связи с ростом числа обвинительных приговоров.  В 1995 году назначенный срок лишения свободы в среднем составлял 5,6 года, а к концу 2000 года - 7,2 года.  Неизменный рост числа лиц, содержащихся в тюрьмах, был уменьшен только благодаря амнистиям последних лет.  </w:t>
      </w:r>
    </w:p>
    <w:p w:rsidR="00000000" w:rsidRDefault="00000000"/>
    <w:p w:rsidR="00000000" w:rsidRDefault="00000000">
      <w:r>
        <w:t>228.</w:t>
      </w:r>
      <w:r>
        <w:tab/>
        <w:t>Условия содержания в пенитенциарных учреждениях неудовлетворительны.  В соответствии с нормами Уголовно-исполнительного кодекса в тюрьмах может быть размещено лишь 7 510 человек (2 м</w:t>
      </w:r>
      <w:r>
        <w:rPr>
          <w:vertAlign w:val="superscript"/>
        </w:rPr>
        <w:t>2</w:t>
      </w:r>
      <w:r>
        <w:t xml:space="preserve"> на человека), однако в целом в них содержится 10 037 человек.  По бюджету на 2000 год расходы на ежедневный рацион заключенных составляли 2,87 лея, а по Постановлению правительства № 246 от 13 мая 1993 года на них предусматривалось 5,5 лея.  Такой суммы совершенно недостаточно для взрослого человека на уровне установленного стандарта.  Есть трудности и со снабжением заключенных одеждой и обувью.  Весьма сложно решить проблему заболеваемости.</w:t>
      </w:r>
    </w:p>
    <w:p w:rsidR="00000000" w:rsidRDefault="00000000"/>
    <w:p w:rsidR="00000000" w:rsidRDefault="00000000">
      <w:r>
        <w:t>229.</w:t>
      </w:r>
      <w:r>
        <w:tab/>
        <w:t>Из-за экономического кризиса и безработицы заключенным трудно найти достойную работу.</w:t>
      </w:r>
    </w:p>
    <w:p w:rsidR="00000000" w:rsidRDefault="00000000"/>
    <w:p w:rsidR="00000000" w:rsidRDefault="00000000">
      <w:r>
        <w:t>230.</w:t>
      </w:r>
      <w:r>
        <w:tab/>
        <w:t>В соответствии с бюджетом пенитенциарной системы на 2000 год учреждениям было выделено 44 390,3 тыс. лей.  Этой суммы недостаточно для решения всех проблем.  Управление пенитенциарных учреждений неоднократно обращалось к правительству с запросом о предоставлении средств и поддержки в решении наиболее острых из них.  Был разработан и принят ряд законопроектов правительства и парламента:</w:t>
      </w:r>
    </w:p>
    <w:p w:rsidR="00000000" w:rsidRDefault="00000000"/>
    <w:p w:rsidR="00000000" w:rsidRDefault="00000000">
      <w:r>
        <w:tab/>
        <w:t>а)</w:t>
      </w:r>
      <w:r>
        <w:tab/>
        <w:t>Закон "О внесении изменений и дополнений в Уголовно-исполнительный кодекс" № 1134-</w:t>
      </w:r>
      <w:r>
        <w:rPr>
          <w:lang w:val="en-US"/>
        </w:rPr>
        <w:t>XIV</w:t>
      </w:r>
      <w:r>
        <w:t xml:space="preserve"> от 13 июля 2000 года, предусматривающий сокращение срока наказания для работающих осужденных;  эта мера будет способствовать социальной интеграции осужденных, их трудоустройству, погашению долгов за причиненный ущерб, оказанию материальной помощи их семьям и т.п.;</w:t>
      </w:r>
    </w:p>
    <w:p w:rsidR="00000000" w:rsidRDefault="00000000"/>
    <w:p w:rsidR="00000000" w:rsidRDefault="00000000">
      <w:r>
        <w:tab/>
      </w:r>
      <w:r>
        <w:rPr>
          <w:lang w:val="en-US"/>
        </w:rPr>
        <w:t>b</w:t>
      </w:r>
      <w:r>
        <w:t>)</w:t>
      </w:r>
      <w:r>
        <w:tab/>
        <w:t>Постановление парламента "О регистрации автомобилей, полученных от Управления пенитенциарных учреждений в качестве гуманитарной помощи" № 1446-</w:t>
      </w:r>
      <w:r>
        <w:rPr>
          <w:lang w:val="en-US"/>
        </w:rPr>
        <w:t>XIV</w:t>
      </w:r>
      <w:r>
        <w:t xml:space="preserve"> от 11 января 2001 года;</w:t>
      </w:r>
    </w:p>
    <w:p w:rsidR="00000000" w:rsidRDefault="00000000"/>
    <w:p w:rsidR="00000000" w:rsidRDefault="00000000">
      <w:r>
        <w:tab/>
      </w:r>
      <w:r>
        <w:rPr>
          <w:lang w:val="en-US"/>
        </w:rPr>
        <w:t>c</w:t>
      </w:r>
      <w:r>
        <w:t>)</w:t>
      </w:r>
      <w:r>
        <w:tab/>
        <w:t>Постановление правительства "О финансировании Управления пенитенциарных учреждений" (для завершения строительства больницы в Резине) № 1201 от 24 ноября 2000 года;</w:t>
      </w:r>
    </w:p>
    <w:p w:rsidR="00000000" w:rsidRDefault="00000000"/>
    <w:p w:rsidR="00000000" w:rsidRDefault="00000000">
      <w:r>
        <w:tab/>
      </w:r>
      <w:r>
        <w:rPr>
          <w:lang w:val="en-US"/>
        </w:rPr>
        <w:t>d</w:t>
      </w:r>
      <w:r>
        <w:t>)</w:t>
      </w:r>
      <w:r>
        <w:tab/>
        <w:t>Постановление правительства "Об оплате труда сотрудников пенитенциарной системы" № 722-22 от 21 июля 2000 года;</w:t>
      </w:r>
    </w:p>
    <w:p w:rsidR="00000000" w:rsidRDefault="00000000"/>
    <w:p w:rsidR="00000000" w:rsidRDefault="00000000">
      <w:r>
        <w:tab/>
      </w:r>
      <w:r>
        <w:rPr>
          <w:lang w:val="en-US"/>
        </w:rPr>
        <w:t>e</w:t>
      </w:r>
      <w:r>
        <w:t>)</w:t>
      </w:r>
      <w:r>
        <w:tab/>
        <w:t xml:space="preserve">Постановление правительства "О реорганизации пенитенциарных учреждений № 3 и № 18 в деревне </w:t>
      </w:r>
      <w:proofErr w:type="spellStart"/>
      <w:r>
        <w:t>Бранешты</w:t>
      </w:r>
      <w:proofErr w:type="spellEnd"/>
      <w:r>
        <w:t xml:space="preserve">, район </w:t>
      </w:r>
      <w:proofErr w:type="spellStart"/>
      <w:r>
        <w:t>Орхей</w:t>
      </w:r>
      <w:proofErr w:type="spellEnd"/>
      <w:r>
        <w:t>";</w:t>
      </w:r>
    </w:p>
    <w:p w:rsidR="00000000" w:rsidRDefault="00000000"/>
    <w:p w:rsidR="00000000" w:rsidRDefault="00000000">
      <w:r>
        <w:tab/>
      </w:r>
      <w:r>
        <w:rPr>
          <w:lang w:val="en-US"/>
        </w:rPr>
        <w:t>f</w:t>
      </w:r>
      <w:r>
        <w:t>)</w:t>
      </w:r>
      <w:r>
        <w:tab/>
        <w:t>Постановление правительства "Об обеспечении Управления пенитенциарных учреждений хлебом, пищевыми продуктами и топливом" № 506-</w:t>
      </w:r>
      <w:r>
        <w:rPr>
          <w:lang w:val="en-US"/>
        </w:rPr>
        <w:t>XIV</w:t>
      </w:r>
      <w:r>
        <w:t xml:space="preserve"> от 30 мая 2000 года, а также другие постановления, цель которых - улучшить положение в пенитенциарных учреждениях.</w:t>
      </w:r>
    </w:p>
    <w:p w:rsidR="00000000" w:rsidRDefault="00000000"/>
    <w:p w:rsidR="00000000" w:rsidRDefault="00000000">
      <w:r>
        <w:t>231.</w:t>
      </w:r>
      <w:r>
        <w:tab/>
        <w:t>Все эти меры способствовали частичному решению проблем, стоящих перед системой.  Одновременно с этим был отклонен ряд законопроектов, имевших жизненно важное значение для стабильной деятельности пенитенциарной системы.  Один из них содержал проект постановления правительства о развитии производственной базы пенитенциарных учреждений.  Его принятие внесло бы значительный вклад в финансовое оздоровление пенитенциарной системы.</w:t>
      </w:r>
    </w:p>
    <w:p w:rsidR="00000000" w:rsidRDefault="00000000"/>
    <w:p w:rsidR="00000000" w:rsidRDefault="00000000">
      <w:r>
        <w:t>232.</w:t>
      </w:r>
      <w:r>
        <w:tab/>
        <w:t>Для оздоровления санитарно-эпидемиологической обстановки в Центральной больнице в 2000 году была начата реконструкция систем канализации и водоснабжения.</w:t>
      </w:r>
    </w:p>
    <w:p w:rsidR="00000000" w:rsidRDefault="00000000"/>
    <w:p w:rsidR="00000000" w:rsidRDefault="00000000">
      <w:r>
        <w:t>233.</w:t>
      </w:r>
      <w:r>
        <w:tab/>
        <w:t>Пристальное внимание уделяется развитию профориентации заключенных.  Благодаря собственной промышленной и сельскохозяйственной продукции пенитенциарная система получила прибыль в размере 8 млн. лей.</w:t>
      </w:r>
    </w:p>
    <w:p w:rsidR="00000000" w:rsidRDefault="00000000"/>
    <w:p w:rsidR="00000000" w:rsidRDefault="00000000">
      <w:r>
        <w:t>234.</w:t>
      </w:r>
      <w:r>
        <w:tab/>
        <w:t>Из-за недостаточного бюджетного финансирования администрация Управления пенитенциарных учреждений предприняла усилия по получению гуманитарной помощи.  Благодаря этому в 2000 году ею была получена гуманитарная помощь в виде продуктов питания, оборудования, медицинских инструментов и систем безопасности для пенитенциарных учреждений на сумму 1 762 000 лей, а из бюджета Республики было выделено 350 000 лей.  В 2001 году пенитенциарной системе было выделено 20 специальных транспортных единиц в рамках швейцарской гуманитарной помощи по спонсорской программе "Христианские миссии - тюрьмам".  Для борьбы с туберкулезом при содействии международной организации "Каритас" с января 2001 года осуществлялась программа ДОТС.  В целях улучшения положения в области питания и санитарно-гигиенических условий пенитенциарной системы была запрошена помощь международной организации "Фармацевты без границ", предоставившей санитарно-гигиенические препараты.  Фонд Сороса оказал помощь в ремонте Центральной больницы.</w:t>
      </w:r>
    </w:p>
    <w:p w:rsidR="00000000" w:rsidRDefault="00000000"/>
    <w:p w:rsidR="00000000" w:rsidRDefault="00000000">
      <w:r>
        <w:t>235.</w:t>
      </w:r>
      <w:r>
        <w:tab/>
        <w:t>Для улучшения условий содержания в пенитенциарных учреждениях будут осуществлены следующие меры:</w:t>
      </w:r>
    </w:p>
    <w:p w:rsidR="00000000" w:rsidRDefault="00000000"/>
    <w:p w:rsidR="00000000" w:rsidRDefault="00000000">
      <w:r>
        <w:tab/>
        <w:t>а)</w:t>
      </w:r>
      <w:r>
        <w:tab/>
        <w:t>принятие Постановления правительства "О программе развития производственной базы управления пенитенциарных учреждений", отклоненной из-за недостаточного финансирования.  Претворение в жизнь этой программы принесло бы пенитенциарной системе реальные доходы;.</w:t>
      </w:r>
    </w:p>
    <w:p w:rsidR="00000000" w:rsidRDefault="00000000"/>
    <w:p w:rsidR="00000000" w:rsidRDefault="00000000">
      <w:r>
        <w:tab/>
      </w:r>
      <w:r>
        <w:rPr>
          <w:lang w:val="en-US"/>
        </w:rPr>
        <w:t>b</w:t>
      </w:r>
      <w:r>
        <w:t>)</w:t>
      </w:r>
      <w:r>
        <w:tab/>
        <w:t>принятие правительственного законопроекта "О переводе военного городка с бюджета министерства внутренних дел на бюджет Управления пенитенциарных учреждений", переданный правительству на рассмотрение и принятие.  Принятие этого законопроекта способствовало бы созданию материальной базы обеспечения безопасности, наблюдения и конвоирования, заимствованной у МВД;</w:t>
      </w:r>
    </w:p>
    <w:p w:rsidR="00000000" w:rsidRDefault="00000000"/>
    <w:p w:rsidR="00000000" w:rsidRDefault="00000000">
      <w:r>
        <w:tab/>
      </w:r>
      <w:r>
        <w:rPr>
          <w:lang w:val="en-US"/>
        </w:rPr>
        <w:t>c</w:t>
      </w:r>
      <w:r>
        <w:t>)</w:t>
      </w:r>
      <w:r>
        <w:tab/>
        <w:t>подготовка и принятие ряда постановлений правительства об открытии новых пенитенциарных учреждений;</w:t>
      </w:r>
    </w:p>
    <w:p w:rsidR="00000000" w:rsidRDefault="00000000"/>
    <w:p w:rsidR="00000000" w:rsidRDefault="00000000">
      <w:r>
        <w:tab/>
      </w:r>
      <w:r>
        <w:rPr>
          <w:lang w:val="en-US"/>
        </w:rPr>
        <w:t>d</w:t>
      </w:r>
      <w:r>
        <w:t>)</w:t>
      </w:r>
      <w:r>
        <w:tab/>
        <w:t>проект постановления правительства о подготовке сотрудников пенитенциарной системы в милицейской академии "</w:t>
      </w:r>
      <w:proofErr w:type="spellStart"/>
      <w:r>
        <w:t>Штефан</w:t>
      </w:r>
      <w:proofErr w:type="spellEnd"/>
      <w:r>
        <w:t xml:space="preserve"> сель Маре";</w:t>
      </w:r>
    </w:p>
    <w:p w:rsidR="00000000" w:rsidRDefault="00000000"/>
    <w:p w:rsidR="00000000" w:rsidRDefault="00000000">
      <w:r>
        <w:tab/>
      </w:r>
      <w:r>
        <w:rPr>
          <w:lang w:val="en-US"/>
        </w:rPr>
        <w:t>e</w:t>
      </w:r>
      <w:r>
        <w:t>)</w:t>
      </w:r>
      <w:r>
        <w:tab/>
        <w:t>финансирование капитального и косметического ремонта в пенитенциарных учреждениях, а также оборудования по обеспечению безопасности и наблюдения;</w:t>
      </w:r>
    </w:p>
    <w:p w:rsidR="00000000" w:rsidRDefault="00000000"/>
    <w:p w:rsidR="00000000" w:rsidRDefault="00000000">
      <w:r>
        <w:tab/>
      </w:r>
      <w:r>
        <w:rPr>
          <w:lang w:val="en-US"/>
        </w:rPr>
        <w:t>f</w:t>
      </w:r>
      <w:r>
        <w:t>)</w:t>
      </w:r>
      <w:r>
        <w:tab/>
        <w:t xml:space="preserve">финансирование переоборудования </w:t>
      </w:r>
      <w:proofErr w:type="spellStart"/>
      <w:r>
        <w:t>котлоагрегатов</w:t>
      </w:r>
      <w:proofErr w:type="spellEnd"/>
      <w:r>
        <w:t xml:space="preserve"> под газ - более экономичное и экологически чистое топливо.</w:t>
      </w:r>
    </w:p>
    <w:p w:rsidR="00000000" w:rsidRDefault="00000000"/>
    <w:p w:rsidR="00000000" w:rsidRDefault="00000000">
      <w:r>
        <w:t>236.</w:t>
      </w:r>
      <w:r>
        <w:tab/>
        <w:t xml:space="preserve">Управление пенитенциарных учреждений активно способствовало совершенствованию законодательной основы функционирования уголовно-исполнительной системы приняв участие в подготовке законопроекта по приведению Уголовно-исполнительного кодекса в соответствие с европейскими стандартами.  Он предусматривает:  </w:t>
      </w:r>
    </w:p>
    <w:p w:rsidR="00000000" w:rsidRDefault="00000000"/>
    <w:p w:rsidR="00000000" w:rsidRDefault="00000000">
      <w:r>
        <w:tab/>
        <w:t>а)</w:t>
      </w:r>
      <w:r>
        <w:tab/>
        <w:t>модификацию структуры пенитенциарной системы, в соответствии с которой вводятся три вида тюрем – открытого, полуоткрытого и закрытого типа, каждая из которых имеет собственный режим содержания с соответствующими ограничениями и поощрениями;</w:t>
      </w:r>
    </w:p>
    <w:p w:rsidR="00000000" w:rsidRDefault="00000000"/>
    <w:p w:rsidR="00000000" w:rsidRDefault="00000000">
      <w:r>
        <w:tab/>
      </w:r>
      <w:r>
        <w:rPr>
          <w:lang w:val="en-US"/>
        </w:rPr>
        <w:t>b</w:t>
      </w:r>
      <w:r>
        <w:t>)</w:t>
      </w:r>
      <w:r>
        <w:tab/>
        <w:t>уменьшение срока содержания в пенитенциарных учреждениях, рассчитанных не более чем на 500 человек;</w:t>
      </w:r>
    </w:p>
    <w:p w:rsidR="00000000" w:rsidRDefault="00000000"/>
    <w:p w:rsidR="00000000" w:rsidRDefault="00000000">
      <w:r>
        <w:tab/>
      </w:r>
      <w:r>
        <w:rPr>
          <w:lang w:val="en-US"/>
        </w:rPr>
        <w:t>c</w:t>
      </w:r>
      <w:r>
        <w:t>)</w:t>
      </w:r>
      <w:r>
        <w:tab/>
        <w:t>пенитенциарные учреждения, рассчитанные на 100 человек, будут иметь собственные лазареты;</w:t>
      </w:r>
    </w:p>
    <w:p w:rsidR="00000000" w:rsidRDefault="00000000"/>
    <w:p w:rsidR="00000000" w:rsidRDefault="00000000">
      <w:r>
        <w:tab/>
      </w:r>
      <w:r>
        <w:rPr>
          <w:lang w:val="en-US"/>
        </w:rPr>
        <w:t>d</w:t>
      </w:r>
      <w:r>
        <w:t>)</w:t>
      </w:r>
      <w:r>
        <w:tab/>
        <w:t>смягчение наказания заключенным за трудовую деятельность и примерное поведение;</w:t>
      </w:r>
    </w:p>
    <w:p w:rsidR="00000000" w:rsidRDefault="00000000"/>
    <w:p w:rsidR="00000000" w:rsidRDefault="00000000">
      <w:r>
        <w:tab/>
      </w:r>
      <w:r>
        <w:rPr>
          <w:lang w:val="en-US"/>
        </w:rPr>
        <w:t>e</w:t>
      </w:r>
      <w:r>
        <w:t>)</w:t>
      </w:r>
      <w:r>
        <w:tab/>
        <w:t>снятие ограничения на вес посылок;</w:t>
      </w:r>
    </w:p>
    <w:p w:rsidR="00000000" w:rsidRDefault="00000000"/>
    <w:p w:rsidR="00000000" w:rsidRDefault="00000000">
      <w:r>
        <w:tab/>
      </w:r>
      <w:r>
        <w:rPr>
          <w:lang w:val="en-US"/>
        </w:rPr>
        <w:t>f</w:t>
      </w:r>
      <w:r>
        <w:t>)</w:t>
      </w:r>
      <w:r>
        <w:tab/>
        <w:t>разрешение заключенным на пользование телефоном;</w:t>
      </w:r>
    </w:p>
    <w:p w:rsidR="00000000" w:rsidRDefault="00000000"/>
    <w:p w:rsidR="00000000" w:rsidRDefault="00000000">
      <w:r>
        <w:tab/>
      </w:r>
      <w:r>
        <w:rPr>
          <w:lang w:val="en-US"/>
        </w:rPr>
        <w:t>g</w:t>
      </w:r>
      <w:r>
        <w:t>)</w:t>
      </w:r>
      <w:r>
        <w:tab/>
        <w:t>снятие ограничения на количество посылок, получаемых несовершеннолетними;</w:t>
      </w:r>
    </w:p>
    <w:p w:rsidR="00000000" w:rsidRDefault="00000000"/>
    <w:p w:rsidR="00000000" w:rsidRDefault="00000000">
      <w:r>
        <w:tab/>
      </w:r>
      <w:r>
        <w:rPr>
          <w:lang w:val="en-US"/>
        </w:rPr>
        <w:t>h</w:t>
      </w:r>
      <w:r>
        <w:t>)</w:t>
      </w:r>
      <w:r>
        <w:tab/>
        <w:t>поощрение несовершеннолетних за примерное поведение, добросовестный труд и т.п.;  право на увольнительную из учреждения в сопровождении родителей и других родственников;  право на посещение театральных, спортивных и других мероприятий;</w:t>
      </w:r>
    </w:p>
    <w:p w:rsidR="00000000" w:rsidRDefault="00000000"/>
    <w:p w:rsidR="00000000" w:rsidRDefault="00000000">
      <w:r>
        <w:tab/>
      </w:r>
      <w:r>
        <w:rPr>
          <w:lang w:val="en-US"/>
        </w:rPr>
        <w:t>i</w:t>
      </w:r>
      <w:r>
        <w:t>)</w:t>
      </w:r>
      <w:r>
        <w:tab/>
        <w:t>улучшение условий содержания.</w:t>
      </w:r>
    </w:p>
    <w:p w:rsidR="00000000" w:rsidRDefault="00000000"/>
    <w:p w:rsidR="00000000" w:rsidRDefault="00000000">
      <w:r>
        <w:t>237.</w:t>
      </w:r>
      <w:r>
        <w:tab/>
        <w:t>В систему уголовных наказаний потребовалось внести изменения, согласно которым будет сокращена практика вынесения приговоров о лишении свободы за мелкие правонарушения, а также изменения, способствующие гуманизации пенитенциарной уголовно-исправительной системы и ее приведению в соответствие с международными стандартами.</w:t>
      </w:r>
    </w:p>
    <w:p w:rsidR="00000000" w:rsidRDefault="00000000"/>
    <w:p w:rsidR="00000000" w:rsidRDefault="00000000">
      <w:r>
        <w:t>238.</w:t>
      </w:r>
      <w:r>
        <w:tab/>
        <w:t>В 2000 году уголовно-исправительной системой было зарегистрировано 748 жалоб (что на 28,5% больше, чем за аналогичный период в 1999 году 582 жалобы).  Эти жалобы поступили от парламента (20), аппарата президента (15), правительства (4), органов прокуратуры (23), судов (2), ОБСЕ (7), Центра по правам человека (17), средств массовой информации (5) и министерств и ведомств (10).  Остальные жалобы были получены непосредственно от осужденных и их родственников.  Компетентными органами было рассмотрено 39 жалоб.</w:t>
      </w:r>
    </w:p>
    <w:p w:rsidR="00000000" w:rsidRDefault="00000000"/>
    <w:p w:rsidR="00000000" w:rsidRDefault="00000000">
      <w:r>
        <w:t>239.</w:t>
      </w:r>
      <w:r>
        <w:tab/>
        <w:t>Число жалоб, полученных от осужденных, возросло на 58,3%.  В 1999 году они направили 276 жалоб, в 2000 году - уже 437.  Большинство их жалоб касались неудовлетворительных условий содержания, отсутствия медикаментов, недоедания и других проблем.  Это объясняется недостаточным финансированием пенитенциарной системы.  Основная часть жалоб поступила из пенитенциарных учреждений № 6 (84), № 9 (83), № 5 (45), № 4 (44) и № 8 (26).  В жалобах граждан, направленных в Управление пенитенциарных учреждений, отмечались следующие проблемы:</w:t>
      </w:r>
    </w:p>
    <w:p w:rsidR="00000000" w:rsidRDefault="00000000"/>
    <w:p w:rsidR="00000000" w:rsidRDefault="00000000">
      <w:r>
        <w:tab/>
        <w:t>перевод заключенных из одного учреждения в другое (362);</w:t>
      </w:r>
    </w:p>
    <w:p w:rsidR="00000000" w:rsidRDefault="00000000">
      <w:r>
        <w:tab/>
        <w:t>незаконные действия администрации (106);</w:t>
      </w:r>
    </w:p>
    <w:p w:rsidR="00000000" w:rsidRDefault="00000000">
      <w:r>
        <w:tab/>
        <w:t>применение амнистии (55);</w:t>
      </w:r>
    </w:p>
    <w:p w:rsidR="00000000" w:rsidRDefault="00000000">
      <w:r>
        <w:tab/>
        <w:t>компенсация и страхование (47);</w:t>
      </w:r>
    </w:p>
    <w:p w:rsidR="00000000" w:rsidRDefault="00000000">
      <w:r>
        <w:tab/>
        <w:t>условия содержания (41);</w:t>
      </w:r>
    </w:p>
    <w:p w:rsidR="00000000" w:rsidRDefault="00000000">
      <w:r>
        <w:tab/>
        <w:t>медицинская помощь (40);</w:t>
      </w:r>
    </w:p>
    <w:p w:rsidR="00000000" w:rsidRDefault="00000000">
      <w:r>
        <w:tab/>
        <w:t>вопросы персонала (32);</w:t>
      </w:r>
    </w:p>
    <w:p w:rsidR="00000000" w:rsidRDefault="00000000">
      <w:r>
        <w:tab/>
        <w:t>другие вопросы (65).</w:t>
      </w:r>
    </w:p>
    <w:p w:rsidR="00000000" w:rsidRDefault="00000000"/>
    <w:p w:rsidR="00000000" w:rsidRDefault="00000000">
      <w:r>
        <w:t>240.</w:t>
      </w:r>
      <w:r>
        <w:tab/>
        <w:t>Половина жалоб была связана с просьбами о переводе заключенных из одного учреждения в другое для обеспечения близости к их семьям, трудоустройства и прекращения напряженных отношений с другими заключенными.</w:t>
      </w:r>
    </w:p>
    <w:p w:rsidR="00000000" w:rsidRDefault="00000000"/>
    <w:p w:rsidR="00000000" w:rsidRDefault="00000000">
      <w:r>
        <w:t>241.</w:t>
      </w:r>
      <w:r>
        <w:tab/>
        <w:t>Постоянно возрастает число жалоб на незаконные действия сотрудников учреждений.  В ходе надлежащего расследования некоторые утверждения были признаны обоснованными.</w:t>
      </w:r>
    </w:p>
    <w:p w:rsidR="00000000" w:rsidRDefault="00000000"/>
    <w:p w:rsidR="00000000" w:rsidRDefault="00000000">
      <w:r>
        <w:t>242.</w:t>
      </w:r>
      <w:r>
        <w:tab/>
        <w:t>Руководство Управления пенитенциарных учреждений принимает необходимые меры для решения проблем, указанных заявителями.  Вместе с тем трудноразрешимыми являются проблемы, требующие финансовых затрат, поскольку бюджет Управления крайне ограничен.</w:t>
      </w:r>
    </w:p>
    <w:p w:rsidR="00000000" w:rsidRDefault="00000000"/>
    <w:p w:rsidR="00000000" w:rsidRDefault="00000000">
      <w:r>
        <w:t>243.</w:t>
      </w:r>
      <w:r>
        <w:tab/>
        <w:t>Для пенитенциарной системы в целом, согласно имеющемуся штатному расписанию, необходимо 3 671,5 штатных единиц, хотя заполнено лишь 3 021,5 единицы.  Соответствующие данные за 1999 год составляют 3 593 и 2 947.  В целом остаются вакантными 650 должностей:  134 офицерских, 342 неофицерских и 174 гражданских.</w:t>
      </w:r>
    </w:p>
    <w:p w:rsidR="00000000" w:rsidRDefault="00000000"/>
    <w:p w:rsidR="00000000" w:rsidRDefault="00000000">
      <w:r>
        <w:t>244.</w:t>
      </w:r>
      <w:r>
        <w:tab/>
        <w:t>Что касается анализа применения дисциплинарных взысканий, то на момент подготовки доклада по сравнению с 1999 годом число примененных взысканий сократилось:  за истекший период 2000 года их было наложено 300, в том числе 88 - на сотрудников среднего и высшего звена и 212 - на рядовой состав.  Во многих случаях (84) причиной взысканий явилась профессиональная небрежность.  Возбужденные уголовные дела были закрыты.</w:t>
      </w:r>
    </w:p>
    <w:p w:rsidR="00000000" w:rsidRDefault="00000000"/>
    <w:p w:rsidR="00000000" w:rsidRDefault="00000000">
      <w:pPr>
        <w:pStyle w:val="10"/>
        <w:rPr>
          <w:bCs/>
        </w:rPr>
      </w:pPr>
      <w:r>
        <w:rPr>
          <w:bCs/>
        </w:rPr>
        <w:t>Статья 12</w:t>
      </w:r>
    </w:p>
    <w:p w:rsidR="00000000" w:rsidRDefault="00000000">
      <w:pPr>
        <w:pStyle w:val="10"/>
        <w:rPr>
          <w:bCs/>
        </w:rPr>
      </w:pPr>
    </w:p>
    <w:p w:rsidR="00000000" w:rsidRDefault="00000000">
      <w:r>
        <w:t>245.</w:t>
      </w:r>
      <w:r>
        <w:tab/>
        <w:t>В соответствии со статьей 106 Уголовно-процессуального кодекса прокуроры и соответствующие органы внутренних дел и национальной безопасности уполномочены проводить расследования.  Лицо, проводящее расследование, обязано приступить к нему немедленно.</w:t>
      </w:r>
    </w:p>
    <w:p w:rsidR="00000000" w:rsidRDefault="00000000"/>
    <w:p w:rsidR="00000000" w:rsidRDefault="00000000">
      <w:r>
        <w:t>246.</w:t>
      </w:r>
      <w:r>
        <w:tab/>
        <w:t>Пункт 1 статьи 38 Уголовно-процессуального кодекса гласит, что при производстве предварительного следствия все решения о направлении расследования и производстве следственных действий следователь принимает самостоятельно, за исключением случаев, когда законом предусмотрено получение санкции от прокурора, и несет полную ответственность за их законное и своевременное проведение.  Компетенция каждого ответственного органа в ходе уголовного расследования изложена в статье 7 Уголовно-процессуального кодекса.</w:t>
      </w:r>
    </w:p>
    <w:p w:rsidR="00000000" w:rsidRDefault="00000000"/>
    <w:p w:rsidR="00000000" w:rsidRDefault="00000000">
      <w:r>
        <w:t>247.</w:t>
      </w:r>
      <w:r>
        <w:tab/>
        <w:t>Важную роль в расследовании уголовных дел играют органы дознания.  В соответствии со статьей 99 Уголовно-процессуального кодекса этими органами являются:</w:t>
      </w:r>
    </w:p>
    <w:p w:rsidR="00000000" w:rsidRDefault="00000000"/>
    <w:p w:rsidR="00000000" w:rsidRDefault="00000000">
      <w:r>
        <w:tab/>
        <w:t>а)</w:t>
      </w:r>
      <w:r>
        <w:tab/>
        <w:t>полиция;</w:t>
      </w:r>
    </w:p>
    <w:p w:rsidR="00000000" w:rsidRDefault="00000000"/>
    <w:p w:rsidR="00000000" w:rsidRDefault="00000000">
      <w:r>
        <w:tab/>
        <w:t>b)</w:t>
      </w:r>
      <w:r>
        <w:tab/>
        <w:t>командиры воинских частей, соединений и начальники военных учреждений - по делам о всех преступлениях, совершенных подчиненными им военнослужащими;</w:t>
      </w:r>
    </w:p>
    <w:p w:rsidR="00000000" w:rsidRDefault="00000000"/>
    <w:p w:rsidR="00000000" w:rsidRDefault="00000000">
      <w:r>
        <w:tab/>
        <w:t>с)</w:t>
      </w:r>
      <w:r>
        <w:tab/>
        <w:t>органы национальной службы безопасности - по делам, отнесенным законом к их ведению;</w:t>
      </w:r>
    </w:p>
    <w:p w:rsidR="00000000" w:rsidRDefault="00000000"/>
    <w:p w:rsidR="00000000" w:rsidRDefault="00000000">
      <w:r>
        <w:tab/>
        <w:t>d)</w:t>
      </w:r>
      <w:r>
        <w:tab/>
        <w:t>начальники исправительно-трудовых учреждений - по делам о преступлениях, совершенных в этих учреждениях;</w:t>
      </w:r>
    </w:p>
    <w:p w:rsidR="00000000" w:rsidRDefault="00000000"/>
    <w:p w:rsidR="00000000" w:rsidRDefault="00000000">
      <w:r>
        <w:tab/>
        <w:t>е)</w:t>
      </w:r>
      <w:r>
        <w:tab/>
        <w:t>органы государственного пожарного надзора;</w:t>
      </w:r>
    </w:p>
    <w:p w:rsidR="00000000" w:rsidRDefault="00000000"/>
    <w:p w:rsidR="00000000" w:rsidRDefault="00000000">
      <w:r>
        <w:tab/>
        <w:t>f)</w:t>
      </w:r>
      <w:r>
        <w:tab/>
        <w:t>органы пограничной службы - по делам о нарушении режима государственной границы;</w:t>
      </w:r>
    </w:p>
    <w:p w:rsidR="00000000" w:rsidRDefault="00000000"/>
    <w:p w:rsidR="00000000" w:rsidRDefault="00000000">
      <w:r>
        <w:tab/>
        <w:t>g)</w:t>
      </w:r>
      <w:r>
        <w:tab/>
        <w:t>таможенные органы - по делам о контрабанде.</w:t>
      </w:r>
    </w:p>
    <w:p w:rsidR="00000000" w:rsidRDefault="00000000"/>
    <w:p w:rsidR="00000000" w:rsidRDefault="00000000">
      <w:r>
        <w:t>248.</w:t>
      </w:r>
      <w:r>
        <w:tab/>
        <w:t>Статья 40 Уголовно-процессуального кодекса предусматривает полномочия органов дознания и гласит, что деятельность органов дознания различается в зависимости от того, обязательно ли производство предварительного следствия.  Так, согласно пунктам 1 и 2 статьи 101 УПК, по делам, по которым производство предварительного следствия обязательно, орган дознания возбуждает уголовное дело и производит неотложные следственные действия с немедленным уведомлением прокурора об установлении следов преступления и начале следствия.  Быстрое и полное раскрытие преступлений, установление личности виновного и отправление правосудия являются частью уголовного процесса, предусмотренного в статье 2 Кодекса.  Статья 14 Кодекса гласит, что орган дознания, следователь или прокурор обязаны принимать все предусмотренные законом меры к проведению полного и объективного расследования обстоятельств, доказывающих виновность или иным образом изобличающих подозреваемого, а также смягчающих или отягчающих обстоятельств.  На заседании суды рассматривают все факты, представленные сторонами.  Следователь или прокурор не вправе исключать доказательства, отвечающие интересам подозреваемого.</w:t>
      </w:r>
    </w:p>
    <w:p w:rsidR="00000000" w:rsidRDefault="00000000"/>
    <w:p w:rsidR="00000000" w:rsidRDefault="00000000">
      <w:r>
        <w:t>249.</w:t>
      </w:r>
      <w:r>
        <w:tab/>
        <w:t>Для обеспечения беспристрастности судьи при рассмотрении уголовного дела в соответствии со статьей 22 Уголовно-процессуального кодекса причины для отвода судьи являются следующими:</w:t>
      </w:r>
    </w:p>
    <w:p w:rsidR="00000000" w:rsidRDefault="00000000"/>
    <w:p w:rsidR="00000000" w:rsidRDefault="00000000">
      <w:r>
        <w:tab/>
        <w:t>а)</w:t>
      </w:r>
      <w:r>
        <w:tab/>
        <w:t>если он сам, его супруг/супруга, родственники по восходящей или нисходящей линии, братья или сестры и их дети, родственники или приемные родственники прямо или косвенно вовлечены в судебное разбирательство;</w:t>
      </w:r>
    </w:p>
    <w:p w:rsidR="00000000" w:rsidRDefault="00000000"/>
    <w:p w:rsidR="00000000" w:rsidRDefault="00000000">
      <w:r>
        <w:tab/>
        <w:t>b)</w:t>
      </w:r>
      <w:r>
        <w:tab/>
        <w:t>если он является потерпевшим или его представителем, гражданским истцом, гражданским ответчиком, супругом или родственником одного из этих лиц, супругом или родственником обвиняемого;</w:t>
      </w:r>
    </w:p>
    <w:p w:rsidR="00000000" w:rsidRDefault="00000000"/>
    <w:p w:rsidR="00000000" w:rsidRDefault="00000000">
      <w:r>
        <w:tab/>
        <w:t>с)</w:t>
      </w:r>
      <w:r>
        <w:tab/>
        <w:t>если он участвовал в предварительном следствии, выдавал ордер на арест или продлевал срок ареста, рассматривал жалобы на законность превентивных мер или отказ от них;</w:t>
      </w:r>
    </w:p>
    <w:p w:rsidR="00000000" w:rsidRDefault="00000000"/>
    <w:p w:rsidR="00000000" w:rsidRDefault="00000000">
      <w:r>
        <w:tab/>
        <w:t>d)</w:t>
      </w:r>
      <w:r>
        <w:tab/>
        <w:t>если он участвовал в разбирательстве в качестве свидетеля, эксперта, специалиста, переводчика, секретаря, следователя, обвинителя, защитника, законного представителя обвиняемого, представителя потерпевшего, гражданского истца или гражданского ответчика;</w:t>
      </w:r>
    </w:p>
    <w:p w:rsidR="00000000" w:rsidRDefault="00000000"/>
    <w:p w:rsidR="00000000" w:rsidRDefault="00000000">
      <w:r>
        <w:tab/>
        <w:t>е)</w:t>
      </w:r>
      <w:r>
        <w:tab/>
        <w:t>если он проводил расследование или административную проверку обстоятельств дела или участвовал в вынесении решения по этим обстоятельствам в каком-либо публичном или государственном органе;</w:t>
      </w:r>
    </w:p>
    <w:p w:rsidR="00000000" w:rsidRDefault="00000000"/>
    <w:p w:rsidR="00000000" w:rsidRDefault="00000000">
      <w:r>
        <w:tab/>
        <w:t>f)</w:t>
      </w:r>
      <w:r>
        <w:tab/>
        <w:t>если он участвовал в рассмотрении дела в суде первой инстанции или поданной ранее жалобы;  это положение не распространяется на Пленум Верховного суда;</w:t>
      </w:r>
    </w:p>
    <w:p w:rsidR="00000000" w:rsidRDefault="00000000"/>
    <w:p w:rsidR="00000000" w:rsidRDefault="00000000">
      <w:r>
        <w:tab/>
        <w:t>g)</w:t>
      </w:r>
      <w:r>
        <w:tab/>
        <w:t>если стороны в деле выявляют другие обстоятельства, дающие основания сомневаться в беспристрастности судьи.</w:t>
      </w:r>
    </w:p>
    <w:p w:rsidR="00000000" w:rsidRDefault="00000000"/>
    <w:p w:rsidR="00000000" w:rsidRDefault="00000000">
      <w:r>
        <w:t>250.</w:t>
      </w:r>
      <w:r>
        <w:tab/>
        <w:t>Беспристрастность прокурора обеспечивается положениями статьи 36 Уголовно-процессуального кодекса.  Пункт 2 этой статьи предусматривает возможность отвода прокурора.  Кроме того, статья 41 предусматривает возможность отвода лица, производящего дознание.</w:t>
      </w:r>
    </w:p>
    <w:p w:rsidR="00000000" w:rsidRDefault="00000000"/>
    <w:p w:rsidR="00000000" w:rsidRDefault="00000000">
      <w:r>
        <w:t>251.</w:t>
      </w:r>
      <w:r>
        <w:tab/>
        <w:t>В целях обеспечения оперативного и беспристрастного расследования министерство внутренних дел активизирует меры, способствующие получению любых протестов или жалоб граждан.  При этом министерство не уполномочено начинать уголовное расследование, а при установлении факта применения пыток после проведения профессионального следствия собранные доказательства рассматриваются Генеральной прокуратурой, которая обязана возбудить уголовное дело.  Любая информация о нарушении прав человека, полученная министерством внутренних дел, регистрируется в секретариате.  К виновным применяются следующие дисциплинарные взыскания:  выговор, понижение в должности, официальное предупреждение или увольнение.</w:t>
      </w:r>
    </w:p>
    <w:p w:rsidR="00000000" w:rsidRDefault="00000000"/>
    <w:p w:rsidR="00000000" w:rsidRDefault="00000000">
      <w:r>
        <w:t>252.</w:t>
      </w:r>
      <w:r>
        <w:tab/>
        <w:t>Например, Юрий Бобров направил в министерство внутренних дел жалобу на грубое обращение с ним со стороны двух полицейских в участке Анении-Нои.  Министерство немедленно приступило к служебному расследованию и признало жалобу обоснованной согласно статье 185 Уголовного кодекса.  Материалы дела с собранными доказательствами были направлены в прокуратуру, но решение по нему пока не вынесено.  К сожалению, многие из подобных дел ожидают решения.</w:t>
      </w:r>
    </w:p>
    <w:p w:rsidR="00000000" w:rsidRDefault="00000000"/>
    <w:p w:rsidR="00000000" w:rsidRDefault="00000000">
      <w:r>
        <w:t>253.</w:t>
      </w:r>
      <w:r>
        <w:tab/>
        <w:t>Поскольку в различные учреждения, ответственные за принятие мер в случае применения пыток,  поступают параллельные жалобы, статистических данных о реальном количестве таких жалоб и принятым по ним мерам не имеется.</w:t>
      </w:r>
    </w:p>
    <w:p w:rsidR="00000000" w:rsidRDefault="00000000"/>
    <w:p w:rsidR="00000000" w:rsidRDefault="00000000">
      <w:r>
        <w:t>254.</w:t>
      </w:r>
      <w:r>
        <w:tab/>
        <w:t>Статья 4 Закона о прокуратуре № 902-ХII от 29 января 1992 года гласит, что одной из обязанностей органов прокуратуры является возбуждение уголовного дела во всех случаях обнаружения элементов преступления в порядке, установленном законом.  В соответствии со статьей 22 Закона о прокуратуре прокурор, в зависимости от характера правонарушения, издает распоряжение о возбуждении уголовного, дисциплинарного или административного разбирательства.</w:t>
      </w:r>
    </w:p>
    <w:p w:rsidR="00000000" w:rsidRDefault="00000000"/>
    <w:p w:rsidR="00000000" w:rsidRDefault="00000000">
      <w:r>
        <w:t>255.</w:t>
      </w:r>
      <w:r>
        <w:tab/>
        <w:t>Прокурор рассматривает жалобы арестованного лица и уведомляет заявителя о своем решении (статья 194 УПК).</w:t>
      </w:r>
    </w:p>
    <w:p w:rsidR="00000000" w:rsidRDefault="00000000"/>
    <w:p w:rsidR="00000000" w:rsidRDefault="00000000">
      <w:r>
        <w:t>256.</w:t>
      </w:r>
      <w:r>
        <w:tab/>
        <w:t>Упомянутая выше глава 2 Закона предусматривает надзор за законностью дознания и расследования.  Статья 26 Закона о прокуратуре гласит:</w:t>
      </w:r>
    </w:p>
    <w:p w:rsidR="00000000" w:rsidRDefault="00000000"/>
    <w:p w:rsidR="00000000" w:rsidRDefault="00000000">
      <w:pPr>
        <w:ind w:left="567"/>
      </w:pPr>
      <w:r>
        <w:t>"1.</w:t>
      </w:r>
      <w:r>
        <w:tab/>
        <w:t>Следователи прокуратуры расследуют дела, которые в соответствии с Законом относятся к их компетенции, а также другие уголовные дела, переданные им прокурором.</w:t>
      </w:r>
    </w:p>
    <w:p w:rsidR="00000000" w:rsidRDefault="00000000">
      <w:pPr>
        <w:ind w:left="567"/>
      </w:pPr>
    </w:p>
    <w:p w:rsidR="00000000" w:rsidRDefault="00000000">
      <w:pPr>
        <w:ind w:left="567"/>
      </w:pPr>
      <w:r>
        <w:t>2.</w:t>
      </w:r>
      <w:r>
        <w:tab/>
        <w:t>Генеральный прокурор и нижестоящие прокуроры имеют право использовать в ходе следствия доказательства по любому правонарушению и проводить полное расследование".</w:t>
      </w:r>
    </w:p>
    <w:p w:rsidR="00000000" w:rsidRDefault="00000000">
      <w:pPr>
        <w:pStyle w:val="FootnoteText"/>
        <w:spacing w:line="288" w:lineRule="auto"/>
      </w:pPr>
    </w:p>
    <w:p w:rsidR="00000000" w:rsidRDefault="00000000">
      <w:r>
        <w:t>257.</w:t>
      </w:r>
      <w:r>
        <w:tab/>
        <w:t>Процедура следствия по делу о применении пыток аналогична той, которая применяется при расследовании любого другого уголовного преступления.  После информирования соответствующего лица начинается уголовное расследование с последующей передачей дела в суд.</w:t>
      </w:r>
    </w:p>
    <w:p w:rsidR="00000000" w:rsidRDefault="00000000"/>
    <w:p w:rsidR="00000000" w:rsidRDefault="00000000">
      <w:pPr>
        <w:pStyle w:val="10"/>
        <w:rPr>
          <w:bCs/>
        </w:rPr>
      </w:pPr>
      <w:r>
        <w:rPr>
          <w:bCs/>
        </w:rPr>
        <w:t>Статья 13</w:t>
      </w:r>
    </w:p>
    <w:p w:rsidR="00000000" w:rsidRDefault="00000000">
      <w:pPr>
        <w:pStyle w:val="10"/>
        <w:rPr>
          <w:bCs/>
        </w:rPr>
      </w:pPr>
    </w:p>
    <w:p w:rsidR="00000000" w:rsidRDefault="00000000">
      <w:r>
        <w:t>258.</w:t>
      </w:r>
      <w:r>
        <w:tab/>
        <w:t>Закон о подаче жалоб № 190-ХII от 19 июля 1994 года гласит, что граждане имеют право подавать жалобы в государственные органы, на предприятия, учреждения и организации (далее – "органы") в целях обеспечения и соблюдения их законных прав и интересов.  Положения этого закона распространяются также на иностранцев и лиц без гражданства, законные права и интересы которых были ущемлены на территории Республики Молдовы.  Этот закон не определяет  порядок рассмотрения жалоб;  он регулируется Уголовно-процессуальным и Гражданским процессуальным кодексами, Кодексом об административных правонарушениях и трудовым законодательством.  Порядок рассмотрения жалоб на нарушения конституционных прав и свобод человека определен Законом о юристах-парламентариях, который был принят парламентом 17 октября 1997 года.</w:t>
      </w:r>
    </w:p>
    <w:p w:rsidR="00000000" w:rsidRDefault="00000000"/>
    <w:p w:rsidR="00000000" w:rsidRDefault="00000000">
      <w:r>
        <w:t>259.</w:t>
      </w:r>
      <w:r>
        <w:tab/>
        <w:t>Согласно этому закону, деятельность юриста-парламентария направлена на обеспечение соблюдения конституционных прав и свобод человека центральными и местными органами власти, учреждениями, организациями, предприятиями, ассоциациями и должностными лицами всех уровней.  Юристы-парламентарии содействуют восстановлению прав граждан, совершенствованию законодательства в области защиты прав человека и юридической грамотности населения с помощью предусмотренных в Законе процедур.</w:t>
      </w:r>
    </w:p>
    <w:p w:rsidR="00000000" w:rsidRDefault="00000000"/>
    <w:p w:rsidR="00000000" w:rsidRDefault="00000000">
      <w:r>
        <w:t>260.</w:t>
      </w:r>
      <w:r>
        <w:tab/>
        <w:t>Юристы-парламентарии рассматривают жалобы граждан Республики Молдовы, иностранцев и лиц без гражданства, проживающих на территории Республики Молдовы, чьи законные права и интересы были нарушены на территории Республики.  Кроме того, они рассматривают жалобы на решения и действия (или бездействие) центральных и местных органов власти, организаций, предприятий, ассоциаций и должностных лиц всех уровней, которые, по мнению заявителя, нарушили его конституционные права и свободы.</w:t>
      </w:r>
    </w:p>
    <w:p w:rsidR="00000000" w:rsidRDefault="00000000"/>
    <w:p w:rsidR="00000000" w:rsidRDefault="00000000">
      <w:r>
        <w:t>261.</w:t>
      </w:r>
      <w:r>
        <w:tab/>
        <w:t>Жалоба юристу-парламентарию должна направляться в течение года со дня предполагаемого нарушения или со дня обнаружения заявителем предполагаемого нарушения.  Жалоба, подаваемая задержанным лицом, не проверяется администрацией пенитенциарного учреждения и направляется адресату в течение 24 часов.  Жалобой по смыслу Закона о подаче жалоб является любая просьба, требование, предложение или протест, направляемый компетентному органу.</w:t>
      </w:r>
    </w:p>
    <w:p w:rsidR="00000000" w:rsidRDefault="00000000"/>
    <w:p w:rsidR="00000000" w:rsidRDefault="00000000">
      <w:r>
        <w:t>262.</w:t>
      </w:r>
      <w:r>
        <w:tab/>
        <w:t>Жалоба подается в письменной форме на официальном или любом другом языке в соответствии с Законом о языках, используемых на территории Республики Молдовы.  Жалобы, в которых речь идет о каких</w:t>
      </w:r>
      <w:r>
        <w:noBreakHyphen/>
        <w:t>либо проблемах, помимо упомянутых выше, направляются в официальные органы или должностным лицам, компетентным в решении этих проблем.  Жалобы на какую</w:t>
      </w:r>
      <w:r>
        <w:noBreakHyphen/>
        <w:t>либо акцию, решение, действие или нарушение со стороны административного органа или должностного лица, которое ущемляет законные права и интересы заявителя, направляются в вышестоящий компетентный орган.</w:t>
      </w:r>
    </w:p>
    <w:p w:rsidR="00000000" w:rsidRDefault="00000000"/>
    <w:p w:rsidR="00000000" w:rsidRDefault="00000000">
      <w:r>
        <w:t>263.</w:t>
      </w:r>
      <w:r>
        <w:tab/>
        <w:t xml:space="preserve">Жалобы рассматриваются соответствующими органами в течение месяца, а те из них, которые не требуют дополнительного разбирательства, - в течение 15 дней с даты их регистрации.  В особых случаях глава соответствующего органа может продлить срок рассмотрения до одного месяца с уведомлением об этом заявителя.  Если жалоба относится к компетенции другого органа, она препровождается ему в течение пяти дней с даты регистрации и с уведомлением об этом заявителя. </w:t>
      </w:r>
    </w:p>
    <w:p w:rsidR="00000000" w:rsidRDefault="00000000"/>
    <w:p w:rsidR="00000000" w:rsidRDefault="00000000">
      <w:r>
        <w:t>264.</w:t>
      </w:r>
      <w:r>
        <w:tab/>
        <w:t>Заявитель имеет право:</w:t>
      </w:r>
    </w:p>
    <w:p w:rsidR="00000000" w:rsidRDefault="00000000"/>
    <w:p w:rsidR="00000000" w:rsidRDefault="00000000">
      <w:r>
        <w:tab/>
        <w:t>а)</w:t>
      </w:r>
      <w:r>
        <w:tab/>
        <w:t>лично излагать аргументы официальному органу или лицу, рассматривающему жалобу;</w:t>
      </w:r>
    </w:p>
    <w:p w:rsidR="00000000" w:rsidRDefault="00000000"/>
    <w:p w:rsidR="00000000" w:rsidRDefault="00000000">
      <w:r>
        <w:tab/>
        <w:t>b)</w:t>
      </w:r>
      <w:r>
        <w:tab/>
        <w:t>иметь адвоката;</w:t>
      </w:r>
    </w:p>
    <w:p w:rsidR="00000000" w:rsidRDefault="00000000"/>
    <w:p w:rsidR="00000000" w:rsidRDefault="00000000">
      <w:r>
        <w:tab/>
        <w:t>с)</w:t>
      </w:r>
      <w:r>
        <w:tab/>
        <w:t>представлять дополнительные материалы официальному органу или лицу либо запрашивать у официального органа или лица такие материалы;</w:t>
      </w:r>
    </w:p>
    <w:p w:rsidR="00000000" w:rsidRDefault="00000000"/>
    <w:p w:rsidR="00000000" w:rsidRDefault="00000000">
      <w:r>
        <w:tab/>
      </w:r>
      <w:r>
        <w:rPr>
          <w:lang w:val="en-US"/>
        </w:rPr>
        <w:t>d</w:t>
      </w:r>
      <w:r>
        <w:t>)</w:t>
      </w:r>
      <w:r>
        <w:tab/>
        <w:t>знакомиться с материалами рассмотрения;</w:t>
      </w:r>
    </w:p>
    <w:p w:rsidR="00000000" w:rsidRDefault="00000000"/>
    <w:p w:rsidR="00000000" w:rsidRDefault="00000000">
      <w:r>
        <w:tab/>
        <w:t>е)</w:t>
      </w:r>
      <w:r>
        <w:tab/>
        <w:t>получать письменный или устный ответ о результатах рассмотрения;</w:t>
      </w:r>
    </w:p>
    <w:p w:rsidR="00000000" w:rsidRDefault="00000000"/>
    <w:p w:rsidR="00000000" w:rsidRDefault="00000000">
      <w:r>
        <w:tab/>
      </w:r>
      <w:r>
        <w:rPr>
          <w:lang w:val="en-US"/>
        </w:rPr>
        <w:t>f</w:t>
      </w:r>
      <w:r>
        <w:t>)</w:t>
      </w:r>
      <w:r>
        <w:tab/>
        <w:t>требовать компенсацию в установленном законом порядке.</w:t>
      </w:r>
    </w:p>
    <w:p w:rsidR="00000000" w:rsidRDefault="00000000"/>
    <w:p w:rsidR="00000000" w:rsidRDefault="00000000">
      <w:r>
        <w:t>265.</w:t>
      </w:r>
      <w:r>
        <w:tab/>
        <w:t>Официальный орган или лицо, которому направляются жалобы, обязаны:</w:t>
      </w:r>
    </w:p>
    <w:p w:rsidR="00000000" w:rsidRDefault="00000000"/>
    <w:p w:rsidR="00000000" w:rsidRDefault="00000000">
      <w:r>
        <w:tab/>
        <w:t>а)</w:t>
      </w:r>
      <w:r>
        <w:tab/>
        <w:t>рассмотреть жалобу;</w:t>
      </w:r>
    </w:p>
    <w:p w:rsidR="00000000" w:rsidRDefault="00000000"/>
    <w:p w:rsidR="00000000" w:rsidRDefault="00000000">
      <w:r>
        <w:tab/>
      </w:r>
      <w:r>
        <w:rPr>
          <w:lang w:val="en-US"/>
        </w:rPr>
        <w:t>b</w:t>
      </w:r>
      <w:r>
        <w:t>)</w:t>
      </w:r>
      <w:r>
        <w:tab/>
        <w:t>отменить или изменить решения, которые предположительно нарушают законодательство, или принять срочные меры по отмене незаконных действий;</w:t>
      </w:r>
    </w:p>
    <w:p w:rsidR="00000000" w:rsidRDefault="00000000"/>
    <w:p w:rsidR="00000000" w:rsidRDefault="00000000">
      <w:r>
        <w:tab/>
        <w:t>с)</w:t>
      </w:r>
      <w:r>
        <w:tab/>
        <w:t>обеспечить восстановление нарушенных прав, законное возмещение причиненного ущерба и осуществление решений, принятых по результатам рассмотрения жалоб;</w:t>
      </w:r>
    </w:p>
    <w:p w:rsidR="00000000" w:rsidRDefault="00000000"/>
    <w:p w:rsidR="00000000" w:rsidRDefault="00000000">
      <w:r>
        <w:tab/>
      </w:r>
      <w:r>
        <w:rPr>
          <w:lang w:val="en-US"/>
        </w:rPr>
        <w:t>d</w:t>
      </w:r>
      <w:r>
        <w:t>)</w:t>
      </w:r>
      <w:r>
        <w:tab/>
        <w:t>информировать заявителя о результатах рассмотрения и принятом решении.</w:t>
      </w:r>
    </w:p>
    <w:p w:rsidR="00000000" w:rsidRDefault="00000000"/>
    <w:p w:rsidR="00000000" w:rsidRDefault="00000000">
      <w:r>
        <w:t>266.</w:t>
      </w:r>
      <w:r>
        <w:tab/>
        <w:t>В процессе рассмотрения жалобы запрещается распространять информацию о личной жизни или иные сведения о заявителе без его разрешения, если это ущемляет его законные права и интересы, а также информацию, являющуюся государственной тайной.</w:t>
      </w:r>
    </w:p>
    <w:p w:rsidR="00000000" w:rsidRDefault="00000000"/>
    <w:p w:rsidR="00000000" w:rsidRDefault="00000000">
      <w:r>
        <w:t>267.</w:t>
      </w:r>
      <w:r>
        <w:tab/>
        <w:t>Решение по жалобе сообщается заявителю в письменной форме или с его разрешения - в устной форме.  Оно должно быть основано на рассмотренных материалах и содержать ссылки на законодательство.  В случае признания жалобы обоснованной официальный орган или лицо, вынесшее решение, обязано принять меры по выплате необходимой компенсации и определению юридической ответственности за нарушение.</w:t>
      </w:r>
    </w:p>
    <w:p w:rsidR="00000000" w:rsidRDefault="00000000"/>
    <w:p w:rsidR="00000000" w:rsidRDefault="00000000">
      <w:r>
        <w:t>268.</w:t>
      </w:r>
      <w:r>
        <w:tab/>
        <w:t>Заявители, которые считают, что их права ущемлены, и не согласны с решениями по их жалобе, имеют право обратиться в суд в течение месяца со дня их уведомления о решении или - если они не получили никакого ответа в установленный период - со дня истечения срока на получение ответа.  Заявитель направляет в суд свое ходатайство и ответ официального органа или лица, отклонившего его жалобу.  Если заявитель не получил ответа, он информирует об этом суд, который должен истребовать ответ.  Направленное в суд ходатайство рассматривается согласно Гражданскому процессуальному кодексу.</w:t>
      </w:r>
    </w:p>
    <w:p w:rsidR="00000000" w:rsidRDefault="00000000"/>
    <w:p w:rsidR="00000000" w:rsidRDefault="00000000">
      <w:r>
        <w:t>269.</w:t>
      </w:r>
      <w:r>
        <w:tab/>
        <w:t>В соответствии с Уголовно-процессуальным кодексом подозреваемый вправе:  иметь защитника;  знать, в чем он подозревается;  давать объяснения;  представлять доказательства;  заявлять ходатайства;  знакомиться с протоколами следственных действий, произведенных с его участием;  подавать жалобы на действия и решения лица, производящего дознание;  давать объяснения в ходе рассмотрения судом ходатайства о заключении под стражу;  просить об обеспечении для себя, для своих законных представителей и родственников мер государственной защиты при наличии опасности для их жизни, здоровья или имущества (пункт 1 статьи 41).</w:t>
      </w:r>
    </w:p>
    <w:p w:rsidR="00000000" w:rsidRDefault="00000000"/>
    <w:p w:rsidR="00000000" w:rsidRDefault="00000000">
      <w:r>
        <w:t>270.</w:t>
      </w:r>
      <w:r>
        <w:tab/>
        <w:t>Статья 18 Закона о содержании под стражей № 1226 гласит:</w:t>
      </w:r>
    </w:p>
    <w:p w:rsidR="00000000" w:rsidRDefault="00000000"/>
    <w:p w:rsidR="00000000" w:rsidRDefault="00000000">
      <w:pPr>
        <w:ind w:left="567"/>
      </w:pPr>
      <w:r>
        <w:tab/>
        <w:t>"а)</w:t>
      </w:r>
      <w:r>
        <w:tab/>
        <w:t>содержащиеся под стражей лица могут вести переписку с родственниками и другими лицами с письменного разрешения компетентного должностного лица или органа.  Отправляемые или получаемые содержащимися под стражей лицами письма направляются адресату или передаются им администрацией пенитенциарного учреждения в течение трех дней;</w:t>
      </w:r>
    </w:p>
    <w:p w:rsidR="00000000" w:rsidRDefault="00000000">
      <w:pPr>
        <w:ind w:left="567"/>
      </w:pPr>
    </w:p>
    <w:p w:rsidR="00000000" w:rsidRDefault="00000000">
      <w:pPr>
        <w:ind w:left="567"/>
      </w:pPr>
      <w:r>
        <w:tab/>
      </w:r>
      <w:r>
        <w:rPr>
          <w:lang w:val="en-US"/>
        </w:rPr>
        <w:t>b</w:t>
      </w:r>
      <w:r>
        <w:t>)</w:t>
      </w:r>
      <w:r>
        <w:tab/>
        <w:t>жалобы, просьбы и письма осужденных проверяются администрацией учреждения.  Жалобы, просьбы и письма в адрес прокурора не подлежат проверке и должны направляться в течение 24 часов;</w:t>
      </w:r>
    </w:p>
    <w:p w:rsidR="00000000" w:rsidRDefault="00000000">
      <w:pPr>
        <w:ind w:left="567"/>
      </w:pPr>
    </w:p>
    <w:p w:rsidR="00000000" w:rsidRDefault="00000000">
      <w:pPr>
        <w:ind w:left="567"/>
      </w:pPr>
      <w:r>
        <w:tab/>
        <w:t>с)</w:t>
      </w:r>
      <w:r>
        <w:tab/>
        <w:t>жалобы на действия следователя направляются администрацией центра содержания под стражей в течение трех дней;</w:t>
      </w:r>
    </w:p>
    <w:p w:rsidR="00000000" w:rsidRDefault="00000000">
      <w:pPr>
        <w:ind w:left="567"/>
      </w:pPr>
    </w:p>
    <w:p w:rsidR="00000000" w:rsidRDefault="00000000">
      <w:pPr>
        <w:ind w:left="567"/>
      </w:pPr>
      <w:r>
        <w:tab/>
      </w:r>
      <w:r>
        <w:rPr>
          <w:lang w:val="en-US"/>
        </w:rPr>
        <w:t>d</w:t>
      </w:r>
      <w:r>
        <w:t>)</w:t>
      </w:r>
      <w:r>
        <w:tab/>
        <w:t>другие жалобы, просьбы и письма, касающиеся процедуры по уголовному делу и администрации учреждения, направляются компетентному должностному лицу в течение трех дней.  Соответствующее лицо или орган рассматривают их и в течение трех дней препровождают их заявителю;</w:t>
      </w:r>
    </w:p>
    <w:p w:rsidR="00000000" w:rsidRDefault="00000000">
      <w:pPr>
        <w:ind w:left="567"/>
      </w:pPr>
    </w:p>
    <w:p w:rsidR="00000000" w:rsidRDefault="00000000">
      <w:pPr>
        <w:ind w:left="567"/>
      </w:pPr>
      <w:r>
        <w:tab/>
        <w:t>е)</w:t>
      </w:r>
      <w:r>
        <w:tab/>
        <w:t>жалобы, просьбы и письма, содержащие информацию, разглашение которой может воспрепятствовать установлению истины в ходе следствия по уголовному делу, направляются не адресату, а препровождаются для рассмотрения лицом, ведущим следствие по делу;  этот факт сообщается содержащемуся под стражей лицу и прокурору, осуществляющему контроль за следствием;</w:t>
      </w:r>
    </w:p>
    <w:p w:rsidR="00000000" w:rsidRDefault="00000000">
      <w:pPr>
        <w:ind w:left="567"/>
      </w:pPr>
    </w:p>
    <w:p w:rsidR="00000000" w:rsidRDefault="00000000">
      <w:pPr>
        <w:ind w:left="567"/>
      </w:pPr>
      <w:r>
        <w:tab/>
      </w:r>
      <w:r>
        <w:rPr>
          <w:lang w:val="en-US"/>
        </w:rPr>
        <w:t>f</w:t>
      </w:r>
      <w:r>
        <w:t>)</w:t>
      </w:r>
      <w:r>
        <w:tab/>
        <w:t>жалобы, просьбы и письма, касающиеся вопросов, не связанных с обстоятельствами дела, рассматриваются администрацией пенитенциарного учреждения или направляются адресату в установленном порядке;</w:t>
      </w:r>
    </w:p>
    <w:p w:rsidR="00000000" w:rsidRDefault="00000000">
      <w:pPr>
        <w:ind w:left="567"/>
      </w:pPr>
    </w:p>
    <w:p w:rsidR="00000000" w:rsidRDefault="00000000">
      <w:pPr>
        <w:ind w:left="567"/>
      </w:pPr>
      <w:r>
        <w:tab/>
      </w:r>
      <w:r>
        <w:rPr>
          <w:lang w:val="en-US"/>
        </w:rPr>
        <w:t>g</w:t>
      </w:r>
      <w:r>
        <w:t>)</w:t>
      </w:r>
      <w:r>
        <w:tab/>
        <w:t>администрация дает ответы на жалобы, просьбы и письма содержащихся под стражей лиц в течение трех дней с уведомлением об их вручении;</w:t>
      </w:r>
    </w:p>
    <w:p w:rsidR="00000000" w:rsidRDefault="00000000">
      <w:pPr>
        <w:ind w:left="567"/>
      </w:pPr>
    </w:p>
    <w:p w:rsidR="00000000" w:rsidRDefault="00000000">
      <w:pPr>
        <w:ind w:left="567"/>
      </w:pPr>
      <w:r>
        <w:tab/>
      </w:r>
      <w:r>
        <w:rPr>
          <w:lang w:val="en-US"/>
        </w:rPr>
        <w:t>h</w:t>
      </w:r>
      <w:r>
        <w:t>)</w:t>
      </w:r>
      <w:r>
        <w:tab/>
        <w:t>осужденным запрещается направлять анонимные письма или жалобы;</w:t>
      </w:r>
    </w:p>
    <w:p w:rsidR="00000000" w:rsidRDefault="00000000">
      <w:pPr>
        <w:ind w:left="567"/>
      </w:pPr>
    </w:p>
    <w:p w:rsidR="00000000" w:rsidRDefault="00000000">
      <w:pPr>
        <w:ind w:left="567"/>
      </w:pPr>
      <w:r>
        <w:tab/>
      </w:r>
      <w:r>
        <w:rPr>
          <w:lang w:val="en-US"/>
        </w:rPr>
        <w:t>i</w:t>
      </w:r>
      <w:r>
        <w:t>)</w:t>
      </w:r>
      <w:r>
        <w:tab/>
        <w:t>осужденные оплачивают почтовые расходы на отправления родственникам и другим лицам".</w:t>
      </w:r>
    </w:p>
    <w:p w:rsidR="00000000" w:rsidRDefault="00000000"/>
    <w:p w:rsidR="00000000" w:rsidRDefault="00000000">
      <w:r>
        <w:t>271.</w:t>
      </w:r>
      <w:r>
        <w:tab/>
        <w:t>Общее число зарегистрированных жалоб на действия сотрудников полиции не может быть представлено, поскольку они регистрируются различными органами (министерством внутренних дел, органами прокуратуры, судами, Центром по правам человека, Государственной канцелярией и т.п.).  Уголовные меры наказания, которые могут применяться к сотрудникам полиции за бесчеловечное или унижающее достоинство обращение с арестованными, предусмотрены статьей 185 Уголовного кодекса.</w:t>
      </w:r>
    </w:p>
    <w:p w:rsidR="00000000" w:rsidRDefault="00000000"/>
    <w:p w:rsidR="00000000" w:rsidRDefault="00000000">
      <w:r>
        <w:t>272.</w:t>
      </w:r>
      <w:r>
        <w:tab/>
        <w:t>Превышение власти или должностных полномочий, т.е. умышленное совершение должностным лицом действий, явно выходящих за пределы прав и полномочий, предоставленных ему законом, если оно причинило существенный вред государственным или общественным интересам либо охраняемым законом правам и интересам граждан, наказывается лишением свободы на срок до трех лет или штрафом в размере 30</w:t>
      </w:r>
      <w:r>
        <w:noBreakHyphen/>
        <w:t>100 минимальных окладов или увольнением с лишением права занимать определенные должности или заниматься определенной деятельностью на срок до пяти лет.  Если такие действия сопровождались насилием, применением оружия или мучительными и оскорбляющими личное достоинство потерпевшего действиями, то они наказываются лишением свободы на срок от трех до 10 лет с лишением права занимать определенные должности или заниматься определенной деятельностью на срок до пяти лет.  Если эти действия были совершены должностным лицом неоднократно или в интересах преступного сообщества либо повлекли серьезные последствия, то они наказываются лишением свободы на срок от пяти до 12 лет с лишением права занимать определенные должности или заниматься определенной деятельностью на срок до пяти лет.</w:t>
      </w:r>
    </w:p>
    <w:p w:rsidR="00000000" w:rsidRDefault="00000000"/>
    <w:p w:rsidR="00000000" w:rsidRDefault="00000000">
      <w:r>
        <w:t>273.</w:t>
      </w:r>
      <w:r>
        <w:tab/>
        <w:t>Генеральная прокуратура не имеет статистических данных о количестве жалоб на применение сотрудниками полиции чрезмерной силы, и поэтому число таких жалоб не может быть определено.  В 1994</w:t>
      </w:r>
      <w:r>
        <w:noBreakHyphen/>
        <w:t>2001 годах 591 полицейский был привлечен к уголовной ответственности, главным образом по пункту 2 статьи 185 Уголовного кодекса.</w:t>
      </w:r>
    </w:p>
    <w:p w:rsidR="00000000" w:rsidRDefault="00000000"/>
    <w:p w:rsidR="00000000" w:rsidRDefault="00000000">
      <w:r>
        <w:t>274.</w:t>
      </w:r>
      <w:r>
        <w:tab/>
        <w:t>Дисциплинарные взыскания, налагаемые на сотрудников полиции, предусмотрены Дисциплинарным уставом органов внутренних дел, который был утвержден Постановлением правительства № 2 от 4 января 1996 года.  Ими являются предупреждение, выговор, строгий выговор, понижение в должности и увольнение.</w:t>
      </w:r>
    </w:p>
    <w:p w:rsidR="00000000" w:rsidRDefault="00000000"/>
    <w:p w:rsidR="00000000" w:rsidRDefault="00000000">
      <w:r>
        <w:t>275.</w:t>
      </w:r>
      <w:r>
        <w:tab/>
        <w:t>Сотрудник полиции, который не согласен с наложенным взысканием, вправе обратиться с жалобой к своим непосредственным начальникам, которые в трехдневный срок препровождают ее в вышестоящий суд или другой орган.  Решение по жалобе должно быть вынесено в течение 30 дней.  Если этот сотрудник не согласен с решением вышестоящего органа, он в соответствии со статьей 20 Конституции имеет право на обжалование.</w:t>
      </w:r>
    </w:p>
    <w:p w:rsidR="00000000" w:rsidRDefault="00000000"/>
    <w:p w:rsidR="00000000" w:rsidRDefault="00000000">
      <w:r>
        <w:t>276.</w:t>
      </w:r>
      <w:r>
        <w:tab/>
        <w:t>Статья 73 Уголовно-исполнительного кодекса предусматривает, что:</w:t>
      </w:r>
    </w:p>
    <w:p w:rsidR="00000000" w:rsidRDefault="00000000"/>
    <w:p w:rsidR="00000000" w:rsidRDefault="00000000">
      <w:r>
        <w:tab/>
        <w:t>а)</w:t>
      </w:r>
      <w:r>
        <w:tab/>
        <w:t>осужденные имеют право получать и отправлять письма и телеграммы в неограниченном количестве;</w:t>
      </w:r>
    </w:p>
    <w:p w:rsidR="00000000" w:rsidRDefault="00000000"/>
    <w:p w:rsidR="00000000" w:rsidRDefault="00000000">
      <w:r>
        <w:tab/>
      </w:r>
      <w:r>
        <w:rPr>
          <w:lang w:val="en-US"/>
        </w:rPr>
        <w:t>b</w:t>
      </w:r>
      <w:r>
        <w:t>)</w:t>
      </w:r>
      <w:r>
        <w:tab/>
        <w:t>корреспонденция осужденных, за исключением тех, которые отбывают наказание в пенитенциарных учреждениях, подвергается цензуре.  Просьба, направляемая содержащимся под стражей лицом юристу-парламентарию, не проверяется администрацией учреждения и препровождается адресату в течение 24 часов;</w:t>
      </w:r>
    </w:p>
    <w:p w:rsidR="00000000" w:rsidRDefault="00000000"/>
    <w:p w:rsidR="00000000" w:rsidRDefault="00000000">
      <w:r>
        <w:tab/>
        <w:t>с)</w:t>
      </w:r>
      <w:r>
        <w:tab/>
        <w:t>переписка в местах заключения между осужденными, которые не являются родственниками, осуществляется только с разрешения администрации учреждения;</w:t>
      </w:r>
    </w:p>
    <w:p w:rsidR="00000000" w:rsidRDefault="00000000"/>
    <w:p w:rsidR="00000000" w:rsidRDefault="00000000">
      <w:r>
        <w:tab/>
      </w:r>
      <w:r>
        <w:rPr>
          <w:lang w:val="en-US"/>
        </w:rPr>
        <w:t>d</w:t>
      </w:r>
      <w:r>
        <w:t>)</w:t>
      </w:r>
      <w:r>
        <w:tab/>
        <w:t>предложения, просьбы и жалобы в вышестоящие органы препровождаются адресату в трехдневный срок;</w:t>
      </w:r>
    </w:p>
    <w:p w:rsidR="00000000" w:rsidRDefault="00000000"/>
    <w:p w:rsidR="00000000" w:rsidRDefault="00000000">
      <w:r>
        <w:tab/>
        <w:t>е)</w:t>
      </w:r>
      <w:r>
        <w:tab/>
        <w:t>осужденные имеют право получать почтовые переводы и отправлять их своим родственникам, а с разрешения администрации учреждения - и другим лицам.</w:t>
      </w:r>
    </w:p>
    <w:p w:rsidR="00000000" w:rsidRDefault="00000000"/>
    <w:p w:rsidR="00000000" w:rsidRDefault="00000000">
      <w:r>
        <w:t>277.</w:t>
      </w:r>
      <w:r>
        <w:tab/>
        <w:t>В соответствии с Уголовно-процессуальным кодексом обвиняемый или осужденный, а также их законные представители и родственники имеют право обращаться с просьбой о принятии мер государственной защиты в случаях и порядке, предусмотренных законом (статья 42).  Любое лицо, подвергнутое аресту или содержанию под стражей в нарушение Кодекса, имеет право на компенсацию (статья 6).</w:t>
      </w:r>
    </w:p>
    <w:p w:rsidR="00000000" w:rsidRDefault="00000000"/>
    <w:p w:rsidR="00000000" w:rsidRDefault="00000000">
      <w:r>
        <w:t>278.</w:t>
      </w:r>
      <w:r>
        <w:tab/>
        <w:t xml:space="preserve">Пункт 2 статьи 51 Кодекса предусматривает обязанность следователя/органа </w:t>
      </w:r>
      <w:proofErr w:type="spellStart"/>
      <w:r>
        <w:t>доказания</w:t>
      </w:r>
      <w:proofErr w:type="spellEnd"/>
      <w:r>
        <w:t>, прокурора и суда принять меры по обеспечению безопасности участников разбирательства и других лиц.  Так, при наличии достаточных оснований полагать, что потерпевшему, свидетелю или другим участникам разбирательства, а также членам их семей или близким родственникам угрожает смерть, насилие, причинение материального ущерба и другие незаконные деяния, компетентный орган обязан принять предусмотренные законом меры по защите этих лиц.</w:t>
      </w:r>
    </w:p>
    <w:p w:rsidR="00000000" w:rsidRDefault="00000000"/>
    <w:p w:rsidR="00000000" w:rsidRDefault="00000000">
      <w:r>
        <w:t>279.</w:t>
      </w:r>
      <w:r>
        <w:tab/>
        <w:t>Согласно Закону о государственной защите потерпевших, свидетелей и других участников уголовного процесса № 1458-</w:t>
      </w:r>
      <w:r>
        <w:rPr>
          <w:lang w:val="en-US"/>
        </w:rPr>
        <w:t>XIII</w:t>
      </w:r>
      <w:r>
        <w:t xml:space="preserve"> от 28 января 1998 года, государство обеспечивает защиту лиц, участвовавших в раскрытии, предупреждении, пресечении, расследовании и обнаружении преступлений.  Этой защитой пользуются следующие лица:</w:t>
      </w:r>
    </w:p>
    <w:p w:rsidR="00000000" w:rsidRDefault="00000000"/>
    <w:p w:rsidR="00000000" w:rsidRDefault="00000000">
      <w:r>
        <w:tab/>
        <w:t>а)</w:t>
      </w:r>
      <w:r>
        <w:tab/>
        <w:t>лица, сообщившие властям о преступлении или участвовавшие в раскрытии, предотвращении, пресечении и расследовании преступлений;</w:t>
      </w:r>
    </w:p>
    <w:p w:rsidR="00000000" w:rsidRDefault="00000000"/>
    <w:p w:rsidR="00000000" w:rsidRDefault="00000000">
      <w:r>
        <w:tab/>
      </w:r>
      <w:r>
        <w:rPr>
          <w:lang w:val="en-US"/>
        </w:rPr>
        <w:t>b</w:t>
      </w:r>
      <w:r>
        <w:t>)</w:t>
      </w:r>
      <w:r>
        <w:tab/>
        <w:t>свидетели;</w:t>
      </w:r>
    </w:p>
    <w:p w:rsidR="00000000" w:rsidRDefault="00000000"/>
    <w:p w:rsidR="00000000" w:rsidRDefault="00000000">
      <w:r>
        <w:tab/>
        <w:t>с)</w:t>
      </w:r>
      <w:r>
        <w:tab/>
        <w:t>потерпевшие и их законные представители;</w:t>
      </w:r>
    </w:p>
    <w:p w:rsidR="00000000" w:rsidRDefault="00000000"/>
    <w:p w:rsidR="00000000" w:rsidRDefault="00000000">
      <w:r>
        <w:tab/>
      </w:r>
      <w:r>
        <w:rPr>
          <w:lang w:val="en-US"/>
        </w:rPr>
        <w:t>d</w:t>
      </w:r>
      <w:r>
        <w:t>)</w:t>
      </w:r>
      <w:r>
        <w:tab/>
        <w:t>обвиняемые и их законные представители, осужденные;</w:t>
      </w:r>
    </w:p>
    <w:p w:rsidR="00000000" w:rsidRDefault="00000000"/>
    <w:p w:rsidR="00000000" w:rsidRDefault="00000000">
      <w:r>
        <w:tab/>
        <w:t>е)</w:t>
      </w:r>
      <w:r>
        <w:tab/>
        <w:t>близкие родственники лиц, перечисленных выше в пунктах а)-</w:t>
      </w:r>
      <w:r>
        <w:rPr>
          <w:lang w:val="en-US"/>
        </w:rPr>
        <w:t>d</w:t>
      </w:r>
      <w:r>
        <w:t>), а в исключительных случаях - и другие лица.</w:t>
      </w:r>
    </w:p>
    <w:p w:rsidR="00000000" w:rsidRDefault="00000000"/>
    <w:p w:rsidR="00000000" w:rsidRDefault="00000000">
      <w:r>
        <w:t>280.</w:t>
      </w:r>
      <w:r>
        <w:tab/>
        <w:t xml:space="preserve">Меры по защите соответствующих лиц назначаются компетентным судьей, прокурором или следственным органом, либо - после вынесения окончательного приговора - компетентным органом места отбывания наказания соответствующим лицом.  Осуществление мер государственной защиты входит в обязанность органов внутренних дел, органов национальной безопасности или других государственных органов, которым это может быть поручено в соответствии с законом.  Применение таких мер к военнослужащим и их близким родственникам обеспечивается командованием их военных частей.  Генеральный прокурор и подчиненные ему прокуроры обеспечивают надзор за принятием мер государственной защиты.  Глава </w:t>
      </w:r>
      <w:r>
        <w:rPr>
          <w:lang w:val="en-US"/>
        </w:rPr>
        <w:t>II</w:t>
      </w:r>
      <w:r>
        <w:t xml:space="preserve"> упомянутого Закона предусматривает причины, основания и порядок обеспечения государственной защиты.</w:t>
      </w:r>
    </w:p>
    <w:p w:rsidR="00000000" w:rsidRDefault="00000000"/>
    <w:p w:rsidR="00000000" w:rsidRDefault="00000000">
      <w:r>
        <w:t>281.</w:t>
      </w:r>
      <w:r>
        <w:tab/>
        <w:t>Меры государственной защиты отменяются по распоряжению (заключению) органа, вынесшего решение об их принятии, когда отпадают основания для защиты или когда защищаемое лицо нарушает условия принятия этих мер.</w:t>
      </w:r>
    </w:p>
    <w:p w:rsidR="00000000" w:rsidRDefault="00000000"/>
    <w:p w:rsidR="00000000" w:rsidRDefault="00000000">
      <w:r>
        <w:t>282.</w:t>
      </w:r>
      <w:r>
        <w:tab/>
        <w:t>В зависимости от конкретных обстоятельств для обеспечения безопасности охраняемых лиц могут приниматься следующие меры государственной защиты:</w:t>
      </w:r>
    </w:p>
    <w:p w:rsidR="00000000" w:rsidRDefault="00000000"/>
    <w:p w:rsidR="00000000" w:rsidRDefault="00000000">
      <w:r>
        <w:tab/>
        <w:t>а)</w:t>
      </w:r>
      <w:r>
        <w:tab/>
        <w:t>защита лица, его жилища и собственности;</w:t>
      </w:r>
    </w:p>
    <w:p w:rsidR="00000000" w:rsidRDefault="00000000"/>
    <w:p w:rsidR="00000000" w:rsidRDefault="00000000">
      <w:r>
        <w:tab/>
      </w:r>
      <w:r>
        <w:rPr>
          <w:lang w:val="en-US"/>
        </w:rPr>
        <w:t>b</w:t>
      </w:r>
      <w:r>
        <w:t>)</w:t>
      </w:r>
      <w:r>
        <w:tab/>
        <w:t>временное размещение в безопасном месте;</w:t>
      </w:r>
    </w:p>
    <w:p w:rsidR="00000000" w:rsidRDefault="00000000"/>
    <w:p w:rsidR="00000000" w:rsidRDefault="00000000">
      <w:r>
        <w:tab/>
        <w:t>с)</w:t>
      </w:r>
      <w:r>
        <w:tab/>
        <w:t>сокрытие данных о защищаемом лице;</w:t>
      </w:r>
    </w:p>
    <w:p w:rsidR="00000000" w:rsidRDefault="00000000"/>
    <w:p w:rsidR="00000000" w:rsidRDefault="00000000">
      <w:r>
        <w:tab/>
      </w:r>
      <w:r>
        <w:rPr>
          <w:lang w:val="en-US"/>
        </w:rPr>
        <w:t>d</w:t>
      </w:r>
      <w:r>
        <w:t>)</w:t>
      </w:r>
      <w:r>
        <w:tab/>
        <w:t>смена места работы или учебы;</w:t>
      </w:r>
    </w:p>
    <w:p w:rsidR="00000000" w:rsidRDefault="00000000"/>
    <w:p w:rsidR="00000000" w:rsidRDefault="00000000">
      <w:r>
        <w:tab/>
        <w:t>е)</w:t>
      </w:r>
      <w:r>
        <w:tab/>
        <w:t>смена места проживания на дом или квартиру, которые в обязательном порядке предоставляются государством;</w:t>
      </w:r>
    </w:p>
    <w:p w:rsidR="00000000" w:rsidRDefault="00000000"/>
    <w:p w:rsidR="00000000" w:rsidRDefault="00000000">
      <w:r>
        <w:tab/>
      </w:r>
      <w:r>
        <w:rPr>
          <w:lang w:val="en-US"/>
        </w:rPr>
        <w:t>f</w:t>
      </w:r>
      <w:r>
        <w:t>)</w:t>
      </w:r>
      <w:r>
        <w:tab/>
        <w:t>замена личных документов с изменением фамилии, имени и отчества или внешности;</w:t>
      </w:r>
    </w:p>
    <w:p w:rsidR="00000000" w:rsidRDefault="00000000"/>
    <w:p w:rsidR="00000000" w:rsidRDefault="00000000">
      <w:r>
        <w:tab/>
      </w:r>
      <w:r>
        <w:rPr>
          <w:lang w:val="en-US"/>
        </w:rPr>
        <w:t>g</w:t>
      </w:r>
      <w:r>
        <w:t>)</w:t>
      </w:r>
      <w:r>
        <w:tab/>
        <w:t>рассмотрение дела в закрытом судебном заседании.</w:t>
      </w:r>
    </w:p>
    <w:p w:rsidR="00000000" w:rsidRDefault="00000000"/>
    <w:p w:rsidR="00000000" w:rsidRDefault="00000000">
      <w:r>
        <w:t>283.</w:t>
      </w:r>
      <w:r>
        <w:tab/>
        <w:t>Для повышения эффективности защитных мер могут проводиться и оперативно-розыскные мероприятия, предусмотренные законодательством.  Такие мероприятия могут осуществляться только с разрешения защищаемого лица и без ущемления его прав, свобод и личного достоинства.</w:t>
      </w:r>
    </w:p>
    <w:p w:rsidR="00000000" w:rsidRDefault="00000000"/>
    <w:p w:rsidR="00000000" w:rsidRDefault="00000000">
      <w:r>
        <w:t>284.</w:t>
      </w:r>
      <w:r>
        <w:tab/>
        <w:t>Принятие упомянутых выше мер регистрируется отдельно специальным подразделением министерства внутренних дел в соответствии с законодательством.</w:t>
      </w:r>
    </w:p>
    <w:p w:rsidR="00000000" w:rsidRDefault="00000000"/>
    <w:p w:rsidR="00000000" w:rsidRDefault="00000000">
      <w:r>
        <w:t>285.</w:t>
      </w:r>
      <w:r>
        <w:tab/>
        <w:t xml:space="preserve">В случае смерти охраняемого лица, оказывающего помощь в расследовании уголовного дела, его семье и иждивенцам выплачивается единовременное пособие в размере шести среднемесячных окладов.  Выплата начисляется </w:t>
      </w:r>
      <w:proofErr w:type="spellStart"/>
      <w:r>
        <w:t>ретроактивно</w:t>
      </w:r>
      <w:proofErr w:type="spellEnd"/>
      <w:r>
        <w:t xml:space="preserve"> по ставке за месяц до его смерти, а лицам, находившимся на его иждивении, назначается пенсия.  В случае причинения увечий в связи с содействием в расследовании уголовного дела охраняемому лицу выплачивается единовременная компенсация в размере трех среднемесячных окладов, исчисляемая </w:t>
      </w:r>
      <w:proofErr w:type="spellStart"/>
      <w:r>
        <w:t>ретроактивно</w:t>
      </w:r>
      <w:proofErr w:type="spellEnd"/>
      <w:r>
        <w:t xml:space="preserve"> по ставке за месяц до причинения увечья, а в соответствующих случаях назначается пенсия по инвалидности.  Лица, признанные виновными в убийстве или причинении увечий либо материального ущерба охраняемому лицу, в результате которого потерпевшему выплачивается государственная страховка, обязаны возместить расходы органов страхования.</w:t>
      </w:r>
    </w:p>
    <w:p w:rsidR="00000000" w:rsidRDefault="00000000"/>
    <w:p w:rsidR="00000000" w:rsidRDefault="00000000">
      <w:pPr>
        <w:pStyle w:val="10"/>
        <w:rPr>
          <w:bCs/>
        </w:rPr>
      </w:pPr>
      <w:r>
        <w:rPr>
          <w:bCs/>
        </w:rPr>
        <w:t>Статья 14</w:t>
      </w:r>
    </w:p>
    <w:p w:rsidR="00000000" w:rsidRDefault="00000000">
      <w:pPr>
        <w:pStyle w:val="10"/>
        <w:rPr>
          <w:bCs/>
        </w:rPr>
      </w:pPr>
    </w:p>
    <w:p w:rsidR="00000000" w:rsidRDefault="00000000">
      <w:r>
        <w:t>286.</w:t>
      </w:r>
      <w:r>
        <w:tab/>
        <w:t>В соответствии со статьей 24 Конституции Республики Молдовы, государство гарантирует каждому человеку право на жизнь и на физическую и психическую неприкосновенность.  Пункт 2 этой же статьи гласит, что никто не может подвергаться пыткам, жестокому, бесчеловечному или унижающему его достоинство наказанию или обращению.</w:t>
      </w:r>
    </w:p>
    <w:p w:rsidR="00000000" w:rsidRDefault="00000000"/>
    <w:p w:rsidR="00000000" w:rsidRDefault="00000000">
      <w:r>
        <w:t>287.</w:t>
      </w:r>
      <w:r>
        <w:tab/>
        <w:t>С другой стороны, статья 53 Основного закона предусматривает, что лица, права которых нарушены каким-либо органом власти, могут добиваться признания своего права, отмены соответствующего акта и возмещения ущерба.</w:t>
      </w:r>
    </w:p>
    <w:p w:rsidR="00000000" w:rsidRDefault="00000000"/>
    <w:p w:rsidR="00000000" w:rsidRDefault="00000000">
      <w:r>
        <w:t>288.</w:t>
      </w:r>
      <w:r>
        <w:tab/>
        <w:t>В соответствии со статьей 6 Уголовно-процессуального кодекса, никто не может подвергаться пыткам или бесчеловечному, жестокому или унижающему достоинство обращению и наказанию в ходе уголовного расследования.  Любое лицо, подвергнутое аресту или содержанию под стражей в нарушение положений этой статьи, имеет право на компенсацию.</w:t>
      </w:r>
    </w:p>
    <w:p w:rsidR="00000000" w:rsidRDefault="00000000"/>
    <w:p w:rsidR="00000000" w:rsidRDefault="00000000">
      <w:r>
        <w:t>289.</w:t>
      </w:r>
      <w:r>
        <w:tab/>
        <w:t>Как пояснялось выше, в положениях Уголовно-процессуального кодекса предусмотрены процедуры восстановления нарушенных прав.  Согласно закону моральный и материальный ущерб подлежит возмещению, если были совершены следующие действия:</w:t>
      </w:r>
    </w:p>
    <w:p w:rsidR="00000000" w:rsidRDefault="00000000"/>
    <w:p w:rsidR="00000000" w:rsidRDefault="00000000">
      <w:r>
        <w:tab/>
        <w:t>а)</w:t>
      </w:r>
      <w:r>
        <w:tab/>
        <w:t>незаконное задержание, применение ареста, незаконное уголовное преследование, неправосудный обвинительный приговор;</w:t>
      </w:r>
    </w:p>
    <w:p w:rsidR="00000000" w:rsidRDefault="00000000"/>
    <w:p w:rsidR="00000000" w:rsidRDefault="00000000">
      <w:r>
        <w:tab/>
      </w:r>
      <w:r>
        <w:rPr>
          <w:lang w:val="en-US"/>
        </w:rPr>
        <w:t>b</w:t>
      </w:r>
      <w:r>
        <w:t>)</w:t>
      </w:r>
      <w:r>
        <w:tab/>
        <w:t>нарушение законодательства при расследовании или судебном разбирательстве уголовного дела;  незаконный розыск или арест;  незаконный арест имущества, незаконное увольнение и другие процессуальные действия, ограничивающие права физических или юридических лиц;</w:t>
      </w:r>
    </w:p>
    <w:p w:rsidR="00000000" w:rsidRDefault="00000000"/>
    <w:p w:rsidR="00000000" w:rsidRDefault="00000000">
      <w:r>
        <w:tab/>
        <w:t>с)</w:t>
      </w:r>
      <w:r>
        <w:tab/>
        <w:t>незаконное применение административного ареста или привлечение к общественным работам либо наложение штрафа;</w:t>
      </w:r>
    </w:p>
    <w:p w:rsidR="00000000" w:rsidRDefault="00000000"/>
    <w:p w:rsidR="00000000" w:rsidRDefault="00000000">
      <w:r>
        <w:tab/>
      </w:r>
      <w:r>
        <w:rPr>
          <w:lang w:val="en-US"/>
        </w:rPr>
        <w:t>d</w:t>
      </w:r>
      <w:r>
        <w:t>)</w:t>
      </w:r>
      <w:r>
        <w:tab/>
        <w:t>нарушение закона в ходе расследования;</w:t>
      </w:r>
    </w:p>
    <w:p w:rsidR="00000000" w:rsidRDefault="00000000"/>
    <w:p w:rsidR="00000000" w:rsidRDefault="00000000">
      <w:r>
        <w:tab/>
        <w:t>е)</w:t>
      </w:r>
      <w:r>
        <w:tab/>
        <w:t>незаконная выемка документов, денежных средств или печатей, а также замораживание банковских счетов.</w:t>
      </w:r>
    </w:p>
    <w:p w:rsidR="00000000" w:rsidRDefault="00000000"/>
    <w:p w:rsidR="00000000" w:rsidRDefault="00000000">
      <w:r>
        <w:t>290.</w:t>
      </w:r>
      <w:r>
        <w:tab/>
        <w:t>Причиненный ущерб должен возмещаться полностью и независимо от того, является ли виновный высокопоставленным должностным лицом (статья 1).  Ущерб, причиненный противоправными действиями, предусмотренными статьей 1, не подлежит возмещению, если соответствующее лицо каким-либо клеветническим заявлением препятствовало установлению истины.  Моральный ущерб, причиненный физическому лицу незаконными действиями, упомянутыми в пункте 1 статьи 1, заглаживается в соответствии с гражданским законодательством.  Согласно пункту 1 статьи 7 Гражданского кодекса, физическое или юридическое лицо, сделавшее клеветническое заявление, возмещает причиненный моральный ущерб.</w:t>
      </w:r>
    </w:p>
    <w:p w:rsidR="00000000" w:rsidRDefault="00000000"/>
    <w:p w:rsidR="00000000" w:rsidRDefault="00000000">
      <w:r>
        <w:t>291.</w:t>
      </w:r>
      <w:r>
        <w:tab/>
        <w:t>Размер компенсации устанавливается в каждом отдельном случае.  Он должен составлять от 75 до 200 минимальных окладов, если клеветническое заявление было сделано юридическим лицом, и от 10 до 100 минимальных окладов, если виновным в этом является физическое лицо.  Основанием для уменьшения размера компенсации или освобождения от ее выплаты является немедленное публичное принесение извинений или опровержение.</w:t>
      </w:r>
    </w:p>
    <w:p w:rsidR="00000000" w:rsidRDefault="00000000"/>
    <w:p w:rsidR="00000000" w:rsidRDefault="00000000">
      <w:r>
        <w:t>292.</w:t>
      </w:r>
      <w:r>
        <w:tab/>
        <w:t>Глава II Закона № 1545-XIII от 25 февраля 1998 года предусматривает право на восстановление прав и определяет размер компенсации.  Право на восстановление прав в предусмотренном законом порядке осуществляется в случаях, когда:</w:t>
      </w:r>
    </w:p>
    <w:p w:rsidR="00000000" w:rsidRDefault="00000000"/>
    <w:p w:rsidR="00000000" w:rsidRDefault="00000000">
      <w:r>
        <w:tab/>
        <w:t>а)</w:t>
      </w:r>
      <w:r>
        <w:tab/>
        <w:t>судом вынесен оправдательный приговор;</w:t>
      </w:r>
    </w:p>
    <w:p w:rsidR="00000000" w:rsidRDefault="00000000"/>
    <w:p w:rsidR="00000000" w:rsidRDefault="00000000">
      <w:r>
        <w:tab/>
        <w:t>b)</w:t>
      </w:r>
      <w:r>
        <w:tab/>
        <w:t>уголовное дело производством прекращено и закрыто за отсутствием состава преступления или доказательств;</w:t>
      </w:r>
    </w:p>
    <w:p w:rsidR="00000000" w:rsidRDefault="00000000"/>
    <w:p w:rsidR="00000000" w:rsidRDefault="00000000">
      <w:r>
        <w:tab/>
        <w:t>с)</w:t>
      </w:r>
      <w:r>
        <w:tab/>
        <w:t>суд вынес распоряжение об отмене административного ареста или общественных работ;</w:t>
      </w:r>
    </w:p>
    <w:p w:rsidR="00000000" w:rsidRDefault="00000000"/>
    <w:p w:rsidR="00000000" w:rsidRDefault="00000000">
      <w:r>
        <w:tab/>
        <w:t>d)</w:t>
      </w:r>
      <w:r>
        <w:tab/>
        <w:t>Европейский суд по правам человека или Комитет министров Совета Европы вынес решение о восстановлении прав или о примирении между потерпевшей стороной и представителем правительства Республики Молдовы;</w:t>
      </w:r>
    </w:p>
    <w:p w:rsidR="00000000" w:rsidRDefault="00000000"/>
    <w:p w:rsidR="00000000" w:rsidRDefault="00000000">
      <w:r>
        <w:tab/>
        <w:t>е)</w:t>
      </w:r>
      <w:r>
        <w:tab/>
        <w:t>расследование проводилось с нарушением закона.</w:t>
      </w:r>
    </w:p>
    <w:p w:rsidR="00000000" w:rsidRDefault="00000000"/>
    <w:p w:rsidR="00000000" w:rsidRDefault="00000000">
      <w:r>
        <w:t>293.</w:t>
      </w:r>
      <w:r>
        <w:tab/>
        <w:t>В соответствии с пунктом 1 статьи 1 физическому или юридическому лицу должны быть компенсированы:</w:t>
      </w:r>
    </w:p>
    <w:p w:rsidR="00000000" w:rsidRDefault="00000000"/>
    <w:p w:rsidR="00000000" w:rsidRDefault="00000000">
      <w:r>
        <w:tab/>
        <w:t>а)</w:t>
      </w:r>
      <w:r>
        <w:tab/>
        <w:t>заработная плата и другие доходы от трудовой деятельности, которые являются его основным источником жизнеобеспечения и которые были утрачены в результате неправомерных действий;</w:t>
      </w:r>
    </w:p>
    <w:p w:rsidR="00000000" w:rsidRDefault="00000000"/>
    <w:p w:rsidR="00000000" w:rsidRDefault="00000000">
      <w:r>
        <w:tab/>
        <w:t>b)</w:t>
      </w:r>
      <w:r>
        <w:tab/>
        <w:t>пенсия или пособие, выплата которых была прекращена в результате незаконного ареста или задержания;</w:t>
      </w:r>
    </w:p>
    <w:p w:rsidR="00000000" w:rsidRDefault="00000000"/>
    <w:p w:rsidR="00000000" w:rsidRDefault="00000000">
      <w:r>
        <w:tab/>
        <w:t>с)</w:t>
      </w:r>
      <w:r>
        <w:tab/>
        <w:t>имущество (включая денежные вклады и проценты, облигации государственных займов и дивиденды по ним), которые были конфискованы или переданы в доход государства по решению суда либо подвергнуты аресту;</w:t>
      </w:r>
    </w:p>
    <w:p w:rsidR="00000000" w:rsidRDefault="00000000"/>
    <w:p w:rsidR="00000000" w:rsidRDefault="00000000">
      <w:r>
        <w:tab/>
        <w:t>d)</w:t>
      </w:r>
      <w:r>
        <w:tab/>
        <w:t>штрафы, выплаченные по вынесенному судебному решению, и судебные издержки, понесенные физическим лицом в результате неправомерных действий;</w:t>
      </w:r>
    </w:p>
    <w:p w:rsidR="00000000" w:rsidRDefault="00000000"/>
    <w:p w:rsidR="00000000" w:rsidRDefault="00000000">
      <w:r>
        <w:tab/>
        <w:t>е)</w:t>
      </w:r>
      <w:r>
        <w:tab/>
        <w:t>гонорары за правовую помощь;</w:t>
      </w:r>
    </w:p>
    <w:p w:rsidR="00000000" w:rsidRDefault="00000000"/>
    <w:p w:rsidR="00000000" w:rsidRDefault="00000000">
      <w:r>
        <w:tab/>
        <w:t xml:space="preserve">f) </w:t>
      </w:r>
      <w:r>
        <w:tab/>
        <w:t>ущерб, нанесенный обращением, обусловленным незаконными действиями (грубое обращение);</w:t>
      </w:r>
    </w:p>
    <w:p w:rsidR="00000000" w:rsidRDefault="00000000"/>
    <w:p w:rsidR="00000000" w:rsidRDefault="00000000">
      <w:r>
        <w:tab/>
        <w:t xml:space="preserve">g) </w:t>
      </w:r>
      <w:r>
        <w:tab/>
        <w:t>суммы, эквивалентные моральному ущербу, нанесенному соответствующему лицу;</w:t>
      </w:r>
    </w:p>
    <w:p w:rsidR="00000000" w:rsidRDefault="00000000"/>
    <w:p w:rsidR="00000000" w:rsidRDefault="00000000">
      <w:r>
        <w:tab/>
        <w:t xml:space="preserve">h) </w:t>
      </w:r>
      <w:r>
        <w:tab/>
        <w:t>расходы, понесенные в связи с прибытием в следственный орган, прокуратуру или суд (статья 5).</w:t>
      </w:r>
    </w:p>
    <w:p w:rsidR="00000000" w:rsidRDefault="00000000"/>
    <w:p w:rsidR="00000000" w:rsidRDefault="00000000">
      <w:r>
        <w:t>294.</w:t>
      </w:r>
      <w:r>
        <w:tab/>
        <w:t>Размеры компенсации, предусмотренной в пункте а) статьи 5, рассчитываются на основе среднемесячной заработной платы физического лица с момента причинения ущерба с учетом коэффициента инфляции.  Размер ущерба, причиненного физическому лицу, отбывавшему наказание в виде общественных работ или в других местах, равен размеру его заработной платы за выполненные работы.</w:t>
      </w:r>
    </w:p>
    <w:p w:rsidR="00000000" w:rsidRDefault="00000000"/>
    <w:p w:rsidR="00000000" w:rsidRDefault="00000000">
      <w:r>
        <w:t>295.</w:t>
      </w:r>
      <w:r>
        <w:tab/>
        <w:t>При установлении размера причитающейся суммы среднемесячный доход рассчитывается следующим образом:</w:t>
      </w:r>
    </w:p>
    <w:p w:rsidR="00000000" w:rsidRDefault="00000000"/>
    <w:p w:rsidR="00000000" w:rsidRDefault="00000000">
      <w:r>
        <w:tab/>
        <w:t>а)</w:t>
      </w:r>
      <w:r>
        <w:tab/>
        <w:t>для лиц, работающих по контракту, расчет производится на основе среднемесячной заработной платы в соответствии с законом;</w:t>
      </w:r>
    </w:p>
    <w:p w:rsidR="00000000" w:rsidRDefault="00000000"/>
    <w:p w:rsidR="00000000" w:rsidRDefault="00000000">
      <w:r>
        <w:tab/>
        <w:t>b)</w:t>
      </w:r>
      <w:r>
        <w:tab/>
        <w:t>для лиц, работающих без контракта, расчет производится путем деления на 12 совокупного дохода за предыдущий год;</w:t>
      </w:r>
    </w:p>
    <w:p w:rsidR="00000000" w:rsidRDefault="00000000"/>
    <w:p w:rsidR="00000000" w:rsidRDefault="00000000">
      <w:r>
        <w:tab/>
        <w:t>с)</w:t>
      </w:r>
      <w:r>
        <w:tab/>
        <w:t>для лиц, не занимавшихся трудовой деятельностью при наличии соответствующих оснований, расчет производится на основе средненациональной заработной платы за соответствующий год (статья 6).</w:t>
      </w:r>
    </w:p>
    <w:p w:rsidR="00000000" w:rsidRDefault="00000000"/>
    <w:p w:rsidR="00000000" w:rsidRDefault="00000000">
      <w:r>
        <w:t>296.</w:t>
      </w:r>
      <w:r>
        <w:tab/>
        <w:t>Процедура подачи, рассмотрения и удовлетворения просьбы о компенсации предусмотрена главой III упомянутого Закона.</w:t>
      </w:r>
    </w:p>
    <w:p w:rsidR="00000000" w:rsidRDefault="00000000"/>
    <w:p w:rsidR="00000000" w:rsidRDefault="00000000">
      <w:r>
        <w:t>297.</w:t>
      </w:r>
      <w:r>
        <w:tab/>
        <w:t>Наряду с прекращением и закрытием уголовного дела на стадии расследования или предварительного следствия, либо на основе копии оправдательного приговора или судебного решения физическое лицо (а в случае его смерти - его правопреемники) или юридическое лицо получает уведомление о своем праве на компенсацию и порядке его осуществления.</w:t>
      </w:r>
    </w:p>
    <w:p w:rsidR="00000000" w:rsidRDefault="00000000"/>
    <w:p w:rsidR="00000000" w:rsidRDefault="00000000">
      <w:r>
        <w:t>298.</w:t>
      </w:r>
      <w:r>
        <w:tab/>
        <w:t>Если информация о признании виновным или о судебном преследовании либо заключении под стражу данного лица была опубликована в средствах информации по просьбе следственного органа и т.п., соответствующий редакционный коллектив в течение месяца после получения таких данных должен проинформировать общественность о решении признать это лицо невиновным.</w:t>
      </w:r>
    </w:p>
    <w:p w:rsidR="00000000" w:rsidRDefault="00000000"/>
    <w:p w:rsidR="00000000" w:rsidRDefault="00000000">
      <w:r>
        <w:t>299.</w:t>
      </w:r>
      <w:r>
        <w:tab/>
        <w:t>Физическое или юридическое лицо обращается с ходатайством о компенсации в компетентный следственный орган и т.п., который запрашивает всю необходимую документацию у соответствующих организаций и принимает решение по вопросу о выплате компенсации;  это решение включает:</w:t>
      </w:r>
    </w:p>
    <w:p w:rsidR="00000000" w:rsidRDefault="00000000"/>
    <w:p w:rsidR="00000000" w:rsidRDefault="00000000">
      <w:r>
        <w:tab/>
        <w:t>а)</w:t>
      </w:r>
      <w:r>
        <w:tab/>
        <w:t>наименование органа, принявшего решение, и дату его принятия;</w:t>
      </w:r>
    </w:p>
    <w:p w:rsidR="00000000" w:rsidRDefault="00000000"/>
    <w:p w:rsidR="00000000" w:rsidRDefault="00000000">
      <w:r>
        <w:tab/>
        <w:t>b)</w:t>
      </w:r>
      <w:r>
        <w:tab/>
        <w:t>дату вынесения физическому лицу обвинительного приговора, дату его привлечения к уголовной ответственности, дату заключения под стражу;</w:t>
      </w:r>
    </w:p>
    <w:p w:rsidR="00000000" w:rsidRDefault="00000000"/>
    <w:p w:rsidR="00000000" w:rsidRDefault="00000000">
      <w:r>
        <w:tab/>
        <w:t>с)</w:t>
      </w:r>
      <w:r>
        <w:tab/>
        <w:t>дату вынесения и основания для окончательного приговора, отмены меры пресечения, прекращения и закрытия уголовного дела за отсутствием состава преступления и доказательств вины этого физического лица;</w:t>
      </w:r>
    </w:p>
    <w:p w:rsidR="00000000" w:rsidRDefault="00000000"/>
    <w:p w:rsidR="00000000" w:rsidRDefault="00000000">
      <w:r>
        <w:tab/>
        <w:t>d)</w:t>
      </w:r>
      <w:r>
        <w:tab/>
        <w:t>оспаривание жалобы физического или юридического лица (замещение дохода, штрафы, расходы на явку в следственные органы, правовые расходы и оплату услуг адвоката и т.п.);</w:t>
      </w:r>
    </w:p>
    <w:p w:rsidR="00000000" w:rsidRDefault="00000000"/>
    <w:p w:rsidR="00000000" w:rsidRDefault="00000000">
      <w:r>
        <w:tab/>
        <w:t>е)</w:t>
      </w:r>
      <w:r>
        <w:tab/>
        <w:t>подробный расчет дохода, потерянного физическим лицом, с подтверждающими расчетными документами;</w:t>
      </w:r>
    </w:p>
    <w:p w:rsidR="00000000" w:rsidRDefault="00000000"/>
    <w:p w:rsidR="00000000" w:rsidRDefault="00000000">
      <w:r>
        <w:tab/>
        <w:t xml:space="preserve">f) </w:t>
      </w:r>
      <w:r>
        <w:tab/>
        <w:t>сумму штрафов, судебных издержек и других сумм, уплаченных физическим или юридическим лицом в результате неправомерных действий;</w:t>
      </w:r>
    </w:p>
    <w:p w:rsidR="00000000" w:rsidRDefault="00000000"/>
    <w:p w:rsidR="00000000" w:rsidRDefault="00000000">
      <w:r>
        <w:tab/>
        <w:t xml:space="preserve">g) </w:t>
      </w:r>
      <w:r>
        <w:tab/>
        <w:t>суммы, затраченные физическим или юридическим лицом на правовую помощь;</w:t>
      </w:r>
    </w:p>
    <w:p w:rsidR="00000000" w:rsidRDefault="00000000"/>
    <w:p w:rsidR="00000000" w:rsidRDefault="00000000">
      <w:r>
        <w:tab/>
        <w:t xml:space="preserve">h) </w:t>
      </w:r>
      <w:r>
        <w:tab/>
        <w:t>общую сумму, причитающуюся физическому или юридическому лицу в целях возмещения ущерба, процедуру и порядок выплаты;</w:t>
      </w:r>
    </w:p>
    <w:p w:rsidR="00000000" w:rsidRDefault="00000000"/>
    <w:p w:rsidR="00000000" w:rsidRDefault="00000000">
      <w:r>
        <w:tab/>
        <w:t xml:space="preserve">i) </w:t>
      </w:r>
      <w:r>
        <w:tab/>
        <w:t>процедуру и сроки обжалования решения (постановления).</w:t>
      </w:r>
    </w:p>
    <w:p w:rsidR="00000000" w:rsidRDefault="00000000"/>
    <w:p w:rsidR="00000000" w:rsidRDefault="00000000">
      <w:r>
        <w:t>300.</w:t>
      </w:r>
      <w:r>
        <w:tab/>
        <w:t>В течение трех дней с даты вынесения решения (постановления) о возмещении ущерба копия такого решения с подписью и печатью препровождается соответствующему физическому лицу (а в случае его смерти - его правопреемнику) или юридическому лицу, которое передает его в финансовый орган для получения чека.  Финансовый орган направляет чек в течение пяти дней.  Он сохраняет копию решения (постановления) о присуждении компенсации.  В копии должны быть указаны дата назначения и сумма компенсации.</w:t>
      </w:r>
    </w:p>
    <w:p w:rsidR="00000000" w:rsidRDefault="00000000"/>
    <w:p w:rsidR="00000000" w:rsidRDefault="00000000">
      <w:r>
        <w:t>301.</w:t>
      </w:r>
      <w:r>
        <w:tab/>
        <w:t>Порядок исполнения решения (постановления) о возмещении ущерба предусмотрен в главе IV  Закона № 1545-XIII от 25 февраля 1998 года.</w:t>
      </w:r>
    </w:p>
    <w:p w:rsidR="00000000" w:rsidRDefault="00000000"/>
    <w:p w:rsidR="00000000" w:rsidRDefault="00000000">
      <w:r>
        <w:t>302.</w:t>
      </w:r>
      <w:r>
        <w:tab/>
        <w:t>Компенсация выплачивается из средств госбюджета;  если же ущерб был причинен следственным органом, финансируемым из местного бюджета, то компенсация выплачивается из местного бюджета.</w:t>
      </w:r>
    </w:p>
    <w:p w:rsidR="00000000" w:rsidRDefault="00000000"/>
    <w:p w:rsidR="00000000" w:rsidRDefault="00000000">
      <w:r>
        <w:t>303.</w:t>
      </w:r>
      <w:r>
        <w:tab/>
        <w:t>Если ходатайство о компенсации отклоняется либо если физическое или юридическое лицо не согласно с вынесенным решением (постановлением), это решение может быть обжаловано в суд.  В таких случаях заявитель бесплатно подает в суд соответствующее ходатайство.</w:t>
      </w:r>
    </w:p>
    <w:p w:rsidR="00000000" w:rsidRDefault="00000000"/>
    <w:p w:rsidR="00000000" w:rsidRDefault="00000000">
      <w:r>
        <w:t>304.</w:t>
      </w:r>
      <w:r>
        <w:tab/>
        <w:t>Физическое лицо, уволенное или отстраненное от работы в результате неправосудного обвинительного приговора или судебного преследования, восстанавливается на прежнем рабочем месте, а если это невозможно, то его прежний работодатель предоставляет ему эквивалентное рабочее место в течение одного месяца.  Период пребывания под незаконным арестом включается в трудовой стаж и учитывается при расчете пенсии.</w:t>
      </w:r>
    </w:p>
    <w:p w:rsidR="00000000" w:rsidRDefault="00000000"/>
    <w:p w:rsidR="00000000" w:rsidRDefault="00000000">
      <w:r>
        <w:t>305.</w:t>
      </w:r>
      <w:r>
        <w:tab/>
        <w:t>Местные органы государственной власти возвращают этому лицу его прежнее место проживания, утраченное в результате неправосудного обвинительного приговора, а если это невозможно - предоставляют ему аналогичное жилище в том же населенном пункте.</w:t>
      </w:r>
    </w:p>
    <w:p w:rsidR="00000000" w:rsidRDefault="00000000"/>
    <w:p w:rsidR="00000000" w:rsidRDefault="00000000">
      <w:r>
        <w:t>306.</w:t>
      </w:r>
      <w:r>
        <w:tab/>
        <w:t>Если из-за неправосудного обвинительного приговора физическое лицо утратило свое воинское звание или другие звания и государственные награды, то по распоряжению суда, снявшего с него обвинения, ему возвращаются эти звания и награды.</w:t>
      </w:r>
    </w:p>
    <w:p w:rsidR="00000000" w:rsidRDefault="00000000"/>
    <w:p w:rsidR="00000000" w:rsidRDefault="00000000">
      <w:r>
        <w:t>307.</w:t>
      </w:r>
      <w:r>
        <w:tab/>
        <w:t>Неправосудно осужденные военнослужащие и члены других военных формирований восстанавливаются в своем звании, правах, пенсионных правах и месте проживания с возмещением всех других видов ущерба, причиненного незаконными действиями следственного органа и т.п., в соответствии с положениями этого закона.</w:t>
      </w:r>
    </w:p>
    <w:p w:rsidR="00000000" w:rsidRDefault="00000000"/>
    <w:p w:rsidR="00000000" w:rsidRDefault="00000000">
      <w:r>
        <w:t>308.</w:t>
      </w:r>
      <w:r>
        <w:tab/>
        <w:t>Возместив ущерб от незаконных действий следственных органов и т.п., государственные и местные власти обязаны выплатить компенсацию за ущерб:</w:t>
      </w:r>
    </w:p>
    <w:p w:rsidR="00000000" w:rsidRDefault="00000000"/>
    <w:p w:rsidR="00000000" w:rsidRDefault="00000000">
      <w:r>
        <w:tab/>
        <w:t>а)</w:t>
      </w:r>
      <w:r>
        <w:tab/>
        <w:t>полностью, если вина должностных лиц доказана в окончательном постановлении;</w:t>
      </w:r>
    </w:p>
    <w:p w:rsidR="00000000" w:rsidRDefault="00000000"/>
    <w:p w:rsidR="00000000" w:rsidRDefault="00000000">
      <w:r>
        <w:tab/>
        <w:t>b)</w:t>
      </w:r>
      <w:r>
        <w:tab/>
        <w:t>частично в соответствии с условиями, предусмотренными законом.</w:t>
      </w:r>
    </w:p>
    <w:p w:rsidR="00000000" w:rsidRDefault="00000000"/>
    <w:p w:rsidR="00000000" w:rsidRDefault="00000000">
      <w:r>
        <w:t>309.</w:t>
      </w:r>
      <w:r>
        <w:tab/>
        <w:t>7 ноября 1917 года в тогдашней Молдавской Автономной Советской Социалистической Республике и с 28 июня 1940 года - в Молдавской Советской Социалистической Республике - государственные органы осуществили ряд массовых политических репрессий в период тоталитарного режима.  Парламент, убедительно разоблачив политические репрессии, совершенные этими государственными органами в судебном и внесудебном порядке в годы тоталитарного режима, и серьезные нарушения закона со стороны этих органов, в целях реабилитации жертв принял Закон о реабилитации жертв политических репрессий № 1225-XII от 8 декабря 1992 года.</w:t>
      </w:r>
    </w:p>
    <w:p w:rsidR="00000000" w:rsidRDefault="00000000"/>
    <w:p w:rsidR="00000000" w:rsidRDefault="00000000">
      <w:r>
        <w:t>310.</w:t>
      </w:r>
      <w:r>
        <w:tab/>
        <w:t>В соответствии с этим законом политической репрессией считается прекращение чьей-либо жизни, принятие государством принудительных мер в отношении граждан по политическим, национальным, религиозным или социальным мотивам, содержание под стражей, депортация, высылка, отправка на принудительные работы, выдворение из страны и лишение гражданства, экспроприация, принудительное помещение в психиатрические лечебницы, другие ограничения прав и свобод лиц, объявленных социально опасными для государства или политического режима, проводившиеся на основе решений государственных административных, судебных и внесудебных органов (статья 1).</w:t>
      </w:r>
    </w:p>
    <w:p w:rsidR="00000000" w:rsidRDefault="00000000"/>
    <w:p w:rsidR="00000000" w:rsidRDefault="00000000">
      <w:r>
        <w:t>311.</w:t>
      </w:r>
      <w:r>
        <w:tab/>
        <w:t>Жертвами политических репрессий являются:</w:t>
      </w:r>
    </w:p>
    <w:p w:rsidR="00000000" w:rsidRDefault="00000000"/>
    <w:p w:rsidR="00000000" w:rsidRDefault="00000000">
      <w:r>
        <w:tab/>
        <w:t>а)</w:t>
      </w:r>
      <w:r>
        <w:tab/>
        <w:t>лица, пострадавшие от политических репрессий, упомянутых в статье 1;</w:t>
      </w:r>
    </w:p>
    <w:p w:rsidR="00000000" w:rsidRDefault="00000000"/>
    <w:p w:rsidR="00000000" w:rsidRDefault="00000000">
      <w:r>
        <w:tab/>
        <w:t>b)</w:t>
      </w:r>
      <w:r>
        <w:tab/>
        <w:t>лица, в отношении которых были приняты решения о политических репрессиях, но которым удалось избежать прямых репрессий, в том числе благодаря предоставлению убежища за рубежом;</w:t>
      </w:r>
    </w:p>
    <w:p w:rsidR="00000000" w:rsidRDefault="00000000"/>
    <w:p w:rsidR="00000000" w:rsidRDefault="00000000">
      <w:r>
        <w:tab/>
        <w:t>с)</w:t>
      </w:r>
      <w:r>
        <w:tab/>
        <w:t>члены семей, подвергшихся репрессиям, включая детей, которые родились в заключении или изгнании, лица, которые были вынуждены или обязаны сопровождать своих родителей, родственников или опекунов в изгнании или заключении или которые были оставлены без их внимания, а также дети лиц, казненных в ходе политических репрессий (статья 2).</w:t>
      </w:r>
    </w:p>
    <w:p w:rsidR="00000000" w:rsidRDefault="00000000"/>
    <w:p w:rsidR="00000000" w:rsidRDefault="00000000">
      <w:r>
        <w:t>312.</w:t>
      </w:r>
      <w:r>
        <w:tab/>
        <w:t>Статья 3 упомянутого Закона предусматривает следующие принципы реабилитации.  Все лица, которые с 7 ноября 1917 года по 23 июня 1990 года подверглись политическим репрессиям на территории нынешней Республики, а также граждане Республики Молдовы, подвергшиеся политическим репрессиям на территории какого-либо другого государства, объявляются невиновными и реабилитируются перед обществом и восстанавливаются в своих правах, где бы они ни проживали в настоящее время.  Такими лицами являются:</w:t>
      </w:r>
    </w:p>
    <w:p w:rsidR="00000000" w:rsidRDefault="00000000"/>
    <w:p w:rsidR="00000000" w:rsidRDefault="00000000">
      <w:r>
        <w:tab/>
        <w:t>а)</w:t>
      </w:r>
      <w:r>
        <w:tab/>
        <w:t>лица, подвергшиеся репрессиям по решениям судебных и внесудебных органов за "контрреволюционную деятельность", "измену", "распространение клеветнических утверждений, порочащих государство и советский строй" и другие "государственные преступления", за "нарушения прав и положений об отделении церкви от государства и школы - от государства", "посягательства на права личности и граждан в виде отправления религиозного культа";</w:t>
      </w:r>
    </w:p>
    <w:p w:rsidR="00000000" w:rsidRDefault="00000000"/>
    <w:p w:rsidR="00000000" w:rsidRDefault="00000000">
      <w:r>
        <w:tab/>
        <w:t>b)</w:t>
      </w:r>
      <w:r>
        <w:tab/>
        <w:t>лица, осужденные за неуплату налогов или невыполнение планов хлебосдачи государству на основании пунктов 1 и 2 статьи 58 Уголовного кодекса Украинской ССР (1927 года);</w:t>
      </w:r>
    </w:p>
    <w:p w:rsidR="00000000" w:rsidRDefault="00000000"/>
    <w:p w:rsidR="00000000" w:rsidRDefault="00000000">
      <w:r>
        <w:tab/>
        <w:t>с)</w:t>
      </w:r>
      <w:r>
        <w:tab/>
        <w:t>лица, помещенные в психиатрические лечебницы в целях принудительного лечения по политическим, национальным, религиозным или социальным мотивам на основании решений государственных судебных и внесудебных органов;</w:t>
      </w:r>
    </w:p>
    <w:p w:rsidR="00000000" w:rsidRDefault="00000000"/>
    <w:p w:rsidR="00000000" w:rsidRDefault="00000000">
      <w:r>
        <w:tab/>
        <w:t>d)</w:t>
      </w:r>
      <w:r>
        <w:tab/>
        <w:t>лица, депортированные или высланные из Молдавской Автономной ССР и Молдавской ССР на основании решения административного органа под предлогом борьбы против кулаков, противников коллективизации или так называемых бандитов и их семей, а также по обвинениям в сотрудничестве с "буржуазно-помещичьим оккупационным режимом";</w:t>
      </w:r>
    </w:p>
    <w:p w:rsidR="00000000" w:rsidRDefault="00000000"/>
    <w:p w:rsidR="00000000" w:rsidRDefault="00000000">
      <w:r>
        <w:tab/>
        <w:t>e)</w:t>
      </w:r>
      <w:r>
        <w:tab/>
        <w:t>лица, подвергавшиеся принудительному труду в условиях лишения свободы, в том числе в трудовых лагерях НКВД и дисциплинарных батальонах;</w:t>
      </w:r>
    </w:p>
    <w:p w:rsidR="00000000" w:rsidRDefault="00000000"/>
    <w:p w:rsidR="00000000" w:rsidRDefault="00000000">
      <w:r>
        <w:tab/>
        <w:t>f)</w:t>
      </w:r>
      <w:r>
        <w:tab/>
        <w:t>лица, которые были интернированы в советские концентрационные лагеря, осуждены к лишению свободы, высланы или направлены на принудительные работы для участия во второй мировой войне по мобилизации;</w:t>
      </w:r>
    </w:p>
    <w:p w:rsidR="00000000" w:rsidRDefault="00000000"/>
    <w:p w:rsidR="00000000" w:rsidRDefault="00000000">
      <w:r>
        <w:tab/>
        <w:t>g)</w:t>
      </w:r>
      <w:r>
        <w:tab/>
        <w:t>лица, которые были осуждены или казнены за уклонение от службы в Советской Армии по политическим или религиозным убеждениям;</w:t>
      </w:r>
    </w:p>
    <w:p w:rsidR="00000000" w:rsidRDefault="00000000"/>
    <w:p w:rsidR="00000000" w:rsidRDefault="00000000">
      <w:r>
        <w:tab/>
        <w:t>h)</w:t>
      </w:r>
      <w:r>
        <w:tab/>
        <w:t>лица, которые были уволены или исключены из учебных заведений по политическим, национальным, религиозным или социальным мотивам;</w:t>
      </w:r>
    </w:p>
    <w:p w:rsidR="00000000" w:rsidRDefault="00000000"/>
    <w:p w:rsidR="00000000" w:rsidRDefault="00000000">
      <w:r>
        <w:tab/>
        <w:t>i)</w:t>
      </w:r>
      <w:r>
        <w:tab/>
        <w:t>лица, которые были осуждены за участие в общественных демонстрациях за суверенитет и независимость Республики Молдовы, в результате чего против них были возбуждены уголовные дела.</w:t>
      </w:r>
    </w:p>
    <w:p w:rsidR="00000000" w:rsidRDefault="00000000"/>
    <w:p w:rsidR="00000000" w:rsidRDefault="00000000">
      <w:r>
        <w:t>313.</w:t>
      </w:r>
      <w:r>
        <w:tab/>
        <w:t>Лица, которые были осуждены судом за совершение преступлений геноцида, против мира или против человечности, либо за завершение уголовных преступлений, а также лица, признанные виновными в фальсификации уголовных дел в этот период или в непосредственном участии в политических репрессиях, не подлежат реабилитации, даже если они до этого сами подвергались репрессиям (статья 4).</w:t>
      </w:r>
    </w:p>
    <w:p w:rsidR="00000000" w:rsidRDefault="00000000"/>
    <w:p w:rsidR="00000000" w:rsidRDefault="00000000">
      <w:r>
        <w:t>314.</w:t>
      </w:r>
      <w:r>
        <w:tab/>
        <w:t>Процедура реабилитации предусмотрена в главе II упомянутого Закона.</w:t>
      </w:r>
    </w:p>
    <w:p w:rsidR="00000000" w:rsidRDefault="00000000"/>
    <w:p w:rsidR="00000000" w:rsidRDefault="00000000">
      <w:r>
        <w:t>315.</w:t>
      </w:r>
      <w:r>
        <w:tab/>
        <w:t>Ходатайство о реабилитации направляется лицом, пострадавшим от репрессий, или другими физическими либо юридическими лицами в:</w:t>
      </w:r>
    </w:p>
    <w:p w:rsidR="00000000" w:rsidRDefault="00000000"/>
    <w:p w:rsidR="00000000" w:rsidRDefault="00000000">
      <w:r>
        <w:tab/>
        <w:t>а)</w:t>
      </w:r>
      <w:r>
        <w:tab/>
        <w:t>министерство внутренних дел - в связи с лицами, упомянутыми в пунктах d) и e);</w:t>
      </w:r>
    </w:p>
    <w:p w:rsidR="00000000" w:rsidRDefault="00000000"/>
    <w:p w:rsidR="00000000" w:rsidRDefault="00000000">
      <w:r>
        <w:tab/>
        <w:t>b)</w:t>
      </w:r>
      <w:r>
        <w:tab/>
        <w:t>Генеральную прокуратуру - в связи с лицами, упомянутыми в пунктах а), b), с), f), g) и i);  с 1 января 1994 года по 1 января 2001 года Генеральной прокуратурой было реабилитировано 6 162 человека;</w:t>
      </w:r>
    </w:p>
    <w:p w:rsidR="00000000" w:rsidRDefault="00000000"/>
    <w:p w:rsidR="00000000" w:rsidRDefault="00000000">
      <w:r>
        <w:tab/>
        <w:t>с)</w:t>
      </w:r>
      <w:r>
        <w:tab/>
        <w:t>территориальный (муниципальный) суд - в связи с лицами, упомянутыми в пункте h).</w:t>
      </w:r>
    </w:p>
    <w:p w:rsidR="00000000" w:rsidRDefault="00000000"/>
    <w:p w:rsidR="00000000" w:rsidRDefault="00000000">
      <w:r>
        <w:t>316.</w:t>
      </w:r>
      <w:r>
        <w:tab/>
        <w:t>В 1994 году было рассмотрено 207 дел и реабилитировано 337 человек, в 1995 году - 177 дел рассмотрено и 227 человек реабилитировано, в 1996 году - 179 дел и 217 человек, в 1997 году - 165 дел и 219 человек, в 1998 году - 210 дел и 260 человек, в 1999 году - 179 дел и 265 человек, в 2000 году - 386 дел и 528 человек.</w:t>
      </w:r>
    </w:p>
    <w:p w:rsidR="00000000" w:rsidRDefault="00000000"/>
    <w:p w:rsidR="00000000" w:rsidRDefault="00000000">
      <w:r>
        <w:t>317.</w:t>
      </w:r>
      <w:r>
        <w:tab/>
        <w:t>Ходатайства о реабилитации рассматриваются в течение трех месяцев после их подачи (статья 5).</w:t>
      </w:r>
    </w:p>
    <w:p w:rsidR="00000000" w:rsidRDefault="00000000"/>
    <w:p w:rsidR="00000000" w:rsidRDefault="00000000">
      <w:r>
        <w:t>318.</w:t>
      </w:r>
      <w:r>
        <w:tab/>
        <w:t>Министерство внутренних дел рассматривает дело о реабилитации, устанавливает факт депортации, высылки, направления на принудительные работы или другие формы ограничения прав и свобод согласно решениям административных органов, делает заключение о реабилитации и выдает соответствующее свидетельство.  Решение министерства об отказе в реабилитации может быть обжаловано в суд (пункт 1 статьи 5).</w:t>
      </w:r>
    </w:p>
    <w:p w:rsidR="00000000" w:rsidRDefault="00000000"/>
    <w:p w:rsidR="00000000" w:rsidRDefault="00000000">
      <w:r>
        <w:t>319.</w:t>
      </w:r>
      <w:r>
        <w:tab/>
        <w:t>Генеральная прокуратура в порядке, установленном Генеральным прокурором, рассматривает материалы дел и основания для решений, вынесенных судебными и внесудебными органами относительно соответствующих лиц.  По результатам рассмотрения Генеральный прокурор принимает решение о реабилитации и выдает соответствующее свидетельство.  В случае если материалы о политических репрессиях не сохранились в архивах, предусмотрена юридическая процедура рассмотрения оснований для политических репрессий.  Государственные органы, ответственные за принятие решений о реабилитации, обязаны рассмотреть все материалы дел, включая те, в связи с которыми ходатайства о реабилитации не поступило (статья 7).  Решения о реабилитации, вынесенные компетентными государственными органами до принятия указанного Закона, остаются в силе.  Ранее реабилитированные лица пользуются всеми правами, предусмотренными Законом (статья 8).</w:t>
      </w:r>
    </w:p>
    <w:p w:rsidR="00000000" w:rsidRDefault="00000000"/>
    <w:p w:rsidR="00000000" w:rsidRDefault="00000000">
      <w:r>
        <w:t>320.</w:t>
      </w:r>
      <w:r>
        <w:tab/>
        <w:t>В случае смерти реабилитированных лиц их родственники могут ознакомиться с материалами, на основании которых эти лица подвергались репрессиям.  Реабилитированные лица и их правопреемники имеют право на получение сохранившихся рукописей, фотографий и личных документов.</w:t>
      </w:r>
    </w:p>
    <w:p w:rsidR="00000000" w:rsidRDefault="00000000"/>
    <w:p w:rsidR="00000000" w:rsidRDefault="00000000">
      <w:r>
        <w:t>321.</w:t>
      </w:r>
      <w:r>
        <w:tab/>
        <w:t>По запросу заинтересованных лиц или общественных организаций компетентные государственные органы обязаны сообщить время и причину смерти, а также место захоронения реабилитированных лиц (статья 9).  Глава III Закона предусматривает восстановление реабилитированных лиц в социальных, политических, гражданских и культурных правах.  Наряду с этим отменяются решения о лишении государственных наград, ученых степеней, воинских званий, специальных и почетных званий, пенсий и других прав (статья 10).</w:t>
      </w:r>
    </w:p>
    <w:p w:rsidR="00000000" w:rsidRDefault="00000000"/>
    <w:p w:rsidR="00000000" w:rsidRDefault="00000000">
      <w:r>
        <w:t>322.</w:t>
      </w:r>
      <w:r>
        <w:tab/>
        <w:t xml:space="preserve">За реабилитированными лицами и их семьями признано право проживать в тех же населенных пунктах, где они проживали до репрессий (статья 11).  Они имеют право получить назад имущество, которое было конфисковано, национализировано или отчуждено иным способом.  Если это имущество не может быть возвращено, оно оценивается по уровню нынешних цен с последующей выплатой компенсации.  Вопросы, связанные с возвращением изъятого имущества или выплатой компенсации за него, рассматриваются правительством.  </w:t>
      </w:r>
    </w:p>
    <w:p w:rsidR="00000000" w:rsidRDefault="00000000"/>
    <w:p w:rsidR="00000000" w:rsidRDefault="00000000">
      <w:r>
        <w:t>323.</w:t>
      </w:r>
      <w:r>
        <w:tab/>
        <w:t>В своем постановлении № 338 от  26 мая 1995 года правительство указало, что незаконно изъятая собственность подлежит возвращению реабилитированным гражданам или их правопреемникам.  20 июля 1999 года Конституционный суд признал это постановление неконституционным, поскольку порядок возвращения собственности или выплаты за нее компенсации жертвам политических репрессий относится к общему правовому режиму собственности, который, согласно подпункту i) пункта 3 статьи 72 Конституции, может устанавливаться только парламентом.  Таким образом, порядок возвращения незаконно отчужденной собственности должен быть определен в специальном законе, и ни правительство, ни какой-либо судебный орган не могут подменять собой законодателя в решении этой проблемы, что противоречило бы принципу разделения властей.  Установленные правительством предельные суммы компенсации в размере 200 лей и 90 лей за незаконно конфискованное или национализированное имущество, которое не может быть возвращено, также были признаны неконституционными, поскольку пункт 1 статьи 53 гласит, что лицо, ущемленное в каком-либо своем праве властью посредством какого-либо административного акта, может добиваться признания своего права и возмещения ущерба.  Установленные правительством суммы смехотворно малы и никоим образом не соответствуют смыслу конституционных положений.</w:t>
      </w:r>
    </w:p>
    <w:p w:rsidR="00000000" w:rsidRDefault="00000000"/>
    <w:p w:rsidR="00000000" w:rsidRDefault="00000000">
      <w:r>
        <w:t>324.</w:t>
      </w:r>
      <w:r>
        <w:tab/>
        <w:t>Постановление № 338 также гласит:</w:t>
      </w:r>
    </w:p>
    <w:p w:rsidR="00000000" w:rsidRDefault="00000000"/>
    <w:p w:rsidR="00000000" w:rsidRDefault="00000000">
      <w:r>
        <w:tab/>
        <w:t>a)</w:t>
      </w:r>
      <w:r>
        <w:tab/>
        <w:t>компенсация стоимости имущества, которое не может быть возвращено, выплачивается как из местного бюджета, так из бюджета предприятий, учреждений и организаций, которым была передана собственность соответствующих лиц;</w:t>
      </w:r>
    </w:p>
    <w:p w:rsidR="00000000" w:rsidRDefault="00000000"/>
    <w:p w:rsidR="00000000" w:rsidRDefault="00000000">
      <w:r>
        <w:tab/>
        <w:t>b)</w:t>
      </w:r>
      <w:r>
        <w:tab/>
        <w:t>единовременная компенсация в размере 30 минимальных окладов за каждого казненного или умершего выплачивается из местного бюджета ежемесячно в течение шести месяцев с даты вынесения соответствующего решения.  Местные советы и городские управы выплачивают ее из бюджета тех областей и муниципалитетов, на территории которых постоянно проживали казненные или умершие.  Если компенсацию нельзя выплатить таким путем, то она в порядке исключения выплачивается соответствующими органами в месте постоянного проживания или специально указанными местными административными органами;</w:t>
      </w:r>
    </w:p>
    <w:p w:rsidR="00000000" w:rsidRDefault="00000000"/>
    <w:p w:rsidR="00000000" w:rsidRDefault="00000000">
      <w:r>
        <w:tab/>
        <w:t>c)</w:t>
      </w:r>
      <w:r>
        <w:tab/>
        <w:t>местные советы и городские власти в областях и муниципалитеты территорий, на которых проживали реабилитированные, рассматривают ходатайства о возвращении имущества, оценивают его стоимость и определяют размер компенсации.  Для этой цели создаются комиссии в составе заместителя председателя областного совета (в качестве председателя Комиссии), представителей финансового управления, местных органов полиции и служб информации и безопасности, а также необходимых специалистов;</w:t>
      </w:r>
    </w:p>
    <w:p w:rsidR="00000000" w:rsidRDefault="00000000"/>
    <w:p w:rsidR="00000000" w:rsidRDefault="00000000">
      <w:r>
        <w:tab/>
        <w:t>d)</w:t>
      </w:r>
      <w:r>
        <w:tab/>
        <w:t>ходатайства о возвращении имущества/выплате компенсации направляются в течение трех лет с даты объявления о реабилитации соответствующего лица.  Они рассматриваются в течение шести месяцев со дня их подачи в совет/мэрию, а ходатайства о единовременной компенсационной выплате рассматриваются в течение одного месяца;</w:t>
      </w:r>
    </w:p>
    <w:p w:rsidR="00000000" w:rsidRDefault="00000000"/>
    <w:p w:rsidR="00000000" w:rsidRDefault="00000000">
      <w:r>
        <w:tab/>
        <w:t>e)</w:t>
      </w:r>
      <w:r>
        <w:tab/>
        <w:t>Комиссия определяет предметы собственности, подлежащие возврату реабилитированному лицу, и устанавливает их стоимость на основе документации, подтверждающей факт ее конфискации, национализации или иного отчуждения.  Если такие документы не сохранились или являются неполными, Комиссия обращается к другим юридическим документам.  Правопреемники должны представить свидетельство о наследовании имущества или другие документы, подтверждающие их права собственности;</w:t>
      </w:r>
    </w:p>
    <w:p w:rsidR="00000000" w:rsidRDefault="00000000"/>
    <w:p w:rsidR="00000000" w:rsidRDefault="00000000">
      <w:r>
        <w:tab/>
        <w:t>f)</w:t>
      </w:r>
      <w:r>
        <w:tab/>
        <w:t>районный совет/мэрия города выносит решения по вопросу о возмещении материального ущерба на основе акта Комиссии, предусматривающие возвращение собственности или выплату компенсации;</w:t>
      </w:r>
    </w:p>
    <w:p w:rsidR="00000000" w:rsidRDefault="00000000"/>
    <w:p w:rsidR="00000000" w:rsidRDefault="00000000">
      <w:r>
        <w:tab/>
      </w:r>
      <w:proofErr w:type="spellStart"/>
      <w:r>
        <w:t>g</w:t>
      </w:r>
      <w:proofErr w:type="spellEnd"/>
      <w:r>
        <w:t>)</w:t>
      </w:r>
      <w:r>
        <w:tab/>
        <w:t>решения местных административных органов о возвращении и компенсации могут быть обжалованы в порядке, предусмотренном Законом о подаче жалоб;</w:t>
      </w:r>
    </w:p>
    <w:p w:rsidR="00000000" w:rsidRDefault="00000000"/>
    <w:p w:rsidR="00000000" w:rsidRDefault="00000000">
      <w:r>
        <w:tab/>
      </w:r>
      <w:proofErr w:type="spellStart"/>
      <w:r>
        <w:t>h</w:t>
      </w:r>
      <w:proofErr w:type="spellEnd"/>
      <w:r>
        <w:t>)</w:t>
      </w:r>
      <w:r>
        <w:tab/>
        <w:t>тяжбы по вопросу о правах на такую собственность урегулируются в установленном законом порядке.</w:t>
      </w:r>
    </w:p>
    <w:p w:rsidR="00000000" w:rsidRDefault="00000000"/>
    <w:p w:rsidR="00000000" w:rsidRDefault="00000000">
      <w:r>
        <w:t>325.</w:t>
      </w:r>
      <w:r>
        <w:tab/>
        <w:t>На основе расчетов, представленных районными советами и городскими муниципалитетами, министерство финансов возмещает местным бюджетам расходы на выплату единовременных компенсаций.</w:t>
      </w:r>
    </w:p>
    <w:p w:rsidR="00000000" w:rsidRDefault="00000000"/>
    <w:p w:rsidR="00000000" w:rsidRDefault="00000000">
      <w:r>
        <w:t>326.</w:t>
      </w:r>
      <w:r>
        <w:tab/>
        <w:t>По данным министерства юстиции, ходатайства реабилитированных лиц обычно касаются возвращения изъятой недвижимости.  Некоторые из них были удовлетворены, а дома - отремонтированы, но другие удовлетворить не удалось, поскольку указанные дома заняты другими жильцами, а определение их стоимости входит в компетенцию местных административных органов.  На настоящий момент (октябрь 2000 года) в судах рассматриваются 73 иска о возмещении ущерба на общую сумму 641 994 лея.</w:t>
      </w:r>
    </w:p>
    <w:p w:rsidR="00000000" w:rsidRDefault="00000000"/>
    <w:p w:rsidR="00000000" w:rsidRDefault="00000000">
      <w:r>
        <w:t>327.</w:t>
      </w:r>
      <w:r>
        <w:tab/>
        <w:t>В соответствии с Законом № 1225-</w:t>
      </w:r>
      <w:r>
        <w:rPr>
          <w:lang w:val="en-US"/>
        </w:rPr>
        <w:t>XII</w:t>
      </w:r>
      <w:r>
        <w:t xml:space="preserve"> от 8 декабря 1992 года граждане Республики Молдовы, которые подвергались репрессиям на территории другого государства и собственность которых была конфискована, национализирована или иным образом отчуждена на территории другой республики, могут требовать ее возвращения или компенсации на основе договора между Республикой Молдовой и этим другим государством.</w:t>
      </w:r>
    </w:p>
    <w:p w:rsidR="00000000" w:rsidRDefault="00000000"/>
    <w:p w:rsidR="00000000" w:rsidRDefault="00000000">
      <w:r>
        <w:t>328.</w:t>
      </w:r>
      <w:r>
        <w:tab/>
        <w:t>Договоры купли-продажи и любые другие документы, узаконивающие конфискацию, национализацию или отчуждение недвижимости у реабилитированного лица, заключенные после его реабилитации, признаются не имеющими силы по ходатайству реабилитированного лица или его правопреемников.</w:t>
      </w:r>
    </w:p>
    <w:p w:rsidR="00000000" w:rsidRDefault="00000000"/>
    <w:p w:rsidR="00000000" w:rsidRDefault="00000000">
      <w:r>
        <w:t>329.</w:t>
      </w:r>
      <w:r>
        <w:tab/>
        <w:t>Лицам, подлежащим выселению из возвращаемых домов, местные административные органы должны предоставить жилище в соответствии с законом (статья 12).</w:t>
      </w:r>
    </w:p>
    <w:p w:rsidR="00000000" w:rsidRDefault="00000000"/>
    <w:p w:rsidR="00000000" w:rsidRDefault="00000000">
      <w:r>
        <w:t>330.</w:t>
      </w:r>
      <w:r>
        <w:tab/>
        <w:t>При приватизации реабилитированные граждане получат материальную компенсацию в соответствии с этим законом и другими нормативными актами о приватизации (статья 13).</w:t>
      </w:r>
    </w:p>
    <w:p w:rsidR="00000000" w:rsidRDefault="00000000"/>
    <w:p w:rsidR="00000000" w:rsidRDefault="00000000">
      <w:r>
        <w:t>331.</w:t>
      </w:r>
      <w:r>
        <w:tab/>
        <w:t>Супруги казненных, не имеющие другой семьи, родителей или детей, являющиеся гражданами Молдовы, по ходатайству получат компенсацию в размере 30 минимальных окладов за каждого казненного или умершего, выплачиваемую по частям в установленном правительством порядке (статья 14).</w:t>
      </w:r>
    </w:p>
    <w:p w:rsidR="00000000" w:rsidRDefault="00000000"/>
    <w:p w:rsidR="00000000" w:rsidRDefault="00000000">
      <w:r>
        <w:t>332.</w:t>
      </w:r>
      <w:r>
        <w:tab/>
        <w:t>При приватизации реабилитированным гражданам Молдовы в трудовой стаж зачитывается период, в два раза превышающий срок репрессий, но в целом не более 15 лет.</w:t>
      </w:r>
    </w:p>
    <w:p w:rsidR="00000000" w:rsidRDefault="00000000"/>
    <w:p w:rsidR="00000000" w:rsidRDefault="00000000">
      <w:r>
        <w:t>333.</w:t>
      </w:r>
      <w:r>
        <w:tab/>
        <w:t>Положения первого пункта этого Закона не распространяются на реабилитированных лиц, получивших полную компенсацию на основании Постановления Председателя Президиума Верховного Совета СССР от 18 мая 1981 года (статья 16).</w:t>
      </w:r>
    </w:p>
    <w:p w:rsidR="00000000" w:rsidRDefault="00000000"/>
    <w:p w:rsidR="00000000" w:rsidRDefault="00000000">
      <w:r>
        <w:t>334.</w:t>
      </w:r>
      <w:r>
        <w:tab/>
        <w:t>Лица, незаконно уволенные или отчисленные из учебных заведений по политическим, национальным, религиозным или социальным мотивам, имеют право на восстановление трудового стажа за весь пропущенный период (статья 17).</w:t>
      </w:r>
    </w:p>
    <w:p w:rsidR="00000000" w:rsidRDefault="00000000"/>
    <w:p w:rsidR="00000000" w:rsidRDefault="00000000">
      <w:r>
        <w:t>335.</w:t>
      </w:r>
      <w:r>
        <w:tab/>
        <w:t>Глава </w:t>
      </w:r>
      <w:r>
        <w:rPr>
          <w:lang w:val="en-US"/>
        </w:rPr>
        <w:t>IV</w:t>
      </w:r>
      <w:r>
        <w:t xml:space="preserve"> Закона предусматривает следующие льготы для реабилитированных:</w:t>
      </w:r>
    </w:p>
    <w:p w:rsidR="00000000" w:rsidRDefault="00000000"/>
    <w:p w:rsidR="00000000" w:rsidRDefault="00000000">
      <w:r>
        <w:tab/>
        <w:t>a)</w:t>
      </w:r>
      <w:r>
        <w:tab/>
        <w:t>граждане Республики Молдовы, пострадавшие от политических репрессий, имеют право на получение жилища в том населенном пункте, где они ранее проживали;</w:t>
      </w:r>
    </w:p>
    <w:p w:rsidR="00000000" w:rsidRDefault="00000000"/>
    <w:p w:rsidR="00000000" w:rsidRDefault="00000000">
      <w:r>
        <w:tab/>
        <w:t>b)</w:t>
      </w:r>
      <w:r>
        <w:tab/>
        <w:t>жертвы политических репрессий, дома которых были возвращены или которые построили новые дома в своих местах проживания, имеют право на получение беспроцентного кредита и внеочередной доступ к строительным материалам для ремонта своих прежних домов или строительства новых.  Местные административные органы определяют сумму кредита и степень ветхости строения (статья 18);</w:t>
      </w:r>
    </w:p>
    <w:p w:rsidR="00000000" w:rsidRDefault="00000000"/>
    <w:p w:rsidR="00000000" w:rsidRDefault="00000000">
      <w:r>
        <w:tab/>
        <w:t>c)</w:t>
      </w:r>
      <w:r>
        <w:tab/>
        <w:t>тяжбы по вопросу реабилитации жертв политических репрессий рассматриваются во всех судах без оплаты почтовых сборов (статья 19);</w:t>
      </w:r>
    </w:p>
    <w:p w:rsidR="00000000" w:rsidRDefault="00000000"/>
    <w:p w:rsidR="00000000" w:rsidRDefault="00000000">
      <w:r>
        <w:tab/>
        <w:t>d)</w:t>
      </w:r>
      <w:r>
        <w:tab/>
        <w:t>реабилитированные граждане имеют право на получение пенсии в соответствии с Законом о государственном социальном страховании и пенсионном обеспечении № 156-</w:t>
      </w:r>
      <w:r>
        <w:rPr>
          <w:lang w:val="en-US"/>
        </w:rPr>
        <w:t>XIV</w:t>
      </w:r>
      <w:r>
        <w:t xml:space="preserve"> (статья 20).</w:t>
      </w:r>
    </w:p>
    <w:p w:rsidR="00000000" w:rsidRDefault="00000000"/>
    <w:p w:rsidR="00000000" w:rsidRDefault="00000000">
      <w:r>
        <w:t>336.</w:t>
      </w:r>
      <w:r>
        <w:tab/>
        <w:t>На основании Закона о внесении изменений и дополнений в ряд законодательных актов № 934-</w:t>
      </w:r>
      <w:r>
        <w:rPr>
          <w:lang w:val="en-US"/>
        </w:rPr>
        <w:t>XIV</w:t>
      </w:r>
      <w:r>
        <w:t xml:space="preserve"> от 14 апреля 2000 года льготы по оплате коммунальных услуг, предусмотренные статьей 21 Закона о реабилитации жертв политических репрессий № 1225-</w:t>
      </w:r>
      <w:r>
        <w:rPr>
          <w:lang w:val="en-US"/>
        </w:rPr>
        <w:t>XII</w:t>
      </w:r>
      <w:r>
        <w:t xml:space="preserve"> от 8 декабря 1992 года, были заменены компенсацией инвалидам первой и второй групп, а также инвалидам третьей группы, инвалидность которых была признана постоянной.  Это положение распространяется и на жертв политических репрессий.  Предусмотрена компенсация за оплату коммунальных услуг (газ, вода, канализация и т.п.).</w:t>
      </w:r>
    </w:p>
    <w:p w:rsidR="00000000" w:rsidRDefault="00000000"/>
    <w:p w:rsidR="00000000" w:rsidRDefault="00000000">
      <w:r>
        <w:t>337.</w:t>
      </w:r>
      <w:r>
        <w:tab/>
        <w:t>В соответствии с тем же Законом в средствах массовой информации Республики по инициативе государственных органов, вынесших решение о реабилитации, публикуются списки лиц, реабилитированных на основании этого Закона, с указанием биографических данных, обвинений, послуживших причиной репрессий, и причин их реабилитации (статья 22).</w:t>
      </w:r>
    </w:p>
    <w:p w:rsidR="00000000" w:rsidRDefault="00000000"/>
    <w:p w:rsidR="00000000" w:rsidRDefault="00000000">
      <w:r>
        <w:t>338.</w:t>
      </w:r>
      <w:r>
        <w:tab/>
        <w:t>Лица, которые сотрудничали с различными государственными органами, ответственными за проведение политических репрессий, и которые нарушали закон в период репрессий, а также сотрудники советских административных и партийных органов, сознательно участвовавшие в политических репрессиях путем фальсификации уголовных дел, привлекаются к уголовной ответственности.</w:t>
      </w:r>
    </w:p>
    <w:p w:rsidR="00000000" w:rsidRDefault="00000000"/>
    <w:p w:rsidR="00000000" w:rsidRDefault="00000000">
      <w:pPr>
        <w:pStyle w:val="10"/>
        <w:rPr>
          <w:bCs/>
        </w:rPr>
      </w:pPr>
      <w:r>
        <w:rPr>
          <w:bCs/>
        </w:rPr>
        <w:t>Статья 15</w:t>
      </w:r>
    </w:p>
    <w:p w:rsidR="00000000" w:rsidRDefault="00000000"/>
    <w:p w:rsidR="00000000" w:rsidRDefault="00000000">
      <w:r>
        <w:t>339.</w:t>
      </w:r>
      <w:r>
        <w:tab/>
        <w:t>Данными, которые включаются в качестве доказательств в материалы уголовных дел, являются показания свидетелей, показания потерпевшего, показания подозреваемого, заключения экспертов, мотивы преступления, официальные следственные протоколы и другие документы.  Доказательства, полученные с нарушением положений Уголовно-процессуального кодекса, не могут приниматься во внимание при вынесении приговора или других юридических решений и включаться в процессуальную документацию.  В то же время статья 132 Кодекса предусматривает процедуру допроса подозреваемого.  Допрос не может производиться в ночное время, кроме случаев, не терпящих отлагательства.</w:t>
      </w:r>
    </w:p>
    <w:p w:rsidR="00000000" w:rsidRDefault="00000000"/>
    <w:p w:rsidR="00000000" w:rsidRDefault="00000000">
      <w:r>
        <w:t>340.</w:t>
      </w:r>
      <w:r>
        <w:tab/>
        <w:t>В начале допроса следователь должен спросить подозреваемого, признает ли он себя виновным в предъявленном ему обвинении, и предложить ему сделать соответствующее письменное заявление.  Если подозреваемый отказывается сделать это или не может написать такое заявление, следователь составляет официальный протокол на основе показаний подозреваемого.  Допрос обвиняемого не может начинаться с зачитывания или напоминания ему сделанных им ранее заявлений.  Обвиняемый не может представить или зачитать сделанное ранее письменное заявление, но может использовать записи.</w:t>
      </w:r>
    </w:p>
    <w:p w:rsidR="00000000" w:rsidRDefault="00000000"/>
    <w:p w:rsidR="00000000" w:rsidRDefault="00000000">
      <w:r>
        <w:t>341.</w:t>
      </w:r>
      <w:r>
        <w:tab/>
        <w:t>Обвиняемые по одному и тому же делу допрашиваются порознь и не могут общаться между собой.</w:t>
      </w:r>
    </w:p>
    <w:p w:rsidR="00000000" w:rsidRDefault="00000000"/>
    <w:p w:rsidR="00000000" w:rsidRDefault="00000000">
      <w:r>
        <w:t>342.</w:t>
      </w:r>
      <w:r>
        <w:tab/>
        <w:t>При допросе несовершеннолетних обязательно присутствие педагога.  Педагог может участвовать в допросе несовершеннолетнего в возрасте до 16 лет, если установлено, что допрашиваемый страдает психическим расстройством.  Педагог, участвующий в допросе, с разрешения следователя может задавать вопросы.  По окончании допроса участвовавший в нем педагог имеет право ознакомиться с протоколом и изложить письменные замечания по его содержанию.  Перед началом допроса следователь обязан разъяснить педагогу его права, что отмечается в протоколе допроса.</w:t>
      </w:r>
    </w:p>
    <w:p w:rsidR="00000000" w:rsidRDefault="00000000"/>
    <w:p w:rsidR="00000000" w:rsidRDefault="00000000">
      <w:r>
        <w:t>343.</w:t>
      </w:r>
      <w:r>
        <w:tab/>
        <w:t>В соответствии с Уголовным кодексом принуждение к даче показаний путем угроз или других незаконных действий в ходе перекрестного допроса либо принуждения эксперта к даче заключения или принуждения переводчика к неправильному переводу в ходе уголовного расследования или дознания наказывается лишением свободы на срок до трех лет.  Те же действия, сопровождавшиеся насилием, наказываются лишением свободы на срок от трех до 10 лет (статья 193).  Принуждение свидетеля, потерпевшего, эксперта или переводчика, сопровождаемые угрозой убийством, насилием, уничтожением собственности, коррупцией или другими незаконными действиями в целях воспрепятствования выявлению истины, наказываются лишением свободы на срок от шести месяцев до двух лет или штрафом до 50 минимальных окладов.</w:t>
      </w:r>
    </w:p>
    <w:p w:rsidR="00000000" w:rsidRDefault="00000000"/>
    <w:p w:rsidR="00000000" w:rsidRDefault="00000000">
      <w:pPr>
        <w:pStyle w:val="10"/>
        <w:rPr>
          <w:bCs/>
        </w:rPr>
      </w:pPr>
      <w:r>
        <w:rPr>
          <w:bCs/>
        </w:rPr>
        <w:t>Статья 16</w:t>
      </w:r>
    </w:p>
    <w:p w:rsidR="00000000" w:rsidRDefault="00000000">
      <w:pPr>
        <w:pStyle w:val="10"/>
        <w:rPr>
          <w:bCs/>
        </w:rPr>
      </w:pPr>
    </w:p>
    <w:p w:rsidR="00000000" w:rsidRDefault="00000000">
      <w:r>
        <w:t>344.</w:t>
      </w:r>
      <w:r>
        <w:tab/>
        <w:t>Статья 24 Конституции Республики Молдовы гласит, что государство гарантирует каждому человеку право на жизнь и на физическую и психическую неприкосновенность и что никто не может подвергаться пыткам, жестокому, бесчеловечному либо унижающему его достоинство наказанию или обращению.</w:t>
      </w:r>
    </w:p>
    <w:p w:rsidR="00000000" w:rsidRDefault="00000000"/>
    <w:p w:rsidR="00000000" w:rsidRDefault="00000000">
      <w:r>
        <w:t>345.</w:t>
      </w:r>
      <w:r>
        <w:tab/>
        <w:t>Смертная казнь была отменена 8 декабря 1995 года, статья 22 была исключена из Уголовного кодекса.</w:t>
      </w:r>
    </w:p>
    <w:p w:rsidR="00000000" w:rsidRDefault="00000000"/>
    <w:p w:rsidR="00000000" w:rsidRDefault="00000000">
      <w:r>
        <w:t>346.</w:t>
      </w:r>
      <w:r>
        <w:tab/>
        <w:t>Статья 7 Гражданского кодекса предусматривает, что любое физическое или юридическое лицо имеет право преследовать в судебном порядке любое лицо, распространяющее информацию, порочащую его честь и достоинство.  В случае распространения такой информации через СМИ суд обязывает редакционную коллегию опубликовать в том же разделе, на той же странице или в той же программе, где была распространена ложная информация, опровержение в течение 15 дней с даты вступления судебного решения в силу.  Если такая информация изложена в письменном документе какого-либо учреждения, суд обязывает это учреждение отменить этот документ.</w:t>
      </w:r>
    </w:p>
    <w:p w:rsidR="00000000" w:rsidRDefault="00000000"/>
    <w:p w:rsidR="00000000" w:rsidRDefault="00000000">
      <w:r>
        <w:t>347.</w:t>
      </w:r>
      <w:r>
        <w:tab/>
        <w:t xml:space="preserve">По данным министерства юстиции, в 1994 году было рассмотрено 46 дел, в 1995 году </w:t>
      </w:r>
      <w:r>
        <w:sym w:font="Symbol" w:char="F02D"/>
      </w:r>
      <w:r>
        <w:t xml:space="preserve"> 101 дело, в 1996 году </w:t>
      </w:r>
      <w:r>
        <w:sym w:font="Symbol" w:char="F02D"/>
      </w:r>
      <w:r>
        <w:t xml:space="preserve"> 135, в 1997 году </w:t>
      </w:r>
      <w:r>
        <w:sym w:font="Symbol" w:char="F02D"/>
      </w:r>
      <w:r>
        <w:t xml:space="preserve"> 12, в 1998 году </w:t>
      </w:r>
      <w:r>
        <w:sym w:font="Symbol" w:char="F02D"/>
      </w:r>
      <w:r>
        <w:t xml:space="preserve"> 128, в 1999 году </w:t>
      </w:r>
      <w:r>
        <w:sym w:font="Symbol" w:char="F02D"/>
      </w:r>
      <w:r>
        <w:t xml:space="preserve"> 412 и в 2000 году </w:t>
      </w:r>
      <w:r>
        <w:sym w:font="Symbol" w:char="F02D"/>
      </w:r>
      <w:r>
        <w:t xml:space="preserve"> 130.</w:t>
      </w:r>
    </w:p>
    <w:p w:rsidR="00000000" w:rsidRDefault="00000000"/>
    <w:p w:rsidR="00000000" w:rsidRDefault="00000000">
      <w:r>
        <w:t>348.</w:t>
      </w:r>
      <w:r>
        <w:tab/>
        <w:t>В целях дальнейшего запрещения ненадлежащего поведения сотрудников полиции и укрепления дисциплины правительство по инициативе министерства внутренних дел приняло Постановление № 841 от 16 августа 2000 года о Дисциплинарном уставе органов внутренних дел.</w:t>
      </w:r>
    </w:p>
    <w:p w:rsidR="00000000" w:rsidRDefault="00000000"/>
    <w:p w:rsidR="00000000" w:rsidRDefault="00000000">
      <w:r>
        <w:t>349.</w:t>
      </w:r>
      <w:r>
        <w:tab/>
        <w:t>Кроме того, в планах по проведению основных мероприятий этого министерства и Генеральной инспекции органов полиции на 2001 год было предусмотрено проведение неожиданных проверок и осуществление надзора за территориальными подразделениями в целях выявления случаев незаконного содержания граждан под стражей и жестокого обращения с ними.  К нарушителям будут применяться дисциплинарные и уголовные меры наказания в соответствии с действующим законодательством.</w:t>
      </w:r>
    </w:p>
    <w:p w:rsidR="00000000" w:rsidRDefault="00000000"/>
    <w:p w:rsidR="00000000" w:rsidRDefault="00000000">
      <w:r>
        <w:t>350.</w:t>
      </w:r>
      <w:r>
        <w:tab/>
        <w:t>Вопрос о дисциплине в органах внутренних дел рассматривался на сессии Коллегии министерства 4 апреля 2000 года, которая поручила Генеральному управлению по кадрам, воспитанию и социальной защите внести изменения в программу профессиональной подготовки с учетом требований руководства министерства.</w:t>
      </w:r>
    </w:p>
    <w:p w:rsidR="00000000" w:rsidRDefault="00000000"/>
    <w:p w:rsidR="00000000" w:rsidRDefault="00000000">
      <w:r>
        <w:t>351.</w:t>
      </w:r>
      <w:r>
        <w:tab/>
        <w:t>Непрочное финансово-экономическое положение страны негативно сказывается и на условиях содержания лиц в следственных изоляторах.  Что касается финансовых возможностей, то министерство предпринимает усилия по улучшению условий содержания лиц в специальных учреждениях.</w:t>
      </w:r>
    </w:p>
    <w:p w:rsidR="00000000" w:rsidRDefault="00000000"/>
    <w:p w:rsidR="00000000" w:rsidRDefault="00000000">
      <w:r>
        <w:t>352.</w:t>
      </w:r>
      <w:r>
        <w:tab/>
        <w:t>Поскольку Республика Молдова ратифицировала Конвенцию против пыток и других жестоких, бесчеловечных или унижающих достоинство видов обращения и наказания, правительство примет все необходимые меры по обеспечению соблюдения прав и свобод граждан.</w:t>
      </w:r>
    </w:p>
    <w:p w:rsidR="00000000" w:rsidRDefault="00000000"/>
    <w:p w:rsidR="00000000" w:rsidRDefault="00000000">
      <w:pPr>
        <w:jc w:val="center"/>
        <w:rPr>
          <w:lang w:val="en-US"/>
        </w:rPr>
      </w:pPr>
      <w:r>
        <w:rPr>
          <w:lang w:val="en-US"/>
        </w:rPr>
        <w:t>------</w:t>
      </w:r>
    </w:p>
    <w:p w:rsidR="00000000" w:rsidRDefault="00000000">
      <w:pPr>
        <w:rPr>
          <w:lang w:val="en-US"/>
        </w:rPr>
      </w:pP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CAT/C/32/Add.4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CAT/C/32/Add.4</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6EDC40F1"/>
    <w:multiLevelType w:val="hybridMultilevel"/>
    <w:tmpl w:val="53787C84"/>
    <w:lvl w:ilvl="0" w:tplc="E3DE5C14">
      <w:start w:val="3"/>
      <w:numFmt w:val="lowerLetter"/>
      <w:lvlText w:val="(%1)"/>
      <w:lvlJc w:val="left"/>
      <w:pPr>
        <w:tabs>
          <w:tab w:val="num" w:pos="567"/>
        </w:tabs>
        <w:ind w:left="567" w:hanging="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79B43082"/>
    <w:multiLevelType w:val="hybridMultilevel"/>
    <w:tmpl w:val="55BA331E"/>
    <w:lvl w:ilvl="0" w:tplc="D102E5FE">
      <w:start w:val="1"/>
      <w:numFmt w:val="lowerLetter"/>
      <w:lvlText w:val="(%1)"/>
      <w:lvlJc w:val="left"/>
      <w:pPr>
        <w:tabs>
          <w:tab w:val="num" w:pos="567"/>
        </w:tabs>
        <w:ind w:left="567" w:hanging="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tabs>
        <w:tab w:val="clear" w:pos="567"/>
        <w:tab w:val="left" w:pos="561"/>
      </w:tabs>
      <w:ind w:left="1701" w:hanging="1701"/>
    </w:pPr>
  </w:style>
  <w:style w:type="paragraph" w:styleId="BodyTextIndent2">
    <w:name w:val="Body Text Indent 2"/>
    <w:basedOn w:val="Normal"/>
    <w:semiHidden/>
    <w:pPr>
      <w:tabs>
        <w:tab w:val="clear" w:pos="567"/>
        <w:tab w:val="left" w:pos="561"/>
      </w:tabs>
      <w:ind w:left="1134" w:hanging="1134"/>
    </w:pPr>
  </w:style>
  <w:style w:type="paragraph" w:styleId="BodyTextIndent3">
    <w:name w:val="Body Text Indent 3"/>
    <w:basedOn w:val="Normal"/>
    <w:semiHidden/>
    <w:pPr>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8</TotalTime>
  <Pages>1</Pages>
  <Words>28181</Words>
  <Characters>160637</Characters>
  <Application>Microsoft Office Word</Application>
  <DocSecurity>4</DocSecurity>
  <Lines>1338</Lines>
  <Paragraphs>321</Paragraphs>
  <ScaleCrop>false</ScaleCrop>
  <HeadingPairs>
    <vt:vector size="2" baseType="variant">
      <vt:variant>
        <vt:lpstr>Название</vt:lpstr>
      </vt:variant>
      <vt:variant>
        <vt:i4>1</vt:i4>
      </vt:variant>
    </vt:vector>
  </HeadingPairs>
  <TitlesOfParts>
    <vt:vector size="1" baseType="lpstr">
      <vt:lpstr>44295.doc</vt:lpstr>
    </vt:vector>
  </TitlesOfParts>
  <Company> </Company>
  <LinksUpToDate>false</LinksUpToDate>
  <CharactersWithSpaces>197273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44295.doc</dc:title>
  <dc:subject>Grigoriev</dc:subject>
  <dc:creator>TDudnikova</dc:creator>
  <cp:keywords/>
  <dc:description/>
  <cp:lastModifiedBy>Tamara Dudnikova</cp:lastModifiedBy>
  <cp:revision>3</cp:revision>
  <cp:lastPrinted>2002-12-11T11:57:00Z</cp:lastPrinted>
  <dcterms:created xsi:type="dcterms:W3CDTF">2002-12-11T11:56:00Z</dcterms:created>
  <dcterms:modified xsi:type="dcterms:W3CDTF">2002-12-11T12:04:00Z</dcterms:modified>
</cp:coreProperties>
</file>