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85"/>
        <w:gridCol w:w="4536"/>
        <w:gridCol w:w="2941"/>
      </w:tblGrid>
      <w:tr w:rsidR="00000000">
        <w:tblPrEx>
          <w:tblCellMar>
            <w:top w:w="0" w:type="dxa"/>
            <w:bottom w:w="0" w:type="dxa"/>
          </w:tblCellMar>
        </w:tblPrEx>
        <w:tc>
          <w:tcPr>
            <w:tcW w:w="1985" w:type="dxa"/>
            <w:tcBorders>
              <w:top w:val="nil"/>
              <w:left w:val="nil"/>
              <w:bottom w:val="single" w:sz="6" w:space="0" w:color="auto"/>
              <w:right w:val="nil"/>
            </w:tcBorders>
          </w:tcPr>
          <w:p w:rsidR="00000000" w:rsidRDefault="00000000">
            <w:pPr>
              <w:pStyle w:val="Heading1"/>
              <w:rPr>
                <w:rFonts w:ascii="Univers" w:hAnsi="Univers"/>
                <w:b/>
                <w:bCs/>
                <w:sz w:val="28"/>
                <w:u w:val="none"/>
                <w:lang w:val="fr-FR"/>
              </w:rPr>
            </w:pPr>
            <w:r>
              <w:rPr>
                <w:rFonts w:ascii="Univers" w:hAnsi="Univers"/>
                <w:b/>
                <w:bCs/>
                <w:sz w:val="28"/>
                <w:u w:val="none"/>
                <w:lang w:val="fr-FR"/>
              </w:rPr>
              <w:t>NATIONS</w:t>
            </w:r>
          </w:p>
          <w:p w:rsidR="00000000" w:rsidRDefault="00000000">
            <w:pPr>
              <w:rPr>
                <w:rFonts w:ascii="Univers" w:hAnsi="Univers"/>
                <w:b/>
                <w:sz w:val="28"/>
                <w:lang w:val="fr-FR"/>
              </w:rPr>
            </w:pPr>
            <w:r>
              <w:rPr>
                <w:rFonts w:ascii="Univers" w:hAnsi="Univers"/>
                <w:b/>
                <w:sz w:val="28"/>
                <w:lang w:val="fr-FR"/>
              </w:rPr>
              <w:t>UNIES</w:t>
            </w:r>
          </w:p>
        </w:tc>
        <w:tc>
          <w:tcPr>
            <w:tcW w:w="4536" w:type="dxa"/>
            <w:tcBorders>
              <w:top w:val="nil"/>
              <w:left w:val="nil"/>
              <w:bottom w:val="single" w:sz="6" w:space="0" w:color="auto"/>
              <w:right w:val="nil"/>
            </w:tcBorders>
          </w:tcPr>
          <w:p w:rsidR="00000000" w:rsidRDefault="00000000">
            <w:pPr>
              <w:rPr>
                <w:lang w:val="fr-FR"/>
              </w:rPr>
            </w:pPr>
          </w:p>
        </w:tc>
        <w:tc>
          <w:tcPr>
            <w:tcW w:w="2941" w:type="dxa"/>
            <w:tcBorders>
              <w:top w:val="nil"/>
              <w:left w:val="nil"/>
              <w:bottom w:val="single" w:sz="6" w:space="0" w:color="auto"/>
              <w:right w:val="nil"/>
            </w:tcBorders>
          </w:tcPr>
          <w:p w:rsidR="00000000" w:rsidRDefault="00000000">
            <w:pPr>
              <w:jc w:val="right"/>
              <w:rPr>
                <w:rFonts w:ascii="Univers" w:hAnsi="Univers"/>
                <w:b/>
                <w:sz w:val="72"/>
                <w:lang w:val="fr-FR"/>
              </w:rPr>
            </w:pPr>
            <w:r>
              <w:rPr>
                <w:rFonts w:ascii="Univers" w:hAnsi="Univers"/>
                <w:b/>
                <w:sz w:val="72"/>
                <w:lang w:val="fr-FR"/>
              </w:rPr>
              <w:t>CERD</w:t>
            </w:r>
          </w:p>
        </w:tc>
      </w:tr>
      <w:tr w:rsidR="00000000">
        <w:tblPrEx>
          <w:tblCellMar>
            <w:top w:w="0" w:type="dxa"/>
            <w:bottom w:w="0" w:type="dxa"/>
          </w:tblCellMar>
        </w:tblPrEx>
        <w:tc>
          <w:tcPr>
            <w:tcW w:w="1985" w:type="dxa"/>
            <w:tcBorders>
              <w:top w:val="single" w:sz="6" w:space="0" w:color="auto"/>
              <w:left w:val="nil"/>
              <w:bottom w:val="single" w:sz="36" w:space="0" w:color="auto"/>
              <w:right w:val="nil"/>
            </w:tcBorders>
          </w:tcPr>
          <w:p w:rsidR="00000000" w:rsidRDefault="00000000">
            <w:pPr>
              <w:rPr>
                <w:lang w:val="fr-FR"/>
              </w:rPr>
            </w:pPr>
          </w:p>
          <w:p w:rsidR="00000000" w:rsidRDefault="00000000">
            <w:r>
              <w:rPr>
                <w:lang w:val="fr-FR"/>
              </w:rPr>
              <w:t xml:space="preserve"> </w:t>
            </w:r>
            <w:bookmarkStart w:id="0" w:name="_MON_992683263"/>
            <w:bookmarkStart w:id="1" w:name="_MON_1055654991"/>
            <w:bookmarkStart w:id="2" w:name="_MON_1055655146"/>
            <w:bookmarkStart w:id="3" w:name="_MON_1055655881"/>
            <w:bookmarkEnd w:id="0"/>
            <w:bookmarkEnd w:id="1"/>
            <w:bookmarkEnd w:id="2"/>
            <w:bookmarkEnd w:id="3"/>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7.5pt" o:ole="" fillcolor="window">
                  <v:imagedata r:id="rId7" o:title=""/>
                </v:shape>
                <o:OLEObject Type="Embed" ProgID="Word.Picture.8" ShapeID="_x0000_i1025" DrawAspect="Content" ObjectID="_1418851292"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lang w:val="fr-FR"/>
              </w:rPr>
            </w:pPr>
            <w:r>
              <w:rPr>
                <w:rFonts w:ascii="Univers" w:hAnsi="Univers"/>
                <w:b/>
                <w:sz w:val="32"/>
                <w:lang w:val="fr-FR"/>
              </w:rPr>
              <w:t>Convention internationale</w:t>
            </w:r>
          </w:p>
          <w:p w:rsidR="00000000" w:rsidRDefault="00000000">
            <w:pPr>
              <w:rPr>
                <w:rFonts w:ascii="Univers" w:hAnsi="Univers"/>
                <w:b/>
                <w:sz w:val="32"/>
                <w:lang w:val="fr-FR"/>
              </w:rPr>
            </w:pPr>
            <w:r>
              <w:rPr>
                <w:rFonts w:ascii="Univers" w:hAnsi="Univers"/>
                <w:b/>
                <w:sz w:val="32"/>
                <w:lang w:val="fr-FR"/>
              </w:rPr>
              <w:t>sur l’élimination</w:t>
            </w:r>
          </w:p>
          <w:p w:rsidR="00000000" w:rsidRDefault="00000000">
            <w:pPr>
              <w:rPr>
                <w:rFonts w:ascii="Univers" w:hAnsi="Univers"/>
                <w:b/>
                <w:sz w:val="32"/>
                <w:lang w:val="fr-FR"/>
              </w:rPr>
            </w:pPr>
            <w:r>
              <w:rPr>
                <w:rFonts w:ascii="Univers" w:hAnsi="Univers"/>
                <w:b/>
                <w:sz w:val="32"/>
                <w:lang w:val="fr-FR"/>
              </w:rPr>
              <w:t>de toutes les formes</w:t>
            </w:r>
          </w:p>
          <w:p w:rsidR="00000000" w:rsidRDefault="00000000">
            <w:pPr>
              <w:rPr>
                <w:rFonts w:ascii="Univers" w:hAnsi="Univers"/>
                <w:b/>
                <w:sz w:val="32"/>
                <w:lang w:val="fr-FR"/>
              </w:rPr>
            </w:pPr>
            <w:r>
              <w:rPr>
                <w:rFonts w:ascii="Univers" w:hAnsi="Univers"/>
                <w:b/>
                <w:sz w:val="32"/>
                <w:lang w:val="fr-FR"/>
              </w:rPr>
              <w:t>de discrimination raciale</w:t>
            </w:r>
          </w:p>
          <w:p w:rsidR="00000000" w:rsidRDefault="00000000">
            <w:pPr>
              <w:rPr>
                <w:rFonts w:ascii="Univers (W1)" w:hAnsi="Univers (W1)"/>
                <w:sz w:val="32"/>
                <w:lang w:val="fr-FR"/>
              </w:rPr>
            </w:pPr>
          </w:p>
        </w:tc>
        <w:tc>
          <w:tcPr>
            <w:tcW w:w="2941" w:type="dxa"/>
            <w:tcBorders>
              <w:top w:val="single" w:sz="6" w:space="0" w:color="auto"/>
              <w:left w:val="nil"/>
              <w:bottom w:val="single" w:sz="36" w:space="0" w:color="auto"/>
              <w:right w:val="nil"/>
            </w:tcBorders>
          </w:tcPr>
          <w:p w:rsidR="00000000" w:rsidRDefault="00000000">
            <w:pPr>
              <w:rPr>
                <w:lang w:val="fr-FR"/>
              </w:rPr>
            </w:pPr>
          </w:p>
          <w:p w:rsidR="00000000" w:rsidRDefault="00000000">
            <w:pPr>
              <w:rPr>
                <w:rFonts w:ascii="CG Times" w:hAnsi="CG Times"/>
                <w:sz w:val="22"/>
                <w:lang w:val="fr-FR"/>
              </w:rPr>
            </w:pPr>
            <w:r>
              <w:rPr>
                <w:rFonts w:ascii="CG Times" w:hAnsi="CG Times"/>
                <w:sz w:val="22"/>
                <w:lang w:val="fr-FR"/>
              </w:rPr>
              <w:t>Distr.</w:t>
            </w:r>
          </w:p>
          <w:p w:rsidR="00000000" w:rsidRDefault="00000000">
            <w:pPr>
              <w:rPr>
                <w:rFonts w:ascii="CG Times" w:hAnsi="CG Times"/>
                <w:sz w:val="22"/>
                <w:lang w:val="fr-FR"/>
              </w:rPr>
            </w:pPr>
            <w:r>
              <w:rPr>
                <w:rFonts w:ascii="CG Times" w:hAnsi="CG Times"/>
                <w:sz w:val="22"/>
                <w:lang w:val="fr-FR"/>
              </w:rPr>
              <w:t>GÉNÉRALE</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rPr>
              <w:fldChar w:fldCharType="begin"/>
            </w:r>
            <w:r>
              <w:rPr>
                <w:rFonts w:ascii="CG Times" w:hAnsi="CG Times"/>
                <w:sz w:val="22"/>
                <w:lang w:val="fr-FR"/>
              </w:rPr>
              <w:instrText xml:space="preserve"> FILLIN "Symbol" \* MERGEFORMAT </w:instrText>
            </w:r>
            <w:r>
              <w:rPr>
                <w:rFonts w:ascii="CG Times" w:hAnsi="CG Times"/>
                <w:sz w:val="22"/>
              </w:rPr>
              <w:fldChar w:fldCharType="separate"/>
            </w:r>
            <w:r>
              <w:rPr>
                <w:rFonts w:ascii="CG Times" w:hAnsi="CG Times"/>
                <w:sz w:val="22"/>
                <w:lang w:val="fr-FR"/>
              </w:rPr>
              <w:t>CERD/C/</w:t>
            </w:r>
            <w:r>
              <w:rPr>
                <w:rFonts w:ascii="CG Times" w:hAnsi="CG Times"/>
                <w:sz w:val="22"/>
              </w:rPr>
              <w:fldChar w:fldCharType="end"/>
            </w:r>
            <w:r>
              <w:rPr>
                <w:rFonts w:ascii="CG Times" w:hAnsi="CG Times"/>
                <w:sz w:val="22"/>
              </w:rPr>
              <w:t>373/Add.2</w:t>
            </w:r>
          </w:p>
          <w:p w:rsidR="00000000" w:rsidRDefault="00000000">
            <w:pPr>
              <w:rPr>
                <w:rFonts w:ascii="CG Times" w:hAnsi="CG Times"/>
                <w:sz w:val="22"/>
                <w:lang w:val="fr-FR"/>
              </w:rPr>
            </w:pPr>
            <w:r>
              <w:rPr>
                <w:rFonts w:ascii="CG Times" w:hAnsi="CG Times"/>
                <w:sz w:val="22"/>
                <w:lang w:val="fr-FR"/>
              </w:rPr>
              <w:t xml:space="preserve">30 mai 2002 </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FRANÇAIS</w:t>
            </w:r>
          </w:p>
          <w:p w:rsidR="00000000" w:rsidRDefault="00000000">
            <w:pPr>
              <w:rPr>
                <w:rFonts w:ascii="CG Times" w:hAnsi="CG Times"/>
                <w:sz w:val="22"/>
                <w:lang w:val="fr-FR"/>
              </w:rPr>
            </w:pPr>
            <w:r>
              <w:rPr>
                <w:rFonts w:ascii="CG Times" w:hAnsi="CG Times"/>
                <w:sz w:val="22"/>
                <w:lang w:val="fr-FR"/>
              </w:rPr>
              <w:t>Orignal : ANGLAIS</w:t>
            </w:r>
          </w:p>
          <w:p w:rsidR="00000000" w:rsidRDefault="00000000">
            <w:pPr>
              <w:rPr>
                <w:lang w:val="fr-FR"/>
              </w:rPr>
            </w:pPr>
          </w:p>
        </w:tc>
      </w:tr>
    </w:tbl>
    <w:p w:rsidR="00000000" w:rsidRDefault="00000000">
      <w:pPr>
        <w:rPr>
          <w:rFonts w:ascii="CG Times" w:hAnsi="CG Times"/>
          <w:sz w:val="22"/>
          <w:szCs w:val="22"/>
          <w:lang w:val="fr-FR"/>
        </w:rPr>
      </w:pPr>
    </w:p>
    <w:p w:rsidR="00000000" w:rsidRDefault="00000000">
      <w:pPr>
        <w:rPr>
          <w:rFonts w:ascii="CG Times" w:hAnsi="CG Times"/>
          <w:sz w:val="22"/>
          <w:szCs w:val="22"/>
          <w:lang w:val="fr-FR"/>
        </w:rPr>
      </w:pPr>
      <w:r>
        <w:rPr>
          <w:rFonts w:ascii="CG Times" w:hAnsi="CG Times"/>
          <w:sz w:val="22"/>
          <w:szCs w:val="22"/>
          <w:lang w:val="fr-FR"/>
        </w:rPr>
        <w:t>COMITÉ POUR L'ÉLIMINATION</w:t>
      </w:r>
    </w:p>
    <w:p w:rsidR="00000000" w:rsidRDefault="00000000">
      <w:pPr>
        <w:rPr>
          <w:rFonts w:ascii="CG Times" w:hAnsi="CG Times"/>
          <w:sz w:val="22"/>
          <w:szCs w:val="22"/>
          <w:lang w:val="fr-FR"/>
        </w:rPr>
      </w:pPr>
      <w:r>
        <w:rPr>
          <w:rFonts w:ascii="CG Times" w:hAnsi="CG Times"/>
          <w:sz w:val="22"/>
          <w:szCs w:val="22"/>
          <w:lang w:val="fr-FR"/>
        </w:rPr>
        <w:t>DE LA DISCRIMINATION RACIALE</w:t>
      </w:r>
    </w:p>
    <w:p w:rsidR="00000000" w:rsidRDefault="00000000">
      <w:pPr>
        <w:rPr>
          <w:rFonts w:ascii="CG Times" w:hAnsi="CG Times"/>
          <w:sz w:val="22"/>
          <w:szCs w:val="22"/>
          <w:lang w:val="fr-FR"/>
        </w:rPr>
      </w:pPr>
    </w:p>
    <w:p w:rsidR="00000000" w:rsidRDefault="00000000">
      <w:pPr>
        <w:rPr>
          <w:rFonts w:ascii="CG Times" w:hAnsi="CG Times"/>
          <w:sz w:val="22"/>
          <w:szCs w:val="22"/>
          <w:lang w:val="fr-FR"/>
        </w:rPr>
      </w:pPr>
    </w:p>
    <w:p w:rsidR="00000000" w:rsidRDefault="00000000">
      <w:pPr>
        <w:rPr>
          <w:rFonts w:ascii="CG Times" w:hAnsi="CG Times"/>
          <w:sz w:val="22"/>
          <w:szCs w:val="22"/>
          <w:lang w:val="fr-FR"/>
        </w:rPr>
      </w:pPr>
    </w:p>
    <w:p w:rsidR="00000000" w:rsidRDefault="00000000">
      <w:pPr>
        <w:rPr>
          <w:rFonts w:ascii="CG Times" w:hAnsi="CG Times"/>
          <w:sz w:val="22"/>
          <w:szCs w:val="22"/>
          <w:lang w:val="fr-FR"/>
        </w:rPr>
      </w:pPr>
    </w:p>
    <w:p w:rsidR="00000000" w:rsidRDefault="00000000">
      <w:pPr>
        <w:rPr>
          <w:rFonts w:ascii="CG Times" w:hAnsi="CG Times"/>
          <w:sz w:val="22"/>
          <w:szCs w:val="22"/>
          <w:lang w:val="fr-FR"/>
        </w:rPr>
      </w:pPr>
    </w:p>
    <w:p w:rsidR="00000000" w:rsidRDefault="00000000">
      <w:pPr>
        <w:jc w:val="center"/>
        <w:rPr>
          <w:rFonts w:ascii="CG Times" w:hAnsi="CG Times"/>
          <w:sz w:val="22"/>
          <w:szCs w:val="22"/>
          <w:lang w:val="fr-FR"/>
        </w:rPr>
      </w:pPr>
      <w:r>
        <w:rPr>
          <w:rFonts w:ascii="CG Times" w:hAnsi="CG Times"/>
          <w:sz w:val="22"/>
          <w:szCs w:val="22"/>
          <w:lang w:val="fr-FR"/>
        </w:rPr>
        <w:t>RAPPORTS PRÉSENTÉS PAR LES ÉTATS PARTIES CONFORMÉMENT</w:t>
      </w:r>
    </w:p>
    <w:p w:rsidR="00000000" w:rsidRDefault="00000000">
      <w:pPr>
        <w:jc w:val="center"/>
        <w:rPr>
          <w:rFonts w:ascii="CG Times" w:hAnsi="CG Times"/>
          <w:sz w:val="22"/>
          <w:szCs w:val="22"/>
          <w:lang w:val="fr-FR"/>
        </w:rPr>
      </w:pPr>
      <w:r>
        <w:rPr>
          <w:rFonts w:ascii="CG Times" w:hAnsi="CG Times"/>
          <w:sz w:val="22"/>
          <w:szCs w:val="22"/>
          <w:lang w:val="fr-FR"/>
        </w:rPr>
        <w:t>À L'ARTICLE 9 DE LA CONVENTION</w:t>
      </w:r>
    </w:p>
    <w:p w:rsidR="00000000" w:rsidRDefault="00000000">
      <w:pPr>
        <w:jc w:val="center"/>
        <w:rPr>
          <w:rFonts w:ascii="CG Times" w:hAnsi="CG Times"/>
          <w:sz w:val="22"/>
          <w:szCs w:val="22"/>
          <w:lang w:val="fr-FR"/>
        </w:rPr>
      </w:pPr>
    </w:p>
    <w:p w:rsidR="00000000" w:rsidRDefault="00000000">
      <w:pPr>
        <w:jc w:val="center"/>
        <w:rPr>
          <w:rFonts w:ascii="CG Times" w:hAnsi="CG Times"/>
          <w:sz w:val="22"/>
          <w:szCs w:val="22"/>
          <w:lang w:val="fr-FR"/>
        </w:rPr>
      </w:pPr>
    </w:p>
    <w:p w:rsidR="00000000" w:rsidRDefault="00000000">
      <w:pPr>
        <w:jc w:val="center"/>
        <w:rPr>
          <w:rFonts w:ascii="CG Times" w:hAnsi="CG Times"/>
          <w:sz w:val="22"/>
          <w:szCs w:val="22"/>
          <w:lang w:val="fr-FR"/>
        </w:rPr>
      </w:pPr>
      <w:r>
        <w:rPr>
          <w:rFonts w:ascii="CG Times" w:hAnsi="CG Times"/>
          <w:sz w:val="22"/>
          <w:szCs w:val="22"/>
          <w:u w:val="single"/>
          <w:lang w:val="fr-FR"/>
        </w:rPr>
        <w:t>Cinquième rapport des Etats parties devant être présentés en 2000</w:t>
      </w:r>
    </w:p>
    <w:p w:rsidR="00000000" w:rsidRDefault="00000000">
      <w:pPr>
        <w:jc w:val="center"/>
        <w:rPr>
          <w:rFonts w:ascii="CG Times" w:hAnsi="CG Times"/>
          <w:sz w:val="22"/>
          <w:szCs w:val="22"/>
          <w:lang w:val="fr-FR"/>
        </w:rPr>
      </w:pPr>
    </w:p>
    <w:p w:rsidR="00000000" w:rsidRDefault="00000000">
      <w:pPr>
        <w:jc w:val="center"/>
        <w:rPr>
          <w:rFonts w:ascii="CG Times" w:hAnsi="CG Times"/>
          <w:sz w:val="22"/>
          <w:szCs w:val="22"/>
          <w:lang w:val="fr-FR"/>
        </w:rPr>
      </w:pPr>
    </w:p>
    <w:p w:rsidR="00000000" w:rsidRDefault="00000000">
      <w:pPr>
        <w:jc w:val="center"/>
        <w:rPr>
          <w:rFonts w:ascii="CG Times" w:hAnsi="CG Times"/>
          <w:sz w:val="22"/>
          <w:szCs w:val="22"/>
          <w:u w:val="single"/>
          <w:lang w:val="fr-FR"/>
        </w:rPr>
      </w:pPr>
      <w:r>
        <w:rPr>
          <w:rFonts w:ascii="CG Times" w:hAnsi="CG Times"/>
          <w:sz w:val="22"/>
          <w:szCs w:val="22"/>
          <w:u w:val="single"/>
          <w:lang w:val="fr-FR"/>
        </w:rPr>
        <w:t>Additif</w:t>
      </w:r>
    </w:p>
    <w:p w:rsidR="00000000" w:rsidRDefault="00000000">
      <w:pPr>
        <w:jc w:val="center"/>
        <w:rPr>
          <w:rFonts w:ascii="CG Times" w:hAnsi="CG Times"/>
          <w:sz w:val="22"/>
          <w:szCs w:val="22"/>
          <w:u w:val="single"/>
          <w:lang w:val="fr-FR"/>
        </w:rPr>
      </w:pPr>
    </w:p>
    <w:p w:rsidR="00000000" w:rsidRDefault="00000000">
      <w:pPr>
        <w:jc w:val="center"/>
        <w:rPr>
          <w:rFonts w:ascii="CG Times" w:hAnsi="CG Times"/>
          <w:sz w:val="22"/>
          <w:szCs w:val="22"/>
          <w:u w:val="single"/>
          <w:lang w:val="fr-FR"/>
        </w:rPr>
      </w:pPr>
    </w:p>
    <w:p w:rsidR="00000000" w:rsidRDefault="00000000">
      <w:pPr>
        <w:jc w:val="center"/>
        <w:rPr>
          <w:rFonts w:ascii="CG Times" w:hAnsi="CG Times"/>
          <w:b/>
          <w:bCs/>
          <w:sz w:val="22"/>
          <w:szCs w:val="22"/>
          <w:lang w:val="fr-FR"/>
        </w:rPr>
      </w:pPr>
      <w:r>
        <w:rPr>
          <w:rFonts w:ascii="CG Times" w:hAnsi="CG Times"/>
          <w:b/>
          <w:bCs/>
          <w:sz w:val="22"/>
          <w:szCs w:val="22"/>
          <w:lang w:val="fr-FR"/>
        </w:rPr>
        <w:t>ESTONIE *</w:t>
      </w:r>
    </w:p>
    <w:p w:rsidR="00000000" w:rsidRDefault="00000000">
      <w:pPr>
        <w:rPr>
          <w:rFonts w:ascii="CG Times" w:hAnsi="CG Times"/>
          <w:sz w:val="22"/>
          <w:szCs w:val="22"/>
          <w:u w:val="single"/>
          <w:lang w:val="fr-FR"/>
        </w:rPr>
      </w:pPr>
    </w:p>
    <w:p w:rsidR="00000000" w:rsidRDefault="00000000">
      <w:pPr>
        <w:jc w:val="right"/>
        <w:rPr>
          <w:rFonts w:ascii="CG Times" w:hAnsi="CG Times"/>
          <w:sz w:val="22"/>
          <w:szCs w:val="22"/>
          <w:lang w:val="fr-FR"/>
        </w:rPr>
      </w:pPr>
      <w:r>
        <w:rPr>
          <w:rFonts w:ascii="CG Times" w:hAnsi="CG Times"/>
          <w:sz w:val="22"/>
          <w:szCs w:val="22"/>
          <w:lang w:val="fr-FR"/>
        </w:rPr>
        <w:t>[13 février 2002]</w:t>
      </w:r>
    </w:p>
    <w:p w:rsidR="00000000" w:rsidRDefault="00000000">
      <w:pPr>
        <w:rPr>
          <w:rFonts w:ascii="CG Times" w:hAnsi="CG Times"/>
          <w:sz w:val="22"/>
          <w:szCs w:val="22"/>
          <w:lang w:val="fr-FR"/>
        </w:rPr>
      </w:pPr>
    </w:p>
    <w:p w:rsidR="00000000" w:rsidRDefault="00000000">
      <w:pPr>
        <w:rPr>
          <w:rFonts w:ascii="CG Times" w:hAnsi="CG Times"/>
          <w:sz w:val="22"/>
          <w:szCs w:val="22"/>
          <w:lang w:val="fr-FR"/>
        </w:rPr>
      </w:pPr>
    </w:p>
    <w:p w:rsidR="00000000" w:rsidRDefault="00000000">
      <w:pPr>
        <w:rPr>
          <w:rFonts w:ascii="CG Times" w:hAnsi="CG Times"/>
          <w:sz w:val="22"/>
          <w:szCs w:val="22"/>
          <w:lang w:val="fr-FR"/>
        </w:rPr>
      </w:pPr>
    </w:p>
    <w:p w:rsidR="00000000" w:rsidRDefault="00000000">
      <w:pPr>
        <w:rPr>
          <w:rFonts w:ascii="CG Times" w:hAnsi="CG Times"/>
          <w:sz w:val="22"/>
          <w:szCs w:val="22"/>
          <w:lang w:val="fr-FR"/>
        </w:rPr>
      </w:pPr>
    </w:p>
    <w:p w:rsidR="00000000" w:rsidRDefault="00000000">
      <w:pPr>
        <w:rPr>
          <w:rFonts w:ascii="CG Times" w:hAnsi="CG Times"/>
          <w:sz w:val="22"/>
          <w:szCs w:val="22"/>
          <w:lang w:val="fr-FR"/>
        </w:rPr>
      </w:pPr>
    </w:p>
    <w:p w:rsidR="00000000" w:rsidRDefault="00000000">
      <w:pPr>
        <w:rPr>
          <w:rFonts w:ascii="CG Times" w:hAnsi="CG Times"/>
          <w:sz w:val="22"/>
          <w:szCs w:val="22"/>
          <w:lang w:val="fr-FR"/>
        </w:rPr>
      </w:pPr>
    </w:p>
    <w:p w:rsidR="00000000" w:rsidRDefault="00000000">
      <w:pPr>
        <w:rPr>
          <w:rFonts w:ascii="CG Times" w:hAnsi="CG Times"/>
          <w:sz w:val="22"/>
          <w:szCs w:val="22"/>
          <w:lang w:val="fr-FR"/>
        </w:rPr>
      </w:pPr>
    </w:p>
    <w:p w:rsidR="00000000" w:rsidRDefault="00000000">
      <w:pPr>
        <w:rPr>
          <w:rFonts w:ascii="CG Times" w:hAnsi="CG Times"/>
          <w:sz w:val="22"/>
          <w:szCs w:val="22"/>
          <w:lang w:val="fr-FR"/>
        </w:rPr>
      </w:pPr>
      <w:r>
        <w:rPr>
          <w:rFonts w:ascii="CG Times" w:hAnsi="CG Times"/>
          <w:sz w:val="22"/>
          <w:szCs w:val="22"/>
          <w:lang w:val="fr-FR"/>
        </w:rPr>
        <w:t>_______________________</w:t>
      </w:r>
    </w:p>
    <w:p w:rsidR="00000000" w:rsidRDefault="00000000">
      <w:pPr>
        <w:rPr>
          <w:rFonts w:ascii="CG Times" w:hAnsi="CG Times"/>
          <w:sz w:val="22"/>
          <w:szCs w:val="22"/>
          <w:lang w:val="fr-FR"/>
        </w:rPr>
      </w:pPr>
    </w:p>
    <w:p w:rsidR="00000000" w:rsidRDefault="00000000">
      <w:pPr>
        <w:rPr>
          <w:rFonts w:ascii="CG Times" w:hAnsi="CG Times"/>
          <w:sz w:val="22"/>
          <w:szCs w:val="22"/>
          <w:lang w:val="fr-FR"/>
        </w:rPr>
      </w:pPr>
      <w:r>
        <w:rPr>
          <w:rFonts w:ascii="CG Times" w:hAnsi="CG Times"/>
          <w:sz w:val="22"/>
          <w:szCs w:val="22"/>
          <w:lang w:val="fr-FR"/>
        </w:rPr>
        <w:t xml:space="preserve">   </w:t>
      </w:r>
      <w:r>
        <w:rPr>
          <w:rFonts w:ascii="CG Times" w:hAnsi="CG Times"/>
          <w:b/>
          <w:bCs/>
          <w:sz w:val="22"/>
          <w:szCs w:val="22"/>
          <w:lang w:val="fr-FR"/>
        </w:rPr>
        <w:t>*</w:t>
      </w:r>
      <w:r>
        <w:rPr>
          <w:rFonts w:ascii="CG Times" w:hAnsi="CG Times"/>
          <w:sz w:val="22"/>
          <w:szCs w:val="22"/>
          <w:lang w:val="fr-FR"/>
        </w:rPr>
        <w:t xml:space="preserve">   Le présent document contient le cinquième rapport périodique de l’Estonie, qui devait être présenté le 20 novembre 2000. Pour les quatre premiers  rapports périodiques présentés par l’Estonie en un seul document et les comptes rendus analytiques des séances auxquelles ils ont été examinés, voir CERD/C/329/Add.2 et CERD/C/SR. 1387-1388.</w:t>
      </w:r>
    </w:p>
    <w:p w:rsidR="00000000" w:rsidRDefault="00000000">
      <w:pPr>
        <w:rPr>
          <w:rFonts w:ascii="CG Times" w:hAnsi="CG Times"/>
          <w:sz w:val="22"/>
          <w:szCs w:val="22"/>
          <w:lang w:val="fr-FR"/>
        </w:rPr>
      </w:pPr>
    </w:p>
    <w:p w:rsidR="00000000" w:rsidRDefault="00000000">
      <w:pPr>
        <w:rPr>
          <w:rFonts w:ascii="CG Times" w:hAnsi="CG Times"/>
          <w:sz w:val="22"/>
          <w:szCs w:val="22"/>
          <w:lang w:val="fr-FR"/>
        </w:rPr>
      </w:pPr>
      <w:r>
        <w:rPr>
          <w:rFonts w:ascii="CG Times" w:hAnsi="CG Times"/>
          <w:sz w:val="22"/>
          <w:szCs w:val="22"/>
          <w:lang w:val="fr-FR"/>
        </w:rPr>
        <w:t xml:space="preserve">       L’annexe au rapport présenté par le Gouvernement de l’Estonie peut être consultée dans les dossiers du secrétariat</w:t>
      </w:r>
    </w:p>
    <w:p w:rsidR="00000000" w:rsidRDefault="00000000">
      <w:pPr>
        <w:rPr>
          <w:rFonts w:ascii="CG Times" w:hAnsi="CG Times"/>
          <w:sz w:val="22"/>
          <w:szCs w:val="22"/>
          <w:lang w:val="fr-FR"/>
        </w:rPr>
      </w:pPr>
    </w:p>
    <w:p w:rsidR="00000000" w:rsidRDefault="00000000">
      <w:pPr>
        <w:rPr>
          <w:rFonts w:ascii="CG Times" w:hAnsi="CG Times"/>
          <w:sz w:val="22"/>
          <w:szCs w:val="22"/>
          <w:lang w:val="fr-FR"/>
        </w:rPr>
      </w:pPr>
    </w:p>
    <w:p w:rsidR="00000000" w:rsidRDefault="00000000">
      <w:pPr>
        <w:rPr>
          <w:rFonts w:ascii="CG Times" w:hAnsi="CG Times"/>
          <w:sz w:val="22"/>
          <w:szCs w:val="22"/>
          <w:lang w:val="fr-FR"/>
        </w:rPr>
      </w:pPr>
      <w:r>
        <w:rPr>
          <w:rFonts w:ascii="CG Times" w:hAnsi="CG Times"/>
          <w:sz w:val="22"/>
          <w:szCs w:val="22"/>
          <w:lang w:val="fr-FR"/>
        </w:rPr>
        <w:t>GE.02-42311 (EXT)</w:t>
      </w:r>
    </w:p>
    <w:p w:rsidR="00000000" w:rsidRDefault="00000000">
      <w:pPr>
        <w:rPr>
          <w:rFonts w:ascii="CG Times" w:hAnsi="CG Times"/>
          <w:sz w:val="22"/>
          <w:szCs w:val="22"/>
          <w:lang w:val="fr-FR"/>
        </w:rPr>
      </w:pPr>
      <w:r>
        <w:rPr>
          <w:rFonts w:ascii="CG Times" w:hAnsi="CG Times"/>
          <w:noProof/>
          <w:sz w:val="22"/>
          <w:lang w:val="fr-FR"/>
        </w:rPr>
        <w:pict>
          <v:rect id="_x0000_s1030" style="position:absolute;margin-left:56.7pt;margin-top:0;width:145.35pt;height:25.05pt;z-index:-1;mso-position-horizontal-relative:page" o:allowincell="f" filled="f" fillcolor="black" stroked="f" strokeweight="0">
            <v:fill color2="black"/>
            <w10:wrap anchorx="page"/>
            <w10:anchorlock/>
          </v:rect>
        </w:pict>
      </w:r>
    </w:p>
    <w:p w:rsidR="00000000" w:rsidRDefault="00000000">
      <w:pPr>
        <w:jc w:val="center"/>
        <w:rPr>
          <w:rFonts w:ascii="CG Times" w:hAnsi="CG Times"/>
          <w:sz w:val="22"/>
          <w:szCs w:val="22"/>
          <w:lang w:val="fr-FR"/>
        </w:rPr>
      </w:pPr>
      <w:r>
        <w:rPr>
          <w:rFonts w:ascii="CG Times" w:hAnsi="CG Times"/>
          <w:sz w:val="22"/>
          <w:szCs w:val="22"/>
          <w:lang w:val="fr-FR"/>
        </w:rPr>
        <w:br w:type="page"/>
        <w:t>TABLE DES MATIÈRES</w:t>
      </w:r>
    </w:p>
    <w:p w:rsidR="00000000" w:rsidRDefault="00000000">
      <w:pPr>
        <w:rPr>
          <w:rFonts w:ascii="CG Times" w:hAnsi="CG Times"/>
          <w:sz w:val="22"/>
          <w:szCs w:val="22"/>
          <w:lang w:val="fr-FR"/>
        </w:rPr>
      </w:pPr>
    </w:p>
    <w:p w:rsidR="00000000" w:rsidRDefault="00000000">
      <w:pPr>
        <w:rPr>
          <w:rFonts w:ascii="CG Times" w:hAnsi="CG Times"/>
          <w:sz w:val="22"/>
          <w:szCs w:val="22"/>
          <w:lang w:val="fr-FR"/>
        </w:rPr>
      </w:pPr>
    </w:p>
    <w:p w:rsidR="00000000" w:rsidRDefault="00000000">
      <w:pPr>
        <w:jc w:val="right"/>
        <w:rPr>
          <w:rFonts w:ascii="CG Times" w:hAnsi="CG Times"/>
          <w:sz w:val="22"/>
          <w:szCs w:val="22"/>
          <w:lang w:val="fr-FR"/>
        </w:rPr>
      </w:pPr>
      <w:r>
        <w:rPr>
          <w:rFonts w:ascii="CG Times" w:hAnsi="CG Times"/>
          <w:sz w:val="22"/>
          <w:szCs w:val="22"/>
          <w:u w:val="single"/>
          <w:lang w:val="fr-FR"/>
        </w:rPr>
        <w:t>Paragraphes</w:t>
      </w:r>
      <w:r>
        <w:rPr>
          <w:rFonts w:ascii="CG Times" w:hAnsi="CG Times"/>
          <w:sz w:val="22"/>
          <w:szCs w:val="22"/>
          <w:lang w:val="fr-FR"/>
        </w:rPr>
        <w:t xml:space="preserve">     </w:t>
      </w:r>
      <w:r>
        <w:rPr>
          <w:rFonts w:ascii="CG Times" w:hAnsi="CG Times"/>
          <w:sz w:val="22"/>
          <w:szCs w:val="22"/>
          <w:u w:val="single"/>
          <w:lang w:val="fr-FR"/>
        </w:rPr>
        <w:t>Page</w:t>
      </w:r>
    </w:p>
    <w:p w:rsidR="00000000" w:rsidRDefault="00000000">
      <w:pPr>
        <w:tabs>
          <w:tab w:val="left" w:pos="567"/>
          <w:tab w:val="right" w:leader="dot" w:pos="7201"/>
          <w:tab w:val="center" w:leader="underscore" w:pos="8165"/>
          <w:tab w:val="right" w:pos="9299"/>
        </w:tabs>
        <w:rPr>
          <w:rFonts w:ascii="CG Times" w:hAnsi="CG Times"/>
          <w:sz w:val="22"/>
          <w:szCs w:val="22"/>
          <w:lang w:val="fr-FR"/>
        </w:rPr>
      </w:pPr>
    </w:p>
    <w:p w:rsidR="00000000" w:rsidRDefault="00000000">
      <w:pPr>
        <w:tabs>
          <w:tab w:val="left" w:pos="567"/>
          <w:tab w:val="right" w:leader="dot" w:pos="7201"/>
          <w:tab w:val="center" w:leader="underscore" w:pos="8165"/>
          <w:tab w:val="right" w:pos="9299"/>
        </w:tabs>
        <w:rPr>
          <w:rFonts w:ascii="CG Times" w:hAnsi="CG Times"/>
          <w:sz w:val="22"/>
          <w:szCs w:val="22"/>
          <w:lang w:val="fr-FR"/>
        </w:rPr>
      </w:pPr>
    </w:p>
    <w:p w:rsidR="00000000" w:rsidRDefault="00000000">
      <w:pPr>
        <w:tabs>
          <w:tab w:val="left" w:pos="567"/>
          <w:tab w:val="right" w:leader="dot" w:pos="7201"/>
          <w:tab w:val="center" w:pos="8165"/>
          <w:tab w:val="right" w:pos="9299"/>
        </w:tabs>
        <w:rPr>
          <w:rFonts w:ascii="CG Times" w:hAnsi="CG Times"/>
          <w:sz w:val="22"/>
          <w:szCs w:val="22"/>
          <w:lang w:val="fr-FR"/>
        </w:rPr>
      </w:pPr>
      <w:r>
        <w:rPr>
          <w:rFonts w:ascii="CG Times" w:hAnsi="CG Times"/>
          <w:sz w:val="22"/>
          <w:szCs w:val="22"/>
          <w:lang w:val="fr-FR"/>
        </w:rPr>
        <w:t xml:space="preserve"> I.</w:t>
      </w:r>
      <w:r>
        <w:rPr>
          <w:rFonts w:ascii="CG Times" w:hAnsi="CG Times"/>
          <w:sz w:val="22"/>
          <w:szCs w:val="22"/>
          <w:lang w:val="fr-FR"/>
        </w:rPr>
        <w:tab/>
        <w:t>Informations  générales</w:t>
      </w:r>
      <w:r>
        <w:rPr>
          <w:rFonts w:ascii="CG Times" w:hAnsi="CG Times"/>
          <w:sz w:val="22"/>
          <w:szCs w:val="22"/>
          <w:lang w:val="fr-FR"/>
        </w:rPr>
        <w:tab/>
      </w:r>
      <w:r>
        <w:rPr>
          <w:rFonts w:ascii="CG Times" w:hAnsi="CG Times"/>
          <w:sz w:val="22"/>
          <w:szCs w:val="22"/>
          <w:lang w:val="fr-FR"/>
        </w:rPr>
        <w:tab/>
        <w:t>1 –  17</w:t>
      </w:r>
      <w:r>
        <w:rPr>
          <w:rFonts w:ascii="CG Times" w:hAnsi="CG Times"/>
          <w:sz w:val="22"/>
          <w:szCs w:val="22"/>
          <w:lang w:val="fr-FR"/>
        </w:rPr>
        <w:tab/>
        <w:t>3</w:t>
      </w:r>
    </w:p>
    <w:p w:rsidR="00000000" w:rsidRDefault="00000000">
      <w:pPr>
        <w:tabs>
          <w:tab w:val="left" w:pos="567"/>
          <w:tab w:val="right" w:leader="dot" w:pos="7201"/>
          <w:tab w:val="center" w:pos="8165"/>
          <w:tab w:val="right" w:pos="9299"/>
        </w:tabs>
        <w:rPr>
          <w:rFonts w:ascii="CG Times" w:hAnsi="CG Times"/>
          <w:sz w:val="22"/>
          <w:szCs w:val="22"/>
          <w:lang w:val="fr-FR"/>
        </w:rPr>
      </w:pPr>
    </w:p>
    <w:p w:rsidR="00000000" w:rsidRDefault="00000000">
      <w:pPr>
        <w:tabs>
          <w:tab w:val="left" w:pos="567"/>
          <w:tab w:val="right" w:leader="dot" w:pos="7201"/>
          <w:tab w:val="center" w:pos="8165"/>
          <w:tab w:val="right" w:pos="9299"/>
        </w:tabs>
        <w:rPr>
          <w:rFonts w:ascii="CG Times" w:hAnsi="CG Times"/>
          <w:sz w:val="22"/>
          <w:szCs w:val="22"/>
          <w:lang w:val="fr-FR"/>
        </w:rPr>
      </w:pPr>
      <w:r>
        <w:rPr>
          <w:rFonts w:ascii="CG Times" w:hAnsi="CG Times"/>
          <w:sz w:val="22"/>
          <w:szCs w:val="22"/>
          <w:lang w:val="fr-FR"/>
        </w:rPr>
        <w:t>II.</w:t>
      </w:r>
      <w:r>
        <w:rPr>
          <w:rFonts w:ascii="CG Times" w:hAnsi="CG Times"/>
          <w:sz w:val="22"/>
          <w:szCs w:val="22"/>
          <w:lang w:val="fr-FR"/>
        </w:rPr>
        <w:tab/>
        <w:t>Informations concernant les articles 2 à 7</w:t>
      </w:r>
      <w:r>
        <w:rPr>
          <w:rFonts w:ascii="CG Times" w:hAnsi="CG Times"/>
          <w:sz w:val="22"/>
          <w:szCs w:val="22"/>
          <w:lang w:val="fr-FR"/>
        </w:rPr>
        <w:tab/>
      </w:r>
      <w:r>
        <w:rPr>
          <w:rFonts w:ascii="CG Times" w:hAnsi="CG Times"/>
          <w:sz w:val="22"/>
          <w:szCs w:val="22"/>
          <w:lang w:val="fr-FR"/>
        </w:rPr>
        <w:tab/>
        <w:t>18 – 456</w:t>
      </w:r>
      <w:r>
        <w:rPr>
          <w:rFonts w:ascii="CG Times" w:hAnsi="CG Times"/>
          <w:sz w:val="22"/>
          <w:szCs w:val="22"/>
          <w:lang w:val="fr-FR"/>
        </w:rPr>
        <w:tab/>
        <w:t>6</w:t>
      </w:r>
    </w:p>
    <w:p w:rsidR="00000000" w:rsidRDefault="00000000">
      <w:pPr>
        <w:tabs>
          <w:tab w:val="left" w:pos="567"/>
          <w:tab w:val="right" w:leader="dot" w:pos="7201"/>
          <w:tab w:val="center" w:pos="8165"/>
          <w:tab w:val="right" w:pos="9299"/>
        </w:tabs>
        <w:rPr>
          <w:rFonts w:ascii="CG Times" w:hAnsi="CG Times"/>
          <w:sz w:val="22"/>
          <w:szCs w:val="22"/>
          <w:lang w:val="fr-FR"/>
        </w:rPr>
      </w:pPr>
    </w:p>
    <w:p w:rsidR="00000000" w:rsidRDefault="00000000">
      <w:pPr>
        <w:tabs>
          <w:tab w:val="left" w:pos="567"/>
          <w:tab w:val="right" w:leader="dot" w:pos="7201"/>
          <w:tab w:val="center" w:pos="8165"/>
          <w:tab w:val="right" w:pos="9299"/>
        </w:tabs>
        <w:rPr>
          <w:rFonts w:ascii="CG Times" w:hAnsi="CG Times"/>
          <w:sz w:val="22"/>
          <w:szCs w:val="22"/>
          <w:lang w:val="fr-FR"/>
        </w:rPr>
      </w:pPr>
      <w:r>
        <w:rPr>
          <w:rFonts w:ascii="CG Times" w:hAnsi="CG Times"/>
          <w:sz w:val="22"/>
          <w:szCs w:val="22"/>
          <w:lang w:val="fr-FR"/>
        </w:rPr>
        <w:tab/>
        <w:t>Article 2</w:t>
      </w:r>
      <w:r>
        <w:rPr>
          <w:rFonts w:ascii="CG Times" w:hAnsi="CG Times"/>
          <w:sz w:val="22"/>
          <w:szCs w:val="22"/>
          <w:lang w:val="fr-FR"/>
        </w:rPr>
        <w:tab/>
      </w:r>
      <w:r>
        <w:rPr>
          <w:rFonts w:ascii="CG Times" w:hAnsi="CG Times"/>
          <w:sz w:val="22"/>
          <w:szCs w:val="22"/>
          <w:lang w:val="fr-FR"/>
        </w:rPr>
        <w:tab/>
        <w:t>18 -  82</w:t>
      </w:r>
      <w:r>
        <w:rPr>
          <w:rFonts w:ascii="CG Times" w:hAnsi="CG Times"/>
          <w:sz w:val="22"/>
          <w:szCs w:val="22"/>
          <w:lang w:val="fr-FR"/>
        </w:rPr>
        <w:tab/>
        <w:t>6</w:t>
      </w:r>
    </w:p>
    <w:p w:rsidR="00000000" w:rsidRDefault="00000000">
      <w:pPr>
        <w:tabs>
          <w:tab w:val="left" w:pos="567"/>
          <w:tab w:val="right" w:leader="dot" w:pos="7201"/>
          <w:tab w:val="center" w:pos="8165"/>
          <w:tab w:val="right" w:pos="9299"/>
        </w:tabs>
        <w:rPr>
          <w:rFonts w:ascii="CG Times" w:hAnsi="CG Times"/>
          <w:sz w:val="22"/>
          <w:szCs w:val="22"/>
          <w:lang w:val="fr-FR"/>
        </w:rPr>
      </w:pPr>
    </w:p>
    <w:p w:rsidR="00000000" w:rsidRDefault="00000000">
      <w:pPr>
        <w:tabs>
          <w:tab w:val="left" w:pos="567"/>
          <w:tab w:val="right" w:leader="dot" w:pos="7201"/>
          <w:tab w:val="center" w:pos="8165"/>
          <w:tab w:val="right" w:pos="9299"/>
        </w:tabs>
        <w:rPr>
          <w:rFonts w:ascii="CG Times" w:hAnsi="CG Times"/>
          <w:sz w:val="22"/>
          <w:szCs w:val="22"/>
          <w:lang w:val="fr-FR"/>
        </w:rPr>
      </w:pPr>
      <w:r>
        <w:rPr>
          <w:rFonts w:ascii="CG Times" w:hAnsi="CG Times"/>
          <w:sz w:val="22"/>
          <w:szCs w:val="22"/>
          <w:lang w:val="fr-FR"/>
        </w:rPr>
        <w:tab/>
        <w:t>Article 3</w:t>
      </w:r>
      <w:r>
        <w:rPr>
          <w:rFonts w:ascii="CG Times" w:hAnsi="CG Times"/>
          <w:sz w:val="22"/>
          <w:szCs w:val="22"/>
          <w:lang w:val="fr-FR"/>
        </w:rPr>
        <w:tab/>
      </w:r>
      <w:r>
        <w:rPr>
          <w:rFonts w:ascii="CG Times" w:hAnsi="CG Times"/>
          <w:sz w:val="22"/>
          <w:szCs w:val="22"/>
          <w:lang w:val="fr-FR"/>
        </w:rPr>
        <w:tab/>
        <w:t>83</w:t>
      </w:r>
      <w:r>
        <w:rPr>
          <w:rFonts w:ascii="CG Times" w:hAnsi="CG Times"/>
          <w:sz w:val="22"/>
          <w:szCs w:val="22"/>
          <w:lang w:val="fr-FR"/>
        </w:rPr>
        <w:tab/>
        <w:t>18</w:t>
      </w:r>
    </w:p>
    <w:p w:rsidR="00000000" w:rsidRDefault="00000000">
      <w:pPr>
        <w:tabs>
          <w:tab w:val="left" w:pos="567"/>
          <w:tab w:val="right" w:leader="dot" w:pos="7201"/>
          <w:tab w:val="center" w:pos="8165"/>
          <w:tab w:val="right" w:pos="9299"/>
        </w:tabs>
        <w:rPr>
          <w:rFonts w:ascii="CG Times" w:hAnsi="CG Times"/>
          <w:sz w:val="22"/>
          <w:szCs w:val="22"/>
          <w:lang w:val="fr-FR"/>
        </w:rPr>
      </w:pPr>
    </w:p>
    <w:p w:rsidR="00000000" w:rsidRDefault="00000000">
      <w:pPr>
        <w:tabs>
          <w:tab w:val="left" w:pos="567"/>
          <w:tab w:val="right" w:leader="dot" w:pos="7201"/>
          <w:tab w:val="center" w:pos="8165"/>
          <w:tab w:val="right" w:pos="9299"/>
        </w:tabs>
        <w:rPr>
          <w:rFonts w:ascii="CG Times" w:hAnsi="CG Times"/>
          <w:sz w:val="22"/>
          <w:szCs w:val="22"/>
          <w:lang w:val="fr-FR"/>
        </w:rPr>
      </w:pPr>
      <w:r>
        <w:rPr>
          <w:rFonts w:ascii="CG Times" w:hAnsi="CG Times"/>
          <w:sz w:val="22"/>
          <w:szCs w:val="22"/>
          <w:lang w:val="fr-FR"/>
        </w:rPr>
        <w:tab/>
        <w:t>Article 4</w:t>
      </w:r>
      <w:r>
        <w:rPr>
          <w:rFonts w:ascii="CG Times" w:hAnsi="CG Times"/>
          <w:sz w:val="22"/>
          <w:szCs w:val="22"/>
          <w:lang w:val="fr-FR"/>
        </w:rPr>
        <w:tab/>
      </w:r>
      <w:r>
        <w:rPr>
          <w:rFonts w:ascii="CG Times" w:hAnsi="CG Times"/>
          <w:sz w:val="22"/>
          <w:szCs w:val="22"/>
          <w:lang w:val="fr-FR"/>
        </w:rPr>
        <w:tab/>
        <w:t>84 – 110</w:t>
      </w:r>
      <w:r>
        <w:rPr>
          <w:rFonts w:ascii="CG Times" w:hAnsi="CG Times"/>
          <w:sz w:val="22"/>
          <w:szCs w:val="22"/>
          <w:lang w:val="fr-FR"/>
        </w:rPr>
        <w:tab/>
        <w:t>18</w:t>
      </w:r>
    </w:p>
    <w:p w:rsidR="00000000" w:rsidRDefault="00000000">
      <w:pPr>
        <w:tabs>
          <w:tab w:val="left" w:pos="567"/>
          <w:tab w:val="right" w:leader="dot" w:pos="7201"/>
          <w:tab w:val="center" w:pos="8165"/>
          <w:tab w:val="right" w:pos="9299"/>
        </w:tabs>
        <w:rPr>
          <w:rFonts w:ascii="CG Times" w:hAnsi="CG Times"/>
          <w:sz w:val="22"/>
          <w:szCs w:val="22"/>
          <w:lang w:val="fr-FR"/>
        </w:rPr>
      </w:pPr>
    </w:p>
    <w:p w:rsidR="00000000" w:rsidRDefault="00000000">
      <w:pPr>
        <w:tabs>
          <w:tab w:val="left" w:pos="567"/>
          <w:tab w:val="right" w:leader="dot" w:pos="7201"/>
          <w:tab w:val="center" w:pos="8165"/>
          <w:tab w:val="right" w:pos="9299"/>
        </w:tabs>
        <w:rPr>
          <w:rFonts w:ascii="CG Times" w:hAnsi="CG Times"/>
          <w:sz w:val="22"/>
          <w:szCs w:val="22"/>
          <w:lang w:val="fr-FR"/>
        </w:rPr>
      </w:pPr>
      <w:r>
        <w:rPr>
          <w:rFonts w:ascii="CG Times" w:hAnsi="CG Times"/>
          <w:sz w:val="22"/>
          <w:szCs w:val="22"/>
          <w:lang w:val="fr-FR"/>
        </w:rPr>
        <w:tab/>
        <w:t>Article 5</w:t>
      </w:r>
      <w:r>
        <w:rPr>
          <w:rFonts w:ascii="CG Times" w:hAnsi="CG Times"/>
          <w:sz w:val="22"/>
          <w:szCs w:val="22"/>
          <w:lang w:val="fr-FR"/>
        </w:rPr>
        <w:tab/>
      </w:r>
      <w:r>
        <w:rPr>
          <w:rFonts w:ascii="CG Times" w:hAnsi="CG Times"/>
          <w:sz w:val="22"/>
          <w:szCs w:val="22"/>
          <w:lang w:val="fr-FR"/>
        </w:rPr>
        <w:tab/>
        <w:t>111 – 398</w:t>
      </w:r>
      <w:r>
        <w:rPr>
          <w:rFonts w:ascii="CG Times" w:hAnsi="CG Times"/>
          <w:sz w:val="22"/>
          <w:szCs w:val="22"/>
          <w:lang w:val="fr-FR"/>
        </w:rPr>
        <w:tab/>
        <w:t>25</w:t>
      </w:r>
    </w:p>
    <w:p w:rsidR="00000000" w:rsidRDefault="00000000">
      <w:pPr>
        <w:tabs>
          <w:tab w:val="left" w:pos="567"/>
          <w:tab w:val="right" w:leader="dot" w:pos="7201"/>
          <w:tab w:val="center" w:pos="8165"/>
          <w:tab w:val="right" w:pos="9299"/>
        </w:tabs>
        <w:rPr>
          <w:rFonts w:ascii="CG Times" w:hAnsi="CG Times"/>
          <w:sz w:val="22"/>
          <w:szCs w:val="22"/>
          <w:lang w:val="fr-FR"/>
        </w:rPr>
      </w:pPr>
    </w:p>
    <w:p w:rsidR="00000000" w:rsidRDefault="00000000">
      <w:pPr>
        <w:tabs>
          <w:tab w:val="left" w:pos="567"/>
          <w:tab w:val="right" w:leader="dot" w:pos="7201"/>
          <w:tab w:val="center" w:pos="8165"/>
          <w:tab w:val="right" w:pos="9299"/>
        </w:tabs>
        <w:rPr>
          <w:rFonts w:ascii="CG Times" w:hAnsi="CG Times"/>
          <w:sz w:val="22"/>
          <w:szCs w:val="22"/>
          <w:lang w:val="fr-FR"/>
        </w:rPr>
      </w:pPr>
      <w:r>
        <w:rPr>
          <w:rFonts w:ascii="CG Times" w:hAnsi="CG Times"/>
          <w:sz w:val="22"/>
          <w:szCs w:val="22"/>
          <w:lang w:val="fr-FR"/>
        </w:rPr>
        <w:tab/>
        <w:t>Article 6</w:t>
      </w:r>
      <w:r>
        <w:rPr>
          <w:rFonts w:ascii="CG Times" w:hAnsi="CG Times"/>
          <w:sz w:val="22"/>
          <w:szCs w:val="22"/>
          <w:lang w:val="fr-FR"/>
        </w:rPr>
        <w:tab/>
      </w:r>
      <w:r>
        <w:rPr>
          <w:rFonts w:ascii="CG Times" w:hAnsi="CG Times"/>
          <w:sz w:val="22"/>
          <w:szCs w:val="22"/>
          <w:lang w:val="fr-FR"/>
        </w:rPr>
        <w:tab/>
        <w:t>399 – 424</w:t>
      </w:r>
      <w:r>
        <w:rPr>
          <w:rFonts w:ascii="CG Times" w:hAnsi="CG Times"/>
          <w:sz w:val="22"/>
          <w:szCs w:val="22"/>
          <w:lang w:val="fr-FR"/>
        </w:rPr>
        <w:tab/>
        <w:t>80</w:t>
      </w:r>
    </w:p>
    <w:p w:rsidR="00000000" w:rsidRDefault="00000000">
      <w:pPr>
        <w:tabs>
          <w:tab w:val="left" w:pos="567"/>
          <w:tab w:val="right" w:leader="dot" w:pos="7201"/>
          <w:tab w:val="center" w:pos="8165"/>
          <w:tab w:val="right" w:pos="9299"/>
        </w:tabs>
        <w:rPr>
          <w:rFonts w:ascii="CG Times" w:hAnsi="CG Times"/>
          <w:sz w:val="22"/>
          <w:szCs w:val="22"/>
          <w:lang w:val="fr-FR"/>
        </w:rPr>
      </w:pPr>
    </w:p>
    <w:p w:rsidR="00000000" w:rsidRDefault="00000000">
      <w:pPr>
        <w:tabs>
          <w:tab w:val="left" w:pos="567"/>
          <w:tab w:val="right" w:leader="dot" w:pos="7201"/>
          <w:tab w:val="center" w:pos="8165"/>
          <w:tab w:val="right" w:pos="9299"/>
        </w:tabs>
        <w:rPr>
          <w:rFonts w:ascii="CG Times" w:hAnsi="CG Times"/>
          <w:sz w:val="22"/>
          <w:szCs w:val="22"/>
          <w:lang w:val="fr-FR"/>
        </w:rPr>
      </w:pPr>
      <w:r>
        <w:rPr>
          <w:rFonts w:ascii="CG Times" w:hAnsi="CG Times"/>
          <w:sz w:val="22"/>
          <w:szCs w:val="22"/>
          <w:lang w:val="fr-FR"/>
        </w:rPr>
        <w:tab/>
        <w:t>Article 7</w:t>
      </w:r>
      <w:r>
        <w:rPr>
          <w:rFonts w:ascii="CG Times" w:hAnsi="CG Times"/>
          <w:sz w:val="22"/>
          <w:szCs w:val="22"/>
          <w:lang w:val="fr-FR"/>
        </w:rPr>
        <w:tab/>
      </w:r>
      <w:r>
        <w:rPr>
          <w:rFonts w:ascii="CG Times" w:hAnsi="CG Times"/>
          <w:sz w:val="22"/>
          <w:szCs w:val="22"/>
          <w:lang w:val="fr-FR"/>
        </w:rPr>
        <w:tab/>
        <w:t>425 – 456</w:t>
      </w:r>
      <w:r>
        <w:rPr>
          <w:rFonts w:ascii="CG Times" w:hAnsi="CG Times"/>
          <w:sz w:val="22"/>
          <w:szCs w:val="22"/>
          <w:lang w:val="fr-FR"/>
        </w:rPr>
        <w:tab/>
        <w:t>85</w:t>
      </w:r>
    </w:p>
    <w:p w:rsidR="00000000" w:rsidRDefault="00000000">
      <w:pPr>
        <w:tabs>
          <w:tab w:val="left" w:pos="567"/>
          <w:tab w:val="right" w:leader="dot" w:pos="7201"/>
          <w:tab w:val="center" w:pos="8165"/>
          <w:tab w:val="right" w:pos="9299"/>
        </w:tabs>
        <w:rPr>
          <w:rFonts w:ascii="CG Times" w:hAnsi="CG Times"/>
          <w:sz w:val="22"/>
          <w:szCs w:val="22"/>
          <w:lang w:val="fr-FR"/>
        </w:rPr>
      </w:pPr>
    </w:p>
    <w:p w:rsidR="00000000" w:rsidRDefault="00000000">
      <w:pPr>
        <w:tabs>
          <w:tab w:val="right" w:leader="dot" w:pos="8562"/>
          <w:tab w:val="right" w:pos="9299"/>
        </w:tabs>
        <w:rPr>
          <w:rFonts w:ascii="CG Times" w:hAnsi="CG Times"/>
          <w:sz w:val="22"/>
          <w:szCs w:val="22"/>
          <w:lang w:val="fr-FR"/>
        </w:rPr>
      </w:pPr>
      <w:r>
        <w:rPr>
          <w:rFonts w:ascii="CG Times" w:hAnsi="CG Times"/>
          <w:sz w:val="22"/>
          <w:szCs w:val="22"/>
          <w:lang w:val="fr-FR"/>
        </w:rPr>
        <w:t>Liste des actes juridiques</w:t>
      </w:r>
      <w:r>
        <w:rPr>
          <w:rFonts w:ascii="CG Times" w:hAnsi="CG Times"/>
          <w:sz w:val="22"/>
          <w:szCs w:val="22"/>
          <w:lang w:val="fr-FR"/>
        </w:rPr>
        <w:tab/>
      </w:r>
      <w:r>
        <w:rPr>
          <w:rFonts w:ascii="CG Times" w:hAnsi="CG Times"/>
          <w:sz w:val="22"/>
          <w:szCs w:val="22"/>
          <w:lang w:val="fr-FR"/>
        </w:rPr>
        <w:tab/>
        <w:t>92</w:t>
      </w:r>
    </w:p>
    <w:p w:rsidR="00000000" w:rsidRDefault="00000000">
      <w:pPr>
        <w:tabs>
          <w:tab w:val="right" w:leader="dot" w:pos="8562"/>
          <w:tab w:val="right" w:pos="9299"/>
        </w:tabs>
        <w:rPr>
          <w:rFonts w:ascii="CG Times" w:hAnsi="CG Times"/>
          <w:sz w:val="22"/>
          <w:lang w:val="fr-FR"/>
        </w:rPr>
      </w:pPr>
    </w:p>
    <w:p w:rsidR="00000000" w:rsidRDefault="00000000">
      <w:pPr>
        <w:pStyle w:val="Heading4"/>
        <w:spacing w:before="0"/>
        <w:jc w:val="center"/>
        <w:rPr>
          <w:rFonts w:ascii="CG Times" w:hAnsi="CG Times"/>
          <w:spacing w:val="0"/>
          <w:sz w:val="22"/>
          <w:lang w:val="fr-FR"/>
        </w:rPr>
      </w:pPr>
      <w:r>
        <w:rPr>
          <w:rFonts w:ascii="CG Times" w:hAnsi="CG Times"/>
          <w:spacing w:val="0"/>
          <w:sz w:val="22"/>
          <w:lang w:val="fr-FR"/>
        </w:rPr>
        <w:br w:type="page"/>
        <w:t>I.  INFORMATIONS GÉNÉRALES</w:t>
      </w:r>
    </w:p>
    <w:p w:rsidR="00000000" w:rsidRDefault="00000000">
      <w:pPr>
        <w:rPr>
          <w:rFonts w:ascii="CG Times" w:hAnsi="CG Times"/>
          <w:sz w:val="22"/>
        </w:rPr>
      </w:pPr>
    </w:p>
    <w:p w:rsidR="00000000" w:rsidRDefault="00000000">
      <w:pPr>
        <w:rPr>
          <w:rFonts w:ascii="CG Times" w:hAnsi="CG Times"/>
          <w:sz w:val="22"/>
          <w:lang w:val="fr-FR"/>
        </w:rPr>
      </w:pPr>
    </w:p>
    <w:p w:rsidR="00000000" w:rsidRDefault="00000000">
      <w:pPr>
        <w:pStyle w:val="BodyText"/>
        <w:spacing w:before="0"/>
        <w:rPr>
          <w:rFonts w:ascii="CG Times" w:hAnsi="CG Times"/>
          <w:sz w:val="22"/>
          <w:lang w:val="fr-FR"/>
        </w:rPr>
      </w:pPr>
      <w:r>
        <w:rPr>
          <w:rFonts w:ascii="CG Times" w:hAnsi="CG Times"/>
          <w:sz w:val="22"/>
          <w:lang w:val="fr-FR"/>
        </w:rPr>
        <w:t>1.</w:t>
      </w:r>
      <w:r>
        <w:rPr>
          <w:rFonts w:ascii="CG Times" w:hAnsi="CG Times"/>
          <w:sz w:val="22"/>
          <w:lang w:val="fr-FR"/>
        </w:rPr>
        <w:tab/>
        <w:t>Le présent rapport propose un panorama détaillé des mesures prises par l’Estonie en rapport avec la Convention sur l’élimination de toutes les formes de discrimination raciale.</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2.</w:t>
      </w:r>
      <w:r>
        <w:rPr>
          <w:rFonts w:ascii="CG Times" w:hAnsi="CG Times"/>
          <w:sz w:val="22"/>
          <w:lang w:val="fr-FR"/>
        </w:rPr>
        <w:tab/>
        <w:t>Au début de 2001, la population de l’Estonie était estimée à 1 370 100</w:t>
      </w:r>
      <w:r>
        <w:rPr>
          <w:rStyle w:val="FootnoteReference"/>
          <w:rFonts w:ascii="CG Times" w:hAnsi="CG Times"/>
          <w:sz w:val="22"/>
          <w:lang w:val="fr-FR"/>
        </w:rPr>
        <w:footnoteReference w:id="1"/>
      </w:r>
      <w:r>
        <w:rPr>
          <w:rFonts w:ascii="CG Times" w:hAnsi="CG Times"/>
          <w:sz w:val="22"/>
          <w:lang w:val="fr-FR"/>
        </w:rPr>
        <w:t xml:space="preserve"> habitants. Les principaux groupes ethniques étaient les suivants : </w:t>
      </w:r>
    </w:p>
    <w:p w:rsidR="00000000" w:rsidRDefault="00000000">
      <w:pPr>
        <w:rPr>
          <w:rFonts w:ascii="CG Times" w:hAnsi="CG Times"/>
          <w:sz w:val="22"/>
          <w:lang w:val="fr-FR"/>
        </w:rPr>
      </w:pPr>
    </w:p>
    <w:p w:rsidR="00000000" w:rsidRDefault="00000000">
      <w:pPr>
        <w:pStyle w:val="Header"/>
        <w:tabs>
          <w:tab w:val="clear" w:pos="4153"/>
          <w:tab w:val="clear" w:pos="8306"/>
        </w:tabs>
        <w:rPr>
          <w:rFonts w:ascii="CG Times" w:hAnsi="CG Times"/>
          <w:sz w:val="22"/>
          <w:lang w:val="fr-FR"/>
        </w:rPr>
      </w:pPr>
      <w:r>
        <w:rPr>
          <w:rFonts w:ascii="CG Times" w:hAnsi="CG Times"/>
          <w:sz w:val="22"/>
          <w:lang w:val="fr-FR"/>
        </w:rPr>
        <w:tab/>
        <w:t xml:space="preserve">Estoniens </w:t>
      </w:r>
      <w:r>
        <w:rPr>
          <w:rFonts w:ascii="CG Times" w:hAnsi="CG Times"/>
          <w:sz w:val="22"/>
          <w:lang w:val="fr-FR"/>
        </w:rPr>
        <w:tab/>
        <w:t xml:space="preserve">– </w:t>
      </w:r>
      <w:r>
        <w:rPr>
          <w:rFonts w:ascii="CG Times" w:hAnsi="CG Times"/>
          <w:sz w:val="22"/>
          <w:lang w:val="fr-FR"/>
        </w:rPr>
        <w:tab/>
        <w:t xml:space="preserve">939 310 </w:t>
      </w:r>
    </w:p>
    <w:p w:rsidR="00000000" w:rsidRDefault="00000000">
      <w:pPr>
        <w:rPr>
          <w:rFonts w:ascii="CG Times" w:hAnsi="CG Times"/>
          <w:sz w:val="22"/>
          <w:lang w:val="fr-FR"/>
        </w:rPr>
      </w:pPr>
      <w:r>
        <w:rPr>
          <w:rFonts w:ascii="CG Times" w:hAnsi="CG Times"/>
          <w:sz w:val="22"/>
          <w:lang w:val="fr-FR"/>
        </w:rPr>
        <w:tab/>
        <w:t xml:space="preserve">Russes </w:t>
      </w:r>
      <w:r>
        <w:rPr>
          <w:rFonts w:ascii="CG Times" w:hAnsi="CG Times"/>
          <w:sz w:val="22"/>
          <w:lang w:val="fr-FR"/>
        </w:rPr>
        <w:tab/>
      </w:r>
      <w:r>
        <w:rPr>
          <w:rFonts w:ascii="CG Times" w:hAnsi="CG Times"/>
          <w:sz w:val="22"/>
          <w:lang w:val="fr-FR"/>
        </w:rPr>
        <w:tab/>
        <w:t xml:space="preserve">– </w:t>
      </w:r>
      <w:r>
        <w:rPr>
          <w:rFonts w:ascii="CG Times" w:hAnsi="CG Times"/>
          <w:sz w:val="22"/>
          <w:lang w:val="fr-FR"/>
        </w:rPr>
        <w:tab/>
        <w:t>403 925</w:t>
      </w:r>
    </w:p>
    <w:p w:rsidR="00000000" w:rsidRDefault="00000000">
      <w:pPr>
        <w:rPr>
          <w:rFonts w:ascii="CG Times" w:hAnsi="CG Times"/>
          <w:sz w:val="22"/>
          <w:lang w:val="fr-FR"/>
        </w:rPr>
      </w:pPr>
      <w:r>
        <w:rPr>
          <w:rFonts w:ascii="CG Times" w:hAnsi="CG Times"/>
          <w:sz w:val="22"/>
          <w:lang w:val="fr-FR"/>
        </w:rPr>
        <w:tab/>
        <w:t xml:space="preserve">Ukrainiens </w:t>
      </w:r>
      <w:r>
        <w:rPr>
          <w:rFonts w:ascii="CG Times" w:hAnsi="CG Times"/>
          <w:sz w:val="22"/>
          <w:lang w:val="fr-FR"/>
        </w:rPr>
        <w:tab/>
        <w:t xml:space="preserve">– </w:t>
      </w:r>
      <w:r>
        <w:rPr>
          <w:rFonts w:ascii="CG Times" w:hAnsi="CG Times"/>
          <w:sz w:val="22"/>
          <w:lang w:val="fr-FR"/>
        </w:rPr>
        <w:tab/>
        <w:t xml:space="preserve"> 36 467</w:t>
      </w:r>
    </w:p>
    <w:p w:rsidR="00000000" w:rsidRDefault="00000000">
      <w:pPr>
        <w:rPr>
          <w:rFonts w:ascii="CG Times" w:hAnsi="CG Times"/>
          <w:sz w:val="22"/>
          <w:lang w:val="fr-FR"/>
        </w:rPr>
      </w:pPr>
      <w:r>
        <w:rPr>
          <w:rFonts w:ascii="CG Times" w:hAnsi="CG Times"/>
          <w:sz w:val="22"/>
          <w:lang w:val="fr-FR"/>
        </w:rPr>
        <w:tab/>
        <w:t xml:space="preserve">Bélarussiens </w:t>
      </w:r>
      <w:r>
        <w:rPr>
          <w:rFonts w:ascii="CG Times" w:hAnsi="CG Times"/>
          <w:sz w:val="22"/>
          <w:lang w:val="fr-FR"/>
        </w:rPr>
        <w:tab/>
        <w:t>–</w:t>
      </w:r>
      <w:r>
        <w:rPr>
          <w:rFonts w:ascii="CG Times" w:hAnsi="CG Times"/>
          <w:sz w:val="22"/>
          <w:lang w:val="fr-FR"/>
        </w:rPr>
        <w:tab/>
        <w:t xml:space="preserve"> 21 125</w:t>
      </w:r>
    </w:p>
    <w:p w:rsidR="00000000" w:rsidRDefault="00000000">
      <w:pPr>
        <w:pStyle w:val="Header"/>
        <w:tabs>
          <w:tab w:val="clear" w:pos="4153"/>
          <w:tab w:val="clear" w:pos="8306"/>
        </w:tabs>
        <w:rPr>
          <w:rFonts w:ascii="CG Times" w:hAnsi="CG Times"/>
          <w:sz w:val="22"/>
          <w:lang w:val="fr-FR"/>
        </w:rPr>
      </w:pPr>
      <w:r>
        <w:rPr>
          <w:rFonts w:ascii="CG Times" w:hAnsi="CG Times"/>
          <w:sz w:val="22"/>
          <w:lang w:val="fr-FR"/>
        </w:rPr>
        <w:tab/>
        <w:t xml:space="preserve">Finlandais </w:t>
      </w:r>
      <w:r>
        <w:rPr>
          <w:rFonts w:ascii="CG Times" w:hAnsi="CG Times"/>
          <w:sz w:val="22"/>
          <w:lang w:val="fr-FR"/>
        </w:rPr>
        <w:tab/>
        <w:t>–</w:t>
      </w:r>
      <w:r>
        <w:rPr>
          <w:rFonts w:ascii="CG Times" w:hAnsi="CG Times"/>
          <w:sz w:val="22"/>
          <w:lang w:val="fr-FR"/>
        </w:rPr>
        <w:tab/>
        <w:t xml:space="preserve"> 12 762</w:t>
      </w:r>
    </w:p>
    <w:p w:rsidR="00000000" w:rsidRDefault="00000000">
      <w:pPr>
        <w:pStyle w:val="Foote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3.</w:t>
      </w:r>
      <w:r>
        <w:rPr>
          <w:rFonts w:ascii="CG Times" w:hAnsi="CG Times"/>
          <w:sz w:val="22"/>
          <w:lang w:val="fr-FR"/>
        </w:rPr>
        <w:tab/>
        <w:t>Quelque 80,8 % de la population permanente sont nés en Estonie, 13,9 % dans la Fédération de Russie, 1,8 % en Ukraine, 1,1 % en Bélarus, 1,6 % dans d’autres pays, le pays natal de 0,8 % des résidents étant inconnu. En plus des citoyens estoniens, la population permanente de la République d’Estonie comporte des ressortissants de divers autres pays. Elle est de nationalité estonienne dans une proportion de 80,1 %, russe de 6,2 %, ukrainienne de 0,1 %, lettonne de 0,1 %, bélarussienne de 0,1 %, lituanienne de 0,1 %, finlandaise de 0,1 % et autres de 0,1 %.</w:t>
      </w:r>
    </w:p>
    <w:p w:rsidR="00000000" w:rsidRDefault="00000000">
      <w:pPr>
        <w:rPr>
          <w:rFonts w:ascii="CG Times" w:hAnsi="CG Times"/>
          <w:b/>
          <w:sz w:val="22"/>
          <w:lang w:val="fr-FR"/>
        </w:rPr>
      </w:pPr>
    </w:p>
    <w:p w:rsidR="00000000" w:rsidRDefault="00000000">
      <w:pPr>
        <w:rPr>
          <w:rFonts w:ascii="CG Times" w:hAnsi="CG Times"/>
          <w:sz w:val="22"/>
          <w:lang w:val="fr-FR"/>
        </w:rPr>
      </w:pPr>
      <w:r>
        <w:rPr>
          <w:rFonts w:ascii="CG Times" w:hAnsi="CG Times"/>
          <w:sz w:val="22"/>
          <w:lang w:val="fr-FR"/>
        </w:rPr>
        <w:t>4.</w:t>
      </w:r>
      <w:r>
        <w:rPr>
          <w:rFonts w:ascii="CG Times" w:hAnsi="CG Times"/>
          <w:sz w:val="22"/>
          <w:lang w:val="fr-FR"/>
        </w:rPr>
        <w:tab/>
        <w:t>La répartition par nationalité des détenteurs d’un permis de séjour en règle au début de 2001 était la suivante :</w:t>
      </w:r>
    </w:p>
    <w:p w:rsidR="00000000" w:rsidRDefault="00000000">
      <w:pPr>
        <w:rPr>
          <w:rFonts w:ascii="CG Times" w:hAnsi="CG Times"/>
          <w:sz w:val="22"/>
          <w:lang w:val="fr-FR"/>
        </w:rPr>
      </w:pPr>
    </w:p>
    <w:tbl>
      <w:tblPr>
        <w:tblW w:w="0" w:type="auto"/>
        <w:jc w:val="center"/>
        <w:tblInd w:w="-4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0" w:type="dxa"/>
          <w:right w:w="90" w:type="dxa"/>
        </w:tblCellMar>
        <w:tblLook w:val="0000" w:firstRow="0" w:lastRow="0" w:firstColumn="0" w:lastColumn="0" w:noHBand="0" w:noVBand="0"/>
      </w:tblPr>
      <w:tblGrid>
        <w:gridCol w:w="2486"/>
        <w:gridCol w:w="2478"/>
      </w:tblGrid>
      <w:tr w:rsidR="00000000">
        <w:tblPrEx>
          <w:tblCellMar>
            <w:top w:w="0" w:type="dxa"/>
            <w:bottom w:w="0" w:type="dxa"/>
          </w:tblCellMar>
        </w:tblPrEx>
        <w:trPr>
          <w:trHeight w:val="360"/>
          <w:jc w:val="center"/>
        </w:trPr>
        <w:tc>
          <w:tcPr>
            <w:tcW w:w="2486" w:type="dxa"/>
            <w:vAlign w:val="center"/>
          </w:tcPr>
          <w:p w:rsidR="00000000" w:rsidRDefault="00000000">
            <w:pPr>
              <w:spacing w:before="40" w:after="40"/>
              <w:jc w:val="center"/>
              <w:rPr>
                <w:rFonts w:ascii="CG Times" w:hAnsi="CG Times"/>
                <w:i/>
                <w:iCs/>
                <w:lang w:val="fr-FR"/>
              </w:rPr>
            </w:pPr>
            <w:r>
              <w:rPr>
                <w:rFonts w:ascii="CG Times" w:hAnsi="CG Times"/>
                <w:b/>
                <w:i/>
                <w:iCs/>
                <w:lang w:val="fr-FR"/>
              </w:rPr>
              <w:t>Nationalité</w:t>
            </w:r>
          </w:p>
        </w:tc>
        <w:tc>
          <w:tcPr>
            <w:tcW w:w="2478" w:type="dxa"/>
            <w:vAlign w:val="center"/>
          </w:tcPr>
          <w:p w:rsidR="00000000" w:rsidRDefault="00000000">
            <w:pPr>
              <w:pStyle w:val="Heading9"/>
              <w:spacing w:before="40" w:after="40"/>
              <w:rPr>
                <w:rFonts w:ascii="CG Times" w:hAnsi="CG Times"/>
                <w:i/>
                <w:iCs/>
                <w:sz w:val="20"/>
                <w:lang w:val="fr-FR"/>
              </w:rPr>
            </w:pPr>
            <w:r>
              <w:rPr>
                <w:rFonts w:ascii="CG Times" w:hAnsi="CG Times"/>
                <w:i/>
                <w:iCs/>
                <w:sz w:val="20"/>
                <w:lang w:val="fr-FR"/>
              </w:rPr>
              <w:t>Pourcentage</w:t>
            </w:r>
          </w:p>
        </w:tc>
      </w:tr>
      <w:tr w:rsidR="00000000">
        <w:tblPrEx>
          <w:tblCellMar>
            <w:top w:w="0" w:type="dxa"/>
            <w:bottom w:w="0" w:type="dxa"/>
          </w:tblCellMar>
        </w:tblPrEx>
        <w:trPr>
          <w:jc w:val="center"/>
        </w:trPr>
        <w:tc>
          <w:tcPr>
            <w:tcW w:w="2486" w:type="dxa"/>
            <w:shd w:val="clear" w:color="FFFFFF" w:fill="FFFFFF"/>
            <w:vAlign w:val="center"/>
          </w:tcPr>
          <w:p w:rsidR="00000000" w:rsidRDefault="00000000">
            <w:pPr>
              <w:spacing w:before="40" w:after="40"/>
              <w:ind w:left="113"/>
              <w:rPr>
                <w:rFonts w:ascii="CG Times" w:hAnsi="CG Times"/>
                <w:lang w:val="fr-FR"/>
              </w:rPr>
            </w:pPr>
            <w:r>
              <w:rPr>
                <w:rFonts w:ascii="CG Times" w:hAnsi="CG Times"/>
                <w:color w:val="000000"/>
                <w:lang w:val="fr-FR"/>
              </w:rPr>
              <w:t>Apatrides</w:t>
            </w:r>
          </w:p>
        </w:tc>
        <w:tc>
          <w:tcPr>
            <w:tcW w:w="2478" w:type="dxa"/>
            <w:vAlign w:val="center"/>
          </w:tcPr>
          <w:p w:rsidR="00000000" w:rsidRDefault="00000000">
            <w:pPr>
              <w:spacing w:before="40" w:after="40"/>
              <w:jc w:val="center"/>
              <w:rPr>
                <w:rFonts w:ascii="CG Times" w:hAnsi="CG Times"/>
                <w:lang w:val="fr-FR"/>
              </w:rPr>
            </w:pPr>
            <w:r>
              <w:rPr>
                <w:rFonts w:ascii="CG Times" w:hAnsi="CG Times"/>
                <w:color w:val="000000"/>
                <w:lang w:val="fr-FR"/>
              </w:rPr>
              <w:t>64</w:t>
            </w:r>
          </w:p>
        </w:tc>
      </w:tr>
      <w:tr w:rsidR="00000000">
        <w:tblPrEx>
          <w:tblCellMar>
            <w:top w:w="0" w:type="dxa"/>
            <w:bottom w:w="0" w:type="dxa"/>
          </w:tblCellMar>
        </w:tblPrEx>
        <w:trPr>
          <w:jc w:val="center"/>
        </w:trPr>
        <w:tc>
          <w:tcPr>
            <w:tcW w:w="2486" w:type="dxa"/>
            <w:shd w:val="clear" w:color="FFFFFF" w:fill="FFFFFF"/>
            <w:vAlign w:val="center"/>
          </w:tcPr>
          <w:p w:rsidR="00000000" w:rsidRDefault="00000000">
            <w:pPr>
              <w:spacing w:before="40" w:after="40"/>
              <w:ind w:left="113"/>
              <w:rPr>
                <w:rFonts w:ascii="CG Times" w:hAnsi="CG Times"/>
                <w:lang w:val="fr-FR"/>
              </w:rPr>
            </w:pPr>
            <w:r>
              <w:rPr>
                <w:rFonts w:ascii="CG Times" w:hAnsi="CG Times"/>
                <w:color w:val="000000"/>
                <w:lang w:val="fr-FR"/>
              </w:rPr>
              <w:t>Russes</w:t>
            </w:r>
          </w:p>
        </w:tc>
        <w:tc>
          <w:tcPr>
            <w:tcW w:w="2478" w:type="dxa"/>
            <w:vAlign w:val="center"/>
          </w:tcPr>
          <w:p w:rsidR="00000000" w:rsidRDefault="00000000">
            <w:pPr>
              <w:spacing w:before="40" w:after="40"/>
              <w:jc w:val="center"/>
              <w:rPr>
                <w:rFonts w:ascii="CG Times" w:hAnsi="CG Times"/>
                <w:lang w:val="fr-FR"/>
              </w:rPr>
            </w:pPr>
            <w:r>
              <w:rPr>
                <w:rFonts w:ascii="CG Times" w:hAnsi="CG Times"/>
                <w:color w:val="000000"/>
                <w:lang w:val="fr-FR"/>
              </w:rPr>
              <w:t>32</w:t>
            </w:r>
          </w:p>
        </w:tc>
      </w:tr>
      <w:tr w:rsidR="00000000">
        <w:tblPrEx>
          <w:tblCellMar>
            <w:top w:w="0" w:type="dxa"/>
            <w:bottom w:w="0" w:type="dxa"/>
          </w:tblCellMar>
        </w:tblPrEx>
        <w:trPr>
          <w:jc w:val="center"/>
        </w:trPr>
        <w:tc>
          <w:tcPr>
            <w:tcW w:w="2486" w:type="dxa"/>
            <w:shd w:val="clear" w:color="FFFFFF" w:fill="FFFFFF"/>
            <w:vAlign w:val="center"/>
          </w:tcPr>
          <w:p w:rsidR="00000000" w:rsidRDefault="00000000">
            <w:pPr>
              <w:spacing w:before="40" w:after="40"/>
              <w:ind w:left="113"/>
              <w:rPr>
                <w:rFonts w:ascii="CG Times" w:hAnsi="CG Times"/>
                <w:lang w:val="fr-FR"/>
              </w:rPr>
            </w:pPr>
            <w:r>
              <w:rPr>
                <w:rFonts w:ascii="CG Times" w:hAnsi="CG Times"/>
                <w:color w:val="000000"/>
                <w:lang w:val="fr-FR"/>
              </w:rPr>
              <w:t>Ukrainiens</w:t>
            </w:r>
          </w:p>
        </w:tc>
        <w:tc>
          <w:tcPr>
            <w:tcW w:w="2478" w:type="dxa"/>
            <w:vAlign w:val="center"/>
          </w:tcPr>
          <w:p w:rsidR="00000000" w:rsidRDefault="00000000">
            <w:pPr>
              <w:spacing w:before="40" w:after="40"/>
              <w:jc w:val="center"/>
              <w:rPr>
                <w:rFonts w:ascii="CG Times" w:hAnsi="CG Times"/>
                <w:lang w:val="fr-FR"/>
              </w:rPr>
            </w:pPr>
            <w:r>
              <w:rPr>
                <w:rFonts w:ascii="CG Times" w:hAnsi="CG Times"/>
                <w:color w:val="000000"/>
                <w:lang w:val="fr-FR"/>
              </w:rPr>
              <w:t>1</w:t>
            </w:r>
          </w:p>
        </w:tc>
      </w:tr>
      <w:tr w:rsidR="00000000">
        <w:tblPrEx>
          <w:tblCellMar>
            <w:top w:w="0" w:type="dxa"/>
            <w:bottom w:w="0" w:type="dxa"/>
          </w:tblCellMar>
        </w:tblPrEx>
        <w:trPr>
          <w:jc w:val="center"/>
        </w:trPr>
        <w:tc>
          <w:tcPr>
            <w:tcW w:w="2486" w:type="dxa"/>
            <w:shd w:val="clear" w:color="FFFFFF" w:fill="FFFFFF"/>
            <w:vAlign w:val="center"/>
          </w:tcPr>
          <w:p w:rsidR="00000000" w:rsidRDefault="00000000">
            <w:pPr>
              <w:spacing w:before="40" w:after="40"/>
              <w:ind w:left="113"/>
              <w:rPr>
                <w:rFonts w:ascii="CG Times" w:hAnsi="CG Times"/>
                <w:lang w:val="fr-FR"/>
              </w:rPr>
            </w:pPr>
            <w:r>
              <w:rPr>
                <w:rFonts w:ascii="CG Times" w:hAnsi="CG Times"/>
                <w:color w:val="000000"/>
                <w:lang w:val="fr-FR"/>
              </w:rPr>
              <w:t>Finlandais</w:t>
            </w:r>
          </w:p>
        </w:tc>
        <w:tc>
          <w:tcPr>
            <w:tcW w:w="2478" w:type="dxa"/>
            <w:vAlign w:val="center"/>
          </w:tcPr>
          <w:p w:rsidR="00000000" w:rsidRDefault="00000000">
            <w:pPr>
              <w:spacing w:before="40" w:after="40"/>
              <w:jc w:val="center"/>
              <w:rPr>
                <w:rFonts w:ascii="CG Times" w:hAnsi="CG Times"/>
                <w:lang w:val="fr-FR"/>
              </w:rPr>
            </w:pPr>
            <w:r>
              <w:rPr>
                <w:rFonts w:ascii="CG Times" w:hAnsi="CG Times"/>
                <w:color w:val="000000"/>
                <w:lang w:val="fr-FR"/>
              </w:rPr>
              <w:t>  0,6</w:t>
            </w:r>
          </w:p>
        </w:tc>
      </w:tr>
      <w:tr w:rsidR="00000000">
        <w:tblPrEx>
          <w:tblCellMar>
            <w:top w:w="0" w:type="dxa"/>
            <w:bottom w:w="0" w:type="dxa"/>
          </w:tblCellMar>
        </w:tblPrEx>
        <w:trPr>
          <w:jc w:val="center"/>
        </w:trPr>
        <w:tc>
          <w:tcPr>
            <w:tcW w:w="2486" w:type="dxa"/>
            <w:shd w:val="clear" w:color="FFFFFF" w:fill="FFFFFF"/>
            <w:vAlign w:val="center"/>
          </w:tcPr>
          <w:p w:rsidR="00000000" w:rsidRDefault="00000000">
            <w:pPr>
              <w:spacing w:before="40" w:after="40"/>
              <w:ind w:left="113"/>
              <w:rPr>
                <w:rFonts w:ascii="CG Times" w:hAnsi="CG Times"/>
                <w:lang w:val="fr-FR"/>
              </w:rPr>
            </w:pPr>
            <w:r>
              <w:rPr>
                <w:rFonts w:ascii="CG Times" w:hAnsi="CG Times"/>
                <w:color w:val="000000"/>
                <w:lang w:val="fr-FR"/>
              </w:rPr>
              <w:t>Bélarussiens</w:t>
            </w:r>
          </w:p>
        </w:tc>
        <w:tc>
          <w:tcPr>
            <w:tcW w:w="2478" w:type="dxa"/>
            <w:vAlign w:val="center"/>
          </w:tcPr>
          <w:p w:rsidR="00000000" w:rsidRDefault="00000000">
            <w:pPr>
              <w:spacing w:before="40" w:after="40"/>
              <w:jc w:val="center"/>
              <w:rPr>
                <w:rFonts w:ascii="CG Times" w:hAnsi="CG Times"/>
                <w:lang w:val="fr-FR"/>
              </w:rPr>
            </w:pPr>
            <w:r>
              <w:rPr>
                <w:rFonts w:ascii="CG Times" w:hAnsi="CG Times"/>
                <w:color w:val="000000"/>
                <w:lang w:val="fr-FR"/>
              </w:rPr>
              <w:t>  0,4</w:t>
            </w:r>
          </w:p>
        </w:tc>
      </w:tr>
      <w:tr w:rsidR="00000000">
        <w:tblPrEx>
          <w:tblCellMar>
            <w:top w:w="0" w:type="dxa"/>
            <w:bottom w:w="0" w:type="dxa"/>
          </w:tblCellMar>
        </w:tblPrEx>
        <w:trPr>
          <w:jc w:val="center"/>
        </w:trPr>
        <w:tc>
          <w:tcPr>
            <w:tcW w:w="2486" w:type="dxa"/>
            <w:shd w:val="clear" w:color="FFFFFF" w:fill="FFFFFF"/>
            <w:vAlign w:val="center"/>
          </w:tcPr>
          <w:p w:rsidR="00000000" w:rsidRDefault="00000000">
            <w:pPr>
              <w:spacing w:before="40" w:after="40"/>
              <w:ind w:left="113"/>
              <w:rPr>
                <w:rFonts w:ascii="CG Times" w:hAnsi="CG Times"/>
                <w:lang w:val="fr-FR"/>
              </w:rPr>
            </w:pPr>
            <w:r>
              <w:rPr>
                <w:rFonts w:ascii="CG Times" w:hAnsi="CG Times"/>
                <w:color w:val="000000"/>
                <w:lang w:val="fr-FR"/>
              </w:rPr>
              <w:t>Lituaniens</w:t>
            </w:r>
          </w:p>
        </w:tc>
        <w:tc>
          <w:tcPr>
            <w:tcW w:w="2478" w:type="dxa"/>
            <w:vAlign w:val="center"/>
          </w:tcPr>
          <w:p w:rsidR="00000000" w:rsidRDefault="00000000">
            <w:pPr>
              <w:spacing w:before="40" w:after="40"/>
              <w:jc w:val="center"/>
              <w:rPr>
                <w:rFonts w:ascii="CG Times" w:hAnsi="CG Times"/>
                <w:lang w:val="fr-FR"/>
              </w:rPr>
            </w:pPr>
            <w:r>
              <w:rPr>
                <w:rFonts w:ascii="CG Times" w:hAnsi="CG Times"/>
                <w:color w:val="000000"/>
                <w:lang w:val="fr-FR"/>
              </w:rPr>
              <w:t>  0,4</w:t>
            </w:r>
          </w:p>
        </w:tc>
      </w:tr>
      <w:tr w:rsidR="00000000">
        <w:tblPrEx>
          <w:tblCellMar>
            <w:top w:w="0" w:type="dxa"/>
            <w:bottom w:w="0" w:type="dxa"/>
          </w:tblCellMar>
        </w:tblPrEx>
        <w:trPr>
          <w:jc w:val="center"/>
        </w:trPr>
        <w:tc>
          <w:tcPr>
            <w:tcW w:w="2486" w:type="dxa"/>
            <w:shd w:val="clear" w:color="FFFFFF" w:fill="FFFFFF"/>
            <w:vAlign w:val="center"/>
          </w:tcPr>
          <w:p w:rsidR="00000000" w:rsidRDefault="00000000">
            <w:pPr>
              <w:spacing w:before="40" w:after="40"/>
              <w:ind w:left="113"/>
              <w:rPr>
                <w:rFonts w:ascii="CG Times" w:hAnsi="CG Times"/>
                <w:lang w:val="fr-FR"/>
              </w:rPr>
            </w:pPr>
            <w:r>
              <w:rPr>
                <w:rFonts w:ascii="CG Times" w:hAnsi="CG Times"/>
                <w:color w:val="000000"/>
                <w:lang w:val="fr-FR"/>
              </w:rPr>
              <w:t>Américains</w:t>
            </w:r>
          </w:p>
        </w:tc>
        <w:tc>
          <w:tcPr>
            <w:tcW w:w="2478" w:type="dxa"/>
            <w:vAlign w:val="center"/>
          </w:tcPr>
          <w:p w:rsidR="00000000" w:rsidRDefault="00000000">
            <w:pPr>
              <w:spacing w:before="40" w:after="40"/>
              <w:jc w:val="center"/>
              <w:rPr>
                <w:rFonts w:ascii="CG Times" w:hAnsi="CG Times"/>
                <w:lang w:val="fr-FR"/>
              </w:rPr>
            </w:pPr>
            <w:r>
              <w:rPr>
                <w:rFonts w:ascii="CG Times" w:hAnsi="CG Times"/>
                <w:color w:val="000000"/>
                <w:lang w:val="fr-FR"/>
              </w:rPr>
              <w:t>  0,1</w:t>
            </w:r>
          </w:p>
        </w:tc>
      </w:tr>
      <w:tr w:rsidR="00000000">
        <w:tblPrEx>
          <w:tblCellMar>
            <w:top w:w="0" w:type="dxa"/>
            <w:bottom w:w="0" w:type="dxa"/>
          </w:tblCellMar>
        </w:tblPrEx>
        <w:trPr>
          <w:jc w:val="center"/>
        </w:trPr>
        <w:tc>
          <w:tcPr>
            <w:tcW w:w="2486" w:type="dxa"/>
            <w:shd w:val="clear" w:color="FFFFFF" w:fill="FFFFFF"/>
            <w:vAlign w:val="center"/>
          </w:tcPr>
          <w:p w:rsidR="00000000" w:rsidRDefault="00000000">
            <w:pPr>
              <w:spacing w:before="40" w:after="40"/>
              <w:ind w:left="113"/>
              <w:rPr>
                <w:rFonts w:ascii="CG Times" w:hAnsi="CG Times"/>
                <w:lang w:val="fr-FR"/>
              </w:rPr>
            </w:pPr>
            <w:r>
              <w:rPr>
                <w:rFonts w:ascii="CG Times" w:hAnsi="CG Times"/>
                <w:color w:val="000000"/>
                <w:lang w:val="fr-FR"/>
              </w:rPr>
              <w:t>Autres</w:t>
            </w:r>
          </w:p>
        </w:tc>
        <w:tc>
          <w:tcPr>
            <w:tcW w:w="2478" w:type="dxa"/>
            <w:vAlign w:val="center"/>
          </w:tcPr>
          <w:p w:rsidR="00000000" w:rsidRDefault="00000000">
            <w:pPr>
              <w:spacing w:before="40" w:after="40"/>
              <w:jc w:val="center"/>
              <w:rPr>
                <w:rFonts w:ascii="CG Times" w:hAnsi="CG Times"/>
                <w:lang w:val="fr-FR"/>
              </w:rPr>
            </w:pPr>
            <w:r>
              <w:rPr>
                <w:rFonts w:ascii="CG Times" w:hAnsi="CG Times"/>
                <w:color w:val="000000"/>
                <w:lang w:val="fr-FR"/>
              </w:rPr>
              <w:t>  1,5</w:t>
            </w:r>
          </w:p>
        </w:tc>
      </w:tr>
    </w:tbl>
    <w:p w:rsidR="00000000" w:rsidRDefault="00000000">
      <w:pPr>
        <w:pStyle w:val="Caption"/>
        <w:rPr>
          <w:rFonts w:ascii="CG Times" w:hAnsi="CG Times"/>
          <w:i w:val="0"/>
          <w:iCs/>
          <w:sz w:val="22"/>
          <w:lang w:val="fr-FR"/>
        </w:rPr>
      </w:pPr>
    </w:p>
    <w:p w:rsidR="00000000" w:rsidRDefault="00000000">
      <w:pPr>
        <w:pStyle w:val="Caption"/>
        <w:rPr>
          <w:rFonts w:ascii="CG Times" w:hAnsi="CG Times"/>
          <w:i w:val="0"/>
          <w:iCs/>
          <w:sz w:val="22"/>
          <w:lang w:val="fr-FR"/>
        </w:rPr>
      </w:pPr>
    </w:p>
    <w:p w:rsidR="00000000" w:rsidRDefault="00000000">
      <w:pPr>
        <w:pStyle w:val="Caption"/>
        <w:rPr>
          <w:rFonts w:ascii="CG Times" w:hAnsi="CG Times"/>
          <w:i w:val="0"/>
          <w:iCs/>
          <w:sz w:val="22"/>
          <w:lang w:val="fr-FR"/>
        </w:rPr>
      </w:pPr>
    </w:p>
    <w:p w:rsidR="00000000" w:rsidRDefault="00000000">
      <w:pPr>
        <w:pStyle w:val="Caption"/>
        <w:rPr>
          <w:rFonts w:ascii="CG Times" w:hAnsi="CG Times"/>
          <w:i w:val="0"/>
          <w:iCs/>
          <w:sz w:val="22"/>
          <w:lang w:val="fr-FR"/>
        </w:rPr>
      </w:pPr>
    </w:p>
    <w:p w:rsidR="00000000" w:rsidRDefault="00000000">
      <w:pPr>
        <w:pStyle w:val="Caption"/>
        <w:rPr>
          <w:rFonts w:ascii="CG Times" w:hAnsi="CG Times"/>
          <w:i w:val="0"/>
          <w:iCs/>
          <w:lang w:val="fr-FR"/>
        </w:rPr>
      </w:pPr>
      <w:r>
        <w:rPr>
          <w:rFonts w:ascii="CG Times" w:hAnsi="CG Times"/>
          <w:i w:val="0"/>
          <w:iCs/>
          <w:sz w:val="22"/>
          <w:lang w:val="fr-FR"/>
        </w:rPr>
        <w:tab/>
      </w:r>
      <w:r>
        <w:rPr>
          <w:rFonts w:ascii="CG Times" w:hAnsi="CG Times"/>
          <w:i w:val="0"/>
          <w:iCs/>
          <w:sz w:val="22"/>
          <w:lang w:val="fr-FR"/>
        </w:rPr>
        <w:tab/>
      </w:r>
      <w:r>
        <w:rPr>
          <w:rFonts w:ascii="CG Times" w:hAnsi="CG Times"/>
          <w:i w:val="0"/>
          <w:iCs/>
          <w:sz w:val="22"/>
          <w:lang w:val="fr-FR"/>
        </w:rPr>
        <w:tab/>
        <w:t xml:space="preserve">   </w:t>
      </w:r>
      <w:r>
        <w:rPr>
          <w:rFonts w:ascii="CG Times" w:hAnsi="CG Times"/>
          <w:b/>
          <w:bCs/>
          <w:lang w:val="fr-FR"/>
        </w:rPr>
        <w:t>Source:</w:t>
      </w:r>
      <w:r>
        <w:rPr>
          <w:rFonts w:ascii="CG Times" w:hAnsi="CG Times"/>
          <w:i w:val="0"/>
          <w:iCs/>
          <w:lang w:val="fr-FR"/>
        </w:rPr>
        <w:t xml:space="preserve"> Commission de la citoyenneté et de l’immigration</w:t>
      </w:r>
    </w:p>
    <w:p w:rsidR="00000000" w:rsidRDefault="00000000">
      <w:pPr>
        <w:rPr>
          <w:rFonts w:ascii="CG Times" w:hAnsi="CG Times"/>
          <w:sz w:val="22"/>
          <w:lang w:val="fr-FR"/>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20"/>
        <w:gridCol w:w="1350"/>
        <w:gridCol w:w="1260"/>
        <w:gridCol w:w="1260"/>
      </w:tblGrid>
      <w:tr w:rsidR="00000000">
        <w:tblPrEx>
          <w:tblCellMar>
            <w:top w:w="0" w:type="dxa"/>
            <w:bottom w:w="0" w:type="dxa"/>
          </w:tblCellMar>
        </w:tblPrEx>
        <w:trPr>
          <w:cantSplit/>
          <w:tblHeader/>
          <w:jc w:val="center"/>
        </w:trPr>
        <w:tc>
          <w:tcPr>
            <w:tcW w:w="5220" w:type="dxa"/>
            <w:shd w:val="clear" w:color="000000" w:fill="auto"/>
          </w:tcPr>
          <w:p w:rsidR="00000000" w:rsidRDefault="00000000">
            <w:pPr>
              <w:spacing w:before="40" w:after="40"/>
              <w:rPr>
                <w:rFonts w:ascii="CG Times" w:hAnsi="CG Times"/>
                <w:color w:val="C0C0C0"/>
                <w:lang w:val="fr-FR"/>
              </w:rPr>
            </w:pPr>
          </w:p>
        </w:tc>
        <w:tc>
          <w:tcPr>
            <w:tcW w:w="1350" w:type="dxa"/>
            <w:shd w:val="clear" w:color="000000" w:fill="auto"/>
          </w:tcPr>
          <w:p w:rsidR="00000000" w:rsidRDefault="00000000">
            <w:pPr>
              <w:spacing w:before="40" w:after="40"/>
              <w:jc w:val="center"/>
              <w:rPr>
                <w:rFonts w:ascii="CG Times" w:hAnsi="CG Times"/>
                <w:b/>
                <w:i/>
                <w:iCs/>
                <w:lang w:val="fr-FR"/>
              </w:rPr>
            </w:pPr>
            <w:r>
              <w:rPr>
                <w:rFonts w:ascii="CG Times" w:hAnsi="CG Times"/>
                <w:b/>
                <w:i/>
                <w:iCs/>
                <w:lang w:val="fr-FR"/>
              </w:rPr>
              <w:t>30.04.99</w:t>
            </w:r>
          </w:p>
        </w:tc>
        <w:tc>
          <w:tcPr>
            <w:tcW w:w="1260" w:type="dxa"/>
            <w:shd w:val="clear" w:color="000000" w:fill="auto"/>
          </w:tcPr>
          <w:p w:rsidR="00000000" w:rsidRDefault="00000000">
            <w:pPr>
              <w:spacing w:before="40" w:after="40"/>
              <w:jc w:val="center"/>
              <w:rPr>
                <w:rFonts w:ascii="CG Times" w:hAnsi="CG Times"/>
                <w:b/>
                <w:i/>
                <w:iCs/>
                <w:lang w:val="fr-FR"/>
              </w:rPr>
            </w:pPr>
            <w:r>
              <w:rPr>
                <w:rFonts w:ascii="CG Times" w:hAnsi="CG Times"/>
                <w:b/>
                <w:i/>
                <w:iCs/>
                <w:lang w:val="fr-FR"/>
              </w:rPr>
              <w:t>30.04.00</w:t>
            </w:r>
          </w:p>
        </w:tc>
        <w:tc>
          <w:tcPr>
            <w:tcW w:w="1260" w:type="dxa"/>
            <w:shd w:val="clear" w:color="000000" w:fill="auto"/>
          </w:tcPr>
          <w:p w:rsidR="00000000" w:rsidRDefault="00000000">
            <w:pPr>
              <w:spacing w:before="40" w:after="40"/>
              <w:jc w:val="center"/>
              <w:rPr>
                <w:rFonts w:ascii="CG Times" w:hAnsi="CG Times"/>
                <w:b/>
                <w:i/>
                <w:iCs/>
                <w:lang w:val="fr-FR"/>
              </w:rPr>
            </w:pPr>
            <w:r>
              <w:rPr>
                <w:rFonts w:ascii="CG Times" w:hAnsi="CG Times"/>
                <w:b/>
                <w:i/>
                <w:iCs/>
                <w:lang w:val="fr-FR"/>
              </w:rPr>
              <w:t>01.01.01</w:t>
            </w:r>
          </w:p>
        </w:tc>
      </w:tr>
      <w:tr w:rsidR="00000000">
        <w:tblPrEx>
          <w:tblCellMar>
            <w:top w:w="0" w:type="dxa"/>
            <w:bottom w:w="0" w:type="dxa"/>
          </w:tblCellMar>
        </w:tblPrEx>
        <w:trPr>
          <w:jc w:val="center"/>
        </w:trPr>
        <w:tc>
          <w:tcPr>
            <w:tcW w:w="5220" w:type="dxa"/>
          </w:tcPr>
          <w:p w:rsidR="00000000" w:rsidRDefault="00000000">
            <w:pPr>
              <w:pStyle w:val="Preformatted"/>
              <w:tabs>
                <w:tab w:val="clear" w:pos="0"/>
                <w:tab w:val="clear" w:pos="959"/>
                <w:tab w:val="clear" w:pos="1918"/>
                <w:tab w:val="clear" w:pos="2877"/>
                <w:tab w:val="clear" w:pos="3836"/>
                <w:tab w:val="clear" w:pos="4795"/>
                <w:tab w:val="clear" w:pos="5754"/>
                <w:tab w:val="clear" w:pos="6713"/>
                <w:tab w:val="clear" w:pos="7672"/>
                <w:tab w:val="clear" w:pos="8631"/>
                <w:tab w:val="clear" w:pos="9590"/>
              </w:tabs>
              <w:spacing w:before="40" w:after="40"/>
              <w:rPr>
                <w:rFonts w:ascii="CG Times" w:hAnsi="CG Times"/>
                <w:snapToGrid/>
                <w:lang w:val="fr-FR"/>
              </w:rPr>
            </w:pPr>
            <w:r>
              <w:rPr>
                <w:rFonts w:ascii="CG Times" w:hAnsi="CG Times"/>
                <w:snapToGrid/>
                <w:lang w:val="fr-FR"/>
              </w:rPr>
              <w:t>Individus ayant acquis la nationalité estonienne par naturalisation depuis 1992</w:t>
            </w:r>
          </w:p>
        </w:tc>
        <w:tc>
          <w:tcPr>
            <w:tcW w:w="1350" w:type="dxa"/>
          </w:tcPr>
          <w:p w:rsidR="00000000" w:rsidRDefault="00000000">
            <w:pPr>
              <w:spacing w:before="40" w:after="40"/>
              <w:ind w:right="113"/>
              <w:jc w:val="right"/>
              <w:rPr>
                <w:rFonts w:ascii="CG Times" w:hAnsi="CG Times"/>
                <w:lang w:val="fr-FR"/>
              </w:rPr>
            </w:pPr>
            <w:r>
              <w:rPr>
                <w:rFonts w:ascii="CG Times" w:hAnsi="CG Times"/>
                <w:lang w:val="fr-FR"/>
              </w:rPr>
              <w:t>107 200</w:t>
            </w:r>
          </w:p>
        </w:tc>
        <w:tc>
          <w:tcPr>
            <w:tcW w:w="1260" w:type="dxa"/>
          </w:tcPr>
          <w:p w:rsidR="00000000" w:rsidRDefault="00000000">
            <w:pPr>
              <w:spacing w:before="40" w:after="40"/>
              <w:ind w:right="113"/>
              <w:jc w:val="right"/>
              <w:rPr>
                <w:rFonts w:ascii="CG Times" w:hAnsi="CG Times"/>
                <w:lang w:val="fr-FR"/>
              </w:rPr>
            </w:pPr>
            <w:r>
              <w:rPr>
                <w:rFonts w:ascii="CG Times" w:hAnsi="CG Times"/>
                <w:lang w:val="fr-FR"/>
              </w:rPr>
              <w:t>111 716</w:t>
            </w:r>
          </w:p>
        </w:tc>
        <w:tc>
          <w:tcPr>
            <w:tcW w:w="1260" w:type="dxa"/>
          </w:tcPr>
          <w:p w:rsidR="00000000" w:rsidRDefault="00000000">
            <w:pPr>
              <w:spacing w:before="40" w:after="40"/>
              <w:ind w:right="113"/>
              <w:jc w:val="right"/>
              <w:rPr>
                <w:rFonts w:ascii="CG Times" w:hAnsi="CG Times"/>
                <w:lang w:val="fr-FR"/>
              </w:rPr>
            </w:pPr>
            <w:r>
              <w:rPr>
                <w:rFonts w:ascii="CG Times" w:hAnsi="CG Times"/>
                <w:lang w:val="fr-FR"/>
              </w:rPr>
              <w:t>113 764</w:t>
            </w:r>
          </w:p>
        </w:tc>
      </w:tr>
      <w:tr w:rsidR="00000000">
        <w:tblPrEx>
          <w:tblCellMar>
            <w:top w:w="0" w:type="dxa"/>
            <w:bottom w:w="0" w:type="dxa"/>
          </w:tblCellMar>
        </w:tblPrEx>
        <w:trPr>
          <w:jc w:val="center"/>
        </w:trPr>
        <w:tc>
          <w:tcPr>
            <w:tcW w:w="5220" w:type="dxa"/>
          </w:tcPr>
          <w:p w:rsidR="00000000" w:rsidRDefault="00000000">
            <w:pPr>
              <w:spacing w:before="40" w:after="40"/>
              <w:rPr>
                <w:rFonts w:ascii="CG Times" w:hAnsi="CG Times"/>
                <w:lang w:val="fr-FR"/>
              </w:rPr>
            </w:pPr>
            <w:r>
              <w:rPr>
                <w:rFonts w:ascii="CG Times" w:hAnsi="CG Times"/>
                <w:lang w:val="fr-FR"/>
              </w:rPr>
              <w:t>Nombre estimé de citoyens non estoniens de souche ayant acquis la nationalité à la naissance</w:t>
            </w:r>
          </w:p>
        </w:tc>
        <w:tc>
          <w:tcPr>
            <w:tcW w:w="1350" w:type="dxa"/>
          </w:tcPr>
          <w:p w:rsidR="00000000" w:rsidRDefault="00000000">
            <w:pPr>
              <w:pStyle w:val="Preformatted"/>
              <w:tabs>
                <w:tab w:val="clear" w:pos="0"/>
                <w:tab w:val="clear" w:pos="959"/>
                <w:tab w:val="clear" w:pos="1918"/>
                <w:tab w:val="clear" w:pos="2877"/>
                <w:tab w:val="clear" w:pos="3836"/>
                <w:tab w:val="clear" w:pos="4795"/>
                <w:tab w:val="clear" w:pos="5754"/>
                <w:tab w:val="clear" w:pos="6713"/>
                <w:tab w:val="clear" w:pos="7672"/>
                <w:tab w:val="clear" w:pos="8631"/>
                <w:tab w:val="clear" w:pos="9590"/>
              </w:tabs>
              <w:spacing w:before="40" w:after="40"/>
              <w:ind w:right="113"/>
              <w:jc w:val="right"/>
              <w:rPr>
                <w:rFonts w:ascii="CG Times" w:hAnsi="CG Times"/>
                <w:snapToGrid/>
                <w:lang w:val="fr-FR"/>
              </w:rPr>
            </w:pPr>
            <w:r>
              <w:rPr>
                <w:rFonts w:ascii="CG Times" w:hAnsi="CG Times"/>
                <w:snapToGrid/>
                <w:lang w:val="fr-FR"/>
              </w:rPr>
              <w:t>80 000</w:t>
            </w:r>
          </w:p>
        </w:tc>
        <w:tc>
          <w:tcPr>
            <w:tcW w:w="1260" w:type="dxa"/>
          </w:tcPr>
          <w:p w:rsidR="00000000" w:rsidRDefault="00000000">
            <w:pPr>
              <w:spacing w:before="40" w:after="40"/>
              <w:ind w:right="113"/>
              <w:jc w:val="right"/>
              <w:rPr>
                <w:rFonts w:ascii="CG Times" w:hAnsi="CG Times"/>
                <w:lang w:val="fr-FR"/>
              </w:rPr>
            </w:pPr>
            <w:r>
              <w:rPr>
                <w:rFonts w:ascii="CG Times" w:hAnsi="CG Times"/>
                <w:lang w:val="fr-FR"/>
              </w:rPr>
              <w:t>80 000</w:t>
            </w:r>
          </w:p>
        </w:tc>
        <w:tc>
          <w:tcPr>
            <w:tcW w:w="1260" w:type="dxa"/>
          </w:tcPr>
          <w:p w:rsidR="00000000" w:rsidRDefault="00000000">
            <w:pPr>
              <w:spacing w:before="40" w:after="40"/>
              <w:ind w:right="113"/>
              <w:jc w:val="right"/>
              <w:rPr>
                <w:rFonts w:ascii="CG Times" w:hAnsi="CG Times"/>
                <w:lang w:val="fr-FR"/>
              </w:rPr>
            </w:pPr>
            <w:r>
              <w:rPr>
                <w:rFonts w:ascii="CG Times" w:hAnsi="CG Times"/>
                <w:lang w:val="fr-FR"/>
              </w:rPr>
              <w:t>80 000</w:t>
            </w:r>
          </w:p>
        </w:tc>
      </w:tr>
      <w:tr w:rsidR="00000000">
        <w:tblPrEx>
          <w:tblCellMar>
            <w:top w:w="0" w:type="dxa"/>
            <w:bottom w:w="0" w:type="dxa"/>
          </w:tblCellMar>
        </w:tblPrEx>
        <w:trPr>
          <w:jc w:val="center"/>
        </w:trPr>
        <w:tc>
          <w:tcPr>
            <w:tcW w:w="5220" w:type="dxa"/>
          </w:tcPr>
          <w:p w:rsidR="00000000" w:rsidRDefault="00000000">
            <w:pPr>
              <w:spacing w:before="40" w:after="40"/>
              <w:rPr>
                <w:rFonts w:ascii="CG Times" w:hAnsi="CG Times"/>
                <w:lang w:val="fr-FR"/>
              </w:rPr>
            </w:pPr>
            <w:r>
              <w:rPr>
                <w:rFonts w:ascii="CG Times" w:hAnsi="CG Times"/>
                <w:lang w:val="fr-FR"/>
              </w:rPr>
              <w:t>Nombre total de passeports estoniens (y compris ceux des enfants)</w:t>
            </w:r>
          </w:p>
        </w:tc>
        <w:tc>
          <w:tcPr>
            <w:tcW w:w="1350" w:type="dxa"/>
          </w:tcPr>
          <w:p w:rsidR="00000000" w:rsidRDefault="00000000">
            <w:pPr>
              <w:spacing w:before="40" w:after="40"/>
              <w:ind w:right="113"/>
              <w:jc w:val="right"/>
              <w:rPr>
                <w:rFonts w:ascii="CG Times" w:hAnsi="CG Times"/>
                <w:lang w:val="fr-FR"/>
              </w:rPr>
            </w:pPr>
            <w:r>
              <w:rPr>
                <w:rFonts w:ascii="CG Times" w:hAnsi="CG Times"/>
                <w:lang w:val="fr-FR"/>
              </w:rPr>
              <w:t>1 112 753</w:t>
            </w:r>
          </w:p>
        </w:tc>
        <w:tc>
          <w:tcPr>
            <w:tcW w:w="1260" w:type="dxa"/>
          </w:tcPr>
          <w:p w:rsidR="00000000" w:rsidRDefault="00000000">
            <w:pPr>
              <w:spacing w:before="40" w:after="40"/>
              <w:ind w:right="113"/>
              <w:jc w:val="right"/>
              <w:rPr>
                <w:rFonts w:ascii="CG Times" w:hAnsi="CG Times"/>
                <w:lang w:val="fr-FR"/>
              </w:rPr>
            </w:pPr>
            <w:r>
              <w:rPr>
                <w:rFonts w:ascii="CG Times" w:hAnsi="CG Times"/>
                <w:lang w:val="fr-FR"/>
              </w:rPr>
              <w:t>1 201 066</w:t>
            </w:r>
          </w:p>
        </w:tc>
        <w:tc>
          <w:tcPr>
            <w:tcW w:w="1260" w:type="dxa"/>
          </w:tcPr>
          <w:p w:rsidR="00000000" w:rsidRDefault="00000000">
            <w:pPr>
              <w:spacing w:before="40" w:after="40"/>
              <w:ind w:right="113"/>
              <w:jc w:val="right"/>
              <w:rPr>
                <w:rFonts w:ascii="CG Times" w:hAnsi="CG Times"/>
                <w:lang w:val="fr-FR"/>
              </w:rPr>
            </w:pPr>
            <w:r>
              <w:rPr>
                <w:rFonts w:ascii="CG Times" w:hAnsi="CG Times"/>
                <w:lang w:val="fr-FR"/>
              </w:rPr>
              <w:t>1 150 000</w:t>
            </w:r>
          </w:p>
        </w:tc>
      </w:tr>
      <w:tr w:rsidR="00000000">
        <w:tblPrEx>
          <w:tblCellMar>
            <w:top w:w="0" w:type="dxa"/>
            <w:bottom w:w="0" w:type="dxa"/>
          </w:tblCellMar>
        </w:tblPrEx>
        <w:trPr>
          <w:jc w:val="center"/>
        </w:trPr>
        <w:tc>
          <w:tcPr>
            <w:tcW w:w="5220" w:type="dxa"/>
          </w:tcPr>
          <w:p w:rsidR="00000000" w:rsidRDefault="00000000">
            <w:pPr>
              <w:spacing w:before="40" w:after="40"/>
              <w:rPr>
                <w:rFonts w:ascii="CG Times" w:hAnsi="CG Times"/>
                <w:lang w:val="fr-FR"/>
              </w:rPr>
            </w:pPr>
            <w:r>
              <w:rPr>
                <w:rFonts w:ascii="CG Times" w:hAnsi="CG Times"/>
                <w:lang w:val="fr-FR"/>
              </w:rPr>
              <w:t>Passeports délivrés à titre étranger</w:t>
            </w:r>
          </w:p>
        </w:tc>
        <w:tc>
          <w:tcPr>
            <w:tcW w:w="1350" w:type="dxa"/>
          </w:tcPr>
          <w:p w:rsidR="00000000" w:rsidRDefault="00000000">
            <w:pPr>
              <w:spacing w:before="40" w:after="40"/>
              <w:ind w:right="113"/>
              <w:jc w:val="right"/>
              <w:rPr>
                <w:rFonts w:ascii="CG Times" w:hAnsi="CG Times"/>
                <w:lang w:val="fr-FR"/>
              </w:rPr>
            </w:pPr>
            <w:r>
              <w:rPr>
                <w:rFonts w:ascii="CG Times" w:hAnsi="CG Times"/>
                <w:lang w:val="fr-FR"/>
              </w:rPr>
              <w:t>175 058</w:t>
            </w:r>
          </w:p>
        </w:tc>
        <w:tc>
          <w:tcPr>
            <w:tcW w:w="1260" w:type="dxa"/>
          </w:tcPr>
          <w:p w:rsidR="00000000" w:rsidRDefault="00000000">
            <w:pPr>
              <w:spacing w:before="40" w:after="40"/>
              <w:ind w:right="113"/>
              <w:jc w:val="right"/>
              <w:rPr>
                <w:rFonts w:ascii="CG Times" w:hAnsi="CG Times"/>
                <w:lang w:val="fr-FR"/>
              </w:rPr>
            </w:pPr>
            <w:r>
              <w:rPr>
                <w:rFonts w:ascii="CG Times" w:hAnsi="CG Times"/>
                <w:lang w:val="fr-FR"/>
              </w:rPr>
              <w:t>174 048</w:t>
            </w:r>
          </w:p>
        </w:tc>
        <w:tc>
          <w:tcPr>
            <w:tcW w:w="1260" w:type="dxa"/>
          </w:tcPr>
          <w:p w:rsidR="00000000" w:rsidRDefault="00000000">
            <w:pPr>
              <w:spacing w:before="40" w:after="40"/>
              <w:ind w:right="113"/>
              <w:jc w:val="right"/>
              <w:rPr>
                <w:rFonts w:ascii="CG Times" w:hAnsi="CG Times"/>
                <w:lang w:val="fr-FR"/>
              </w:rPr>
            </w:pPr>
            <w:r>
              <w:rPr>
                <w:rFonts w:ascii="CG Times" w:hAnsi="CG Times"/>
                <w:lang w:val="fr-FR"/>
              </w:rPr>
              <w:t>164 849</w:t>
            </w:r>
          </w:p>
        </w:tc>
      </w:tr>
      <w:tr w:rsidR="00000000">
        <w:tblPrEx>
          <w:tblCellMar>
            <w:top w:w="0" w:type="dxa"/>
            <w:bottom w:w="0" w:type="dxa"/>
          </w:tblCellMar>
        </w:tblPrEx>
        <w:trPr>
          <w:jc w:val="center"/>
        </w:trPr>
        <w:tc>
          <w:tcPr>
            <w:tcW w:w="5220" w:type="dxa"/>
          </w:tcPr>
          <w:p w:rsidR="00000000" w:rsidRDefault="00000000">
            <w:pPr>
              <w:spacing w:before="40" w:after="40"/>
              <w:rPr>
                <w:rFonts w:ascii="CG Times" w:hAnsi="CG Times"/>
                <w:lang w:val="fr-FR"/>
              </w:rPr>
            </w:pPr>
            <w:r>
              <w:rPr>
                <w:rFonts w:ascii="CG Times" w:hAnsi="CG Times"/>
                <w:lang w:val="fr-FR"/>
              </w:rPr>
              <w:t xml:space="preserve">Nombre total de permis de séjour en règle </w:t>
            </w:r>
          </w:p>
        </w:tc>
        <w:tc>
          <w:tcPr>
            <w:tcW w:w="1350" w:type="dxa"/>
          </w:tcPr>
          <w:p w:rsidR="00000000" w:rsidRDefault="00000000">
            <w:pPr>
              <w:spacing w:before="40" w:after="40"/>
              <w:ind w:right="113"/>
              <w:jc w:val="right"/>
              <w:rPr>
                <w:rFonts w:ascii="CG Times" w:hAnsi="CG Times"/>
                <w:lang w:val="fr-FR"/>
              </w:rPr>
            </w:pPr>
            <w:r>
              <w:rPr>
                <w:rFonts w:ascii="CG Times" w:hAnsi="CG Times"/>
                <w:lang w:val="fr-FR"/>
              </w:rPr>
              <w:t>310 666</w:t>
            </w:r>
          </w:p>
        </w:tc>
        <w:tc>
          <w:tcPr>
            <w:tcW w:w="1260" w:type="dxa"/>
          </w:tcPr>
          <w:p w:rsidR="00000000" w:rsidRDefault="00000000">
            <w:pPr>
              <w:spacing w:before="40" w:after="40"/>
              <w:ind w:right="113"/>
              <w:jc w:val="right"/>
              <w:rPr>
                <w:rFonts w:ascii="CG Times" w:hAnsi="CG Times"/>
                <w:lang w:val="fr-FR"/>
              </w:rPr>
            </w:pPr>
            <w:r>
              <w:rPr>
                <w:rFonts w:ascii="CG Times" w:hAnsi="CG Times"/>
                <w:lang w:val="fr-FR"/>
              </w:rPr>
              <w:t>279 876</w:t>
            </w:r>
          </w:p>
        </w:tc>
        <w:tc>
          <w:tcPr>
            <w:tcW w:w="1260" w:type="dxa"/>
          </w:tcPr>
          <w:p w:rsidR="00000000" w:rsidRDefault="00000000">
            <w:pPr>
              <w:spacing w:before="40" w:after="40"/>
              <w:ind w:right="113"/>
              <w:jc w:val="right"/>
              <w:rPr>
                <w:rFonts w:ascii="CG Times" w:hAnsi="CG Times"/>
                <w:lang w:val="fr-FR"/>
              </w:rPr>
            </w:pPr>
            <w:r>
              <w:rPr>
                <w:rFonts w:ascii="CG Times" w:hAnsi="CG Times"/>
                <w:lang w:val="fr-FR"/>
              </w:rPr>
              <w:t>273 766</w:t>
            </w:r>
          </w:p>
        </w:tc>
      </w:tr>
      <w:tr w:rsidR="00000000">
        <w:tblPrEx>
          <w:tblCellMar>
            <w:top w:w="0" w:type="dxa"/>
            <w:bottom w:w="0" w:type="dxa"/>
          </w:tblCellMar>
        </w:tblPrEx>
        <w:trPr>
          <w:jc w:val="center"/>
        </w:trPr>
        <w:tc>
          <w:tcPr>
            <w:tcW w:w="5220" w:type="dxa"/>
          </w:tcPr>
          <w:p w:rsidR="00000000" w:rsidRDefault="00000000">
            <w:pPr>
              <w:spacing w:before="40" w:after="40"/>
              <w:rPr>
                <w:rFonts w:ascii="CG Times" w:hAnsi="CG Times"/>
                <w:lang w:val="fr-FR"/>
              </w:rPr>
            </w:pPr>
            <w:r>
              <w:rPr>
                <w:rFonts w:ascii="CG Times" w:hAnsi="CG Times"/>
                <w:lang w:val="fr-FR"/>
              </w:rPr>
              <w:t>Permis de séjour temporaire en règle</w:t>
            </w:r>
          </w:p>
        </w:tc>
        <w:tc>
          <w:tcPr>
            <w:tcW w:w="1350" w:type="dxa"/>
          </w:tcPr>
          <w:p w:rsidR="00000000" w:rsidRDefault="00000000">
            <w:pPr>
              <w:spacing w:before="40" w:after="40"/>
              <w:ind w:right="113"/>
              <w:jc w:val="right"/>
              <w:rPr>
                <w:rFonts w:ascii="CG Times" w:hAnsi="CG Times"/>
                <w:lang w:val="fr-FR"/>
              </w:rPr>
            </w:pPr>
            <w:r>
              <w:rPr>
                <w:rFonts w:ascii="CG Times" w:hAnsi="CG Times"/>
                <w:lang w:val="fr-FR"/>
              </w:rPr>
              <w:t>282 758</w:t>
            </w:r>
          </w:p>
        </w:tc>
        <w:tc>
          <w:tcPr>
            <w:tcW w:w="1260" w:type="dxa"/>
          </w:tcPr>
          <w:p w:rsidR="00000000" w:rsidRDefault="00000000">
            <w:pPr>
              <w:spacing w:before="40" w:after="40"/>
              <w:ind w:right="113"/>
              <w:jc w:val="right"/>
              <w:rPr>
                <w:rFonts w:ascii="CG Times" w:hAnsi="CG Times"/>
                <w:lang w:val="fr-FR"/>
              </w:rPr>
            </w:pPr>
            <w:r>
              <w:rPr>
                <w:rFonts w:ascii="CG Times" w:hAnsi="CG Times"/>
                <w:lang w:val="fr-FR"/>
              </w:rPr>
              <w:t>128 803</w:t>
            </w:r>
          </w:p>
        </w:tc>
        <w:tc>
          <w:tcPr>
            <w:tcW w:w="1260" w:type="dxa"/>
          </w:tcPr>
          <w:p w:rsidR="00000000" w:rsidRDefault="00000000">
            <w:pPr>
              <w:spacing w:before="40" w:after="40"/>
              <w:ind w:right="113"/>
              <w:jc w:val="right"/>
              <w:rPr>
                <w:rFonts w:ascii="CG Times" w:hAnsi="CG Times"/>
                <w:lang w:val="fr-FR"/>
              </w:rPr>
            </w:pPr>
            <w:r>
              <w:rPr>
                <w:rFonts w:ascii="CG Times" w:hAnsi="CG Times"/>
                <w:lang w:val="fr-FR"/>
              </w:rPr>
              <w:t>66 753</w:t>
            </w:r>
          </w:p>
        </w:tc>
      </w:tr>
      <w:tr w:rsidR="00000000">
        <w:tblPrEx>
          <w:tblCellMar>
            <w:top w:w="0" w:type="dxa"/>
            <w:bottom w:w="0" w:type="dxa"/>
          </w:tblCellMar>
        </w:tblPrEx>
        <w:trPr>
          <w:jc w:val="center"/>
        </w:trPr>
        <w:tc>
          <w:tcPr>
            <w:tcW w:w="5220" w:type="dxa"/>
          </w:tcPr>
          <w:p w:rsidR="00000000" w:rsidRDefault="00000000">
            <w:pPr>
              <w:spacing w:before="40" w:after="40"/>
              <w:rPr>
                <w:rFonts w:ascii="CG Times" w:hAnsi="CG Times"/>
                <w:lang w:val="fr-FR"/>
              </w:rPr>
            </w:pPr>
            <w:r>
              <w:rPr>
                <w:rFonts w:ascii="CG Times" w:hAnsi="CG Times"/>
                <w:lang w:val="fr-FR"/>
              </w:rPr>
              <w:t>Permis de séjour permanent en règle</w:t>
            </w:r>
          </w:p>
        </w:tc>
        <w:tc>
          <w:tcPr>
            <w:tcW w:w="1350" w:type="dxa"/>
          </w:tcPr>
          <w:p w:rsidR="00000000" w:rsidRDefault="00000000">
            <w:pPr>
              <w:spacing w:before="40" w:after="40"/>
              <w:ind w:right="113"/>
              <w:jc w:val="right"/>
              <w:rPr>
                <w:rFonts w:ascii="CG Times" w:hAnsi="CG Times"/>
                <w:lang w:val="fr-FR"/>
              </w:rPr>
            </w:pPr>
            <w:r>
              <w:rPr>
                <w:rFonts w:ascii="CG Times" w:hAnsi="CG Times"/>
                <w:lang w:val="fr-FR"/>
              </w:rPr>
              <w:t>27 908</w:t>
            </w:r>
          </w:p>
        </w:tc>
        <w:tc>
          <w:tcPr>
            <w:tcW w:w="1260" w:type="dxa"/>
          </w:tcPr>
          <w:p w:rsidR="00000000" w:rsidRDefault="00000000">
            <w:pPr>
              <w:spacing w:before="40" w:after="40"/>
              <w:ind w:right="113"/>
              <w:jc w:val="right"/>
              <w:rPr>
                <w:rFonts w:ascii="CG Times" w:hAnsi="CG Times"/>
                <w:lang w:val="fr-FR"/>
              </w:rPr>
            </w:pPr>
            <w:r>
              <w:rPr>
                <w:rFonts w:ascii="CG Times" w:hAnsi="CG Times"/>
                <w:lang w:val="fr-FR"/>
              </w:rPr>
              <w:t>151 073</w:t>
            </w:r>
          </w:p>
        </w:tc>
        <w:tc>
          <w:tcPr>
            <w:tcW w:w="1260" w:type="dxa"/>
          </w:tcPr>
          <w:p w:rsidR="00000000" w:rsidRDefault="00000000">
            <w:pPr>
              <w:spacing w:before="40" w:after="40"/>
              <w:ind w:right="113"/>
              <w:jc w:val="right"/>
              <w:rPr>
                <w:rFonts w:ascii="CG Times" w:hAnsi="CG Times"/>
                <w:lang w:val="fr-FR"/>
              </w:rPr>
            </w:pPr>
            <w:r>
              <w:rPr>
                <w:rFonts w:ascii="CG Times" w:hAnsi="CG Times"/>
                <w:lang w:val="fr-FR"/>
              </w:rPr>
              <w:t>207 013</w:t>
            </w:r>
          </w:p>
        </w:tc>
      </w:tr>
    </w:tbl>
    <w:p w:rsidR="00000000" w:rsidRDefault="00000000">
      <w:pPr>
        <w:pStyle w:val="Caption"/>
        <w:rPr>
          <w:rFonts w:ascii="CG Times" w:hAnsi="CG Times"/>
          <w:i w:val="0"/>
          <w:iCs/>
          <w:sz w:val="22"/>
          <w:lang w:val="fr-FR"/>
        </w:rPr>
      </w:pPr>
    </w:p>
    <w:p w:rsidR="00000000" w:rsidRDefault="00000000">
      <w:pPr>
        <w:pStyle w:val="Caption"/>
        <w:rPr>
          <w:rFonts w:ascii="CG Times" w:hAnsi="CG Times"/>
          <w:i w:val="0"/>
          <w:iCs/>
          <w:lang w:val="fr-FR"/>
        </w:rPr>
      </w:pPr>
      <w:r>
        <w:rPr>
          <w:rFonts w:ascii="CG Times" w:hAnsi="CG Times"/>
          <w:b/>
          <w:bCs/>
          <w:lang w:val="fr-FR"/>
        </w:rPr>
        <w:t xml:space="preserve">   Source:</w:t>
      </w:r>
      <w:r>
        <w:rPr>
          <w:rFonts w:ascii="CG Times" w:hAnsi="CG Times"/>
          <w:i w:val="0"/>
          <w:iCs/>
          <w:lang w:val="fr-FR"/>
        </w:rPr>
        <w:t xml:space="preserve"> Commission de la citoyenneté et de l’immigration</w:t>
      </w:r>
    </w:p>
    <w:p w:rsidR="00000000" w:rsidRDefault="00000000">
      <w:pPr>
        <w:rPr>
          <w:rFonts w:ascii="CG Times" w:hAnsi="CG Times"/>
          <w:iCs/>
          <w:sz w:val="22"/>
          <w:lang w:val="fr-FR"/>
        </w:rPr>
      </w:pPr>
    </w:p>
    <w:p w:rsidR="00000000" w:rsidRDefault="00000000">
      <w:pPr>
        <w:pStyle w:val="BodyText"/>
        <w:spacing w:before="0"/>
        <w:jc w:val="left"/>
        <w:rPr>
          <w:rFonts w:ascii="CG Times" w:hAnsi="CG Times"/>
          <w:sz w:val="22"/>
          <w:lang w:val="fr-FR"/>
        </w:rPr>
      </w:pPr>
      <w:r>
        <w:rPr>
          <w:rFonts w:ascii="CG Times" w:hAnsi="CG Times"/>
          <w:sz w:val="22"/>
          <w:lang w:val="fr-FR"/>
        </w:rPr>
        <w:t>5.</w:t>
      </w:r>
      <w:r>
        <w:rPr>
          <w:rFonts w:ascii="CG Times" w:hAnsi="CG Times"/>
          <w:sz w:val="22"/>
          <w:lang w:val="fr-FR"/>
        </w:rPr>
        <w:tab/>
        <w:t>La Constitution de la République d’Estonie respecte les principes fondamentaux de protection juridique contre la discrimination. Diverses autres lois comportent des dispositions relatives à la prohibition de la discrimination qui sont présentées plus en détail dans la partie II, article 2.</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6.</w:t>
      </w:r>
      <w:r>
        <w:rPr>
          <w:rFonts w:ascii="CG Times" w:hAnsi="CG Times"/>
          <w:sz w:val="22"/>
          <w:lang w:val="fr-FR"/>
        </w:rPr>
        <w:tab/>
        <w:t>On trouvera une description du cadre juridique général dans le document de base présenté à l’ONU par l’Estonie en 2001.</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7.</w:t>
      </w:r>
      <w:r>
        <w:rPr>
          <w:rFonts w:ascii="CG Times" w:hAnsi="CG Times"/>
          <w:sz w:val="22"/>
          <w:lang w:val="fr-FR"/>
        </w:rPr>
        <w:tab/>
        <w:t xml:space="preserve">Les pouvoirs législatif, exécutif et judiciaire, ainsi que les autorités locales, ont le devoir de garantir les droits et libertés.  Les ministères et les pouvoirs publics sont responsables, chacun dans son domaine, de l’application du principe d’égalité par l’appareil judiciaire et de la promotion de cette égalité. </w:t>
      </w:r>
    </w:p>
    <w:p w:rsidR="00000000" w:rsidRDefault="00000000">
      <w:pPr>
        <w:rPr>
          <w:rFonts w:ascii="CG Times" w:hAnsi="CG Times"/>
          <w:sz w:val="22"/>
          <w:lang w:val="fr-FR"/>
        </w:rPr>
      </w:pPr>
    </w:p>
    <w:p w:rsidR="00000000" w:rsidRDefault="00000000">
      <w:pPr>
        <w:pStyle w:val="BodyText"/>
        <w:spacing w:before="0"/>
        <w:jc w:val="left"/>
        <w:rPr>
          <w:rFonts w:ascii="CG Times" w:hAnsi="CG Times"/>
          <w:sz w:val="22"/>
          <w:lang w:val="fr-FR"/>
        </w:rPr>
      </w:pPr>
      <w:r>
        <w:rPr>
          <w:rFonts w:ascii="CG Times" w:hAnsi="CG Times"/>
          <w:sz w:val="22"/>
          <w:lang w:val="fr-FR"/>
        </w:rPr>
        <w:t>8.</w:t>
      </w:r>
      <w:r>
        <w:rPr>
          <w:rFonts w:ascii="CG Times" w:hAnsi="CG Times"/>
          <w:sz w:val="22"/>
          <w:lang w:val="fr-FR"/>
        </w:rPr>
        <w:tab/>
        <w:t>L’un des principaux défis que doit relever l’État estonien aujourd’hui est l’intégration, dans la société estonienne, de son importante communauté non estonienne.  La clé de voûte de la politique d’intégration estonienne est la mise en œuvre du programme d’intégration de l’État, notamment en ce qui concerne une forte réduction du nombre de personnes sans nationalité déterminée, une amélioration importante de l’enseignement de la langue officielle et la pleine participation des non-ressortissants estoniens à la société estonienne à tous les niveaux.</w:t>
      </w:r>
    </w:p>
    <w:p w:rsidR="00000000" w:rsidRDefault="00000000">
      <w:pPr>
        <w:pStyle w:val="Heade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9.</w:t>
      </w:r>
      <w:r>
        <w:rPr>
          <w:rFonts w:ascii="CG Times" w:hAnsi="CG Times"/>
          <w:sz w:val="22"/>
          <w:lang w:val="fr-FR"/>
        </w:rPr>
        <w:tab/>
        <w:t xml:space="preserve">Le Gouvernement de la République d’Estonie a pris plusieurs mesures de lutte contre le racisme et la discrimination ethnique, qui peuvent être divisées en mesures judiciaires, mesures prises dans le cadre du plan d’intégration de l’État et mesures destinées à garantir l’égalité des chances.  Le 10 février 1998, le Gouvernement a approuvé le texte relatif à la politique d’intégration intitulé « Les bases de la politique nationale pour l’intégration des non-ressortissants estoniens dans la société estonienne ».  Cette politique a été débattue au </w:t>
      </w:r>
      <w:r>
        <w:rPr>
          <w:rFonts w:ascii="CG Times" w:hAnsi="CG Times"/>
          <w:i/>
          <w:iCs/>
          <w:sz w:val="22"/>
          <w:lang w:val="fr-FR"/>
        </w:rPr>
        <w:t xml:space="preserve">Riigikogu </w:t>
      </w:r>
      <w:r>
        <w:rPr>
          <w:rFonts w:ascii="CG Times" w:hAnsi="CG Times"/>
          <w:sz w:val="22"/>
          <w:lang w:val="fr-FR"/>
        </w:rPr>
        <w:t>qui l’a adoptée en juin 1998</w:t>
      </w:r>
      <w:r>
        <w:rPr>
          <w:rFonts w:ascii="CG Times" w:hAnsi="CG Times"/>
          <w:i/>
          <w:iCs/>
          <w:sz w:val="22"/>
          <w:lang w:val="fr-FR"/>
        </w:rPr>
        <w:t>.</w:t>
      </w:r>
      <w:r>
        <w:rPr>
          <w:rFonts w:ascii="CG Times" w:hAnsi="CG Times"/>
          <w:sz w:val="22"/>
          <w:lang w:val="fr-FR"/>
        </w:rPr>
        <w:t xml:space="preserve"> En 1999, la commission nationale d’experts a élaboré le programme national “Intégration dans la société estonienne 2000-2007”.  Après discussion, le Gouvernement a adopté, le 14 mars 2000, ce programme qui constitue un plan d’action à destination des organismes gouvernementaux et autres, dans le domaine de l’intégration, pour la période 2000-2007.</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10.</w:t>
      </w:r>
      <w:r>
        <w:rPr>
          <w:rFonts w:ascii="CG Times" w:hAnsi="CG Times"/>
          <w:sz w:val="22"/>
          <w:lang w:val="fr-FR"/>
        </w:rPr>
        <w:tab/>
        <w:t>Le plan d’action du Gouvernement prévoit de porter une attention continue aux actions destinées à sensibiliser le public, lesquelles comportent l’élaboration de matériels publicitaires imprimés et électroniques concernant l’intégration dont la promotion est assurée par un programme de communication qui a démarré sous l’égide de la Fondation pour l’intégration.  Ce programme inclut une campagne de médias complète visant à sensibiliser le public aux processus d’intégration, à la réduction des barrières entre les médias estoniens et russophones, et à l’adoption d’une attitude positive à l’égard des différentes cultures.  Le lecteur trouvera une présentation plus détaillée des questions relatives à l’intégration dans l’article 2 du présent rapport.</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11.</w:t>
      </w:r>
      <w:r>
        <w:rPr>
          <w:rFonts w:ascii="CG Times" w:hAnsi="CG Times"/>
          <w:sz w:val="22"/>
          <w:lang w:val="fr-FR"/>
        </w:rPr>
        <w:tab/>
        <w:t>Le 31 mars 1998, le Gouvernement a créé la Fondation pour l’intégration des non-ressortissants estoniens afin de favoriser et de coordonner les processus d’intégration nationale.</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br w:type="page"/>
        <w:t>12.</w:t>
      </w:r>
      <w:r>
        <w:rPr>
          <w:rFonts w:ascii="CG Times" w:hAnsi="CG Times"/>
          <w:sz w:val="22"/>
          <w:lang w:val="fr-FR"/>
        </w:rPr>
        <w:tab/>
        <w:t>Un comité d’experts a été constitué pour passer au crible les études, les besoins, les plans d’action et la législation relatifs à la politique démographique et mettre au point des approches conceptuelles.  L’objectif de ce comité national est d’élaborer une politique nationale de la jeunesse et de la famille et d’apporter à ce sujet des conseils à caractère législatif.  Une commission a également été instituée pour traiter les questions relatives à l’intégration des minorités ethniques dans la société estonienne et faire à ce sujet des propositions au Gouvernement de la République.  Cette commission a préparé le programme d’intégration en rassemblant des informations et des propositions provenant des différents ministères et de leurs organismes, des administrations des comtés ainsi que d’autres institutions et organisations pour mettre au point le mode opératoire du programme national.</w:t>
      </w:r>
    </w:p>
    <w:p w:rsidR="00000000" w:rsidRDefault="00000000">
      <w:pPr>
        <w:rPr>
          <w:rFonts w:ascii="CG Times" w:hAnsi="CG Times"/>
          <w:color w:val="0000FF"/>
          <w:sz w:val="22"/>
          <w:lang w:val="fr-FR"/>
        </w:rPr>
      </w:pPr>
    </w:p>
    <w:p w:rsidR="00000000" w:rsidRDefault="00000000">
      <w:pPr>
        <w:rPr>
          <w:rFonts w:ascii="CG Times" w:hAnsi="CG Times"/>
          <w:sz w:val="22"/>
          <w:lang w:val="fr-FR"/>
        </w:rPr>
      </w:pPr>
      <w:r>
        <w:rPr>
          <w:rFonts w:ascii="CG Times" w:hAnsi="CG Times"/>
          <w:sz w:val="22"/>
          <w:lang w:val="fr-FR"/>
        </w:rPr>
        <w:t>13.</w:t>
      </w:r>
      <w:r>
        <w:rPr>
          <w:rFonts w:ascii="CG Times" w:hAnsi="CG Times"/>
          <w:sz w:val="22"/>
          <w:lang w:val="fr-FR"/>
        </w:rPr>
        <w:tab/>
        <w:t xml:space="preserve">En mai 1997, a été créé un nouveau poste de Ministre de la population et des affaires ethniques chargé, entre autres, des questions d’intégration.  En septembre 1999, le Gouvernement estonien a décidé d’ouvrir un bureau du Ministère de la population et des affaires ethniques à Jõhvi, une ville située dans le nord-est du pays. Ce bureau a une fonction de coordination et participe activement à la mise en œuvre des politiques gouvernementales dans la région. </w:t>
      </w:r>
    </w:p>
    <w:p w:rsidR="00000000" w:rsidRDefault="00000000">
      <w:pPr>
        <w:rPr>
          <w:rFonts w:ascii="CG Times" w:hAnsi="CG Times"/>
          <w:sz w:val="22"/>
          <w:lang w:val="fr-FR"/>
        </w:rPr>
      </w:pPr>
    </w:p>
    <w:p w:rsidR="00000000" w:rsidRDefault="00000000">
      <w:pPr>
        <w:pStyle w:val="BodyText"/>
        <w:spacing w:before="0"/>
        <w:rPr>
          <w:rFonts w:ascii="CG Times" w:hAnsi="CG Times"/>
          <w:sz w:val="22"/>
          <w:lang w:val="fr-FR"/>
        </w:rPr>
      </w:pPr>
      <w:r>
        <w:rPr>
          <w:rFonts w:ascii="CG Times" w:hAnsi="CG Times"/>
          <w:sz w:val="22"/>
          <w:lang w:val="fr-FR"/>
        </w:rPr>
        <w:t>14.</w:t>
      </w:r>
      <w:r>
        <w:rPr>
          <w:rFonts w:ascii="CG Times" w:hAnsi="CG Times"/>
          <w:sz w:val="22"/>
          <w:lang w:val="fr-FR"/>
        </w:rPr>
        <w:tab/>
        <w:t>En juin 2001, le bureau local du Chancelier de justice a été ouvert dans le canton d’Ida-Viru.  Le public peut être reçu par le représentant local du Chancelier de justice à Narva, Sillamäe et Jõhvi. L’ouverture de ce bureau permet aux habitants du comté d’Ida-Viru d’avoir accès plus facilement aux services du Chancelier de justice pour présenter leurs demandes et leurs requêtes.</w:t>
      </w:r>
    </w:p>
    <w:p w:rsidR="00000000" w:rsidRDefault="00000000">
      <w:pPr>
        <w:rPr>
          <w:rFonts w:ascii="CG Times" w:hAnsi="CG Times"/>
          <w:sz w:val="22"/>
          <w:lang w:val="fr-FR"/>
        </w:rPr>
      </w:pPr>
    </w:p>
    <w:p w:rsidR="00000000" w:rsidRDefault="00000000">
      <w:pPr>
        <w:keepNext/>
        <w:rPr>
          <w:rFonts w:ascii="CG Times" w:hAnsi="CG Times"/>
          <w:b/>
          <w:bCs/>
          <w:sz w:val="22"/>
          <w:lang w:val="fr-FR"/>
        </w:rPr>
      </w:pPr>
      <w:r>
        <w:rPr>
          <w:rFonts w:ascii="CG Times" w:hAnsi="CG Times"/>
          <w:b/>
          <w:bCs/>
          <w:sz w:val="22"/>
          <w:lang w:val="fr-FR"/>
        </w:rPr>
        <w:t>Mesures juridiques</w:t>
      </w:r>
    </w:p>
    <w:p w:rsidR="00000000" w:rsidRDefault="00000000">
      <w:pPr>
        <w:keepNext/>
        <w:rPr>
          <w:rFonts w:ascii="CG Times" w:hAnsi="CG Times"/>
          <w:sz w:val="22"/>
          <w:lang w:val="fr-FR"/>
        </w:rPr>
      </w:pPr>
    </w:p>
    <w:p w:rsidR="00000000" w:rsidRDefault="00000000">
      <w:pPr>
        <w:keepNext/>
        <w:rPr>
          <w:rFonts w:ascii="CG Times" w:hAnsi="CG Times"/>
          <w:sz w:val="22"/>
          <w:lang w:val="fr-FR"/>
        </w:rPr>
      </w:pPr>
      <w:r>
        <w:rPr>
          <w:rFonts w:ascii="CG Times" w:hAnsi="CG Times"/>
          <w:sz w:val="22"/>
          <w:lang w:val="fr-FR"/>
        </w:rPr>
        <w:t>15.</w:t>
      </w:r>
      <w:r>
        <w:rPr>
          <w:rFonts w:ascii="CG Times" w:hAnsi="CG Times"/>
          <w:sz w:val="22"/>
          <w:lang w:val="fr-FR"/>
        </w:rPr>
        <w:tab/>
        <w:t xml:space="preserve">Conventions ratifiées par l’Estonie après la présentation du premier rapport du Comité pour l’élimination de la discrimination raciale: </w:t>
      </w:r>
    </w:p>
    <w:p w:rsidR="00000000" w:rsidRDefault="00000000">
      <w:pPr>
        <w:keepNext/>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ab/>
        <w:t>La Charte sociale européenne revue et amendée.</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ab/>
        <w:t>La Convention européenne d’entraide judiciaire en matière pénale.</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ab/>
        <w:t>La Convention européenne dans le domaine de l’information sur le droit étranger.</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ab/>
        <w:t>La Convention européenne sur la valeur internationale des jugements répressifs.</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ab/>
        <w:t xml:space="preserve">La Convention européenne sur la transmission des procédures répressives. </w:t>
      </w:r>
    </w:p>
    <w:p w:rsidR="00000000" w:rsidRDefault="00000000">
      <w:pPr>
        <w:pStyle w:val="BodyText"/>
        <w:spacing w:before="0"/>
        <w:rPr>
          <w:rFonts w:ascii="CG Times" w:hAnsi="CG Times"/>
          <w:sz w:val="22"/>
          <w:lang w:val="fr-FR"/>
        </w:rPr>
      </w:pPr>
    </w:p>
    <w:p w:rsidR="00000000" w:rsidRDefault="00000000">
      <w:pPr>
        <w:pStyle w:val="BodyText"/>
        <w:spacing w:before="0"/>
        <w:ind w:left="680" w:hanging="680"/>
        <w:rPr>
          <w:rFonts w:ascii="CG Times" w:hAnsi="CG Times"/>
          <w:sz w:val="22"/>
          <w:lang w:val="fr-FR"/>
        </w:rPr>
      </w:pPr>
      <w:r>
        <w:rPr>
          <w:rFonts w:ascii="CG Times" w:hAnsi="CG Times"/>
          <w:sz w:val="22"/>
          <w:lang w:val="fr-FR"/>
        </w:rPr>
        <w:tab/>
        <w:t>Le Protocole additionnel I du 8 juin 1977 aux conventions de Genève du 12 août 1949, relatif à la protection des victimes des conflits armés internationaux.</w:t>
      </w:r>
    </w:p>
    <w:p w:rsidR="00000000" w:rsidRDefault="00000000">
      <w:pPr>
        <w:rPr>
          <w:rFonts w:ascii="CG Times" w:hAnsi="CG Times"/>
          <w:sz w:val="22"/>
          <w:lang w:val="fr-FR"/>
        </w:rPr>
      </w:pPr>
    </w:p>
    <w:p w:rsidR="00000000" w:rsidRDefault="00000000">
      <w:pPr>
        <w:ind w:left="680" w:hanging="680"/>
        <w:rPr>
          <w:rFonts w:ascii="CG Times" w:hAnsi="CG Times"/>
          <w:sz w:val="22"/>
          <w:lang w:val="fr-FR"/>
        </w:rPr>
      </w:pPr>
      <w:r>
        <w:rPr>
          <w:rFonts w:ascii="CG Times" w:hAnsi="CG Times"/>
          <w:sz w:val="22"/>
          <w:lang w:val="fr-FR"/>
        </w:rPr>
        <w:tab/>
        <w:t>Le Protocole additionnel II du 8 juin 1977 aux conventions de Genève du 12 août 1949, relatif à la protection des victimes des conflits armés non internationaux.</w:t>
      </w:r>
    </w:p>
    <w:p w:rsidR="00000000" w:rsidRDefault="00000000">
      <w:pPr>
        <w:rPr>
          <w:rFonts w:ascii="CG Times" w:hAnsi="CG Times"/>
          <w:sz w:val="22"/>
          <w:lang w:val="fr-FR"/>
        </w:rPr>
      </w:pPr>
    </w:p>
    <w:p w:rsidR="00000000" w:rsidRDefault="00000000">
      <w:pPr>
        <w:ind w:left="680" w:hanging="680"/>
        <w:rPr>
          <w:rFonts w:ascii="CG Times" w:hAnsi="CG Times"/>
          <w:sz w:val="22"/>
          <w:lang w:val="fr-FR"/>
        </w:rPr>
      </w:pPr>
      <w:r>
        <w:rPr>
          <w:rFonts w:ascii="CG Times" w:hAnsi="CG Times"/>
          <w:sz w:val="22"/>
          <w:lang w:val="fr-FR"/>
        </w:rPr>
        <w:tab/>
        <w:t>La Convention européenne sur la notification à l’étranger des documents en matière administrative.</w:t>
      </w:r>
    </w:p>
    <w:p w:rsidR="00000000" w:rsidRDefault="00000000">
      <w:pPr>
        <w:rPr>
          <w:rFonts w:ascii="CG Times" w:hAnsi="CG Times"/>
          <w:sz w:val="22"/>
          <w:lang w:val="fr-FR"/>
        </w:rPr>
      </w:pPr>
    </w:p>
    <w:p w:rsidR="00000000" w:rsidRDefault="00000000">
      <w:pPr>
        <w:ind w:left="680" w:hanging="680"/>
        <w:rPr>
          <w:rFonts w:ascii="CG Times" w:hAnsi="CG Times"/>
          <w:sz w:val="22"/>
          <w:lang w:val="fr-FR"/>
        </w:rPr>
      </w:pPr>
      <w:r>
        <w:rPr>
          <w:rFonts w:ascii="CG Times" w:hAnsi="CG Times"/>
          <w:sz w:val="22"/>
          <w:lang w:val="fr-FR"/>
        </w:rPr>
        <w:tab/>
        <w:t>La Convention européenne sur la reconnaissance et l’exécution des décisions en matière de garde des enfants et le rétablissement de la garde des enfants.</w:t>
      </w:r>
    </w:p>
    <w:p w:rsidR="00000000" w:rsidRDefault="00000000">
      <w:pPr>
        <w:rPr>
          <w:rFonts w:ascii="CG Times" w:hAnsi="CG Times"/>
          <w:sz w:val="22"/>
          <w:lang w:val="fr-FR"/>
        </w:rPr>
      </w:pPr>
    </w:p>
    <w:p w:rsidR="00000000" w:rsidRDefault="00000000">
      <w:pPr>
        <w:ind w:left="680" w:hanging="680"/>
        <w:rPr>
          <w:rFonts w:ascii="CG Times" w:hAnsi="CG Times"/>
          <w:sz w:val="22"/>
          <w:lang w:val="fr-FR"/>
        </w:rPr>
      </w:pPr>
      <w:r>
        <w:rPr>
          <w:rFonts w:ascii="CG Times" w:hAnsi="CG Times"/>
          <w:sz w:val="22"/>
          <w:lang w:val="fr-FR"/>
        </w:rPr>
        <w:tab/>
        <w:t>Le Protocole additionnel à la Convention européenne sur le transfèrement des personnes condamnées.</w:t>
      </w:r>
    </w:p>
    <w:p w:rsidR="00000000" w:rsidRDefault="00000000">
      <w:pPr>
        <w:rPr>
          <w:rFonts w:ascii="CG Times" w:hAnsi="CG Times"/>
          <w:sz w:val="22"/>
          <w:lang w:val="fr-FR"/>
        </w:rPr>
      </w:pPr>
    </w:p>
    <w:p w:rsidR="00000000" w:rsidRDefault="00000000">
      <w:pPr>
        <w:ind w:left="680" w:hanging="680"/>
        <w:rPr>
          <w:rFonts w:ascii="CG Times" w:hAnsi="CG Times"/>
          <w:sz w:val="22"/>
          <w:lang w:val="fr-FR"/>
        </w:rPr>
      </w:pPr>
      <w:r>
        <w:rPr>
          <w:rFonts w:ascii="CG Times" w:hAnsi="CG Times"/>
          <w:sz w:val="22"/>
          <w:lang w:val="fr-FR"/>
        </w:rPr>
        <w:tab/>
      </w:r>
    </w:p>
    <w:p w:rsidR="00000000" w:rsidRDefault="00000000">
      <w:pPr>
        <w:ind w:left="1360" w:hanging="680"/>
        <w:rPr>
          <w:rFonts w:ascii="CG Times" w:hAnsi="CG Times"/>
          <w:sz w:val="22"/>
          <w:lang w:val="fr-FR"/>
        </w:rPr>
      </w:pPr>
      <w:r>
        <w:rPr>
          <w:rFonts w:ascii="CG Times" w:hAnsi="CG Times"/>
          <w:sz w:val="22"/>
          <w:lang w:val="fr-FR"/>
        </w:rPr>
        <w:br w:type="page"/>
        <w:t xml:space="preserve">La Convention sur la corruption en droit civil. </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16.</w:t>
      </w:r>
      <w:r>
        <w:rPr>
          <w:rFonts w:ascii="CG Times" w:hAnsi="CG Times"/>
          <w:sz w:val="22"/>
          <w:lang w:val="fr-FR"/>
        </w:rPr>
        <w:tab/>
        <w:t>Le projet de loi sur l’égalité des sexes a été élaboré et approuvé par le Gouvernement.  Cette loi a pour objectif de garantir l’application du principe de l’égalité des sexes dans la vie politique et sociale.  Elle vise à lutter contre la discrimination fondée sur le sexe, à promouvoir l’égalité des sexes dans la société en général, à améliorer la situation du sexe désavantagé ou sous-représenté dans tous les domaines de la vie sociale, et surtout dans celui de l’emploi.  Le but du projet de loi est l’égalité des sexes et cette loi prévoit la mise en œuvre de mesures positives ou de traitements particuliers.</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17.</w:t>
      </w:r>
      <w:r>
        <w:rPr>
          <w:rFonts w:ascii="CG Times" w:hAnsi="CG Times"/>
          <w:sz w:val="22"/>
          <w:lang w:val="fr-FR"/>
        </w:rPr>
        <w:tab/>
        <w:t>Un projet de loi sur l’égalité, qui a été élaboré sous l’égide du Ministère de la justice, régit la promotion et la protection de l’égalité en matière de sexe, de race, de nationalité, d’âge, d’incapacité, d’orientation sexuelle, de convictions religieuses ou politiques.  L’objectif de cette loi est de garantir l’égalité des droits, des obligations, des possibilités et des responsabilités de tous en matière d’emploi, d’éducation et en d’autres domaines qu’elle précise.  Le projet de loi prévoit la création d’un conseil spécifique chargé de surveiller et d’analyser l’application des principes d’égalité.</w:t>
      </w:r>
    </w:p>
    <w:p w:rsidR="00000000" w:rsidRDefault="00000000">
      <w:pPr>
        <w:rPr>
          <w:rFonts w:ascii="CG Times" w:hAnsi="CG Times"/>
          <w:sz w:val="22"/>
          <w:lang w:val="fr-FR"/>
        </w:rPr>
      </w:pPr>
    </w:p>
    <w:p w:rsidR="00000000" w:rsidRDefault="00000000">
      <w:pPr>
        <w:rPr>
          <w:rFonts w:ascii="CG Times" w:hAnsi="CG Times"/>
          <w:sz w:val="22"/>
          <w:lang w:val="fr-FR"/>
        </w:rPr>
      </w:pPr>
    </w:p>
    <w:p w:rsidR="00000000" w:rsidRDefault="00000000">
      <w:pPr>
        <w:pStyle w:val="Heading4"/>
        <w:spacing w:before="0"/>
        <w:jc w:val="center"/>
        <w:rPr>
          <w:rFonts w:ascii="CG Times" w:hAnsi="CG Times"/>
          <w:spacing w:val="0"/>
          <w:sz w:val="22"/>
          <w:lang w:val="fr-FR"/>
        </w:rPr>
      </w:pPr>
      <w:r>
        <w:rPr>
          <w:rFonts w:ascii="CG Times" w:hAnsi="CG Times"/>
          <w:spacing w:val="0"/>
          <w:sz w:val="22"/>
          <w:lang w:val="fr-FR"/>
        </w:rPr>
        <w:t>II.  INFORMATIONS CONCERNANT LES ARTICLES 2 à 7</w:t>
      </w:r>
    </w:p>
    <w:p w:rsidR="00000000" w:rsidRDefault="00000000">
      <w:pPr>
        <w:keepNext/>
        <w:rPr>
          <w:rFonts w:ascii="CG Times" w:hAnsi="CG Times"/>
          <w:sz w:val="22"/>
        </w:rPr>
      </w:pPr>
    </w:p>
    <w:p w:rsidR="00000000" w:rsidRDefault="00000000">
      <w:pPr>
        <w:pStyle w:val="Heading4"/>
        <w:spacing w:before="0"/>
        <w:jc w:val="center"/>
        <w:rPr>
          <w:rFonts w:ascii="CG Times" w:hAnsi="CG Times"/>
          <w:spacing w:val="0"/>
          <w:sz w:val="22"/>
          <w:lang w:val="fr-FR"/>
        </w:rPr>
      </w:pPr>
      <w:r>
        <w:rPr>
          <w:rFonts w:ascii="CG Times" w:hAnsi="CG Times"/>
          <w:spacing w:val="0"/>
          <w:sz w:val="22"/>
          <w:lang w:val="fr-FR"/>
        </w:rPr>
        <w:t>Article 2</w:t>
      </w:r>
    </w:p>
    <w:p w:rsidR="00000000" w:rsidRDefault="00000000">
      <w:pPr>
        <w:keepNext/>
        <w:rPr>
          <w:rFonts w:ascii="CG Times" w:hAnsi="CG Times"/>
          <w:sz w:val="22"/>
          <w:lang w:val="fr-FR"/>
        </w:rPr>
      </w:pPr>
    </w:p>
    <w:p w:rsidR="00000000" w:rsidRDefault="00000000">
      <w:pPr>
        <w:keepNext/>
        <w:rPr>
          <w:rFonts w:ascii="CG Times" w:hAnsi="CG Times"/>
          <w:sz w:val="22"/>
          <w:lang w:val="fr-FR"/>
        </w:rPr>
      </w:pPr>
      <w:r>
        <w:rPr>
          <w:rFonts w:ascii="CG Times" w:hAnsi="CG Times"/>
          <w:sz w:val="22"/>
          <w:lang w:val="fr-FR"/>
        </w:rPr>
        <w:t>18.</w:t>
      </w:r>
      <w:r>
        <w:rPr>
          <w:rFonts w:ascii="CG Times" w:hAnsi="CG Times"/>
          <w:sz w:val="22"/>
          <w:lang w:val="fr-FR"/>
        </w:rPr>
        <w:tab/>
        <w:t>La lutte contre le racisme, l’intolérance et la discrimination est menée de différentes manières.  La Constitution de la République d’Estonie, tout d’abord, énonce les principes de base.  Elle garantit, dans son chapitre II, les droits, libertés et devoirs fondamentaux.</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19.</w:t>
      </w:r>
      <w:r>
        <w:rPr>
          <w:rFonts w:ascii="CG Times" w:hAnsi="CG Times"/>
          <w:sz w:val="22"/>
          <w:lang w:val="fr-FR"/>
        </w:rPr>
        <w:tab/>
        <w:t>Les citoyens estoniens, les ressortissants des pays étrangers et les apatrides jouissent, en Estonie, de l’égalité des droits, des libertés et des devoirs (article 9).  Les droits et les libertés ne peuvent être soumis à des restrictions que conformément à la Constitution.  Ces restrictions doivent avoir un caractère de nécessité, dans une société démocratique, et leur application ne pourra dénaturer les droits et libertés concernés (article 11).</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20.</w:t>
      </w:r>
      <w:r>
        <w:rPr>
          <w:rFonts w:ascii="CG Times" w:hAnsi="CG Times"/>
          <w:sz w:val="22"/>
          <w:lang w:val="fr-FR"/>
        </w:rPr>
        <w:tab/>
        <w:t>La Constitution dispose que toute personne a droit à l’égalité devant la loi. Nul ne peut faire l’objet d’une discrimination fondée sur la nationalité, la race, la couleur, le sexe, la langue, l’origine, la religion, les opinions politiques ou autre, la fortune, la situation sociale ou tout autre motif.  L’incitation à la haine, à la violence ou à la discrimination nationale, raciale, religieuse ou politique, ainsi qu’entre les différents groupes sociaux est également interdite et punissable par la loi (article 12).</w:t>
      </w:r>
    </w:p>
    <w:p w:rsidR="00000000" w:rsidRDefault="00000000">
      <w:pPr>
        <w:rPr>
          <w:rFonts w:ascii="CG Times" w:hAnsi="CG Times"/>
          <w:sz w:val="22"/>
          <w:lang w:val="fr-FR"/>
        </w:rPr>
      </w:pPr>
    </w:p>
    <w:p w:rsidR="00000000" w:rsidRDefault="00000000">
      <w:pPr>
        <w:rPr>
          <w:rFonts w:ascii="CG Times" w:hAnsi="CG Times"/>
          <w:noProof/>
          <w:sz w:val="22"/>
          <w:lang w:val="fr-FR"/>
        </w:rPr>
      </w:pPr>
      <w:r>
        <w:rPr>
          <w:rFonts w:ascii="CG Times" w:hAnsi="CG Times"/>
          <w:sz w:val="22"/>
          <w:lang w:val="fr-FR"/>
        </w:rPr>
        <w:t>21.</w:t>
      </w:r>
      <w:r>
        <w:rPr>
          <w:rFonts w:ascii="CG Times" w:hAnsi="CG Times"/>
          <w:sz w:val="22"/>
          <w:lang w:val="fr-FR"/>
        </w:rPr>
        <w:tab/>
        <w:t>Toute personne, en vertu de la Constitution, a droit à la protection de l’État et de la loi, cette dernière, en outre, la protégeant d’un exercice arbitraire de l’autorité de l’État.  Les pouvoirs législatif, exécutif et judiciaire, ainsi que les administrations locales, ont le devoir de garantir les droits et libertés (articles 13, 14).</w:t>
      </w:r>
    </w:p>
    <w:p w:rsidR="00000000" w:rsidRDefault="00000000">
      <w:pPr>
        <w:pStyle w:val="BodyText"/>
        <w:spacing w:before="0"/>
        <w:rPr>
          <w:rFonts w:ascii="CG Times" w:hAnsi="CG Times"/>
          <w:sz w:val="22"/>
          <w:lang w:val="fr-FR"/>
        </w:rPr>
      </w:pPr>
    </w:p>
    <w:p w:rsidR="00000000" w:rsidRDefault="00000000">
      <w:pPr>
        <w:pStyle w:val="BodyText"/>
        <w:spacing w:before="0"/>
        <w:rPr>
          <w:rFonts w:ascii="CG Times" w:hAnsi="CG Times"/>
          <w:sz w:val="22"/>
          <w:lang w:val="fr-FR"/>
        </w:rPr>
      </w:pPr>
      <w:r>
        <w:rPr>
          <w:rFonts w:ascii="CG Times" w:hAnsi="CG Times"/>
          <w:sz w:val="22"/>
          <w:lang w:val="fr-FR"/>
        </w:rPr>
        <w:t>22.</w:t>
      </w:r>
      <w:r>
        <w:rPr>
          <w:rFonts w:ascii="CG Times" w:hAnsi="CG Times"/>
          <w:sz w:val="22"/>
          <w:lang w:val="fr-FR"/>
        </w:rPr>
        <w:tab/>
        <w:t>Le Parlement a adopté plusieurs actes législatifs destinés à rendre effectives les dispositions de la Constitution relatives à l’interdiction de la discrimination.</w:t>
      </w:r>
    </w:p>
    <w:p w:rsidR="00000000" w:rsidRDefault="00000000">
      <w:pPr>
        <w:pStyle w:val="BodyText"/>
        <w:spacing w:before="0"/>
        <w:rPr>
          <w:rFonts w:ascii="CG Times" w:hAnsi="CG Times"/>
          <w:sz w:val="22"/>
          <w:lang w:val="fr-FR"/>
        </w:rPr>
      </w:pPr>
    </w:p>
    <w:p w:rsidR="00000000" w:rsidRDefault="00000000">
      <w:pPr>
        <w:pStyle w:val="BodyText"/>
        <w:spacing w:before="0"/>
        <w:rPr>
          <w:rFonts w:ascii="CG Times" w:hAnsi="CG Times"/>
          <w:sz w:val="22"/>
          <w:lang w:val="fr-FR"/>
        </w:rPr>
      </w:pPr>
      <w:r>
        <w:rPr>
          <w:rFonts w:ascii="CG Times" w:hAnsi="CG Times"/>
          <w:sz w:val="22"/>
          <w:lang w:val="fr-FR"/>
        </w:rPr>
        <w:t>23.</w:t>
      </w:r>
      <w:r>
        <w:rPr>
          <w:rFonts w:ascii="CG Times" w:hAnsi="CG Times"/>
          <w:sz w:val="22"/>
          <w:lang w:val="fr-FR"/>
        </w:rPr>
        <w:tab/>
        <w:t xml:space="preserve">Voici certaines des lois actuelles qui vont dans ce sens : </w:t>
      </w:r>
    </w:p>
    <w:p w:rsidR="00000000" w:rsidRDefault="00000000">
      <w:pPr>
        <w:pStyle w:val="BodyText"/>
        <w:spacing w:before="0"/>
        <w:rPr>
          <w:rFonts w:ascii="CG Times" w:hAnsi="CG Times"/>
          <w:sz w:val="22"/>
          <w:lang w:val="fr-FR"/>
        </w:rPr>
      </w:pPr>
    </w:p>
    <w:p w:rsidR="00000000" w:rsidRDefault="00000000">
      <w:pPr>
        <w:numPr>
          <w:ilvl w:val="0"/>
          <w:numId w:val="794"/>
        </w:numPr>
        <w:rPr>
          <w:rFonts w:ascii="CG Times" w:hAnsi="CG Times"/>
          <w:noProof/>
          <w:sz w:val="22"/>
        </w:rPr>
      </w:pPr>
      <w:r>
        <w:rPr>
          <w:rFonts w:ascii="CG Times" w:hAnsi="CG Times"/>
          <w:noProof/>
          <w:sz w:val="22"/>
          <w:lang w:val="fr-FR"/>
        </w:rPr>
        <w:t>L’a</w:t>
      </w:r>
      <w:r>
        <w:rPr>
          <w:rFonts w:ascii="CG Times" w:hAnsi="CG Times"/>
          <w:noProof/>
          <w:sz w:val="22"/>
        </w:rPr>
        <w:t xml:space="preserve">rticle 5 de </w:t>
      </w:r>
      <w:r>
        <w:rPr>
          <w:rFonts w:ascii="CG Times" w:hAnsi="CG Times"/>
          <w:i/>
          <w:iCs/>
          <w:noProof/>
          <w:sz w:val="22"/>
        </w:rPr>
        <w:t>la</w:t>
      </w:r>
      <w:r>
        <w:rPr>
          <w:rFonts w:ascii="CG Times" w:hAnsi="CG Times"/>
          <w:noProof/>
          <w:sz w:val="22"/>
        </w:rPr>
        <w:t xml:space="preserve"> </w:t>
      </w:r>
      <w:r>
        <w:rPr>
          <w:rFonts w:ascii="CG Times" w:hAnsi="CG Times"/>
          <w:i/>
          <w:iCs/>
          <w:noProof/>
          <w:sz w:val="22"/>
        </w:rPr>
        <w:t>loi sur la publicité</w:t>
      </w:r>
      <w:r>
        <w:rPr>
          <w:rFonts w:ascii="CG Times" w:hAnsi="CG Times"/>
          <w:noProof/>
          <w:sz w:val="22"/>
        </w:rPr>
        <w:t xml:space="preserve"> interdit toute publicité outrageante et discriminatoire.  Elle est outrageante si elle est contraire à la morale et aux bonnes moeurs, si elle incite à agir illégalement ou à violer les normes en vigueur de la décence, ou si elle diffuse des activités de ce genre et, en particulier, si elle encourage ou cautionne la discrimination </w:t>
      </w:r>
    </w:p>
    <w:p w:rsidR="00000000" w:rsidRDefault="00000000">
      <w:pPr>
        <w:ind w:left="675"/>
        <w:rPr>
          <w:rFonts w:ascii="CG Times" w:hAnsi="CG Times"/>
          <w:noProof/>
          <w:sz w:val="22"/>
        </w:rPr>
      </w:pPr>
    </w:p>
    <w:p w:rsidR="00000000" w:rsidRDefault="00000000">
      <w:pPr>
        <w:ind w:left="675"/>
        <w:rPr>
          <w:rFonts w:ascii="CG Times" w:hAnsi="CG Times"/>
          <w:noProof/>
          <w:sz w:val="22"/>
        </w:rPr>
      </w:pPr>
    </w:p>
    <w:p w:rsidR="00000000" w:rsidRDefault="00000000">
      <w:pPr>
        <w:ind w:left="1360" w:firstLine="35"/>
        <w:rPr>
          <w:rFonts w:ascii="CG Times" w:hAnsi="CG Times"/>
          <w:noProof/>
          <w:sz w:val="22"/>
        </w:rPr>
      </w:pPr>
      <w:r>
        <w:rPr>
          <w:rFonts w:ascii="CG Times" w:hAnsi="CG Times"/>
          <w:noProof/>
          <w:sz w:val="22"/>
        </w:rPr>
        <w:t>fondée sur la nationalité, la race, la couleur, le sexe, l’âge, la langue, l’origine, la religion, les opinions politiques ou autres, la fortune ou la situation sociale ou d’autres circonstances.</w:t>
      </w:r>
    </w:p>
    <w:p w:rsidR="00000000" w:rsidRDefault="00000000">
      <w:pPr>
        <w:pStyle w:val="Header"/>
        <w:rPr>
          <w:rFonts w:ascii="CG Times" w:hAnsi="CG Times"/>
          <w:noProof/>
          <w:sz w:val="22"/>
          <w:lang w:val="et-EE"/>
        </w:rPr>
      </w:pPr>
    </w:p>
    <w:p w:rsidR="00000000" w:rsidRDefault="00000000">
      <w:pPr>
        <w:ind w:left="1360" w:hanging="1360"/>
        <w:rPr>
          <w:rFonts w:ascii="CG Times" w:hAnsi="CG Times"/>
          <w:sz w:val="22"/>
          <w:lang w:val="fr-FR"/>
        </w:rPr>
      </w:pPr>
      <w:r>
        <w:rPr>
          <w:rFonts w:ascii="CG Times" w:hAnsi="CG Times"/>
          <w:noProof/>
          <w:sz w:val="22"/>
        </w:rPr>
        <w:tab/>
        <w:t>ii)</w:t>
      </w:r>
      <w:r>
        <w:rPr>
          <w:rFonts w:ascii="CG Times" w:hAnsi="CG Times"/>
          <w:noProof/>
          <w:sz w:val="22"/>
        </w:rPr>
        <w:tab/>
        <w:t>L’article</w:t>
      </w:r>
      <w:r>
        <w:rPr>
          <w:rFonts w:ascii="CG Times" w:hAnsi="CG Times"/>
          <w:sz w:val="22"/>
          <w:lang w:val="fr-FR"/>
        </w:rPr>
        <w:t xml:space="preserve"> 5 de </w:t>
      </w:r>
      <w:r>
        <w:rPr>
          <w:rFonts w:ascii="CG Times" w:hAnsi="CG Times"/>
          <w:i/>
          <w:iCs/>
          <w:sz w:val="22"/>
          <w:lang w:val="fr-FR"/>
        </w:rPr>
        <w:t>la loi sur les salaires</w:t>
      </w:r>
      <w:r>
        <w:rPr>
          <w:rFonts w:ascii="CG Times" w:hAnsi="CG Times"/>
          <w:sz w:val="22"/>
          <w:lang w:val="fr-FR"/>
        </w:rPr>
        <w:t xml:space="preserve"> pose le principe de l’égalité du salaire pour le même travail ou un travail d’égale valeur et interdit toute discrimination fondée sur le sexe dans tous les cas et conditions de rémunération.</w:t>
      </w:r>
    </w:p>
    <w:p w:rsidR="00000000" w:rsidRDefault="00000000">
      <w:pPr>
        <w:rPr>
          <w:rFonts w:ascii="CG Times" w:hAnsi="CG Times"/>
          <w:sz w:val="22"/>
          <w:lang w:val="fr-FR"/>
        </w:rPr>
      </w:pPr>
    </w:p>
    <w:p w:rsidR="00000000" w:rsidRDefault="00000000">
      <w:pPr>
        <w:pStyle w:val="Style1"/>
        <w:spacing w:before="0"/>
        <w:ind w:left="1360" w:hanging="1360"/>
        <w:rPr>
          <w:rFonts w:ascii="CG Times" w:hAnsi="CG Times"/>
          <w:sz w:val="22"/>
          <w:lang w:val="fr-FR"/>
        </w:rPr>
      </w:pPr>
      <w:r>
        <w:rPr>
          <w:rFonts w:ascii="CG Times" w:hAnsi="CG Times"/>
          <w:noProof/>
          <w:sz w:val="22"/>
          <w:lang w:val="fr-FR"/>
        </w:rPr>
        <w:tab/>
        <w:t>iii)</w:t>
      </w:r>
      <w:r>
        <w:rPr>
          <w:rFonts w:ascii="CG Times" w:hAnsi="CG Times"/>
          <w:noProof/>
          <w:sz w:val="22"/>
          <w:lang w:val="fr-FR"/>
        </w:rPr>
        <w:tab/>
        <w:t>L’a</w:t>
      </w:r>
      <w:r>
        <w:rPr>
          <w:rFonts w:ascii="CG Times" w:hAnsi="CG Times"/>
          <w:noProof/>
          <w:sz w:val="22"/>
        </w:rPr>
        <w:t>rticle</w:t>
      </w:r>
      <w:r>
        <w:rPr>
          <w:rFonts w:ascii="CG Times" w:hAnsi="CG Times"/>
          <w:sz w:val="22"/>
          <w:lang w:val="fr-FR"/>
        </w:rPr>
        <w:t xml:space="preserve"> 10 de </w:t>
      </w:r>
      <w:r>
        <w:rPr>
          <w:rFonts w:ascii="CG Times" w:hAnsi="CG Times"/>
          <w:i/>
          <w:iCs/>
          <w:sz w:val="22"/>
          <w:lang w:val="fr-FR"/>
        </w:rPr>
        <w:t xml:space="preserve">la loi sur les contrats de travail </w:t>
      </w:r>
      <w:r>
        <w:rPr>
          <w:rFonts w:ascii="CG Times" w:hAnsi="CG Times"/>
          <w:sz w:val="22"/>
          <w:lang w:val="fr-FR"/>
        </w:rPr>
        <w:t>interdit toute préférence et limitation des droits dans les termes suivants: « Il est illégal d’autoriser ou d’accorder des préférences, ou de limiter des droits en raison du sexe, de l’appartenance ethnique, de la couleur, de la race, de la langue maternelle, de l’origine sociale, de la situation sociale, d’activités antérieures, de la religion, des opinions politiques ou autres, ou de l’attitude à l’égard de l’obligation de servir dans les forces armées de salariés ou d’employeurs. »  Le projet de loi sur les contrats de travail, actuellement en préparation, interdit toute discrimination directe ou indirecte.</w:t>
      </w:r>
    </w:p>
    <w:p w:rsidR="00000000" w:rsidRDefault="00000000">
      <w:pPr>
        <w:pStyle w:val="Style1"/>
        <w:spacing w:before="0"/>
        <w:rPr>
          <w:rFonts w:ascii="CG Times" w:hAnsi="CG Times"/>
          <w:sz w:val="22"/>
          <w:lang w:val="fr-FR"/>
        </w:rPr>
      </w:pPr>
    </w:p>
    <w:p w:rsidR="00000000" w:rsidRDefault="00000000">
      <w:pPr>
        <w:ind w:left="1360" w:hanging="1360"/>
        <w:rPr>
          <w:rFonts w:ascii="CG Times" w:hAnsi="CG Times"/>
          <w:sz w:val="22"/>
          <w:lang w:val="fr-FR"/>
        </w:rPr>
      </w:pPr>
      <w:r>
        <w:rPr>
          <w:rFonts w:ascii="CG Times" w:hAnsi="CG Times"/>
          <w:i/>
          <w:iCs/>
          <w:sz w:val="22"/>
          <w:lang w:val="fr-FR"/>
        </w:rPr>
        <w:tab/>
      </w:r>
      <w:r>
        <w:rPr>
          <w:rFonts w:ascii="CG Times" w:hAnsi="CG Times"/>
          <w:sz w:val="22"/>
          <w:lang w:val="fr-FR"/>
        </w:rPr>
        <w:t>iv)</w:t>
      </w:r>
      <w:r>
        <w:rPr>
          <w:rFonts w:ascii="CG Times" w:hAnsi="CG Times"/>
          <w:i/>
          <w:iCs/>
          <w:sz w:val="22"/>
          <w:lang w:val="fr-FR"/>
        </w:rPr>
        <w:tab/>
        <w:t>La loi sur les services de l’emploi</w:t>
      </w:r>
      <w:r>
        <w:rPr>
          <w:rFonts w:ascii="CG Times" w:hAnsi="CG Times"/>
          <w:sz w:val="22"/>
          <w:lang w:val="fr-FR"/>
        </w:rPr>
        <w:t xml:space="preserve"> pose les principes qui doivent régir cet apport, lequel doit se faire sans préférences et sans que soient limités les droits des demandeurs d’emploi pour des motifs de nationalité, de sexe, d’âge, de type d’incapacité, d’orientation sexuelle, de couleur, de race, d’origine sociale, de statut social, de religion, de convictions politiques ou autres, ou de représentation des intérêts des employés ou des employeurs, sauf dispositions contraires d’autres lois (article 6).</w:t>
      </w:r>
    </w:p>
    <w:p w:rsidR="00000000" w:rsidRDefault="00000000">
      <w:pPr>
        <w:rPr>
          <w:rFonts w:ascii="CG Times" w:hAnsi="CG Times"/>
          <w:sz w:val="22"/>
          <w:lang w:val="fr-FR"/>
        </w:rPr>
      </w:pPr>
    </w:p>
    <w:p w:rsidR="00000000" w:rsidRDefault="00000000">
      <w:pPr>
        <w:ind w:left="1360" w:hanging="1360"/>
        <w:rPr>
          <w:rFonts w:ascii="CG Times" w:hAnsi="CG Times"/>
          <w:sz w:val="22"/>
          <w:lang w:val="fr-FR"/>
        </w:rPr>
      </w:pPr>
      <w:r>
        <w:rPr>
          <w:rFonts w:ascii="CG Times" w:hAnsi="CG Times"/>
          <w:i/>
          <w:iCs/>
          <w:sz w:val="22"/>
          <w:lang w:val="fr-FR"/>
        </w:rPr>
        <w:tab/>
      </w:r>
      <w:r>
        <w:rPr>
          <w:rFonts w:ascii="CG Times" w:hAnsi="CG Times"/>
          <w:sz w:val="22"/>
          <w:lang w:val="fr-FR"/>
        </w:rPr>
        <w:t>v)</w:t>
      </w:r>
      <w:r>
        <w:rPr>
          <w:rFonts w:ascii="CG Times" w:hAnsi="CG Times"/>
          <w:i/>
          <w:iCs/>
          <w:sz w:val="22"/>
          <w:lang w:val="fr-FR"/>
        </w:rPr>
        <w:tab/>
        <w:t>Le projet de loi sur l’égalité</w:t>
      </w:r>
      <w:r>
        <w:rPr>
          <w:rFonts w:ascii="CG Times" w:hAnsi="CG Times"/>
          <w:i/>
          <w:sz w:val="22"/>
          <w:lang w:val="fr-FR"/>
        </w:rPr>
        <w:t xml:space="preserve"> des sexes </w:t>
      </w:r>
      <w:r>
        <w:rPr>
          <w:rFonts w:ascii="CG Times" w:hAnsi="CG Times"/>
          <w:iCs/>
          <w:sz w:val="22"/>
          <w:lang w:val="fr-FR"/>
        </w:rPr>
        <w:t xml:space="preserve"> apporte une clarification sur la terminologie et les définitions relatives au principe d’égalité, interdit la discrimination directe et prévoit des mesures contre la discrimination indirecte.</w:t>
      </w:r>
    </w:p>
    <w:p w:rsidR="00000000" w:rsidRDefault="00000000">
      <w:pPr>
        <w:rPr>
          <w:rFonts w:ascii="CG Times" w:hAnsi="CG Times"/>
          <w:sz w:val="22"/>
          <w:lang w:val="fr-FR"/>
        </w:rPr>
      </w:pPr>
    </w:p>
    <w:p w:rsidR="00000000" w:rsidRDefault="00000000">
      <w:pPr>
        <w:pStyle w:val="Heading8"/>
        <w:spacing w:line="240" w:lineRule="auto"/>
        <w:rPr>
          <w:rFonts w:ascii="CG Times" w:hAnsi="CG Times"/>
          <w:b/>
          <w:bCs/>
          <w:sz w:val="22"/>
          <w:u w:val="none"/>
          <w:lang w:val="fr-FR"/>
        </w:rPr>
      </w:pPr>
      <w:r>
        <w:rPr>
          <w:rFonts w:ascii="CG Times" w:hAnsi="CG Times"/>
          <w:b/>
          <w:bCs/>
          <w:sz w:val="22"/>
          <w:u w:val="none"/>
          <w:lang w:val="fr-FR"/>
        </w:rPr>
        <w:t>Législation pénale estonienne</w:t>
      </w:r>
    </w:p>
    <w:p w:rsidR="00000000" w:rsidRDefault="00000000">
      <w:pPr>
        <w:keepNext/>
        <w:rPr>
          <w:rFonts w:ascii="CG Times" w:hAnsi="CG Times"/>
          <w:sz w:val="22"/>
          <w:lang w:val="fr-FR"/>
        </w:rPr>
      </w:pPr>
    </w:p>
    <w:p w:rsidR="00000000" w:rsidRDefault="00000000">
      <w:pPr>
        <w:keepNext/>
        <w:rPr>
          <w:rFonts w:ascii="CG Times" w:hAnsi="CG Times"/>
          <w:sz w:val="22"/>
          <w:lang w:val="fr-FR"/>
        </w:rPr>
      </w:pPr>
      <w:r>
        <w:rPr>
          <w:rFonts w:ascii="CG Times" w:hAnsi="CG Times"/>
          <w:sz w:val="22"/>
          <w:lang w:val="fr-FR"/>
        </w:rPr>
        <w:t>24.</w:t>
      </w:r>
      <w:r>
        <w:rPr>
          <w:rFonts w:ascii="CG Times" w:hAnsi="CG Times"/>
          <w:sz w:val="22"/>
          <w:lang w:val="fr-FR"/>
        </w:rPr>
        <w:tab/>
        <w:t>La réforme du droit pénal a commencé en 1995, à l’initiative du Ministère de la justice, pour permettre de mettre au point un système de sanctions souple et d’introduire des alternatives efficaces à l’emprisonnement.  Le Code pénal est un des textes les plus importants visant à mettre en œuvre la réforme du droit pénal (projet de Code de procédure pénale, projet de Code de procédure relative aux délits).  Plusieurs projets de loi importants ont déjà été adoptés dans le cadre de la réforme du droit pénal, notamment la loi sur le contrôle de la probation, la loi sur l’indemnisation par l’État des victimes de crimes et la loi sur l’emprisonnement.</w:t>
      </w:r>
    </w:p>
    <w:p w:rsidR="00000000" w:rsidRDefault="00000000">
      <w:pPr>
        <w:keepNext/>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25.</w:t>
      </w:r>
      <w:r>
        <w:rPr>
          <w:rFonts w:ascii="CG Times" w:hAnsi="CG Times"/>
          <w:sz w:val="22"/>
          <w:lang w:val="fr-FR"/>
        </w:rPr>
        <w:tab/>
        <w:t>Le 6 juin 2001, le Parlement a adopté le nouveau Code pénal appelé à remplacer le Code pénal actuel.  Une loi spéciale est en cours de préparation pour permettre l’introduction du nouveau Code.</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26.</w:t>
      </w:r>
      <w:r>
        <w:rPr>
          <w:rFonts w:ascii="CG Times" w:hAnsi="CG Times"/>
          <w:sz w:val="22"/>
          <w:lang w:val="fr-FR"/>
        </w:rPr>
        <w:tab/>
        <w:t xml:space="preserve">Le Code pénal prévoit des peines réprimant les actes motivés par le racisme ou la discrimination raciale dans le chapitre spécial qui concerne, entre autres, les crimes contre l’humanité et l’incitation à la haine raciale.  Ces délits sont décrits de manière plus détaillée dans l’article 4. </w:t>
      </w:r>
    </w:p>
    <w:p w:rsidR="00000000" w:rsidRDefault="00000000">
      <w:pPr>
        <w:rPr>
          <w:rFonts w:ascii="CG Times" w:hAnsi="CG Times"/>
          <w:sz w:val="22"/>
          <w:lang w:val="fr-FR"/>
        </w:rPr>
      </w:pPr>
    </w:p>
    <w:p w:rsidR="00000000" w:rsidRDefault="00000000">
      <w:pPr>
        <w:keepNext/>
        <w:rPr>
          <w:rFonts w:ascii="CG Times" w:hAnsi="CG Times"/>
          <w:b/>
          <w:bCs/>
          <w:sz w:val="22"/>
          <w:lang w:val="fr-FR"/>
        </w:rPr>
      </w:pPr>
      <w:r>
        <w:rPr>
          <w:rFonts w:ascii="CG Times" w:hAnsi="CG Times"/>
          <w:b/>
          <w:bCs/>
          <w:sz w:val="22"/>
          <w:lang w:val="fr-FR"/>
        </w:rPr>
        <w:br w:type="page"/>
        <w:t>Procédure pénale</w:t>
      </w:r>
    </w:p>
    <w:p w:rsidR="00000000" w:rsidRDefault="00000000">
      <w:pPr>
        <w:keepNext/>
        <w:rPr>
          <w:rFonts w:ascii="CG Times" w:hAnsi="CG Times"/>
          <w:sz w:val="22"/>
          <w:lang w:val="fr-FR"/>
        </w:rPr>
      </w:pPr>
    </w:p>
    <w:p w:rsidR="00000000" w:rsidRDefault="00000000">
      <w:pPr>
        <w:keepNext/>
        <w:rPr>
          <w:rFonts w:ascii="CG Times" w:hAnsi="CG Times"/>
          <w:sz w:val="22"/>
          <w:lang w:val="fr-FR"/>
        </w:rPr>
      </w:pPr>
      <w:r>
        <w:rPr>
          <w:rFonts w:ascii="CG Times" w:hAnsi="CG Times"/>
          <w:sz w:val="22"/>
          <w:lang w:val="fr-FR"/>
        </w:rPr>
        <w:t>27.</w:t>
      </w:r>
      <w:r>
        <w:rPr>
          <w:rFonts w:ascii="CG Times" w:hAnsi="CG Times"/>
          <w:sz w:val="22"/>
          <w:lang w:val="fr-FR"/>
        </w:rPr>
        <w:tab/>
        <w:t>Le projet de Code de procédure pénale, dont le Parlement est actuellement saisi, fait partie des projets de loi élaborés dans le cadre de la réforme du droit pénal.  La nouvelle loi, remplaçant le Code de procédure pénale actuel, définira les bases de la procédure à engager concernant les infractions stipulées dans le Code pénal.</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28.</w:t>
      </w:r>
      <w:r>
        <w:rPr>
          <w:rFonts w:ascii="CG Times" w:hAnsi="CG Times"/>
          <w:sz w:val="22"/>
          <w:lang w:val="fr-FR"/>
        </w:rPr>
        <w:tab/>
        <w:t>En application de l’article 13 du Code de procédure pénale, la justice, en matière pénale, est administrée sur la base du principe de l’égalité des personnes devant les tribunaux sans distinction fondée sur l’origine, la situation sociale, la fortune, la race, la nationalité, le sexe, l’éducation ou toute autre circonstance.</w:t>
      </w:r>
    </w:p>
    <w:p w:rsidR="00000000" w:rsidRDefault="00000000">
      <w:pPr>
        <w:pStyle w:val="Header"/>
        <w:rPr>
          <w:rFonts w:ascii="CG Times" w:hAnsi="CG Times"/>
          <w:sz w:val="22"/>
          <w:lang w:val="fr-FR"/>
        </w:rPr>
      </w:pPr>
    </w:p>
    <w:p w:rsidR="00000000" w:rsidRDefault="00000000">
      <w:pPr>
        <w:pStyle w:val="Header"/>
        <w:keepNext/>
        <w:rPr>
          <w:rFonts w:ascii="CG Times" w:hAnsi="CG Times"/>
          <w:b/>
          <w:bCs/>
          <w:sz w:val="22"/>
          <w:lang w:val="fr-FR"/>
        </w:rPr>
      </w:pPr>
      <w:r>
        <w:rPr>
          <w:rFonts w:ascii="CG Times" w:hAnsi="CG Times"/>
          <w:b/>
          <w:bCs/>
          <w:sz w:val="22"/>
          <w:lang w:val="fr-FR"/>
        </w:rPr>
        <w:t>Dispositions juridiques en matières civile et administrative</w:t>
      </w:r>
    </w:p>
    <w:p w:rsidR="00000000" w:rsidRDefault="00000000">
      <w:pPr>
        <w:pStyle w:val="Header"/>
        <w:keepNext/>
        <w:rPr>
          <w:rFonts w:ascii="CG Times" w:hAnsi="CG Times"/>
          <w:sz w:val="22"/>
          <w:u w:val="single"/>
          <w:lang w:val="fr-FR"/>
        </w:rPr>
      </w:pPr>
    </w:p>
    <w:p w:rsidR="00000000" w:rsidRDefault="00000000">
      <w:pPr>
        <w:pStyle w:val="Header"/>
        <w:keepNext/>
        <w:tabs>
          <w:tab w:val="clear" w:pos="4153"/>
          <w:tab w:val="clear" w:pos="8306"/>
        </w:tabs>
        <w:rPr>
          <w:rFonts w:ascii="CG Times" w:hAnsi="CG Times"/>
          <w:sz w:val="22"/>
          <w:lang w:val="fr-FR"/>
        </w:rPr>
      </w:pPr>
      <w:r>
        <w:rPr>
          <w:rFonts w:ascii="CG Times" w:hAnsi="CG Times"/>
          <w:sz w:val="22"/>
          <w:lang w:val="fr-FR"/>
        </w:rPr>
        <w:t>29.</w:t>
      </w:r>
      <w:r>
        <w:rPr>
          <w:rFonts w:ascii="CG Times" w:hAnsi="CG Times"/>
          <w:sz w:val="22"/>
          <w:lang w:val="fr-FR"/>
        </w:rPr>
        <w:tab/>
        <w:t>Les principes de la non discrimination s’imposent également en matière de procédure civile et administrative.</w:t>
      </w:r>
    </w:p>
    <w:p w:rsidR="00000000" w:rsidRDefault="00000000">
      <w:pPr>
        <w:pStyle w:val="Header"/>
        <w:rPr>
          <w:rFonts w:ascii="CG Times" w:hAnsi="CG Times"/>
          <w:sz w:val="22"/>
          <w:lang w:val="fr-FR"/>
        </w:rPr>
      </w:pPr>
    </w:p>
    <w:p w:rsidR="00000000" w:rsidRDefault="00000000">
      <w:pPr>
        <w:pStyle w:val="Header"/>
        <w:tabs>
          <w:tab w:val="clear" w:pos="4153"/>
          <w:tab w:val="clear" w:pos="8306"/>
        </w:tabs>
        <w:rPr>
          <w:rFonts w:ascii="CG Times" w:hAnsi="CG Times"/>
          <w:sz w:val="22"/>
          <w:lang w:val="fr-FR"/>
        </w:rPr>
      </w:pPr>
      <w:r>
        <w:rPr>
          <w:rFonts w:ascii="CG Times" w:hAnsi="CG Times"/>
          <w:sz w:val="22"/>
          <w:lang w:val="fr-FR"/>
        </w:rPr>
        <w:t>30.</w:t>
      </w:r>
      <w:r>
        <w:rPr>
          <w:rFonts w:ascii="CG Times" w:hAnsi="CG Times"/>
          <w:sz w:val="22"/>
          <w:lang w:val="fr-FR"/>
        </w:rPr>
        <w:tab/>
        <w:t>En vertu de l’article 6 du Code de procédure civile, tous les citoyens sont égaux devant la loi et les tribunaux pour ce qui est de l’administration de la justice en matière de procédure civile.</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31.</w:t>
      </w:r>
      <w:r>
        <w:rPr>
          <w:rFonts w:ascii="CG Times" w:hAnsi="CG Times"/>
          <w:sz w:val="22"/>
          <w:lang w:val="fr-FR"/>
        </w:rPr>
        <w:tab/>
        <w:t>La nouvelle loi sur la procédure administrative qui est entrée en vigueur le 1</w:t>
      </w:r>
      <w:r>
        <w:rPr>
          <w:rFonts w:ascii="CG Times" w:hAnsi="CG Times"/>
          <w:sz w:val="22"/>
          <w:vertAlign w:val="superscript"/>
          <w:lang w:val="fr-FR"/>
        </w:rPr>
        <w:t>er</w:t>
      </w:r>
      <w:r>
        <w:rPr>
          <w:rFonts w:ascii="CG Times" w:hAnsi="CG Times"/>
          <w:sz w:val="22"/>
          <w:lang w:val="fr-FR"/>
        </w:rPr>
        <w:t xml:space="preserve"> janvier 2000 représente un progrès important de la législation estonienne.  En vertu de l’ancienne loi, tout le monde avait la possibilité de contester les actes et les procédures des organes administratifs et des fonctionnaires, et le tribunal avait le pouvoir de déclarer illégaux les actes ou les procédures contestées; le tribunal proposait alors à l’organe ou au fonctionnaire en question de revoir le cas et de prendre une nouvelle décision ou de changer de procédure.</w:t>
      </w:r>
    </w:p>
    <w:p w:rsidR="00000000" w:rsidRDefault="00000000">
      <w:pPr>
        <w:pStyle w:val="Header"/>
        <w:rPr>
          <w:rFonts w:ascii="CG Times" w:hAnsi="CG Times"/>
          <w:sz w:val="22"/>
          <w:lang w:val="fr-FR"/>
        </w:rPr>
      </w:pPr>
    </w:p>
    <w:p w:rsidR="00000000" w:rsidRDefault="00000000">
      <w:pPr>
        <w:pStyle w:val="BodyText"/>
        <w:spacing w:before="0"/>
        <w:jc w:val="left"/>
        <w:rPr>
          <w:rFonts w:ascii="CG Times" w:hAnsi="CG Times"/>
          <w:sz w:val="22"/>
          <w:lang w:val="fr-FR"/>
        </w:rPr>
      </w:pPr>
      <w:r>
        <w:rPr>
          <w:rFonts w:ascii="CG Times" w:hAnsi="CG Times"/>
          <w:sz w:val="22"/>
          <w:lang w:val="fr-FR"/>
        </w:rPr>
        <w:t>32.</w:t>
      </w:r>
      <w:r>
        <w:rPr>
          <w:rFonts w:ascii="CG Times" w:hAnsi="CG Times"/>
          <w:sz w:val="22"/>
          <w:lang w:val="fr-FR"/>
        </w:rPr>
        <w:tab/>
        <w:t>Selon la nouvelle loi, le tribunal administratif a plus de pouvoirs, dont celui d’annuler en totalité ou en partie l’acte juridique.  Il peut aussi décider que l’organe administratif ou le fonctionnaire doit réparer les dommages causés par l’acte législatif illégal ou les procédures illégales.</w:t>
      </w:r>
    </w:p>
    <w:p w:rsidR="00000000" w:rsidRDefault="00000000">
      <w:pPr>
        <w:pStyle w:val="Header"/>
        <w:rPr>
          <w:rFonts w:ascii="CG Times" w:hAnsi="CG Times"/>
          <w:sz w:val="22"/>
          <w:u w:val="single"/>
          <w:lang w:val="fr-FR"/>
        </w:rPr>
      </w:pPr>
    </w:p>
    <w:p w:rsidR="00000000" w:rsidRDefault="00000000">
      <w:pPr>
        <w:pStyle w:val="BodyText2"/>
        <w:spacing w:line="240" w:lineRule="auto"/>
        <w:ind w:right="0"/>
        <w:jc w:val="left"/>
        <w:rPr>
          <w:rFonts w:ascii="CG Times" w:hAnsi="CG Times"/>
          <w:sz w:val="22"/>
          <w:lang w:val="fr-FR"/>
        </w:rPr>
      </w:pPr>
      <w:r>
        <w:rPr>
          <w:rFonts w:ascii="CG Times" w:hAnsi="CG Times"/>
          <w:sz w:val="22"/>
          <w:lang w:val="fr-FR"/>
        </w:rPr>
        <w:t>33.</w:t>
      </w:r>
      <w:r>
        <w:rPr>
          <w:rFonts w:ascii="CG Times" w:hAnsi="CG Times"/>
          <w:sz w:val="22"/>
          <w:lang w:val="fr-FR"/>
        </w:rPr>
        <w:tab/>
        <w:t>La loi sur la responsabilité de l’État est un autre acte juridique important en vertu duquel il y a lieu de protéger et de rétablir les droits qui ont été violés au cours de l’exercice du pouvoir de l’autorité publique ou dans l’exercice d’autres fonctions publiques; elle établit une base et la procédure requise pour la réparation du préjudice causé (responsabilité de l’État).</w:t>
      </w:r>
    </w:p>
    <w:p w:rsidR="00000000" w:rsidRDefault="00000000">
      <w:pPr>
        <w:pStyle w:val="BodyText2"/>
        <w:spacing w:line="240" w:lineRule="auto"/>
        <w:ind w:right="0"/>
        <w:rPr>
          <w:rFonts w:ascii="CG Times" w:hAnsi="CG Times"/>
          <w:sz w:val="22"/>
          <w:lang w:val="fr-FR"/>
        </w:rPr>
      </w:pPr>
    </w:p>
    <w:p w:rsidR="00000000" w:rsidRDefault="00000000">
      <w:pPr>
        <w:pStyle w:val="BodyText2"/>
        <w:spacing w:line="240" w:lineRule="auto"/>
        <w:ind w:right="0"/>
        <w:jc w:val="left"/>
        <w:rPr>
          <w:rFonts w:ascii="CG Times" w:hAnsi="CG Times"/>
          <w:sz w:val="22"/>
          <w:lang w:val="fr-FR"/>
        </w:rPr>
      </w:pPr>
      <w:r>
        <w:rPr>
          <w:rFonts w:ascii="CG Times" w:hAnsi="CG Times"/>
          <w:sz w:val="22"/>
          <w:lang w:val="fr-FR"/>
        </w:rPr>
        <w:t>34.</w:t>
      </w:r>
      <w:r>
        <w:rPr>
          <w:rFonts w:ascii="CG Times" w:hAnsi="CG Times"/>
          <w:sz w:val="22"/>
          <w:lang w:val="fr-FR"/>
        </w:rPr>
        <w:tab/>
        <w:t>En vertu de cette loi, toute personne dont les droits ont été violés par suite d’une action illégale d’une autorité publique dans un contexte judiciaire peut réclamer des dommages-intérêts pour le préjudice matériel ou moral subi.  Toute personne physique peut exiger réparation financière d’un préjudice moral pour atteinte à sa dignité, à sa santé, à sa liberté, pour violation de domicile, atteinte à la vie privée ou non-respect du caractère confidentiel de certaines informations, ou encore pour atteinte diffamatoire à son honneur et à sa réputation.  Une demande d’indemnisation peut être faite auprès de l’organe administratif responsable dudit préjudice ou auprès d’un tribunal administratif.  La loi sur la responsabilité de l’État entrera en vigueur le 1</w:t>
      </w:r>
      <w:r>
        <w:rPr>
          <w:rFonts w:ascii="CG Times" w:hAnsi="CG Times"/>
          <w:sz w:val="22"/>
          <w:vertAlign w:val="superscript"/>
          <w:lang w:val="fr-FR"/>
        </w:rPr>
        <w:t>er</w:t>
      </w:r>
      <w:r>
        <w:rPr>
          <w:rFonts w:ascii="CG Times" w:hAnsi="CG Times"/>
          <w:sz w:val="22"/>
          <w:lang w:val="fr-FR"/>
        </w:rPr>
        <w:t xml:space="preserve"> janvier 2002.</w:t>
      </w:r>
    </w:p>
    <w:p w:rsidR="00000000" w:rsidRDefault="00000000">
      <w:pPr>
        <w:rPr>
          <w:rFonts w:ascii="CG Times" w:hAnsi="CG Times"/>
          <w:sz w:val="22"/>
          <w:lang w:val="fr-FR"/>
        </w:rPr>
      </w:pPr>
    </w:p>
    <w:p w:rsidR="00000000" w:rsidRDefault="00000000">
      <w:pPr>
        <w:pStyle w:val="Heading1"/>
        <w:rPr>
          <w:rFonts w:ascii="CG Times" w:hAnsi="CG Times"/>
          <w:b/>
          <w:bCs/>
          <w:sz w:val="22"/>
          <w:u w:val="none"/>
          <w:lang w:val="fr-FR"/>
        </w:rPr>
      </w:pPr>
      <w:bookmarkStart w:id="4" w:name="_Toc485008972"/>
      <w:bookmarkStart w:id="5" w:name="_Toc495289253"/>
      <w:r>
        <w:rPr>
          <w:rFonts w:ascii="CG Times" w:hAnsi="CG Times"/>
          <w:b/>
          <w:bCs/>
          <w:sz w:val="22"/>
          <w:u w:val="none"/>
          <w:lang w:val="fr-FR"/>
        </w:rPr>
        <w:t>Mécanisme d’indemnisation et de réhabilitation des victimes</w:t>
      </w:r>
      <w:bookmarkEnd w:id="4"/>
      <w:bookmarkEnd w:id="5"/>
    </w:p>
    <w:p w:rsidR="00000000" w:rsidRDefault="00000000">
      <w:pPr>
        <w:keepNext/>
        <w:rPr>
          <w:rFonts w:ascii="CG Times" w:hAnsi="CG Times"/>
          <w:b/>
          <w:sz w:val="22"/>
          <w:lang w:val="fr-FR"/>
        </w:rPr>
      </w:pPr>
    </w:p>
    <w:p w:rsidR="00000000" w:rsidRDefault="00000000">
      <w:pPr>
        <w:pStyle w:val="BodyText"/>
        <w:keepNext/>
        <w:spacing w:before="0"/>
        <w:rPr>
          <w:rFonts w:ascii="CG Times" w:hAnsi="CG Times"/>
          <w:sz w:val="22"/>
          <w:lang w:val="fr-FR"/>
        </w:rPr>
      </w:pPr>
      <w:r>
        <w:rPr>
          <w:rFonts w:ascii="CG Times" w:hAnsi="CG Times"/>
          <w:sz w:val="22"/>
          <w:lang w:val="fr-FR"/>
        </w:rPr>
        <w:t>35.</w:t>
      </w:r>
      <w:r>
        <w:rPr>
          <w:rFonts w:ascii="CG Times" w:hAnsi="CG Times"/>
          <w:sz w:val="22"/>
          <w:lang w:val="fr-FR"/>
        </w:rPr>
        <w:tab/>
        <w:t>En vertu de l’article 25 de la Constitution, toute personne a droit à la réparation des préjudices moraux ou matériels causés par l’action illégale de quiconque.</w:t>
      </w:r>
    </w:p>
    <w:p w:rsidR="00000000" w:rsidRDefault="00000000">
      <w:pPr>
        <w:rPr>
          <w:rFonts w:ascii="CG Times" w:hAnsi="CG Times"/>
          <w:sz w:val="22"/>
          <w:lang w:val="fr-FR"/>
        </w:rPr>
      </w:pPr>
    </w:p>
    <w:p w:rsidR="00000000" w:rsidRDefault="00000000">
      <w:pPr>
        <w:rPr>
          <w:rStyle w:val="Typewriter"/>
          <w:rFonts w:ascii="CG Times" w:hAnsi="CG Times"/>
          <w:sz w:val="22"/>
          <w:lang w:val="fr-FR"/>
        </w:rPr>
      </w:pPr>
      <w:r>
        <w:rPr>
          <w:rFonts w:ascii="CG Times" w:hAnsi="CG Times"/>
          <w:sz w:val="22"/>
          <w:lang w:val="fr-FR"/>
        </w:rPr>
        <w:br w:type="page"/>
        <w:t>36.</w:t>
      </w:r>
      <w:r>
        <w:rPr>
          <w:rFonts w:ascii="CG Times" w:hAnsi="CG Times"/>
          <w:sz w:val="22"/>
          <w:lang w:val="fr-FR"/>
        </w:rPr>
        <w:tab/>
        <w:t>La protection de la vie privée est régie par la loi sur les principes généraux du Code civil qui stipule que toute personne a le droit d’exiger la cessation d‘une infraction à l’inviolabilité de sa vie privée et l’indemnisation du préjudice moral et du préjudice matériel ainsi causés (article 24).  De même, toute personne dont les intérêts sont lésés par l’utilisation faite de son nom ou de son pseudonyme public peut exiger réparation de ce préjudice (article 25).</w:t>
      </w:r>
    </w:p>
    <w:p w:rsidR="00000000" w:rsidRDefault="00000000">
      <w:pPr>
        <w:rPr>
          <w:rStyle w:val="Typewriter"/>
          <w:rFonts w:ascii="CG Times" w:hAnsi="CG Times"/>
          <w:sz w:val="22"/>
          <w:lang w:val="fr-FR"/>
        </w:rPr>
      </w:pPr>
    </w:p>
    <w:p w:rsidR="00000000" w:rsidRDefault="00000000">
      <w:pPr>
        <w:rPr>
          <w:rFonts w:ascii="CG Times" w:hAnsi="CG Times"/>
          <w:sz w:val="22"/>
          <w:lang w:val="fr-FR"/>
        </w:rPr>
      </w:pPr>
      <w:r>
        <w:rPr>
          <w:rStyle w:val="Typewriter"/>
          <w:rFonts w:ascii="CG Times" w:hAnsi="CG Times"/>
          <w:sz w:val="22"/>
        </w:rPr>
        <w:t>37.</w:t>
      </w:r>
      <w:r>
        <w:rPr>
          <w:rStyle w:val="Typewriter"/>
          <w:rFonts w:ascii="CG Times" w:hAnsi="CG Times"/>
          <w:sz w:val="22"/>
        </w:rPr>
        <w:tab/>
        <w:t>Tout citoyen a le droit d’exiger, devant un tribunal, la cessation de la diffamation, ainsi que la rectification de l’information diffamatoire et une indemnisation pour le préjudice moral ainsi causé, sauf à ce que le diffamateur prouve l’exactitude de l’information.  Si des informations inexactes sont propagées par un média, la vérité devra être rétablie par ledit média.  Tout document contenant des informations inexactes devra être remplacé (article 23).</w:t>
      </w:r>
    </w:p>
    <w:p w:rsidR="00000000" w:rsidRDefault="00000000">
      <w:pPr>
        <w:pStyle w:val="Heade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38.</w:t>
      </w:r>
      <w:r>
        <w:rPr>
          <w:rFonts w:ascii="CG Times" w:hAnsi="CG Times"/>
          <w:sz w:val="22"/>
          <w:lang w:val="fr-FR"/>
        </w:rPr>
        <w:tab/>
        <w:t xml:space="preserve">En vertu de la loi sur la réparation du préjudice causé à un particulier par l’État du fait d’une privation infondée de sa liberté, une indemnisation est due à toute personne : </w:t>
      </w:r>
    </w:p>
    <w:p w:rsidR="00000000" w:rsidRDefault="00000000">
      <w:pPr>
        <w:rPr>
          <w:rFonts w:ascii="CG Times" w:hAnsi="CG Times"/>
          <w:sz w:val="22"/>
          <w:lang w:val="fr-FR"/>
        </w:rPr>
      </w:pPr>
    </w:p>
    <w:p w:rsidR="00000000" w:rsidRDefault="00000000">
      <w:pPr>
        <w:ind w:left="680" w:hanging="680"/>
        <w:rPr>
          <w:rFonts w:ascii="CG Times" w:hAnsi="CG Times"/>
          <w:sz w:val="22"/>
          <w:lang w:val="fr-FR"/>
        </w:rPr>
      </w:pPr>
      <w:r>
        <w:rPr>
          <w:rFonts w:ascii="CG Times" w:hAnsi="CG Times"/>
          <w:sz w:val="22"/>
          <w:lang w:val="fr-FR"/>
        </w:rPr>
        <w:tab/>
        <w:t>qui se trouvait en état d’arrestation avec l’autorisation du tribunal et dans l’affaire de laquelle la décision d’engager des poursuites pénales a été annulée, la procédure a été close au stade de l’enquête préliminaire ou pendant l’enquête ou lors d’une réunion d’organisation du tribunal, ou encore à l’égard de laquelle un verdict d’acquittement a été prononcé;</w:t>
      </w:r>
    </w:p>
    <w:p w:rsidR="00000000" w:rsidRDefault="00000000">
      <w:pPr>
        <w:rPr>
          <w:rFonts w:ascii="CG Times" w:hAnsi="CG Times"/>
          <w:sz w:val="22"/>
          <w:lang w:val="fr-FR"/>
        </w:rPr>
      </w:pPr>
    </w:p>
    <w:p w:rsidR="00000000" w:rsidRDefault="00000000">
      <w:pPr>
        <w:ind w:left="680" w:hanging="680"/>
        <w:rPr>
          <w:rFonts w:ascii="CG Times" w:hAnsi="CG Times"/>
          <w:sz w:val="22"/>
          <w:lang w:val="fr-FR"/>
        </w:rPr>
      </w:pPr>
      <w:r>
        <w:rPr>
          <w:rFonts w:ascii="CG Times" w:hAnsi="CG Times"/>
          <w:sz w:val="22"/>
          <w:lang w:val="fr-FR"/>
        </w:rPr>
        <w:tab/>
        <w:t>qui a été incarcérée sous la suspicion d’avoir commis un crime et libérée en raison de l’arrêt des poursuites;</w:t>
      </w:r>
    </w:p>
    <w:p w:rsidR="00000000" w:rsidRDefault="00000000">
      <w:pPr>
        <w:ind w:left="680" w:hanging="680"/>
        <w:rPr>
          <w:rFonts w:ascii="CG Times" w:hAnsi="CG Times"/>
          <w:sz w:val="22"/>
          <w:lang w:val="fr-FR"/>
        </w:rPr>
      </w:pPr>
    </w:p>
    <w:p w:rsidR="00000000" w:rsidRDefault="00000000">
      <w:pPr>
        <w:ind w:left="680" w:hanging="680"/>
        <w:rPr>
          <w:rFonts w:ascii="CG Times" w:hAnsi="CG Times"/>
          <w:sz w:val="22"/>
          <w:lang w:val="fr-FR"/>
        </w:rPr>
      </w:pPr>
      <w:r>
        <w:rPr>
          <w:rFonts w:ascii="CG Times" w:hAnsi="CG Times"/>
          <w:sz w:val="22"/>
          <w:lang w:val="fr-FR"/>
        </w:rPr>
        <w:tab/>
        <w:t>qui purgeait une peine d’emprisonnement et dans l’affaire de laquelle le verdict de condamnation a été annulé et les poursuites pénales abandonnées ou un verdict d’acquittement a été rendu;</w:t>
      </w:r>
    </w:p>
    <w:p w:rsidR="00000000" w:rsidRDefault="00000000">
      <w:pPr>
        <w:ind w:left="680" w:hanging="680"/>
        <w:rPr>
          <w:rFonts w:ascii="CG Times" w:hAnsi="CG Times"/>
          <w:sz w:val="22"/>
          <w:lang w:val="fr-FR"/>
        </w:rPr>
      </w:pPr>
    </w:p>
    <w:p w:rsidR="00000000" w:rsidRDefault="00000000">
      <w:pPr>
        <w:ind w:left="680" w:hanging="680"/>
        <w:rPr>
          <w:rFonts w:ascii="CG Times" w:hAnsi="CG Times"/>
          <w:sz w:val="22"/>
          <w:lang w:val="fr-FR"/>
        </w:rPr>
      </w:pPr>
      <w:r>
        <w:rPr>
          <w:rFonts w:ascii="CG Times" w:hAnsi="CG Times"/>
          <w:sz w:val="22"/>
          <w:lang w:val="fr-FR"/>
        </w:rPr>
        <w:tab/>
        <w:t>qui purgeait une peine d’emprisonnement plus longue que celle originellement prononcée à son endroit;</w:t>
      </w:r>
    </w:p>
    <w:p w:rsidR="00000000" w:rsidRDefault="00000000">
      <w:pPr>
        <w:rPr>
          <w:rFonts w:ascii="CG Times" w:hAnsi="CG Times"/>
          <w:sz w:val="22"/>
          <w:lang w:val="fr-FR"/>
        </w:rPr>
      </w:pPr>
    </w:p>
    <w:p w:rsidR="00000000" w:rsidRDefault="00000000">
      <w:pPr>
        <w:ind w:left="680" w:hanging="680"/>
        <w:rPr>
          <w:rFonts w:ascii="CG Times" w:hAnsi="CG Times"/>
          <w:sz w:val="22"/>
          <w:lang w:val="fr-FR"/>
        </w:rPr>
      </w:pPr>
      <w:r>
        <w:rPr>
          <w:rFonts w:ascii="CG Times" w:hAnsi="CG Times"/>
          <w:sz w:val="22"/>
          <w:lang w:val="fr-FR"/>
        </w:rPr>
        <w:tab/>
        <w:t>qui avait été placée dans un hôpital psychiatrique sans justification par décision du tribunal après avoir commis un acte présentant les éléments constitutifs d’une infraction et dans l’affaire de laquelle la décision du tribunal a été déclarée nulle;</w:t>
      </w:r>
    </w:p>
    <w:p w:rsidR="00000000" w:rsidRDefault="00000000">
      <w:pPr>
        <w:rPr>
          <w:rFonts w:ascii="CG Times" w:hAnsi="CG Times"/>
          <w:sz w:val="22"/>
          <w:lang w:val="fr-FR"/>
        </w:rPr>
      </w:pPr>
    </w:p>
    <w:p w:rsidR="00000000" w:rsidRDefault="00000000">
      <w:pPr>
        <w:ind w:left="680" w:hanging="680"/>
        <w:rPr>
          <w:rFonts w:ascii="CG Times" w:hAnsi="CG Times"/>
          <w:sz w:val="22"/>
          <w:lang w:val="fr-FR"/>
        </w:rPr>
      </w:pPr>
      <w:r>
        <w:rPr>
          <w:rFonts w:ascii="CG Times" w:hAnsi="CG Times"/>
          <w:sz w:val="22"/>
          <w:lang w:val="fr-FR"/>
        </w:rPr>
        <w:tab/>
        <w:t xml:space="preserve">qui purgeait une peine d’internement administratif lorsque la décision d’internement a été annulée; </w:t>
      </w:r>
    </w:p>
    <w:p w:rsidR="00000000" w:rsidRDefault="00000000">
      <w:pPr>
        <w:rPr>
          <w:rFonts w:ascii="CG Times" w:hAnsi="CG Times"/>
          <w:sz w:val="22"/>
          <w:lang w:val="fr-FR"/>
        </w:rPr>
      </w:pPr>
    </w:p>
    <w:p w:rsidR="00000000" w:rsidRDefault="00000000">
      <w:pPr>
        <w:ind w:left="680" w:hanging="680"/>
        <w:rPr>
          <w:rFonts w:ascii="CG Times" w:hAnsi="CG Times"/>
          <w:sz w:val="22"/>
          <w:lang w:val="fr-FR"/>
        </w:rPr>
      </w:pPr>
      <w:r>
        <w:rPr>
          <w:rFonts w:ascii="CG Times" w:hAnsi="CG Times"/>
          <w:sz w:val="22"/>
          <w:lang w:val="fr-FR"/>
        </w:rPr>
        <w:tab/>
        <w:t>qui a été privée de liberté sans fondement ou sans qu’une procédure disciplinaire, administrative ni pénale ait été engagée, sur décision d’un fonctionnaire habilité à autoriser la privation de liberté, si une telle procédure était obligatoire (article 1).</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39.</w:t>
      </w:r>
      <w:r>
        <w:rPr>
          <w:rFonts w:ascii="CG Times" w:hAnsi="CG Times"/>
          <w:sz w:val="22"/>
          <w:lang w:val="fr-FR"/>
        </w:rPr>
        <w:tab/>
        <w:t>Le Ministère des affaires sociales a présenté au Gouvernement un sous-programme national de prévention du crime intitulé « Création d’un système d’assistance aux victimes de la criminalité ». Il s’agit notamment de personnes victimes de négligence ou de mauvais traitements, de violences physiques, mentales ou sexuelles, c’est-à-dire de personnes auxquelles des sévices ou des préjudices ont été infligés par une autre personne, un groupe de personnes ou une organisation, que l’identité de l’auteur du préjudice ait été découverte ou non, ou que des poursuites aient été intentées à son encontre ou non.  L’objectif de ce sous-programme est de créer une base de données des victimes de délits.</w:t>
      </w:r>
    </w:p>
    <w:p w:rsidR="00000000" w:rsidRDefault="00000000">
      <w:pPr>
        <w:pStyle w:val="Heade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40.</w:t>
      </w:r>
      <w:r>
        <w:rPr>
          <w:rFonts w:ascii="CG Times" w:hAnsi="CG Times"/>
          <w:sz w:val="22"/>
          <w:lang w:val="fr-FR"/>
        </w:rPr>
        <w:tab/>
        <w:t xml:space="preserve">Il existe actuellement, en Estonie, des services d’assistance aux victimes de la criminalité prodigués par la </w:t>
      </w:r>
      <w:r>
        <w:rPr>
          <w:rFonts w:ascii="CG Times" w:hAnsi="CG Times"/>
          <w:i/>
          <w:iCs/>
          <w:sz w:val="22"/>
          <w:lang w:val="fr-FR"/>
        </w:rPr>
        <w:t>Ohvriabi</w:t>
      </w:r>
      <w:r>
        <w:rPr>
          <w:rFonts w:ascii="CG Times" w:hAnsi="CG Times"/>
          <w:sz w:val="22"/>
          <w:lang w:val="fr-FR"/>
        </w:rPr>
        <w:t xml:space="preserve"> (Société d’assistance aux victimes de la criminalité) , ainsi que des abris. Le Centre de réinsertion sociale et la Société d’aide aux victimes de la criminalité donnent des conseils aux </w:t>
      </w:r>
    </w:p>
    <w:p w:rsidR="00000000" w:rsidRDefault="00000000">
      <w:pPr>
        <w:rPr>
          <w:rFonts w:ascii="CG Times" w:hAnsi="CG Times"/>
          <w:sz w:val="22"/>
          <w:lang w:val="fr-FR"/>
        </w:rPr>
      </w:pPr>
      <w:r>
        <w:rPr>
          <w:rFonts w:ascii="CG Times" w:hAnsi="CG Times"/>
          <w:sz w:val="22"/>
          <w:lang w:val="fr-FR"/>
        </w:rPr>
        <w:br w:type="page"/>
        <w:t>victimes, les représentent en justice, leur apportent un soutien financier et une aide psychologique en cas d’urgence. Les victimes peuvent également bénéficier de services de réinsertion.</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41.</w:t>
      </w:r>
      <w:r>
        <w:rPr>
          <w:rFonts w:ascii="CG Times" w:hAnsi="CG Times"/>
          <w:sz w:val="22"/>
          <w:lang w:val="fr-FR"/>
        </w:rPr>
        <w:tab/>
        <w:t>La principale loi concernant le sous-programme est la loi sur l’indemnisation par l’État des victimes de la criminalité. L’objectif en est d’atténuer les difficultés financières des victimes de crimes violents en assurant le versement d’une indemnisation par l’État. Celui-ci apporte également une aide aux victimes par le biais de la sécurité sociale et des assurances sociales, mais ces systèmes ne couvrent pas toutes celles qui ont besoin d’une assistance ni l’intégralité du montant du préjudice causé par le crime. Le système d’indemnisation décrit dans la loi constitue un complément important de l’aide fournie aux victimes de la criminalité en tant que l’un des groupes cibles définis par la loi sociale. Des indemnités ne sont versées qu’aux victimes qui ne reçoivent aucune autre forme d’indemnité pour le préjudice causé par le crime.</w:t>
      </w:r>
    </w:p>
    <w:p w:rsidR="00000000" w:rsidRDefault="00000000">
      <w:pPr>
        <w:rPr>
          <w:rFonts w:ascii="CG Times" w:hAnsi="CG Times"/>
          <w:sz w:val="22"/>
          <w:lang w:val="fr-FR"/>
        </w:rPr>
      </w:pPr>
    </w:p>
    <w:p w:rsidR="00000000" w:rsidRDefault="00000000">
      <w:pPr>
        <w:pStyle w:val="BodyText"/>
        <w:spacing w:before="0"/>
        <w:jc w:val="left"/>
        <w:rPr>
          <w:rFonts w:ascii="CG Times" w:hAnsi="CG Times"/>
          <w:sz w:val="22"/>
          <w:lang w:val="fr-FR"/>
        </w:rPr>
      </w:pPr>
      <w:r>
        <w:rPr>
          <w:rFonts w:ascii="CG Times" w:hAnsi="CG Times"/>
          <w:sz w:val="22"/>
          <w:lang w:val="fr-FR"/>
        </w:rPr>
        <w:t>42.</w:t>
      </w:r>
      <w:r>
        <w:rPr>
          <w:rFonts w:ascii="CG Times" w:hAnsi="CG Times"/>
          <w:sz w:val="22"/>
          <w:lang w:val="fr-FR"/>
        </w:rPr>
        <w:tab/>
        <w:t>Les citoyens estoniens et les résidents étrangers titulaires d’un permis de séjour temporaire ou permanent ont le droit d’être indemnisés des préjudices résultant d’un crime violent. Le versement de cette indemnité n’a pas pour objet de compenser intégralement le préjudice subi, mais d’apporter un soutien financier à la victime et à sa famille ou de lui permettre d’éviter une détérioration de sa situation.</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43.</w:t>
      </w:r>
      <w:r>
        <w:rPr>
          <w:rFonts w:ascii="CG Times" w:hAnsi="CG Times"/>
          <w:sz w:val="22"/>
          <w:lang w:val="fr-FR"/>
        </w:rPr>
        <w:tab/>
        <w:t>En vertu de la loi sur l’indemnisation nationale des victimes de la criminalité, cette indemnisation est de 50 %, c’est-à-dire qu’elle couvre la moitié du montant du préjudice servant de base au calcul de la réparation. Pour procéder à ce dernier, la loi part de la situation personnelle de chaque victime ou des personnes à sa charge, c’est-à-dire essentiellement du revenu de la victime avant l’acte criminel violent.</w:t>
      </w:r>
    </w:p>
    <w:p w:rsidR="00000000" w:rsidRDefault="00000000">
      <w:pPr>
        <w:rPr>
          <w:rFonts w:ascii="CG Times" w:hAnsi="CG Times"/>
          <w:sz w:val="22"/>
          <w:lang w:val="fr-FR"/>
        </w:rPr>
      </w:pPr>
    </w:p>
    <w:p w:rsidR="00000000" w:rsidRDefault="00000000">
      <w:pPr>
        <w:pStyle w:val="Heading6"/>
        <w:spacing w:line="240" w:lineRule="auto"/>
        <w:rPr>
          <w:rFonts w:ascii="CG Times" w:hAnsi="CG Times"/>
          <w:bCs/>
          <w:sz w:val="22"/>
          <w:u w:val="none"/>
          <w:lang w:val="fr-FR"/>
        </w:rPr>
      </w:pPr>
      <w:r>
        <w:rPr>
          <w:rFonts w:ascii="CG Times" w:hAnsi="CG Times"/>
          <w:bCs/>
          <w:sz w:val="22"/>
          <w:u w:val="none"/>
          <w:lang w:val="fr-FR"/>
        </w:rPr>
        <w:t>Intégration de la population qui n’est pas de langue estonienne au sein de la société estonienne</w:t>
      </w:r>
    </w:p>
    <w:p w:rsidR="00000000" w:rsidRDefault="00000000">
      <w:pPr>
        <w:keepNext/>
        <w:rPr>
          <w:rFonts w:ascii="CG Times" w:hAnsi="CG Times"/>
          <w:sz w:val="22"/>
          <w:lang w:val="fr-FR"/>
        </w:rPr>
      </w:pPr>
    </w:p>
    <w:p w:rsidR="00000000" w:rsidRDefault="00000000">
      <w:pPr>
        <w:pStyle w:val="Style1"/>
        <w:keepNext/>
        <w:spacing w:before="0"/>
        <w:jc w:val="left"/>
        <w:rPr>
          <w:rFonts w:ascii="CG Times" w:hAnsi="CG Times"/>
          <w:sz w:val="22"/>
          <w:lang w:val="fr-FR"/>
        </w:rPr>
      </w:pPr>
      <w:r>
        <w:rPr>
          <w:rFonts w:ascii="CG Times" w:hAnsi="CG Times"/>
          <w:sz w:val="22"/>
          <w:lang w:val="fr-FR"/>
        </w:rPr>
        <w:t>44.</w:t>
      </w:r>
      <w:r>
        <w:rPr>
          <w:rFonts w:ascii="CG Times" w:hAnsi="CG Times"/>
          <w:sz w:val="22"/>
          <w:lang w:val="fr-FR"/>
        </w:rPr>
        <w:tab/>
        <w:t>Le Gouvernement part du principe constitutionnel qu’il faut garantir la préservation de la nation et de la culture estoniennes à travers les âges, tout en protégeant les droits de l’homme et les libertés de toutes les personnes vivant en Estonie, quelles que soient leur origine ethnique, leur religion, leur langue et leur nationalité.</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45.</w:t>
      </w:r>
      <w:r>
        <w:rPr>
          <w:rFonts w:ascii="CG Times" w:hAnsi="CG Times"/>
          <w:sz w:val="22"/>
          <w:lang w:val="fr-FR"/>
        </w:rPr>
        <w:tab/>
        <w:t xml:space="preserve">L’intégration de la population qui n’est pas de langue estonienne au sein de la société estonienne est pratiquée depuis 1999, année où le programme national « Intégration dans la société estonienne 2000-2007 » a été mis au point par la commission nationale d’experts. Après discussion, le Gouvernement a adopté, le 14 mars 2000, ce programme qui a été soumis au Riigikogu (le Parlement) pour y être débattu et a été mis à la disposition du public (en estonien, en russe et en anglais) sur l’Internet - </w:t>
      </w:r>
      <w:r>
        <w:rPr>
          <w:rFonts w:ascii="CG Times" w:hAnsi="CG Times"/>
          <w:sz w:val="22"/>
          <w:u w:val="single"/>
          <w:lang w:val="fr-FR"/>
        </w:rPr>
        <w:t>http://www.riik.ee/saks/ikomisjon/.</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46.</w:t>
      </w:r>
      <w:r>
        <w:rPr>
          <w:rFonts w:ascii="CG Times" w:hAnsi="CG Times"/>
          <w:sz w:val="22"/>
          <w:lang w:val="fr-FR"/>
        </w:rPr>
        <w:tab/>
        <w:t>Le programme d’intégration est fondé sur les intérêts national et social de l’Estonie, ainsi que sur l’idée de développer une société européenne intégrée et de préserver la stabilité. L’État a le devoir, à la fois, de soutenir le développement de la culture estonienne et de garantir, pour les minorités, des possibilités de développement culturel.</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47.</w:t>
      </w:r>
      <w:r>
        <w:rPr>
          <w:rFonts w:ascii="CG Times" w:hAnsi="CG Times"/>
          <w:sz w:val="22"/>
          <w:lang w:val="fr-FR"/>
        </w:rPr>
        <w:tab/>
        <w:t>Le programme de l’État est un plan d’action, dans le domaine de l’intégration, destiné aux organismes publics et à d’autres institutions pour les années 2000-2007.</w:t>
      </w:r>
    </w:p>
    <w:p w:rsidR="00000000" w:rsidRDefault="00000000">
      <w:pPr>
        <w:rPr>
          <w:rFonts w:ascii="CG Times" w:hAnsi="CG Times"/>
          <w:sz w:val="22"/>
          <w:lang w:val="fr-FR"/>
        </w:rPr>
      </w:pPr>
    </w:p>
    <w:p w:rsidR="00000000" w:rsidRDefault="00000000">
      <w:pPr>
        <w:keepNext/>
        <w:rPr>
          <w:rFonts w:ascii="CG Times" w:hAnsi="CG Times"/>
          <w:sz w:val="22"/>
          <w:lang w:val="fr-FR"/>
        </w:rPr>
      </w:pPr>
      <w:r>
        <w:rPr>
          <w:rFonts w:ascii="CG Times" w:hAnsi="CG Times"/>
          <w:sz w:val="22"/>
          <w:lang w:val="fr-FR"/>
        </w:rPr>
        <w:br w:type="page"/>
        <w:t>48.</w:t>
      </w:r>
      <w:r>
        <w:rPr>
          <w:rFonts w:ascii="CG Times" w:hAnsi="CG Times"/>
          <w:sz w:val="22"/>
          <w:lang w:val="fr-FR"/>
        </w:rPr>
        <w:tab/>
        <w:t>Selon le programme de l’État, deux processus caractérisent l’intégration au sein de la société estonienne :</w:t>
      </w:r>
    </w:p>
    <w:p w:rsidR="00000000" w:rsidRDefault="00000000">
      <w:pPr>
        <w:pStyle w:val="BodyText"/>
        <w:keepNext/>
        <w:spacing w:before="0"/>
        <w:rPr>
          <w:rFonts w:ascii="CG Times" w:hAnsi="CG Times"/>
          <w:sz w:val="22"/>
          <w:lang w:val="fr-FR"/>
        </w:rPr>
      </w:pPr>
    </w:p>
    <w:p w:rsidR="00000000" w:rsidRDefault="00000000">
      <w:pPr>
        <w:pStyle w:val="BodyText"/>
        <w:keepNext/>
        <w:spacing w:before="0"/>
        <w:ind w:left="680" w:hanging="680"/>
        <w:jc w:val="left"/>
        <w:rPr>
          <w:rFonts w:ascii="CG Times" w:hAnsi="CG Times"/>
          <w:sz w:val="22"/>
          <w:lang w:val="fr-FR"/>
        </w:rPr>
      </w:pPr>
      <w:r>
        <w:rPr>
          <w:rFonts w:ascii="CG Times" w:hAnsi="CG Times"/>
          <w:sz w:val="22"/>
          <w:lang w:val="fr-FR"/>
        </w:rPr>
        <w:tab/>
        <w:t>l’harmonisation sociale de la société, fondée sur la connaissance de la langue estonienne et la possession de la nationalité estonienne, ainsi que</w:t>
      </w:r>
    </w:p>
    <w:p w:rsidR="00000000" w:rsidRDefault="00000000">
      <w:pPr>
        <w:pStyle w:val="BodyText"/>
        <w:spacing w:before="0"/>
        <w:ind w:left="680" w:hanging="680"/>
        <w:rPr>
          <w:rFonts w:ascii="CG Times" w:hAnsi="CG Times"/>
          <w:sz w:val="22"/>
          <w:lang w:val="fr-FR"/>
        </w:rPr>
      </w:pPr>
    </w:p>
    <w:p w:rsidR="00000000" w:rsidRDefault="00000000">
      <w:pPr>
        <w:ind w:left="680" w:hanging="680"/>
        <w:rPr>
          <w:rFonts w:ascii="CG Times" w:hAnsi="CG Times"/>
          <w:sz w:val="22"/>
          <w:lang w:val="fr-FR"/>
        </w:rPr>
      </w:pPr>
      <w:r>
        <w:rPr>
          <w:rFonts w:ascii="CG Times" w:hAnsi="CG Times"/>
          <w:sz w:val="22"/>
          <w:lang w:val="fr-FR"/>
        </w:rPr>
        <w:tab/>
        <w:t>la création de conditions propres à préserver les différences ethniques grâce à la reconnaissance des droits culturels des minorités ethniques.</w:t>
      </w:r>
    </w:p>
    <w:p w:rsidR="00000000" w:rsidRDefault="00000000">
      <w:pPr>
        <w:pStyle w:val="BodyText"/>
        <w:spacing w:before="0"/>
        <w:rPr>
          <w:rFonts w:ascii="CG Times" w:hAnsi="CG Times"/>
          <w:sz w:val="22"/>
          <w:lang w:val="fr-FR"/>
        </w:rPr>
      </w:pPr>
    </w:p>
    <w:p w:rsidR="00000000" w:rsidRDefault="00000000">
      <w:pPr>
        <w:pStyle w:val="BodyText"/>
        <w:spacing w:before="0"/>
        <w:jc w:val="left"/>
        <w:rPr>
          <w:rFonts w:ascii="CG Times" w:hAnsi="CG Times"/>
          <w:sz w:val="22"/>
          <w:lang w:val="fr-FR"/>
        </w:rPr>
      </w:pPr>
      <w:r>
        <w:rPr>
          <w:rFonts w:ascii="CG Times" w:hAnsi="CG Times"/>
          <w:sz w:val="22"/>
          <w:lang w:val="fr-FR"/>
        </w:rPr>
        <w:t>L’harmonisation de la société est un processus qui fonctionne dans deux sens – l’intégration à la fois des Estoniens et des personnes n’ayant pas la nationalité estonienne autour d’un fond commun très solide.</w:t>
      </w:r>
    </w:p>
    <w:p w:rsidR="00000000" w:rsidRDefault="00000000">
      <w:pPr>
        <w:rPr>
          <w:rFonts w:ascii="CG Times" w:hAnsi="CG Times"/>
          <w:sz w:val="22"/>
          <w:lang w:val="fr-FR"/>
        </w:rPr>
      </w:pPr>
    </w:p>
    <w:p w:rsidR="00000000" w:rsidRDefault="00000000">
      <w:pPr>
        <w:pStyle w:val="BodyText"/>
        <w:spacing w:before="0"/>
        <w:jc w:val="left"/>
        <w:rPr>
          <w:rFonts w:ascii="CG Times" w:hAnsi="CG Times"/>
          <w:sz w:val="22"/>
          <w:lang w:val="fr-FR"/>
        </w:rPr>
      </w:pPr>
      <w:r>
        <w:rPr>
          <w:rFonts w:ascii="CG Times" w:hAnsi="CG Times"/>
          <w:sz w:val="22"/>
          <w:lang w:val="fr-FR"/>
        </w:rPr>
        <w:t>49.</w:t>
      </w:r>
      <w:r>
        <w:rPr>
          <w:rFonts w:ascii="CG Times" w:hAnsi="CG Times"/>
          <w:sz w:val="22"/>
          <w:lang w:val="fr-FR"/>
        </w:rPr>
        <w:tab/>
        <w:t>Le processus d’intégration permettra d’aller vers une société multiculturelle, caractérisée par le pluralisme, un fonds commun solide et le développement de la culture estonienne.</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50.</w:t>
      </w:r>
      <w:r>
        <w:rPr>
          <w:rFonts w:ascii="CG Times" w:hAnsi="CG Times"/>
          <w:sz w:val="22"/>
          <w:lang w:val="fr-FR"/>
        </w:rPr>
        <w:tab/>
        <w:t>Une évolution positive est à noter dans l’attitude des Estoniens et des non-ressortissants estoniens envers l’intégration. L’étude effectuée en 1999 a montré que le processus d’intégration était parvenu à une phase d’acclimatation pour les seconds et de tolérance pour les premiers.</w:t>
      </w:r>
    </w:p>
    <w:p w:rsidR="00000000" w:rsidRDefault="00000000">
      <w:pPr>
        <w:rPr>
          <w:rFonts w:ascii="CG Times" w:hAnsi="CG Times"/>
          <w:sz w:val="22"/>
          <w:u w:val="single"/>
          <w:lang w:val="fr-FR"/>
        </w:rPr>
      </w:pPr>
    </w:p>
    <w:p w:rsidR="00000000" w:rsidRDefault="00000000">
      <w:pPr>
        <w:rPr>
          <w:rFonts w:ascii="CG Times" w:hAnsi="CG Times"/>
          <w:bCs/>
          <w:i/>
          <w:sz w:val="22"/>
          <w:lang w:val="fr-FR"/>
        </w:rPr>
      </w:pPr>
      <w:r>
        <w:rPr>
          <w:rFonts w:ascii="CG Times" w:hAnsi="CG Times"/>
          <w:sz w:val="22"/>
          <w:lang w:val="fr-FR"/>
        </w:rPr>
        <w:t>51.</w:t>
      </w:r>
      <w:r>
        <w:rPr>
          <w:rFonts w:ascii="CG Times" w:hAnsi="CG Times"/>
          <w:b/>
          <w:i/>
          <w:sz w:val="22"/>
          <w:lang w:val="fr-FR"/>
        </w:rPr>
        <w:tab/>
      </w:r>
      <w:r>
        <w:rPr>
          <w:rFonts w:ascii="CG Times" w:hAnsi="CG Times"/>
          <w:sz w:val="22"/>
          <w:lang w:val="fr-FR"/>
        </w:rPr>
        <w:t>Les principaux objectifs de l’intégration, tels qu’ils sont précisés dans le programme, sont les suivants :</w:t>
      </w:r>
    </w:p>
    <w:p w:rsidR="00000000" w:rsidRDefault="00000000">
      <w:pPr>
        <w:rPr>
          <w:rFonts w:ascii="CG Times" w:hAnsi="CG Times"/>
          <w:bCs/>
          <w:i/>
          <w:sz w:val="22"/>
          <w:lang w:val="fr-FR"/>
        </w:rPr>
      </w:pPr>
    </w:p>
    <w:p w:rsidR="00000000" w:rsidRDefault="00000000">
      <w:pPr>
        <w:ind w:left="680" w:hanging="680"/>
        <w:rPr>
          <w:rFonts w:ascii="CG Times" w:hAnsi="CG Times"/>
          <w:sz w:val="22"/>
          <w:lang w:val="fr-FR"/>
        </w:rPr>
      </w:pPr>
      <w:r>
        <w:rPr>
          <w:rFonts w:ascii="CG Times" w:hAnsi="CG Times"/>
          <w:bCs/>
          <w:i/>
          <w:sz w:val="22"/>
          <w:lang w:val="fr-FR"/>
        </w:rPr>
        <w:tab/>
        <w:t>Intégration</w:t>
      </w:r>
      <w:r>
        <w:rPr>
          <w:rFonts w:ascii="CG Times" w:hAnsi="CG Times"/>
          <w:bCs/>
          <w:sz w:val="22"/>
          <w:lang w:val="fr-FR"/>
        </w:rPr>
        <w:t xml:space="preserve"> </w:t>
      </w:r>
      <w:r>
        <w:rPr>
          <w:rFonts w:ascii="CG Times" w:hAnsi="CG Times"/>
          <w:bCs/>
          <w:i/>
          <w:iCs/>
          <w:sz w:val="22"/>
          <w:lang w:val="fr-FR"/>
        </w:rPr>
        <w:t>linguistique pour une meilleure communication</w:t>
      </w:r>
      <w:r>
        <w:rPr>
          <w:rFonts w:ascii="CG Times" w:hAnsi="CG Times"/>
          <w:sz w:val="22"/>
          <w:lang w:val="fr-FR"/>
        </w:rPr>
        <w:t>, à savoir l’élaboration d’une sphère commune d’informations et la recréation de l’environnement linguistique dans des conditions de diversité culturelle et de tolérance. Il en émergera une société dont la langue commune sera l’estonien en même temps que seront créées les conditions favorables au développement des langues et des cultures des minorités ethniques.</w:t>
      </w:r>
    </w:p>
    <w:p w:rsidR="00000000" w:rsidRDefault="00000000">
      <w:pPr>
        <w:rPr>
          <w:rFonts w:ascii="CG Times" w:hAnsi="CG Times"/>
          <w:b/>
          <w:sz w:val="22"/>
          <w:lang w:val="fr-FR"/>
        </w:rPr>
      </w:pPr>
    </w:p>
    <w:p w:rsidR="00000000" w:rsidRDefault="00000000">
      <w:pPr>
        <w:ind w:left="680" w:hanging="680"/>
        <w:rPr>
          <w:rFonts w:ascii="CG Times" w:hAnsi="CG Times"/>
          <w:sz w:val="22"/>
          <w:lang w:val="fr-FR"/>
        </w:rPr>
      </w:pPr>
      <w:r>
        <w:rPr>
          <w:rFonts w:ascii="CG Times" w:hAnsi="CG Times"/>
          <w:bCs/>
          <w:i/>
          <w:sz w:val="22"/>
          <w:lang w:val="fr-FR"/>
        </w:rPr>
        <w:tab/>
        <w:t>Intégration politico-juridique</w:t>
      </w:r>
      <w:r>
        <w:rPr>
          <w:rFonts w:ascii="CG Times" w:hAnsi="CG Times"/>
          <w:sz w:val="22"/>
          <w:lang w:val="fr-FR"/>
        </w:rPr>
        <w:t>, à savoir la formation d’une population loyale envers l’État estonien et la réduction du nombre des personnes n’ayant pas la nationalité estonienne. Le processus de naturalisation va s’intensifier et seront créées les conditions d’une participation effective des citoyens, quelle que soit leur origine ethnique, aux structures politiques.</w:t>
      </w:r>
    </w:p>
    <w:p w:rsidR="00000000" w:rsidRDefault="00000000">
      <w:pPr>
        <w:rPr>
          <w:rFonts w:ascii="CG Times" w:hAnsi="CG Times"/>
          <w:b/>
          <w:sz w:val="22"/>
          <w:lang w:val="fr-FR"/>
        </w:rPr>
      </w:pPr>
    </w:p>
    <w:p w:rsidR="00000000" w:rsidRDefault="00000000">
      <w:pPr>
        <w:ind w:left="680" w:hanging="680"/>
        <w:rPr>
          <w:rFonts w:ascii="CG Times" w:hAnsi="CG Times"/>
          <w:sz w:val="22"/>
          <w:lang w:val="fr-FR"/>
        </w:rPr>
      </w:pPr>
      <w:r>
        <w:rPr>
          <w:rFonts w:ascii="CG Times" w:hAnsi="CG Times"/>
          <w:bCs/>
          <w:i/>
          <w:sz w:val="22"/>
          <w:lang w:val="fr-FR"/>
        </w:rPr>
        <w:tab/>
        <w:t>Intégration socio-économique</w:t>
      </w:r>
      <w:r>
        <w:rPr>
          <w:rFonts w:ascii="CG Times" w:hAnsi="CG Times"/>
          <w:bCs/>
          <w:sz w:val="22"/>
          <w:lang w:val="fr-FR"/>
        </w:rPr>
        <w:t>,</w:t>
      </w:r>
      <w:r>
        <w:rPr>
          <w:rFonts w:ascii="CG Times" w:hAnsi="CG Times"/>
          <w:sz w:val="22"/>
          <w:lang w:val="fr-FR"/>
        </w:rPr>
        <w:t xml:space="preserve"> à savoir l’amélioration de la compétitivité et de la mobilité sociale de tous les membres de la société estonienne grâce à une formation linguistique intensive et à diverses initiatives relevant des politiques régionales.</w:t>
      </w:r>
    </w:p>
    <w:p w:rsidR="00000000" w:rsidRDefault="00000000">
      <w:pPr>
        <w:pStyle w:val="Heade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52.</w:t>
      </w:r>
      <w:r>
        <w:rPr>
          <w:rFonts w:ascii="CG Times" w:hAnsi="CG Times"/>
          <w:sz w:val="22"/>
          <w:lang w:val="fr-FR"/>
        </w:rPr>
        <w:tab/>
        <w:t>Le programme de l’État comporte les quatre sous-programmes suivants :</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b/>
          <w:sz w:val="22"/>
          <w:lang w:val="fr-FR"/>
        </w:rPr>
        <w:tab/>
        <w:t>a)</w:t>
      </w:r>
      <w:r>
        <w:rPr>
          <w:rFonts w:ascii="CG Times" w:hAnsi="CG Times"/>
          <w:b/>
          <w:sz w:val="22"/>
          <w:lang w:val="fr-FR"/>
        </w:rPr>
        <w:tab/>
        <w:t>Le sous-programme “Éducation</w:t>
      </w:r>
      <w:r>
        <w:rPr>
          <w:rFonts w:ascii="CG Times" w:hAnsi="CG Times"/>
          <w:sz w:val="22"/>
          <w:lang w:val="fr-FR"/>
        </w:rPr>
        <w:t>” dont les objectifs sont les suivants :</w:t>
      </w:r>
    </w:p>
    <w:p w:rsidR="00000000" w:rsidRDefault="00000000">
      <w:pPr>
        <w:pStyle w:val="BodyText"/>
        <w:spacing w:before="0"/>
        <w:rPr>
          <w:rFonts w:ascii="CG Times" w:hAnsi="CG Times"/>
          <w:sz w:val="22"/>
          <w:lang w:val="fr-FR"/>
        </w:rPr>
      </w:pPr>
    </w:p>
    <w:p w:rsidR="00000000" w:rsidRDefault="00000000">
      <w:pPr>
        <w:pStyle w:val="BodyText"/>
        <w:spacing w:before="0"/>
        <w:ind w:left="2040" w:hanging="2040"/>
        <w:jc w:val="left"/>
        <w:rPr>
          <w:rFonts w:ascii="CG Times" w:hAnsi="CG Times"/>
          <w:sz w:val="22"/>
          <w:lang w:val="fr-FR"/>
        </w:rPr>
      </w:pPr>
      <w:r>
        <w:rPr>
          <w:rFonts w:ascii="CG Times" w:hAnsi="CG Times"/>
          <w:sz w:val="22"/>
          <w:lang w:val="fr-FR"/>
        </w:rPr>
        <w:tab/>
      </w:r>
      <w:r>
        <w:rPr>
          <w:rFonts w:ascii="CG Times" w:hAnsi="CG Times"/>
          <w:sz w:val="22"/>
          <w:lang w:val="fr-FR"/>
        </w:rPr>
        <w:tab/>
        <w:t>i)</w:t>
      </w:r>
      <w:r>
        <w:rPr>
          <w:rFonts w:ascii="CG Times" w:hAnsi="CG Times"/>
          <w:sz w:val="22"/>
          <w:lang w:val="fr-FR"/>
        </w:rPr>
        <w:tab/>
        <w:t>Faire en sorte que les diplômés de l’enseignement primaire soient compétents dans la vie sociale et acquièrent une connaissance moyenne de la langue estonienne.</w:t>
      </w:r>
    </w:p>
    <w:p w:rsidR="00000000" w:rsidRDefault="00000000">
      <w:pPr>
        <w:rPr>
          <w:rFonts w:ascii="CG Times" w:hAnsi="CG Times"/>
          <w:sz w:val="22"/>
          <w:lang w:val="fr-FR"/>
        </w:rPr>
      </w:pPr>
    </w:p>
    <w:p w:rsidR="00000000" w:rsidRDefault="00000000">
      <w:pPr>
        <w:ind w:left="2040" w:hanging="2040"/>
        <w:rPr>
          <w:rFonts w:ascii="CG Times" w:hAnsi="CG Times"/>
          <w:sz w:val="22"/>
          <w:lang w:val="fr-FR"/>
        </w:rPr>
      </w:pPr>
      <w:r>
        <w:rPr>
          <w:rFonts w:ascii="CG Times" w:hAnsi="CG Times"/>
          <w:sz w:val="22"/>
          <w:lang w:val="fr-FR"/>
        </w:rPr>
        <w:tab/>
      </w:r>
      <w:r>
        <w:rPr>
          <w:rFonts w:ascii="CG Times" w:hAnsi="CG Times"/>
          <w:sz w:val="22"/>
          <w:lang w:val="fr-FR"/>
        </w:rPr>
        <w:tab/>
        <w:t>ii)</w:t>
      </w:r>
      <w:r>
        <w:rPr>
          <w:rFonts w:ascii="CG Times" w:hAnsi="CG Times"/>
          <w:sz w:val="22"/>
          <w:lang w:val="fr-FR"/>
        </w:rPr>
        <w:tab/>
        <w:t>Faire en sorte que les diplômés de l’enseignement secondaire acquièrent, en langue estonienne, le niveau nécessaire pour la vie quotidienne et le travail ordinaire, et soient, en outre, capables de poursuivre leurs études en estonien.</w:t>
      </w:r>
    </w:p>
    <w:p w:rsidR="00000000" w:rsidRDefault="00000000">
      <w:pPr>
        <w:rPr>
          <w:rFonts w:ascii="CG Times" w:hAnsi="CG Times"/>
          <w:b/>
          <w:sz w:val="22"/>
          <w:lang w:val="fr-FR"/>
        </w:rPr>
      </w:pPr>
    </w:p>
    <w:p w:rsidR="00000000" w:rsidRDefault="00000000">
      <w:pPr>
        <w:rPr>
          <w:rFonts w:ascii="CG Times" w:hAnsi="CG Times"/>
          <w:sz w:val="22"/>
          <w:lang w:val="fr-FR"/>
        </w:rPr>
      </w:pPr>
      <w:r>
        <w:rPr>
          <w:rFonts w:ascii="CG Times" w:hAnsi="CG Times"/>
          <w:b/>
          <w:sz w:val="22"/>
          <w:lang w:val="fr-FR"/>
        </w:rPr>
        <w:br w:type="page"/>
      </w:r>
      <w:r>
        <w:rPr>
          <w:rFonts w:ascii="CG Times" w:hAnsi="CG Times"/>
          <w:b/>
          <w:sz w:val="22"/>
          <w:lang w:val="fr-FR"/>
        </w:rPr>
        <w:tab/>
        <w:t>b)</w:t>
      </w:r>
      <w:r>
        <w:rPr>
          <w:rFonts w:ascii="CG Times" w:hAnsi="CG Times"/>
          <w:b/>
          <w:sz w:val="22"/>
          <w:lang w:val="fr-FR"/>
        </w:rPr>
        <w:tab/>
        <w:t xml:space="preserve">Le sous-programme “Éducation et culture des minorités ethniques”, </w:t>
      </w:r>
      <w:r>
        <w:rPr>
          <w:rFonts w:ascii="CG Times" w:hAnsi="CG Times"/>
          <w:sz w:val="22"/>
          <w:lang w:val="fr-FR"/>
        </w:rPr>
        <w:t>dont l’objectif est de faire en sorte que les membres des minorités ethniques aient la possibilité d’être éduqués dans leur langue maternelle et de préserver leur culture.</w:t>
      </w:r>
    </w:p>
    <w:p w:rsidR="00000000" w:rsidRDefault="00000000">
      <w:pPr>
        <w:rPr>
          <w:rFonts w:ascii="CG Times" w:hAnsi="CG Times"/>
          <w:b/>
          <w:sz w:val="22"/>
          <w:lang w:val="fr-FR"/>
        </w:rPr>
      </w:pPr>
    </w:p>
    <w:p w:rsidR="00000000" w:rsidRDefault="00000000">
      <w:pPr>
        <w:rPr>
          <w:rFonts w:ascii="CG Times" w:hAnsi="CG Times"/>
          <w:sz w:val="22"/>
          <w:lang w:val="fr-FR"/>
        </w:rPr>
      </w:pPr>
      <w:r>
        <w:rPr>
          <w:rFonts w:ascii="CG Times" w:hAnsi="CG Times"/>
          <w:b/>
          <w:sz w:val="22"/>
          <w:lang w:val="fr-FR"/>
        </w:rPr>
        <w:tab/>
        <w:t>c)</w:t>
      </w:r>
      <w:r>
        <w:rPr>
          <w:rFonts w:ascii="CG Times" w:hAnsi="CG Times"/>
          <w:b/>
          <w:sz w:val="22"/>
          <w:lang w:val="fr-FR"/>
        </w:rPr>
        <w:tab/>
        <w:t>Le sous-programme “Enseignement de l’estonien aux adultes"</w:t>
      </w:r>
      <w:r>
        <w:rPr>
          <w:rFonts w:ascii="CG Times" w:hAnsi="CG Times"/>
          <w:sz w:val="22"/>
          <w:lang w:val="fr-FR"/>
        </w:rPr>
        <w:t xml:space="preserve"> qui vise à donner aux adultes non-ressortissants estoniens la possibilité d’améliorer leur niveau en estonien et leur aptitude socioculturelle.</w:t>
      </w:r>
    </w:p>
    <w:p w:rsidR="00000000" w:rsidRDefault="00000000">
      <w:pPr>
        <w:rPr>
          <w:rFonts w:ascii="CG Times" w:hAnsi="CG Times"/>
          <w:b/>
          <w:sz w:val="22"/>
          <w:lang w:val="fr-FR"/>
        </w:rPr>
      </w:pPr>
    </w:p>
    <w:p w:rsidR="00000000" w:rsidRDefault="00000000">
      <w:pPr>
        <w:rPr>
          <w:rFonts w:ascii="CG Times" w:hAnsi="CG Times"/>
          <w:sz w:val="22"/>
          <w:lang w:val="fr-FR"/>
        </w:rPr>
      </w:pPr>
      <w:r>
        <w:rPr>
          <w:rFonts w:ascii="CG Times" w:hAnsi="CG Times"/>
          <w:b/>
          <w:sz w:val="22"/>
          <w:lang w:val="fr-FR"/>
        </w:rPr>
        <w:tab/>
        <w:t>d)</w:t>
      </w:r>
      <w:r>
        <w:rPr>
          <w:rFonts w:ascii="CG Times" w:hAnsi="CG Times"/>
          <w:b/>
          <w:sz w:val="22"/>
          <w:lang w:val="fr-FR"/>
        </w:rPr>
        <w:tab/>
        <w:t>Le sous-programme "Compétence sociale”</w:t>
      </w:r>
      <w:r>
        <w:rPr>
          <w:rFonts w:ascii="CG Times" w:hAnsi="CG Times"/>
          <w:sz w:val="22"/>
          <w:lang w:val="fr-FR"/>
        </w:rPr>
        <w:t xml:space="preserve"> dont les objectifs sont les suivants :</w:t>
      </w:r>
    </w:p>
    <w:p w:rsidR="00000000" w:rsidRDefault="00000000">
      <w:pPr>
        <w:rPr>
          <w:rFonts w:ascii="CG Times" w:hAnsi="CG Times"/>
          <w:sz w:val="22"/>
          <w:lang w:val="fr-FR"/>
        </w:rPr>
      </w:pPr>
    </w:p>
    <w:p w:rsidR="00000000" w:rsidRDefault="00000000">
      <w:pPr>
        <w:ind w:left="2040" w:hanging="2040"/>
        <w:rPr>
          <w:rFonts w:ascii="CG Times" w:hAnsi="CG Times"/>
          <w:sz w:val="22"/>
          <w:lang w:val="fr-FR"/>
        </w:rPr>
      </w:pPr>
      <w:r>
        <w:rPr>
          <w:rFonts w:ascii="CG Times" w:hAnsi="CG Times"/>
          <w:sz w:val="22"/>
          <w:lang w:val="fr-FR"/>
        </w:rPr>
        <w:tab/>
      </w:r>
      <w:r>
        <w:rPr>
          <w:rFonts w:ascii="CG Times" w:hAnsi="CG Times"/>
          <w:sz w:val="22"/>
          <w:lang w:val="fr-FR"/>
        </w:rPr>
        <w:tab/>
        <w:t>i)</w:t>
      </w:r>
      <w:r>
        <w:rPr>
          <w:rFonts w:ascii="CG Times" w:hAnsi="CG Times"/>
          <w:sz w:val="22"/>
          <w:lang w:val="fr-FR"/>
        </w:rPr>
        <w:tab/>
        <w:t>Faire en sorte que les individus participent activement au développement de la société civile.</w:t>
      </w:r>
    </w:p>
    <w:p w:rsidR="00000000" w:rsidRDefault="00000000">
      <w:pPr>
        <w:rPr>
          <w:rFonts w:ascii="CG Times" w:hAnsi="CG Times"/>
          <w:sz w:val="22"/>
          <w:lang w:val="fr-FR"/>
        </w:rPr>
      </w:pPr>
    </w:p>
    <w:p w:rsidR="00000000" w:rsidRDefault="00000000">
      <w:pPr>
        <w:ind w:left="2040" w:hanging="2040"/>
        <w:rPr>
          <w:rFonts w:ascii="CG Times" w:hAnsi="CG Times"/>
          <w:sz w:val="22"/>
          <w:lang w:val="fr-FR"/>
        </w:rPr>
      </w:pPr>
      <w:r>
        <w:rPr>
          <w:rFonts w:ascii="CG Times" w:hAnsi="CG Times"/>
          <w:sz w:val="22"/>
          <w:lang w:val="fr-FR"/>
        </w:rPr>
        <w:tab/>
      </w:r>
      <w:r>
        <w:rPr>
          <w:rFonts w:ascii="CG Times" w:hAnsi="CG Times"/>
          <w:sz w:val="22"/>
          <w:lang w:val="fr-FR"/>
        </w:rPr>
        <w:tab/>
        <w:t>ii)</w:t>
      </w:r>
      <w:r>
        <w:rPr>
          <w:rFonts w:ascii="CG Times" w:hAnsi="CG Times"/>
          <w:sz w:val="22"/>
          <w:lang w:val="fr-FR"/>
        </w:rPr>
        <w:tab/>
        <w:t>Faire en sorte que les Estoniens et les non-ressortissants se montrent favorables à la réalisation des principaux objectifs du programme national.</w:t>
      </w:r>
    </w:p>
    <w:p w:rsidR="00000000" w:rsidRDefault="00000000">
      <w:pPr>
        <w:pStyle w:val="BodyText"/>
        <w:spacing w:before="0"/>
        <w:rPr>
          <w:rFonts w:ascii="CG Times" w:hAnsi="CG Times"/>
          <w:sz w:val="22"/>
          <w:lang w:val="fr-FR"/>
        </w:rPr>
      </w:pPr>
    </w:p>
    <w:p w:rsidR="00000000" w:rsidRDefault="00000000">
      <w:pPr>
        <w:pStyle w:val="BodyText"/>
        <w:spacing w:before="0"/>
        <w:rPr>
          <w:rFonts w:ascii="CG Times" w:hAnsi="CG Times"/>
          <w:sz w:val="22"/>
          <w:lang w:val="fr-FR"/>
        </w:rPr>
      </w:pPr>
      <w:r>
        <w:rPr>
          <w:rFonts w:ascii="CG Times" w:hAnsi="CG Times"/>
          <w:sz w:val="22"/>
          <w:lang w:val="fr-FR"/>
        </w:rPr>
        <w:tab/>
      </w:r>
      <w:r>
        <w:rPr>
          <w:rFonts w:ascii="CG Times" w:hAnsi="CG Times"/>
          <w:sz w:val="22"/>
          <w:lang w:val="fr-FR"/>
        </w:rPr>
        <w:tab/>
        <w:t>iii)</w:t>
      </w:r>
      <w:r>
        <w:rPr>
          <w:rFonts w:ascii="CG Times" w:hAnsi="CG Times"/>
          <w:sz w:val="22"/>
          <w:lang w:val="fr-FR"/>
        </w:rPr>
        <w:tab/>
        <w:t>L’amélioration de la situation des groupes socialement vulnérables.</w:t>
      </w:r>
    </w:p>
    <w:p w:rsidR="00000000" w:rsidRDefault="00000000">
      <w:pPr>
        <w:pStyle w:val="BodyText"/>
        <w:spacing w:before="0"/>
        <w:rPr>
          <w:rFonts w:ascii="CG Times" w:hAnsi="CG Times"/>
          <w:sz w:val="22"/>
          <w:lang w:val="fr-FR"/>
        </w:rPr>
      </w:pPr>
    </w:p>
    <w:p w:rsidR="00000000" w:rsidRDefault="00000000">
      <w:pPr>
        <w:spacing w:after="120"/>
        <w:jc w:val="center"/>
        <w:rPr>
          <w:rFonts w:ascii="CG Times" w:hAnsi="CG Times"/>
          <w:b/>
          <w:bCs/>
          <w:sz w:val="22"/>
          <w:lang w:val="fr-FR"/>
        </w:rPr>
      </w:pPr>
      <w:r>
        <w:rPr>
          <w:rFonts w:ascii="CG Times" w:hAnsi="CG Times"/>
          <w:b/>
          <w:bCs/>
          <w:sz w:val="22"/>
          <w:lang w:val="fr-FR"/>
        </w:rPr>
        <w:t>Tableau 1</w:t>
      </w:r>
    </w:p>
    <w:p w:rsidR="00000000" w:rsidRDefault="00000000">
      <w:pPr>
        <w:jc w:val="center"/>
        <w:rPr>
          <w:rFonts w:ascii="CG Times" w:hAnsi="CG Times"/>
          <w:b/>
          <w:bCs/>
          <w:sz w:val="22"/>
          <w:lang w:val="fr-FR"/>
        </w:rPr>
      </w:pPr>
      <w:r>
        <w:rPr>
          <w:rFonts w:ascii="CG Times" w:hAnsi="CG Times"/>
          <w:b/>
          <w:bCs/>
          <w:sz w:val="22"/>
          <w:lang w:val="fr-FR"/>
        </w:rPr>
        <w:t>Budget consolidé des sous-programmes pour la période 2000-2003*</w:t>
      </w:r>
    </w:p>
    <w:p w:rsidR="00000000" w:rsidRDefault="00000000">
      <w:pPr>
        <w:rPr>
          <w:rFonts w:ascii="CG Times" w:hAnsi="CG Times"/>
          <w:sz w:val="22"/>
          <w:lang w:val="fr-FR"/>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61"/>
        <w:gridCol w:w="1497"/>
        <w:gridCol w:w="1092"/>
        <w:gridCol w:w="1209"/>
        <w:gridCol w:w="1131"/>
        <w:gridCol w:w="1137"/>
      </w:tblGrid>
      <w:tr w:rsidR="00000000">
        <w:tblPrEx>
          <w:tblCellMar>
            <w:top w:w="0" w:type="dxa"/>
            <w:bottom w:w="0" w:type="dxa"/>
          </w:tblCellMar>
        </w:tblPrEx>
        <w:trPr>
          <w:cantSplit/>
        </w:trPr>
        <w:tc>
          <w:tcPr>
            <w:tcW w:w="3261" w:type="dxa"/>
            <w:vMerge w:val="restart"/>
            <w:vAlign w:val="center"/>
          </w:tcPr>
          <w:p w:rsidR="00000000" w:rsidRDefault="00000000">
            <w:pPr>
              <w:spacing w:before="120"/>
              <w:jc w:val="center"/>
              <w:rPr>
                <w:rFonts w:ascii="CG Times" w:hAnsi="CG Times"/>
                <w:b/>
                <w:bCs/>
                <w:i/>
                <w:iCs/>
              </w:rPr>
            </w:pPr>
            <w:r>
              <w:rPr>
                <w:rFonts w:ascii="CG Times" w:hAnsi="CG Times"/>
                <w:b/>
                <w:bCs/>
                <w:i/>
                <w:iCs/>
              </w:rPr>
              <w:t>Sous-programme</w:t>
            </w:r>
          </w:p>
        </w:tc>
        <w:tc>
          <w:tcPr>
            <w:tcW w:w="6066" w:type="dxa"/>
            <w:gridSpan w:val="5"/>
          </w:tcPr>
          <w:p w:rsidR="00000000" w:rsidRDefault="00000000">
            <w:pPr>
              <w:spacing w:before="120" w:after="120"/>
              <w:jc w:val="center"/>
              <w:rPr>
                <w:rFonts w:ascii="CG Times" w:hAnsi="CG Times"/>
                <w:b/>
                <w:bCs/>
                <w:i/>
                <w:iCs/>
              </w:rPr>
            </w:pPr>
            <w:r>
              <w:rPr>
                <w:rFonts w:ascii="CG Times" w:hAnsi="CG Times"/>
                <w:b/>
                <w:bCs/>
                <w:i/>
                <w:iCs/>
              </w:rPr>
              <w:t>Budget (en milliers de couronnes estoniennes)</w:t>
            </w:r>
          </w:p>
        </w:tc>
      </w:tr>
      <w:tr w:rsidR="00000000">
        <w:tblPrEx>
          <w:tblCellMar>
            <w:top w:w="0" w:type="dxa"/>
            <w:bottom w:w="0" w:type="dxa"/>
          </w:tblCellMar>
        </w:tblPrEx>
        <w:trPr>
          <w:cantSplit/>
        </w:trPr>
        <w:tc>
          <w:tcPr>
            <w:tcW w:w="3261" w:type="dxa"/>
            <w:vMerge/>
          </w:tcPr>
          <w:p w:rsidR="00000000" w:rsidRDefault="00000000">
            <w:pPr>
              <w:jc w:val="center"/>
              <w:rPr>
                <w:rFonts w:ascii="CG Times" w:hAnsi="CG Times"/>
                <w:b/>
                <w:bCs/>
                <w:i/>
                <w:iCs/>
              </w:rPr>
            </w:pPr>
          </w:p>
        </w:tc>
        <w:tc>
          <w:tcPr>
            <w:tcW w:w="1497" w:type="dxa"/>
            <w:tcBorders>
              <w:bottom w:val="single" w:sz="4" w:space="0" w:color="auto"/>
            </w:tcBorders>
          </w:tcPr>
          <w:p w:rsidR="00000000" w:rsidRDefault="00000000">
            <w:pPr>
              <w:spacing w:before="120" w:after="120"/>
              <w:jc w:val="center"/>
              <w:rPr>
                <w:rFonts w:ascii="CG Times" w:hAnsi="CG Times"/>
                <w:b/>
                <w:bCs/>
                <w:i/>
                <w:iCs/>
              </w:rPr>
            </w:pPr>
            <w:r>
              <w:rPr>
                <w:rFonts w:ascii="CG Times" w:hAnsi="CG Times"/>
                <w:b/>
                <w:bCs/>
                <w:i/>
                <w:iCs/>
              </w:rPr>
              <w:t>Source</w:t>
            </w:r>
          </w:p>
        </w:tc>
        <w:tc>
          <w:tcPr>
            <w:tcW w:w="1092" w:type="dxa"/>
            <w:tcBorders>
              <w:bottom w:val="single" w:sz="4" w:space="0" w:color="auto"/>
            </w:tcBorders>
          </w:tcPr>
          <w:p w:rsidR="00000000" w:rsidRDefault="00000000">
            <w:pPr>
              <w:spacing w:before="120" w:after="120"/>
              <w:jc w:val="center"/>
              <w:rPr>
                <w:rFonts w:ascii="CG Times" w:hAnsi="CG Times"/>
                <w:b/>
                <w:bCs/>
                <w:i/>
                <w:iCs/>
              </w:rPr>
            </w:pPr>
            <w:r>
              <w:rPr>
                <w:rFonts w:ascii="CG Times" w:hAnsi="CG Times"/>
                <w:b/>
                <w:bCs/>
                <w:i/>
                <w:iCs/>
              </w:rPr>
              <w:t>2000</w:t>
            </w:r>
          </w:p>
        </w:tc>
        <w:tc>
          <w:tcPr>
            <w:tcW w:w="1209" w:type="dxa"/>
            <w:tcBorders>
              <w:bottom w:val="single" w:sz="4" w:space="0" w:color="auto"/>
            </w:tcBorders>
          </w:tcPr>
          <w:p w:rsidR="00000000" w:rsidRDefault="00000000">
            <w:pPr>
              <w:spacing w:before="120" w:after="120"/>
              <w:jc w:val="center"/>
              <w:rPr>
                <w:rFonts w:ascii="CG Times" w:hAnsi="CG Times"/>
                <w:b/>
                <w:bCs/>
                <w:i/>
                <w:iCs/>
              </w:rPr>
            </w:pPr>
            <w:r>
              <w:rPr>
                <w:rFonts w:ascii="CG Times" w:hAnsi="CG Times"/>
                <w:b/>
                <w:bCs/>
                <w:i/>
                <w:iCs/>
              </w:rPr>
              <w:t>2001</w:t>
            </w:r>
          </w:p>
        </w:tc>
        <w:tc>
          <w:tcPr>
            <w:tcW w:w="1131" w:type="dxa"/>
            <w:tcBorders>
              <w:bottom w:val="single" w:sz="4" w:space="0" w:color="auto"/>
            </w:tcBorders>
          </w:tcPr>
          <w:p w:rsidR="00000000" w:rsidRDefault="00000000">
            <w:pPr>
              <w:spacing w:before="120" w:after="120"/>
              <w:jc w:val="center"/>
              <w:rPr>
                <w:rFonts w:ascii="CG Times" w:hAnsi="CG Times"/>
                <w:b/>
                <w:bCs/>
                <w:i/>
                <w:iCs/>
              </w:rPr>
            </w:pPr>
            <w:r>
              <w:rPr>
                <w:rFonts w:ascii="CG Times" w:hAnsi="CG Times"/>
                <w:b/>
                <w:bCs/>
                <w:i/>
                <w:iCs/>
              </w:rPr>
              <w:t>2002</w:t>
            </w:r>
          </w:p>
        </w:tc>
        <w:tc>
          <w:tcPr>
            <w:tcW w:w="1137" w:type="dxa"/>
            <w:tcBorders>
              <w:bottom w:val="single" w:sz="4" w:space="0" w:color="auto"/>
            </w:tcBorders>
          </w:tcPr>
          <w:p w:rsidR="00000000" w:rsidRDefault="00000000">
            <w:pPr>
              <w:spacing w:before="120" w:after="120"/>
              <w:jc w:val="center"/>
              <w:rPr>
                <w:rFonts w:ascii="CG Times" w:hAnsi="CG Times"/>
                <w:b/>
                <w:bCs/>
                <w:i/>
                <w:iCs/>
              </w:rPr>
            </w:pPr>
            <w:r>
              <w:rPr>
                <w:rFonts w:ascii="CG Times" w:hAnsi="CG Times"/>
                <w:b/>
                <w:bCs/>
                <w:i/>
                <w:iCs/>
              </w:rPr>
              <w:t>2003</w:t>
            </w:r>
          </w:p>
        </w:tc>
      </w:tr>
      <w:tr w:rsidR="00000000">
        <w:tblPrEx>
          <w:tblCellMar>
            <w:top w:w="0" w:type="dxa"/>
            <w:bottom w:w="0" w:type="dxa"/>
          </w:tblCellMar>
        </w:tblPrEx>
        <w:trPr>
          <w:cantSplit/>
        </w:trPr>
        <w:tc>
          <w:tcPr>
            <w:tcW w:w="3261" w:type="dxa"/>
            <w:vMerge w:val="restart"/>
          </w:tcPr>
          <w:p w:rsidR="00000000" w:rsidRDefault="00000000">
            <w:pPr>
              <w:tabs>
                <w:tab w:val="right" w:pos="243"/>
                <w:tab w:val="left" w:pos="360"/>
              </w:tabs>
              <w:rPr>
                <w:rFonts w:ascii="CG Times" w:hAnsi="CG Times"/>
              </w:rPr>
            </w:pPr>
          </w:p>
          <w:p w:rsidR="00000000" w:rsidRDefault="00000000">
            <w:pPr>
              <w:tabs>
                <w:tab w:val="right" w:pos="243"/>
                <w:tab w:val="left" w:pos="360"/>
              </w:tabs>
              <w:rPr>
                <w:rFonts w:ascii="CG Times" w:hAnsi="CG Times"/>
              </w:rPr>
            </w:pPr>
            <w:r>
              <w:rPr>
                <w:rFonts w:ascii="CG Times" w:hAnsi="CG Times"/>
              </w:rPr>
              <w:tab/>
              <w:t>I.</w:t>
            </w:r>
            <w:r>
              <w:rPr>
                <w:rFonts w:ascii="CG Times" w:hAnsi="CG Times"/>
              </w:rPr>
              <w:tab/>
              <w:t>Education</w:t>
            </w:r>
          </w:p>
        </w:tc>
        <w:tc>
          <w:tcPr>
            <w:tcW w:w="1497" w:type="dxa"/>
            <w:tcBorders>
              <w:bottom w:val="nil"/>
            </w:tcBorders>
          </w:tcPr>
          <w:p w:rsidR="00000000" w:rsidRDefault="00000000">
            <w:pPr>
              <w:ind w:left="-30" w:right="-69"/>
              <w:rPr>
                <w:rFonts w:ascii="CG Times" w:hAnsi="CG Times"/>
              </w:rPr>
            </w:pPr>
            <w:r>
              <w:rPr>
                <w:rFonts w:ascii="CG Times" w:hAnsi="CG Times"/>
              </w:rPr>
              <w:t>Budget national</w:t>
            </w:r>
          </w:p>
        </w:tc>
        <w:tc>
          <w:tcPr>
            <w:tcW w:w="1092" w:type="dxa"/>
            <w:tcBorders>
              <w:bottom w:val="nil"/>
            </w:tcBorders>
          </w:tcPr>
          <w:p w:rsidR="00000000" w:rsidRDefault="00000000">
            <w:pPr>
              <w:jc w:val="right"/>
              <w:rPr>
                <w:rFonts w:ascii="CG Times" w:hAnsi="CG Times"/>
              </w:rPr>
            </w:pPr>
            <w:r>
              <w:rPr>
                <w:rFonts w:ascii="CG Times" w:hAnsi="CG Times"/>
              </w:rPr>
              <w:t>14 276.2</w:t>
            </w:r>
          </w:p>
        </w:tc>
        <w:tc>
          <w:tcPr>
            <w:tcW w:w="1209" w:type="dxa"/>
            <w:tcBorders>
              <w:bottom w:val="nil"/>
            </w:tcBorders>
          </w:tcPr>
          <w:p w:rsidR="00000000" w:rsidRDefault="00000000">
            <w:pPr>
              <w:rPr>
                <w:rFonts w:ascii="CG Times" w:hAnsi="CG Times"/>
              </w:rPr>
            </w:pPr>
            <w:r>
              <w:rPr>
                <w:rFonts w:ascii="CG Times" w:hAnsi="CG Times"/>
              </w:rPr>
              <w:t>13 126.6</w:t>
            </w:r>
          </w:p>
        </w:tc>
        <w:tc>
          <w:tcPr>
            <w:tcW w:w="1131" w:type="dxa"/>
            <w:tcBorders>
              <w:bottom w:val="nil"/>
            </w:tcBorders>
          </w:tcPr>
          <w:p w:rsidR="00000000" w:rsidRDefault="00000000">
            <w:pPr>
              <w:rPr>
                <w:rFonts w:ascii="CG Times" w:hAnsi="CG Times"/>
              </w:rPr>
            </w:pPr>
            <w:r>
              <w:rPr>
                <w:rFonts w:ascii="CG Times" w:hAnsi="CG Times"/>
              </w:rPr>
              <w:t>22 891.8</w:t>
            </w:r>
          </w:p>
        </w:tc>
        <w:tc>
          <w:tcPr>
            <w:tcW w:w="1137" w:type="dxa"/>
            <w:tcBorders>
              <w:bottom w:val="nil"/>
            </w:tcBorders>
          </w:tcPr>
          <w:p w:rsidR="00000000" w:rsidRDefault="00000000">
            <w:pPr>
              <w:pStyle w:val="Preformatted"/>
              <w:tabs>
                <w:tab w:val="clear" w:pos="0"/>
                <w:tab w:val="clear" w:pos="959"/>
                <w:tab w:val="clear" w:pos="1918"/>
                <w:tab w:val="clear" w:pos="2877"/>
                <w:tab w:val="clear" w:pos="3836"/>
                <w:tab w:val="clear" w:pos="4795"/>
                <w:tab w:val="clear" w:pos="5754"/>
                <w:tab w:val="clear" w:pos="6713"/>
                <w:tab w:val="clear" w:pos="7672"/>
                <w:tab w:val="clear" w:pos="8631"/>
                <w:tab w:val="clear" w:pos="9590"/>
              </w:tabs>
              <w:ind w:left="57"/>
              <w:rPr>
                <w:rFonts w:ascii="CG Times" w:hAnsi="CG Times"/>
                <w:snapToGrid/>
              </w:rPr>
            </w:pPr>
            <w:r>
              <w:rPr>
                <w:rFonts w:ascii="CG Times" w:hAnsi="CG Times"/>
                <w:snapToGrid/>
              </w:rPr>
              <w:t>23 432.8</w:t>
            </w:r>
          </w:p>
        </w:tc>
      </w:tr>
      <w:tr w:rsidR="00000000">
        <w:tblPrEx>
          <w:tblCellMar>
            <w:top w:w="0" w:type="dxa"/>
            <w:bottom w:w="0" w:type="dxa"/>
          </w:tblCellMar>
        </w:tblPrEx>
        <w:trPr>
          <w:cantSplit/>
        </w:trPr>
        <w:tc>
          <w:tcPr>
            <w:tcW w:w="3261" w:type="dxa"/>
            <w:vMerge/>
          </w:tcPr>
          <w:p w:rsidR="00000000" w:rsidRDefault="00000000">
            <w:pPr>
              <w:tabs>
                <w:tab w:val="right" w:pos="243"/>
                <w:tab w:val="left" w:pos="360"/>
              </w:tabs>
              <w:rPr>
                <w:rFonts w:ascii="CG Times" w:hAnsi="CG Times"/>
              </w:rPr>
            </w:pPr>
          </w:p>
        </w:tc>
        <w:tc>
          <w:tcPr>
            <w:tcW w:w="1497" w:type="dxa"/>
            <w:tcBorders>
              <w:top w:val="nil"/>
              <w:bottom w:val="nil"/>
            </w:tcBorders>
          </w:tcPr>
          <w:p w:rsidR="00000000" w:rsidRDefault="00000000">
            <w:pPr>
              <w:ind w:left="-30" w:right="-69"/>
              <w:rPr>
                <w:rFonts w:ascii="CG Times" w:hAnsi="CG Times"/>
              </w:rPr>
            </w:pPr>
            <w:r>
              <w:rPr>
                <w:rFonts w:ascii="CG Times" w:hAnsi="CG Times"/>
              </w:rPr>
              <w:t>Aide étrangère</w:t>
            </w:r>
          </w:p>
        </w:tc>
        <w:tc>
          <w:tcPr>
            <w:tcW w:w="1092" w:type="dxa"/>
            <w:tcBorders>
              <w:top w:val="nil"/>
              <w:bottom w:val="nil"/>
            </w:tcBorders>
          </w:tcPr>
          <w:p w:rsidR="00000000" w:rsidRDefault="00000000">
            <w:pPr>
              <w:jc w:val="right"/>
              <w:rPr>
                <w:rFonts w:ascii="CG Times" w:hAnsi="CG Times"/>
              </w:rPr>
            </w:pPr>
            <w:r>
              <w:rPr>
                <w:rFonts w:ascii="CG Times" w:hAnsi="CG Times"/>
              </w:rPr>
              <w:t>12 681.5</w:t>
            </w:r>
          </w:p>
        </w:tc>
        <w:tc>
          <w:tcPr>
            <w:tcW w:w="1209" w:type="dxa"/>
            <w:tcBorders>
              <w:top w:val="nil"/>
              <w:bottom w:val="nil"/>
            </w:tcBorders>
          </w:tcPr>
          <w:p w:rsidR="00000000" w:rsidRDefault="00000000">
            <w:pPr>
              <w:rPr>
                <w:rFonts w:ascii="CG Times" w:hAnsi="CG Times"/>
              </w:rPr>
            </w:pPr>
            <w:r>
              <w:rPr>
                <w:rFonts w:ascii="CG Times" w:hAnsi="CG Times"/>
              </w:rPr>
              <w:t>10 555.5</w:t>
            </w:r>
          </w:p>
        </w:tc>
        <w:tc>
          <w:tcPr>
            <w:tcW w:w="1131" w:type="dxa"/>
            <w:tcBorders>
              <w:top w:val="nil"/>
              <w:bottom w:val="nil"/>
            </w:tcBorders>
          </w:tcPr>
          <w:p w:rsidR="00000000" w:rsidRDefault="00000000">
            <w:pPr>
              <w:rPr>
                <w:rFonts w:ascii="CG Times" w:hAnsi="CG Times"/>
              </w:rPr>
            </w:pPr>
            <w:r>
              <w:rPr>
                <w:rFonts w:ascii="CG Times" w:hAnsi="CG Times"/>
              </w:rPr>
              <w:t>18 174.1</w:t>
            </w:r>
          </w:p>
        </w:tc>
        <w:tc>
          <w:tcPr>
            <w:tcW w:w="1137" w:type="dxa"/>
            <w:tcBorders>
              <w:top w:val="nil"/>
              <w:bottom w:val="nil"/>
            </w:tcBorders>
          </w:tcPr>
          <w:p w:rsidR="00000000" w:rsidRDefault="00000000">
            <w:pPr>
              <w:pStyle w:val="Preformatted"/>
              <w:tabs>
                <w:tab w:val="clear" w:pos="0"/>
                <w:tab w:val="clear" w:pos="959"/>
                <w:tab w:val="clear" w:pos="1918"/>
                <w:tab w:val="clear" w:pos="2877"/>
                <w:tab w:val="clear" w:pos="3836"/>
                <w:tab w:val="clear" w:pos="4795"/>
                <w:tab w:val="clear" w:pos="5754"/>
                <w:tab w:val="clear" w:pos="6713"/>
                <w:tab w:val="clear" w:pos="7672"/>
                <w:tab w:val="clear" w:pos="8631"/>
                <w:tab w:val="clear" w:pos="9590"/>
              </w:tabs>
              <w:ind w:left="57"/>
              <w:rPr>
                <w:rFonts w:ascii="CG Times" w:hAnsi="CG Times"/>
                <w:snapToGrid/>
              </w:rPr>
            </w:pPr>
            <w:r>
              <w:rPr>
                <w:rFonts w:ascii="CG Times" w:hAnsi="CG Times"/>
                <w:snapToGrid/>
              </w:rPr>
              <w:t xml:space="preserve">  7 900.2</w:t>
            </w:r>
          </w:p>
        </w:tc>
      </w:tr>
      <w:tr w:rsidR="00000000">
        <w:tblPrEx>
          <w:tblCellMar>
            <w:top w:w="0" w:type="dxa"/>
            <w:bottom w:w="0" w:type="dxa"/>
          </w:tblCellMar>
        </w:tblPrEx>
        <w:trPr>
          <w:cantSplit/>
        </w:trPr>
        <w:tc>
          <w:tcPr>
            <w:tcW w:w="3261" w:type="dxa"/>
            <w:vMerge/>
          </w:tcPr>
          <w:p w:rsidR="00000000" w:rsidRDefault="00000000">
            <w:pPr>
              <w:tabs>
                <w:tab w:val="right" w:pos="243"/>
                <w:tab w:val="left" w:pos="360"/>
              </w:tabs>
              <w:rPr>
                <w:rFonts w:ascii="CG Times" w:hAnsi="CG Times"/>
              </w:rPr>
            </w:pPr>
          </w:p>
        </w:tc>
        <w:tc>
          <w:tcPr>
            <w:tcW w:w="1497" w:type="dxa"/>
            <w:tcBorders>
              <w:top w:val="nil"/>
              <w:bottom w:val="single" w:sz="4" w:space="0" w:color="auto"/>
            </w:tcBorders>
          </w:tcPr>
          <w:p w:rsidR="00000000" w:rsidRDefault="00000000">
            <w:pPr>
              <w:tabs>
                <w:tab w:val="left" w:pos="594"/>
              </w:tabs>
              <w:spacing w:after="120"/>
              <w:ind w:left="-30" w:right="-69"/>
              <w:rPr>
                <w:rFonts w:ascii="CG Times" w:hAnsi="CG Times"/>
              </w:rPr>
            </w:pPr>
            <w:r>
              <w:rPr>
                <w:rFonts w:ascii="CG Times" w:hAnsi="CG Times"/>
              </w:rPr>
              <w:tab/>
              <w:t>Total</w:t>
            </w:r>
          </w:p>
        </w:tc>
        <w:tc>
          <w:tcPr>
            <w:tcW w:w="1092" w:type="dxa"/>
            <w:tcBorders>
              <w:top w:val="nil"/>
              <w:bottom w:val="single" w:sz="4" w:space="0" w:color="auto"/>
            </w:tcBorders>
          </w:tcPr>
          <w:p w:rsidR="00000000" w:rsidRDefault="00000000">
            <w:pPr>
              <w:spacing w:after="120"/>
              <w:jc w:val="right"/>
              <w:rPr>
                <w:rFonts w:ascii="CG Times" w:hAnsi="CG Times"/>
              </w:rPr>
            </w:pPr>
            <w:r>
              <w:rPr>
                <w:rFonts w:ascii="CG Times" w:hAnsi="CG Times"/>
              </w:rPr>
              <w:t>26 957.7</w:t>
            </w:r>
          </w:p>
        </w:tc>
        <w:tc>
          <w:tcPr>
            <w:tcW w:w="1209" w:type="dxa"/>
            <w:tcBorders>
              <w:top w:val="nil"/>
              <w:bottom w:val="single" w:sz="4" w:space="0" w:color="auto"/>
            </w:tcBorders>
          </w:tcPr>
          <w:p w:rsidR="00000000" w:rsidRDefault="00000000">
            <w:pPr>
              <w:spacing w:after="120"/>
              <w:rPr>
                <w:rFonts w:ascii="CG Times" w:hAnsi="CG Times"/>
              </w:rPr>
            </w:pPr>
            <w:r>
              <w:rPr>
                <w:rFonts w:ascii="CG Times" w:hAnsi="CG Times"/>
              </w:rPr>
              <w:t>23 682.1</w:t>
            </w:r>
          </w:p>
        </w:tc>
        <w:tc>
          <w:tcPr>
            <w:tcW w:w="1131" w:type="dxa"/>
            <w:tcBorders>
              <w:top w:val="nil"/>
              <w:bottom w:val="single" w:sz="4" w:space="0" w:color="auto"/>
            </w:tcBorders>
          </w:tcPr>
          <w:p w:rsidR="00000000" w:rsidRDefault="00000000">
            <w:pPr>
              <w:spacing w:after="120"/>
              <w:rPr>
                <w:rFonts w:ascii="CG Times" w:hAnsi="CG Times"/>
              </w:rPr>
            </w:pPr>
            <w:r>
              <w:rPr>
                <w:rFonts w:ascii="CG Times" w:hAnsi="CG Times"/>
              </w:rPr>
              <w:t>41 065.9</w:t>
            </w:r>
          </w:p>
        </w:tc>
        <w:tc>
          <w:tcPr>
            <w:tcW w:w="1137" w:type="dxa"/>
            <w:tcBorders>
              <w:top w:val="nil"/>
              <w:bottom w:val="single" w:sz="4" w:space="0" w:color="auto"/>
            </w:tcBorders>
          </w:tcPr>
          <w:p w:rsidR="00000000" w:rsidRDefault="00000000">
            <w:pPr>
              <w:ind w:left="57"/>
              <w:rPr>
                <w:rFonts w:ascii="CG Times" w:hAnsi="CG Times"/>
              </w:rPr>
            </w:pPr>
            <w:r>
              <w:rPr>
                <w:rFonts w:ascii="CG Times" w:hAnsi="CG Times"/>
              </w:rPr>
              <w:t>31 333</w:t>
            </w:r>
          </w:p>
        </w:tc>
      </w:tr>
      <w:tr w:rsidR="00000000">
        <w:tblPrEx>
          <w:tblCellMar>
            <w:top w:w="0" w:type="dxa"/>
            <w:bottom w:w="0" w:type="dxa"/>
          </w:tblCellMar>
        </w:tblPrEx>
        <w:trPr>
          <w:cantSplit/>
        </w:trPr>
        <w:tc>
          <w:tcPr>
            <w:tcW w:w="3261" w:type="dxa"/>
            <w:vMerge w:val="restart"/>
          </w:tcPr>
          <w:p w:rsidR="00000000" w:rsidRDefault="00000000">
            <w:pPr>
              <w:tabs>
                <w:tab w:val="right" w:pos="243"/>
                <w:tab w:val="left" w:pos="360"/>
              </w:tabs>
              <w:ind w:left="360" w:hanging="360"/>
              <w:rPr>
                <w:rFonts w:ascii="CG Times" w:hAnsi="CG Times"/>
              </w:rPr>
            </w:pPr>
            <w:r>
              <w:rPr>
                <w:rFonts w:ascii="CG Times" w:hAnsi="CG Times"/>
              </w:rPr>
              <w:tab/>
              <w:t>II.</w:t>
            </w:r>
            <w:r>
              <w:rPr>
                <w:rFonts w:ascii="CG Times" w:hAnsi="CG Times"/>
              </w:rPr>
              <w:tab/>
              <w:t>Education et culture des minorités ethniques</w:t>
            </w:r>
          </w:p>
        </w:tc>
        <w:tc>
          <w:tcPr>
            <w:tcW w:w="1497" w:type="dxa"/>
            <w:tcBorders>
              <w:bottom w:val="nil"/>
            </w:tcBorders>
          </w:tcPr>
          <w:p w:rsidR="00000000" w:rsidRDefault="00000000">
            <w:pPr>
              <w:tabs>
                <w:tab w:val="left" w:pos="594"/>
              </w:tabs>
              <w:ind w:left="-30" w:right="-69"/>
              <w:rPr>
                <w:rFonts w:ascii="CG Times" w:hAnsi="CG Times"/>
              </w:rPr>
            </w:pPr>
            <w:r>
              <w:rPr>
                <w:rFonts w:ascii="CG Times" w:hAnsi="CG Times"/>
              </w:rPr>
              <w:t>Budget national</w:t>
            </w:r>
          </w:p>
        </w:tc>
        <w:tc>
          <w:tcPr>
            <w:tcW w:w="1092" w:type="dxa"/>
            <w:tcBorders>
              <w:bottom w:val="nil"/>
            </w:tcBorders>
          </w:tcPr>
          <w:p w:rsidR="00000000" w:rsidRDefault="00000000">
            <w:pPr>
              <w:jc w:val="right"/>
              <w:rPr>
                <w:rFonts w:ascii="CG Times" w:hAnsi="CG Times"/>
              </w:rPr>
            </w:pPr>
            <w:r>
              <w:rPr>
                <w:rFonts w:ascii="CG Times" w:hAnsi="CG Times"/>
              </w:rPr>
              <w:t>2 873.7</w:t>
            </w:r>
          </w:p>
        </w:tc>
        <w:tc>
          <w:tcPr>
            <w:tcW w:w="1209" w:type="dxa"/>
            <w:tcBorders>
              <w:bottom w:val="nil"/>
            </w:tcBorders>
          </w:tcPr>
          <w:p w:rsidR="00000000" w:rsidRDefault="00000000">
            <w:pPr>
              <w:rPr>
                <w:rFonts w:ascii="CG Times" w:hAnsi="CG Times"/>
              </w:rPr>
            </w:pPr>
            <w:r>
              <w:rPr>
                <w:rFonts w:ascii="CG Times" w:hAnsi="CG Times"/>
              </w:rPr>
              <w:t xml:space="preserve">  2 830</w:t>
            </w:r>
          </w:p>
        </w:tc>
        <w:tc>
          <w:tcPr>
            <w:tcW w:w="1131" w:type="dxa"/>
            <w:tcBorders>
              <w:bottom w:val="nil"/>
            </w:tcBorders>
          </w:tcPr>
          <w:p w:rsidR="00000000" w:rsidRDefault="00000000">
            <w:pPr>
              <w:rPr>
                <w:rFonts w:ascii="CG Times" w:hAnsi="CG Times"/>
              </w:rPr>
            </w:pPr>
            <w:r>
              <w:rPr>
                <w:rFonts w:ascii="CG Times" w:hAnsi="CG Times"/>
              </w:rPr>
              <w:t xml:space="preserve">  3 665</w:t>
            </w:r>
          </w:p>
        </w:tc>
        <w:tc>
          <w:tcPr>
            <w:tcW w:w="1137" w:type="dxa"/>
            <w:tcBorders>
              <w:bottom w:val="nil"/>
            </w:tcBorders>
          </w:tcPr>
          <w:p w:rsidR="00000000" w:rsidRDefault="00000000">
            <w:pPr>
              <w:pStyle w:val="Preformatted"/>
              <w:tabs>
                <w:tab w:val="clear" w:pos="0"/>
                <w:tab w:val="clear" w:pos="959"/>
                <w:tab w:val="clear" w:pos="1918"/>
                <w:tab w:val="clear" w:pos="2877"/>
                <w:tab w:val="clear" w:pos="3836"/>
                <w:tab w:val="clear" w:pos="4795"/>
                <w:tab w:val="clear" w:pos="5754"/>
                <w:tab w:val="clear" w:pos="6713"/>
                <w:tab w:val="clear" w:pos="7672"/>
                <w:tab w:val="clear" w:pos="8631"/>
                <w:tab w:val="clear" w:pos="9590"/>
              </w:tabs>
              <w:ind w:left="57"/>
              <w:rPr>
                <w:rFonts w:ascii="CG Times" w:hAnsi="CG Times"/>
                <w:snapToGrid/>
              </w:rPr>
            </w:pPr>
            <w:r>
              <w:rPr>
                <w:rFonts w:ascii="CG Times" w:hAnsi="CG Times"/>
                <w:snapToGrid/>
              </w:rPr>
              <w:t xml:space="preserve">  3 515</w:t>
            </w:r>
          </w:p>
        </w:tc>
      </w:tr>
      <w:tr w:rsidR="00000000">
        <w:tblPrEx>
          <w:tblCellMar>
            <w:top w:w="0" w:type="dxa"/>
            <w:bottom w:w="0" w:type="dxa"/>
          </w:tblCellMar>
        </w:tblPrEx>
        <w:trPr>
          <w:cantSplit/>
        </w:trPr>
        <w:tc>
          <w:tcPr>
            <w:tcW w:w="3261" w:type="dxa"/>
            <w:vMerge/>
          </w:tcPr>
          <w:p w:rsidR="00000000" w:rsidRDefault="00000000">
            <w:pPr>
              <w:tabs>
                <w:tab w:val="right" w:pos="243"/>
                <w:tab w:val="left" w:pos="360"/>
              </w:tabs>
              <w:rPr>
                <w:rFonts w:ascii="CG Times" w:hAnsi="CG Times"/>
              </w:rPr>
            </w:pPr>
          </w:p>
        </w:tc>
        <w:tc>
          <w:tcPr>
            <w:tcW w:w="1497" w:type="dxa"/>
            <w:tcBorders>
              <w:top w:val="nil"/>
              <w:bottom w:val="nil"/>
            </w:tcBorders>
          </w:tcPr>
          <w:p w:rsidR="00000000" w:rsidRDefault="00000000">
            <w:pPr>
              <w:tabs>
                <w:tab w:val="left" w:pos="594"/>
              </w:tabs>
              <w:ind w:left="-30" w:right="-69"/>
              <w:rPr>
                <w:rFonts w:ascii="CG Times" w:hAnsi="CG Times"/>
              </w:rPr>
            </w:pPr>
            <w:r>
              <w:rPr>
                <w:rFonts w:ascii="CG Times" w:hAnsi="CG Times"/>
              </w:rPr>
              <w:t>Aide étrangère</w:t>
            </w:r>
          </w:p>
        </w:tc>
        <w:tc>
          <w:tcPr>
            <w:tcW w:w="1092" w:type="dxa"/>
            <w:tcBorders>
              <w:top w:val="nil"/>
              <w:bottom w:val="nil"/>
            </w:tcBorders>
          </w:tcPr>
          <w:p w:rsidR="00000000" w:rsidRDefault="00000000">
            <w:pPr>
              <w:jc w:val="right"/>
              <w:rPr>
                <w:rFonts w:ascii="CG Times" w:hAnsi="CG Times"/>
              </w:rPr>
            </w:pPr>
            <w:r>
              <w:rPr>
                <w:rFonts w:ascii="CG Times" w:hAnsi="CG Times"/>
              </w:rPr>
              <w:t xml:space="preserve">     521   </w:t>
            </w:r>
          </w:p>
        </w:tc>
        <w:tc>
          <w:tcPr>
            <w:tcW w:w="1209" w:type="dxa"/>
            <w:tcBorders>
              <w:top w:val="nil"/>
              <w:bottom w:val="nil"/>
            </w:tcBorders>
          </w:tcPr>
          <w:p w:rsidR="00000000" w:rsidRDefault="00000000">
            <w:pPr>
              <w:rPr>
                <w:rFonts w:ascii="CG Times" w:hAnsi="CG Times"/>
              </w:rPr>
            </w:pPr>
            <w:r>
              <w:rPr>
                <w:rFonts w:ascii="CG Times" w:hAnsi="CG Times"/>
              </w:rPr>
              <w:t xml:space="preserve">  1 348</w:t>
            </w:r>
          </w:p>
        </w:tc>
        <w:tc>
          <w:tcPr>
            <w:tcW w:w="1131" w:type="dxa"/>
            <w:tcBorders>
              <w:top w:val="nil"/>
              <w:bottom w:val="nil"/>
            </w:tcBorders>
          </w:tcPr>
          <w:p w:rsidR="00000000" w:rsidRDefault="00000000">
            <w:pPr>
              <w:jc w:val="center"/>
              <w:rPr>
                <w:rFonts w:ascii="CG Times" w:hAnsi="CG Times"/>
              </w:rPr>
            </w:pPr>
            <w:r>
              <w:rPr>
                <w:rFonts w:ascii="CG Times" w:hAnsi="CG Times"/>
              </w:rPr>
              <w:t>750</w:t>
            </w:r>
          </w:p>
        </w:tc>
        <w:tc>
          <w:tcPr>
            <w:tcW w:w="1137" w:type="dxa"/>
            <w:tcBorders>
              <w:top w:val="nil"/>
              <w:bottom w:val="nil"/>
            </w:tcBorders>
          </w:tcPr>
          <w:p w:rsidR="00000000" w:rsidRDefault="00000000">
            <w:pPr>
              <w:ind w:left="57"/>
              <w:rPr>
                <w:rFonts w:ascii="CG Times" w:hAnsi="CG Times"/>
              </w:rPr>
            </w:pPr>
            <w:r>
              <w:rPr>
                <w:rFonts w:ascii="CG Times" w:hAnsi="CG Times"/>
              </w:rPr>
              <w:t>750</w:t>
            </w:r>
          </w:p>
        </w:tc>
      </w:tr>
      <w:tr w:rsidR="00000000">
        <w:tblPrEx>
          <w:tblCellMar>
            <w:top w:w="0" w:type="dxa"/>
            <w:bottom w:w="0" w:type="dxa"/>
          </w:tblCellMar>
        </w:tblPrEx>
        <w:trPr>
          <w:cantSplit/>
        </w:trPr>
        <w:tc>
          <w:tcPr>
            <w:tcW w:w="3261" w:type="dxa"/>
            <w:vMerge/>
          </w:tcPr>
          <w:p w:rsidR="00000000" w:rsidRDefault="00000000">
            <w:pPr>
              <w:tabs>
                <w:tab w:val="right" w:pos="243"/>
                <w:tab w:val="left" w:pos="360"/>
              </w:tabs>
              <w:rPr>
                <w:rFonts w:ascii="CG Times" w:hAnsi="CG Times"/>
              </w:rPr>
            </w:pPr>
          </w:p>
        </w:tc>
        <w:tc>
          <w:tcPr>
            <w:tcW w:w="1497" w:type="dxa"/>
            <w:tcBorders>
              <w:top w:val="nil"/>
              <w:bottom w:val="single" w:sz="4" w:space="0" w:color="auto"/>
            </w:tcBorders>
          </w:tcPr>
          <w:p w:rsidR="00000000" w:rsidRDefault="00000000">
            <w:pPr>
              <w:tabs>
                <w:tab w:val="left" w:pos="594"/>
              </w:tabs>
              <w:spacing w:after="120"/>
              <w:ind w:left="-30" w:right="-69"/>
              <w:rPr>
                <w:rFonts w:ascii="CG Times" w:hAnsi="CG Times"/>
              </w:rPr>
            </w:pPr>
            <w:r>
              <w:rPr>
                <w:rFonts w:ascii="CG Times" w:hAnsi="CG Times"/>
              </w:rPr>
              <w:tab/>
              <w:t>Total</w:t>
            </w:r>
          </w:p>
        </w:tc>
        <w:tc>
          <w:tcPr>
            <w:tcW w:w="1092" w:type="dxa"/>
            <w:tcBorders>
              <w:top w:val="nil"/>
              <w:bottom w:val="single" w:sz="4" w:space="0" w:color="auto"/>
            </w:tcBorders>
          </w:tcPr>
          <w:p w:rsidR="00000000" w:rsidRDefault="00000000">
            <w:pPr>
              <w:spacing w:after="120"/>
              <w:jc w:val="right"/>
              <w:rPr>
                <w:rFonts w:ascii="CG Times" w:hAnsi="CG Times"/>
              </w:rPr>
            </w:pPr>
            <w:r>
              <w:rPr>
                <w:rFonts w:ascii="CG Times" w:hAnsi="CG Times"/>
              </w:rPr>
              <w:t>3 394.7</w:t>
            </w:r>
          </w:p>
        </w:tc>
        <w:tc>
          <w:tcPr>
            <w:tcW w:w="1209" w:type="dxa"/>
            <w:tcBorders>
              <w:top w:val="nil"/>
              <w:bottom w:val="single" w:sz="4" w:space="0" w:color="auto"/>
            </w:tcBorders>
          </w:tcPr>
          <w:p w:rsidR="00000000" w:rsidRDefault="00000000">
            <w:pPr>
              <w:spacing w:after="120"/>
              <w:rPr>
                <w:rFonts w:ascii="CG Times" w:hAnsi="CG Times"/>
              </w:rPr>
            </w:pPr>
            <w:r>
              <w:rPr>
                <w:rFonts w:ascii="CG Times" w:hAnsi="CG Times"/>
              </w:rPr>
              <w:t xml:space="preserve">  4 178</w:t>
            </w:r>
          </w:p>
        </w:tc>
        <w:tc>
          <w:tcPr>
            <w:tcW w:w="1131" w:type="dxa"/>
            <w:tcBorders>
              <w:top w:val="nil"/>
              <w:bottom w:val="single" w:sz="4" w:space="0" w:color="auto"/>
            </w:tcBorders>
          </w:tcPr>
          <w:p w:rsidR="00000000" w:rsidRDefault="00000000">
            <w:pPr>
              <w:spacing w:after="120"/>
              <w:rPr>
                <w:rFonts w:ascii="CG Times" w:hAnsi="CG Times"/>
              </w:rPr>
            </w:pPr>
            <w:r>
              <w:rPr>
                <w:rFonts w:ascii="CG Times" w:hAnsi="CG Times"/>
              </w:rPr>
              <w:t>44 415</w:t>
            </w:r>
          </w:p>
        </w:tc>
        <w:tc>
          <w:tcPr>
            <w:tcW w:w="1137" w:type="dxa"/>
            <w:tcBorders>
              <w:top w:val="nil"/>
              <w:bottom w:val="single" w:sz="4" w:space="0" w:color="auto"/>
            </w:tcBorders>
          </w:tcPr>
          <w:p w:rsidR="00000000" w:rsidRDefault="00000000">
            <w:pPr>
              <w:ind w:left="57"/>
              <w:rPr>
                <w:rFonts w:ascii="CG Times" w:hAnsi="CG Times"/>
              </w:rPr>
            </w:pPr>
            <w:r>
              <w:rPr>
                <w:rFonts w:ascii="CG Times" w:hAnsi="CG Times"/>
              </w:rPr>
              <w:t xml:space="preserve">  4 265</w:t>
            </w:r>
          </w:p>
        </w:tc>
      </w:tr>
      <w:tr w:rsidR="00000000">
        <w:tblPrEx>
          <w:tblCellMar>
            <w:top w:w="0" w:type="dxa"/>
            <w:bottom w:w="0" w:type="dxa"/>
          </w:tblCellMar>
        </w:tblPrEx>
        <w:trPr>
          <w:cantSplit/>
        </w:trPr>
        <w:tc>
          <w:tcPr>
            <w:tcW w:w="3261" w:type="dxa"/>
            <w:vMerge w:val="restart"/>
          </w:tcPr>
          <w:p w:rsidR="00000000" w:rsidRDefault="00000000">
            <w:pPr>
              <w:tabs>
                <w:tab w:val="right" w:pos="243"/>
                <w:tab w:val="left" w:pos="360"/>
              </w:tabs>
              <w:ind w:left="360" w:hanging="360"/>
              <w:rPr>
                <w:rFonts w:ascii="CG Times" w:hAnsi="CG Times"/>
              </w:rPr>
            </w:pPr>
            <w:r>
              <w:rPr>
                <w:rFonts w:ascii="CG Times" w:hAnsi="CG Times"/>
              </w:rPr>
              <w:tab/>
              <w:t>III.</w:t>
            </w:r>
            <w:r>
              <w:rPr>
                <w:rFonts w:ascii="CG Times" w:hAnsi="CG Times"/>
              </w:rPr>
              <w:tab/>
              <w:t>Enseignement de l'estonien aux adultes</w:t>
            </w:r>
          </w:p>
        </w:tc>
        <w:tc>
          <w:tcPr>
            <w:tcW w:w="1497" w:type="dxa"/>
            <w:tcBorders>
              <w:bottom w:val="nil"/>
            </w:tcBorders>
          </w:tcPr>
          <w:p w:rsidR="00000000" w:rsidRDefault="00000000">
            <w:pPr>
              <w:tabs>
                <w:tab w:val="left" w:pos="594"/>
              </w:tabs>
              <w:ind w:left="-30" w:right="-69"/>
              <w:rPr>
                <w:rFonts w:ascii="CG Times" w:hAnsi="CG Times"/>
              </w:rPr>
            </w:pPr>
            <w:r>
              <w:rPr>
                <w:rFonts w:ascii="CG Times" w:hAnsi="CG Times"/>
              </w:rPr>
              <w:t>Budget national</w:t>
            </w:r>
          </w:p>
        </w:tc>
        <w:tc>
          <w:tcPr>
            <w:tcW w:w="1092" w:type="dxa"/>
            <w:tcBorders>
              <w:bottom w:val="nil"/>
            </w:tcBorders>
          </w:tcPr>
          <w:p w:rsidR="00000000" w:rsidRDefault="00000000">
            <w:pPr>
              <w:jc w:val="right"/>
              <w:rPr>
                <w:rFonts w:ascii="CG Times" w:hAnsi="CG Times"/>
              </w:rPr>
            </w:pPr>
            <w:r>
              <w:rPr>
                <w:rFonts w:ascii="CG Times" w:hAnsi="CG Times"/>
              </w:rPr>
              <w:t>1 130.8</w:t>
            </w:r>
          </w:p>
        </w:tc>
        <w:tc>
          <w:tcPr>
            <w:tcW w:w="1209" w:type="dxa"/>
            <w:tcBorders>
              <w:bottom w:val="nil"/>
            </w:tcBorders>
          </w:tcPr>
          <w:p w:rsidR="00000000" w:rsidRDefault="00000000">
            <w:pPr>
              <w:rPr>
                <w:rFonts w:ascii="CG Times" w:hAnsi="CG Times"/>
              </w:rPr>
            </w:pPr>
            <w:r>
              <w:rPr>
                <w:rFonts w:ascii="CG Times" w:hAnsi="CG Times"/>
              </w:rPr>
              <w:t xml:space="preserve">  1 288</w:t>
            </w:r>
          </w:p>
        </w:tc>
        <w:tc>
          <w:tcPr>
            <w:tcW w:w="1131" w:type="dxa"/>
            <w:tcBorders>
              <w:bottom w:val="nil"/>
            </w:tcBorders>
          </w:tcPr>
          <w:p w:rsidR="00000000" w:rsidRDefault="00000000">
            <w:pPr>
              <w:rPr>
                <w:rFonts w:ascii="CG Times" w:hAnsi="CG Times"/>
              </w:rPr>
            </w:pPr>
            <w:r>
              <w:rPr>
                <w:rFonts w:ascii="CG Times" w:hAnsi="CG Times"/>
              </w:rPr>
              <w:t xml:space="preserve">  1 125</w:t>
            </w:r>
          </w:p>
        </w:tc>
        <w:tc>
          <w:tcPr>
            <w:tcW w:w="1137" w:type="dxa"/>
            <w:tcBorders>
              <w:bottom w:val="nil"/>
            </w:tcBorders>
          </w:tcPr>
          <w:p w:rsidR="00000000" w:rsidRDefault="00000000">
            <w:pPr>
              <w:ind w:left="57"/>
              <w:rPr>
                <w:rFonts w:ascii="CG Times" w:hAnsi="CG Times"/>
              </w:rPr>
            </w:pPr>
            <w:r>
              <w:rPr>
                <w:rFonts w:ascii="CG Times" w:hAnsi="CG Times"/>
              </w:rPr>
              <w:t xml:space="preserve">  1 325</w:t>
            </w:r>
          </w:p>
        </w:tc>
      </w:tr>
      <w:tr w:rsidR="00000000">
        <w:tblPrEx>
          <w:tblCellMar>
            <w:top w:w="0" w:type="dxa"/>
            <w:bottom w:w="0" w:type="dxa"/>
          </w:tblCellMar>
        </w:tblPrEx>
        <w:trPr>
          <w:cantSplit/>
        </w:trPr>
        <w:tc>
          <w:tcPr>
            <w:tcW w:w="3261" w:type="dxa"/>
            <w:vMerge/>
          </w:tcPr>
          <w:p w:rsidR="00000000" w:rsidRDefault="00000000">
            <w:pPr>
              <w:tabs>
                <w:tab w:val="right" w:pos="243"/>
                <w:tab w:val="left" w:pos="360"/>
              </w:tabs>
              <w:rPr>
                <w:rFonts w:ascii="CG Times" w:hAnsi="CG Times"/>
              </w:rPr>
            </w:pPr>
          </w:p>
        </w:tc>
        <w:tc>
          <w:tcPr>
            <w:tcW w:w="1497" w:type="dxa"/>
            <w:tcBorders>
              <w:top w:val="nil"/>
              <w:bottom w:val="nil"/>
            </w:tcBorders>
          </w:tcPr>
          <w:p w:rsidR="00000000" w:rsidRDefault="00000000">
            <w:pPr>
              <w:tabs>
                <w:tab w:val="left" w:pos="594"/>
              </w:tabs>
              <w:ind w:left="-30" w:right="-69"/>
              <w:rPr>
                <w:rFonts w:ascii="CG Times" w:hAnsi="CG Times"/>
              </w:rPr>
            </w:pPr>
            <w:r>
              <w:rPr>
                <w:rFonts w:ascii="CG Times" w:hAnsi="CG Times"/>
              </w:rPr>
              <w:t>Aide étrangère</w:t>
            </w:r>
          </w:p>
        </w:tc>
        <w:tc>
          <w:tcPr>
            <w:tcW w:w="1092" w:type="dxa"/>
            <w:tcBorders>
              <w:top w:val="nil"/>
              <w:bottom w:val="nil"/>
            </w:tcBorders>
          </w:tcPr>
          <w:p w:rsidR="00000000" w:rsidRDefault="00000000">
            <w:pPr>
              <w:jc w:val="right"/>
              <w:rPr>
                <w:rFonts w:ascii="CG Times" w:hAnsi="CG Times"/>
              </w:rPr>
            </w:pPr>
            <w:r>
              <w:rPr>
                <w:rFonts w:ascii="CG Times" w:hAnsi="CG Times"/>
              </w:rPr>
              <w:t>12 617   </w:t>
            </w:r>
          </w:p>
        </w:tc>
        <w:tc>
          <w:tcPr>
            <w:tcW w:w="1209" w:type="dxa"/>
            <w:tcBorders>
              <w:top w:val="nil"/>
              <w:bottom w:val="nil"/>
            </w:tcBorders>
          </w:tcPr>
          <w:p w:rsidR="00000000" w:rsidRDefault="00000000">
            <w:pPr>
              <w:rPr>
                <w:rFonts w:ascii="CG Times" w:hAnsi="CG Times"/>
              </w:rPr>
            </w:pPr>
            <w:r>
              <w:rPr>
                <w:rFonts w:ascii="CG Times" w:hAnsi="CG Times"/>
              </w:rPr>
              <w:t xml:space="preserve">  5 081.38</w:t>
            </w:r>
          </w:p>
        </w:tc>
        <w:tc>
          <w:tcPr>
            <w:tcW w:w="1131" w:type="dxa"/>
            <w:tcBorders>
              <w:top w:val="nil"/>
              <w:bottom w:val="nil"/>
            </w:tcBorders>
          </w:tcPr>
          <w:p w:rsidR="00000000" w:rsidRDefault="00000000">
            <w:pPr>
              <w:rPr>
                <w:rFonts w:ascii="CG Times" w:hAnsi="CG Times"/>
              </w:rPr>
            </w:pPr>
            <w:r>
              <w:rPr>
                <w:rFonts w:ascii="CG Times" w:hAnsi="CG Times"/>
              </w:rPr>
              <w:t>11 532.5</w:t>
            </w:r>
          </w:p>
        </w:tc>
        <w:tc>
          <w:tcPr>
            <w:tcW w:w="1137" w:type="dxa"/>
            <w:tcBorders>
              <w:top w:val="nil"/>
              <w:bottom w:val="nil"/>
            </w:tcBorders>
          </w:tcPr>
          <w:p w:rsidR="00000000" w:rsidRDefault="00000000">
            <w:pPr>
              <w:ind w:left="57"/>
              <w:rPr>
                <w:rFonts w:ascii="CG Times" w:hAnsi="CG Times"/>
              </w:rPr>
            </w:pPr>
            <w:r>
              <w:rPr>
                <w:rFonts w:ascii="CG Times" w:hAnsi="CG Times"/>
              </w:rPr>
              <w:t xml:space="preserve">  4 066.78</w:t>
            </w:r>
          </w:p>
        </w:tc>
      </w:tr>
      <w:tr w:rsidR="00000000">
        <w:tblPrEx>
          <w:tblCellMar>
            <w:top w:w="0" w:type="dxa"/>
            <w:bottom w:w="0" w:type="dxa"/>
          </w:tblCellMar>
        </w:tblPrEx>
        <w:trPr>
          <w:cantSplit/>
        </w:trPr>
        <w:tc>
          <w:tcPr>
            <w:tcW w:w="3261" w:type="dxa"/>
            <w:vMerge/>
          </w:tcPr>
          <w:p w:rsidR="00000000" w:rsidRDefault="00000000">
            <w:pPr>
              <w:tabs>
                <w:tab w:val="right" w:pos="243"/>
                <w:tab w:val="left" w:pos="360"/>
              </w:tabs>
              <w:rPr>
                <w:rFonts w:ascii="CG Times" w:hAnsi="CG Times"/>
              </w:rPr>
            </w:pPr>
          </w:p>
        </w:tc>
        <w:tc>
          <w:tcPr>
            <w:tcW w:w="1497" w:type="dxa"/>
            <w:tcBorders>
              <w:top w:val="nil"/>
              <w:bottom w:val="single" w:sz="4" w:space="0" w:color="auto"/>
            </w:tcBorders>
          </w:tcPr>
          <w:p w:rsidR="00000000" w:rsidRDefault="00000000">
            <w:pPr>
              <w:tabs>
                <w:tab w:val="left" w:pos="594"/>
              </w:tabs>
              <w:spacing w:after="120"/>
              <w:ind w:left="-30" w:right="-69"/>
              <w:rPr>
                <w:rFonts w:ascii="CG Times" w:hAnsi="CG Times"/>
              </w:rPr>
            </w:pPr>
            <w:r>
              <w:rPr>
                <w:rFonts w:ascii="CG Times" w:hAnsi="CG Times"/>
              </w:rPr>
              <w:tab/>
              <w:t>Total</w:t>
            </w:r>
          </w:p>
        </w:tc>
        <w:tc>
          <w:tcPr>
            <w:tcW w:w="1092" w:type="dxa"/>
            <w:tcBorders>
              <w:top w:val="nil"/>
              <w:bottom w:val="single" w:sz="4" w:space="0" w:color="auto"/>
            </w:tcBorders>
          </w:tcPr>
          <w:p w:rsidR="00000000" w:rsidRDefault="00000000">
            <w:pPr>
              <w:spacing w:after="120"/>
              <w:jc w:val="right"/>
              <w:rPr>
                <w:rFonts w:ascii="CG Times" w:hAnsi="CG Times"/>
              </w:rPr>
            </w:pPr>
            <w:r>
              <w:rPr>
                <w:rFonts w:ascii="CG Times" w:hAnsi="CG Times"/>
              </w:rPr>
              <w:t>13 747.8</w:t>
            </w:r>
          </w:p>
        </w:tc>
        <w:tc>
          <w:tcPr>
            <w:tcW w:w="1209" w:type="dxa"/>
            <w:tcBorders>
              <w:top w:val="nil"/>
              <w:bottom w:val="single" w:sz="4" w:space="0" w:color="auto"/>
            </w:tcBorders>
          </w:tcPr>
          <w:p w:rsidR="00000000" w:rsidRDefault="00000000">
            <w:pPr>
              <w:spacing w:after="120"/>
              <w:rPr>
                <w:rFonts w:ascii="CG Times" w:hAnsi="CG Times"/>
              </w:rPr>
            </w:pPr>
            <w:r>
              <w:rPr>
                <w:rFonts w:ascii="CG Times" w:hAnsi="CG Times"/>
              </w:rPr>
              <w:t xml:space="preserve">  6 369.38</w:t>
            </w:r>
          </w:p>
        </w:tc>
        <w:tc>
          <w:tcPr>
            <w:tcW w:w="1131" w:type="dxa"/>
            <w:tcBorders>
              <w:top w:val="nil"/>
              <w:bottom w:val="single" w:sz="4" w:space="0" w:color="auto"/>
            </w:tcBorders>
          </w:tcPr>
          <w:p w:rsidR="00000000" w:rsidRDefault="00000000">
            <w:pPr>
              <w:spacing w:after="120"/>
              <w:rPr>
                <w:rFonts w:ascii="CG Times" w:hAnsi="CG Times"/>
              </w:rPr>
            </w:pPr>
            <w:r>
              <w:rPr>
                <w:rFonts w:ascii="CG Times" w:hAnsi="CG Times"/>
              </w:rPr>
              <w:t>12 657.5</w:t>
            </w:r>
          </w:p>
        </w:tc>
        <w:tc>
          <w:tcPr>
            <w:tcW w:w="1137" w:type="dxa"/>
            <w:tcBorders>
              <w:top w:val="nil"/>
              <w:bottom w:val="single" w:sz="4" w:space="0" w:color="auto"/>
            </w:tcBorders>
          </w:tcPr>
          <w:p w:rsidR="00000000" w:rsidRDefault="00000000">
            <w:pPr>
              <w:ind w:left="57"/>
              <w:rPr>
                <w:rFonts w:ascii="CG Times" w:hAnsi="CG Times"/>
              </w:rPr>
            </w:pPr>
            <w:r>
              <w:rPr>
                <w:rFonts w:ascii="CG Times" w:hAnsi="CG Times"/>
              </w:rPr>
              <w:t xml:space="preserve">  5 391.78</w:t>
            </w:r>
          </w:p>
        </w:tc>
      </w:tr>
      <w:tr w:rsidR="00000000">
        <w:tblPrEx>
          <w:tblCellMar>
            <w:top w:w="0" w:type="dxa"/>
            <w:bottom w:w="0" w:type="dxa"/>
          </w:tblCellMar>
        </w:tblPrEx>
        <w:trPr>
          <w:cantSplit/>
        </w:trPr>
        <w:tc>
          <w:tcPr>
            <w:tcW w:w="3261" w:type="dxa"/>
            <w:vMerge w:val="restart"/>
          </w:tcPr>
          <w:p w:rsidR="00000000" w:rsidRDefault="00000000">
            <w:pPr>
              <w:tabs>
                <w:tab w:val="right" w:pos="243"/>
                <w:tab w:val="left" w:pos="360"/>
              </w:tabs>
              <w:rPr>
                <w:rFonts w:ascii="CG Times" w:hAnsi="CG Times"/>
              </w:rPr>
            </w:pPr>
            <w:r>
              <w:rPr>
                <w:rFonts w:ascii="CG Times" w:hAnsi="CG Times"/>
              </w:rPr>
              <w:tab/>
              <w:t>IV.</w:t>
            </w:r>
            <w:r>
              <w:rPr>
                <w:rFonts w:ascii="CG Times" w:hAnsi="CG Times"/>
              </w:rPr>
              <w:tab/>
              <w:t>Compétence sociale</w:t>
            </w:r>
          </w:p>
        </w:tc>
        <w:tc>
          <w:tcPr>
            <w:tcW w:w="1497" w:type="dxa"/>
            <w:tcBorders>
              <w:bottom w:val="nil"/>
            </w:tcBorders>
          </w:tcPr>
          <w:p w:rsidR="00000000" w:rsidRDefault="00000000">
            <w:pPr>
              <w:tabs>
                <w:tab w:val="left" w:pos="594"/>
              </w:tabs>
              <w:ind w:left="-30" w:right="-69"/>
              <w:rPr>
                <w:rFonts w:ascii="CG Times" w:hAnsi="CG Times"/>
              </w:rPr>
            </w:pPr>
            <w:r>
              <w:rPr>
                <w:rFonts w:ascii="CG Times" w:hAnsi="CG Times"/>
              </w:rPr>
              <w:t>Budget national</w:t>
            </w:r>
          </w:p>
        </w:tc>
        <w:tc>
          <w:tcPr>
            <w:tcW w:w="1092" w:type="dxa"/>
            <w:tcBorders>
              <w:bottom w:val="nil"/>
            </w:tcBorders>
          </w:tcPr>
          <w:p w:rsidR="00000000" w:rsidRDefault="00000000">
            <w:pPr>
              <w:jc w:val="right"/>
              <w:rPr>
                <w:rFonts w:ascii="CG Times" w:hAnsi="CG Times"/>
              </w:rPr>
            </w:pPr>
            <w:r>
              <w:rPr>
                <w:rFonts w:ascii="CG Times" w:hAnsi="CG Times"/>
              </w:rPr>
              <w:t>1 236.1</w:t>
            </w:r>
          </w:p>
        </w:tc>
        <w:tc>
          <w:tcPr>
            <w:tcW w:w="1209" w:type="dxa"/>
            <w:tcBorders>
              <w:bottom w:val="nil"/>
            </w:tcBorders>
          </w:tcPr>
          <w:p w:rsidR="00000000" w:rsidRDefault="00000000">
            <w:pPr>
              <w:rPr>
                <w:rFonts w:ascii="CG Times" w:hAnsi="CG Times"/>
              </w:rPr>
            </w:pPr>
            <w:r>
              <w:rPr>
                <w:rFonts w:ascii="CG Times" w:hAnsi="CG Times"/>
              </w:rPr>
              <w:t xml:space="preserve">  1 332.6</w:t>
            </w:r>
          </w:p>
        </w:tc>
        <w:tc>
          <w:tcPr>
            <w:tcW w:w="1131" w:type="dxa"/>
            <w:tcBorders>
              <w:bottom w:val="nil"/>
            </w:tcBorders>
          </w:tcPr>
          <w:p w:rsidR="00000000" w:rsidRDefault="00000000">
            <w:pPr>
              <w:rPr>
                <w:rFonts w:ascii="CG Times" w:hAnsi="CG Times"/>
              </w:rPr>
            </w:pPr>
            <w:r>
              <w:rPr>
                <w:rFonts w:ascii="CG Times" w:hAnsi="CG Times"/>
              </w:rPr>
              <w:t xml:space="preserve">  2 020</w:t>
            </w:r>
          </w:p>
        </w:tc>
        <w:tc>
          <w:tcPr>
            <w:tcW w:w="1137" w:type="dxa"/>
            <w:tcBorders>
              <w:bottom w:val="nil"/>
            </w:tcBorders>
          </w:tcPr>
          <w:p w:rsidR="00000000" w:rsidRDefault="00000000">
            <w:pPr>
              <w:ind w:left="57"/>
              <w:rPr>
                <w:rFonts w:ascii="CG Times" w:hAnsi="CG Times"/>
              </w:rPr>
            </w:pPr>
            <w:r>
              <w:rPr>
                <w:rFonts w:ascii="CG Times" w:hAnsi="CG Times"/>
              </w:rPr>
              <w:t xml:space="preserve">  2 035</w:t>
            </w:r>
          </w:p>
        </w:tc>
      </w:tr>
      <w:tr w:rsidR="00000000">
        <w:tblPrEx>
          <w:tblCellMar>
            <w:top w:w="0" w:type="dxa"/>
            <w:bottom w:w="0" w:type="dxa"/>
          </w:tblCellMar>
        </w:tblPrEx>
        <w:trPr>
          <w:cantSplit/>
        </w:trPr>
        <w:tc>
          <w:tcPr>
            <w:tcW w:w="3261" w:type="dxa"/>
            <w:vMerge/>
          </w:tcPr>
          <w:p w:rsidR="00000000" w:rsidRDefault="00000000">
            <w:pPr>
              <w:tabs>
                <w:tab w:val="right" w:pos="243"/>
                <w:tab w:val="left" w:pos="360"/>
              </w:tabs>
              <w:rPr>
                <w:rFonts w:ascii="CG Times" w:hAnsi="CG Times"/>
              </w:rPr>
            </w:pPr>
          </w:p>
        </w:tc>
        <w:tc>
          <w:tcPr>
            <w:tcW w:w="1497" w:type="dxa"/>
            <w:tcBorders>
              <w:top w:val="nil"/>
              <w:bottom w:val="nil"/>
            </w:tcBorders>
          </w:tcPr>
          <w:p w:rsidR="00000000" w:rsidRDefault="00000000">
            <w:pPr>
              <w:tabs>
                <w:tab w:val="left" w:pos="594"/>
              </w:tabs>
              <w:ind w:left="-30" w:right="-69"/>
              <w:rPr>
                <w:rFonts w:ascii="CG Times" w:hAnsi="CG Times"/>
              </w:rPr>
            </w:pPr>
            <w:r>
              <w:rPr>
                <w:rFonts w:ascii="CG Times" w:hAnsi="CG Times"/>
              </w:rPr>
              <w:t>Aide étrangère</w:t>
            </w:r>
          </w:p>
        </w:tc>
        <w:tc>
          <w:tcPr>
            <w:tcW w:w="1092" w:type="dxa"/>
            <w:tcBorders>
              <w:top w:val="nil"/>
              <w:bottom w:val="nil"/>
            </w:tcBorders>
          </w:tcPr>
          <w:p w:rsidR="00000000" w:rsidRDefault="00000000">
            <w:pPr>
              <w:jc w:val="right"/>
              <w:rPr>
                <w:rFonts w:ascii="CG Times" w:hAnsi="CG Times"/>
              </w:rPr>
            </w:pPr>
            <w:r>
              <w:rPr>
                <w:rFonts w:ascii="CG Times" w:hAnsi="CG Times"/>
              </w:rPr>
              <w:t>2 172.3</w:t>
            </w:r>
          </w:p>
        </w:tc>
        <w:tc>
          <w:tcPr>
            <w:tcW w:w="1209" w:type="dxa"/>
            <w:tcBorders>
              <w:top w:val="nil"/>
              <w:bottom w:val="nil"/>
            </w:tcBorders>
          </w:tcPr>
          <w:p w:rsidR="00000000" w:rsidRDefault="00000000">
            <w:pPr>
              <w:rPr>
                <w:rFonts w:ascii="CG Times" w:hAnsi="CG Times"/>
              </w:rPr>
            </w:pPr>
            <w:r>
              <w:rPr>
                <w:rFonts w:ascii="CG Times" w:hAnsi="CG Times"/>
              </w:rPr>
              <w:t xml:space="preserve">  5 871.6</w:t>
            </w:r>
          </w:p>
        </w:tc>
        <w:tc>
          <w:tcPr>
            <w:tcW w:w="1131" w:type="dxa"/>
            <w:tcBorders>
              <w:top w:val="nil"/>
              <w:bottom w:val="nil"/>
            </w:tcBorders>
          </w:tcPr>
          <w:p w:rsidR="00000000" w:rsidRDefault="00000000">
            <w:pPr>
              <w:rPr>
                <w:rFonts w:ascii="CG Times" w:hAnsi="CG Times"/>
              </w:rPr>
            </w:pPr>
            <w:r>
              <w:rPr>
                <w:rFonts w:ascii="CG Times" w:hAnsi="CG Times"/>
              </w:rPr>
              <w:t xml:space="preserve">  4 531</w:t>
            </w:r>
          </w:p>
        </w:tc>
        <w:tc>
          <w:tcPr>
            <w:tcW w:w="1137" w:type="dxa"/>
            <w:tcBorders>
              <w:top w:val="nil"/>
              <w:bottom w:val="nil"/>
            </w:tcBorders>
          </w:tcPr>
          <w:p w:rsidR="00000000" w:rsidRDefault="00000000">
            <w:pPr>
              <w:ind w:left="57"/>
              <w:rPr>
                <w:rFonts w:ascii="CG Times" w:hAnsi="CG Times"/>
              </w:rPr>
            </w:pPr>
            <w:r>
              <w:rPr>
                <w:rFonts w:ascii="CG Times" w:hAnsi="CG Times"/>
              </w:rPr>
              <w:t xml:space="preserve">  3 330</w:t>
            </w:r>
          </w:p>
        </w:tc>
      </w:tr>
      <w:tr w:rsidR="00000000">
        <w:tblPrEx>
          <w:tblCellMar>
            <w:top w:w="0" w:type="dxa"/>
            <w:bottom w:w="0" w:type="dxa"/>
          </w:tblCellMar>
        </w:tblPrEx>
        <w:trPr>
          <w:cantSplit/>
        </w:trPr>
        <w:tc>
          <w:tcPr>
            <w:tcW w:w="3261" w:type="dxa"/>
            <w:vMerge/>
          </w:tcPr>
          <w:p w:rsidR="00000000" w:rsidRDefault="00000000">
            <w:pPr>
              <w:tabs>
                <w:tab w:val="right" w:pos="243"/>
                <w:tab w:val="left" w:pos="360"/>
              </w:tabs>
              <w:rPr>
                <w:rFonts w:ascii="CG Times" w:hAnsi="CG Times"/>
              </w:rPr>
            </w:pPr>
          </w:p>
        </w:tc>
        <w:tc>
          <w:tcPr>
            <w:tcW w:w="1497" w:type="dxa"/>
            <w:tcBorders>
              <w:top w:val="nil"/>
              <w:bottom w:val="single" w:sz="4" w:space="0" w:color="auto"/>
            </w:tcBorders>
          </w:tcPr>
          <w:p w:rsidR="00000000" w:rsidRDefault="00000000">
            <w:pPr>
              <w:tabs>
                <w:tab w:val="left" w:pos="594"/>
              </w:tabs>
              <w:spacing w:after="120"/>
              <w:ind w:left="-30" w:right="-69"/>
              <w:rPr>
                <w:rFonts w:ascii="CG Times" w:hAnsi="CG Times"/>
              </w:rPr>
            </w:pPr>
            <w:r>
              <w:rPr>
                <w:rFonts w:ascii="CG Times" w:hAnsi="CG Times"/>
              </w:rPr>
              <w:tab/>
              <w:t>Total</w:t>
            </w:r>
          </w:p>
        </w:tc>
        <w:tc>
          <w:tcPr>
            <w:tcW w:w="1092" w:type="dxa"/>
            <w:tcBorders>
              <w:top w:val="nil"/>
              <w:bottom w:val="single" w:sz="4" w:space="0" w:color="auto"/>
            </w:tcBorders>
          </w:tcPr>
          <w:p w:rsidR="00000000" w:rsidRDefault="00000000">
            <w:pPr>
              <w:spacing w:after="120"/>
              <w:jc w:val="right"/>
              <w:rPr>
                <w:rFonts w:ascii="CG Times" w:hAnsi="CG Times"/>
              </w:rPr>
            </w:pPr>
            <w:r>
              <w:rPr>
                <w:rFonts w:ascii="CG Times" w:hAnsi="CG Times"/>
              </w:rPr>
              <w:t>3 408.4</w:t>
            </w:r>
          </w:p>
        </w:tc>
        <w:tc>
          <w:tcPr>
            <w:tcW w:w="1209" w:type="dxa"/>
            <w:tcBorders>
              <w:top w:val="nil"/>
              <w:bottom w:val="single" w:sz="4" w:space="0" w:color="auto"/>
            </w:tcBorders>
          </w:tcPr>
          <w:p w:rsidR="00000000" w:rsidRDefault="00000000">
            <w:pPr>
              <w:spacing w:after="120"/>
              <w:rPr>
                <w:rFonts w:ascii="CG Times" w:hAnsi="CG Times"/>
              </w:rPr>
            </w:pPr>
            <w:r>
              <w:rPr>
                <w:rFonts w:ascii="CG Times" w:hAnsi="CG Times"/>
              </w:rPr>
              <w:t xml:space="preserve">  7 204.2</w:t>
            </w:r>
          </w:p>
        </w:tc>
        <w:tc>
          <w:tcPr>
            <w:tcW w:w="1131" w:type="dxa"/>
            <w:tcBorders>
              <w:top w:val="nil"/>
              <w:bottom w:val="single" w:sz="4" w:space="0" w:color="auto"/>
            </w:tcBorders>
          </w:tcPr>
          <w:p w:rsidR="00000000" w:rsidRDefault="00000000">
            <w:pPr>
              <w:spacing w:after="120"/>
              <w:rPr>
                <w:rFonts w:ascii="CG Times" w:hAnsi="CG Times"/>
              </w:rPr>
            </w:pPr>
            <w:r>
              <w:rPr>
                <w:rFonts w:ascii="CG Times" w:hAnsi="CG Times"/>
              </w:rPr>
              <w:t xml:space="preserve">  6 551</w:t>
            </w:r>
          </w:p>
        </w:tc>
        <w:tc>
          <w:tcPr>
            <w:tcW w:w="1137" w:type="dxa"/>
            <w:tcBorders>
              <w:top w:val="nil"/>
              <w:bottom w:val="single" w:sz="4" w:space="0" w:color="auto"/>
            </w:tcBorders>
          </w:tcPr>
          <w:p w:rsidR="00000000" w:rsidRDefault="00000000">
            <w:pPr>
              <w:ind w:left="57"/>
              <w:rPr>
                <w:rFonts w:ascii="CG Times" w:hAnsi="CG Times"/>
              </w:rPr>
            </w:pPr>
            <w:r>
              <w:rPr>
                <w:rFonts w:ascii="CG Times" w:hAnsi="CG Times"/>
              </w:rPr>
              <w:t xml:space="preserve">  5 365</w:t>
            </w:r>
          </w:p>
        </w:tc>
      </w:tr>
      <w:tr w:rsidR="00000000">
        <w:tblPrEx>
          <w:tblCellMar>
            <w:top w:w="0" w:type="dxa"/>
            <w:bottom w:w="0" w:type="dxa"/>
          </w:tblCellMar>
        </w:tblPrEx>
        <w:trPr>
          <w:cantSplit/>
        </w:trPr>
        <w:tc>
          <w:tcPr>
            <w:tcW w:w="3261" w:type="dxa"/>
            <w:vMerge w:val="restart"/>
          </w:tcPr>
          <w:p w:rsidR="00000000" w:rsidRDefault="00000000">
            <w:pPr>
              <w:tabs>
                <w:tab w:val="right" w:pos="243"/>
                <w:tab w:val="left" w:pos="360"/>
              </w:tabs>
              <w:ind w:left="360" w:hanging="360"/>
              <w:rPr>
                <w:rFonts w:ascii="CG Times" w:hAnsi="CG Times"/>
              </w:rPr>
            </w:pPr>
            <w:r>
              <w:rPr>
                <w:rFonts w:ascii="CG Times" w:hAnsi="CG Times"/>
              </w:rPr>
              <w:tab/>
              <w:t>V.</w:t>
            </w:r>
            <w:r>
              <w:rPr>
                <w:rFonts w:ascii="CG Times" w:hAnsi="CG Times"/>
              </w:rPr>
              <w:tab/>
              <w:t>Gestion et évaluation du programme d'Etat et renforcement des capacités institutionnelles</w:t>
            </w:r>
          </w:p>
        </w:tc>
        <w:tc>
          <w:tcPr>
            <w:tcW w:w="1497" w:type="dxa"/>
            <w:tcBorders>
              <w:bottom w:val="nil"/>
            </w:tcBorders>
          </w:tcPr>
          <w:p w:rsidR="00000000" w:rsidRDefault="00000000">
            <w:pPr>
              <w:tabs>
                <w:tab w:val="left" w:pos="594"/>
              </w:tabs>
              <w:ind w:left="-30" w:right="-69"/>
              <w:rPr>
                <w:rFonts w:ascii="CG Times" w:hAnsi="CG Times"/>
              </w:rPr>
            </w:pPr>
            <w:r>
              <w:rPr>
                <w:rFonts w:ascii="CG Times" w:hAnsi="CG Times"/>
              </w:rPr>
              <w:t>Budget national</w:t>
            </w:r>
          </w:p>
        </w:tc>
        <w:tc>
          <w:tcPr>
            <w:tcW w:w="1092" w:type="dxa"/>
            <w:tcBorders>
              <w:bottom w:val="nil"/>
            </w:tcBorders>
          </w:tcPr>
          <w:p w:rsidR="00000000" w:rsidRDefault="00000000">
            <w:pPr>
              <w:jc w:val="right"/>
              <w:rPr>
                <w:rFonts w:ascii="CG Times" w:hAnsi="CG Times"/>
              </w:rPr>
            </w:pPr>
            <w:r>
              <w:rPr>
                <w:rFonts w:ascii="CG Times" w:hAnsi="CG Times"/>
              </w:rPr>
              <w:t>3 279.2</w:t>
            </w:r>
          </w:p>
        </w:tc>
        <w:tc>
          <w:tcPr>
            <w:tcW w:w="1209" w:type="dxa"/>
            <w:tcBorders>
              <w:bottom w:val="nil"/>
            </w:tcBorders>
          </w:tcPr>
          <w:p w:rsidR="00000000" w:rsidRDefault="00000000">
            <w:pPr>
              <w:rPr>
                <w:rFonts w:ascii="CG Times" w:hAnsi="CG Times"/>
              </w:rPr>
            </w:pPr>
            <w:r>
              <w:rPr>
                <w:rFonts w:ascii="CG Times" w:hAnsi="CG Times"/>
              </w:rPr>
              <w:t xml:space="preserve">  4 394.2</w:t>
            </w:r>
          </w:p>
        </w:tc>
        <w:tc>
          <w:tcPr>
            <w:tcW w:w="1131" w:type="dxa"/>
            <w:tcBorders>
              <w:bottom w:val="nil"/>
            </w:tcBorders>
          </w:tcPr>
          <w:p w:rsidR="00000000" w:rsidRDefault="00000000">
            <w:pPr>
              <w:rPr>
                <w:rFonts w:ascii="CG Times" w:hAnsi="CG Times"/>
              </w:rPr>
            </w:pPr>
            <w:r>
              <w:rPr>
                <w:rFonts w:ascii="CG Times" w:hAnsi="CG Times"/>
              </w:rPr>
              <w:t xml:space="preserve">  4 620</w:t>
            </w:r>
          </w:p>
        </w:tc>
        <w:tc>
          <w:tcPr>
            <w:tcW w:w="1137" w:type="dxa"/>
            <w:tcBorders>
              <w:bottom w:val="nil"/>
            </w:tcBorders>
          </w:tcPr>
          <w:p w:rsidR="00000000" w:rsidRDefault="00000000">
            <w:pPr>
              <w:ind w:left="57"/>
              <w:rPr>
                <w:rFonts w:ascii="CG Times" w:hAnsi="CG Times"/>
              </w:rPr>
            </w:pPr>
            <w:r>
              <w:rPr>
                <w:rFonts w:ascii="CG Times" w:hAnsi="CG Times"/>
              </w:rPr>
              <w:t xml:space="preserve">  4 610</w:t>
            </w:r>
          </w:p>
        </w:tc>
      </w:tr>
      <w:tr w:rsidR="00000000">
        <w:tblPrEx>
          <w:tblCellMar>
            <w:top w:w="0" w:type="dxa"/>
            <w:bottom w:w="0" w:type="dxa"/>
          </w:tblCellMar>
        </w:tblPrEx>
        <w:trPr>
          <w:cantSplit/>
        </w:trPr>
        <w:tc>
          <w:tcPr>
            <w:tcW w:w="3261" w:type="dxa"/>
            <w:vMerge/>
          </w:tcPr>
          <w:p w:rsidR="00000000" w:rsidRDefault="00000000">
            <w:pPr>
              <w:rPr>
                <w:rFonts w:ascii="CG Times" w:hAnsi="CG Times"/>
              </w:rPr>
            </w:pPr>
          </w:p>
        </w:tc>
        <w:tc>
          <w:tcPr>
            <w:tcW w:w="1497" w:type="dxa"/>
            <w:tcBorders>
              <w:top w:val="nil"/>
              <w:bottom w:val="nil"/>
            </w:tcBorders>
          </w:tcPr>
          <w:p w:rsidR="00000000" w:rsidRDefault="00000000">
            <w:pPr>
              <w:tabs>
                <w:tab w:val="left" w:pos="594"/>
              </w:tabs>
              <w:ind w:left="-30" w:right="-69"/>
              <w:rPr>
                <w:rFonts w:ascii="CG Times" w:hAnsi="CG Times"/>
              </w:rPr>
            </w:pPr>
            <w:r>
              <w:rPr>
                <w:rFonts w:ascii="CG Times" w:hAnsi="CG Times"/>
              </w:rPr>
              <w:t>Aide étrangère</w:t>
            </w:r>
          </w:p>
        </w:tc>
        <w:tc>
          <w:tcPr>
            <w:tcW w:w="1092" w:type="dxa"/>
            <w:tcBorders>
              <w:top w:val="nil"/>
              <w:bottom w:val="nil"/>
            </w:tcBorders>
          </w:tcPr>
          <w:p w:rsidR="00000000" w:rsidRDefault="00000000">
            <w:pPr>
              <w:jc w:val="right"/>
              <w:rPr>
                <w:rFonts w:ascii="CG Times" w:hAnsi="CG Times"/>
              </w:rPr>
            </w:pPr>
            <w:r>
              <w:rPr>
                <w:rFonts w:ascii="CG Times" w:hAnsi="CG Times"/>
              </w:rPr>
              <w:t>2 454.8</w:t>
            </w:r>
          </w:p>
        </w:tc>
        <w:tc>
          <w:tcPr>
            <w:tcW w:w="1209" w:type="dxa"/>
            <w:tcBorders>
              <w:top w:val="nil"/>
              <w:bottom w:val="nil"/>
            </w:tcBorders>
          </w:tcPr>
          <w:p w:rsidR="00000000" w:rsidRDefault="00000000">
            <w:pPr>
              <w:rPr>
                <w:rFonts w:ascii="CG Times" w:hAnsi="CG Times"/>
              </w:rPr>
            </w:pPr>
            <w:r>
              <w:rPr>
                <w:rFonts w:ascii="CG Times" w:hAnsi="CG Times"/>
              </w:rPr>
              <w:t xml:space="preserve">  1 973.5</w:t>
            </w:r>
          </w:p>
        </w:tc>
        <w:tc>
          <w:tcPr>
            <w:tcW w:w="1131" w:type="dxa"/>
            <w:tcBorders>
              <w:top w:val="nil"/>
              <w:bottom w:val="nil"/>
            </w:tcBorders>
          </w:tcPr>
          <w:p w:rsidR="00000000" w:rsidRDefault="00000000">
            <w:pPr>
              <w:rPr>
                <w:rFonts w:ascii="CG Times" w:hAnsi="CG Times"/>
              </w:rPr>
            </w:pPr>
            <w:r>
              <w:rPr>
                <w:rFonts w:ascii="CG Times" w:hAnsi="CG Times"/>
              </w:rPr>
              <w:t xml:space="preserve">  1 970</w:t>
            </w:r>
          </w:p>
        </w:tc>
        <w:tc>
          <w:tcPr>
            <w:tcW w:w="1137" w:type="dxa"/>
            <w:tcBorders>
              <w:top w:val="nil"/>
              <w:bottom w:val="nil"/>
            </w:tcBorders>
          </w:tcPr>
          <w:p w:rsidR="00000000" w:rsidRDefault="00000000">
            <w:pPr>
              <w:ind w:left="57"/>
              <w:rPr>
                <w:rFonts w:ascii="CG Times" w:hAnsi="CG Times"/>
              </w:rPr>
            </w:pPr>
            <w:r>
              <w:rPr>
                <w:rFonts w:ascii="CG Times" w:hAnsi="CG Times"/>
              </w:rPr>
              <w:t xml:space="preserve">  1 850</w:t>
            </w:r>
          </w:p>
        </w:tc>
      </w:tr>
      <w:tr w:rsidR="00000000">
        <w:tblPrEx>
          <w:tblCellMar>
            <w:top w:w="0" w:type="dxa"/>
            <w:bottom w:w="0" w:type="dxa"/>
          </w:tblCellMar>
        </w:tblPrEx>
        <w:trPr>
          <w:cantSplit/>
          <w:trHeight w:val="610"/>
        </w:trPr>
        <w:tc>
          <w:tcPr>
            <w:tcW w:w="3261" w:type="dxa"/>
            <w:vMerge/>
          </w:tcPr>
          <w:p w:rsidR="00000000" w:rsidRDefault="00000000">
            <w:pPr>
              <w:rPr>
                <w:rFonts w:ascii="CG Times" w:hAnsi="CG Times"/>
              </w:rPr>
            </w:pPr>
          </w:p>
        </w:tc>
        <w:tc>
          <w:tcPr>
            <w:tcW w:w="1497" w:type="dxa"/>
            <w:tcBorders>
              <w:top w:val="nil"/>
              <w:bottom w:val="single" w:sz="4" w:space="0" w:color="auto"/>
            </w:tcBorders>
          </w:tcPr>
          <w:p w:rsidR="00000000" w:rsidRDefault="00000000">
            <w:pPr>
              <w:tabs>
                <w:tab w:val="left" w:pos="594"/>
              </w:tabs>
              <w:ind w:left="-30" w:right="-69"/>
              <w:rPr>
                <w:rFonts w:ascii="CG Times" w:hAnsi="CG Times"/>
              </w:rPr>
            </w:pPr>
            <w:r>
              <w:rPr>
                <w:rFonts w:ascii="CG Times" w:hAnsi="CG Times"/>
              </w:rPr>
              <w:tab/>
              <w:t>Total</w:t>
            </w:r>
          </w:p>
        </w:tc>
        <w:tc>
          <w:tcPr>
            <w:tcW w:w="1092" w:type="dxa"/>
            <w:tcBorders>
              <w:top w:val="nil"/>
              <w:bottom w:val="single" w:sz="4" w:space="0" w:color="auto"/>
            </w:tcBorders>
          </w:tcPr>
          <w:p w:rsidR="00000000" w:rsidRDefault="00000000">
            <w:pPr>
              <w:jc w:val="center"/>
              <w:rPr>
                <w:rFonts w:ascii="CG Times" w:hAnsi="CG Times"/>
              </w:rPr>
            </w:pPr>
            <w:r>
              <w:rPr>
                <w:rFonts w:ascii="CG Times" w:hAnsi="CG Times"/>
              </w:rPr>
              <w:t xml:space="preserve">  5 734  </w:t>
            </w:r>
          </w:p>
        </w:tc>
        <w:tc>
          <w:tcPr>
            <w:tcW w:w="1209" w:type="dxa"/>
            <w:tcBorders>
              <w:top w:val="nil"/>
              <w:bottom w:val="single" w:sz="4" w:space="0" w:color="auto"/>
            </w:tcBorders>
          </w:tcPr>
          <w:p w:rsidR="00000000" w:rsidRDefault="00000000">
            <w:pPr>
              <w:rPr>
                <w:rFonts w:ascii="CG Times" w:hAnsi="CG Times"/>
              </w:rPr>
            </w:pPr>
            <w:r>
              <w:rPr>
                <w:rFonts w:ascii="CG Times" w:hAnsi="CG Times"/>
              </w:rPr>
              <w:t xml:space="preserve">  6 367.7</w:t>
            </w:r>
          </w:p>
        </w:tc>
        <w:tc>
          <w:tcPr>
            <w:tcW w:w="1131" w:type="dxa"/>
            <w:tcBorders>
              <w:top w:val="nil"/>
              <w:bottom w:val="single" w:sz="4" w:space="0" w:color="auto"/>
            </w:tcBorders>
          </w:tcPr>
          <w:p w:rsidR="00000000" w:rsidRDefault="00000000">
            <w:pPr>
              <w:rPr>
                <w:rFonts w:ascii="CG Times" w:hAnsi="CG Times"/>
              </w:rPr>
            </w:pPr>
            <w:r>
              <w:rPr>
                <w:rFonts w:ascii="CG Times" w:hAnsi="CG Times"/>
              </w:rPr>
              <w:t xml:space="preserve">  6 590</w:t>
            </w:r>
          </w:p>
        </w:tc>
        <w:tc>
          <w:tcPr>
            <w:tcW w:w="1137" w:type="dxa"/>
            <w:tcBorders>
              <w:top w:val="nil"/>
              <w:bottom w:val="single" w:sz="4" w:space="0" w:color="auto"/>
            </w:tcBorders>
          </w:tcPr>
          <w:p w:rsidR="00000000" w:rsidRDefault="00000000">
            <w:pPr>
              <w:ind w:left="57"/>
              <w:rPr>
                <w:rFonts w:ascii="CG Times" w:hAnsi="CG Times"/>
              </w:rPr>
            </w:pPr>
            <w:r>
              <w:rPr>
                <w:rFonts w:ascii="CG Times" w:hAnsi="CG Times"/>
              </w:rPr>
              <w:t xml:space="preserve">  6 460</w:t>
            </w:r>
          </w:p>
        </w:tc>
      </w:tr>
      <w:tr w:rsidR="00000000">
        <w:tblPrEx>
          <w:tblCellMar>
            <w:top w:w="0" w:type="dxa"/>
            <w:bottom w:w="0" w:type="dxa"/>
          </w:tblCellMar>
        </w:tblPrEx>
        <w:trPr>
          <w:cantSplit/>
        </w:trPr>
        <w:tc>
          <w:tcPr>
            <w:tcW w:w="3261" w:type="dxa"/>
            <w:vMerge w:val="restart"/>
          </w:tcPr>
          <w:p w:rsidR="00000000" w:rsidRDefault="00000000">
            <w:pPr>
              <w:rPr>
                <w:rFonts w:ascii="CG Times" w:hAnsi="CG Times"/>
              </w:rPr>
            </w:pPr>
          </w:p>
          <w:p w:rsidR="00000000" w:rsidRDefault="00000000">
            <w:pPr>
              <w:rPr>
                <w:rFonts w:ascii="CG Times" w:hAnsi="CG Times"/>
              </w:rPr>
            </w:pPr>
            <w:r>
              <w:rPr>
                <w:rFonts w:ascii="CG Times" w:hAnsi="CG Times"/>
              </w:rPr>
              <w:tab/>
              <w:t>Total I-V :</w:t>
            </w:r>
          </w:p>
        </w:tc>
        <w:tc>
          <w:tcPr>
            <w:tcW w:w="1497" w:type="dxa"/>
            <w:tcBorders>
              <w:bottom w:val="nil"/>
            </w:tcBorders>
          </w:tcPr>
          <w:p w:rsidR="00000000" w:rsidRDefault="00000000">
            <w:pPr>
              <w:tabs>
                <w:tab w:val="left" w:pos="594"/>
              </w:tabs>
              <w:ind w:left="-30" w:right="-69"/>
              <w:rPr>
                <w:rFonts w:ascii="CG Times" w:hAnsi="CG Times"/>
              </w:rPr>
            </w:pPr>
            <w:r>
              <w:rPr>
                <w:rFonts w:ascii="CG Times" w:hAnsi="CG Times"/>
              </w:rPr>
              <w:t>Budget national</w:t>
            </w:r>
          </w:p>
        </w:tc>
        <w:tc>
          <w:tcPr>
            <w:tcW w:w="1092" w:type="dxa"/>
            <w:tcBorders>
              <w:bottom w:val="nil"/>
            </w:tcBorders>
          </w:tcPr>
          <w:p w:rsidR="00000000" w:rsidRDefault="00000000">
            <w:pPr>
              <w:jc w:val="right"/>
              <w:rPr>
                <w:rFonts w:ascii="CG Times" w:hAnsi="CG Times"/>
              </w:rPr>
            </w:pPr>
            <w:r>
              <w:rPr>
                <w:rFonts w:ascii="CG Times" w:hAnsi="CG Times"/>
              </w:rPr>
              <w:t>22 796.0</w:t>
            </w:r>
          </w:p>
        </w:tc>
        <w:tc>
          <w:tcPr>
            <w:tcW w:w="1209" w:type="dxa"/>
            <w:tcBorders>
              <w:bottom w:val="nil"/>
            </w:tcBorders>
          </w:tcPr>
          <w:p w:rsidR="00000000" w:rsidRDefault="00000000">
            <w:pPr>
              <w:rPr>
                <w:rFonts w:ascii="CG Times" w:hAnsi="CG Times"/>
              </w:rPr>
            </w:pPr>
            <w:r>
              <w:rPr>
                <w:rFonts w:ascii="CG Times" w:hAnsi="CG Times"/>
              </w:rPr>
              <w:t>22 971.4</w:t>
            </w:r>
          </w:p>
        </w:tc>
        <w:tc>
          <w:tcPr>
            <w:tcW w:w="1131" w:type="dxa"/>
            <w:tcBorders>
              <w:bottom w:val="nil"/>
            </w:tcBorders>
          </w:tcPr>
          <w:p w:rsidR="00000000" w:rsidRDefault="00000000">
            <w:pPr>
              <w:rPr>
                <w:rFonts w:ascii="CG Times" w:hAnsi="CG Times"/>
              </w:rPr>
            </w:pPr>
            <w:r>
              <w:rPr>
                <w:rFonts w:ascii="CG Times" w:hAnsi="CG Times"/>
              </w:rPr>
              <w:t>34 321.8</w:t>
            </w:r>
          </w:p>
        </w:tc>
        <w:tc>
          <w:tcPr>
            <w:tcW w:w="1137" w:type="dxa"/>
            <w:tcBorders>
              <w:bottom w:val="nil"/>
            </w:tcBorders>
          </w:tcPr>
          <w:p w:rsidR="00000000" w:rsidRDefault="00000000">
            <w:pPr>
              <w:ind w:left="57"/>
              <w:rPr>
                <w:rFonts w:ascii="CG Times" w:hAnsi="CG Times"/>
              </w:rPr>
            </w:pPr>
            <w:r>
              <w:rPr>
                <w:rFonts w:ascii="CG Times" w:hAnsi="CG Times"/>
              </w:rPr>
              <w:t>34 917.8</w:t>
            </w:r>
          </w:p>
        </w:tc>
      </w:tr>
      <w:tr w:rsidR="00000000">
        <w:tblPrEx>
          <w:tblCellMar>
            <w:top w:w="0" w:type="dxa"/>
            <w:bottom w:w="0" w:type="dxa"/>
          </w:tblCellMar>
        </w:tblPrEx>
        <w:trPr>
          <w:cantSplit/>
        </w:trPr>
        <w:tc>
          <w:tcPr>
            <w:tcW w:w="3261" w:type="dxa"/>
            <w:vMerge/>
          </w:tcPr>
          <w:p w:rsidR="00000000" w:rsidRDefault="00000000">
            <w:pPr>
              <w:rPr>
                <w:rFonts w:ascii="CG Times" w:hAnsi="CG Times"/>
              </w:rPr>
            </w:pPr>
          </w:p>
        </w:tc>
        <w:tc>
          <w:tcPr>
            <w:tcW w:w="1497" w:type="dxa"/>
            <w:tcBorders>
              <w:top w:val="nil"/>
              <w:bottom w:val="nil"/>
            </w:tcBorders>
          </w:tcPr>
          <w:p w:rsidR="00000000" w:rsidRDefault="00000000">
            <w:pPr>
              <w:tabs>
                <w:tab w:val="left" w:pos="594"/>
              </w:tabs>
              <w:ind w:left="-30" w:right="-69"/>
              <w:rPr>
                <w:rFonts w:ascii="CG Times" w:hAnsi="CG Times"/>
              </w:rPr>
            </w:pPr>
            <w:r>
              <w:rPr>
                <w:rFonts w:ascii="CG Times" w:hAnsi="CG Times"/>
              </w:rPr>
              <w:t>Aide étrangère</w:t>
            </w:r>
          </w:p>
        </w:tc>
        <w:tc>
          <w:tcPr>
            <w:tcW w:w="1092" w:type="dxa"/>
            <w:tcBorders>
              <w:top w:val="nil"/>
              <w:bottom w:val="nil"/>
            </w:tcBorders>
          </w:tcPr>
          <w:p w:rsidR="00000000" w:rsidRDefault="00000000">
            <w:pPr>
              <w:jc w:val="right"/>
              <w:rPr>
                <w:rFonts w:ascii="CG Times" w:hAnsi="CG Times"/>
              </w:rPr>
            </w:pPr>
            <w:r>
              <w:rPr>
                <w:rFonts w:ascii="CG Times" w:hAnsi="CG Times"/>
              </w:rPr>
              <w:t>30 446.6</w:t>
            </w:r>
          </w:p>
        </w:tc>
        <w:tc>
          <w:tcPr>
            <w:tcW w:w="1209" w:type="dxa"/>
            <w:tcBorders>
              <w:top w:val="nil"/>
              <w:bottom w:val="nil"/>
            </w:tcBorders>
          </w:tcPr>
          <w:p w:rsidR="00000000" w:rsidRDefault="00000000">
            <w:pPr>
              <w:rPr>
                <w:rFonts w:ascii="CG Times" w:hAnsi="CG Times"/>
              </w:rPr>
            </w:pPr>
            <w:r>
              <w:rPr>
                <w:rFonts w:ascii="CG Times" w:hAnsi="CG Times"/>
              </w:rPr>
              <w:t>24 830.0</w:t>
            </w:r>
          </w:p>
        </w:tc>
        <w:tc>
          <w:tcPr>
            <w:tcW w:w="1131" w:type="dxa"/>
            <w:tcBorders>
              <w:top w:val="nil"/>
              <w:bottom w:val="nil"/>
            </w:tcBorders>
          </w:tcPr>
          <w:p w:rsidR="00000000" w:rsidRDefault="00000000">
            <w:pPr>
              <w:rPr>
                <w:rFonts w:ascii="CG Times" w:hAnsi="CG Times"/>
              </w:rPr>
            </w:pPr>
            <w:r>
              <w:rPr>
                <w:rFonts w:ascii="CG Times" w:hAnsi="CG Times"/>
              </w:rPr>
              <w:t>36 957.6</w:t>
            </w:r>
          </w:p>
        </w:tc>
        <w:tc>
          <w:tcPr>
            <w:tcW w:w="1137" w:type="dxa"/>
            <w:tcBorders>
              <w:top w:val="nil"/>
              <w:bottom w:val="nil"/>
            </w:tcBorders>
          </w:tcPr>
          <w:p w:rsidR="00000000" w:rsidRDefault="00000000">
            <w:pPr>
              <w:ind w:left="57"/>
              <w:rPr>
                <w:rFonts w:ascii="CG Times" w:hAnsi="CG Times"/>
              </w:rPr>
            </w:pPr>
            <w:r>
              <w:rPr>
                <w:rFonts w:ascii="CG Times" w:hAnsi="CG Times"/>
              </w:rPr>
              <w:t>17 897.0</w:t>
            </w:r>
          </w:p>
        </w:tc>
      </w:tr>
      <w:tr w:rsidR="00000000">
        <w:tblPrEx>
          <w:tblCellMar>
            <w:top w:w="0" w:type="dxa"/>
            <w:bottom w:w="0" w:type="dxa"/>
          </w:tblCellMar>
        </w:tblPrEx>
        <w:trPr>
          <w:cantSplit/>
        </w:trPr>
        <w:tc>
          <w:tcPr>
            <w:tcW w:w="3261" w:type="dxa"/>
            <w:vMerge/>
          </w:tcPr>
          <w:p w:rsidR="00000000" w:rsidRDefault="00000000">
            <w:pPr>
              <w:rPr>
                <w:rFonts w:ascii="CG Times" w:hAnsi="CG Times"/>
              </w:rPr>
            </w:pPr>
          </w:p>
        </w:tc>
        <w:tc>
          <w:tcPr>
            <w:tcW w:w="1497" w:type="dxa"/>
            <w:tcBorders>
              <w:top w:val="nil"/>
            </w:tcBorders>
          </w:tcPr>
          <w:p w:rsidR="00000000" w:rsidRDefault="00000000">
            <w:pPr>
              <w:tabs>
                <w:tab w:val="left" w:pos="594"/>
              </w:tabs>
              <w:spacing w:after="120"/>
              <w:ind w:left="-30" w:right="-69"/>
              <w:rPr>
                <w:rFonts w:ascii="CG Times" w:hAnsi="CG Times"/>
              </w:rPr>
            </w:pPr>
            <w:r>
              <w:rPr>
                <w:rFonts w:ascii="CG Times" w:hAnsi="CG Times"/>
              </w:rPr>
              <w:tab/>
              <w:t>Total</w:t>
            </w:r>
          </w:p>
        </w:tc>
        <w:tc>
          <w:tcPr>
            <w:tcW w:w="1092" w:type="dxa"/>
            <w:tcBorders>
              <w:top w:val="nil"/>
            </w:tcBorders>
          </w:tcPr>
          <w:p w:rsidR="00000000" w:rsidRDefault="00000000">
            <w:pPr>
              <w:spacing w:after="120"/>
              <w:jc w:val="right"/>
              <w:rPr>
                <w:rFonts w:ascii="CG Times" w:hAnsi="CG Times"/>
              </w:rPr>
            </w:pPr>
            <w:r>
              <w:rPr>
                <w:rFonts w:ascii="CG Times" w:hAnsi="CG Times"/>
              </w:rPr>
              <w:t>53 242.6</w:t>
            </w:r>
          </w:p>
        </w:tc>
        <w:tc>
          <w:tcPr>
            <w:tcW w:w="1209" w:type="dxa"/>
            <w:tcBorders>
              <w:top w:val="nil"/>
            </w:tcBorders>
          </w:tcPr>
          <w:p w:rsidR="00000000" w:rsidRDefault="00000000">
            <w:pPr>
              <w:spacing w:after="120"/>
              <w:rPr>
                <w:rFonts w:ascii="CG Times" w:hAnsi="CG Times"/>
              </w:rPr>
            </w:pPr>
            <w:r>
              <w:rPr>
                <w:rFonts w:ascii="CG Times" w:hAnsi="CG Times"/>
              </w:rPr>
              <w:t>47 801.4</w:t>
            </w:r>
          </w:p>
        </w:tc>
        <w:tc>
          <w:tcPr>
            <w:tcW w:w="1131" w:type="dxa"/>
            <w:tcBorders>
              <w:top w:val="nil"/>
            </w:tcBorders>
          </w:tcPr>
          <w:p w:rsidR="00000000" w:rsidRDefault="00000000">
            <w:pPr>
              <w:spacing w:after="120"/>
              <w:rPr>
                <w:rFonts w:ascii="CG Times" w:hAnsi="CG Times"/>
              </w:rPr>
            </w:pPr>
            <w:r>
              <w:rPr>
                <w:rFonts w:ascii="CG Times" w:hAnsi="CG Times"/>
              </w:rPr>
              <w:t>71 279.4</w:t>
            </w:r>
          </w:p>
        </w:tc>
        <w:tc>
          <w:tcPr>
            <w:tcW w:w="1137" w:type="dxa"/>
            <w:tcBorders>
              <w:top w:val="nil"/>
            </w:tcBorders>
          </w:tcPr>
          <w:p w:rsidR="00000000" w:rsidRDefault="00000000">
            <w:pPr>
              <w:ind w:left="57"/>
              <w:rPr>
                <w:rFonts w:ascii="CG Times" w:hAnsi="CG Times"/>
              </w:rPr>
            </w:pPr>
            <w:r>
              <w:rPr>
                <w:rFonts w:ascii="CG Times" w:hAnsi="CG Times"/>
              </w:rPr>
              <w:t>52 814.8</w:t>
            </w:r>
          </w:p>
        </w:tc>
      </w:tr>
    </w:tbl>
    <w:p w:rsidR="00000000" w:rsidRDefault="00000000">
      <w:pPr>
        <w:rPr>
          <w:rFonts w:ascii="CG Times" w:hAnsi="CG Times"/>
          <w:sz w:val="22"/>
          <w:lang w:val="fr-FR"/>
        </w:rPr>
      </w:pPr>
    </w:p>
    <w:p w:rsidR="00000000" w:rsidRDefault="00000000">
      <w:pPr>
        <w:rPr>
          <w:rFonts w:ascii="CG Times" w:hAnsi="CG Times"/>
          <w:iCs/>
          <w:lang w:val="fr-FR"/>
        </w:rPr>
      </w:pPr>
      <w:r>
        <w:rPr>
          <w:rFonts w:ascii="CG Times" w:hAnsi="CG Times"/>
          <w:b/>
          <w:bCs/>
          <w:iCs/>
          <w:lang w:val="fr-FR"/>
        </w:rPr>
        <w:t xml:space="preserve">   *   </w:t>
      </w:r>
      <w:r>
        <w:rPr>
          <w:rFonts w:ascii="CG Times" w:hAnsi="CG Times"/>
          <w:iCs/>
          <w:lang w:val="fr-FR"/>
        </w:rPr>
        <w:t xml:space="preserve"> Ne sont pas inclues d’autres allocations d’aide à l’intégration accordées par les collectivités locales, les entreprises privées, les ambassades, etc., ni la participation permanente de l’État et des collectivités locales aux frais de fonctionnement de l’enseignement scolaire et des médias publics en langue russe, ainsi que des organismes culturels des minorités ethniques.</w:t>
      </w:r>
    </w:p>
    <w:p w:rsidR="00000000" w:rsidRDefault="00000000">
      <w:pPr>
        <w:rPr>
          <w:rFonts w:ascii="CG Times" w:hAnsi="CG Times"/>
          <w:iCs/>
          <w:lang w:val="fr-FR"/>
        </w:rPr>
      </w:pPr>
    </w:p>
    <w:p w:rsidR="00000000" w:rsidRDefault="00000000">
      <w:pPr>
        <w:rPr>
          <w:rFonts w:ascii="CG Times" w:hAnsi="CG Times"/>
          <w:sz w:val="22"/>
          <w:lang w:val="fr-FR"/>
        </w:rPr>
      </w:pPr>
      <w:r>
        <w:rPr>
          <w:rFonts w:ascii="CG Times" w:hAnsi="CG Times"/>
          <w:sz w:val="22"/>
          <w:lang w:val="fr-FR"/>
        </w:rPr>
        <w:br w:type="page"/>
        <w:t>53.</w:t>
      </w:r>
      <w:r>
        <w:rPr>
          <w:rFonts w:ascii="CG Times" w:hAnsi="CG Times"/>
          <w:sz w:val="22"/>
          <w:lang w:val="fr-FR"/>
        </w:rPr>
        <w:tab/>
        <w:t xml:space="preserve">En 2000-2003, les </w:t>
      </w:r>
      <w:r>
        <w:rPr>
          <w:rFonts w:ascii="CG Times" w:hAnsi="CG Times"/>
          <w:color w:val="000000"/>
          <w:sz w:val="22"/>
          <w:lang w:val="fr-FR"/>
        </w:rPr>
        <w:t>activités</w:t>
      </w:r>
      <w:r>
        <w:rPr>
          <w:rFonts w:ascii="CG Times" w:hAnsi="CG Times"/>
          <w:sz w:val="22"/>
          <w:lang w:val="fr-FR"/>
        </w:rPr>
        <w:t xml:space="preserve"> seront financées essentiellement par le budget de plusieurs ministères (y compris ceux de l’éducation, de la défense, de la culture, de l’agriculture, de l’intérieur et des affaires sociales) et la Fondation pour l’intégration dont les ressources proviennent du budget national.  Le budget général comporte également des contribution d’assistance étrangère en provenance du programme Phare de l’UE, du Canada, du Danemark, de la Suède, de la Finlande, de la Norvège, du Royaume-Uni, des États-Unis, du PNUD, et d’autres. Plusieurs actions seront financées conjointement par des ministères et des donateurs étrangers dans le cadre de projets faisant l’objet d’un co-financement.</w:t>
      </w:r>
    </w:p>
    <w:p w:rsidR="00000000" w:rsidRDefault="00000000">
      <w:pPr>
        <w:rPr>
          <w:rFonts w:ascii="CG Times" w:hAnsi="CG Times"/>
          <w:sz w:val="22"/>
          <w:lang w:val="fr-FR"/>
        </w:rPr>
      </w:pPr>
    </w:p>
    <w:p w:rsidR="00000000" w:rsidRDefault="00000000">
      <w:pPr>
        <w:keepNext/>
        <w:rPr>
          <w:rFonts w:ascii="CG Times" w:hAnsi="CG Times"/>
          <w:b/>
          <w:bCs/>
          <w:sz w:val="22"/>
          <w:lang w:val="fr-FR"/>
        </w:rPr>
      </w:pPr>
      <w:r>
        <w:rPr>
          <w:rFonts w:ascii="CG Times" w:hAnsi="CG Times"/>
          <w:b/>
          <w:bCs/>
          <w:sz w:val="22"/>
          <w:lang w:val="fr-FR"/>
        </w:rPr>
        <w:t>Autres actions destinées à promouvoir l’intégration</w:t>
      </w:r>
    </w:p>
    <w:p w:rsidR="00000000" w:rsidRDefault="00000000">
      <w:pPr>
        <w:keepNext/>
        <w:rPr>
          <w:rFonts w:ascii="CG Times" w:hAnsi="CG Times"/>
          <w:sz w:val="22"/>
          <w:lang w:val="fr-FR"/>
        </w:rPr>
      </w:pPr>
    </w:p>
    <w:p w:rsidR="00000000" w:rsidRDefault="00000000">
      <w:pPr>
        <w:keepNext/>
        <w:rPr>
          <w:rFonts w:ascii="CG Times" w:hAnsi="CG Times"/>
          <w:sz w:val="22"/>
          <w:lang w:val="fr-FR"/>
        </w:rPr>
      </w:pPr>
      <w:r>
        <w:rPr>
          <w:rFonts w:ascii="CG Times" w:hAnsi="CG Times"/>
          <w:sz w:val="22"/>
          <w:lang w:val="fr-FR"/>
        </w:rPr>
        <w:t>54.</w:t>
      </w:r>
      <w:r>
        <w:rPr>
          <w:rFonts w:ascii="CG Times" w:hAnsi="CG Times"/>
          <w:sz w:val="22"/>
          <w:lang w:val="fr-FR"/>
        </w:rPr>
        <w:tab/>
        <w:t>Au cours de ces dernières années, le Gouvernement de la République d’Estonie a pris un certain nombre d’importantes mesures politiques et administratives pour favoriser le processus de l’intégration :</w:t>
      </w:r>
    </w:p>
    <w:p w:rsidR="00000000" w:rsidRDefault="00000000">
      <w:pPr>
        <w:rPr>
          <w:rFonts w:ascii="CG Times" w:hAnsi="CG Times"/>
          <w:sz w:val="22"/>
          <w:lang w:val="fr-FR"/>
        </w:rPr>
      </w:pPr>
    </w:p>
    <w:p w:rsidR="00000000" w:rsidRDefault="00000000">
      <w:pPr>
        <w:pStyle w:val="Header"/>
        <w:tabs>
          <w:tab w:val="clear" w:pos="4153"/>
          <w:tab w:val="clear" w:pos="8306"/>
        </w:tabs>
        <w:rPr>
          <w:rFonts w:ascii="CG Times" w:hAnsi="CG Times"/>
          <w:b/>
          <w:bCs/>
          <w:sz w:val="22"/>
          <w:lang w:val="fr-FR"/>
        </w:rPr>
      </w:pPr>
      <w:r>
        <w:rPr>
          <w:rFonts w:ascii="CG Times" w:hAnsi="CG Times"/>
          <w:b/>
          <w:bCs/>
          <w:sz w:val="22"/>
          <w:lang w:val="fr-FR"/>
        </w:rPr>
        <w:t>a)</w:t>
      </w:r>
      <w:r>
        <w:rPr>
          <w:rFonts w:ascii="CG Times" w:hAnsi="CG Times"/>
          <w:b/>
          <w:bCs/>
          <w:sz w:val="22"/>
          <w:lang w:val="fr-FR"/>
        </w:rPr>
        <w:tab/>
        <w:t>Dans le domaine de l’éducation</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55.</w:t>
      </w:r>
      <w:r>
        <w:rPr>
          <w:rFonts w:ascii="CG Times" w:hAnsi="CG Times"/>
          <w:sz w:val="22"/>
          <w:lang w:val="fr-FR"/>
        </w:rPr>
        <w:tab/>
        <w:t xml:space="preserve">Le Ministère de l’éducation et la Fondation pour l’intégration ont organisé conjointement la publication d’un grand nombre de matériels pédagogiques (dictionnaires, manuels, CD, matériels de test d’aptitude linguistique, etc.) ainsi que des cours de formation pour les enseignants des écoles dont l’enseignement est dispensé en russe et les écoles de langues. En mai 2000, environ 3 700 diplômés d’établissements secondaires </w:t>
      </w:r>
      <w:r>
        <w:rPr>
          <w:rFonts w:ascii="CG Times" w:hAnsi="CG Times"/>
          <w:color w:val="000000"/>
          <w:sz w:val="22"/>
          <w:lang w:val="fr-FR"/>
        </w:rPr>
        <w:t>dont l’enseignement est dispensé</w:t>
      </w:r>
      <w:r>
        <w:rPr>
          <w:rFonts w:ascii="CG Times" w:hAnsi="CG Times"/>
          <w:sz w:val="22"/>
          <w:lang w:val="fr-FR"/>
        </w:rPr>
        <w:t xml:space="preserve"> en russe et 2 000 diplômés d’écoles élémentaires du même type s’étaient inscrits au test d’aptitude en langue estonienne, qui a maintenant fusionné avec l’examen national d’estonien dans les écoles où l’enseignement est fait en russe.</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56.</w:t>
      </w:r>
      <w:r>
        <w:rPr>
          <w:rFonts w:ascii="CG Times" w:hAnsi="CG Times"/>
          <w:sz w:val="22"/>
          <w:lang w:val="fr-FR"/>
        </w:rPr>
        <w:tab/>
        <w:t>En décembre 1999, un projet à grande échelle (3,624 millions de dollars canadiens sur 4 ans), “Immersion linguistique dans les écoles estoniennes”, a été lancé par l’Agence canadienne de développement international, le conseil de l’enseignement de Toronto, la Finlande et le Conseil de l’Europe.</w:t>
      </w:r>
    </w:p>
    <w:p w:rsidR="00000000" w:rsidRDefault="00000000">
      <w:pPr>
        <w:rPr>
          <w:rFonts w:ascii="CG Times" w:hAnsi="CG Times"/>
          <w:sz w:val="22"/>
          <w:lang w:val="fr-FR"/>
        </w:rPr>
      </w:pPr>
    </w:p>
    <w:p w:rsidR="00000000" w:rsidRDefault="00000000">
      <w:pPr>
        <w:pStyle w:val="BodyText"/>
        <w:spacing w:before="0"/>
        <w:jc w:val="left"/>
        <w:rPr>
          <w:rFonts w:ascii="CG Times" w:hAnsi="CG Times"/>
          <w:sz w:val="22"/>
          <w:lang w:val="fr-FR"/>
        </w:rPr>
      </w:pPr>
      <w:r>
        <w:rPr>
          <w:rFonts w:ascii="CG Times" w:hAnsi="CG Times"/>
          <w:sz w:val="22"/>
          <w:lang w:val="fr-FR"/>
        </w:rPr>
        <w:t>57.</w:t>
      </w:r>
      <w:r>
        <w:rPr>
          <w:rFonts w:ascii="CG Times" w:hAnsi="CG Times"/>
          <w:sz w:val="22"/>
          <w:lang w:val="fr-FR"/>
        </w:rPr>
        <w:tab/>
        <w:t>En outre, environ 3 000 enfants russophones ont participé à des camps linguistiques et séjourné dans des familles estoniennes en été 2000 pour améliorer leur niveau en estonien et renforcer les contacts entre les jeunes de langue russe et de langue estonienne.</w:t>
      </w:r>
    </w:p>
    <w:p w:rsidR="00000000" w:rsidRDefault="00000000">
      <w:pPr>
        <w:rPr>
          <w:rFonts w:ascii="CG Times" w:hAnsi="CG Times"/>
          <w:sz w:val="22"/>
          <w:lang w:val="fr-FR"/>
        </w:rPr>
      </w:pPr>
    </w:p>
    <w:p w:rsidR="00000000" w:rsidRDefault="00000000">
      <w:pPr>
        <w:keepNext/>
        <w:rPr>
          <w:rFonts w:ascii="CG Times" w:hAnsi="CG Times"/>
          <w:b/>
          <w:bCs/>
          <w:sz w:val="22"/>
          <w:lang w:val="fr-FR"/>
        </w:rPr>
      </w:pPr>
      <w:r>
        <w:rPr>
          <w:rFonts w:ascii="CG Times" w:hAnsi="CG Times"/>
          <w:b/>
          <w:bCs/>
          <w:sz w:val="22"/>
          <w:lang w:val="fr-FR"/>
        </w:rPr>
        <w:t>b)</w:t>
      </w:r>
      <w:r>
        <w:rPr>
          <w:rFonts w:ascii="CG Times" w:hAnsi="CG Times"/>
          <w:b/>
          <w:bCs/>
          <w:sz w:val="22"/>
          <w:lang w:val="fr-FR"/>
        </w:rPr>
        <w:tab/>
        <w:t>Dans le domaine de la formation linguistique</w:t>
      </w:r>
    </w:p>
    <w:p w:rsidR="00000000" w:rsidRDefault="00000000">
      <w:pPr>
        <w:keepNext/>
        <w:rPr>
          <w:rFonts w:ascii="CG Times" w:hAnsi="CG Times"/>
          <w:sz w:val="22"/>
          <w:lang w:val="fr-FR"/>
        </w:rPr>
      </w:pPr>
    </w:p>
    <w:p w:rsidR="00000000" w:rsidRDefault="00000000">
      <w:pPr>
        <w:keepNext/>
        <w:rPr>
          <w:rFonts w:ascii="CG Times" w:hAnsi="CG Times"/>
          <w:sz w:val="22"/>
          <w:lang w:val="fr-FR"/>
        </w:rPr>
      </w:pPr>
      <w:r>
        <w:rPr>
          <w:rFonts w:ascii="CG Times" w:hAnsi="CG Times"/>
          <w:sz w:val="22"/>
          <w:lang w:val="fr-FR"/>
        </w:rPr>
        <w:t>58.</w:t>
      </w:r>
      <w:r>
        <w:rPr>
          <w:rFonts w:ascii="CG Times" w:hAnsi="CG Times"/>
          <w:sz w:val="22"/>
          <w:lang w:val="fr-FR"/>
        </w:rPr>
        <w:tab/>
        <w:t>Le programme Phare de formation en langue estonienne de l’UE  (ci-dessous désigné sous la dénomination programme Phare) a grandement contribué à accroître la motivation des non-ressortissants estoniens pour passer les tests d’aptitude linguistique. En mai 2000, environ 7 000 personnes s’étaient inscrites à des cours d’estonien dans le cadre d’un système de cours remboursés organisé par le programme Phare.</w:t>
      </w:r>
    </w:p>
    <w:p w:rsidR="00000000" w:rsidRDefault="00000000">
      <w:pPr>
        <w:rPr>
          <w:rFonts w:ascii="CG Times" w:hAnsi="CG Times"/>
          <w:sz w:val="22"/>
          <w:lang w:val="fr-FR"/>
        </w:rPr>
      </w:pPr>
    </w:p>
    <w:p w:rsidR="00000000" w:rsidRDefault="00000000">
      <w:pPr>
        <w:pStyle w:val="BodyText"/>
        <w:spacing w:before="0"/>
        <w:jc w:val="left"/>
        <w:rPr>
          <w:rFonts w:ascii="CG Times" w:hAnsi="CG Times"/>
          <w:sz w:val="22"/>
          <w:lang w:val="fr-FR"/>
        </w:rPr>
      </w:pPr>
      <w:r>
        <w:rPr>
          <w:rFonts w:ascii="CG Times" w:hAnsi="CG Times"/>
          <w:sz w:val="22"/>
          <w:lang w:val="fr-FR"/>
        </w:rPr>
        <w:t>59.</w:t>
      </w:r>
      <w:r>
        <w:rPr>
          <w:rFonts w:ascii="CG Times" w:hAnsi="CG Times"/>
          <w:sz w:val="22"/>
          <w:lang w:val="fr-FR"/>
        </w:rPr>
        <w:tab/>
        <w:t>Le programme Phare comporte l’organisation d’une formation linguistique destinée aux groupes sociaux fortement prioritaires, ainsi qu’aux groupes à risque du nord-est de l’Estonie; en font partie les fonctionnaires de police, les recrues, le personnel médical, les chômeurs, etc. Cela leur permettra d’améliorer leurs compétences professionnelles et leur connaissance de l’estonien;</w:t>
      </w:r>
    </w:p>
    <w:p w:rsidR="00000000" w:rsidRDefault="00000000">
      <w:pPr>
        <w:rPr>
          <w:rFonts w:ascii="CG Times" w:hAnsi="CG Times"/>
          <w:sz w:val="22"/>
          <w:lang w:val="fr-FR"/>
        </w:rPr>
      </w:pPr>
    </w:p>
    <w:p w:rsidR="00000000" w:rsidRDefault="00000000">
      <w:pPr>
        <w:pStyle w:val="Header"/>
        <w:keepNext/>
        <w:tabs>
          <w:tab w:val="clear" w:pos="4153"/>
          <w:tab w:val="clear" w:pos="8306"/>
        </w:tabs>
        <w:rPr>
          <w:rFonts w:ascii="CG Times" w:hAnsi="CG Times"/>
          <w:b/>
          <w:bCs/>
          <w:sz w:val="22"/>
          <w:lang w:val="fr-FR"/>
        </w:rPr>
      </w:pPr>
      <w:r>
        <w:rPr>
          <w:rFonts w:ascii="CG Times" w:hAnsi="CG Times"/>
          <w:b/>
          <w:bCs/>
          <w:sz w:val="22"/>
          <w:lang w:val="fr-FR"/>
        </w:rPr>
        <w:t>c)</w:t>
      </w:r>
      <w:r>
        <w:rPr>
          <w:rFonts w:ascii="CG Times" w:hAnsi="CG Times"/>
          <w:b/>
          <w:bCs/>
          <w:sz w:val="22"/>
          <w:lang w:val="fr-FR"/>
        </w:rPr>
        <w:tab/>
        <w:t>Dans le domaine de la sécurité sociale</w:t>
      </w:r>
    </w:p>
    <w:p w:rsidR="00000000" w:rsidRDefault="00000000">
      <w:pPr>
        <w:keepNext/>
        <w:rPr>
          <w:rFonts w:ascii="CG Times" w:hAnsi="CG Times"/>
          <w:sz w:val="22"/>
          <w:lang w:val="fr-FR"/>
        </w:rPr>
      </w:pPr>
    </w:p>
    <w:p w:rsidR="00000000" w:rsidRDefault="00000000">
      <w:pPr>
        <w:keepNext/>
        <w:rPr>
          <w:rFonts w:ascii="CG Times" w:hAnsi="CG Times"/>
          <w:sz w:val="22"/>
          <w:lang w:val="fr-FR"/>
        </w:rPr>
      </w:pPr>
      <w:r>
        <w:rPr>
          <w:rFonts w:ascii="CG Times" w:hAnsi="CG Times"/>
          <w:sz w:val="22"/>
          <w:lang w:val="fr-FR"/>
        </w:rPr>
        <w:t>60.</w:t>
      </w:r>
      <w:r>
        <w:rPr>
          <w:rFonts w:ascii="CG Times" w:hAnsi="CG Times"/>
          <w:sz w:val="22"/>
          <w:lang w:val="fr-FR"/>
        </w:rPr>
        <w:tab/>
        <w:t xml:space="preserve">La Fondation pour l’intégration a élaboré et lancé un modèle de pratique professionnelle dans d’autres régions d’Estonie pour les personnes russophones du nord-est de l’Estonie, dont les </w:t>
      </w:r>
    </w:p>
    <w:p w:rsidR="00000000" w:rsidRDefault="00000000">
      <w:pPr>
        <w:keepNext/>
        <w:rPr>
          <w:rFonts w:ascii="CG Times" w:hAnsi="CG Times"/>
          <w:sz w:val="22"/>
          <w:lang w:val="fr-FR"/>
        </w:rPr>
      </w:pPr>
      <w:r>
        <w:rPr>
          <w:rFonts w:ascii="CG Times" w:hAnsi="CG Times"/>
          <w:sz w:val="22"/>
          <w:lang w:val="fr-FR"/>
        </w:rPr>
        <w:br w:type="page"/>
        <w:t>fonctionnaires</w:t>
      </w:r>
      <w:r>
        <w:rPr>
          <w:rFonts w:ascii="CG Times" w:hAnsi="CG Times"/>
          <w:color w:val="0000FF"/>
          <w:sz w:val="22"/>
          <w:lang w:val="fr-FR"/>
        </w:rPr>
        <w:t xml:space="preserve"> </w:t>
      </w:r>
      <w:r>
        <w:rPr>
          <w:rFonts w:ascii="CG Times" w:hAnsi="CG Times"/>
          <w:sz w:val="22"/>
          <w:lang w:val="fr-FR"/>
        </w:rPr>
        <w:t>de police, les enseignants, les fonctionnaires des administrations locales, le personnel médical, etc.;</w:t>
      </w:r>
    </w:p>
    <w:p w:rsidR="00000000" w:rsidRDefault="00000000">
      <w:pPr>
        <w:pStyle w:val="Header"/>
        <w:rPr>
          <w:rFonts w:ascii="CG Times" w:hAnsi="CG Times"/>
          <w:sz w:val="22"/>
          <w:lang w:val="fr-FR"/>
        </w:rPr>
      </w:pPr>
    </w:p>
    <w:p w:rsidR="00000000" w:rsidRDefault="00000000">
      <w:pPr>
        <w:pStyle w:val="Header"/>
        <w:keepNext/>
        <w:tabs>
          <w:tab w:val="clear" w:pos="4153"/>
          <w:tab w:val="clear" w:pos="8306"/>
        </w:tabs>
        <w:rPr>
          <w:rFonts w:ascii="CG Times" w:hAnsi="CG Times"/>
          <w:sz w:val="22"/>
          <w:lang w:val="fr-FR"/>
        </w:rPr>
      </w:pPr>
      <w:r>
        <w:rPr>
          <w:rFonts w:ascii="CG Times" w:hAnsi="CG Times"/>
          <w:b/>
          <w:bCs/>
          <w:sz w:val="22"/>
          <w:lang w:val="fr-FR"/>
        </w:rPr>
        <w:t>d)</w:t>
      </w:r>
      <w:r>
        <w:rPr>
          <w:rFonts w:ascii="CG Times" w:hAnsi="CG Times"/>
          <w:b/>
          <w:bCs/>
          <w:sz w:val="22"/>
          <w:lang w:val="fr-FR"/>
        </w:rPr>
        <w:tab/>
        <w:t>Dans le domaine des médias</w:t>
      </w:r>
    </w:p>
    <w:p w:rsidR="00000000" w:rsidRDefault="00000000">
      <w:pPr>
        <w:keepNext/>
        <w:rPr>
          <w:rFonts w:ascii="CG Times" w:hAnsi="CG Times"/>
          <w:sz w:val="22"/>
          <w:lang w:val="fr-FR"/>
        </w:rPr>
      </w:pPr>
    </w:p>
    <w:p w:rsidR="00000000" w:rsidRDefault="00000000">
      <w:pPr>
        <w:keepNext/>
        <w:rPr>
          <w:rFonts w:ascii="CG Times" w:hAnsi="CG Times"/>
          <w:sz w:val="22"/>
          <w:lang w:val="fr-FR"/>
        </w:rPr>
      </w:pPr>
      <w:r>
        <w:rPr>
          <w:rFonts w:ascii="CG Times" w:hAnsi="CG Times"/>
          <w:sz w:val="22"/>
          <w:lang w:val="fr-FR"/>
        </w:rPr>
        <w:t>61.</w:t>
      </w:r>
      <w:r>
        <w:rPr>
          <w:rFonts w:ascii="CG Times" w:hAnsi="CG Times"/>
          <w:sz w:val="22"/>
          <w:lang w:val="fr-FR"/>
        </w:rPr>
        <w:tab/>
        <w:t xml:space="preserve">Une campagne de médias à grande échelle, « L’intégration en Estonie », a été lancée en août 1999, avec un budget total de 2,5 millions de couronnes. Dans le cadre de cette campagne médiatique, sont lancées des campagnes publiques de publicité (« Beaucoup de gens formidables » et « Intérêts »), est produit un feuilleton télévisé traitant de l’intégration (« L’Estonie sur les ondes »), est publié, dans le journal </w:t>
      </w:r>
      <w:r>
        <w:rPr>
          <w:rFonts w:ascii="CG Times" w:hAnsi="CG Times"/>
          <w:i/>
          <w:iCs/>
          <w:sz w:val="22"/>
          <w:lang w:val="fr-FR"/>
        </w:rPr>
        <w:t>Põhjarannik</w:t>
      </w:r>
      <w:r>
        <w:rPr>
          <w:rFonts w:ascii="CG Times" w:hAnsi="CG Times"/>
          <w:sz w:val="22"/>
          <w:lang w:val="fr-FR"/>
        </w:rPr>
        <w:t>, un encart en langue russe (« Istoki ») concernant l’intégration, etc. Comme le montre cette campagne de médias, les entreprises de communication jouent un rôle de plus en plus important dans le financement et la promotion des actions relatives à l’intégration menées dans les médias.</w:t>
      </w:r>
    </w:p>
    <w:p w:rsidR="00000000" w:rsidRDefault="00000000">
      <w:pPr>
        <w:rPr>
          <w:rFonts w:ascii="CG Times" w:hAnsi="CG Times"/>
          <w:sz w:val="22"/>
          <w:lang w:val="fr-FR"/>
        </w:rPr>
      </w:pPr>
    </w:p>
    <w:p w:rsidR="00000000" w:rsidRDefault="00000000">
      <w:pPr>
        <w:pStyle w:val="Header"/>
        <w:keepNext/>
        <w:tabs>
          <w:tab w:val="clear" w:pos="4153"/>
          <w:tab w:val="clear" w:pos="8306"/>
        </w:tabs>
        <w:rPr>
          <w:rFonts w:ascii="CG Times" w:hAnsi="CG Times"/>
          <w:b/>
          <w:bCs/>
          <w:sz w:val="22"/>
          <w:lang w:val="fr-FR"/>
        </w:rPr>
      </w:pPr>
      <w:r>
        <w:rPr>
          <w:rFonts w:ascii="CG Times" w:hAnsi="CG Times"/>
          <w:b/>
          <w:bCs/>
          <w:sz w:val="22"/>
          <w:lang w:val="fr-FR"/>
        </w:rPr>
        <w:t>e)</w:t>
      </w:r>
      <w:r>
        <w:rPr>
          <w:rFonts w:ascii="CG Times" w:hAnsi="CG Times"/>
          <w:b/>
          <w:bCs/>
          <w:sz w:val="22"/>
          <w:lang w:val="fr-FR"/>
        </w:rPr>
        <w:tab/>
        <w:t xml:space="preserve">Dans le domaine de la culture et de l’éducation des minorités ethniques </w:t>
      </w:r>
    </w:p>
    <w:p w:rsidR="00000000" w:rsidRDefault="00000000">
      <w:pPr>
        <w:keepNext/>
        <w:rPr>
          <w:rFonts w:ascii="CG Times" w:hAnsi="CG Times"/>
          <w:sz w:val="22"/>
          <w:lang w:val="fr-FR"/>
        </w:rPr>
      </w:pPr>
    </w:p>
    <w:p w:rsidR="00000000" w:rsidRDefault="00000000">
      <w:pPr>
        <w:keepNext/>
        <w:rPr>
          <w:rFonts w:ascii="CG Times" w:hAnsi="CG Times"/>
          <w:sz w:val="22"/>
          <w:lang w:val="fr-FR"/>
        </w:rPr>
      </w:pPr>
      <w:r>
        <w:rPr>
          <w:rFonts w:ascii="CG Times" w:hAnsi="CG Times"/>
          <w:sz w:val="22"/>
          <w:lang w:val="fr-FR"/>
        </w:rPr>
        <w:t>62.</w:t>
      </w:r>
      <w:r>
        <w:rPr>
          <w:rFonts w:ascii="CG Times" w:hAnsi="CG Times"/>
          <w:sz w:val="22"/>
          <w:lang w:val="fr-FR"/>
        </w:rPr>
        <w:tab/>
        <w:t>Les sociétés culturelles des minorités ethniques ont reçu un appui technique et financier non négligeable, dont 2 485 000 couronnes sur le budget national et 420 000 couronnes de la part de donateurs étrangers en 2000. En plus des fonds pour 2000 du programme de l’État, les minorités ethniques bénéficient d’un appui renforcé des collectivités locales à leur activités culturelles et éducatives. Celui de la ville de Tallinn, par exemple, se monte à 5 millions de couronnes pour l’année 2000.</w:t>
      </w:r>
    </w:p>
    <w:p w:rsidR="00000000" w:rsidRDefault="00000000">
      <w:pPr>
        <w:rPr>
          <w:rFonts w:ascii="CG Times" w:hAnsi="CG Times"/>
          <w:sz w:val="22"/>
          <w:lang w:val="fr-FR"/>
        </w:rPr>
      </w:pPr>
    </w:p>
    <w:p w:rsidR="00000000" w:rsidRDefault="00000000">
      <w:pPr>
        <w:pStyle w:val="Header"/>
        <w:keepNext/>
        <w:tabs>
          <w:tab w:val="clear" w:pos="4153"/>
          <w:tab w:val="clear" w:pos="8306"/>
        </w:tabs>
        <w:rPr>
          <w:rFonts w:ascii="CG Times" w:hAnsi="CG Times"/>
          <w:b/>
          <w:bCs/>
          <w:sz w:val="22"/>
          <w:lang w:val="fr-FR"/>
        </w:rPr>
      </w:pPr>
      <w:r>
        <w:rPr>
          <w:rFonts w:ascii="CG Times" w:hAnsi="CG Times"/>
          <w:b/>
          <w:bCs/>
          <w:sz w:val="22"/>
          <w:lang w:val="fr-FR"/>
        </w:rPr>
        <w:t>f)</w:t>
      </w:r>
      <w:r>
        <w:rPr>
          <w:rFonts w:ascii="CG Times" w:hAnsi="CG Times"/>
          <w:b/>
          <w:bCs/>
          <w:sz w:val="22"/>
          <w:lang w:val="fr-FR"/>
        </w:rPr>
        <w:tab/>
        <w:t>Dans le domaine des questions relatives à la citoyenneté</w:t>
      </w:r>
    </w:p>
    <w:p w:rsidR="00000000" w:rsidRDefault="00000000">
      <w:pPr>
        <w:keepNext/>
        <w:rPr>
          <w:rFonts w:ascii="CG Times" w:hAnsi="CG Times"/>
          <w:sz w:val="22"/>
          <w:lang w:val="fr-FR"/>
        </w:rPr>
      </w:pPr>
    </w:p>
    <w:p w:rsidR="00000000" w:rsidRDefault="00000000">
      <w:pPr>
        <w:pStyle w:val="BodyText"/>
        <w:keepNext/>
        <w:spacing w:before="0"/>
        <w:jc w:val="left"/>
        <w:rPr>
          <w:rFonts w:ascii="CG Times" w:hAnsi="CG Times"/>
          <w:sz w:val="22"/>
          <w:lang w:val="fr-FR"/>
        </w:rPr>
      </w:pPr>
      <w:r>
        <w:rPr>
          <w:rFonts w:ascii="CG Times" w:hAnsi="CG Times"/>
          <w:sz w:val="22"/>
          <w:lang w:val="fr-FR"/>
        </w:rPr>
        <w:t>63.</w:t>
      </w:r>
      <w:r>
        <w:rPr>
          <w:rFonts w:ascii="CG Times" w:hAnsi="CG Times"/>
          <w:sz w:val="22"/>
          <w:lang w:val="fr-FR"/>
        </w:rPr>
        <w:tab/>
        <w:t>La commission de la citoyenneté et de l’immigration, la Fondation pour l’intégration, ainsi que d’autres organismes, sont en train de mettre au point un nouveau modèle, plus complet, d’examen pour obtenir la nationalité. Par ailleurs, la commission de la citoyenneté et de l’immigration a procédé à une formation au service auprès des usagers pour ses fonctionnaires, mis au point des matériels destinés aux demandeurs de permis de séjour et aux postulants à la naturalisation, etc. Les responsables se préoccupent particulièrement d’accroître sa capacité de traiter les demandes de permis de séjour, par exemple en assurant l’accès aux informations adéquates sur l’Internet, etc.</w:t>
      </w:r>
    </w:p>
    <w:p w:rsidR="00000000" w:rsidRDefault="00000000">
      <w:pPr>
        <w:pStyle w:val="Header"/>
        <w:rPr>
          <w:rFonts w:ascii="CG Times" w:hAnsi="CG Times"/>
          <w:sz w:val="22"/>
          <w:lang w:val="fr-FR"/>
        </w:rPr>
      </w:pPr>
    </w:p>
    <w:p w:rsidR="00000000" w:rsidRDefault="00000000">
      <w:pPr>
        <w:pStyle w:val="Header"/>
        <w:tabs>
          <w:tab w:val="clear" w:pos="4153"/>
          <w:tab w:val="clear" w:pos="8306"/>
        </w:tabs>
        <w:jc w:val="left"/>
        <w:rPr>
          <w:rFonts w:ascii="CG Times" w:hAnsi="CG Times"/>
          <w:sz w:val="22"/>
          <w:lang w:val="fr-FR"/>
        </w:rPr>
      </w:pPr>
      <w:r>
        <w:rPr>
          <w:rFonts w:ascii="CG Times" w:hAnsi="CG Times"/>
          <w:sz w:val="22"/>
          <w:lang w:val="fr-FR"/>
        </w:rPr>
        <w:t>64.</w:t>
      </w:r>
      <w:r>
        <w:rPr>
          <w:rFonts w:ascii="CG Times" w:hAnsi="CG Times"/>
          <w:sz w:val="22"/>
          <w:lang w:val="fr-FR"/>
        </w:rPr>
        <w:tab/>
        <w:t>À l’initiative de la commission de la citoyenneté et de l’immigration, la Journée du citoyen est célébrée chaque année, en novembre, sur l’ensemble du territoire estonien. Les manifestations qui ont lieu en cette occasion sont essentiellement organisées par ladite commission. Elles sont axées sur l’importance de devenir et d’être un citoyen estonien et sur l’intégration sociale et sa promotion dans les médias, les établissements d’enseignement et ailleurs.</w:t>
      </w:r>
    </w:p>
    <w:p w:rsidR="00000000" w:rsidRDefault="00000000">
      <w:pPr>
        <w:pStyle w:val="Header"/>
        <w:rPr>
          <w:rFonts w:ascii="CG Times" w:hAnsi="CG Times"/>
          <w:sz w:val="22"/>
          <w:lang w:val="fr-FR"/>
        </w:rPr>
      </w:pPr>
    </w:p>
    <w:p w:rsidR="00000000" w:rsidRDefault="00000000">
      <w:pPr>
        <w:pStyle w:val="Header"/>
        <w:tabs>
          <w:tab w:val="clear" w:pos="4153"/>
          <w:tab w:val="clear" w:pos="8306"/>
        </w:tabs>
        <w:jc w:val="left"/>
        <w:rPr>
          <w:rFonts w:ascii="CG Times" w:hAnsi="CG Times"/>
          <w:sz w:val="22"/>
          <w:lang w:val="fr-FR"/>
        </w:rPr>
      </w:pPr>
      <w:r>
        <w:rPr>
          <w:rFonts w:ascii="CG Times" w:hAnsi="CG Times"/>
          <w:sz w:val="22"/>
          <w:lang w:val="fr-FR"/>
        </w:rPr>
        <w:t>65.</w:t>
      </w:r>
      <w:r>
        <w:rPr>
          <w:rFonts w:ascii="CG Times" w:hAnsi="CG Times"/>
          <w:sz w:val="22"/>
          <w:lang w:val="fr-FR"/>
        </w:rPr>
        <w:tab/>
        <w:t>Un projet de formation intitulé “Amélioration du potentiel d’intégration de la commission de la citoyenneté et de l’immigration” a été mis en route, en coopération avec le programme de développement des Nations Unies/pays nordiques, dans le cadre du projet général « Appui au programme d’intégration de l’État ». Le principal objectif du projet de formation est d’améliorer la qualité du service auprès des usagers de la commission de la citoyenneté et de l’immigration de manière à favoriser l’intégration des étrangers en Estonie. Dans le cadre du projet du Conseil de l’Europe et de la Commission européenne, cinq dossiers différents d’information en russe ont été préparés par la commission de la citoyenneté et de l’immigration pour donner des explications sur le permis de séjour. Ces dossiers ont été distribués surtout dans les écoles du comté d’Ida-Viru et à Tallinn; dans le comté d’Ida-Viru, on a également eu recours à la distribution directe du courrier. Toujours dans le cadre du projet, un film documentaire sur vidéocassette intitulé “Un étranger dans un pays qui est devenu le sien” a été produit pour être diffusé dans les écoles de langue russe.</w:t>
      </w:r>
    </w:p>
    <w:p w:rsidR="00000000" w:rsidRDefault="00000000">
      <w:pPr>
        <w:pStyle w:val="Heade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br w:type="page"/>
        <w:t>66.</w:t>
      </w:r>
      <w:r>
        <w:rPr>
          <w:rFonts w:ascii="CG Times" w:hAnsi="CG Times"/>
          <w:sz w:val="22"/>
          <w:lang w:val="fr-FR"/>
        </w:rPr>
        <w:tab/>
        <w:t>En Juin 1999, a été lancé un projet pilote intitulé « La langue estonienne et l’éducation civique dans les forces de défense estoniennes ». Le 29 novembre 1999, le Ministre de la population et des affaires ethniques et le Ministre de la défense ont signé un accord offrant à tous les conscrits d’origine autre qu’estonienne la possibilité d’étudier l’estonien pendant les trois premiers mois de leur service militaire. En 2000, le Ministre de la défense a alloué 750 000 couronnes sur son budget pour financer cette initiative. Avec les 400 000 couronnes en provenance du programme Phare de formation linguistique en estonien (remboursement des cours), c’est un total de 1 150 000 couronnes qui sera investi pour améliorer l’aptitude linguistique des recrues.</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67.</w:t>
      </w:r>
      <w:r>
        <w:rPr>
          <w:rFonts w:ascii="CG Times" w:hAnsi="CG Times"/>
          <w:sz w:val="22"/>
          <w:lang w:val="fr-FR"/>
        </w:rPr>
        <w:tab/>
        <w:t>En 2000, la Fondation pour l’intégration s’est vu affecter 5,7 millions de couronnes sur le budget national pour le financement d’actions en faveur de l’intégration. À ce jour, la Fondation, qui est chargée de coordonner l’utilisation des ressources y afférentes, a appuyé plus de 50 projets relatifs à l’intégration.</w:t>
      </w:r>
    </w:p>
    <w:p w:rsidR="00000000" w:rsidRDefault="00000000">
      <w:pPr>
        <w:pStyle w:val="Header"/>
        <w:rPr>
          <w:rFonts w:ascii="CG Times" w:hAnsi="CG Times"/>
          <w:sz w:val="22"/>
          <w:lang w:val="fr-FR"/>
        </w:rPr>
      </w:pPr>
    </w:p>
    <w:p w:rsidR="00000000" w:rsidRDefault="00000000">
      <w:pPr>
        <w:keepNext/>
        <w:rPr>
          <w:rFonts w:ascii="CG Times" w:hAnsi="CG Times"/>
          <w:b/>
          <w:bCs/>
          <w:sz w:val="22"/>
          <w:lang w:val="fr-FR"/>
        </w:rPr>
      </w:pPr>
      <w:r>
        <w:rPr>
          <w:rFonts w:ascii="CG Times" w:hAnsi="CG Times"/>
          <w:b/>
          <w:bCs/>
          <w:sz w:val="22"/>
          <w:lang w:val="fr-FR"/>
        </w:rPr>
        <w:t>Résultats les plus importants obtenus par le programme d’intégration de l’État en 2000</w:t>
      </w:r>
    </w:p>
    <w:p w:rsidR="00000000" w:rsidRDefault="00000000">
      <w:pPr>
        <w:keepNext/>
        <w:rPr>
          <w:rFonts w:ascii="CG Times" w:hAnsi="CG Times"/>
          <w:color w:val="000000"/>
          <w:sz w:val="22"/>
          <w:lang w:val="fr-FR"/>
        </w:rPr>
      </w:pPr>
    </w:p>
    <w:p w:rsidR="00000000" w:rsidRDefault="00000000">
      <w:pPr>
        <w:keepNext/>
        <w:rPr>
          <w:rFonts w:ascii="CG Times" w:hAnsi="CG Times"/>
          <w:b/>
          <w:sz w:val="22"/>
          <w:lang w:val="fr-FR"/>
        </w:rPr>
      </w:pPr>
      <w:r>
        <w:rPr>
          <w:rFonts w:ascii="CG Times" w:hAnsi="CG Times"/>
          <w:sz w:val="22"/>
          <w:lang w:val="fr-FR"/>
        </w:rPr>
        <w:t>68.</w:t>
      </w:r>
      <w:r>
        <w:rPr>
          <w:rFonts w:ascii="CG Times" w:hAnsi="CG Times"/>
          <w:sz w:val="22"/>
          <w:lang w:val="fr-FR"/>
        </w:rPr>
        <w:tab/>
      </w:r>
      <w:r>
        <w:rPr>
          <w:rFonts w:ascii="CG Times" w:hAnsi="CG Times"/>
          <w:b/>
          <w:sz w:val="22"/>
          <w:lang w:val="fr-FR"/>
        </w:rPr>
        <w:t>Sous-programme “Éducation”</w:t>
      </w:r>
    </w:p>
    <w:p w:rsidR="00000000" w:rsidRDefault="00000000">
      <w:pPr>
        <w:keepNext/>
        <w:rPr>
          <w:rFonts w:ascii="CG Times" w:hAnsi="CG Times"/>
          <w:b/>
          <w:sz w:val="22"/>
          <w:lang w:val="fr-FR"/>
        </w:rPr>
      </w:pPr>
    </w:p>
    <w:p w:rsidR="00000000" w:rsidRDefault="00000000">
      <w:pPr>
        <w:keepNext/>
        <w:ind w:left="680" w:hanging="680"/>
        <w:rPr>
          <w:rFonts w:ascii="CG Times" w:hAnsi="CG Times"/>
          <w:sz w:val="22"/>
          <w:lang w:val="fr-FR"/>
        </w:rPr>
      </w:pPr>
      <w:r>
        <w:rPr>
          <w:rFonts w:ascii="CG Times" w:hAnsi="CG Times"/>
          <w:sz w:val="22"/>
          <w:lang w:val="fr-FR"/>
        </w:rPr>
        <w:tab/>
        <w:t>Préparation et mise en œuvre de la transition vers l’estonien comme langue d’enseignement dans les établissements secondaires nationaux et municipaux de deuxième cycle où l’enseignement est dispensé dans une langue autre que l’estonien :</w:t>
      </w:r>
    </w:p>
    <w:p w:rsidR="00000000" w:rsidRDefault="00000000">
      <w:pPr>
        <w:keepNext/>
        <w:ind w:left="680" w:hanging="680"/>
        <w:rPr>
          <w:rFonts w:ascii="CG Times" w:hAnsi="CG Times"/>
          <w:sz w:val="22"/>
          <w:lang w:val="fr-FR"/>
        </w:rPr>
      </w:pPr>
    </w:p>
    <w:p w:rsidR="00000000" w:rsidRDefault="00000000">
      <w:pPr>
        <w:ind w:left="1360" w:hanging="1360"/>
        <w:rPr>
          <w:rFonts w:ascii="CG Times" w:hAnsi="CG Times"/>
          <w:sz w:val="22"/>
          <w:lang w:val="fr-FR"/>
        </w:rPr>
      </w:pPr>
      <w:r>
        <w:rPr>
          <w:rFonts w:ascii="CG Times" w:hAnsi="CG Times"/>
          <w:sz w:val="22"/>
          <w:lang w:val="fr-FR"/>
        </w:rPr>
        <w:tab/>
      </w:r>
      <w:r>
        <w:rPr>
          <w:rFonts w:ascii="CG Times" w:hAnsi="CG Times"/>
          <w:sz w:val="22"/>
          <w:lang w:val="fr-FR"/>
        </w:rPr>
        <w:tab/>
        <w:t>47 chefs d’établissements dont l’enseignement est dispensé en russe ont suivi une formation administrative et 71 chefs d’établissement un stage d’immersion linguistique.</w:t>
      </w:r>
    </w:p>
    <w:p w:rsidR="00000000" w:rsidRDefault="00000000">
      <w:pPr>
        <w:ind w:left="1360" w:hanging="1360"/>
        <w:rPr>
          <w:rFonts w:ascii="CG Times" w:hAnsi="CG Times"/>
          <w:sz w:val="22"/>
          <w:lang w:val="fr-FR"/>
        </w:rPr>
      </w:pPr>
    </w:p>
    <w:p w:rsidR="00000000" w:rsidRDefault="00000000">
      <w:pPr>
        <w:ind w:left="680" w:hanging="680"/>
        <w:rPr>
          <w:rFonts w:ascii="CG Times" w:hAnsi="CG Times"/>
          <w:sz w:val="22"/>
          <w:lang w:val="fr-FR"/>
        </w:rPr>
      </w:pPr>
      <w:r>
        <w:rPr>
          <w:rFonts w:ascii="CG Times" w:hAnsi="CG Times"/>
          <w:sz w:val="22"/>
          <w:lang w:val="fr-FR"/>
        </w:rPr>
        <w:tab/>
        <w:t>Amélioration de la qualité de l’enseignement de l’estonien dans les écoles où il n’est pas la langue d’enseignement :</w:t>
      </w:r>
    </w:p>
    <w:p w:rsidR="00000000" w:rsidRDefault="00000000">
      <w:pPr>
        <w:ind w:left="680" w:hanging="680"/>
        <w:rPr>
          <w:rFonts w:ascii="CG Times" w:hAnsi="CG Times"/>
          <w:sz w:val="22"/>
          <w:lang w:val="fr-FR"/>
        </w:rPr>
      </w:pPr>
    </w:p>
    <w:p w:rsidR="00000000" w:rsidRDefault="00000000">
      <w:pPr>
        <w:ind w:left="1360" w:hanging="1360"/>
        <w:rPr>
          <w:rFonts w:ascii="CG Times" w:hAnsi="CG Times"/>
          <w:sz w:val="22"/>
          <w:lang w:val="fr-FR"/>
        </w:rPr>
      </w:pPr>
      <w:r>
        <w:rPr>
          <w:rFonts w:ascii="CG Times" w:hAnsi="CG Times"/>
          <w:sz w:val="22"/>
          <w:lang w:val="fr-FR"/>
        </w:rPr>
        <w:tab/>
      </w:r>
      <w:r>
        <w:rPr>
          <w:rFonts w:ascii="CG Times" w:hAnsi="CG Times"/>
          <w:sz w:val="22"/>
          <w:lang w:val="fr-FR"/>
        </w:rPr>
        <w:tab/>
        <w:t>La méthode dite d’immersion linguistique a été introduite dans 4 écoles dont la langue d’enseignement est le russe;</w:t>
      </w:r>
    </w:p>
    <w:p w:rsidR="00000000" w:rsidRDefault="00000000">
      <w:pPr>
        <w:rPr>
          <w:rFonts w:ascii="CG Times" w:hAnsi="CG Times"/>
          <w:sz w:val="22"/>
          <w:lang w:val="fr-FR"/>
        </w:rPr>
      </w:pPr>
    </w:p>
    <w:p w:rsidR="00000000" w:rsidRDefault="00000000">
      <w:pPr>
        <w:ind w:left="1360" w:hanging="1360"/>
        <w:rPr>
          <w:rFonts w:ascii="CG Times" w:hAnsi="CG Times"/>
          <w:sz w:val="22"/>
          <w:lang w:val="fr-FR"/>
        </w:rPr>
      </w:pPr>
      <w:r>
        <w:rPr>
          <w:rFonts w:ascii="CG Times" w:hAnsi="CG Times"/>
          <w:sz w:val="22"/>
          <w:lang w:val="fr-FR"/>
        </w:rPr>
        <w:tab/>
      </w:r>
      <w:r>
        <w:rPr>
          <w:rFonts w:ascii="CG Times" w:hAnsi="CG Times"/>
          <w:sz w:val="22"/>
          <w:lang w:val="fr-FR"/>
        </w:rPr>
        <w:tab/>
        <w:t>1 050 enseignants ont participé à 62 stages du réseau régional de formation continue pour l‘enseignement de l’estonien en tant que deuxième langue;</w:t>
      </w:r>
    </w:p>
    <w:p w:rsidR="00000000" w:rsidRDefault="00000000">
      <w:pPr>
        <w:rPr>
          <w:rFonts w:ascii="CG Times" w:hAnsi="CG Times"/>
          <w:sz w:val="22"/>
          <w:lang w:val="fr-FR"/>
        </w:rPr>
      </w:pPr>
    </w:p>
    <w:p w:rsidR="00000000" w:rsidRDefault="00000000">
      <w:pPr>
        <w:ind w:left="1360" w:hanging="1360"/>
        <w:rPr>
          <w:rFonts w:ascii="CG Times" w:hAnsi="CG Times"/>
          <w:sz w:val="22"/>
          <w:lang w:val="fr-FR"/>
        </w:rPr>
      </w:pPr>
      <w:r>
        <w:rPr>
          <w:rFonts w:ascii="CG Times" w:hAnsi="CG Times"/>
          <w:sz w:val="22"/>
          <w:lang w:val="fr-FR"/>
        </w:rPr>
        <w:tab/>
      </w:r>
      <w:r>
        <w:rPr>
          <w:rFonts w:ascii="CG Times" w:hAnsi="CG Times"/>
          <w:sz w:val="22"/>
          <w:lang w:val="fr-FR"/>
        </w:rPr>
        <w:tab/>
        <w:t>Des dizaines de dossiers didactiques pour l’enseignement de l’estonien et pour l’enseignement de diverses matières en estonien ont été publiés;</w:t>
      </w:r>
    </w:p>
    <w:p w:rsidR="00000000" w:rsidRDefault="00000000">
      <w:pPr>
        <w:rPr>
          <w:rFonts w:ascii="CG Times" w:hAnsi="CG Times"/>
          <w:sz w:val="22"/>
          <w:lang w:val="fr-FR"/>
        </w:rPr>
      </w:pPr>
    </w:p>
    <w:p w:rsidR="00000000" w:rsidRDefault="00000000">
      <w:pPr>
        <w:ind w:left="680" w:hanging="680"/>
        <w:rPr>
          <w:rFonts w:ascii="CG Times" w:hAnsi="CG Times"/>
          <w:sz w:val="22"/>
          <w:lang w:val="fr-FR"/>
        </w:rPr>
      </w:pPr>
      <w:r>
        <w:rPr>
          <w:rFonts w:ascii="CG Times" w:hAnsi="CG Times"/>
          <w:sz w:val="22"/>
          <w:lang w:val="fr-FR"/>
        </w:rPr>
        <w:tab/>
        <w:t>Renforcement des contacts entre les jeunes et les familles de langue estonienne et de langues autres :</w:t>
      </w:r>
    </w:p>
    <w:p w:rsidR="00000000" w:rsidRDefault="00000000">
      <w:pPr>
        <w:rPr>
          <w:rFonts w:ascii="CG Times" w:hAnsi="CG Times"/>
          <w:sz w:val="22"/>
          <w:lang w:val="fr-FR"/>
        </w:rPr>
      </w:pPr>
    </w:p>
    <w:p w:rsidR="00000000" w:rsidRDefault="00000000">
      <w:pPr>
        <w:ind w:left="1360" w:hanging="1360"/>
        <w:rPr>
          <w:rFonts w:ascii="CG Times" w:hAnsi="CG Times"/>
          <w:sz w:val="22"/>
          <w:lang w:val="fr-FR"/>
        </w:rPr>
      </w:pPr>
      <w:r>
        <w:rPr>
          <w:rFonts w:ascii="CG Times" w:hAnsi="CG Times"/>
          <w:sz w:val="22"/>
          <w:lang w:val="fr-FR"/>
        </w:rPr>
        <w:tab/>
      </w:r>
      <w:r>
        <w:rPr>
          <w:rFonts w:ascii="CG Times" w:hAnsi="CG Times"/>
          <w:sz w:val="22"/>
          <w:lang w:val="fr-FR"/>
        </w:rPr>
        <w:tab/>
        <w:t>Environ 3 000 enfants de langue maternelle autre que l’estonien ont participé à des camps linguistiques ou ont fait des séjours linguistiques dans des familles en Estonie pendant l’été.</w:t>
      </w:r>
    </w:p>
    <w:p w:rsidR="00000000" w:rsidRDefault="00000000">
      <w:pPr>
        <w:rPr>
          <w:rFonts w:ascii="CG Times" w:hAnsi="CG Times"/>
          <w:sz w:val="22"/>
          <w:lang w:val="fr-FR"/>
        </w:rPr>
      </w:pPr>
    </w:p>
    <w:p w:rsidR="00000000" w:rsidRDefault="00000000">
      <w:pPr>
        <w:keepNext/>
        <w:rPr>
          <w:rFonts w:ascii="CG Times" w:hAnsi="CG Times"/>
          <w:b/>
          <w:sz w:val="22"/>
          <w:lang w:val="fr-FR"/>
        </w:rPr>
      </w:pPr>
      <w:r>
        <w:rPr>
          <w:rFonts w:ascii="CG Times" w:hAnsi="CG Times"/>
          <w:sz w:val="22"/>
          <w:lang w:val="fr-FR"/>
        </w:rPr>
        <w:br w:type="page"/>
        <w:t>69.</w:t>
      </w:r>
      <w:r>
        <w:rPr>
          <w:rFonts w:ascii="CG Times" w:hAnsi="CG Times"/>
          <w:b/>
          <w:sz w:val="22"/>
          <w:lang w:val="fr-FR"/>
        </w:rPr>
        <w:tab/>
        <w:t>Sous-programme “Éducation et culture des minorités ethniques”</w:t>
      </w:r>
    </w:p>
    <w:p w:rsidR="00000000" w:rsidRDefault="00000000">
      <w:pPr>
        <w:keepNext/>
        <w:rPr>
          <w:rFonts w:ascii="CG Times" w:hAnsi="CG Times"/>
          <w:b/>
          <w:sz w:val="22"/>
          <w:lang w:val="fr-FR"/>
        </w:rPr>
      </w:pPr>
    </w:p>
    <w:p w:rsidR="00000000" w:rsidRDefault="00000000">
      <w:pPr>
        <w:keepNext/>
        <w:ind w:left="680" w:hanging="680"/>
        <w:rPr>
          <w:rFonts w:ascii="CG Times" w:hAnsi="CG Times"/>
          <w:sz w:val="22"/>
          <w:lang w:val="fr-FR"/>
        </w:rPr>
      </w:pPr>
      <w:r>
        <w:rPr>
          <w:rFonts w:ascii="CG Times" w:hAnsi="CG Times"/>
          <w:sz w:val="22"/>
          <w:lang w:val="fr-FR"/>
        </w:rPr>
        <w:tab/>
        <w:t>Appui aux activités des sociétés culturelles, groupes artistiques et écoles du dimanche des minorités ethniques, y compris :</w:t>
      </w:r>
    </w:p>
    <w:p w:rsidR="00000000" w:rsidRDefault="00000000">
      <w:pPr>
        <w:keepNext/>
        <w:rPr>
          <w:rFonts w:ascii="CG Times" w:hAnsi="CG Times"/>
          <w:sz w:val="22"/>
          <w:lang w:val="fr-FR"/>
        </w:rPr>
      </w:pPr>
    </w:p>
    <w:p w:rsidR="00000000" w:rsidRDefault="00000000">
      <w:pPr>
        <w:keepNext/>
        <w:ind w:left="1360" w:hanging="1360"/>
        <w:rPr>
          <w:rFonts w:ascii="CG Times" w:hAnsi="CG Times"/>
          <w:sz w:val="22"/>
          <w:lang w:val="fr-FR"/>
        </w:rPr>
      </w:pPr>
      <w:r>
        <w:rPr>
          <w:rFonts w:ascii="CG Times" w:hAnsi="CG Times"/>
          <w:sz w:val="22"/>
          <w:lang w:val="fr-FR"/>
        </w:rPr>
        <w:tab/>
      </w:r>
      <w:r>
        <w:rPr>
          <w:rFonts w:ascii="CG Times" w:hAnsi="CG Times"/>
          <w:sz w:val="22"/>
          <w:lang w:val="fr-FR"/>
        </w:rPr>
        <w:tab/>
        <w:t>Financement d’environ 160 projets divers et autres activités.</w:t>
      </w:r>
    </w:p>
    <w:p w:rsidR="00000000" w:rsidRDefault="00000000">
      <w:pPr>
        <w:pStyle w:val="Header"/>
        <w:rPr>
          <w:rFonts w:ascii="CG Times" w:hAnsi="CG Times"/>
          <w:sz w:val="22"/>
          <w:lang w:val="fr-FR"/>
        </w:rPr>
      </w:pPr>
    </w:p>
    <w:p w:rsidR="00000000" w:rsidRDefault="00000000">
      <w:pPr>
        <w:keepNext/>
        <w:rPr>
          <w:rFonts w:ascii="CG Times" w:hAnsi="CG Times"/>
          <w:b/>
          <w:sz w:val="22"/>
          <w:lang w:val="fr-FR"/>
        </w:rPr>
      </w:pPr>
      <w:r>
        <w:rPr>
          <w:rFonts w:ascii="CG Times" w:hAnsi="CG Times"/>
          <w:sz w:val="22"/>
          <w:lang w:val="fr-FR"/>
        </w:rPr>
        <w:t>70.</w:t>
      </w:r>
      <w:r>
        <w:rPr>
          <w:rFonts w:ascii="CG Times" w:hAnsi="CG Times"/>
          <w:b/>
          <w:sz w:val="22"/>
          <w:lang w:val="fr-FR"/>
        </w:rPr>
        <w:tab/>
        <w:t>Sous-programme “Enseignement de l’estonien aux adultes”</w:t>
      </w:r>
    </w:p>
    <w:p w:rsidR="00000000" w:rsidRDefault="00000000">
      <w:pPr>
        <w:keepNext/>
        <w:rPr>
          <w:rFonts w:ascii="CG Times" w:hAnsi="CG Times"/>
          <w:b/>
          <w:sz w:val="22"/>
          <w:lang w:val="fr-FR"/>
        </w:rPr>
      </w:pPr>
    </w:p>
    <w:p w:rsidR="00000000" w:rsidRDefault="00000000">
      <w:pPr>
        <w:keepNext/>
        <w:rPr>
          <w:rFonts w:ascii="CG Times" w:hAnsi="CG Times"/>
          <w:sz w:val="22"/>
          <w:lang w:val="fr-FR"/>
        </w:rPr>
      </w:pPr>
      <w:r>
        <w:rPr>
          <w:rFonts w:ascii="CG Times" w:hAnsi="CG Times"/>
          <w:sz w:val="22"/>
          <w:lang w:val="fr-FR"/>
        </w:rPr>
        <w:tab/>
        <w:t>Organisation de l’enseignement de l’estonien aux adultes, dont :</w:t>
      </w:r>
    </w:p>
    <w:p w:rsidR="00000000" w:rsidRDefault="00000000">
      <w:pPr>
        <w:keepNext/>
        <w:rPr>
          <w:rFonts w:ascii="CG Times" w:hAnsi="CG Times"/>
          <w:sz w:val="22"/>
          <w:lang w:val="fr-FR"/>
        </w:rPr>
      </w:pPr>
    </w:p>
    <w:p w:rsidR="00000000" w:rsidRDefault="00000000">
      <w:pPr>
        <w:keepNext/>
        <w:ind w:left="1360" w:hanging="1360"/>
        <w:rPr>
          <w:rFonts w:ascii="CG Times" w:hAnsi="CG Times"/>
          <w:sz w:val="22"/>
          <w:lang w:val="fr-FR"/>
        </w:rPr>
      </w:pPr>
      <w:r>
        <w:rPr>
          <w:rFonts w:ascii="CG Times" w:hAnsi="CG Times"/>
          <w:sz w:val="22"/>
          <w:lang w:val="fr-FR"/>
        </w:rPr>
        <w:tab/>
      </w:r>
      <w:r>
        <w:rPr>
          <w:rFonts w:ascii="CG Times" w:hAnsi="CG Times"/>
          <w:sz w:val="22"/>
          <w:lang w:val="fr-FR"/>
        </w:rPr>
        <w:tab/>
        <w:t>Cours d’estonien auxquels ont participé environ 8000 élèves.</w:t>
      </w:r>
    </w:p>
    <w:p w:rsidR="00000000" w:rsidRDefault="00000000">
      <w:pPr>
        <w:keepNext/>
        <w:ind w:left="1360" w:hanging="1360"/>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ab/>
      </w:r>
      <w:r>
        <w:rPr>
          <w:rFonts w:ascii="CG Times" w:hAnsi="CG Times"/>
          <w:sz w:val="22"/>
          <w:lang w:val="fr-FR"/>
        </w:rPr>
        <w:tab/>
        <w:t>Une campagne, intitulée "Intérêt", destinée à encourager l’étude de la langue.</w:t>
      </w:r>
    </w:p>
    <w:p w:rsidR="00000000" w:rsidRDefault="00000000">
      <w:pPr>
        <w:pStyle w:val="Header"/>
        <w:rPr>
          <w:rFonts w:ascii="CG Times" w:hAnsi="CG Times"/>
          <w:sz w:val="22"/>
          <w:lang w:val="fr-FR"/>
        </w:rPr>
      </w:pPr>
    </w:p>
    <w:p w:rsidR="00000000" w:rsidRDefault="00000000">
      <w:pPr>
        <w:rPr>
          <w:rFonts w:ascii="CG Times" w:hAnsi="CG Times"/>
          <w:b/>
          <w:sz w:val="22"/>
          <w:lang w:val="fr-FR"/>
        </w:rPr>
      </w:pPr>
      <w:r>
        <w:rPr>
          <w:rFonts w:ascii="CG Times" w:hAnsi="CG Times"/>
          <w:sz w:val="22"/>
          <w:lang w:val="fr-FR"/>
        </w:rPr>
        <w:t>71.</w:t>
      </w:r>
      <w:r>
        <w:rPr>
          <w:rFonts w:ascii="CG Times" w:hAnsi="CG Times"/>
          <w:sz w:val="22"/>
          <w:lang w:val="fr-FR"/>
        </w:rPr>
        <w:tab/>
      </w:r>
      <w:r>
        <w:rPr>
          <w:rFonts w:ascii="CG Times" w:hAnsi="CG Times"/>
          <w:b/>
          <w:sz w:val="22"/>
          <w:lang w:val="fr-FR"/>
        </w:rPr>
        <w:t>Sous-programme “Aptitude à la vie sociale”</w:t>
      </w:r>
    </w:p>
    <w:p w:rsidR="00000000" w:rsidRDefault="00000000">
      <w:pPr>
        <w:rPr>
          <w:rFonts w:ascii="CG Times" w:hAnsi="CG Times"/>
          <w:b/>
          <w:sz w:val="22"/>
          <w:lang w:val="fr-FR"/>
        </w:rPr>
      </w:pPr>
    </w:p>
    <w:p w:rsidR="00000000" w:rsidRDefault="00000000">
      <w:pPr>
        <w:rPr>
          <w:rFonts w:ascii="CG Times" w:hAnsi="CG Times"/>
          <w:sz w:val="22"/>
          <w:lang w:val="fr-FR"/>
        </w:rPr>
      </w:pPr>
      <w:r>
        <w:rPr>
          <w:rFonts w:ascii="CG Times" w:hAnsi="CG Times"/>
          <w:sz w:val="22"/>
          <w:lang w:val="fr-FR"/>
        </w:rPr>
        <w:tab/>
        <w:t>Appui à l’intégration politique et juridique, comprenant :</w:t>
      </w:r>
    </w:p>
    <w:p w:rsidR="00000000" w:rsidRDefault="00000000">
      <w:pPr>
        <w:rPr>
          <w:rFonts w:ascii="CG Times" w:hAnsi="CG Times"/>
          <w:sz w:val="22"/>
          <w:lang w:val="fr-FR"/>
        </w:rPr>
      </w:pPr>
    </w:p>
    <w:p w:rsidR="00000000" w:rsidRDefault="00000000">
      <w:pPr>
        <w:ind w:left="1360" w:hanging="1360"/>
        <w:rPr>
          <w:rFonts w:ascii="CG Times" w:hAnsi="CG Times"/>
          <w:sz w:val="22"/>
          <w:lang w:val="fr-FR"/>
        </w:rPr>
      </w:pPr>
      <w:r>
        <w:rPr>
          <w:rFonts w:ascii="CG Times" w:hAnsi="CG Times"/>
          <w:sz w:val="22"/>
          <w:lang w:val="fr-FR"/>
        </w:rPr>
        <w:tab/>
      </w:r>
      <w:r>
        <w:rPr>
          <w:rFonts w:ascii="CG Times" w:hAnsi="CG Times"/>
          <w:sz w:val="22"/>
          <w:lang w:val="fr-FR"/>
        </w:rPr>
        <w:tab/>
        <w:t xml:space="preserve">La célébration de la Journée du citoyen le 26.11.00 et l’organisation d’une importante campagne de publicité intitulée “Un pays plus riche”, encourageant les demandes de </w:t>
      </w:r>
      <w:r>
        <w:rPr>
          <w:rFonts w:ascii="CG Times" w:hAnsi="CG Times"/>
          <w:color w:val="000000"/>
          <w:sz w:val="22"/>
          <w:lang w:val="fr-FR"/>
        </w:rPr>
        <w:t>naturalisation.</w:t>
      </w:r>
    </w:p>
    <w:p w:rsidR="00000000" w:rsidRDefault="00000000">
      <w:pPr>
        <w:ind w:left="1360" w:hanging="1360"/>
        <w:rPr>
          <w:rFonts w:ascii="CG Times" w:hAnsi="CG Times"/>
          <w:sz w:val="22"/>
          <w:lang w:val="fr-FR"/>
        </w:rPr>
      </w:pPr>
    </w:p>
    <w:p w:rsidR="00000000" w:rsidRDefault="00000000">
      <w:pPr>
        <w:ind w:left="1360" w:hanging="1360"/>
        <w:rPr>
          <w:rFonts w:ascii="CG Times" w:hAnsi="CG Times"/>
          <w:sz w:val="22"/>
          <w:lang w:val="fr-FR"/>
        </w:rPr>
      </w:pPr>
      <w:r>
        <w:rPr>
          <w:rFonts w:ascii="CG Times" w:hAnsi="CG Times"/>
          <w:sz w:val="22"/>
          <w:lang w:val="fr-FR"/>
        </w:rPr>
        <w:tab/>
      </w:r>
      <w:r>
        <w:rPr>
          <w:rFonts w:ascii="CG Times" w:hAnsi="CG Times"/>
          <w:sz w:val="22"/>
          <w:lang w:val="fr-FR"/>
        </w:rPr>
        <w:tab/>
        <w:t>La mise au point d’un nouveau modèle d’examen permettant de vérifier la connaissance de la Constitution de la République d’Estonie et de la loi sur la citoyenneté.</w:t>
      </w:r>
    </w:p>
    <w:p w:rsidR="00000000" w:rsidRDefault="00000000">
      <w:pPr>
        <w:ind w:left="1360" w:hanging="1360"/>
        <w:rPr>
          <w:rFonts w:ascii="CG Times" w:hAnsi="CG Times"/>
          <w:sz w:val="22"/>
          <w:lang w:val="fr-FR"/>
        </w:rPr>
      </w:pPr>
    </w:p>
    <w:p w:rsidR="00000000" w:rsidRDefault="00000000">
      <w:pPr>
        <w:ind w:left="680" w:hanging="680"/>
        <w:rPr>
          <w:rFonts w:ascii="CG Times" w:hAnsi="CG Times"/>
          <w:sz w:val="22"/>
          <w:lang w:val="fr-FR"/>
        </w:rPr>
      </w:pPr>
      <w:r>
        <w:rPr>
          <w:rFonts w:ascii="CG Times" w:hAnsi="CG Times"/>
          <w:sz w:val="22"/>
          <w:lang w:val="fr-FR"/>
        </w:rPr>
        <w:tab/>
        <w:t>Distribution d’informations grâce à l’organisation de journées, de programmes et de campagnes d’information et à la publication d’articles. En font partie :</w:t>
      </w:r>
    </w:p>
    <w:p w:rsidR="00000000" w:rsidRDefault="00000000">
      <w:pPr>
        <w:rPr>
          <w:rFonts w:ascii="CG Times" w:hAnsi="CG Times"/>
          <w:sz w:val="22"/>
          <w:lang w:val="fr-FR"/>
        </w:rPr>
      </w:pPr>
    </w:p>
    <w:p w:rsidR="00000000" w:rsidRDefault="00000000">
      <w:pPr>
        <w:ind w:left="1360" w:hanging="1360"/>
        <w:rPr>
          <w:rFonts w:ascii="CG Times" w:hAnsi="CG Times"/>
          <w:sz w:val="22"/>
          <w:lang w:val="fr-FR"/>
        </w:rPr>
      </w:pPr>
      <w:r>
        <w:rPr>
          <w:rFonts w:ascii="CG Times" w:hAnsi="CG Times"/>
          <w:sz w:val="22"/>
          <w:lang w:val="fr-FR"/>
        </w:rPr>
        <w:tab/>
      </w:r>
      <w:r>
        <w:rPr>
          <w:rFonts w:ascii="CG Times" w:hAnsi="CG Times"/>
          <w:sz w:val="22"/>
          <w:lang w:val="fr-FR"/>
        </w:rPr>
        <w:tab/>
        <w:t>L’appui à deux projets de programmes télévisés (</w:t>
      </w:r>
      <w:r>
        <w:rPr>
          <w:rFonts w:ascii="CG Times" w:hAnsi="CG Times"/>
          <w:i/>
          <w:sz w:val="22"/>
          <w:lang w:val="fr-FR"/>
        </w:rPr>
        <w:t>Eetris sur Eesti, Sputnik</w:t>
      </w:r>
      <w:r>
        <w:rPr>
          <w:rFonts w:ascii="CG Times" w:hAnsi="CG Times"/>
          <w:sz w:val="22"/>
          <w:lang w:val="fr-FR"/>
        </w:rPr>
        <w:t>).</w:t>
      </w:r>
    </w:p>
    <w:p w:rsidR="00000000" w:rsidRDefault="00000000">
      <w:pPr>
        <w:ind w:left="1360" w:hanging="1360"/>
        <w:rPr>
          <w:rFonts w:ascii="CG Times" w:hAnsi="CG Times"/>
          <w:sz w:val="22"/>
          <w:lang w:val="fr-FR"/>
        </w:rPr>
      </w:pPr>
    </w:p>
    <w:p w:rsidR="00000000" w:rsidRDefault="00000000">
      <w:pPr>
        <w:ind w:left="1360" w:hanging="1360"/>
        <w:rPr>
          <w:rFonts w:ascii="CG Times" w:hAnsi="CG Times"/>
          <w:sz w:val="22"/>
          <w:lang w:val="fr-FR"/>
        </w:rPr>
      </w:pPr>
      <w:r>
        <w:rPr>
          <w:rFonts w:ascii="CG Times" w:hAnsi="CG Times"/>
          <w:sz w:val="22"/>
          <w:lang w:val="fr-FR"/>
        </w:rPr>
        <w:tab/>
      </w:r>
      <w:r>
        <w:rPr>
          <w:rFonts w:ascii="CG Times" w:hAnsi="CG Times"/>
          <w:sz w:val="22"/>
          <w:lang w:val="fr-FR"/>
        </w:rPr>
        <w:tab/>
        <w:t>Une importante campagne de publicité à caractère social intitulée « Beaucoup de gens formidables » qui a été menée pour promouvoir la tolérance.</w:t>
      </w:r>
    </w:p>
    <w:p w:rsidR="00000000" w:rsidRDefault="00000000">
      <w:pPr>
        <w:rPr>
          <w:rFonts w:ascii="CG Times" w:hAnsi="CG Times"/>
          <w:sz w:val="22"/>
          <w:lang w:val="fr-FR"/>
        </w:rPr>
      </w:pPr>
    </w:p>
    <w:p w:rsidR="00000000" w:rsidRDefault="00000000">
      <w:pPr>
        <w:keepNext/>
        <w:ind w:left="680" w:hanging="680"/>
        <w:rPr>
          <w:rFonts w:ascii="CG Times" w:hAnsi="CG Times"/>
          <w:b/>
          <w:sz w:val="22"/>
          <w:lang w:val="fr-FR"/>
        </w:rPr>
      </w:pPr>
      <w:r>
        <w:rPr>
          <w:rFonts w:ascii="CG Times" w:hAnsi="CG Times"/>
          <w:sz w:val="22"/>
          <w:lang w:val="fr-FR"/>
        </w:rPr>
        <w:t>72.</w:t>
      </w:r>
      <w:r>
        <w:rPr>
          <w:rFonts w:ascii="CG Times" w:hAnsi="CG Times"/>
          <w:b/>
          <w:sz w:val="22"/>
          <w:lang w:val="fr-FR"/>
        </w:rPr>
        <w:tab/>
        <w:t>Gestion et évaluation du Programme national et renforcement des capacités institutionnelles</w:t>
      </w:r>
    </w:p>
    <w:p w:rsidR="00000000" w:rsidRDefault="00000000">
      <w:pPr>
        <w:keepNext/>
        <w:ind w:left="680" w:hanging="680"/>
        <w:rPr>
          <w:rFonts w:ascii="CG Times" w:hAnsi="CG Times"/>
          <w:b/>
          <w:sz w:val="22"/>
          <w:lang w:val="fr-FR"/>
        </w:rPr>
      </w:pPr>
    </w:p>
    <w:p w:rsidR="00000000" w:rsidRDefault="00000000">
      <w:pPr>
        <w:keepNext/>
        <w:rPr>
          <w:rFonts w:ascii="CG Times" w:hAnsi="CG Times"/>
          <w:i/>
          <w:iCs/>
          <w:sz w:val="22"/>
          <w:lang w:val="fr-FR"/>
        </w:rPr>
      </w:pPr>
      <w:r>
        <w:rPr>
          <w:rFonts w:ascii="CG Times" w:hAnsi="CG Times"/>
          <w:sz w:val="22"/>
          <w:lang w:val="fr-FR"/>
        </w:rPr>
        <w:tab/>
        <w:t xml:space="preserve">Une enquête de suivi général et une autre consacrée aux médias ont été confiées à des groupes de recherche; les résultats sont regroupés dans les publications </w:t>
      </w:r>
      <w:r>
        <w:rPr>
          <w:rFonts w:ascii="CG Times" w:hAnsi="CG Times"/>
          <w:i/>
          <w:iCs/>
          <w:sz w:val="22"/>
          <w:lang w:val="fr-FR"/>
        </w:rPr>
        <w:t>L’intégration dans la société estonienne: suivi 2000</w:t>
      </w:r>
      <w:r>
        <w:rPr>
          <w:rFonts w:ascii="CG Times" w:hAnsi="CG Times"/>
          <w:sz w:val="22"/>
          <w:lang w:val="fr-FR"/>
        </w:rPr>
        <w:t xml:space="preserve"> et </w:t>
      </w:r>
      <w:r>
        <w:rPr>
          <w:rFonts w:ascii="CG Times" w:hAnsi="CG Times"/>
          <w:i/>
          <w:iCs/>
          <w:sz w:val="22"/>
          <w:lang w:val="fr-FR"/>
        </w:rPr>
        <w:t>Rapport sur les processus d’intégration dans les médias estoniens en 2000</w:t>
      </w:r>
      <w:r>
        <w:rPr>
          <w:rFonts w:ascii="CG Times" w:hAnsi="CG Times"/>
          <w:sz w:val="22"/>
          <w:lang w:val="fr-FR"/>
        </w:rPr>
        <w:t>.</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ab/>
        <w:t>Une évaluation intérimaire du programme Phare de formation linguistique en estonien 1998-2000 et du projet “Appui au programme d’intégration de l’État” pour la période 1998-2000 dans le cadre du Programme des Nations Unies pour le développement pays nordiques/Royaume-Uni, a été commandé à une commission internationale d’évaluation.</w:t>
      </w:r>
    </w:p>
    <w:p w:rsidR="00000000" w:rsidRDefault="00000000">
      <w:pPr>
        <w:pStyle w:val="Header"/>
        <w:rPr>
          <w:rFonts w:ascii="CG Times" w:hAnsi="CG Times"/>
          <w:sz w:val="22"/>
          <w:lang w:val="fr-FR"/>
        </w:rPr>
      </w:pPr>
    </w:p>
    <w:p w:rsidR="00000000" w:rsidRDefault="00000000">
      <w:pPr>
        <w:pStyle w:val="Heading8"/>
        <w:spacing w:line="240" w:lineRule="auto"/>
        <w:rPr>
          <w:rFonts w:ascii="CG Times" w:hAnsi="CG Times"/>
          <w:b/>
          <w:bCs/>
          <w:sz w:val="22"/>
          <w:u w:val="none"/>
          <w:lang w:val="fr-FR"/>
        </w:rPr>
      </w:pPr>
      <w:r>
        <w:rPr>
          <w:rFonts w:ascii="CG Times" w:hAnsi="CG Times"/>
          <w:b/>
          <w:bCs/>
          <w:sz w:val="22"/>
          <w:u w:val="none"/>
          <w:lang w:val="fr-FR"/>
        </w:rPr>
        <w:t>Autres mesures de lutte contre la discrimination</w:t>
      </w:r>
    </w:p>
    <w:p w:rsidR="00000000" w:rsidRDefault="00000000">
      <w:pPr>
        <w:keepNext/>
        <w:rPr>
          <w:rFonts w:ascii="CG Times" w:hAnsi="CG Times"/>
          <w:sz w:val="22"/>
          <w:lang w:val="fr-FR"/>
        </w:rPr>
      </w:pPr>
    </w:p>
    <w:p w:rsidR="00000000" w:rsidRDefault="00000000">
      <w:pPr>
        <w:pStyle w:val="BodyText"/>
        <w:keepNext/>
        <w:spacing w:before="0"/>
        <w:jc w:val="left"/>
        <w:rPr>
          <w:rFonts w:ascii="CG Times" w:hAnsi="CG Times"/>
          <w:sz w:val="22"/>
          <w:lang w:val="fr-FR"/>
        </w:rPr>
      </w:pPr>
      <w:r>
        <w:rPr>
          <w:rFonts w:ascii="CG Times" w:hAnsi="CG Times"/>
          <w:sz w:val="22"/>
          <w:lang w:val="fr-FR"/>
        </w:rPr>
        <w:t>73.</w:t>
      </w:r>
      <w:r>
        <w:rPr>
          <w:rFonts w:ascii="CG Times" w:hAnsi="CG Times"/>
          <w:sz w:val="22"/>
          <w:lang w:val="fr-FR"/>
        </w:rPr>
        <w:tab/>
        <w:t xml:space="preserve">Le 7 septembre 1999, le Gouvernement estonien a décidé d’ouvrir un bureau du Ministère de la population et des affaires ethniques dans la ville de Jõhvi, dans le nord-est du pays, et a affecté 876 100 couronnes à cette fin. Ce bureau a une fonction de coordination et contribue activement à la mise en œuvre des politiques gouvernementales dans la région. L’une de ses tâches consiste à développer la coopération </w:t>
      </w:r>
    </w:p>
    <w:p w:rsidR="00000000" w:rsidRDefault="00000000">
      <w:pPr>
        <w:pStyle w:val="BodyText"/>
        <w:keepNext/>
        <w:spacing w:before="0"/>
        <w:jc w:val="left"/>
        <w:rPr>
          <w:rFonts w:ascii="CG Times" w:hAnsi="CG Times"/>
          <w:sz w:val="22"/>
          <w:lang w:val="fr-FR"/>
        </w:rPr>
      </w:pPr>
      <w:r>
        <w:rPr>
          <w:rFonts w:ascii="CG Times" w:hAnsi="CG Times"/>
          <w:sz w:val="22"/>
          <w:lang w:val="fr-FR"/>
        </w:rPr>
        <w:br w:type="page"/>
        <w:t>entre les services du Ministère et plusieurs organisations, associations culturelles et ONG représentant divers groupes ethniques, leur permettant ainsi de participer plus activement à l’élaboration des politiques.</w:t>
      </w:r>
    </w:p>
    <w:p w:rsidR="00000000" w:rsidRDefault="00000000">
      <w:pPr>
        <w:pStyle w:val="Header"/>
        <w:rPr>
          <w:rFonts w:ascii="CG Times" w:hAnsi="CG Times"/>
          <w:sz w:val="22"/>
          <w:lang w:val="fr-FR"/>
        </w:rPr>
      </w:pPr>
    </w:p>
    <w:p w:rsidR="00000000" w:rsidRDefault="00000000">
      <w:pPr>
        <w:pStyle w:val="Header"/>
        <w:tabs>
          <w:tab w:val="clear" w:pos="4153"/>
          <w:tab w:val="clear" w:pos="8306"/>
        </w:tabs>
        <w:jc w:val="left"/>
        <w:rPr>
          <w:rFonts w:ascii="CG Times" w:hAnsi="CG Times"/>
          <w:sz w:val="22"/>
          <w:lang w:val="fr-FR"/>
        </w:rPr>
      </w:pPr>
      <w:r>
        <w:rPr>
          <w:rFonts w:ascii="CG Times" w:hAnsi="CG Times"/>
          <w:sz w:val="22"/>
          <w:lang w:val="fr-FR"/>
        </w:rPr>
        <w:t>74.</w:t>
      </w:r>
      <w:r>
        <w:rPr>
          <w:rFonts w:ascii="CG Times" w:hAnsi="CG Times"/>
          <w:sz w:val="22"/>
          <w:lang w:val="fr-FR"/>
        </w:rPr>
        <w:tab/>
        <w:t xml:space="preserve">Le 6 juin 2001, un bureau local du Chancelier de justice a été ouvert au siège de l’administration locale de Narvana. Les citoyens peuvent également être reçus par un représentant du Chancelier de justice à Sillamäe et à Jõhvi. Deux jours de réception par semaine sont prévus pour permettre d’assurer à tous l’accès à ces services. En outre, des articles présentant les activités du Chancelier de justice sont publiés dans les médias du comté d’Ida-Viru, dont le journal </w:t>
      </w:r>
      <w:r>
        <w:rPr>
          <w:rFonts w:ascii="CG Times" w:hAnsi="CG Times"/>
          <w:i/>
          <w:sz w:val="22"/>
          <w:lang w:val="fr-FR"/>
        </w:rPr>
        <w:t>Virumaa Teataja</w:t>
      </w:r>
      <w:r>
        <w:rPr>
          <w:rFonts w:ascii="CG Times" w:hAnsi="CG Times"/>
          <w:sz w:val="22"/>
          <w:lang w:val="fr-FR"/>
        </w:rPr>
        <w:t>.</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75.</w:t>
      </w:r>
      <w:r>
        <w:rPr>
          <w:rFonts w:ascii="CG Times" w:hAnsi="CG Times"/>
          <w:sz w:val="22"/>
          <w:lang w:val="fr-FR"/>
        </w:rPr>
        <w:tab/>
        <w:t>Outre les mesures législatives, juridiques et administratives susmentionnées, une Commission internationale extrajudiciaire de recherche sur les crimes contre l’humanité a été constituée en 1998, qui présente les résultats de ses travaux au Président de la République et au Premier Ministre d’Estonie. En 1999, a été créée la Fondation pour la recherche sur les crimes contre l’humanité qui a pour tâche d’organiser et de financer les activités de cette commission. La commission de recherche a pour mission de s’informer sur les crimes contre l’humanité commis par les autorités d’occupation nazies et soviétiques en Estonie de 1939 à 1991. Des personnalités estoniennes et étrangères ont été invitées à participer à ses travaux, ainsi que des représentants des organisations non gouvernementales.</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76.</w:t>
      </w:r>
      <w:r>
        <w:rPr>
          <w:rFonts w:ascii="CG Times" w:hAnsi="CG Times"/>
          <w:sz w:val="22"/>
          <w:lang w:val="fr-FR"/>
        </w:rPr>
        <w:tab/>
        <w:t xml:space="preserve">En 1993, le Gouvernement a constitué le Conseil de prévention criminelle. Les principes fondamentaux de la prévention criminelle ont été </w:t>
      </w:r>
      <w:r>
        <w:rPr>
          <w:rFonts w:ascii="CG Times" w:hAnsi="CG Times"/>
          <w:color w:val="000000"/>
          <w:sz w:val="22"/>
          <w:lang w:val="fr-FR"/>
        </w:rPr>
        <w:t>établis</w:t>
      </w:r>
      <w:r>
        <w:rPr>
          <w:rFonts w:ascii="CG Times" w:hAnsi="CG Times"/>
          <w:sz w:val="22"/>
          <w:lang w:val="fr-FR"/>
        </w:rPr>
        <w:t xml:space="preserve"> dans le document "Description et stratégie de développement du système de prévention du crime pour la période 2000-2003". Au niveau national, le travail de prévention est fait conformément à la "Stratégie nationale de prévention du crime jusqu’en 2005".</w:t>
      </w:r>
    </w:p>
    <w:p w:rsidR="00000000" w:rsidRDefault="00000000">
      <w:pPr>
        <w:rPr>
          <w:rFonts w:ascii="CG Times" w:hAnsi="CG Times"/>
          <w:sz w:val="22"/>
          <w:lang w:val="fr-FR"/>
        </w:rPr>
      </w:pPr>
    </w:p>
    <w:p w:rsidR="00000000" w:rsidRDefault="00000000">
      <w:pPr>
        <w:pStyle w:val="BodyText"/>
        <w:spacing w:before="0"/>
        <w:jc w:val="left"/>
        <w:rPr>
          <w:rFonts w:ascii="CG Times" w:hAnsi="CG Times"/>
          <w:sz w:val="22"/>
          <w:lang w:val="fr-FR"/>
        </w:rPr>
      </w:pPr>
      <w:r>
        <w:rPr>
          <w:rFonts w:ascii="CG Times" w:hAnsi="CG Times"/>
          <w:sz w:val="22"/>
          <w:lang w:val="fr-FR"/>
        </w:rPr>
        <w:t>77.</w:t>
      </w:r>
      <w:r>
        <w:rPr>
          <w:rFonts w:ascii="CG Times" w:hAnsi="CG Times"/>
          <w:sz w:val="22"/>
          <w:lang w:val="fr-FR"/>
        </w:rPr>
        <w:tab/>
        <w:t>Les activités du Conseil de prévention criminelle se déroulent à trois niveaux : le niveau national, celui de l’administration locale et celui de la population. Au niveau national, différents ministres et représentants de la loi interviennent dans le travail de prévention pour garantir que cette stratégie est appliquée efficacement par les ministères. La contribution des représentants des organes d’administration locale et des régions aux travaux du Conseil consiste à porter au niveau national les problèmes causés par la criminalité locale et à garantir les retours d’information entre l’administration nationale et l’administration locale. Au niveau de la population, les représentants des associations à but non lucratif et des entreprises concernées participent, eux aussi, aux travaux du Conseil, lequel comporte également des représentants d’organismes scientifiques pour analyser les causes des situations de criminalité, ce qui constitue la base nécessaire à la mise au point de mesures de prévention efficaces et de leur évaluation.</w:t>
      </w:r>
    </w:p>
    <w:p w:rsidR="00000000" w:rsidRDefault="00000000">
      <w:pPr>
        <w:pStyle w:val="Header"/>
        <w:rPr>
          <w:rFonts w:ascii="CG Times" w:hAnsi="CG Times"/>
          <w:sz w:val="22"/>
          <w:lang w:val="fr-FR"/>
        </w:rPr>
      </w:pPr>
    </w:p>
    <w:p w:rsidR="00000000" w:rsidRDefault="00000000">
      <w:pPr>
        <w:rPr>
          <w:rFonts w:ascii="CG Times" w:hAnsi="CG Times"/>
          <w:noProof/>
          <w:sz w:val="22"/>
        </w:rPr>
      </w:pPr>
      <w:r>
        <w:rPr>
          <w:rFonts w:ascii="CG Times" w:hAnsi="CG Times"/>
          <w:noProof/>
          <w:sz w:val="22"/>
        </w:rPr>
        <w:t>78.</w:t>
      </w:r>
      <w:r>
        <w:rPr>
          <w:rFonts w:ascii="CG Times" w:hAnsi="CG Times"/>
          <w:noProof/>
          <w:sz w:val="22"/>
        </w:rPr>
        <w:tab/>
        <w:t xml:space="preserve">En 1997, a été lancée la formation des fonctionnaires, du personnel de différents ministères, conseils, inspectorats, administrations des villes et des comtés, avec pour objectif de créer un réseau et de désigner </w:t>
      </w:r>
      <w:r>
        <w:rPr>
          <w:rFonts w:ascii="CG Times" w:hAnsi="CG Times"/>
          <w:noProof/>
          <w:color w:val="000000"/>
          <w:sz w:val="22"/>
        </w:rPr>
        <w:t>des personnes à contacter</w:t>
      </w:r>
      <w:r>
        <w:rPr>
          <w:rFonts w:ascii="CG Times" w:hAnsi="CG Times"/>
          <w:noProof/>
          <w:sz w:val="22"/>
        </w:rPr>
        <w:t xml:space="preserve"> qui soient capables de repérer et d’analyser les cas de discrimination. Un réseau de fonctionnaires a été mis sur pied, dans lequel figurent des représentants du Ministère des affaires sociales, du Ministère de l’intérieur, du Ministère de l’agriculture, du Ministère de la justice et de celui de l’éducation.</w:t>
      </w:r>
    </w:p>
    <w:p w:rsidR="00000000" w:rsidRDefault="00000000">
      <w:pPr>
        <w:pStyle w:val="Header"/>
        <w:rPr>
          <w:rFonts w:ascii="CG Times" w:hAnsi="CG Times"/>
          <w:sz w:val="22"/>
          <w:lang w:val="et-EE"/>
        </w:rPr>
      </w:pPr>
    </w:p>
    <w:p w:rsidR="00000000" w:rsidRDefault="00000000">
      <w:pPr>
        <w:pStyle w:val="Header"/>
        <w:tabs>
          <w:tab w:val="clear" w:pos="4153"/>
          <w:tab w:val="clear" w:pos="8306"/>
        </w:tabs>
        <w:jc w:val="left"/>
        <w:rPr>
          <w:rFonts w:ascii="CG Times" w:hAnsi="CG Times"/>
          <w:sz w:val="22"/>
          <w:lang w:val="fr-FR"/>
        </w:rPr>
      </w:pPr>
      <w:r>
        <w:rPr>
          <w:rFonts w:ascii="CG Times" w:hAnsi="CG Times"/>
          <w:sz w:val="22"/>
          <w:lang w:val="fr-FR"/>
        </w:rPr>
        <w:t>79.</w:t>
      </w:r>
      <w:r>
        <w:rPr>
          <w:rFonts w:ascii="CG Times" w:hAnsi="CG Times"/>
          <w:sz w:val="22"/>
          <w:lang w:val="fr-FR"/>
        </w:rPr>
        <w:tab/>
        <w:t xml:space="preserve">Un séminaire de formation a été organisé en juin 2001, en coopération avec le Ministère de l’intérieur et le FBI, sur le thème de la prévention de la haine nationale. Cette formation, destinée aux fonctionnaires de police, aux membres du parquet et aux juges, visait à préparer la société à une situation dans laquelle les conflits causés par des préjugés nationaux ou autres pourraient causer de graves problèmes. Des </w:t>
      </w:r>
      <w:r>
        <w:rPr>
          <w:rFonts w:ascii="CG Times" w:hAnsi="CG Times"/>
          <w:color w:val="000000"/>
          <w:sz w:val="22"/>
          <w:lang w:val="fr-FR"/>
        </w:rPr>
        <w:t xml:space="preserve">fonctionnaires </w:t>
      </w:r>
      <w:r>
        <w:rPr>
          <w:rFonts w:ascii="CG Times" w:hAnsi="CG Times"/>
          <w:sz w:val="22"/>
          <w:lang w:val="fr-FR"/>
        </w:rPr>
        <w:t>de police de Tallinn, Tartu et Pärnu ont assisté à des conférences faites par des agents du FBI.</w:t>
      </w:r>
    </w:p>
    <w:p w:rsidR="00000000" w:rsidRDefault="00000000">
      <w:pPr>
        <w:pStyle w:val="Header"/>
        <w:rPr>
          <w:rFonts w:ascii="CG Times" w:hAnsi="CG Times"/>
          <w:sz w:val="22"/>
          <w:lang w:val="fr-FR"/>
        </w:rPr>
      </w:pPr>
    </w:p>
    <w:p w:rsidR="00000000" w:rsidRDefault="00000000">
      <w:pPr>
        <w:pStyle w:val="Header"/>
        <w:tabs>
          <w:tab w:val="clear" w:pos="4153"/>
          <w:tab w:val="clear" w:pos="8306"/>
        </w:tabs>
        <w:jc w:val="left"/>
        <w:rPr>
          <w:rFonts w:ascii="CG Times" w:hAnsi="CG Times"/>
          <w:noProof/>
          <w:sz w:val="22"/>
          <w:lang w:val="fr-FR"/>
        </w:rPr>
      </w:pPr>
      <w:r>
        <w:rPr>
          <w:rFonts w:ascii="CG Times" w:hAnsi="CG Times"/>
          <w:noProof/>
          <w:sz w:val="22"/>
          <w:lang w:val="fr-FR"/>
        </w:rPr>
        <w:br w:type="page"/>
        <w:t>80.</w:t>
      </w:r>
      <w:r>
        <w:rPr>
          <w:rFonts w:ascii="CG Times" w:hAnsi="CG Times"/>
          <w:noProof/>
          <w:sz w:val="22"/>
          <w:lang w:val="fr-FR"/>
        </w:rPr>
        <w:tab/>
        <w:t>En 2001, le Ministère des affaires étrangères a organisé, pour les fonctionnaires de police, différents séminaires sur les questions relatives aux droits de l’homme, comme, par exemple, “La protection des droits de l’homme”, “La violence familiale”, “La protection des droits de l’homme en Europe et en Estonie”, “Affaires humanitaires et droits de l’homme”.</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81.</w:t>
      </w:r>
      <w:r>
        <w:rPr>
          <w:rFonts w:ascii="CG Times" w:hAnsi="CG Times"/>
          <w:sz w:val="22"/>
          <w:lang w:val="fr-FR"/>
        </w:rPr>
        <w:tab/>
        <w:t xml:space="preserve">Au cours de ces dernières années, il a été fait état, en Estonie, de quelques cas de racisme à l’encontre </w:t>
      </w:r>
      <w:r>
        <w:rPr>
          <w:rFonts w:ascii="CG Times" w:hAnsi="CG Times"/>
          <w:color w:val="000000"/>
          <w:sz w:val="22"/>
          <w:lang w:val="fr-FR"/>
        </w:rPr>
        <w:t>de noirs</w:t>
      </w:r>
      <w:r>
        <w:rPr>
          <w:rFonts w:ascii="CG Times" w:hAnsi="CG Times"/>
          <w:sz w:val="22"/>
          <w:lang w:val="fr-FR"/>
        </w:rPr>
        <w:t xml:space="preserve"> qui étaient venus pour faire des études ou pour travailler. Sept cas de ce genre ont été relevés entre octobre 1999 et août 2000, impliquant tous ce qu’il est convenu d’appeler des </w:t>
      </w:r>
      <w:r>
        <w:rPr>
          <w:rFonts w:ascii="CG Times" w:hAnsi="CG Times"/>
          <w:i/>
          <w:iCs/>
          <w:sz w:val="22"/>
          <w:lang w:val="fr-FR"/>
        </w:rPr>
        <w:t>skinheads</w:t>
      </w:r>
      <w:r>
        <w:rPr>
          <w:rFonts w:ascii="CG Times" w:hAnsi="CG Times"/>
          <w:sz w:val="22"/>
          <w:lang w:val="fr-FR"/>
        </w:rPr>
        <w:t>. Ces derniers sont plus actifs dans les zones urbaines (Tallinn, Tartu). Il s’agissait essentiellement d’insultes verbales, un seul cas de violence physique ayant été signalé. Dans cinq des sept cas mentionnés, les coupables ont été identifiés et condamnés par les tribunaux administratifs à des peines d’emprisonnement ou à des amendes.</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82.</w:t>
      </w:r>
      <w:r>
        <w:rPr>
          <w:rFonts w:ascii="CG Times" w:hAnsi="CG Times"/>
          <w:sz w:val="22"/>
          <w:lang w:val="fr-FR"/>
        </w:rPr>
        <w:tab/>
        <w:t xml:space="preserve">Bien qu’il n’existe pas, actuellement, d’extrême droite en Estonie et que les </w:t>
      </w:r>
      <w:r>
        <w:rPr>
          <w:rFonts w:ascii="CG Times" w:hAnsi="CG Times"/>
          <w:i/>
          <w:iCs/>
          <w:sz w:val="22"/>
          <w:lang w:val="fr-FR"/>
        </w:rPr>
        <w:t xml:space="preserve">skinheads </w:t>
      </w:r>
      <w:r>
        <w:rPr>
          <w:rFonts w:ascii="CG Times" w:hAnsi="CG Times"/>
          <w:sz w:val="22"/>
          <w:lang w:val="fr-FR"/>
        </w:rPr>
        <w:t>soient peu nombreux et inorganisés, les autorités nationales compétentes sont décidées à faire barrage à tout mouvement de ce type ou à toute émergence, dans le pays, d’un embryon d’extrême droite, et de les couper de leurs contacts internationaux, en collaboration avec les services correspondants des autres pays. La police de sécurité surveille depuis des années les activités de ces organisations extrémistes, en quête de renseignements sur des crimes qui pourraient être projetés par leurs membres. Elle a pris grand soin, jusqu’à présent, d’identifier et d’interpeller les personnes qui incitent à la haine raciste et nationaliste par voie d’affiches ou de prospectus et par le biais de l’Internet.</w:t>
      </w:r>
    </w:p>
    <w:p w:rsidR="00000000" w:rsidRDefault="00000000">
      <w:pPr>
        <w:pStyle w:val="Header"/>
        <w:rPr>
          <w:rFonts w:ascii="CG Times" w:hAnsi="CG Times"/>
          <w:sz w:val="22"/>
          <w:lang w:val="fr-FR"/>
        </w:rPr>
      </w:pPr>
    </w:p>
    <w:p w:rsidR="00000000" w:rsidRDefault="00000000">
      <w:pPr>
        <w:pStyle w:val="Heading7"/>
        <w:spacing w:line="240" w:lineRule="auto"/>
        <w:jc w:val="center"/>
        <w:rPr>
          <w:rFonts w:ascii="CG Times" w:hAnsi="CG Times"/>
          <w:sz w:val="22"/>
          <w:lang w:val="fr-FR"/>
        </w:rPr>
      </w:pPr>
      <w:r>
        <w:rPr>
          <w:rFonts w:ascii="CG Times" w:hAnsi="CG Times"/>
          <w:sz w:val="22"/>
          <w:lang w:val="fr-FR"/>
        </w:rPr>
        <w:t>Article 3</w:t>
      </w:r>
    </w:p>
    <w:p w:rsidR="00000000" w:rsidRDefault="00000000">
      <w:pPr>
        <w:pStyle w:val="BodyText"/>
        <w:keepNext/>
        <w:spacing w:before="0"/>
        <w:rPr>
          <w:rFonts w:ascii="CG Times" w:hAnsi="CG Times"/>
          <w:sz w:val="22"/>
          <w:lang w:val="fr-FR"/>
        </w:rPr>
      </w:pPr>
    </w:p>
    <w:p w:rsidR="00000000" w:rsidRDefault="00000000">
      <w:pPr>
        <w:pStyle w:val="BodyText"/>
        <w:keepNext/>
        <w:spacing w:before="0"/>
        <w:jc w:val="left"/>
        <w:rPr>
          <w:rFonts w:ascii="CG Times" w:hAnsi="CG Times"/>
          <w:sz w:val="22"/>
          <w:lang w:val="fr-FR"/>
        </w:rPr>
      </w:pPr>
      <w:r>
        <w:rPr>
          <w:rFonts w:ascii="CG Times" w:hAnsi="CG Times"/>
          <w:sz w:val="22"/>
          <w:lang w:val="fr-FR"/>
        </w:rPr>
        <w:t>83.</w:t>
      </w:r>
      <w:r>
        <w:rPr>
          <w:rFonts w:ascii="CG Times" w:hAnsi="CG Times"/>
          <w:sz w:val="22"/>
          <w:lang w:val="fr-FR"/>
        </w:rPr>
        <w:tab/>
        <w:t>En 1991 le Parlement estonien a ratifié la Convention pour la prévention et la répression du crime de génocide.  Il n’y a pas de ségrégation raciale ni d’apartheid en Estonie. Les dispositions du Code pénal relatives à la répression des déclarations ou des actions à caractère discriminatoire pour des motifs ethniques figurent dans l’article 4.</w:t>
      </w:r>
    </w:p>
    <w:p w:rsidR="00000000" w:rsidRDefault="00000000">
      <w:pPr>
        <w:rPr>
          <w:rFonts w:ascii="CG Times" w:hAnsi="CG Times"/>
          <w:sz w:val="22"/>
          <w:lang w:val="fr-FR"/>
        </w:rPr>
      </w:pPr>
    </w:p>
    <w:p w:rsidR="00000000" w:rsidRDefault="00000000">
      <w:pPr>
        <w:pStyle w:val="Blockquote"/>
        <w:keepNext/>
        <w:spacing w:before="0" w:after="0"/>
        <w:ind w:left="0" w:right="0"/>
        <w:jc w:val="center"/>
        <w:rPr>
          <w:rFonts w:ascii="CG Times" w:hAnsi="CG Times"/>
          <w:b/>
          <w:sz w:val="22"/>
          <w:lang w:val="fr-FR"/>
        </w:rPr>
      </w:pPr>
      <w:r>
        <w:rPr>
          <w:rFonts w:ascii="CG Times" w:hAnsi="CG Times"/>
          <w:b/>
          <w:sz w:val="22"/>
          <w:lang w:val="fr-FR"/>
        </w:rPr>
        <w:t>Article 4</w:t>
      </w:r>
    </w:p>
    <w:p w:rsidR="00000000" w:rsidRDefault="00000000">
      <w:pPr>
        <w:pStyle w:val="BodyText"/>
        <w:keepNext/>
        <w:spacing w:before="0"/>
        <w:rPr>
          <w:rFonts w:ascii="CG Times" w:hAnsi="CG Times"/>
          <w:sz w:val="22"/>
          <w:u w:val="single"/>
          <w:lang w:val="fr-FR"/>
        </w:rPr>
      </w:pPr>
    </w:p>
    <w:p w:rsidR="00000000" w:rsidRDefault="00000000">
      <w:pPr>
        <w:pStyle w:val="BodyText"/>
        <w:keepNext/>
        <w:spacing w:before="0"/>
        <w:rPr>
          <w:rFonts w:ascii="CG Times" w:hAnsi="CG Times"/>
          <w:b/>
          <w:bCs/>
          <w:sz w:val="22"/>
          <w:lang w:val="fr-FR"/>
        </w:rPr>
      </w:pPr>
      <w:r>
        <w:rPr>
          <w:rFonts w:ascii="CG Times" w:hAnsi="CG Times"/>
          <w:b/>
          <w:bCs/>
          <w:sz w:val="22"/>
          <w:lang w:val="fr-FR"/>
        </w:rPr>
        <w:t>a)</w:t>
      </w:r>
      <w:r>
        <w:rPr>
          <w:rFonts w:ascii="CG Times" w:hAnsi="CG Times"/>
          <w:b/>
          <w:bCs/>
          <w:sz w:val="22"/>
          <w:lang w:val="fr-FR"/>
        </w:rPr>
        <w:tab/>
        <w:t>Législation pénale interdisant la discrimination raciale</w:t>
      </w:r>
    </w:p>
    <w:p w:rsidR="00000000" w:rsidRDefault="00000000">
      <w:pPr>
        <w:keepNext/>
        <w:rPr>
          <w:rFonts w:ascii="CG Times" w:hAnsi="CG Times"/>
          <w:sz w:val="22"/>
          <w:lang w:val="fr-FR"/>
        </w:rPr>
      </w:pPr>
    </w:p>
    <w:p w:rsidR="00000000" w:rsidRDefault="00000000">
      <w:pPr>
        <w:pStyle w:val="BodyText"/>
        <w:keepNext/>
        <w:spacing w:before="0"/>
        <w:jc w:val="left"/>
        <w:rPr>
          <w:rFonts w:ascii="CG Times" w:hAnsi="CG Times"/>
          <w:sz w:val="22"/>
          <w:lang w:val="fr-FR"/>
        </w:rPr>
      </w:pPr>
      <w:r>
        <w:rPr>
          <w:rFonts w:ascii="CG Times" w:hAnsi="CG Times"/>
          <w:sz w:val="22"/>
          <w:lang w:val="fr-FR"/>
        </w:rPr>
        <w:t>84.</w:t>
      </w:r>
      <w:r>
        <w:rPr>
          <w:rFonts w:ascii="CG Times" w:hAnsi="CG Times"/>
          <w:sz w:val="22"/>
          <w:lang w:val="fr-FR"/>
        </w:rPr>
        <w:tab/>
        <w:t>L’Estonie a adopté plusieurs actes législatifs interdisant toute forme de discrimination raciale. Les actes motivés par le racisme ou la discrimination raciale sont passibles de sanctions en vertu des dispositions du Code pénal. Comme il a été dit plus haut, la réforme du droit pénal est en cours depuis 1995 et a déjà permis l’adoption du nouveau Code pénal qui prévoit des sanctions un peu plus sévères pour ces infractions et réprime également la discrimination fondée sur les risques héréditaires. La répression du crime de génocide fait l’objet d’une section à part.</w:t>
      </w:r>
    </w:p>
    <w:p w:rsidR="00000000" w:rsidRDefault="00000000">
      <w:pPr>
        <w:rPr>
          <w:rFonts w:ascii="CG Times" w:hAnsi="CG Times"/>
          <w:b/>
          <w:sz w:val="22"/>
          <w:lang w:val="fr-FR"/>
        </w:rPr>
      </w:pPr>
    </w:p>
    <w:p w:rsidR="00000000" w:rsidRDefault="00000000">
      <w:pPr>
        <w:pStyle w:val="BodyText"/>
        <w:spacing w:before="0"/>
        <w:jc w:val="left"/>
        <w:rPr>
          <w:rFonts w:ascii="CG Times" w:hAnsi="CG Times"/>
          <w:sz w:val="22"/>
          <w:lang w:val="fr-FR"/>
        </w:rPr>
      </w:pPr>
      <w:r>
        <w:rPr>
          <w:rFonts w:ascii="CG Times" w:hAnsi="CG Times"/>
          <w:sz w:val="22"/>
          <w:lang w:val="fr-FR"/>
        </w:rPr>
        <w:t>85.</w:t>
      </w:r>
      <w:r>
        <w:rPr>
          <w:rFonts w:ascii="CG Times" w:hAnsi="CG Times"/>
          <w:sz w:val="22"/>
          <w:lang w:val="fr-FR"/>
        </w:rPr>
        <w:tab/>
        <w:t>En vertu du Code pénal, les délits suivants sont passibles de sanctions :</w:t>
      </w:r>
    </w:p>
    <w:p w:rsidR="00000000" w:rsidRDefault="00000000">
      <w:pPr>
        <w:pStyle w:val="BodyText"/>
        <w:spacing w:before="0"/>
        <w:rPr>
          <w:rFonts w:ascii="CG Times" w:hAnsi="CG Times"/>
          <w:sz w:val="22"/>
          <w:lang w:val="fr-FR"/>
        </w:rPr>
      </w:pPr>
    </w:p>
    <w:p w:rsidR="00000000" w:rsidRDefault="00000000">
      <w:pPr>
        <w:rPr>
          <w:rFonts w:ascii="CG Times" w:hAnsi="CG Times"/>
          <w:b/>
          <w:sz w:val="22"/>
          <w:lang w:val="fr-FR"/>
        </w:rPr>
      </w:pPr>
      <w:r>
        <w:rPr>
          <w:rFonts w:ascii="CG Times" w:hAnsi="CG Times"/>
          <w:b/>
          <w:sz w:val="22"/>
          <w:lang w:val="fr-FR"/>
        </w:rPr>
        <w:tab/>
        <w:t>Article 61</w:t>
      </w:r>
      <w:r>
        <w:rPr>
          <w:rFonts w:ascii="CG Times" w:hAnsi="CG Times"/>
          <w:b/>
          <w:sz w:val="22"/>
          <w:vertAlign w:val="superscript"/>
          <w:lang w:val="fr-FR"/>
        </w:rPr>
        <w:t>1</w:t>
      </w:r>
      <w:r>
        <w:rPr>
          <w:rFonts w:ascii="CG Times" w:hAnsi="CG Times"/>
          <w:b/>
          <w:sz w:val="22"/>
          <w:lang w:val="fr-FR"/>
        </w:rPr>
        <w:t>. Les crimes contre l’humanité :</w:t>
      </w:r>
    </w:p>
    <w:p w:rsidR="00000000" w:rsidRDefault="00000000">
      <w:pPr>
        <w:rPr>
          <w:rFonts w:ascii="CG Times" w:hAnsi="CG Times"/>
          <w:b/>
          <w:sz w:val="22"/>
          <w:lang w:val="fr-FR"/>
        </w:rPr>
      </w:pPr>
    </w:p>
    <w:p w:rsidR="00000000" w:rsidRDefault="00000000">
      <w:pPr>
        <w:pStyle w:val="BodyText"/>
        <w:spacing w:before="0"/>
        <w:ind w:left="680" w:hanging="680"/>
        <w:jc w:val="left"/>
        <w:rPr>
          <w:rFonts w:ascii="CG Times" w:hAnsi="CG Times"/>
          <w:sz w:val="22"/>
          <w:lang w:val="fr-FR"/>
        </w:rPr>
      </w:pPr>
      <w:r>
        <w:rPr>
          <w:rFonts w:ascii="CG Times" w:hAnsi="CG Times"/>
          <w:sz w:val="22"/>
          <w:lang w:val="fr-FR"/>
        </w:rPr>
        <w:tab/>
        <w:t>1)</w:t>
      </w:r>
      <w:r>
        <w:rPr>
          <w:rFonts w:ascii="CG Times" w:hAnsi="CG Times"/>
          <w:sz w:val="22"/>
          <w:lang w:val="fr-FR"/>
        </w:rPr>
        <w:tab/>
        <w:t xml:space="preserve">Les crimes contre l’humanité, dont le génocide, tels qu’ils sont définis dans les dispositions du droit international, c’est-à-dire des actes commis avec l’intention délibérée de détruire en totalité ou en partie un groupe national, ethnique, racial ou religieux, un groupe de résistance à un régime d’occupation ou tout autre groupe de personnes, de tuer ou de causer des atteintes graves, permanentes ou potentiellement mortelles à l’intégrité corporelle ou mentale de membres de ce groupe ou des actes de torture à leur encontre, le transfert forcé d’enfants, les agressions armées, la déportation ou l’exil de populations autochtones en temps d’occupation ou d’annexion, la privation </w:t>
      </w:r>
    </w:p>
    <w:p w:rsidR="00000000" w:rsidRDefault="00000000">
      <w:pPr>
        <w:pStyle w:val="BodyText"/>
        <w:spacing w:before="0"/>
        <w:ind w:left="680"/>
        <w:jc w:val="left"/>
        <w:rPr>
          <w:rFonts w:ascii="CG Times" w:hAnsi="CG Times"/>
          <w:sz w:val="22"/>
          <w:lang w:val="fr-FR"/>
        </w:rPr>
      </w:pPr>
      <w:r>
        <w:rPr>
          <w:rFonts w:ascii="CG Times" w:hAnsi="CG Times"/>
          <w:sz w:val="22"/>
          <w:lang w:val="fr-FR"/>
        </w:rPr>
        <w:br w:type="page"/>
        <w:t>ou la restriction de leurs droits économiques, politiques et sociaux – tout cela est passible de huit à quinze ans d’emprisonnement ou de la réclusion à perpétuité.</w:t>
      </w:r>
    </w:p>
    <w:p w:rsidR="00000000" w:rsidRDefault="00000000">
      <w:pPr>
        <w:rPr>
          <w:rFonts w:ascii="CG Times" w:hAnsi="CG Times"/>
          <w:sz w:val="22"/>
          <w:lang w:val="fr-FR"/>
        </w:rPr>
      </w:pPr>
    </w:p>
    <w:p w:rsidR="00000000" w:rsidRDefault="00000000">
      <w:pPr>
        <w:ind w:left="680" w:hanging="680"/>
        <w:rPr>
          <w:rFonts w:ascii="CG Times" w:hAnsi="CG Times"/>
          <w:sz w:val="22"/>
          <w:lang w:val="fr-FR"/>
        </w:rPr>
      </w:pPr>
      <w:r>
        <w:rPr>
          <w:rFonts w:ascii="CG Times" w:hAnsi="CG Times"/>
          <w:sz w:val="22"/>
          <w:lang w:val="fr-FR"/>
        </w:rPr>
        <w:tab/>
        <w:t>2)</w:t>
      </w:r>
      <w:r>
        <w:rPr>
          <w:rFonts w:ascii="CG Times" w:hAnsi="CG Times"/>
          <w:sz w:val="22"/>
          <w:lang w:val="fr-FR"/>
        </w:rPr>
        <w:tab/>
        <w:t>Tout représentant d’une autorité qui a consenti à ce qu’un crime visé à l’alinéa 1 soit commis sera considéré comme complice d’un tel acte.</w:t>
      </w:r>
    </w:p>
    <w:p w:rsidR="00000000" w:rsidRDefault="00000000">
      <w:pPr>
        <w:rPr>
          <w:rFonts w:ascii="CG Times" w:hAnsi="CG Times"/>
          <w:b/>
          <w:sz w:val="22"/>
          <w:lang w:val="fr-FR"/>
        </w:rPr>
      </w:pPr>
    </w:p>
    <w:p w:rsidR="00000000" w:rsidRDefault="00000000">
      <w:pPr>
        <w:pStyle w:val="BodyText"/>
        <w:spacing w:before="0"/>
        <w:ind w:left="680" w:hanging="680"/>
        <w:rPr>
          <w:rFonts w:ascii="CG Times" w:hAnsi="CG Times"/>
          <w:b/>
          <w:sz w:val="22"/>
          <w:lang w:val="fr-FR"/>
        </w:rPr>
      </w:pPr>
      <w:r>
        <w:rPr>
          <w:rFonts w:ascii="CG Times" w:hAnsi="CG Times"/>
          <w:b/>
          <w:sz w:val="22"/>
          <w:lang w:val="fr-FR"/>
        </w:rPr>
        <w:tab/>
        <w:t>Article 72. Incitation à la haine nationale, raciale, religieuse ou politique, à la violence ou à la discrimination :</w:t>
      </w:r>
    </w:p>
    <w:p w:rsidR="00000000" w:rsidRDefault="00000000">
      <w:pPr>
        <w:pStyle w:val="BodyText"/>
        <w:spacing w:before="0"/>
        <w:ind w:left="680" w:hanging="680"/>
        <w:rPr>
          <w:rFonts w:ascii="CG Times" w:hAnsi="CG Times"/>
          <w:b/>
          <w:sz w:val="22"/>
          <w:lang w:val="fr-FR"/>
        </w:rPr>
      </w:pPr>
    </w:p>
    <w:p w:rsidR="00000000" w:rsidRDefault="00000000">
      <w:pPr>
        <w:ind w:left="680" w:hanging="680"/>
        <w:rPr>
          <w:rFonts w:ascii="CG Times" w:hAnsi="CG Times"/>
          <w:sz w:val="22"/>
          <w:lang w:val="fr-FR"/>
        </w:rPr>
      </w:pPr>
      <w:r>
        <w:rPr>
          <w:rFonts w:ascii="CG Times" w:hAnsi="CG Times"/>
          <w:sz w:val="22"/>
          <w:lang w:val="fr-FR"/>
        </w:rPr>
        <w:tab/>
        <w:t>1)</w:t>
      </w:r>
      <w:r>
        <w:rPr>
          <w:rFonts w:ascii="CG Times" w:hAnsi="CG Times"/>
          <w:sz w:val="22"/>
          <w:lang w:val="fr-FR"/>
        </w:rPr>
        <w:tab/>
        <w:t>L’incitation à la haine nationale, raciale, religieuse ou politique, à la violence ou à la discrimination, est passible d’une amende ou d’une peine d’emprisonnement d’un an au plus.</w:t>
      </w:r>
    </w:p>
    <w:p w:rsidR="00000000" w:rsidRDefault="00000000">
      <w:pPr>
        <w:ind w:left="680" w:hanging="680"/>
        <w:rPr>
          <w:rFonts w:ascii="CG Times" w:hAnsi="CG Times"/>
          <w:sz w:val="22"/>
          <w:lang w:val="fr-FR"/>
        </w:rPr>
      </w:pPr>
    </w:p>
    <w:p w:rsidR="00000000" w:rsidRDefault="00000000">
      <w:pPr>
        <w:pStyle w:val="Header"/>
        <w:tabs>
          <w:tab w:val="clear" w:pos="4153"/>
          <w:tab w:val="clear" w:pos="8306"/>
        </w:tabs>
        <w:ind w:left="680" w:hanging="680"/>
        <w:jc w:val="left"/>
        <w:rPr>
          <w:rFonts w:ascii="CG Times" w:hAnsi="CG Times"/>
          <w:sz w:val="22"/>
          <w:lang w:val="fr-FR"/>
        </w:rPr>
      </w:pPr>
      <w:r>
        <w:rPr>
          <w:rFonts w:ascii="CG Times" w:hAnsi="CG Times"/>
          <w:sz w:val="22"/>
          <w:lang w:val="fr-FR"/>
        </w:rPr>
        <w:tab/>
        <w:t>2)</w:t>
      </w:r>
      <w:r>
        <w:rPr>
          <w:rFonts w:ascii="CG Times" w:hAnsi="CG Times"/>
          <w:sz w:val="22"/>
          <w:lang w:val="fr-FR"/>
        </w:rPr>
        <w:tab/>
        <w:t>Les mêmes actes, entraînant mort d’homme ou blessure ou toute autre conséquence grave, sont passibles d’une peine d’emprisonnement de trois ans au plus.</w:t>
      </w:r>
    </w:p>
    <w:p w:rsidR="00000000" w:rsidRDefault="00000000">
      <w:pPr>
        <w:rPr>
          <w:rFonts w:ascii="CG Times" w:hAnsi="CG Times"/>
          <w:b/>
          <w:sz w:val="22"/>
          <w:lang w:val="fr-FR"/>
        </w:rPr>
      </w:pPr>
    </w:p>
    <w:p w:rsidR="00000000" w:rsidRDefault="00000000">
      <w:pPr>
        <w:rPr>
          <w:rFonts w:ascii="CG Times" w:hAnsi="CG Times"/>
          <w:b/>
          <w:sz w:val="22"/>
          <w:lang w:val="fr-FR"/>
        </w:rPr>
      </w:pPr>
      <w:r>
        <w:rPr>
          <w:rFonts w:ascii="CG Times" w:hAnsi="CG Times"/>
          <w:b/>
          <w:sz w:val="22"/>
          <w:lang w:val="fr-FR"/>
        </w:rPr>
        <w:tab/>
        <w:t>Article 72</w:t>
      </w:r>
      <w:r>
        <w:rPr>
          <w:rFonts w:ascii="CG Times" w:hAnsi="CG Times"/>
          <w:b/>
          <w:sz w:val="22"/>
          <w:vertAlign w:val="superscript"/>
          <w:lang w:val="fr-FR"/>
        </w:rPr>
        <w:t>1</w:t>
      </w:r>
      <w:r>
        <w:rPr>
          <w:rFonts w:ascii="CG Times" w:hAnsi="CG Times"/>
          <w:b/>
          <w:sz w:val="22"/>
          <w:lang w:val="fr-FR"/>
        </w:rPr>
        <w:t xml:space="preserve">. Violation du principe d’égalité : </w:t>
      </w:r>
    </w:p>
    <w:p w:rsidR="00000000" w:rsidRDefault="00000000">
      <w:pPr>
        <w:rPr>
          <w:rFonts w:ascii="CG Times" w:hAnsi="CG Times"/>
          <w:sz w:val="22"/>
          <w:lang w:val="fr-FR"/>
        </w:rPr>
      </w:pPr>
    </w:p>
    <w:p w:rsidR="00000000" w:rsidRDefault="00000000">
      <w:pPr>
        <w:ind w:left="680" w:hanging="680"/>
        <w:rPr>
          <w:rFonts w:ascii="CG Times" w:hAnsi="CG Times"/>
          <w:sz w:val="22"/>
          <w:lang w:val="fr-FR"/>
        </w:rPr>
      </w:pPr>
      <w:r>
        <w:rPr>
          <w:rFonts w:ascii="CG Times" w:hAnsi="CG Times"/>
          <w:sz w:val="22"/>
          <w:lang w:val="fr-FR"/>
        </w:rPr>
        <w:tab/>
        <w:t>Porter atteinte directement ou indirectement aux droits d’une personne ou accorder à une personne des préférences directes ou indirectes fondées sur sa nationalité, sa race, sa couleur, son sexe, sa langue, son origine, sa religion, ses convictions politiques ou autres, sa fortune ou sa situation sociale ou sur tout autre motif, est passible d’une amende ou d’une peine d’emprisonnement.</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86.</w:t>
      </w:r>
      <w:r>
        <w:rPr>
          <w:rFonts w:ascii="CG Times" w:hAnsi="CG Times"/>
          <w:sz w:val="22"/>
          <w:lang w:val="fr-FR"/>
        </w:rPr>
        <w:tab/>
        <w:t>Le nouveau Code pénal définit les types suivants de délits avec leurs sanctions respectives :</w:t>
      </w:r>
    </w:p>
    <w:p w:rsidR="00000000" w:rsidRDefault="00000000">
      <w:pPr>
        <w:rPr>
          <w:rFonts w:ascii="CG Times" w:hAnsi="CG Times"/>
          <w:sz w:val="22"/>
          <w:lang w:val="fr-FR"/>
        </w:rPr>
      </w:pPr>
    </w:p>
    <w:p w:rsidR="00000000" w:rsidRDefault="00000000">
      <w:pPr>
        <w:ind w:left="680" w:hanging="680"/>
        <w:rPr>
          <w:rFonts w:ascii="CG Times" w:hAnsi="CG Times"/>
          <w:b/>
          <w:sz w:val="22"/>
          <w:lang w:val="fr-FR"/>
        </w:rPr>
      </w:pPr>
      <w:r>
        <w:rPr>
          <w:rFonts w:ascii="CG Times" w:hAnsi="CG Times"/>
          <w:b/>
          <w:sz w:val="22"/>
          <w:lang w:val="fr-FR"/>
        </w:rPr>
        <w:tab/>
        <w:t>Article 88. Répression des infractions commises contre l’humanité et la sécurité internationale :</w:t>
      </w:r>
    </w:p>
    <w:p w:rsidR="00000000" w:rsidRDefault="00000000">
      <w:pPr>
        <w:rPr>
          <w:rFonts w:ascii="CG Times" w:hAnsi="CG Times"/>
          <w:sz w:val="22"/>
          <w:lang w:val="fr-FR"/>
        </w:rPr>
      </w:pPr>
    </w:p>
    <w:p w:rsidR="00000000" w:rsidRDefault="00000000">
      <w:pPr>
        <w:ind w:left="680" w:hanging="680"/>
        <w:rPr>
          <w:rFonts w:ascii="CG Times" w:hAnsi="CG Times"/>
          <w:sz w:val="22"/>
          <w:lang w:val="fr-FR"/>
        </w:rPr>
      </w:pPr>
      <w:r>
        <w:rPr>
          <w:rFonts w:ascii="CG Times" w:hAnsi="CG Times"/>
          <w:sz w:val="22"/>
          <w:lang w:val="fr-FR"/>
        </w:rPr>
        <w:tab/>
        <w:t>1)</w:t>
      </w:r>
      <w:r>
        <w:rPr>
          <w:rFonts w:ascii="CG Times" w:hAnsi="CG Times"/>
          <w:sz w:val="22"/>
          <w:lang w:val="fr-FR"/>
        </w:rPr>
        <w:tab/>
        <w:t>Une sanction sera infligée non seulement à l’auteur direct d’une infraction commise contre l’humanité et la sécurité internationale, mais également au représentant du pouvoir de l’État ou de l’autorité militaire qui aura ordonné cette infraction ou qui aura donné son consentement ou encore qui ne l’aura pas empêchée alors que la chose était en son pouvoir.</w:t>
      </w:r>
    </w:p>
    <w:p w:rsidR="00000000" w:rsidRDefault="00000000">
      <w:pPr>
        <w:rPr>
          <w:rFonts w:ascii="CG Times" w:hAnsi="CG Times"/>
          <w:sz w:val="22"/>
          <w:lang w:val="fr-FR"/>
        </w:rPr>
      </w:pPr>
    </w:p>
    <w:p w:rsidR="00000000" w:rsidRDefault="00000000">
      <w:pPr>
        <w:ind w:left="680" w:hanging="680"/>
        <w:rPr>
          <w:rFonts w:ascii="CG Times" w:hAnsi="CG Times"/>
          <w:sz w:val="22"/>
          <w:lang w:val="fr-FR"/>
        </w:rPr>
      </w:pPr>
      <w:r>
        <w:rPr>
          <w:rFonts w:ascii="CG Times" w:hAnsi="CG Times"/>
          <w:sz w:val="22"/>
          <w:lang w:val="fr-FR"/>
        </w:rPr>
        <w:tab/>
        <w:t>2)</w:t>
      </w:r>
      <w:r>
        <w:rPr>
          <w:rFonts w:ascii="CG Times" w:hAnsi="CG Times"/>
          <w:sz w:val="22"/>
          <w:lang w:val="fr-FR"/>
        </w:rPr>
        <w:tab/>
        <w:t>Le fait de commettre un crime contre l’humanité ou la sécurité internationale en agissant sur ordre d’un représentant du pouvoir de l’État ou de l’autorité militaire n’entraîne pas l’immunité de l’auteur de ce crime.</w:t>
      </w:r>
    </w:p>
    <w:p w:rsidR="00000000" w:rsidRDefault="00000000">
      <w:pPr>
        <w:rPr>
          <w:rFonts w:ascii="CG Times" w:hAnsi="CG Times"/>
          <w:sz w:val="22"/>
          <w:lang w:val="fr-FR"/>
        </w:rPr>
      </w:pPr>
    </w:p>
    <w:p w:rsidR="00000000" w:rsidRDefault="00000000">
      <w:pPr>
        <w:rPr>
          <w:rFonts w:ascii="CG Times" w:hAnsi="CG Times"/>
          <w:b/>
          <w:sz w:val="22"/>
          <w:lang w:val="fr-FR"/>
        </w:rPr>
      </w:pPr>
      <w:r>
        <w:rPr>
          <w:rFonts w:ascii="CG Times" w:hAnsi="CG Times"/>
          <w:b/>
          <w:sz w:val="22"/>
          <w:lang w:val="fr-FR"/>
        </w:rPr>
        <w:tab/>
        <w:t>Article 89. Crimes contre l’humanité :</w:t>
      </w:r>
    </w:p>
    <w:p w:rsidR="00000000" w:rsidRDefault="00000000">
      <w:pPr>
        <w:rPr>
          <w:rFonts w:ascii="CG Times" w:hAnsi="CG Times"/>
          <w:b/>
          <w:sz w:val="22"/>
          <w:lang w:val="fr-FR"/>
        </w:rPr>
      </w:pPr>
    </w:p>
    <w:p w:rsidR="00000000" w:rsidRDefault="00000000">
      <w:pPr>
        <w:pStyle w:val="BodyText"/>
        <w:spacing w:before="0"/>
        <w:ind w:left="680" w:hanging="680"/>
        <w:jc w:val="left"/>
        <w:rPr>
          <w:rFonts w:ascii="CG Times" w:hAnsi="CG Times"/>
          <w:sz w:val="22"/>
          <w:lang w:val="fr-FR"/>
        </w:rPr>
      </w:pPr>
      <w:r>
        <w:rPr>
          <w:rFonts w:ascii="CG Times" w:hAnsi="CG Times"/>
          <w:sz w:val="22"/>
          <w:lang w:val="fr-FR"/>
        </w:rPr>
        <w:tab/>
        <w:t>La privation ou la restriction systématique ou massive des droits de l’homme et des libertés, l’assassinat, la torture, le viol, les coups et blessures, le transfert de populations par la force, la déportation, la prostitution forcée, la privation infondée de liberté ou tout autre traitement condamnable de populations civiles à l’instigation ou sous la direction de l’État, d’une organisation ou d’un groupe, sont passibles de huit à vingt ans d’emprisonnement ou de la réclusion à perpétuité.</w:t>
      </w:r>
    </w:p>
    <w:p w:rsidR="00000000" w:rsidRDefault="00000000">
      <w:pPr>
        <w:rPr>
          <w:rFonts w:ascii="CG Times" w:hAnsi="CG Times"/>
          <w:sz w:val="22"/>
          <w:lang w:val="fr-FR"/>
        </w:rPr>
      </w:pPr>
    </w:p>
    <w:p w:rsidR="00000000" w:rsidRDefault="00000000">
      <w:pPr>
        <w:rPr>
          <w:rFonts w:ascii="CG Times" w:hAnsi="CG Times"/>
          <w:b/>
          <w:sz w:val="22"/>
          <w:lang w:val="fr-FR"/>
        </w:rPr>
      </w:pPr>
      <w:r>
        <w:rPr>
          <w:rFonts w:ascii="CG Times" w:hAnsi="CG Times"/>
          <w:b/>
          <w:sz w:val="22"/>
          <w:lang w:val="fr-FR"/>
        </w:rPr>
        <w:tab/>
        <w:t>Article 90. Génocide :</w:t>
      </w:r>
    </w:p>
    <w:p w:rsidR="00000000" w:rsidRDefault="00000000">
      <w:pPr>
        <w:rPr>
          <w:rFonts w:ascii="CG Times" w:hAnsi="CG Times"/>
          <w:b/>
          <w:sz w:val="22"/>
          <w:lang w:val="fr-FR"/>
        </w:rPr>
      </w:pPr>
    </w:p>
    <w:p w:rsidR="00000000" w:rsidRDefault="00000000">
      <w:pPr>
        <w:pStyle w:val="BodyText2"/>
        <w:spacing w:line="240" w:lineRule="auto"/>
        <w:ind w:left="680" w:right="0" w:hanging="680"/>
        <w:jc w:val="left"/>
        <w:rPr>
          <w:rFonts w:ascii="CG Times" w:hAnsi="CG Times"/>
          <w:sz w:val="22"/>
          <w:lang w:val="fr-FR"/>
        </w:rPr>
      </w:pPr>
      <w:r>
        <w:rPr>
          <w:rFonts w:ascii="CG Times" w:hAnsi="CG Times"/>
          <w:sz w:val="22"/>
          <w:lang w:val="fr-FR"/>
        </w:rPr>
        <w:tab/>
        <w:t>L’assassinat, la torture, l’atteinte à l’intégrité physique des personnes, les mesures visant à entraver les naissances à l’intérieur d’un groupe ou le transfert forcé des enfants d’un groupe national, ethnique, racial, religieux, d’un groupe qui résiste au régime de l’occupation ou de tout autre</w:t>
      </w:r>
    </w:p>
    <w:p w:rsidR="00000000" w:rsidRDefault="00000000">
      <w:pPr>
        <w:pStyle w:val="BodyText2"/>
        <w:spacing w:line="240" w:lineRule="auto"/>
        <w:ind w:left="680" w:right="0" w:hanging="680"/>
        <w:jc w:val="left"/>
        <w:rPr>
          <w:rFonts w:ascii="CG Times" w:hAnsi="CG Times"/>
          <w:sz w:val="22"/>
          <w:lang w:val="fr-FR"/>
        </w:rPr>
      </w:pPr>
    </w:p>
    <w:p w:rsidR="00000000" w:rsidRDefault="00000000">
      <w:pPr>
        <w:pStyle w:val="BodyText2"/>
        <w:spacing w:line="240" w:lineRule="auto"/>
        <w:ind w:left="680" w:right="0" w:hanging="680"/>
        <w:jc w:val="left"/>
        <w:rPr>
          <w:rFonts w:ascii="CG Times" w:hAnsi="CG Times"/>
          <w:sz w:val="22"/>
          <w:lang w:val="fr-FR"/>
        </w:rPr>
      </w:pPr>
    </w:p>
    <w:p w:rsidR="00000000" w:rsidRDefault="00000000">
      <w:pPr>
        <w:pStyle w:val="BodyText2"/>
        <w:spacing w:line="240" w:lineRule="auto"/>
        <w:ind w:left="680" w:right="0" w:hanging="680"/>
        <w:jc w:val="left"/>
        <w:rPr>
          <w:rFonts w:ascii="CG Times" w:hAnsi="CG Times"/>
          <w:sz w:val="22"/>
          <w:lang w:val="fr-FR"/>
        </w:rPr>
      </w:pPr>
    </w:p>
    <w:p w:rsidR="00000000" w:rsidRDefault="00000000">
      <w:pPr>
        <w:pStyle w:val="BodyText2"/>
        <w:spacing w:line="240" w:lineRule="auto"/>
        <w:ind w:left="680" w:right="0"/>
        <w:jc w:val="left"/>
        <w:rPr>
          <w:rFonts w:ascii="CG Times" w:hAnsi="CG Times"/>
          <w:sz w:val="22"/>
          <w:lang w:val="fr-FR"/>
        </w:rPr>
      </w:pPr>
      <w:r>
        <w:rPr>
          <w:rFonts w:ascii="CG Times" w:hAnsi="CG Times"/>
          <w:sz w:val="22"/>
          <w:lang w:val="fr-FR"/>
        </w:rPr>
        <w:t xml:space="preserve"> groupe social ou de ses membres, avec l’intention de détruire ce groupe en partie ou en totalité, la soumission des membres d’un groupe à des conditions d’existence dangereuses devant entraîner sa destruction partielle ou totale, tout cela est passible de dix à vingt ans d’emprisonnement ou de la réclusion à perpétuité.</w:t>
      </w:r>
    </w:p>
    <w:p w:rsidR="00000000" w:rsidRDefault="00000000">
      <w:pPr>
        <w:rPr>
          <w:rFonts w:ascii="CG Times" w:hAnsi="CG Times"/>
          <w:sz w:val="22"/>
          <w:lang w:val="fr-FR"/>
        </w:rPr>
      </w:pPr>
    </w:p>
    <w:p w:rsidR="00000000" w:rsidRDefault="00000000">
      <w:pPr>
        <w:keepNext/>
        <w:rPr>
          <w:rFonts w:ascii="CG Times" w:hAnsi="CG Times"/>
          <w:sz w:val="22"/>
          <w:lang w:val="fr-FR"/>
        </w:rPr>
      </w:pPr>
      <w:r>
        <w:rPr>
          <w:rFonts w:ascii="CG Times" w:hAnsi="CG Times"/>
          <w:b/>
          <w:sz w:val="22"/>
          <w:lang w:val="fr-FR"/>
        </w:rPr>
        <w:tab/>
        <w:t>Article 151. Incitation à la haine sociale :</w:t>
      </w:r>
    </w:p>
    <w:p w:rsidR="00000000" w:rsidRDefault="00000000">
      <w:pPr>
        <w:keepNext/>
        <w:rPr>
          <w:rFonts w:ascii="CG Times" w:hAnsi="CG Times"/>
          <w:sz w:val="22"/>
          <w:lang w:val="fr-FR"/>
        </w:rPr>
      </w:pPr>
    </w:p>
    <w:p w:rsidR="00000000" w:rsidRDefault="00000000">
      <w:pPr>
        <w:keepNext/>
        <w:ind w:left="680" w:hanging="680"/>
        <w:rPr>
          <w:rFonts w:ascii="CG Times" w:hAnsi="CG Times"/>
          <w:sz w:val="22"/>
          <w:lang w:val="fr-FR"/>
        </w:rPr>
      </w:pPr>
      <w:r>
        <w:rPr>
          <w:rFonts w:ascii="CG Times" w:hAnsi="CG Times"/>
          <w:sz w:val="22"/>
          <w:lang w:val="fr-FR"/>
        </w:rPr>
        <w:tab/>
        <w:t>L’incitation publique à la haine ou à la violence pour des motifs de nationalité, de race, de couleur, de sexe, de langue, d’origine, de religion, de convictions politiques, de fortune ou de situation sociale, sont passibles d’une amende ou d’une peine d’emprisonnement de trois ans au plus.</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b/>
          <w:sz w:val="22"/>
          <w:lang w:val="fr-FR"/>
        </w:rPr>
        <w:tab/>
        <w:t>Article 152. Violation du principe d’égalité :</w:t>
      </w:r>
      <w:r>
        <w:rPr>
          <w:rFonts w:ascii="CG Times" w:hAnsi="CG Times"/>
          <w:sz w:val="22"/>
          <w:lang w:val="fr-FR"/>
        </w:rPr>
        <w:t xml:space="preserve"> </w:t>
      </w:r>
    </w:p>
    <w:p w:rsidR="00000000" w:rsidRDefault="00000000">
      <w:pPr>
        <w:rPr>
          <w:rFonts w:ascii="CG Times" w:hAnsi="CG Times"/>
          <w:sz w:val="22"/>
          <w:lang w:val="fr-FR"/>
        </w:rPr>
      </w:pPr>
    </w:p>
    <w:p w:rsidR="00000000" w:rsidRDefault="00000000">
      <w:pPr>
        <w:ind w:left="680" w:hanging="680"/>
        <w:rPr>
          <w:rFonts w:ascii="CG Times" w:hAnsi="CG Times"/>
          <w:sz w:val="22"/>
          <w:lang w:val="fr-FR"/>
        </w:rPr>
      </w:pPr>
      <w:r>
        <w:rPr>
          <w:rFonts w:ascii="CG Times" w:hAnsi="CG Times"/>
          <w:sz w:val="22"/>
          <w:lang w:val="fr-FR"/>
        </w:rPr>
        <w:tab/>
        <w:t>La restriction illégale des droits des personnes ou le fait d’accorder illégalement des préférences pour des motifs de nationalité, de race, de couleur, de sexe, de langue, d’origine, de religion, de convictions politiques, de fortune ou de situation sociale, est passible d’une amende ou d’une peine d’emprisonnement d’un an au plus.</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b/>
          <w:sz w:val="22"/>
          <w:lang w:val="fr-FR"/>
        </w:rPr>
        <w:tab/>
        <w:t xml:space="preserve">Article 153. Discrimination fondée sur les risques génétiques : </w:t>
      </w:r>
    </w:p>
    <w:p w:rsidR="00000000" w:rsidRDefault="00000000">
      <w:pPr>
        <w:rPr>
          <w:rFonts w:ascii="CG Times" w:hAnsi="CG Times"/>
          <w:sz w:val="22"/>
          <w:lang w:val="fr-FR"/>
        </w:rPr>
      </w:pPr>
    </w:p>
    <w:p w:rsidR="00000000" w:rsidRDefault="00000000">
      <w:pPr>
        <w:ind w:left="680" w:hanging="680"/>
        <w:rPr>
          <w:rFonts w:ascii="CG Times" w:hAnsi="CG Times"/>
          <w:sz w:val="22"/>
          <w:lang w:val="fr-FR"/>
        </w:rPr>
      </w:pPr>
      <w:r>
        <w:rPr>
          <w:rFonts w:ascii="CG Times" w:hAnsi="CG Times"/>
          <w:sz w:val="22"/>
          <w:lang w:val="fr-FR"/>
        </w:rPr>
        <w:tab/>
        <w:t>Restreindre illégalement les droits des personnes ou accorder illégalement des préférences au motif de risques génétiques est passible d’une amende ou d’une peine d’emprisonnement d’un an au plus.</w:t>
      </w:r>
    </w:p>
    <w:p w:rsidR="00000000" w:rsidRDefault="00000000">
      <w:pPr>
        <w:rPr>
          <w:rFonts w:ascii="CG Times" w:hAnsi="CG Times"/>
          <w:sz w:val="22"/>
          <w:u w:val="single"/>
          <w:lang w:val="fr-FR"/>
        </w:rPr>
      </w:pPr>
    </w:p>
    <w:p w:rsidR="00000000" w:rsidRDefault="00000000">
      <w:pPr>
        <w:pStyle w:val="BodyText"/>
        <w:spacing w:before="0"/>
        <w:jc w:val="left"/>
        <w:rPr>
          <w:rFonts w:ascii="CG Times" w:hAnsi="CG Times"/>
          <w:color w:val="0000FF"/>
          <w:sz w:val="22"/>
          <w:lang w:val="fr-FR"/>
        </w:rPr>
      </w:pPr>
      <w:r>
        <w:rPr>
          <w:rFonts w:ascii="CG Times" w:hAnsi="CG Times"/>
          <w:sz w:val="22"/>
          <w:lang w:val="fr-FR"/>
        </w:rPr>
        <w:t>87.</w:t>
      </w:r>
      <w:r>
        <w:rPr>
          <w:rFonts w:ascii="CG Times" w:hAnsi="CG Times"/>
          <w:sz w:val="22"/>
          <w:lang w:val="fr-FR"/>
        </w:rPr>
        <w:tab/>
        <w:t>En vertu de l’article 105 du Code de procédure pénale, les crimes contre l’humanité (Code pénal, article 61</w:t>
      </w:r>
      <w:r>
        <w:rPr>
          <w:rFonts w:ascii="CG Times" w:hAnsi="CG Times"/>
          <w:sz w:val="22"/>
          <w:vertAlign w:val="superscript"/>
          <w:lang w:val="fr-FR"/>
        </w:rPr>
        <w:t>1</w:t>
      </w:r>
      <w:r>
        <w:rPr>
          <w:rFonts w:ascii="CG Times" w:hAnsi="CG Times"/>
          <w:sz w:val="22"/>
          <w:lang w:val="fr-FR"/>
        </w:rPr>
        <w:t>), l’incitation à la haine, à la violence ou à la discrimination nationale, raciale, religieuse ou politique (Code pénal, article 72) et la violation du principe d’égalité (Code pénal, article 72</w:t>
      </w:r>
      <w:r>
        <w:rPr>
          <w:rFonts w:ascii="CG Times" w:hAnsi="CG Times"/>
          <w:sz w:val="22"/>
          <w:vertAlign w:val="superscript"/>
          <w:lang w:val="fr-FR"/>
        </w:rPr>
        <w:t>1</w:t>
      </w:r>
      <w:r>
        <w:rPr>
          <w:rFonts w:ascii="CG Times" w:hAnsi="CG Times"/>
          <w:sz w:val="22"/>
          <w:lang w:val="fr-FR"/>
        </w:rPr>
        <w:t>) relèvent de la compétence de la police de sécurité en matière d’enquête</w:t>
      </w:r>
      <w:r>
        <w:rPr>
          <w:rFonts w:ascii="CG Times" w:hAnsi="CG Times"/>
          <w:color w:val="0000FF"/>
          <w:sz w:val="22"/>
          <w:lang w:val="fr-FR"/>
        </w:rPr>
        <w:t xml:space="preserve">. </w:t>
      </w:r>
    </w:p>
    <w:p w:rsidR="00000000" w:rsidRDefault="00000000">
      <w:pPr>
        <w:pStyle w:val="Header"/>
        <w:rPr>
          <w:rFonts w:ascii="CG Times" w:hAnsi="CG Times"/>
          <w:color w:val="0000FF"/>
          <w:sz w:val="22"/>
          <w:lang w:val="fr-FR"/>
        </w:rPr>
      </w:pPr>
    </w:p>
    <w:p w:rsidR="00000000" w:rsidRDefault="00000000">
      <w:pPr>
        <w:pStyle w:val="Header"/>
        <w:tabs>
          <w:tab w:val="clear" w:pos="4153"/>
          <w:tab w:val="clear" w:pos="8306"/>
        </w:tabs>
        <w:jc w:val="left"/>
        <w:rPr>
          <w:rFonts w:ascii="CG Times" w:hAnsi="CG Times"/>
          <w:sz w:val="22"/>
          <w:lang w:val="fr-FR"/>
        </w:rPr>
      </w:pPr>
      <w:r>
        <w:rPr>
          <w:rFonts w:ascii="CG Times" w:hAnsi="CG Times"/>
          <w:sz w:val="22"/>
          <w:lang w:val="fr-FR"/>
        </w:rPr>
        <w:t>88.</w:t>
      </w:r>
      <w:r>
        <w:rPr>
          <w:rFonts w:ascii="CG Times" w:hAnsi="CG Times"/>
          <w:sz w:val="22"/>
          <w:lang w:val="fr-FR"/>
        </w:rPr>
        <w:tab/>
        <w:t>La tâche essentielle de la police de sécurité, dans une Estonie qui retrouvé son indépendance, a été la protection de l’ordre constitutionnel et de l’intégrité territoriale qui peuvent être menacés par des forces opérant à l’intérieur de ses frontières ou à l’étranger. Ce qui caractérise, en général, les crimes contre l’État, c’est l’importance des moyens mis en œuvre par les conspirateurs et l’établissement d’objectifs à long terme. Á partir de ces données, la tâche de la police de sécurité est de surveiller de près les activités anticonstitutionnelles des extrémistes (mouvements et personnes).</w:t>
      </w:r>
    </w:p>
    <w:p w:rsidR="00000000" w:rsidRDefault="00000000">
      <w:pPr>
        <w:pStyle w:val="Header"/>
        <w:rPr>
          <w:rFonts w:ascii="CG Times" w:hAnsi="CG Times"/>
          <w:sz w:val="22"/>
          <w:lang w:val="fr-FR"/>
        </w:rPr>
      </w:pPr>
    </w:p>
    <w:p w:rsidR="00000000" w:rsidRDefault="00000000">
      <w:pPr>
        <w:pStyle w:val="Header"/>
        <w:tabs>
          <w:tab w:val="clear" w:pos="4153"/>
          <w:tab w:val="clear" w:pos="8306"/>
        </w:tabs>
        <w:jc w:val="left"/>
        <w:rPr>
          <w:rFonts w:ascii="CG Times" w:hAnsi="CG Times"/>
          <w:sz w:val="22"/>
          <w:lang w:val="fr-FR"/>
        </w:rPr>
      </w:pPr>
      <w:r>
        <w:rPr>
          <w:rFonts w:ascii="CG Times" w:hAnsi="CG Times"/>
          <w:sz w:val="22"/>
          <w:lang w:val="fr-FR"/>
        </w:rPr>
        <w:t>89.</w:t>
      </w:r>
      <w:r>
        <w:rPr>
          <w:rFonts w:ascii="CG Times" w:hAnsi="CG Times"/>
          <w:sz w:val="22"/>
          <w:lang w:val="fr-FR"/>
        </w:rPr>
        <w:tab/>
        <w:t>L’essentiel des ressources et des forces de la police de sécurité  est utilisé à des fins préventives et, jusqu’à présent, les délits en préparation ont été stoppés sans application de sanctions pénales. Dans un avenir proche, la police de sécurité continuera de surveiller les groupes d’extrémistes pour prévenir et bloquer les activités anticonstitutionnelles et, si nécessaire, engagera</w:t>
      </w:r>
      <w:r>
        <w:rPr>
          <w:rFonts w:ascii="CG Times" w:hAnsi="CG Times"/>
          <w:color w:val="0000FF"/>
          <w:sz w:val="22"/>
          <w:lang w:val="fr-FR"/>
        </w:rPr>
        <w:t xml:space="preserve"> </w:t>
      </w:r>
      <w:r>
        <w:rPr>
          <w:rFonts w:ascii="CG Times" w:hAnsi="CG Times"/>
          <w:sz w:val="22"/>
          <w:lang w:val="fr-FR"/>
        </w:rPr>
        <w:t>des procédures pénales préventives.</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90.</w:t>
      </w:r>
      <w:r>
        <w:rPr>
          <w:rFonts w:ascii="CG Times" w:hAnsi="CG Times"/>
          <w:sz w:val="22"/>
          <w:lang w:val="fr-FR"/>
        </w:rPr>
        <w:tab/>
        <w:t>En vertu de l’article 72</w:t>
      </w:r>
      <w:r>
        <w:rPr>
          <w:rFonts w:ascii="CG Times" w:hAnsi="CG Times"/>
          <w:sz w:val="22"/>
          <w:vertAlign w:val="superscript"/>
          <w:lang w:val="fr-FR"/>
        </w:rPr>
        <w:t>1</w:t>
      </w:r>
      <w:r>
        <w:rPr>
          <w:rFonts w:ascii="CG Times" w:hAnsi="CG Times"/>
          <w:sz w:val="22"/>
          <w:lang w:val="fr-FR"/>
        </w:rPr>
        <w:t xml:space="preserve"> du Code pénal, la police de sécurité a </w:t>
      </w:r>
      <w:r>
        <w:rPr>
          <w:rFonts w:ascii="CG Times" w:hAnsi="CG Times"/>
          <w:color w:val="000000"/>
          <w:sz w:val="22"/>
          <w:lang w:val="fr-FR"/>
        </w:rPr>
        <w:t>engagé</w:t>
      </w:r>
      <w:r>
        <w:rPr>
          <w:rFonts w:ascii="CG Times" w:hAnsi="CG Times"/>
          <w:sz w:val="22"/>
          <w:lang w:val="fr-FR"/>
        </w:rPr>
        <w:t xml:space="preserve"> une procédure pénale [1998]. En se fondant sur l’article 72</w:t>
      </w:r>
      <w:r>
        <w:rPr>
          <w:rFonts w:ascii="CG Times" w:hAnsi="CG Times"/>
          <w:sz w:val="22"/>
          <w:vertAlign w:val="superscript"/>
          <w:lang w:val="fr-FR"/>
        </w:rPr>
        <w:t xml:space="preserve">1 </w:t>
      </w:r>
      <w:r>
        <w:rPr>
          <w:rFonts w:ascii="CG Times" w:hAnsi="CG Times"/>
          <w:sz w:val="22"/>
          <w:lang w:val="fr-FR"/>
        </w:rPr>
        <w:t xml:space="preserve"> du code pénal, la police de sécurité a lancé 14 procédures pénales. En vertu de cette disposition, 3 personnes ont été condamnées [1995 – 1 (tribunal deTartu), 1998 – 2 (tribunal de Tallinn)].</w:t>
      </w:r>
    </w:p>
    <w:p w:rsidR="00000000" w:rsidRDefault="00000000">
      <w:pPr>
        <w:rPr>
          <w:rFonts w:ascii="CG Times" w:hAnsi="CG Times"/>
          <w:sz w:val="22"/>
          <w:u w:val="single"/>
          <w:lang w:val="fr-FR"/>
        </w:rPr>
      </w:pPr>
    </w:p>
    <w:p w:rsidR="00000000" w:rsidRDefault="00000000">
      <w:pPr>
        <w:keepNext/>
        <w:keepLines/>
        <w:jc w:val="center"/>
        <w:rPr>
          <w:rFonts w:ascii="CG Times" w:hAnsi="CG Times"/>
          <w:b/>
          <w:bCs/>
          <w:sz w:val="22"/>
          <w:lang w:val="fr-FR"/>
        </w:rPr>
      </w:pPr>
      <w:r>
        <w:rPr>
          <w:rFonts w:ascii="CG Times" w:hAnsi="CG Times"/>
          <w:b/>
          <w:bCs/>
          <w:sz w:val="22"/>
          <w:lang w:val="fr-FR"/>
        </w:rPr>
        <w:t>Tableau 2</w:t>
      </w:r>
    </w:p>
    <w:p w:rsidR="00000000" w:rsidRDefault="00000000">
      <w:pPr>
        <w:keepNext/>
        <w:keepLines/>
        <w:jc w:val="center"/>
        <w:rPr>
          <w:rFonts w:ascii="CG Times" w:hAnsi="CG Times"/>
          <w:sz w:val="22"/>
          <w:lang w:val="fr-FR"/>
        </w:rPr>
      </w:pPr>
      <w:r>
        <w:rPr>
          <w:rFonts w:ascii="CG Times" w:hAnsi="CG Times"/>
          <w:b/>
          <w:bCs/>
          <w:sz w:val="22"/>
          <w:lang w:val="fr-FR"/>
        </w:rPr>
        <w:t>Infractions enregistrées et élucidées</w:t>
      </w:r>
      <w:r>
        <w:rPr>
          <w:rFonts w:ascii="CG Times" w:hAnsi="CG Times"/>
          <w:b/>
          <w:bCs/>
          <w:color w:val="0000FF"/>
          <w:sz w:val="22"/>
          <w:lang w:val="fr-FR"/>
        </w:rPr>
        <w:t xml:space="preserve"> </w:t>
      </w:r>
      <w:r>
        <w:rPr>
          <w:rFonts w:ascii="CG Times" w:hAnsi="CG Times"/>
          <w:b/>
          <w:bCs/>
          <w:sz w:val="22"/>
          <w:lang w:val="fr-FR"/>
        </w:rPr>
        <w:t>de 1999 à 2001</w:t>
      </w:r>
    </w:p>
    <w:p w:rsidR="00000000" w:rsidRDefault="00000000">
      <w:pPr>
        <w:keepNext/>
        <w:keepLines/>
        <w:rPr>
          <w:rFonts w:ascii="CG Times" w:hAnsi="CG Times"/>
          <w:sz w:val="22"/>
          <w:lang w:val="fr-FR"/>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8"/>
        <w:gridCol w:w="1170"/>
        <w:gridCol w:w="1170"/>
        <w:gridCol w:w="1350"/>
        <w:gridCol w:w="1170"/>
        <w:gridCol w:w="1317"/>
        <w:gridCol w:w="1065"/>
      </w:tblGrid>
      <w:tr w:rsidR="00000000">
        <w:tblPrEx>
          <w:tblCellMar>
            <w:top w:w="0" w:type="dxa"/>
            <w:bottom w:w="0" w:type="dxa"/>
          </w:tblCellMar>
        </w:tblPrEx>
        <w:trPr>
          <w:cantSplit/>
          <w:trHeight w:val="315"/>
          <w:jc w:val="center"/>
        </w:trPr>
        <w:tc>
          <w:tcPr>
            <w:tcW w:w="1278" w:type="dxa"/>
            <w:vMerge w:val="restart"/>
            <w:tcMar>
              <w:left w:w="57" w:type="dxa"/>
              <w:right w:w="57" w:type="dxa"/>
            </w:tcMar>
          </w:tcPr>
          <w:p w:rsidR="00000000" w:rsidRDefault="00000000">
            <w:pPr>
              <w:pStyle w:val="Style1"/>
              <w:keepNext/>
              <w:keepLines/>
              <w:spacing w:before="40" w:after="40"/>
              <w:jc w:val="center"/>
              <w:rPr>
                <w:rFonts w:ascii="CG Times" w:hAnsi="CG Times"/>
                <w:b/>
                <w:i/>
                <w:iCs/>
                <w:sz w:val="20"/>
                <w:lang w:val="fr-FR"/>
              </w:rPr>
            </w:pPr>
            <w:r>
              <w:rPr>
                <w:rFonts w:ascii="CG Times" w:hAnsi="CG Times"/>
                <w:b/>
                <w:i/>
                <w:iCs/>
                <w:sz w:val="20"/>
                <w:lang w:val="fr-FR"/>
              </w:rPr>
              <w:t>Code pénal</w:t>
            </w:r>
          </w:p>
        </w:tc>
        <w:tc>
          <w:tcPr>
            <w:tcW w:w="2340" w:type="dxa"/>
            <w:gridSpan w:val="2"/>
            <w:tcMar>
              <w:left w:w="57" w:type="dxa"/>
              <w:right w:w="57" w:type="dxa"/>
            </w:tcMar>
          </w:tcPr>
          <w:p w:rsidR="00000000" w:rsidRDefault="00000000">
            <w:pPr>
              <w:keepNext/>
              <w:keepLines/>
              <w:spacing w:before="40" w:after="40"/>
              <w:jc w:val="center"/>
              <w:rPr>
                <w:rFonts w:ascii="CG Times" w:hAnsi="CG Times"/>
                <w:b/>
                <w:i/>
                <w:iCs/>
                <w:lang w:val="fr-FR"/>
              </w:rPr>
            </w:pPr>
            <w:r>
              <w:rPr>
                <w:rFonts w:ascii="CG Times" w:hAnsi="CG Times"/>
                <w:b/>
                <w:i/>
                <w:iCs/>
                <w:lang w:val="fr-FR"/>
              </w:rPr>
              <w:t>1999</w:t>
            </w:r>
          </w:p>
        </w:tc>
        <w:tc>
          <w:tcPr>
            <w:tcW w:w="2520" w:type="dxa"/>
            <w:gridSpan w:val="2"/>
            <w:tcMar>
              <w:left w:w="57" w:type="dxa"/>
              <w:right w:w="57" w:type="dxa"/>
            </w:tcMar>
          </w:tcPr>
          <w:p w:rsidR="00000000" w:rsidRDefault="00000000">
            <w:pPr>
              <w:keepNext/>
              <w:keepLines/>
              <w:spacing w:before="40" w:after="40"/>
              <w:jc w:val="center"/>
              <w:rPr>
                <w:rFonts w:ascii="CG Times" w:hAnsi="CG Times"/>
                <w:b/>
                <w:i/>
                <w:iCs/>
                <w:lang w:val="fr-FR"/>
              </w:rPr>
            </w:pPr>
            <w:r>
              <w:rPr>
                <w:rFonts w:ascii="CG Times" w:hAnsi="CG Times"/>
                <w:b/>
                <w:i/>
                <w:iCs/>
                <w:lang w:val="fr-FR"/>
              </w:rPr>
              <w:t>2000</w:t>
            </w:r>
          </w:p>
        </w:tc>
        <w:tc>
          <w:tcPr>
            <w:tcW w:w="2382" w:type="dxa"/>
            <w:gridSpan w:val="2"/>
            <w:tcMar>
              <w:left w:w="57" w:type="dxa"/>
              <w:right w:w="57" w:type="dxa"/>
            </w:tcMar>
          </w:tcPr>
          <w:p w:rsidR="00000000" w:rsidRDefault="00000000">
            <w:pPr>
              <w:keepNext/>
              <w:keepLines/>
              <w:spacing w:before="40" w:after="40"/>
              <w:jc w:val="center"/>
              <w:rPr>
                <w:rFonts w:ascii="CG Times" w:hAnsi="CG Times"/>
                <w:b/>
                <w:i/>
                <w:iCs/>
                <w:lang w:val="fr-FR"/>
              </w:rPr>
            </w:pPr>
            <w:r>
              <w:rPr>
                <w:rFonts w:ascii="CG Times" w:hAnsi="CG Times"/>
                <w:b/>
                <w:i/>
                <w:iCs/>
                <w:lang w:val="fr-FR"/>
              </w:rPr>
              <w:t>2001 (11 mois)</w:t>
            </w:r>
          </w:p>
        </w:tc>
      </w:tr>
      <w:tr w:rsidR="00000000">
        <w:tblPrEx>
          <w:tblCellMar>
            <w:top w:w="0" w:type="dxa"/>
            <w:bottom w:w="0" w:type="dxa"/>
          </w:tblCellMar>
        </w:tblPrEx>
        <w:trPr>
          <w:cantSplit/>
          <w:trHeight w:val="240"/>
          <w:jc w:val="center"/>
        </w:trPr>
        <w:tc>
          <w:tcPr>
            <w:tcW w:w="1278" w:type="dxa"/>
            <w:vMerge/>
            <w:tcMar>
              <w:left w:w="57" w:type="dxa"/>
              <w:right w:w="57" w:type="dxa"/>
            </w:tcMar>
          </w:tcPr>
          <w:p w:rsidR="00000000" w:rsidRDefault="00000000">
            <w:pPr>
              <w:pStyle w:val="Style1"/>
              <w:keepNext/>
              <w:keepLines/>
              <w:spacing w:before="40" w:after="40"/>
              <w:jc w:val="center"/>
              <w:rPr>
                <w:rFonts w:ascii="CG Times" w:hAnsi="CG Times"/>
                <w:sz w:val="20"/>
                <w:lang w:val="fr-FR"/>
              </w:rPr>
            </w:pPr>
          </w:p>
        </w:tc>
        <w:tc>
          <w:tcPr>
            <w:tcW w:w="1170" w:type="dxa"/>
            <w:tcMar>
              <w:left w:w="57" w:type="dxa"/>
              <w:right w:w="57" w:type="dxa"/>
            </w:tcMar>
          </w:tcPr>
          <w:p w:rsidR="00000000" w:rsidRDefault="00000000">
            <w:pPr>
              <w:keepNext/>
              <w:keepLines/>
              <w:spacing w:before="40" w:after="40"/>
              <w:jc w:val="center"/>
              <w:rPr>
                <w:rFonts w:ascii="CG Times" w:hAnsi="CG Times"/>
                <w:b/>
                <w:i/>
                <w:lang w:val="fr-FR"/>
              </w:rPr>
            </w:pPr>
            <w:r>
              <w:rPr>
                <w:rFonts w:ascii="CG Times" w:hAnsi="CG Times"/>
                <w:b/>
                <w:i/>
                <w:lang w:val="fr-FR"/>
              </w:rPr>
              <w:t>Enregistrées</w:t>
            </w:r>
          </w:p>
        </w:tc>
        <w:tc>
          <w:tcPr>
            <w:tcW w:w="1170" w:type="dxa"/>
            <w:tcMar>
              <w:left w:w="57" w:type="dxa"/>
              <w:right w:w="57" w:type="dxa"/>
            </w:tcMar>
          </w:tcPr>
          <w:p w:rsidR="00000000" w:rsidRDefault="00000000">
            <w:pPr>
              <w:keepNext/>
              <w:keepLines/>
              <w:spacing w:before="40" w:after="40"/>
              <w:jc w:val="center"/>
              <w:rPr>
                <w:rFonts w:ascii="CG Times" w:hAnsi="CG Times"/>
                <w:b/>
                <w:i/>
                <w:lang w:val="fr-FR"/>
              </w:rPr>
            </w:pPr>
            <w:r>
              <w:rPr>
                <w:rFonts w:ascii="CG Times" w:hAnsi="CG Times"/>
                <w:b/>
                <w:i/>
                <w:lang w:val="fr-FR"/>
              </w:rPr>
              <w:t>Élucidées</w:t>
            </w:r>
          </w:p>
        </w:tc>
        <w:tc>
          <w:tcPr>
            <w:tcW w:w="1350" w:type="dxa"/>
            <w:tcMar>
              <w:left w:w="57" w:type="dxa"/>
              <w:right w:w="57" w:type="dxa"/>
            </w:tcMar>
          </w:tcPr>
          <w:p w:rsidR="00000000" w:rsidRDefault="00000000">
            <w:pPr>
              <w:keepNext/>
              <w:keepLines/>
              <w:spacing w:before="40" w:after="40"/>
              <w:jc w:val="center"/>
              <w:rPr>
                <w:rFonts w:ascii="CG Times" w:hAnsi="CG Times"/>
                <w:b/>
                <w:i/>
                <w:lang w:val="fr-FR"/>
              </w:rPr>
            </w:pPr>
            <w:r>
              <w:rPr>
                <w:rFonts w:ascii="CG Times" w:hAnsi="CG Times"/>
                <w:b/>
                <w:i/>
                <w:lang w:val="fr-FR"/>
              </w:rPr>
              <w:t>Enregistrées</w:t>
            </w:r>
          </w:p>
        </w:tc>
        <w:tc>
          <w:tcPr>
            <w:tcW w:w="1170" w:type="dxa"/>
            <w:tcMar>
              <w:left w:w="57" w:type="dxa"/>
              <w:right w:w="57" w:type="dxa"/>
            </w:tcMar>
          </w:tcPr>
          <w:p w:rsidR="00000000" w:rsidRDefault="00000000">
            <w:pPr>
              <w:keepNext/>
              <w:keepLines/>
              <w:spacing w:before="40" w:after="40"/>
              <w:jc w:val="center"/>
              <w:rPr>
                <w:rFonts w:ascii="CG Times" w:hAnsi="CG Times"/>
                <w:b/>
                <w:i/>
                <w:lang w:val="fr-FR"/>
              </w:rPr>
            </w:pPr>
            <w:r>
              <w:rPr>
                <w:rFonts w:ascii="CG Times" w:hAnsi="CG Times"/>
                <w:b/>
                <w:i/>
                <w:lang w:val="fr-FR"/>
              </w:rPr>
              <w:t>Élucidées</w:t>
            </w:r>
          </w:p>
        </w:tc>
        <w:tc>
          <w:tcPr>
            <w:tcW w:w="1317" w:type="dxa"/>
            <w:tcMar>
              <w:left w:w="57" w:type="dxa"/>
              <w:right w:w="57" w:type="dxa"/>
            </w:tcMar>
          </w:tcPr>
          <w:p w:rsidR="00000000" w:rsidRDefault="00000000">
            <w:pPr>
              <w:keepNext/>
              <w:keepLines/>
              <w:spacing w:before="40" w:after="40"/>
              <w:jc w:val="center"/>
              <w:rPr>
                <w:rFonts w:ascii="CG Times" w:hAnsi="CG Times"/>
                <w:b/>
                <w:i/>
                <w:lang w:val="fr-FR"/>
              </w:rPr>
            </w:pPr>
            <w:r>
              <w:rPr>
                <w:rFonts w:ascii="CG Times" w:hAnsi="CG Times"/>
                <w:b/>
                <w:i/>
                <w:lang w:val="fr-FR"/>
              </w:rPr>
              <w:t>Enregistrées</w:t>
            </w:r>
          </w:p>
        </w:tc>
        <w:tc>
          <w:tcPr>
            <w:tcW w:w="1065" w:type="dxa"/>
            <w:tcMar>
              <w:left w:w="57" w:type="dxa"/>
              <w:right w:w="57" w:type="dxa"/>
            </w:tcMar>
          </w:tcPr>
          <w:p w:rsidR="00000000" w:rsidRDefault="00000000">
            <w:pPr>
              <w:keepNext/>
              <w:keepLines/>
              <w:spacing w:before="40" w:after="40"/>
              <w:jc w:val="center"/>
              <w:rPr>
                <w:rFonts w:ascii="CG Times" w:hAnsi="CG Times"/>
                <w:b/>
                <w:i/>
                <w:lang w:val="fr-FR"/>
              </w:rPr>
            </w:pPr>
            <w:r>
              <w:rPr>
                <w:rFonts w:ascii="CG Times" w:hAnsi="CG Times"/>
                <w:b/>
                <w:i/>
                <w:lang w:val="fr-FR"/>
              </w:rPr>
              <w:t>Élucidées</w:t>
            </w:r>
          </w:p>
        </w:tc>
      </w:tr>
      <w:tr w:rsidR="00000000">
        <w:tblPrEx>
          <w:tblCellMar>
            <w:top w:w="0" w:type="dxa"/>
            <w:bottom w:w="0" w:type="dxa"/>
          </w:tblCellMar>
        </w:tblPrEx>
        <w:trPr>
          <w:cantSplit/>
          <w:jc w:val="center"/>
        </w:trPr>
        <w:tc>
          <w:tcPr>
            <w:tcW w:w="1278" w:type="dxa"/>
            <w:tcMar>
              <w:left w:w="57" w:type="dxa"/>
              <w:right w:w="57" w:type="dxa"/>
            </w:tcMar>
          </w:tcPr>
          <w:p w:rsidR="00000000" w:rsidRDefault="00000000">
            <w:pPr>
              <w:keepNext/>
              <w:keepLines/>
              <w:spacing w:before="40" w:after="40"/>
              <w:jc w:val="center"/>
              <w:rPr>
                <w:rFonts w:ascii="CG Times" w:hAnsi="CG Times"/>
                <w:lang w:val="en-GB"/>
              </w:rPr>
            </w:pPr>
            <w:r>
              <w:rPr>
                <w:rFonts w:ascii="CG Times" w:hAnsi="CG Times"/>
                <w:lang w:val="en-GB"/>
              </w:rPr>
              <w:t>Art 61</w:t>
            </w:r>
            <w:r>
              <w:rPr>
                <w:rFonts w:ascii="CG Times" w:hAnsi="CG Times"/>
                <w:vertAlign w:val="superscript"/>
                <w:lang w:val="en-GB"/>
              </w:rPr>
              <w:t>1</w:t>
            </w:r>
          </w:p>
        </w:tc>
        <w:tc>
          <w:tcPr>
            <w:tcW w:w="1170" w:type="dxa"/>
            <w:tcMar>
              <w:left w:w="57" w:type="dxa"/>
              <w:right w:w="57" w:type="dxa"/>
            </w:tcMar>
          </w:tcPr>
          <w:p w:rsidR="00000000" w:rsidRDefault="00000000">
            <w:pPr>
              <w:keepNext/>
              <w:keepLines/>
              <w:spacing w:before="40" w:after="40"/>
              <w:jc w:val="center"/>
              <w:rPr>
                <w:rFonts w:ascii="CG Times" w:hAnsi="CG Times"/>
                <w:lang w:val="en-GB"/>
              </w:rPr>
            </w:pPr>
            <w:r>
              <w:rPr>
                <w:rFonts w:ascii="CG Times" w:hAnsi="CG Times"/>
                <w:lang w:val="en-GB"/>
              </w:rPr>
              <w:t>2</w:t>
            </w:r>
          </w:p>
        </w:tc>
        <w:tc>
          <w:tcPr>
            <w:tcW w:w="1170" w:type="dxa"/>
            <w:tcMar>
              <w:left w:w="57" w:type="dxa"/>
              <w:right w:w="57" w:type="dxa"/>
            </w:tcMar>
          </w:tcPr>
          <w:p w:rsidR="00000000" w:rsidRDefault="00000000">
            <w:pPr>
              <w:keepNext/>
              <w:keepLines/>
              <w:spacing w:before="40" w:after="40"/>
              <w:jc w:val="center"/>
              <w:rPr>
                <w:rFonts w:ascii="CG Times" w:hAnsi="CG Times"/>
                <w:lang w:val="en-GB"/>
              </w:rPr>
            </w:pPr>
            <w:r>
              <w:rPr>
                <w:rFonts w:ascii="CG Times" w:hAnsi="CG Times"/>
                <w:lang w:val="en-GB"/>
              </w:rPr>
              <w:t>0</w:t>
            </w:r>
          </w:p>
        </w:tc>
        <w:tc>
          <w:tcPr>
            <w:tcW w:w="1350" w:type="dxa"/>
            <w:tcMar>
              <w:left w:w="57" w:type="dxa"/>
              <w:right w:w="57" w:type="dxa"/>
            </w:tcMar>
          </w:tcPr>
          <w:p w:rsidR="00000000" w:rsidRDefault="00000000">
            <w:pPr>
              <w:keepNext/>
              <w:keepLines/>
              <w:spacing w:before="40" w:after="40"/>
              <w:jc w:val="center"/>
              <w:rPr>
                <w:rFonts w:ascii="CG Times" w:hAnsi="CG Times"/>
                <w:lang w:val="en-GB"/>
              </w:rPr>
            </w:pPr>
            <w:r>
              <w:rPr>
                <w:rFonts w:ascii="CG Times" w:hAnsi="CG Times"/>
                <w:lang w:val="en-GB"/>
              </w:rPr>
              <w:t>3</w:t>
            </w:r>
          </w:p>
        </w:tc>
        <w:tc>
          <w:tcPr>
            <w:tcW w:w="1170" w:type="dxa"/>
            <w:tcMar>
              <w:left w:w="57" w:type="dxa"/>
              <w:right w:w="57" w:type="dxa"/>
            </w:tcMar>
          </w:tcPr>
          <w:p w:rsidR="00000000" w:rsidRDefault="00000000">
            <w:pPr>
              <w:keepNext/>
              <w:keepLines/>
              <w:spacing w:before="40" w:after="40"/>
              <w:jc w:val="center"/>
              <w:rPr>
                <w:rFonts w:ascii="CG Times" w:hAnsi="CG Times"/>
                <w:lang w:val="en-GB"/>
              </w:rPr>
            </w:pPr>
            <w:r>
              <w:rPr>
                <w:rFonts w:ascii="CG Times" w:hAnsi="CG Times"/>
                <w:lang w:val="en-GB"/>
              </w:rPr>
              <w:t>0</w:t>
            </w:r>
          </w:p>
        </w:tc>
        <w:tc>
          <w:tcPr>
            <w:tcW w:w="1317" w:type="dxa"/>
            <w:tcMar>
              <w:left w:w="57" w:type="dxa"/>
              <w:right w:w="57" w:type="dxa"/>
            </w:tcMar>
          </w:tcPr>
          <w:p w:rsidR="00000000" w:rsidRDefault="00000000">
            <w:pPr>
              <w:keepNext/>
              <w:keepLines/>
              <w:spacing w:before="40" w:after="40"/>
              <w:jc w:val="center"/>
              <w:rPr>
                <w:rFonts w:ascii="CG Times" w:hAnsi="CG Times"/>
                <w:lang w:val="en-GB"/>
              </w:rPr>
            </w:pPr>
            <w:r>
              <w:rPr>
                <w:rFonts w:ascii="CG Times" w:hAnsi="CG Times"/>
                <w:lang w:val="en-GB"/>
              </w:rPr>
              <w:t>2</w:t>
            </w:r>
          </w:p>
        </w:tc>
        <w:tc>
          <w:tcPr>
            <w:tcW w:w="1065" w:type="dxa"/>
            <w:tcMar>
              <w:left w:w="57" w:type="dxa"/>
              <w:right w:w="57" w:type="dxa"/>
            </w:tcMar>
          </w:tcPr>
          <w:p w:rsidR="00000000" w:rsidRDefault="00000000">
            <w:pPr>
              <w:keepNext/>
              <w:keepLines/>
              <w:spacing w:before="40" w:after="40"/>
              <w:jc w:val="center"/>
              <w:rPr>
                <w:rFonts w:ascii="CG Times" w:hAnsi="CG Times"/>
                <w:lang w:val="en-GB"/>
              </w:rPr>
            </w:pPr>
            <w:r>
              <w:rPr>
                <w:rFonts w:ascii="CG Times" w:hAnsi="CG Times"/>
                <w:lang w:val="en-GB"/>
              </w:rPr>
              <w:t>0</w:t>
            </w:r>
          </w:p>
        </w:tc>
      </w:tr>
      <w:tr w:rsidR="00000000">
        <w:tblPrEx>
          <w:tblCellMar>
            <w:top w:w="0" w:type="dxa"/>
            <w:bottom w:w="0" w:type="dxa"/>
          </w:tblCellMar>
        </w:tblPrEx>
        <w:trPr>
          <w:cantSplit/>
          <w:jc w:val="center"/>
        </w:trPr>
        <w:tc>
          <w:tcPr>
            <w:tcW w:w="1278" w:type="dxa"/>
            <w:tcMar>
              <w:left w:w="57" w:type="dxa"/>
              <w:right w:w="57" w:type="dxa"/>
            </w:tcMar>
          </w:tcPr>
          <w:p w:rsidR="00000000" w:rsidRDefault="00000000">
            <w:pPr>
              <w:keepNext/>
              <w:keepLines/>
              <w:spacing w:before="40" w:after="40"/>
              <w:jc w:val="center"/>
              <w:rPr>
                <w:rFonts w:ascii="CG Times" w:hAnsi="CG Times"/>
                <w:lang w:val="en-GB"/>
              </w:rPr>
            </w:pPr>
            <w:r>
              <w:rPr>
                <w:rFonts w:ascii="CG Times" w:hAnsi="CG Times"/>
                <w:lang w:val="en-GB"/>
              </w:rPr>
              <w:t>Art 72</w:t>
            </w:r>
          </w:p>
        </w:tc>
        <w:tc>
          <w:tcPr>
            <w:tcW w:w="1170" w:type="dxa"/>
            <w:tcMar>
              <w:left w:w="57" w:type="dxa"/>
              <w:right w:w="57" w:type="dxa"/>
            </w:tcMar>
          </w:tcPr>
          <w:p w:rsidR="00000000" w:rsidRDefault="00000000">
            <w:pPr>
              <w:keepNext/>
              <w:keepLines/>
              <w:spacing w:before="40" w:after="40"/>
              <w:jc w:val="center"/>
              <w:rPr>
                <w:rFonts w:ascii="CG Times" w:hAnsi="CG Times"/>
                <w:lang w:val="en-GB"/>
              </w:rPr>
            </w:pPr>
            <w:r>
              <w:rPr>
                <w:rFonts w:ascii="CG Times" w:hAnsi="CG Times"/>
                <w:lang w:val="en-GB"/>
              </w:rPr>
              <w:t>1</w:t>
            </w:r>
          </w:p>
        </w:tc>
        <w:tc>
          <w:tcPr>
            <w:tcW w:w="1170" w:type="dxa"/>
            <w:tcMar>
              <w:left w:w="57" w:type="dxa"/>
              <w:right w:w="57" w:type="dxa"/>
            </w:tcMar>
          </w:tcPr>
          <w:p w:rsidR="00000000" w:rsidRDefault="00000000">
            <w:pPr>
              <w:keepNext/>
              <w:keepLines/>
              <w:spacing w:before="40" w:after="40"/>
              <w:jc w:val="center"/>
              <w:rPr>
                <w:rFonts w:ascii="CG Times" w:hAnsi="CG Times"/>
                <w:lang w:val="en-GB"/>
              </w:rPr>
            </w:pPr>
            <w:r>
              <w:rPr>
                <w:rFonts w:ascii="CG Times" w:hAnsi="CG Times"/>
                <w:lang w:val="en-GB"/>
              </w:rPr>
              <w:t>1</w:t>
            </w:r>
          </w:p>
        </w:tc>
        <w:tc>
          <w:tcPr>
            <w:tcW w:w="1350" w:type="dxa"/>
            <w:tcMar>
              <w:left w:w="57" w:type="dxa"/>
              <w:right w:w="57" w:type="dxa"/>
            </w:tcMar>
          </w:tcPr>
          <w:p w:rsidR="00000000" w:rsidRDefault="00000000">
            <w:pPr>
              <w:keepNext/>
              <w:keepLines/>
              <w:spacing w:before="40" w:after="40"/>
              <w:jc w:val="center"/>
              <w:rPr>
                <w:rFonts w:ascii="CG Times" w:hAnsi="CG Times"/>
                <w:lang w:val="en-GB"/>
              </w:rPr>
            </w:pPr>
            <w:r>
              <w:rPr>
                <w:rFonts w:ascii="CG Times" w:hAnsi="CG Times"/>
                <w:lang w:val="en-GB"/>
              </w:rPr>
              <w:t>2</w:t>
            </w:r>
          </w:p>
        </w:tc>
        <w:tc>
          <w:tcPr>
            <w:tcW w:w="1170" w:type="dxa"/>
            <w:tcMar>
              <w:left w:w="57" w:type="dxa"/>
              <w:right w:w="57" w:type="dxa"/>
            </w:tcMar>
          </w:tcPr>
          <w:p w:rsidR="00000000" w:rsidRDefault="00000000">
            <w:pPr>
              <w:keepNext/>
              <w:keepLines/>
              <w:spacing w:before="40" w:after="40"/>
              <w:jc w:val="center"/>
              <w:rPr>
                <w:rFonts w:ascii="CG Times" w:hAnsi="CG Times"/>
                <w:lang w:val="en-GB"/>
              </w:rPr>
            </w:pPr>
            <w:r>
              <w:rPr>
                <w:rFonts w:ascii="CG Times" w:hAnsi="CG Times"/>
                <w:lang w:val="en-GB"/>
              </w:rPr>
              <w:t>1</w:t>
            </w:r>
          </w:p>
        </w:tc>
        <w:tc>
          <w:tcPr>
            <w:tcW w:w="1317" w:type="dxa"/>
            <w:tcMar>
              <w:left w:w="57" w:type="dxa"/>
              <w:right w:w="57" w:type="dxa"/>
            </w:tcMar>
          </w:tcPr>
          <w:p w:rsidR="00000000" w:rsidRDefault="00000000">
            <w:pPr>
              <w:keepNext/>
              <w:keepLines/>
              <w:spacing w:before="40" w:after="40"/>
              <w:jc w:val="center"/>
              <w:rPr>
                <w:rFonts w:ascii="CG Times" w:hAnsi="CG Times"/>
                <w:lang w:val="en-GB"/>
              </w:rPr>
            </w:pPr>
            <w:r>
              <w:rPr>
                <w:rFonts w:ascii="CG Times" w:hAnsi="CG Times"/>
                <w:lang w:val="en-GB"/>
              </w:rPr>
              <w:t>2</w:t>
            </w:r>
          </w:p>
        </w:tc>
        <w:tc>
          <w:tcPr>
            <w:tcW w:w="1065" w:type="dxa"/>
            <w:tcMar>
              <w:left w:w="57" w:type="dxa"/>
              <w:right w:w="57" w:type="dxa"/>
            </w:tcMar>
          </w:tcPr>
          <w:p w:rsidR="00000000" w:rsidRDefault="00000000">
            <w:pPr>
              <w:keepNext/>
              <w:keepLines/>
              <w:spacing w:before="40" w:after="40"/>
              <w:jc w:val="center"/>
              <w:rPr>
                <w:rFonts w:ascii="CG Times" w:hAnsi="CG Times"/>
                <w:lang w:val="en-GB"/>
              </w:rPr>
            </w:pPr>
            <w:r>
              <w:rPr>
                <w:rFonts w:ascii="CG Times" w:hAnsi="CG Times"/>
                <w:lang w:val="en-GB"/>
              </w:rPr>
              <w:t>2</w:t>
            </w:r>
          </w:p>
        </w:tc>
      </w:tr>
      <w:tr w:rsidR="00000000">
        <w:tblPrEx>
          <w:tblCellMar>
            <w:top w:w="0" w:type="dxa"/>
            <w:bottom w:w="0" w:type="dxa"/>
          </w:tblCellMar>
        </w:tblPrEx>
        <w:trPr>
          <w:cantSplit/>
          <w:jc w:val="center"/>
        </w:trPr>
        <w:tc>
          <w:tcPr>
            <w:tcW w:w="1278" w:type="dxa"/>
            <w:tcMar>
              <w:left w:w="57" w:type="dxa"/>
              <w:right w:w="57" w:type="dxa"/>
            </w:tcMar>
          </w:tcPr>
          <w:p w:rsidR="00000000" w:rsidRDefault="00000000">
            <w:pPr>
              <w:pStyle w:val="Header"/>
              <w:keepNext/>
              <w:keepLines/>
              <w:spacing w:before="40" w:after="40"/>
              <w:jc w:val="center"/>
              <w:rPr>
                <w:rFonts w:ascii="CG Times" w:hAnsi="CG Times"/>
                <w:sz w:val="20"/>
              </w:rPr>
            </w:pPr>
            <w:r>
              <w:rPr>
                <w:rFonts w:ascii="CG Times" w:hAnsi="CG Times"/>
                <w:sz w:val="20"/>
              </w:rPr>
              <w:t>Art 72</w:t>
            </w:r>
            <w:r>
              <w:rPr>
                <w:rFonts w:ascii="CG Times" w:hAnsi="CG Times"/>
                <w:sz w:val="20"/>
                <w:vertAlign w:val="superscript"/>
              </w:rPr>
              <w:t>1</w:t>
            </w:r>
          </w:p>
        </w:tc>
        <w:tc>
          <w:tcPr>
            <w:tcW w:w="1170" w:type="dxa"/>
            <w:tcMar>
              <w:left w:w="57" w:type="dxa"/>
              <w:right w:w="57" w:type="dxa"/>
            </w:tcMar>
          </w:tcPr>
          <w:p w:rsidR="00000000" w:rsidRDefault="00000000">
            <w:pPr>
              <w:keepNext/>
              <w:keepLines/>
              <w:spacing w:before="40" w:after="40"/>
              <w:jc w:val="center"/>
              <w:rPr>
                <w:rFonts w:ascii="CG Times" w:hAnsi="CG Times"/>
                <w:lang w:val="fr-FR"/>
              </w:rPr>
            </w:pPr>
            <w:r>
              <w:rPr>
                <w:rFonts w:ascii="CG Times" w:hAnsi="CG Times"/>
                <w:lang w:val="fr-FR"/>
              </w:rPr>
              <w:t>0</w:t>
            </w:r>
          </w:p>
        </w:tc>
        <w:tc>
          <w:tcPr>
            <w:tcW w:w="1170" w:type="dxa"/>
            <w:tcMar>
              <w:left w:w="57" w:type="dxa"/>
              <w:right w:w="57" w:type="dxa"/>
            </w:tcMar>
          </w:tcPr>
          <w:p w:rsidR="00000000" w:rsidRDefault="00000000">
            <w:pPr>
              <w:keepNext/>
              <w:keepLines/>
              <w:spacing w:before="40" w:after="40"/>
              <w:jc w:val="center"/>
              <w:rPr>
                <w:rFonts w:ascii="CG Times" w:hAnsi="CG Times"/>
                <w:lang w:val="fr-FR"/>
              </w:rPr>
            </w:pPr>
            <w:r>
              <w:rPr>
                <w:rFonts w:ascii="CG Times" w:hAnsi="CG Times"/>
                <w:lang w:val="fr-FR"/>
              </w:rPr>
              <w:t>0</w:t>
            </w:r>
          </w:p>
        </w:tc>
        <w:tc>
          <w:tcPr>
            <w:tcW w:w="1350" w:type="dxa"/>
            <w:tcMar>
              <w:left w:w="57" w:type="dxa"/>
              <w:right w:w="57" w:type="dxa"/>
            </w:tcMar>
          </w:tcPr>
          <w:p w:rsidR="00000000" w:rsidRDefault="00000000">
            <w:pPr>
              <w:keepNext/>
              <w:keepLines/>
              <w:spacing w:before="40" w:after="40"/>
              <w:jc w:val="center"/>
              <w:rPr>
                <w:rFonts w:ascii="CG Times" w:hAnsi="CG Times"/>
                <w:lang w:val="fr-FR"/>
              </w:rPr>
            </w:pPr>
            <w:r>
              <w:rPr>
                <w:rFonts w:ascii="CG Times" w:hAnsi="CG Times"/>
                <w:lang w:val="fr-FR"/>
              </w:rPr>
              <w:t>0</w:t>
            </w:r>
          </w:p>
        </w:tc>
        <w:tc>
          <w:tcPr>
            <w:tcW w:w="1170" w:type="dxa"/>
            <w:tcMar>
              <w:left w:w="57" w:type="dxa"/>
              <w:right w:w="57" w:type="dxa"/>
            </w:tcMar>
          </w:tcPr>
          <w:p w:rsidR="00000000" w:rsidRDefault="00000000">
            <w:pPr>
              <w:keepNext/>
              <w:keepLines/>
              <w:spacing w:before="40" w:after="40"/>
              <w:jc w:val="center"/>
              <w:rPr>
                <w:rFonts w:ascii="CG Times" w:hAnsi="CG Times"/>
                <w:lang w:val="fr-FR"/>
              </w:rPr>
            </w:pPr>
            <w:r>
              <w:rPr>
                <w:rFonts w:ascii="CG Times" w:hAnsi="CG Times"/>
                <w:lang w:val="fr-FR"/>
              </w:rPr>
              <w:t>0</w:t>
            </w:r>
          </w:p>
        </w:tc>
        <w:tc>
          <w:tcPr>
            <w:tcW w:w="1317" w:type="dxa"/>
            <w:tcMar>
              <w:left w:w="57" w:type="dxa"/>
              <w:right w:w="57" w:type="dxa"/>
            </w:tcMar>
          </w:tcPr>
          <w:p w:rsidR="00000000" w:rsidRDefault="00000000">
            <w:pPr>
              <w:keepNext/>
              <w:keepLines/>
              <w:spacing w:before="40" w:after="40"/>
              <w:jc w:val="center"/>
              <w:rPr>
                <w:rFonts w:ascii="CG Times" w:hAnsi="CG Times"/>
                <w:lang w:val="fr-FR"/>
              </w:rPr>
            </w:pPr>
            <w:r>
              <w:rPr>
                <w:rFonts w:ascii="CG Times" w:hAnsi="CG Times"/>
                <w:lang w:val="fr-FR"/>
              </w:rPr>
              <w:t>1</w:t>
            </w:r>
          </w:p>
        </w:tc>
        <w:tc>
          <w:tcPr>
            <w:tcW w:w="1065" w:type="dxa"/>
            <w:tcMar>
              <w:left w:w="57" w:type="dxa"/>
              <w:right w:w="57" w:type="dxa"/>
            </w:tcMar>
          </w:tcPr>
          <w:p w:rsidR="00000000" w:rsidRDefault="00000000">
            <w:pPr>
              <w:keepNext/>
              <w:keepLines/>
              <w:spacing w:before="40" w:after="40"/>
              <w:jc w:val="center"/>
              <w:rPr>
                <w:rFonts w:ascii="CG Times" w:hAnsi="CG Times"/>
                <w:lang w:val="fr-FR"/>
              </w:rPr>
            </w:pPr>
            <w:r>
              <w:rPr>
                <w:rFonts w:ascii="CG Times" w:hAnsi="CG Times"/>
                <w:lang w:val="fr-FR"/>
              </w:rPr>
              <w:t>0</w:t>
            </w:r>
          </w:p>
        </w:tc>
      </w:tr>
    </w:tbl>
    <w:p w:rsidR="00000000" w:rsidRDefault="00000000">
      <w:pPr>
        <w:pStyle w:val="Caption"/>
        <w:keepNext/>
        <w:keepLines/>
        <w:jc w:val="center"/>
        <w:rPr>
          <w:rFonts w:ascii="CG Times" w:hAnsi="CG Times"/>
          <w:b/>
          <w:bCs/>
          <w:lang w:val="fr-FR"/>
        </w:rPr>
      </w:pPr>
    </w:p>
    <w:p w:rsidR="00000000" w:rsidRDefault="00000000">
      <w:pPr>
        <w:pStyle w:val="Caption"/>
        <w:keepNext/>
        <w:keepLines/>
        <w:rPr>
          <w:rFonts w:ascii="CG Times" w:hAnsi="CG Times"/>
          <w:i w:val="0"/>
          <w:iCs/>
          <w:sz w:val="22"/>
          <w:lang w:val="fr-FR"/>
        </w:rPr>
      </w:pPr>
      <w:r>
        <w:rPr>
          <w:rFonts w:ascii="CG Times" w:hAnsi="CG Times"/>
          <w:b/>
          <w:bCs/>
          <w:lang w:val="fr-FR"/>
        </w:rPr>
        <w:tab/>
        <w:t>Source:</w:t>
      </w:r>
      <w:r>
        <w:rPr>
          <w:rFonts w:ascii="CG Times" w:hAnsi="CG Times"/>
          <w:i w:val="0"/>
          <w:iCs/>
          <w:lang w:val="fr-FR"/>
        </w:rPr>
        <w:t xml:space="preserve"> Ministère de l’intérieur</w:t>
      </w:r>
    </w:p>
    <w:p w:rsidR="00000000" w:rsidRDefault="00000000">
      <w:pPr>
        <w:rPr>
          <w:rFonts w:ascii="CG Times" w:hAnsi="CG Times"/>
          <w:iCs/>
          <w:sz w:val="22"/>
          <w:u w:val="single"/>
          <w:lang w:val="fr-FR"/>
        </w:rPr>
      </w:pPr>
    </w:p>
    <w:p w:rsidR="00000000" w:rsidRDefault="00000000">
      <w:pPr>
        <w:jc w:val="center"/>
        <w:rPr>
          <w:rFonts w:ascii="CG Times" w:hAnsi="CG Times"/>
          <w:b/>
          <w:bCs/>
          <w:sz w:val="22"/>
          <w:lang w:val="fr-FR"/>
        </w:rPr>
      </w:pPr>
      <w:r>
        <w:rPr>
          <w:rFonts w:ascii="CG Times" w:hAnsi="CG Times"/>
          <w:b/>
          <w:bCs/>
          <w:sz w:val="22"/>
          <w:lang w:val="fr-FR"/>
        </w:rPr>
        <w:t>Tableau 3</w:t>
      </w:r>
    </w:p>
    <w:p w:rsidR="00000000" w:rsidRDefault="00000000">
      <w:pPr>
        <w:jc w:val="center"/>
        <w:rPr>
          <w:rFonts w:ascii="CG Times" w:hAnsi="CG Times"/>
          <w:b/>
          <w:bCs/>
          <w:sz w:val="22"/>
          <w:lang w:val="fr-FR"/>
        </w:rPr>
      </w:pPr>
      <w:r>
        <w:rPr>
          <w:rFonts w:ascii="CG Times" w:hAnsi="CG Times"/>
          <w:b/>
          <w:bCs/>
          <w:sz w:val="22"/>
          <w:lang w:val="fr-FR"/>
        </w:rPr>
        <w:t>Nombre de personnes condamnées en 1999-2000</w:t>
      </w:r>
    </w:p>
    <w:p w:rsidR="00000000" w:rsidRDefault="00000000">
      <w:pPr>
        <w:rPr>
          <w:rFonts w:ascii="CG Times" w:hAnsi="CG Times"/>
          <w:b/>
          <w:bCs/>
          <w:sz w:val="22"/>
          <w:u w:val="single"/>
          <w:lang w:val="fr-FR"/>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6"/>
        <w:gridCol w:w="1912"/>
        <w:gridCol w:w="1833"/>
      </w:tblGrid>
      <w:tr w:rsidR="00000000">
        <w:tblPrEx>
          <w:tblCellMar>
            <w:top w:w="0" w:type="dxa"/>
            <w:bottom w:w="0" w:type="dxa"/>
          </w:tblCellMar>
        </w:tblPrEx>
        <w:trPr>
          <w:jc w:val="center"/>
        </w:trPr>
        <w:tc>
          <w:tcPr>
            <w:tcW w:w="1706" w:type="dxa"/>
            <w:shd w:val="clear" w:color="000000" w:fill="auto"/>
          </w:tcPr>
          <w:p w:rsidR="00000000" w:rsidRDefault="00000000">
            <w:pPr>
              <w:spacing w:before="40" w:after="40"/>
              <w:jc w:val="center"/>
              <w:rPr>
                <w:rFonts w:ascii="CG Times" w:hAnsi="CG Times"/>
                <w:b/>
                <w:i/>
                <w:iCs/>
                <w:lang w:val="fr-FR"/>
              </w:rPr>
            </w:pPr>
            <w:r>
              <w:rPr>
                <w:rFonts w:ascii="CG Times" w:hAnsi="CG Times"/>
                <w:b/>
                <w:i/>
                <w:iCs/>
                <w:lang w:val="fr-FR"/>
              </w:rPr>
              <w:t>Code pénal</w:t>
            </w:r>
          </w:p>
        </w:tc>
        <w:tc>
          <w:tcPr>
            <w:tcW w:w="1912" w:type="dxa"/>
            <w:shd w:val="clear" w:color="000000" w:fill="auto"/>
          </w:tcPr>
          <w:p w:rsidR="00000000" w:rsidRDefault="00000000">
            <w:pPr>
              <w:spacing w:before="40" w:after="40"/>
              <w:jc w:val="center"/>
              <w:rPr>
                <w:rFonts w:ascii="CG Times" w:hAnsi="CG Times"/>
                <w:b/>
                <w:i/>
                <w:iCs/>
                <w:lang w:val="fr-FR"/>
              </w:rPr>
            </w:pPr>
            <w:r>
              <w:rPr>
                <w:rFonts w:ascii="CG Times" w:hAnsi="CG Times"/>
                <w:b/>
                <w:i/>
                <w:iCs/>
                <w:lang w:val="fr-FR"/>
              </w:rPr>
              <w:t>1999</w:t>
            </w:r>
          </w:p>
        </w:tc>
        <w:tc>
          <w:tcPr>
            <w:tcW w:w="1833" w:type="dxa"/>
            <w:shd w:val="clear" w:color="000000" w:fill="auto"/>
          </w:tcPr>
          <w:p w:rsidR="00000000" w:rsidRDefault="00000000">
            <w:pPr>
              <w:spacing w:before="40" w:after="40"/>
              <w:jc w:val="center"/>
              <w:rPr>
                <w:rFonts w:ascii="CG Times" w:hAnsi="CG Times"/>
                <w:b/>
                <w:i/>
                <w:iCs/>
                <w:lang w:val="fr-FR"/>
              </w:rPr>
            </w:pPr>
            <w:r>
              <w:rPr>
                <w:rFonts w:ascii="CG Times" w:hAnsi="CG Times"/>
                <w:b/>
                <w:i/>
                <w:iCs/>
                <w:lang w:val="fr-FR"/>
              </w:rPr>
              <w:t>2000</w:t>
            </w:r>
          </w:p>
        </w:tc>
      </w:tr>
      <w:tr w:rsidR="00000000">
        <w:tblPrEx>
          <w:tblCellMar>
            <w:top w:w="0" w:type="dxa"/>
            <w:bottom w:w="0" w:type="dxa"/>
          </w:tblCellMar>
        </w:tblPrEx>
        <w:trPr>
          <w:jc w:val="center"/>
        </w:trPr>
        <w:tc>
          <w:tcPr>
            <w:tcW w:w="1706" w:type="dxa"/>
          </w:tcPr>
          <w:p w:rsidR="00000000" w:rsidRDefault="00000000">
            <w:pPr>
              <w:pStyle w:val="Heading8"/>
              <w:spacing w:before="40" w:after="40" w:line="240" w:lineRule="auto"/>
              <w:jc w:val="center"/>
              <w:rPr>
                <w:rFonts w:ascii="CG Times" w:hAnsi="CG Times"/>
                <w:sz w:val="20"/>
                <w:u w:val="none"/>
                <w:lang w:val="fr-FR"/>
              </w:rPr>
            </w:pPr>
            <w:r>
              <w:rPr>
                <w:rFonts w:ascii="CG Times" w:hAnsi="CG Times"/>
                <w:sz w:val="20"/>
                <w:u w:val="none"/>
                <w:lang w:val="fr-FR"/>
              </w:rPr>
              <w:t>Art 61</w:t>
            </w:r>
            <w:r>
              <w:rPr>
                <w:rFonts w:ascii="CG Times" w:hAnsi="CG Times"/>
                <w:sz w:val="20"/>
                <w:u w:val="none"/>
                <w:vertAlign w:val="superscript"/>
                <w:lang w:val="fr-FR"/>
              </w:rPr>
              <w:t>1</w:t>
            </w:r>
          </w:p>
        </w:tc>
        <w:tc>
          <w:tcPr>
            <w:tcW w:w="1912" w:type="dxa"/>
          </w:tcPr>
          <w:p w:rsidR="00000000" w:rsidRDefault="00000000">
            <w:pPr>
              <w:spacing w:before="40" w:after="40"/>
              <w:jc w:val="center"/>
              <w:rPr>
                <w:rFonts w:ascii="CG Times" w:hAnsi="CG Times"/>
                <w:lang w:val="fr-FR"/>
              </w:rPr>
            </w:pPr>
            <w:r>
              <w:rPr>
                <w:rFonts w:ascii="CG Times" w:hAnsi="CG Times"/>
                <w:lang w:val="fr-FR"/>
              </w:rPr>
              <w:t>3</w:t>
            </w:r>
          </w:p>
        </w:tc>
        <w:tc>
          <w:tcPr>
            <w:tcW w:w="1833" w:type="dxa"/>
          </w:tcPr>
          <w:p w:rsidR="00000000" w:rsidRDefault="00000000">
            <w:pPr>
              <w:spacing w:before="40" w:after="40"/>
              <w:jc w:val="center"/>
              <w:rPr>
                <w:rFonts w:ascii="CG Times" w:hAnsi="CG Times"/>
                <w:lang w:val="fr-FR"/>
              </w:rPr>
            </w:pPr>
            <w:r>
              <w:rPr>
                <w:rFonts w:ascii="CG Times" w:hAnsi="CG Times"/>
                <w:lang w:val="fr-FR"/>
              </w:rPr>
              <w:t>2</w:t>
            </w:r>
          </w:p>
        </w:tc>
      </w:tr>
      <w:tr w:rsidR="00000000">
        <w:tblPrEx>
          <w:tblCellMar>
            <w:top w:w="0" w:type="dxa"/>
            <w:bottom w:w="0" w:type="dxa"/>
          </w:tblCellMar>
        </w:tblPrEx>
        <w:trPr>
          <w:jc w:val="center"/>
        </w:trPr>
        <w:tc>
          <w:tcPr>
            <w:tcW w:w="1706" w:type="dxa"/>
          </w:tcPr>
          <w:p w:rsidR="00000000" w:rsidRDefault="00000000">
            <w:pPr>
              <w:spacing w:before="40" w:after="40"/>
              <w:jc w:val="center"/>
              <w:rPr>
                <w:rFonts w:ascii="CG Times" w:hAnsi="CG Times"/>
                <w:lang w:val="fr-FR"/>
              </w:rPr>
            </w:pPr>
            <w:r>
              <w:rPr>
                <w:rFonts w:ascii="CG Times" w:hAnsi="CG Times"/>
                <w:lang w:val="fr-FR"/>
              </w:rPr>
              <w:t>Art 72</w:t>
            </w:r>
          </w:p>
        </w:tc>
        <w:tc>
          <w:tcPr>
            <w:tcW w:w="1912" w:type="dxa"/>
          </w:tcPr>
          <w:p w:rsidR="00000000" w:rsidRDefault="00000000">
            <w:pPr>
              <w:spacing w:before="40" w:after="40"/>
              <w:jc w:val="center"/>
              <w:rPr>
                <w:rFonts w:ascii="CG Times" w:hAnsi="CG Times"/>
                <w:lang w:val="fr-FR"/>
              </w:rPr>
            </w:pPr>
            <w:r>
              <w:rPr>
                <w:rFonts w:ascii="CG Times" w:hAnsi="CG Times"/>
                <w:lang w:val="fr-FR"/>
              </w:rPr>
              <w:t>0</w:t>
            </w:r>
          </w:p>
        </w:tc>
        <w:tc>
          <w:tcPr>
            <w:tcW w:w="1833" w:type="dxa"/>
          </w:tcPr>
          <w:p w:rsidR="00000000" w:rsidRDefault="00000000">
            <w:pPr>
              <w:spacing w:before="40" w:after="40"/>
              <w:jc w:val="center"/>
              <w:rPr>
                <w:rFonts w:ascii="CG Times" w:hAnsi="CG Times"/>
                <w:lang w:val="fr-FR"/>
              </w:rPr>
            </w:pPr>
            <w:r>
              <w:rPr>
                <w:rFonts w:ascii="CG Times" w:hAnsi="CG Times"/>
                <w:lang w:val="fr-FR"/>
              </w:rPr>
              <w:t>2</w:t>
            </w:r>
          </w:p>
        </w:tc>
      </w:tr>
      <w:tr w:rsidR="00000000">
        <w:tblPrEx>
          <w:tblCellMar>
            <w:top w:w="0" w:type="dxa"/>
            <w:bottom w:w="0" w:type="dxa"/>
          </w:tblCellMar>
        </w:tblPrEx>
        <w:trPr>
          <w:jc w:val="center"/>
        </w:trPr>
        <w:tc>
          <w:tcPr>
            <w:tcW w:w="1706" w:type="dxa"/>
          </w:tcPr>
          <w:p w:rsidR="00000000" w:rsidRDefault="00000000">
            <w:pPr>
              <w:spacing w:before="40" w:after="40"/>
              <w:jc w:val="center"/>
              <w:rPr>
                <w:rFonts w:ascii="CG Times" w:hAnsi="CG Times"/>
                <w:lang w:val="fr-FR"/>
              </w:rPr>
            </w:pPr>
            <w:r>
              <w:rPr>
                <w:rFonts w:ascii="CG Times" w:hAnsi="CG Times"/>
                <w:lang w:val="fr-FR"/>
              </w:rPr>
              <w:t>Art 72</w:t>
            </w:r>
            <w:r>
              <w:rPr>
                <w:rFonts w:ascii="CG Times" w:hAnsi="CG Times"/>
                <w:vertAlign w:val="superscript"/>
                <w:lang w:val="fr-FR"/>
              </w:rPr>
              <w:t>1</w:t>
            </w:r>
          </w:p>
        </w:tc>
        <w:tc>
          <w:tcPr>
            <w:tcW w:w="1912" w:type="dxa"/>
          </w:tcPr>
          <w:p w:rsidR="00000000" w:rsidRDefault="00000000">
            <w:pPr>
              <w:spacing w:before="40" w:after="40"/>
              <w:jc w:val="center"/>
              <w:rPr>
                <w:rFonts w:ascii="CG Times" w:hAnsi="CG Times"/>
                <w:lang w:val="fr-FR"/>
              </w:rPr>
            </w:pPr>
            <w:r>
              <w:rPr>
                <w:rFonts w:ascii="CG Times" w:hAnsi="CG Times"/>
                <w:lang w:val="fr-FR"/>
              </w:rPr>
              <w:t>0</w:t>
            </w:r>
          </w:p>
        </w:tc>
        <w:tc>
          <w:tcPr>
            <w:tcW w:w="1833" w:type="dxa"/>
          </w:tcPr>
          <w:p w:rsidR="00000000" w:rsidRDefault="00000000">
            <w:pPr>
              <w:pStyle w:val="Header"/>
              <w:spacing w:before="40" w:after="40"/>
              <w:jc w:val="center"/>
              <w:rPr>
                <w:rFonts w:ascii="CG Times" w:hAnsi="CG Times"/>
                <w:sz w:val="20"/>
                <w:lang w:val="fr-FR"/>
              </w:rPr>
            </w:pPr>
            <w:r>
              <w:rPr>
                <w:rFonts w:ascii="CG Times" w:hAnsi="CG Times"/>
                <w:sz w:val="20"/>
                <w:lang w:val="fr-FR"/>
              </w:rPr>
              <w:t>0</w:t>
            </w:r>
          </w:p>
        </w:tc>
      </w:tr>
    </w:tbl>
    <w:p w:rsidR="00000000" w:rsidRDefault="00000000">
      <w:pPr>
        <w:pStyle w:val="Caption"/>
        <w:rPr>
          <w:rFonts w:ascii="CG Times" w:hAnsi="CG Times"/>
          <w:i w:val="0"/>
          <w:iCs/>
          <w:sz w:val="22"/>
          <w:lang w:val="fr-FR"/>
        </w:rPr>
      </w:pPr>
    </w:p>
    <w:p w:rsidR="00000000" w:rsidRDefault="00000000">
      <w:pPr>
        <w:pStyle w:val="Caption"/>
        <w:rPr>
          <w:rFonts w:ascii="CG Times" w:hAnsi="CG Times"/>
          <w:i w:val="0"/>
          <w:iCs/>
          <w:lang w:val="fr-FR"/>
        </w:rPr>
      </w:pPr>
      <w:r>
        <w:rPr>
          <w:rFonts w:ascii="CG Times" w:hAnsi="CG Times"/>
          <w:i w:val="0"/>
          <w:iCs/>
          <w:sz w:val="22"/>
          <w:lang w:val="fr-FR"/>
        </w:rPr>
        <w:tab/>
      </w:r>
      <w:r>
        <w:rPr>
          <w:rFonts w:ascii="CG Times" w:hAnsi="CG Times"/>
          <w:i w:val="0"/>
          <w:iCs/>
          <w:sz w:val="22"/>
          <w:lang w:val="fr-FR"/>
        </w:rPr>
        <w:tab/>
      </w:r>
      <w:r>
        <w:rPr>
          <w:rFonts w:ascii="CG Times" w:hAnsi="CG Times"/>
          <w:i w:val="0"/>
          <w:iCs/>
          <w:sz w:val="22"/>
          <w:lang w:val="fr-FR"/>
        </w:rPr>
        <w:tab/>
      </w:r>
      <w:r>
        <w:rPr>
          <w:rFonts w:ascii="CG Times" w:hAnsi="CG Times"/>
          <w:b/>
          <w:bCs/>
          <w:lang w:val="fr-FR"/>
        </w:rPr>
        <w:t>Source:</w:t>
      </w:r>
      <w:r>
        <w:rPr>
          <w:rFonts w:ascii="CG Times" w:hAnsi="CG Times"/>
          <w:i w:val="0"/>
          <w:iCs/>
          <w:lang w:val="fr-FR"/>
        </w:rPr>
        <w:t xml:space="preserve"> Ministère de la justice</w:t>
      </w:r>
    </w:p>
    <w:p w:rsidR="00000000" w:rsidRDefault="00000000">
      <w:pPr>
        <w:rPr>
          <w:rFonts w:ascii="CG Times" w:hAnsi="CG Times"/>
          <w:iCs/>
          <w:sz w:val="22"/>
          <w:u w:val="single"/>
          <w:lang w:val="fr-FR"/>
        </w:rPr>
      </w:pPr>
    </w:p>
    <w:p w:rsidR="00000000" w:rsidRDefault="00000000">
      <w:pPr>
        <w:rPr>
          <w:rFonts w:ascii="CG Times" w:hAnsi="CG Times"/>
          <w:sz w:val="22"/>
          <w:lang w:val="fr-FR"/>
        </w:rPr>
      </w:pPr>
    </w:p>
    <w:p w:rsidR="00000000" w:rsidRDefault="00000000">
      <w:pPr>
        <w:keepNext/>
        <w:ind w:left="680" w:hanging="680"/>
        <w:rPr>
          <w:rFonts w:ascii="CG Times" w:hAnsi="CG Times"/>
          <w:b/>
          <w:bCs/>
          <w:sz w:val="22"/>
          <w:lang w:val="fr-FR"/>
        </w:rPr>
      </w:pPr>
      <w:r>
        <w:rPr>
          <w:rFonts w:ascii="CG Times" w:hAnsi="CG Times"/>
          <w:b/>
          <w:bCs/>
          <w:sz w:val="22"/>
          <w:lang w:val="fr-FR"/>
        </w:rPr>
        <w:t>b)</w:t>
      </w:r>
      <w:r>
        <w:rPr>
          <w:rFonts w:ascii="CG Times" w:hAnsi="CG Times"/>
          <w:b/>
          <w:bCs/>
          <w:sz w:val="22"/>
          <w:lang w:val="fr-FR"/>
        </w:rPr>
        <w:tab/>
        <w:t>Interdiction des organisations et des activités de propagande incitant à la discrimination raciale et la promouvant</w:t>
      </w:r>
    </w:p>
    <w:p w:rsidR="00000000" w:rsidRDefault="00000000">
      <w:pPr>
        <w:keepNext/>
        <w:rPr>
          <w:rFonts w:ascii="CG Times" w:hAnsi="CG Times"/>
          <w:sz w:val="22"/>
          <w:lang w:val="fr-FR"/>
        </w:rPr>
      </w:pPr>
    </w:p>
    <w:p w:rsidR="00000000" w:rsidRDefault="00000000">
      <w:pPr>
        <w:keepNext/>
        <w:rPr>
          <w:rFonts w:ascii="CG Times" w:hAnsi="CG Times"/>
          <w:b/>
          <w:bCs/>
          <w:sz w:val="22"/>
          <w:lang w:val="fr-FR"/>
        </w:rPr>
      </w:pPr>
      <w:r>
        <w:rPr>
          <w:rFonts w:ascii="CG Times" w:hAnsi="CG Times"/>
          <w:sz w:val="22"/>
          <w:lang w:val="fr-FR"/>
        </w:rPr>
        <w:tab/>
      </w:r>
      <w:r>
        <w:rPr>
          <w:rFonts w:ascii="CG Times" w:hAnsi="CG Times"/>
          <w:b/>
          <w:bCs/>
          <w:sz w:val="22"/>
          <w:lang w:val="fr-FR"/>
        </w:rPr>
        <w:t>i)</w:t>
      </w:r>
      <w:r>
        <w:rPr>
          <w:rFonts w:ascii="CG Times" w:hAnsi="CG Times"/>
          <w:b/>
          <w:bCs/>
          <w:sz w:val="22"/>
          <w:lang w:val="fr-FR"/>
        </w:rPr>
        <w:tab/>
        <w:t>Interdiction des activités de propagande</w:t>
      </w:r>
    </w:p>
    <w:p w:rsidR="00000000" w:rsidRDefault="00000000">
      <w:pPr>
        <w:keepNext/>
        <w:rPr>
          <w:rFonts w:ascii="CG Times" w:hAnsi="CG Times"/>
          <w:sz w:val="22"/>
          <w:lang w:val="fr-FR"/>
        </w:rPr>
      </w:pPr>
    </w:p>
    <w:p w:rsidR="00000000" w:rsidRDefault="00000000">
      <w:pPr>
        <w:keepNext/>
        <w:rPr>
          <w:rFonts w:ascii="CG Times" w:hAnsi="CG Times"/>
          <w:sz w:val="22"/>
          <w:lang w:val="fr-FR"/>
        </w:rPr>
      </w:pPr>
      <w:r>
        <w:rPr>
          <w:rFonts w:ascii="CG Times" w:hAnsi="CG Times"/>
          <w:sz w:val="22"/>
          <w:lang w:val="fr-FR"/>
        </w:rPr>
        <w:t>91.</w:t>
      </w:r>
      <w:r>
        <w:rPr>
          <w:rFonts w:ascii="CG Times" w:hAnsi="CG Times"/>
          <w:sz w:val="22"/>
          <w:lang w:val="fr-FR"/>
        </w:rPr>
        <w:tab/>
        <w:t>L’incitation au racisme dans les médias est interdite par la loi sur la publicité qui apporte des restrictions à la publicité outrageante. Cette loi interdit la publicité qui est contraire à la morale et aux bonnes mœurs, qui incite à agir illégalement ou à violer les normes en vigueur de la décence, ou si elle présente de telles activités.</w:t>
      </w:r>
    </w:p>
    <w:p w:rsidR="00000000" w:rsidRDefault="00000000">
      <w:pPr>
        <w:keepNext/>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ab/>
        <w:t>Une publicité est considérée comme outrageante en particulier :</w:t>
      </w:r>
    </w:p>
    <w:p w:rsidR="00000000" w:rsidRDefault="00000000">
      <w:pPr>
        <w:pStyle w:val="BodyTextIndent3"/>
        <w:ind w:left="0" w:firstLine="0"/>
        <w:rPr>
          <w:rFonts w:ascii="CG Times" w:hAnsi="CG Times"/>
          <w:sz w:val="22"/>
          <w:lang w:val="fr-FR"/>
        </w:rPr>
      </w:pPr>
    </w:p>
    <w:p w:rsidR="00000000" w:rsidRDefault="00000000">
      <w:pPr>
        <w:pStyle w:val="BodyTextIndent3"/>
        <w:tabs>
          <w:tab w:val="clear" w:pos="426"/>
        </w:tabs>
        <w:ind w:left="1360" w:hanging="1360"/>
        <w:jc w:val="left"/>
        <w:rPr>
          <w:rFonts w:ascii="CG Times" w:hAnsi="CG Times"/>
          <w:sz w:val="22"/>
          <w:lang w:val="fr-FR"/>
        </w:rPr>
      </w:pPr>
      <w:r>
        <w:rPr>
          <w:rFonts w:ascii="CG Times" w:hAnsi="CG Times"/>
          <w:sz w:val="22"/>
          <w:lang w:val="fr-FR"/>
        </w:rPr>
        <w:tab/>
        <w:t>i)</w:t>
      </w:r>
      <w:r>
        <w:rPr>
          <w:rFonts w:ascii="CG Times" w:hAnsi="CG Times"/>
          <w:sz w:val="22"/>
          <w:lang w:val="fr-FR"/>
        </w:rPr>
        <w:tab/>
        <w:t>si elle incite à la discrimination, la présente ou l’approuve pour des motifs de nationalité, de race, de couleur, de sexe, d’âge, de langue, d’origine, de religion, d’opinions politiques ou autres, de fortune ou de situation sociale ou tout autre motif;</w:t>
      </w:r>
    </w:p>
    <w:p w:rsidR="00000000" w:rsidRDefault="00000000">
      <w:pPr>
        <w:pStyle w:val="BodyTextIndent3"/>
        <w:ind w:left="0" w:firstLine="0"/>
        <w:rPr>
          <w:rFonts w:ascii="CG Times" w:hAnsi="CG Times"/>
          <w:sz w:val="22"/>
          <w:lang w:val="fr-FR"/>
        </w:rPr>
      </w:pPr>
    </w:p>
    <w:p w:rsidR="00000000" w:rsidRDefault="00000000">
      <w:pPr>
        <w:pStyle w:val="BodyTextIndent3"/>
        <w:tabs>
          <w:tab w:val="clear" w:pos="426"/>
        </w:tabs>
        <w:ind w:left="1360" w:hanging="1360"/>
        <w:jc w:val="left"/>
        <w:rPr>
          <w:rFonts w:ascii="CG Times" w:hAnsi="CG Times"/>
          <w:sz w:val="22"/>
          <w:lang w:val="fr-FR"/>
        </w:rPr>
      </w:pPr>
      <w:r>
        <w:rPr>
          <w:rFonts w:ascii="CG Times" w:hAnsi="CG Times"/>
          <w:sz w:val="22"/>
          <w:lang w:val="fr-FR"/>
        </w:rPr>
        <w:tab/>
        <w:t>ii)</w:t>
      </w:r>
      <w:r>
        <w:rPr>
          <w:rFonts w:ascii="CG Times" w:hAnsi="CG Times"/>
          <w:sz w:val="22"/>
          <w:lang w:val="fr-FR"/>
        </w:rPr>
        <w:tab/>
        <w:t>si elle pousse à la violence pour atteindre un objectif ou choisir la manière de l’atteindre;</w:t>
      </w:r>
    </w:p>
    <w:p w:rsidR="00000000" w:rsidRDefault="00000000">
      <w:pPr>
        <w:pStyle w:val="BodyTextIndent3"/>
        <w:tabs>
          <w:tab w:val="clear" w:pos="426"/>
        </w:tabs>
        <w:ind w:left="1360" w:hanging="1360"/>
        <w:jc w:val="left"/>
        <w:rPr>
          <w:rFonts w:ascii="CG Times" w:hAnsi="CG Times"/>
          <w:sz w:val="22"/>
          <w:lang w:val="fr-FR"/>
        </w:rPr>
      </w:pPr>
    </w:p>
    <w:p w:rsidR="00000000" w:rsidRDefault="00000000">
      <w:pPr>
        <w:pStyle w:val="BodyTextIndent3"/>
        <w:tabs>
          <w:tab w:val="clear" w:pos="426"/>
        </w:tabs>
        <w:ind w:left="1360" w:hanging="1360"/>
        <w:jc w:val="left"/>
        <w:rPr>
          <w:rFonts w:ascii="CG Times" w:hAnsi="CG Times"/>
          <w:sz w:val="22"/>
          <w:lang w:val="fr-FR"/>
        </w:rPr>
      </w:pPr>
      <w:r>
        <w:rPr>
          <w:rFonts w:ascii="CG Times" w:hAnsi="CG Times"/>
          <w:sz w:val="22"/>
          <w:lang w:val="fr-FR"/>
        </w:rPr>
        <w:tab/>
        <w:t>iii)</w:t>
      </w:r>
      <w:r>
        <w:rPr>
          <w:rFonts w:ascii="CG Times" w:hAnsi="CG Times"/>
          <w:sz w:val="22"/>
          <w:lang w:val="fr-FR"/>
        </w:rPr>
        <w:tab/>
        <w:t>si elle présente de manière dégradante un comportement légal ou bien justifie directement ou indirectement la violation du droit comme moyen d’atteindre un objectif;</w:t>
      </w:r>
    </w:p>
    <w:p w:rsidR="00000000" w:rsidRDefault="00000000">
      <w:pPr>
        <w:pStyle w:val="BodyTextIndent3"/>
        <w:tabs>
          <w:tab w:val="clear" w:pos="426"/>
        </w:tabs>
        <w:ind w:left="1360" w:hanging="1360"/>
        <w:jc w:val="left"/>
        <w:rPr>
          <w:rFonts w:ascii="CG Times" w:hAnsi="CG Times"/>
          <w:sz w:val="22"/>
          <w:lang w:val="fr-FR"/>
        </w:rPr>
      </w:pPr>
    </w:p>
    <w:p w:rsidR="00000000" w:rsidRDefault="00000000">
      <w:pPr>
        <w:ind w:left="1360" w:hanging="1360"/>
        <w:rPr>
          <w:rFonts w:ascii="CG Times" w:hAnsi="CG Times"/>
          <w:sz w:val="22"/>
          <w:lang w:val="fr-FR"/>
        </w:rPr>
      </w:pPr>
      <w:r>
        <w:rPr>
          <w:rFonts w:ascii="CG Times" w:hAnsi="CG Times"/>
          <w:sz w:val="22"/>
          <w:lang w:val="fr-FR"/>
        </w:rPr>
        <w:tab/>
        <w:t>iv)</w:t>
      </w:r>
      <w:r>
        <w:rPr>
          <w:rFonts w:ascii="CG Times" w:hAnsi="CG Times"/>
          <w:sz w:val="22"/>
          <w:lang w:val="fr-FR"/>
        </w:rPr>
        <w:tab/>
        <w:t xml:space="preserve"> si elle joue sur la superstition, la peur ou la sympathie;</w:t>
      </w:r>
    </w:p>
    <w:p w:rsidR="00000000" w:rsidRDefault="00000000">
      <w:pPr>
        <w:ind w:left="1360" w:hanging="1360"/>
        <w:rPr>
          <w:rFonts w:ascii="CG Times" w:hAnsi="CG Times"/>
          <w:sz w:val="22"/>
          <w:lang w:val="fr-FR"/>
        </w:rPr>
      </w:pPr>
    </w:p>
    <w:p w:rsidR="00000000" w:rsidRDefault="00000000">
      <w:pPr>
        <w:pStyle w:val="BodyTextIndent3"/>
        <w:tabs>
          <w:tab w:val="clear" w:pos="426"/>
        </w:tabs>
        <w:ind w:left="1360" w:hanging="1360"/>
        <w:rPr>
          <w:rFonts w:ascii="CG Times" w:hAnsi="CG Times"/>
          <w:sz w:val="22"/>
          <w:lang w:val="fr-FR"/>
        </w:rPr>
      </w:pPr>
      <w:r>
        <w:rPr>
          <w:rFonts w:ascii="CG Times" w:hAnsi="CG Times"/>
          <w:sz w:val="22"/>
          <w:lang w:val="fr-FR"/>
        </w:rPr>
        <w:tab/>
        <w:t>v)</w:t>
      </w:r>
      <w:r>
        <w:rPr>
          <w:rFonts w:ascii="CG Times" w:hAnsi="CG Times"/>
          <w:sz w:val="22"/>
          <w:lang w:val="fr-FR"/>
        </w:rPr>
        <w:tab/>
        <w:t>si elle contient des propos directs ou une présentation visuelle concernant un acte sexuel, une nudité déplacée ou un comportement sexuel socialement inacceptable;</w:t>
      </w:r>
    </w:p>
    <w:p w:rsidR="00000000" w:rsidRDefault="00000000">
      <w:pPr>
        <w:pStyle w:val="BodyTextIndent3"/>
        <w:ind w:left="0" w:firstLine="0"/>
        <w:rPr>
          <w:rFonts w:ascii="CG Times" w:hAnsi="CG Times"/>
          <w:sz w:val="22"/>
          <w:lang w:val="fr-FR"/>
        </w:rPr>
      </w:pPr>
    </w:p>
    <w:p w:rsidR="00000000" w:rsidRDefault="00000000">
      <w:pPr>
        <w:pStyle w:val="BodyTextIndent3"/>
        <w:ind w:left="0" w:firstLine="0"/>
        <w:rPr>
          <w:rFonts w:ascii="CG Times" w:hAnsi="CG Times"/>
          <w:sz w:val="22"/>
          <w:lang w:val="fr-FR"/>
        </w:rPr>
      </w:pPr>
    </w:p>
    <w:p w:rsidR="00000000" w:rsidRDefault="00000000">
      <w:pPr>
        <w:pStyle w:val="BodyTextIndent3"/>
        <w:ind w:left="0" w:firstLine="0"/>
        <w:rPr>
          <w:rFonts w:ascii="CG Times" w:hAnsi="CG Times"/>
          <w:sz w:val="22"/>
          <w:lang w:val="fr-FR"/>
        </w:rPr>
      </w:pPr>
    </w:p>
    <w:p w:rsidR="00000000" w:rsidRDefault="00000000">
      <w:pPr>
        <w:pStyle w:val="BodyTextIndent3"/>
        <w:ind w:left="0" w:firstLine="0"/>
        <w:rPr>
          <w:rFonts w:ascii="CG Times" w:hAnsi="CG Times"/>
          <w:sz w:val="22"/>
          <w:lang w:val="fr-FR"/>
        </w:rPr>
      </w:pPr>
    </w:p>
    <w:p w:rsidR="00000000" w:rsidRDefault="00000000">
      <w:pPr>
        <w:pStyle w:val="BodyTextIndent3"/>
        <w:tabs>
          <w:tab w:val="clear" w:pos="426"/>
        </w:tabs>
        <w:ind w:left="1360" w:hanging="1360"/>
        <w:jc w:val="left"/>
        <w:rPr>
          <w:rFonts w:ascii="CG Times" w:hAnsi="CG Times"/>
          <w:sz w:val="22"/>
          <w:lang w:val="fr-FR"/>
        </w:rPr>
      </w:pPr>
      <w:r>
        <w:rPr>
          <w:rFonts w:ascii="CG Times" w:hAnsi="CG Times"/>
          <w:sz w:val="22"/>
          <w:lang w:val="fr-FR"/>
        </w:rPr>
        <w:tab/>
        <w:t>vi)</w:t>
      </w:r>
      <w:r>
        <w:rPr>
          <w:rFonts w:ascii="CG Times" w:hAnsi="CG Times"/>
          <w:sz w:val="22"/>
          <w:lang w:val="fr-FR"/>
        </w:rPr>
        <w:tab/>
        <w:t xml:space="preserve"> si elle présente des informations mensongères sur autrui, ses produits, ses services ou autres.</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92.</w:t>
      </w:r>
      <w:r>
        <w:rPr>
          <w:rFonts w:ascii="CG Times" w:hAnsi="CG Times"/>
          <w:sz w:val="22"/>
          <w:lang w:val="fr-FR"/>
        </w:rPr>
        <w:tab/>
        <w:t>Les activités de la presse sont supervisées par le Conseil de la presse. C’est un organe professionnel d’autodiscipline qui agit dans les deux principaux domaines suivants : protection de la liberté d’expression contre toutes les attaques tendant à limiter son action et examen des plaintes publiques contre la presse. L’autodiscipline signifie que la presse se contrôle et applique sa propre discipline, sans attendre une intervention extérieure (de l’État ou des tribunaux). Ce fait est essentiel pour accroître le sens des responsabilités des médias qui va de pair avec la liberté d’expression, l’ouverture de la société et, ce qui est le plus important, une bonne information du public. Il est donné plus de détails sur le Conseil de la presse estonienne dans l’article 7 du présent rapport.</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93.</w:t>
      </w:r>
      <w:r>
        <w:rPr>
          <w:rFonts w:ascii="CG Times" w:hAnsi="CG Times"/>
          <w:sz w:val="22"/>
          <w:lang w:val="fr-FR"/>
        </w:rPr>
        <w:tab/>
        <w:t>La loi sur les réunions publiques régit la tenue des rassemblements et des réunions publics. Elle prévoit qu’une réunion publique peut être organisée par une personne physique, une personne morale ou une association qui n’est pas une personne morale.</w:t>
      </w:r>
    </w:p>
    <w:p w:rsidR="00000000" w:rsidRDefault="00000000">
      <w:pPr>
        <w:rPr>
          <w:rFonts w:ascii="CG Times" w:hAnsi="CG Times"/>
          <w:sz w:val="22"/>
          <w:lang w:val="fr-FR"/>
        </w:rPr>
      </w:pPr>
    </w:p>
    <w:p w:rsidR="00000000" w:rsidRDefault="00000000">
      <w:pPr>
        <w:pStyle w:val="BodyText"/>
        <w:spacing w:before="0"/>
        <w:jc w:val="left"/>
        <w:rPr>
          <w:rFonts w:ascii="CG Times" w:hAnsi="CG Times"/>
          <w:sz w:val="22"/>
          <w:lang w:val="fr-FR"/>
        </w:rPr>
      </w:pPr>
      <w:r>
        <w:rPr>
          <w:rFonts w:ascii="CG Times" w:hAnsi="CG Times"/>
          <w:sz w:val="22"/>
          <w:lang w:val="fr-FR"/>
        </w:rPr>
        <w:t>94.</w:t>
      </w:r>
      <w:r>
        <w:rPr>
          <w:rFonts w:ascii="CG Times" w:hAnsi="CG Times"/>
          <w:sz w:val="22"/>
          <w:lang w:val="fr-FR"/>
        </w:rPr>
        <w:tab/>
        <w:t>L’organisateur d’une réunion est tenu d’adresser une notification à cet effet au moins sept jour à l’avance :</w:t>
      </w:r>
    </w:p>
    <w:p w:rsidR="00000000" w:rsidRDefault="00000000">
      <w:pPr>
        <w:pStyle w:val="Footer"/>
        <w:rPr>
          <w:rFonts w:ascii="CG Times" w:hAnsi="CG Times"/>
          <w:sz w:val="22"/>
          <w:lang w:val="fr-FR"/>
        </w:rPr>
      </w:pPr>
    </w:p>
    <w:p w:rsidR="00000000" w:rsidRDefault="00000000">
      <w:pPr>
        <w:pStyle w:val="Footer"/>
        <w:tabs>
          <w:tab w:val="clear" w:pos="4320"/>
          <w:tab w:val="clear" w:pos="8640"/>
        </w:tabs>
        <w:ind w:left="1360" w:hanging="1360"/>
        <w:rPr>
          <w:rFonts w:ascii="CG Times" w:hAnsi="CG Times"/>
          <w:sz w:val="22"/>
          <w:lang w:val="fr-FR"/>
        </w:rPr>
      </w:pPr>
      <w:r>
        <w:rPr>
          <w:rFonts w:ascii="CG Times" w:hAnsi="CG Times"/>
          <w:sz w:val="22"/>
          <w:lang w:val="fr-FR"/>
        </w:rPr>
        <w:tab/>
        <w:t>i)</w:t>
      </w:r>
      <w:r>
        <w:rPr>
          <w:rFonts w:ascii="CG Times" w:hAnsi="CG Times"/>
          <w:sz w:val="22"/>
          <w:lang w:val="fr-FR"/>
        </w:rPr>
        <w:tab/>
        <w:t xml:space="preserve">à l’autorité administrative du village ou de la ville où la réunion doit avoir lieu; </w:t>
      </w:r>
    </w:p>
    <w:p w:rsidR="00000000" w:rsidRDefault="00000000">
      <w:pPr>
        <w:rPr>
          <w:rFonts w:ascii="CG Times" w:hAnsi="CG Times"/>
          <w:sz w:val="22"/>
          <w:lang w:val="fr-FR"/>
        </w:rPr>
      </w:pPr>
    </w:p>
    <w:p w:rsidR="00000000" w:rsidRDefault="00000000">
      <w:pPr>
        <w:ind w:left="1360" w:hanging="1360"/>
        <w:rPr>
          <w:rFonts w:ascii="CG Times" w:hAnsi="CG Times"/>
          <w:sz w:val="22"/>
          <w:lang w:val="fr-FR"/>
        </w:rPr>
      </w:pPr>
      <w:r>
        <w:rPr>
          <w:rFonts w:ascii="CG Times" w:hAnsi="CG Times"/>
          <w:sz w:val="22"/>
          <w:lang w:val="fr-FR"/>
        </w:rPr>
        <w:tab/>
        <w:t>ii)</w:t>
      </w:r>
      <w:r>
        <w:rPr>
          <w:rFonts w:ascii="CG Times" w:hAnsi="CG Times"/>
          <w:sz w:val="22"/>
          <w:lang w:val="fr-FR"/>
        </w:rPr>
        <w:tab/>
        <w:t>à l’administration du comté si la réunion doit se tenir sur le territoire de plusieurs communes de ce comté;</w:t>
      </w:r>
    </w:p>
    <w:p w:rsidR="00000000" w:rsidRDefault="00000000">
      <w:pPr>
        <w:rPr>
          <w:rFonts w:ascii="CG Times" w:hAnsi="CG Times"/>
          <w:sz w:val="22"/>
          <w:lang w:val="fr-FR"/>
        </w:rPr>
      </w:pPr>
    </w:p>
    <w:p w:rsidR="00000000" w:rsidRDefault="00000000">
      <w:pPr>
        <w:ind w:left="1360" w:hanging="1360"/>
        <w:rPr>
          <w:rFonts w:ascii="CG Times" w:hAnsi="CG Times"/>
          <w:sz w:val="22"/>
          <w:lang w:val="fr-FR"/>
        </w:rPr>
      </w:pPr>
      <w:r>
        <w:rPr>
          <w:rFonts w:ascii="CG Times" w:hAnsi="CG Times"/>
          <w:sz w:val="22"/>
          <w:lang w:val="fr-FR"/>
        </w:rPr>
        <w:tab/>
        <w:t>iii)</w:t>
      </w:r>
      <w:r>
        <w:rPr>
          <w:rFonts w:ascii="CG Times" w:hAnsi="CG Times"/>
          <w:sz w:val="22"/>
          <w:lang w:val="fr-FR"/>
        </w:rPr>
        <w:tab/>
        <w:t>au Gouvernement de la République si la réunion doit se tenir sur le territoire administratif de plusieurs comtés.</w:t>
      </w:r>
    </w:p>
    <w:p w:rsidR="00000000" w:rsidRDefault="00000000">
      <w:pPr>
        <w:pStyle w:val="Header"/>
        <w:rPr>
          <w:rFonts w:ascii="CG Times" w:hAnsi="CG Times"/>
          <w:sz w:val="22"/>
          <w:lang w:val="fr-FR"/>
        </w:rPr>
      </w:pPr>
    </w:p>
    <w:p w:rsidR="00000000" w:rsidRDefault="00000000">
      <w:pPr>
        <w:pStyle w:val="Header"/>
        <w:tabs>
          <w:tab w:val="clear" w:pos="4153"/>
          <w:tab w:val="clear" w:pos="8306"/>
        </w:tabs>
        <w:jc w:val="left"/>
        <w:rPr>
          <w:rFonts w:ascii="CG Times" w:hAnsi="CG Times"/>
          <w:sz w:val="22"/>
          <w:lang w:val="fr-FR"/>
        </w:rPr>
      </w:pPr>
      <w:r>
        <w:rPr>
          <w:rFonts w:ascii="CG Times" w:hAnsi="CG Times"/>
          <w:sz w:val="22"/>
          <w:lang w:val="fr-FR"/>
        </w:rPr>
        <w:t>95.</w:t>
      </w:r>
      <w:r>
        <w:rPr>
          <w:rFonts w:ascii="CG Times" w:hAnsi="CG Times"/>
          <w:sz w:val="22"/>
          <w:lang w:val="fr-FR"/>
        </w:rPr>
        <w:tab/>
        <w:t>Si la réunion doit inciter à la haine, à la violence ou à la discrimination nationale, raciale, religieuse ou politique entre différents groupes sociaux ou être en contradiction avec la loi de toute autre manière, le Ministère de l’intérieur ou le préfet de police local peut opposer une interdiction motivée à l’organisateur dans les trois jours suivant l’enregistrement de la notification. Il est possible de déposer, auprès du tribunal administratif, un recours contre l’interdiction d’une réunion par le Ministère de l’intérieur ou un préfet de police.</w:t>
      </w:r>
    </w:p>
    <w:p w:rsidR="00000000" w:rsidRDefault="00000000">
      <w:pPr>
        <w:pStyle w:val="BodyText"/>
        <w:spacing w:before="0"/>
        <w:rPr>
          <w:rFonts w:ascii="CG Times" w:hAnsi="CG Times"/>
          <w:sz w:val="22"/>
          <w:lang w:val="fr-FR"/>
        </w:rPr>
      </w:pPr>
    </w:p>
    <w:p w:rsidR="00000000" w:rsidRDefault="00000000">
      <w:pPr>
        <w:pStyle w:val="BodyText"/>
        <w:spacing w:before="0"/>
        <w:jc w:val="left"/>
        <w:rPr>
          <w:rFonts w:ascii="CG Times" w:hAnsi="CG Times"/>
          <w:sz w:val="22"/>
          <w:lang w:val="fr-FR"/>
        </w:rPr>
      </w:pPr>
      <w:r>
        <w:rPr>
          <w:rFonts w:ascii="CG Times" w:hAnsi="CG Times"/>
          <w:sz w:val="22"/>
          <w:lang w:val="fr-FR"/>
        </w:rPr>
        <w:t>96.</w:t>
      </w:r>
      <w:r>
        <w:rPr>
          <w:rFonts w:ascii="CG Times" w:hAnsi="CG Times"/>
          <w:sz w:val="22"/>
          <w:lang w:val="fr-FR"/>
        </w:rPr>
        <w:tab/>
        <w:t>Il est traité plus complètement de la tenue des réunions publiques dans l’article 5 (ix) ci-dessous.</w:t>
      </w:r>
    </w:p>
    <w:p w:rsidR="00000000" w:rsidRDefault="00000000">
      <w:pPr>
        <w:rPr>
          <w:rFonts w:ascii="CG Times" w:hAnsi="CG Times"/>
          <w:sz w:val="22"/>
          <w:lang w:val="fr-FR"/>
        </w:rPr>
      </w:pPr>
    </w:p>
    <w:p w:rsidR="00000000" w:rsidRDefault="00000000">
      <w:pPr>
        <w:pStyle w:val="BodyText"/>
        <w:spacing w:before="0"/>
        <w:jc w:val="left"/>
        <w:rPr>
          <w:rFonts w:ascii="CG Times" w:hAnsi="CG Times"/>
          <w:sz w:val="22"/>
          <w:lang w:val="fr-FR"/>
        </w:rPr>
      </w:pPr>
      <w:r>
        <w:rPr>
          <w:rFonts w:ascii="CG Times" w:hAnsi="CG Times"/>
          <w:sz w:val="22"/>
          <w:lang w:val="fr-FR"/>
        </w:rPr>
        <w:t>97.</w:t>
      </w:r>
      <w:r>
        <w:rPr>
          <w:rFonts w:ascii="CG Times" w:hAnsi="CG Times"/>
          <w:sz w:val="22"/>
          <w:lang w:val="fr-FR"/>
        </w:rPr>
        <w:tab/>
        <w:t>Les organisateurs de réunions illégales peuvent faire l’objet de poursuites pénales ou administratives. En vertu de l’article 76</w:t>
      </w:r>
      <w:r>
        <w:rPr>
          <w:rFonts w:ascii="CG Times" w:hAnsi="CG Times"/>
          <w:sz w:val="22"/>
          <w:vertAlign w:val="superscript"/>
          <w:lang w:val="fr-FR"/>
        </w:rPr>
        <w:t>1</w:t>
      </w:r>
      <w:r>
        <w:rPr>
          <w:rFonts w:ascii="CG Times" w:hAnsi="CG Times"/>
          <w:sz w:val="22"/>
          <w:lang w:val="fr-FR"/>
        </w:rPr>
        <w:t xml:space="preserve"> du Code pénal, il est délictueux de tenir une réunion publique sans avoir remis la notification exigée par la loi sur les réunions publiques ou si cette notification n’a pas été enregistrée, ou encore si la réunion a été interdite. La sanction en est soit une amende, soit une peine de prison de trois ans au plus. Le fait d’empêcher la tenue d’une réunion publique légale ou la dispersion d’une telle réunion par la violence ou une menace d’action violente est passible d’une amende, d’un internement, ou d’une peine d’emprisonnement de deux ans au plus (Article 76</w:t>
      </w:r>
      <w:r>
        <w:rPr>
          <w:rFonts w:ascii="CG Times" w:hAnsi="CG Times"/>
          <w:sz w:val="22"/>
          <w:vertAlign w:val="superscript"/>
          <w:lang w:val="fr-FR"/>
        </w:rPr>
        <w:t>2</w:t>
      </w:r>
      <w:r>
        <w:rPr>
          <w:rFonts w:ascii="CG Times" w:hAnsi="CG Times"/>
          <w:sz w:val="22"/>
          <w:lang w:val="fr-FR"/>
        </w:rPr>
        <w:t>).</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98.</w:t>
      </w:r>
      <w:r>
        <w:rPr>
          <w:rFonts w:ascii="CG Times" w:hAnsi="CG Times"/>
          <w:sz w:val="22"/>
          <w:lang w:val="fr-FR"/>
        </w:rPr>
        <w:tab/>
        <w:t>Conformément à l’article 142 du Code des infractions administratives, le non respect des règles de l’ordre public est passible d’une amende de cinquante unités au plus. La tenue d’une réunion au mépris des dispositions de la loi sur les réunions publiques est passible d’une amende de 150 unités au plus ou d’un internement administratif de dix jours au plus (article 155). Une incitation à participer à une réunion publique interdite est passible, devant le tribunal administratif, d’une amende de cinquante unités au plus ou d’une peine de détention administrative de dix jours au plus (</w:t>
      </w:r>
      <w:r>
        <w:rPr>
          <w:rFonts w:ascii="CG Times" w:hAnsi="CG Times"/>
          <w:sz w:val="22"/>
        </w:rPr>
        <w:t>Article</w:t>
      </w:r>
      <w:r>
        <w:rPr>
          <w:rFonts w:ascii="CG Times" w:hAnsi="CG Times"/>
          <w:sz w:val="22"/>
          <w:lang w:val="fr-FR"/>
        </w:rPr>
        <w:t xml:space="preserve"> 155</w:t>
      </w:r>
      <w:r>
        <w:rPr>
          <w:rFonts w:ascii="CG Times" w:hAnsi="CG Times"/>
          <w:sz w:val="22"/>
          <w:vertAlign w:val="superscript"/>
          <w:lang w:val="fr-FR"/>
        </w:rPr>
        <w:t>1</w:t>
      </w:r>
      <w:r>
        <w:rPr>
          <w:rFonts w:ascii="CG Times" w:hAnsi="CG Times"/>
          <w:sz w:val="22"/>
          <w:lang w:val="fr-FR"/>
        </w:rPr>
        <w:t>).</w:t>
      </w:r>
    </w:p>
    <w:p w:rsidR="00000000" w:rsidRDefault="00000000">
      <w:pPr>
        <w:rPr>
          <w:rFonts w:ascii="CG Times" w:hAnsi="CG Times"/>
          <w:sz w:val="22"/>
          <w:u w:val="single"/>
          <w:lang w:val="fr-FR"/>
        </w:rPr>
      </w:pPr>
    </w:p>
    <w:p w:rsidR="00000000" w:rsidRDefault="00000000">
      <w:pPr>
        <w:rPr>
          <w:rFonts w:ascii="CG Times" w:hAnsi="CG Times"/>
          <w:sz w:val="22"/>
          <w:u w:val="single"/>
          <w:lang w:val="fr-FR"/>
        </w:rPr>
      </w:pPr>
    </w:p>
    <w:p w:rsidR="00000000" w:rsidRDefault="00000000">
      <w:pPr>
        <w:keepNext/>
        <w:ind w:left="1360" w:hanging="1360"/>
        <w:rPr>
          <w:rFonts w:ascii="CG Times" w:hAnsi="CG Times"/>
          <w:b/>
          <w:bCs/>
          <w:sz w:val="22"/>
          <w:lang w:val="fr-FR"/>
        </w:rPr>
      </w:pPr>
      <w:r>
        <w:rPr>
          <w:rFonts w:ascii="CG Times" w:hAnsi="CG Times"/>
          <w:sz w:val="22"/>
          <w:lang w:val="fr-FR"/>
        </w:rPr>
        <w:tab/>
      </w:r>
      <w:r>
        <w:rPr>
          <w:rFonts w:ascii="CG Times" w:hAnsi="CG Times"/>
          <w:b/>
          <w:bCs/>
          <w:sz w:val="22"/>
          <w:lang w:val="fr-FR"/>
        </w:rPr>
        <w:t>ii)</w:t>
      </w:r>
      <w:r>
        <w:rPr>
          <w:rFonts w:ascii="CG Times" w:hAnsi="CG Times"/>
          <w:b/>
          <w:bCs/>
          <w:sz w:val="22"/>
          <w:lang w:val="fr-FR"/>
        </w:rPr>
        <w:tab/>
        <w:t>Interdiction des organisations qui incitent à la discrimination raciale ou l’encouragent</w:t>
      </w:r>
    </w:p>
    <w:p w:rsidR="00000000" w:rsidRDefault="00000000">
      <w:pPr>
        <w:keepNext/>
        <w:rPr>
          <w:rFonts w:ascii="CG Times" w:hAnsi="CG Times"/>
          <w:sz w:val="22"/>
          <w:u w:val="single"/>
          <w:lang w:val="fr-FR"/>
        </w:rPr>
      </w:pPr>
    </w:p>
    <w:p w:rsidR="00000000" w:rsidRDefault="00000000">
      <w:pPr>
        <w:pStyle w:val="BodyText"/>
        <w:keepNext/>
        <w:spacing w:before="0"/>
        <w:jc w:val="left"/>
        <w:rPr>
          <w:rFonts w:ascii="CG Times" w:hAnsi="CG Times"/>
          <w:sz w:val="22"/>
          <w:lang w:val="fr-FR"/>
        </w:rPr>
      </w:pPr>
      <w:r>
        <w:rPr>
          <w:rFonts w:ascii="CG Times" w:hAnsi="CG Times"/>
          <w:sz w:val="22"/>
          <w:lang w:val="fr-FR"/>
        </w:rPr>
        <w:t>99.</w:t>
      </w:r>
      <w:r>
        <w:rPr>
          <w:rFonts w:ascii="CG Times" w:hAnsi="CG Times"/>
          <w:sz w:val="22"/>
          <w:lang w:val="fr-FR"/>
        </w:rPr>
        <w:tab/>
        <w:t>Conformément à l’article 40 de la loi sur les associations à but non lucratif, une telle association peut être dissoute par décision de justice à la requête du Ministre de l’intérieur ou de toute autre personne concernée :</w:t>
      </w:r>
    </w:p>
    <w:p w:rsidR="00000000" w:rsidRDefault="00000000">
      <w:pPr>
        <w:pStyle w:val="BodyText"/>
        <w:keepNext/>
        <w:spacing w:before="0"/>
        <w:jc w:val="left"/>
        <w:rPr>
          <w:rFonts w:ascii="CG Times" w:hAnsi="CG Times"/>
          <w:sz w:val="22"/>
          <w:lang w:val="fr-FR"/>
        </w:rPr>
      </w:pPr>
    </w:p>
    <w:p w:rsidR="00000000" w:rsidRDefault="00000000">
      <w:pPr>
        <w:pStyle w:val="BodyText"/>
        <w:spacing w:before="0"/>
        <w:ind w:left="1360" w:hanging="1360"/>
        <w:jc w:val="left"/>
        <w:rPr>
          <w:rFonts w:ascii="CG Times" w:hAnsi="CG Times"/>
          <w:sz w:val="22"/>
          <w:lang w:val="fr-FR"/>
        </w:rPr>
      </w:pPr>
      <w:r>
        <w:rPr>
          <w:rFonts w:ascii="CG Times" w:hAnsi="CG Times"/>
          <w:sz w:val="22"/>
          <w:lang w:val="fr-FR"/>
        </w:rPr>
        <w:tab/>
        <w:t>i)</w:t>
      </w:r>
      <w:r>
        <w:rPr>
          <w:rFonts w:ascii="CG Times" w:hAnsi="CG Times"/>
          <w:sz w:val="22"/>
          <w:lang w:val="fr-FR"/>
        </w:rPr>
        <w:tab/>
        <w:t>si les objectifs ou les activités de l’association à but non lucratif sont contraires à la loi, à l’ordre constitutionnel ou à la moralité publique;</w:t>
      </w:r>
    </w:p>
    <w:p w:rsidR="00000000" w:rsidRDefault="00000000">
      <w:pPr>
        <w:rPr>
          <w:rFonts w:ascii="CG Times" w:hAnsi="CG Times"/>
          <w:sz w:val="22"/>
          <w:lang w:val="fr-FR"/>
        </w:rPr>
      </w:pPr>
    </w:p>
    <w:p w:rsidR="00000000" w:rsidRDefault="00000000">
      <w:pPr>
        <w:ind w:left="1360" w:hanging="1360"/>
        <w:rPr>
          <w:rFonts w:ascii="CG Times" w:hAnsi="CG Times"/>
          <w:sz w:val="22"/>
          <w:lang w:val="fr-FR"/>
        </w:rPr>
      </w:pPr>
      <w:r>
        <w:rPr>
          <w:rFonts w:ascii="CG Times" w:hAnsi="CG Times"/>
          <w:sz w:val="22"/>
          <w:lang w:val="fr-FR"/>
        </w:rPr>
        <w:tab/>
        <w:t>ii)</w:t>
      </w:r>
      <w:r>
        <w:rPr>
          <w:rFonts w:ascii="CG Times" w:hAnsi="CG Times"/>
          <w:sz w:val="22"/>
          <w:lang w:val="fr-FR"/>
        </w:rPr>
        <w:tab/>
        <w:t>si les activités de cette association ne correspondent pas aux objectifs précisés dans ses statuts;</w:t>
      </w:r>
    </w:p>
    <w:p w:rsidR="00000000" w:rsidRDefault="00000000">
      <w:pPr>
        <w:pStyle w:val="Header"/>
        <w:rPr>
          <w:rFonts w:ascii="CG Times" w:hAnsi="CG Times"/>
          <w:sz w:val="22"/>
          <w:lang w:val="fr-FR"/>
        </w:rPr>
      </w:pPr>
    </w:p>
    <w:p w:rsidR="00000000" w:rsidRDefault="00000000">
      <w:pPr>
        <w:pStyle w:val="Header"/>
        <w:tabs>
          <w:tab w:val="clear" w:pos="4153"/>
          <w:tab w:val="clear" w:pos="8306"/>
        </w:tabs>
        <w:ind w:left="1360" w:hanging="1360"/>
        <w:jc w:val="left"/>
        <w:rPr>
          <w:rFonts w:ascii="CG Times" w:hAnsi="CG Times"/>
          <w:sz w:val="22"/>
          <w:lang w:val="fr-FR"/>
        </w:rPr>
      </w:pPr>
      <w:r>
        <w:rPr>
          <w:rFonts w:ascii="CG Times" w:hAnsi="CG Times"/>
          <w:sz w:val="22"/>
          <w:lang w:val="fr-FR"/>
        </w:rPr>
        <w:tab/>
        <w:t>iii)</w:t>
      </w:r>
      <w:r>
        <w:rPr>
          <w:rFonts w:ascii="CG Times" w:hAnsi="CG Times"/>
          <w:sz w:val="22"/>
          <w:lang w:val="fr-FR"/>
        </w:rPr>
        <w:tab/>
        <w:t>si l’activité économique y prend le pas sur les autres;</w:t>
      </w:r>
    </w:p>
    <w:p w:rsidR="00000000" w:rsidRDefault="00000000">
      <w:pPr>
        <w:rPr>
          <w:rFonts w:ascii="CG Times" w:hAnsi="CG Times"/>
          <w:sz w:val="22"/>
          <w:lang w:val="fr-FR"/>
        </w:rPr>
      </w:pPr>
    </w:p>
    <w:p w:rsidR="00000000" w:rsidRDefault="00000000">
      <w:pPr>
        <w:ind w:left="1360" w:hanging="1360"/>
        <w:rPr>
          <w:rFonts w:ascii="CG Times" w:hAnsi="CG Times"/>
          <w:sz w:val="22"/>
          <w:lang w:val="fr-FR"/>
        </w:rPr>
      </w:pPr>
      <w:r>
        <w:rPr>
          <w:rFonts w:ascii="CG Times" w:hAnsi="CG Times"/>
          <w:sz w:val="22"/>
          <w:lang w:val="fr-FR"/>
        </w:rPr>
        <w:tab/>
        <w:t>iv)</w:t>
      </w:r>
      <w:r>
        <w:rPr>
          <w:rFonts w:ascii="CG Times" w:hAnsi="CG Times"/>
          <w:sz w:val="22"/>
          <w:lang w:val="fr-FR"/>
        </w:rPr>
        <w:tab/>
        <w:t>si le conseil d’administration ne dépose pas une résolution en vue de la dissolution ainsi que le prévoit la loi;</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ab/>
        <w:t>v)</w:t>
      </w:r>
      <w:r>
        <w:rPr>
          <w:rFonts w:ascii="CG Times" w:hAnsi="CG Times"/>
          <w:sz w:val="22"/>
          <w:lang w:val="fr-FR"/>
        </w:rPr>
        <w:tab/>
        <w:t>si d’autres cas prévus par la loi se présentent.</w:t>
      </w:r>
    </w:p>
    <w:p w:rsidR="00000000" w:rsidRDefault="00000000">
      <w:pPr>
        <w:rPr>
          <w:rFonts w:ascii="CG Times" w:hAnsi="CG Times"/>
          <w:sz w:val="22"/>
          <w:lang w:val="fr-FR"/>
        </w:rPr>
      </w:pPr>
    </w:p>
    <w:p w:rsidR="00000000" w:rsidRDefault="00000000">
      <w:pPr>
        <w:pStyle w:val="BodyText"/>
        <w:spacing w:before="0"/>
        <w:rPr>
          <w:rFonts w:ascii="CG Times" w:hAnsi="CG Times"/>
          <w:sz w:val="22"/>
          <w:lang w:val="fr-FR"/>
        </w:rPr>
      </w:pPr>
      <w:r>
        <w:rPr>
          <w:rFonts w:ascii="CG Times" w:hAnsi="CG Times"/>
          <w:sz w:val="22"/>
          <w:lang w:val="fr-FR"/>
        </w:rPr>
        <w:t>100.</w:t>
      </w:r>
      <w:r>
        <w:rPr>
          <w:rFonts w:ascii="CG Times" w:hAnsi="CG Times"/>
          <w:sz w:val="22"/>
          <w:lang w:val="fr-FR"/>
        </w:rPr>
        <w:tab/>
        <w:t>Le Code pénal et le nouveau Code pénal prévoient aussi la dissolution des associations de malfaiteurs et les sanctions à prendre à l’encontre de leurs membres.</w:t>
      </w:r>
    </w:p>
    <w:p w:rsidR="00000000" w:rsidRDefault="00000000">
      <w:pPr>
        <w:pStyle w:val="Header"/>
        <w:rPr>
          <w:rFonts w:ascii="CG Times" w:hAnsi="CG Times"/>
          <w:sz w:val="22"/>
          <w:lang w:val="fr-FR"/>
        </w:rPr>
      </w:pPr>
    </w:p>
    <w:p w:rsidR="00000000" w:rsidRDefault="00000000">
      <w:pPr>
        <w:keepNext/>
        <w:ind w:left="680" w:hanging="680"/>
        <w:rPr>
          <w:rFonts w:ascii="CG Times" w:hAnsi="CG Times"/>
          <w:b/>
          <w:sz w:val="22"/>
          <w:lang w:val="fr-FR"/>
        </w:rPr>
      </w:pPr>
      <w:r>
        <w:rPr>
          <w:rFonts w:ascii="CG Times" w:hAnsi="CG Times"/>
          <w:sz w:val="22"/>
          <w:lang w:val="fr-FR"/>
        </w:rPr>
        <w:t>101.</w:t>
      </w:r>
      <w:r>
        <w:rPr>
          <w:rFonts w:ascii="CG Times" w:hAnsi="CG Times"/>
          <w:sz w:val="22"/>
          <w:lang w:val="fr-FR"/>
        </w:rPr>
        <w:tab/>
      </w:r>
      <w:r>
        <w:rPr>
          <w:rFonts w:ascii="CG Times" w:hAnsi="CG Times"/>
          <w:b/>
          <w:sz w:val="22"/>
          <w:lang w:val="fr-FR"/>
        </w:rPr>
        <w:t>Article 196</w:t>
      </w:r>
      <w:r>
        <w:rPr>
          <w:rFonts w:ascii="CG Times" w:hAnsi="CG Times"/>
          <w:b/>
          <w:sz w:val="22"/>
          <w:vertAlign w:val="superscript"/>
          <w:lang w:val="fr-FR"/>
        </w:rPr>
        <w:t xml:space="preserve">1 </w:t>
      </w:r>
      <w:r>
        <w:rPr>
          <w:rFonts w:ascii="CG Times" w:hAnsi="CG Times"/>
          <w:b/>
          <w:sz w:val="22"/>
          <w:lang w:val="fr-FR"/>
        </w:rPr>
        <w:t xml:space="preserve">du Code pénal. Adhésion à une organisation </w:t>
      </w:r>
      <w:r>
        <w:rPr>
          <w:rFonts w:ascii="CG Times" w:hAnsi="CG Times"/>
          <w:b/>
          <w:color w:val="000000"/>
          <w:sz w:val="22"/>
          <w:lang w:val="fr-FR"/>
        </w:rPr>
        <w:t>criminelle,</w:t>
      </w:r>
      <w:r>
        <w:rPr>
          <w:rFonts w:ascii="CG Times" w:hAnsi="CG Times"/>
          <w:b/>
          <w:sz w:val="22"/>
          <w:lang w:val="fr-FR"/>
        </w:rPr>
        <w:t xml:space="preserve"> constitution d’une telle organisation ou recrutement de membres ou exercice d’une fonction de direction de l’ensemble ou d’une de ses composantes :</w:t>
      </w:r>
    </w:p>
    <w:p w:rsidR="00000000" w:rsidRDefault="00000000">
      <w:pPr>
        <w:keepNext/>
        <w:ind w:left="680" w:hanging="680"/>
        <w:rPr>
          <w:rFonts w:ascii="CG Times" w:hAnsi="CG Times"/>
          <w:sz w:val="22"/>
          <w:lang w:val="fr-FR"/>
        </w:rPr>
      </w:pPr>
    </w:p>
    <w:p w:rsidR="00000000" w:rsidRDefault="00000000">
      <w:pPr>
        <w:pStyle w:val="BodyText"/>
        <w:keepNext/>
        <w:spacing w:before="0"/>
        <w:ind w:left="680" w:hanging="680"/>
        <w:jc w:val="left"/>
        <w:rPr>
          <w:rFonts w:ascii="CG Times" w:hAnsi="CG Times"/>
          <w:sz w:val="22"/>
          <w:lang w:val="fr-FR"/>
        </w:rPr>
      </w:pPr>
      <w:r>
        <w:rPr>
          <w:rFonts w:ascii="CG Times" w:hAnsi="CG Times"/>
          <w:sz w:val="22"/>
          <w:lang w:val="fr-FR"/>
        </w:rPr>
        <w:tab/>
        <w:t>1)</w:t>
      </w:r>
      <w:r>
        <w:rPr>
          <w:rFonts w:ascii="CG Times" w:hAnsi="CG Times"/>
          <w:sz w:val="22"/>
          <w:lang w:val="fr-FR"/>
        </w:rPr>
        <w:tab/>
        <w:t xml:space="preserve">L’adhésion à une </w:t>
      </w:r>
      <w:r>
        <w:rPr>
          <w:rFonts w:ascii="CG Times" w:hAnsi="CG Times"/>
          <w:color w:val="000000"/>
          <w:sz w:val="22"/>
          <w:lang w:val="fr-FR"/>
        </w:rPr>
        <w:t>organisation criminelle</w:t>
      </w:r>
      <w:r>
        <w:rPr>
          <w:rFonts w:ascii="CG Times" w:hAnsi="CG Times"/>
          <w:sz w:val="22"/>
          <w:lang w:val="fr-FR"/>
        </w:rPr>
        <w:t xml:space="preserve">, c’est-à-dire une organisation permanente constituée de trois personnes ou plus qui se répartissent les tâches et dont l’objectif ou les activités visent à commettre des </w:t>
      </w:r>
      <w:r>
        <w:rPr>
          <w:rFonts w:ascii="CG Times" w:hAnsi="CG Times"/>
          <w:color w:val="000000"/>
          <w:sz w:val="22"/>
          <w:lang w:val="fr-FR"/>
        </w:rPr>
        <w:t>infractions</w:t>
      </w:r>
      <w:r>
        <w:rPr>
          <w:rFonts w:ascii="CG Times" w:hAnsi="CG Times"/>
          <w:sz w:val="22"/>
          <w:lang w:val="fr-FR"/>
        </w:rPr>
        <w:t xml:space="preserve"> de premier ou de second degré, est passible de trois à huit ans d’emprisonnement.</w:t>
      </w:r>
    </w:p>
    <w:p w:rsidR="00000000" w:rsidRDefault="00000000">
      <w:pPr>
        <w:pStyle w:val="BodyText"/>
        <w:keepNext/>
        <w:spacing w:before="0"/>
        <w:ind w:left="680" w:hanging="680"/>
        <w:rPr>
          <w:rFonts w:ascii="CG Times" w:hAnsi="CG Times"/>
          <w:sz w:val="22"/>
          <w:lang w:val="fr-FR"/>
        </w:rPr>
      </w:pPr>
    </w:p>
    <w:p w:rsidR="00000000" w:rsidRDefault="00000000">
      <w:pPr>
        <w:pStyle w:val="Header"/>
        <w:tabs>
          <w:tab w:val="clear" w:pos="4153"/>
          <w:tab w:val="clear" w:pos="8306"/>
        </w:tabs>
        <w:ind w:left="680" w:hanging="680"/>
        <w:jc w:val="left"/>
        <w:rPr>
          <w:rFonts w:ascii="CG Times" w:hAnsi="CG Times"/>
          <w:sz w:val="22"/>
          <w:lang w:val="fr-FR"/>
        </w:rPr>
      </w:pPr>
      <w:r>
        <w:rPr>
          <w:rFonts w:ascii="CG Times" w:hAnsi="CG Times"/>
          <w:sz w:val="22"/>
          <w:lang w:val="fr-FR"/>
        </w:rPr>
        <w:tab/>
        <w:t>2)</w:t>
      </w:r>
      <w:r>
        <w:rPr>
          <w:rFonts w:ascii="CG Times" w:hAnsi="CG Times"/>
          <w:sz w:val="22"/>
          <w:lang w:val="fr-FR"/>
        </w:rPr>
        <w:tab/>
        <w:t>La constitution d’une organisation telle que décrite dans le paragraphe</w:t>
      </w:r>
      <w:r>
        <w:rPr>
          <w:rFonts w:ascii="CG Times" w:hAnsi="CG Times"/>
          <w:color w:val="0000FF"/>
          <w:sz w:val="22"/>
          <w:lang w:val="fr-FR"/>
        </w:rPr>
        <w:t xml:space="preserve"> </w:t>
      </w:r>
      <w:r>
        <w:rPr>
          <w:rFonts w:ascii="CG Times" w:hAnsi="CG Times"/>
          <w:sz w:val="22"/>
          <w:lang w:val="fr-FR"/>
        </w:rPr>
        <w:t>1 du présent article, le recrutement de membres ou l’exercice d’une fonction de direction de l’ensemble ou d’une partie de cette organisation est passible d’une peine de cinq à dix ans d’emprisonnement.</w:t>
      </w:r>
    </w:p>
    <w:p w:rsidR="00000000" w:rsidRDefault="00000000">
      <w:pPr>
        <w:pStyle w:val="Header"/>
        <w:rPr>
          <w:rFonts w:ascii="CG Times" w:hAnsi="CG Times"/>
          <w:sz w:val="22"/>
          <w:lang w:val="fr-FR"/>
        </w:rPr>
      </w:pPr>
    </w:p>
    <w:p w:rsidR="00000000" w:rsidRDefault="00000000">
      <w:pPr>
        <w:pStyle w:val="Header"/>
        <w:tabs>
          <w:tab w:val="clear" w:pos="4153"/>
          <w:tab w:val="clear" w:pos="8306"/>
        </w:tabs>
        <w:ind w:left="680" w:hanging="680"/>
        <w:jc w:val="left"/>
        <w:rPr>
          <w:rFonts w:ascii="CG Times" w:hAnsi="CG Times"/>
          <w:sz w:val="22"/>
          <w:lang w:val="fr-FR"/>
        </w:rPr>
      </w:pPr>
      <w:r>
        <w:rPr>
          <w:rFonts w:ascii="CG Times" w:hAnsi="CG Times"/>
          <w:sz w:val="22"/>
          <w:lang w:val="fr-FR"/>
        </w:rPr>
        <w:tab/>
        <w:t>3)</w:t>
      </w:r>
      <w:r>
        <w:rPr>
          <w:rFonts w:ascii="CG Times" w:hAnsi="CG Times"/>
          <w:sz w:val="22"/>
          <w:lang w:val="fr-FR"/>
        </w:rPr>
        <w:tab/>
        <w:t xml:space="preserve">Les membres d’organisations </w:t>
      </w:r>
      <w:r>
        <w:rPr>
          <w:rFonts w:ascii="CG Times" w:hAnsi="CG Times"/>
          <w:color w:val="000000"/>
          <w:sz w:val="22"/>
          <w:lang w:val="fr-FR"/>
        </w:rPr>
        <w:t xml:space="preserve">criminelles </w:t>
      </w:r>
      <w:r>
        <w:rPr>
          <w:rFonts w:ascii="CG Times" w:hAnsi="CG Times"/>
          <w:sz w:val="22"/>
          <w:lang w:val="fr-FR"/>
        </w:rPr>
        <w:t>qui n’ont pris part ni à la préparation, ni à la tentative d’exécution, ni à l’exécution d’aucune des infractions commises par ces organisations, sont exemptés de sanctions dans le cas où ils en démissio</w:t>
      </w:r>
      <w:r>
        <w:rPr>
          <w:rFonts w:ascii="CG Times" w:hAnsi="CG Times"/>
          <w:color w:val="000000"/>
          <w:sz w:val="22"/>
          <w:lang w:val="fr-FR"/>
        </w:rPr>
        <w:t xml:space="preserve">nnent </w:t>
      </w:r>
      <w:r>
        <w:rPr>
          <w:rFonts w:ascii="CG Times" w:hAnsi="CG Times"/>
          <w:sz w:val="22"/>
          <w:lang w:val="fr-FR"/>
        </w:rPr>
        <w:t>volontairement.</w:t>
      </w:r>
    </w:p>
    <w:p w:rsidR="00000000" w:rsidRDefault="00000000">
      <w:pPr>
        <w:rPr>
          <w:rFonts w:ascii="CG Times" w:hAnsi="CG Times"/>
          <w:sz w:val="22"/>
          <w:lang w:val="fr-FR"/>
        </w:rPr>
      </w:pPr>
    </w:p>
    <w:p w:rsidR="00000000" w:rsidRDefault="00000000">
      <w:pPr>
        <w:ind w:left="680" w:hanging="680"/>
        <w:rPr>
          <w:rFonts w:ascii="CG Times" w:hAnsi="CG Times"/>
          <w:b/>
          <w:sz w:val="22"/>
          <w:lang w:val="fr-FR"/>
        </w:rPr>
      </w:pPr>
      <w:r>
        <w:rPr>
          <w:rFonts w:ascii="CG Times" w:hAnsi="CG Times"/>
          <w:sz w:val="22"/>
          <w:lang w:val="fr-FR"/>
        </w:rPr>
        <w:t>102.</w:t>
      </w:r>
      <w:r>
        <w:rPr>
          <w:rFonts w:ascii="CG Times" w:hAnsi="CG Times"/>
          <w:sz w:val="22"/>
          <w:lang w:val="fr-FR"/>
        </w:rPr>
        <w:tab/>
      </w:r>
      <w:r>
        <w:rPr>
          <w:rFonts w:ascii="CG Times" w:hAnsi="CG Times"/>
          <w:b/>
          <w:sz w:val="22"/>
          <w:lang w:val="fr-FR"/>
        </w:rPr>
        <w:t>Article 201</w:t>
      </w:r>
      <w:r>
        <w:rPr>
          <w:rFonts w:ascii="CG Times" w:hAnsi="CG Times"/>
          <w:b/>
          <w:sz w:val="22"/>
          <w:vertAlign w:val="superscript"/>
          <w:lang w:val="fr-FR"/>
        </w:rPr>
        <w:t>1</w:t>
      </w:r>
      <w:r>
        <w:rPr>
          <w:rFonts w:ascii="CG Times" w:hAnsi="CG Times"/>
          <w:b/>
          <w:sz w:val="22"/>
          <w:lang w:val="fr-FR"/>
        </w:rPr>
        <w:t xml:space="preserve"> du Code pénal. Violation de l’ordre public ou agressions contre les personnes ou leurs droits dans l’exercice d’une religion : </w:t>
      </w:r>
    </w:p>
    <w:p w:rsidR="00000000" w:rsidRDefault="00000000">
      <w:pPr>
        <w:ind w:left="680" w:hanging="680"/>
        <w:rPr>
          <w:rFonts w:ascii="CG Times" w:hAnsi="CG Times"/>
          <w:b/>
          <w:sz w:val="22"/>
          <w:lang w:val="fr-FR"/>
        </w:rPr>
      </w:pPr>
    </w:p>
    <w:p w:rsidR="00000000" w:rsidRDefault="00000000">
      <w:pPr>
        <w:pStyle w:val="Header"/>
        <w:tabs>
          <w:tab w:val="clear" w:pos="4153"/>
          <w:tab w:val="clear" w:pos="8306"/>
        </w:tabs>
        <w:ind w:left="680" w:hanging="680"/>
        <w:jc w:val="left"/>
        <w:rPr>
          <w:rFonts w:ascii="CG Times" w:hAnsi="CG Times"/>
          <w:sz w:val="22"/>
          <w:lang w:val="fr-FR"/>
        </w:rPr>
      </w:pPr>
      <w:r>
        <w:rPr>
          <w:rFonts w:ascii="CG Times" w:hAnsi="CG Times"/>
          <w:sz w:val="22"/>
          <w:lang w:val="fr-FR"/>
        </w:rPr>
        <w:tab/>
        <w:t>1)</w:t>
      </w:r>
      <w:r>
        <w:rPr>
          <w:rFonts w:ascii="CG Times" w:hAnsi="CG Times"/>
          <w:sz w:val="22"/>
          <w:lang w:val="fr-FR"/>
        </w:rPr>
        <w:tab/>
        <w:t>La constitution ou la direction d’un groupe dont les activités, en rapport avec la proclamation d’une doctrine religieuse ou pendant une cérémonie religieuse, sont de nature à porter atteinte à l’ordre public, à la santé des personnes ou à constituer toute autre forme d’agression envers la vie ou les droits des personnes, ou bien à inciter les personnes à refuser d’accomplir leurs devoirs civiques, est passible d’une amende, ou d’une peine d’internement ou encore d’une peine d’emprisonnement de trois ans au plus.</w:t>
      </w:r>
    </w:p>
    <w:p w:rsidR="00000000" w:rsidRDefault="00000000">
      <w:pPr>
        <w:pStyle w:val="Header"/>
        <w:tabs>
          <w:tab w:val="clear" w:pos="4153"/>
          <w:tab w:val="clear" w:pos="8306"/>
        </w:tabs>
        <w:ind w:left="680" w:hanging="680"/>
        <w:jc w:val="left"/>
        <w:rPr>
          <w:rFonts w:ascii="CG Times" w:hAnsi="CG Times"/>
          <w:sz w:val="22"/>
          <w:lang w:val="fr-FR"/>
        </w:rPr>
      </w:pPr>
    </w:p>
    <w:p w:rsidR="00000000" w:rsidRDefault="00000000">
      <w:pPr>
        <w:pStyle w:val="Header"/>
        <w:tabs>
          <w:tab w:val="clear" w:pos="4153"/>
          <w:tab w:val="clear" w:pos="8306"/>
        </w:tabs>
        <w:ind w:left="680" w:hanging="680"/>
        <w:jc w:val="left"/>
        <w:rPr>
          <w:rFonts w:ascii="CG Times" w:hAnsi="CG Times"/>
          <w:sz w:val="22"/>
          <w:lang w:val="fr-FR"/>
        </w:rPr>
      </w:pPr>
    </w:p>
    <w:p w:rsidR="00000000" w:rsidRDefault="00000000">
      <w:pPr>
        <w:pStyle w:val="Header"/>
        <w:tabs>
          <w:tab w:val="clear" w:pos="4153"/>
          <w:tab w:val="clear" w:pos="8306"/>
        </w:tabs>
        <w:ind w:left="680" w:hanging="680"/>
        <w:jc w:val="left"/>
        <w:rPr>
          <w:rFonts w:ascii="CG Times" w:hAnsi="CG Times"/>
          <w:sz w:val="22"/>
          <w:lang w:val="fr-FR"/>
        </w:rPr>
      </w:pPr>
    </w:p>
    <w:p w:rsidR="00000000" w:rsidRDefault="00000000">
      <w:pPr>
        <w:pStyle w:val="Header"/>
        <w:tabs>
          <w:tab w:val="clear" w:pos="4153"/>
          <w:tab w:val="clear" w:pos="8306"/>
        </w:tabs>
        <w:ind w:left="680" w:hanging="680"/>
        <w:jc w:val="left"/>
        <w:rPr>
          <w:rFonts w:ascii="CG Times" w:hAnsi="CG Times"/>
          <w:sz w:val="22"/>
          <w:lang w:val="fr-FR"/>
        </w:rPr>
      </w:pPr>
    </w:p>
    <w:p w:rsidR="00000000" w:rsidRDefault="00000000">
      <w:pPr>
        <w:pStyle w:val="Header"/>
        <w:tabs>
          <w:tab w:val="clear" w:pos="4153"/>
          <w:tab w:val="clear" w:pos="8306"/>
        </w:tabs>
        <w:ind w:left="680" w:hanging="680"/>
        <w:jc w:val="left"/>
        <w:rPr>
          <w:rFonts w:ascii="CG Times" w:hAnsi="CG Times"/>
          <w:sz w:val="22"/>
          <w:lang w:val="fr-FR"/>
        </w:rPr>
      </w:pPr>
      <w:r>
        <w:rPr>
          <w:rFonts w:ascii="CG Times" w:hAnsi="CG Times"/>
          <w:sz w:val="22"/>
          <w:lang w:val="fr-FR"/>
        </w:rPr>
        <w:tab/>
        <w:t>2)</w:t>
      </w:r>
      <w:r>
        <w:rPr>
          <w:rFonts w:ascii="CG Times" w:hAnsi="CG Times"/>
          <w:sz w:val="22"/>
          <w:lang w:val="fr-FR"/>
        </w:rPr>
        <w:tab/>
        <w:t>La participation active aux activités d’un groupe tel que décrit dans le paragraphe 1 du présent article, ou l’incitation à commettre les actes prescrits par les doctrines religieuses ou le rituel des cérémonies de tels groupes, est passible d’une amende ou d’une peine d’internement ou encore d’une peine d’emprisonnement de trois ans au plus.</w:t>
      </w:r>
    </w:p>
    <w:p w:rsidR="00000000" w:rsidRDefault="00000000">
      <w:pPr>
        <w:rPr>
          <w:rFonts w:ascii="CG Times" w:hAnsi="CG Times"/>
          <w:sz w:val="22"/>
          <w:lang w:val="fr-FR"/>
        </w:rPr>
      </w:pPr>
    </w:p>
    <w:p w:rsidR="00000000" w:rsidRDefault="00000000">
      <w:pPr>
        <w:pStyle w:val="BodyText3"/>
        <w:ind w:left="680" w:hanging="680"/>
        <w:jc w:val="left"/>
        <w:rPr>
          <w:rFonts w:ascii="CG Times" w:hAnsi="CG Times"/>
          <w:sz w:val="22"/>
          <w:lang w:val="fr-FR"/>
        </w:rPr>
      </w:pPr>
      <w:r>
        <w:rPr>
          <w:rFonts w:ascii="CG Times" w:hAnsi="CG Times"/>
          <w:b w:val="0"/>
          <w:sz w:val="22"/>
          <w:lang w:val="fr-FR"/>
        </w:rPr>
        <w:t>103.</w:t>
      </w:r>
      <w:r>
        <w:rPr>
          <w:rFonts w:ascii="CG Times" w:hAnsi="CG Times"/>
          <w:b w:val="0"/>
          <w:sz w:val="22"/>
          <w:lang w:val="fr-FR"/>
        </w:rPr>
        <w:tab/>
      </w:r>
      <w:r>
        <w:rPr>
          <w:rFonts w:ascii="CG Times" w:hAnsi="CG Times"/>
          <w:sz w:val="22"/>
          <w:lang w:val="fr-FR"/>
        </w:rPr>
        <w:t>Article 235 du nouveau Code pénal. Association dirigée contre l’ordre constitutionnel de la République d’Estonie :</w:t>
      </w:r>
    </w:p>
    <w:p w:rsidR="00000000" w:rsidRDefault="00000000">
      <w:pPr>
        <w:pStyle w:val="Footer"/>
        <w:rPr>
          <w:rFonts w:ascii="CG Times" w:hAnsi="CG Times"/>
          <w:sz w:val="22"/>
          <w:lang w:val="fr-FR"/>
        </w:rPr>
      </w:pPr>
    </w:p>
    <w:p w:rsidR="00000000" w:rsidRDefault="00000000">
      <w:pPr>
        <w:pStyle w:val="Footer"/>
        <w:tabs>
          <w:tab w:val="clear" w:pos="4320"/>
          <w:tab w:val="clear" w:pos="8640"/>
        </w:tabs>
        <w:ind w:left="680" w:hanging="680"/>
        <w:rPr>
          <w:rFonts w:ascii="CG Times" w:hAnsi="CG Times"/>
          <w:sz w:val="22"/>
          <w:lang w:val="fr-FR"/>
        </w:rPr>
      </w:pPr>
      <w:r>
        <w:rPr>
          <w:rFonts w:ascii="CG Times" w:hAnsi="CG Times"/>
          <w:sz w:val="22"/>
          <w:lang w:val="fr-FR"/>
        </w:rPr>
        <w:tab/>
        <w:t>1)</w:t>
      </w:r>
      <w:r>
        <w:rPr>
          <w:rFonts w:ascii="CG Times" w:hAnsi="CG Times"/>
          <w:sz w:val="22"/>
          <w:lang w:val="fr-FR"/>
        </w:rPr>
        <w:tab/>
        <w:t>L’adhésion à une association permanente constituée de trois membres ou plus qui se répartissent les tâches, et créée avec l’objectif de se livrer à des activités dirigées contre l’indépendance et la souveraineté de la République d’Estonie, la formation, la direction et le recrutement de membres au bénéfice de ladite association, sont passibles d’une peine d’emprisonnement. de six ans au plus.</w:t>
      </w:r>
    </w:p>
    <w:p w:rsidR="00000000" w:rsidRDefault="00000000">
      <w:pPr>
        <w:pStyle w:val="Footer"/>
        <w:rPr>
          <w:rFonts w:ascii="CG Times" w:hAnsi="CG Times"/>
          <w:sz w:val="22"/>
          <w:lang w:val="fr-FR"/>
        </w:rPr>
      </w:pPr>
    </w:p>
    <w:p w:rsidR="00000000" w:rsidRDefault="00000000">
      <w:pPr>
        <w:pStyle w:val="Footer"/>
        <w:tabs>
          <w:tab w:val="clear" w:pos="4320"/>
          <w:tab w:val="clear" w:pos="8640"/>
        </w:tabs>
        <w:ind w:left="680" w:hanging="680"/>
        <w:rPr>
          <w:rFonts w:ascii="CG Times" w:hAnsi="CG Times"/>
          <w:sz w:val="22"/>
          <w:lang w:val="fr-FR"/>
        </w:rPr>
      </w:pPr>
      <w:r>
        <w:rPr>
          <w:rFonts w:ascii="CG Times" w:hAnsi="CG Times"/>
          <w:sz w:val="22"/>
          <w:lang w:val="fr-FR"/>
        </w:rPr>
        <w:tab/>
        <w:t>2)</w:t>
      </w:r>
      <w:r>
        <w:rPr>
          <w:rFonts w:ascii="CG Times" w:hAnsi="CG Times"/>
          <w:sz w:val="22"/>
          <w:lang w:val="fr-FR"/>
        </w:rPr>
        <w:tab/>
        <w:t>L’acte visé au paragraphe 1 du présent article, s’il est commis par une personne morale, est passible d’une amende ou d’une liquidation forcée.</w:t>
      </w:r>
    </w:p>
    <w:p w:rsidR="00000000" w:rsidRDefault="00000000">
      <w:pPr>
        <w:pStyle w:val="Footer"/>
        <w:rPr>
          <w:rFonts w:ascii="CG Times" w:hAnsi="CG Times"/>
          <w:sz w:val="22"/>
          <w:lang w:val="fr-FR"/>
        </w:rPr>
      </w:pPr>
    </w:p>
    <w:p w:rsidR="00000000" w:rsidRDefault="00000000">
      <w:pPr>
        <w:pStyle w:val="Footer"/>
        <w:tabs>
          <w:tab w:val="clear" w:pos="4320"/>
          <w:tab w:val="clear" w:pos="8640"/>
        </w:tabs>
        <w:rPr>
          <w:rFonts w:ascii="CG Times" w:hAnsi="CG Times"/>
          <w:b/>
          <w:sz w:val="22"/>
          <w:lang w:val="fr-FR"/>
        </w:rPr>
      </w:pPr>
      <w:r>
        <w:rPr>
          <w:rFonts w:ascii="CG Times" w:hAnsi="CG Times"/>
          <w:sz w:val="22"/>
          <w:lang w:val="fr-FR"/>
        </w:rPr>
        <w:t>104.</w:t>
      </w:r>
      <w:r>
        <w:rPr>
          <w:rFonts w:ascii="CG Times" w:hAnsi="CG Times"/>
          <w:sz w:val="22"/>
          <w:lang w:val="fr-FR"/>
        </w:rPr>
        <w:tab/>
      </w:r>
      <w:r>
        <w:rPr>
          <w:rFonts w:ascii="CG Times" w:hAnsi="CG Times"/>
          <w:b/>
          <w:sz w:val="22"/>
          <w:lang w:val="fr-FR"/>
        </w:rPr>
        <w:t>Article 255 du nouveau Code pénal. Association de malfaiteurs :</w:t>
      </w:r>
    </w:p>
    <w:p w:rsidR="00000000" w:rsidRDefault="00000000">
      <w:pPr>
        <w:pStyle w:val="Footer"/>
        <w:rPr>
          <w:rFonts w:ascii="CG Times" w:hAnsi="CG Times"/>
          <w:b/>
          <w:sz w:val="22"/>
          <w:lang w:val="fr-FR"/>
        </w:rPr>
      </w:pPr>
    </w:p>
    <w:p w:rsidR="00000000" w:rsidRDefault="00000000">
      <w:pPr>
        <w:pStyle w:val="Footer"/>
        <w:tabs>
          <w:tab w:val="clear" w:pos="4320"/>
          <w:tab w:val="clear" w:pos="8640"/>
        </w:tabs>
        <w:ind w:left="680" w:hanging="680"/>
        <w:rPr>
          <w:rFonts w:ascii="CG Times" w:hAnsi="CG Times"/>
          <w:sz w:val="22"/>
          <w:lang w:val="fr-FR"/>
        </w:rPr>
      </w:pPr>
      <w:r>
        <w:rPr>
          <w:rFonts w:ascii="CG Times" w:hAnsi="CG Times"/>
          <w:sz w:val="22"/>
          <w:lang w:val="fr-FR"/>
        </w:rPr>
        <w:tab/>
        <w:t>1)</w:t>
      </w:r>
      <w:r>
        <w:rPr>
          <w:rFonts w:ascii="CG Times" w:hAnsi="CG Times"/>
          <w:sz w:val="22"/>
          <w:lang w:val="fr-FR"/>
        </w:rPr>
        <w:tab/>
        <w:t>L’adhésion à une association permanente constituée de trois personnes ou plus qui se répartissent les tâches et dont les activités visent à commettre des infractions de premier degré ou à exercer une influence illégale sur les autorités est passible d’une peine de trois à douze ans d’emprisonnement.</w:t>
      </w:r>
    </w:p>
    <w:p w:rsidR="00000000" w:rsidRDefault="00000000">
      <w:pPr>
        <w:pStyle w:val="Footer"/>
        <w:rPr>
          <w:rFonts w:ascii="CG Times" w:hAnsi="CG Times"/>
          <w:sz w:val="22"/>
          <w:lang w:val="fr-FR"/>
        </w:rPr>
      </w:pPr>
    </w:p>
    <w:p w:rsidR="00000000" w:rsidRDefault="00000000">
      <w:pPr>
        <w:pStyle w:val="Footer"/>
        <w:tabs>
          <w:tab w:val="clear" w:pos="4320"/>
          <w:tab w:val="clear" w:pos="8640"/>
        </w:tabs>
        <w:ind w:left="680" w:hanging="680"/>
        <w:rPr>
          <w:rFonts w:ascii="CG Times" w:hAnsi="CG Times"/>
          <w:sz w:val="22"/>
          <w:lang w:val="fr-FR"/>
        </w:rPr>
      </w:pPr>
      <w:r>
        <w:rPr>
          <w:rFonts w:ascii="CG Times" w:hAnsi="CG Times"/>
          <w:sz w:val="22"/>
          <w:lang w:val="fr-FR"/>
        </w:rPr>
        <w:tab/>
        <w:t>2)</w:t>
      </w:r>
      <w:r>
        <w:rPr>
          <w:rFonts w:ascii="CG Times" w:hAnsi="CG Times"/>
          <w:sz w:val="22"/>
          <w:lang w:val="fr-FR"/>
        </w:rPr>
        <w:tab/>
        <w:t>Pour l’infraction visée dans cet article, le tribunal peut imposer, en sus, une amende du montant de la totalité de l’actif de cette association.</w:t>
      </w:r>
    </w:p>
    <w:p w:rsidR="00000000" w:rsidRDefault="00000000">
      <w:pPr>
        <w:pStyle w:val="Footer"/>
        <w:rPr>
          <w:rFonts w:ascii="CG Times" w:hAnsi="CG Times"/>
          <w:sz w:val="22"/>
          <w:lang w:val="fr-FR"/>
        </w:rPr>
      </w:pPr>
    </w:p>
    <w:p w:rsidR="00000000" w:rsidRDefault="00000000">
      <w:pPr>
        <w:pStyle w:val="Footer"/>
        <w:tabs>
          <w:tab w:val="clear" w:pos="4320"/>
          <w:tab w:val="clear" w:pos="8640"/>
        </w:tabs>
        <w:rPr>
          <w:rFonts w:ascii="CG Times" w:hAnsi="CG Times"/>
          <w:b/>
          <w:sz w:val="22"/>
          <w:lang w:val="fr-FR"/>
        </w:rPr>
      </w:pPr>
      <w:r>
        <w:rPr>
          <w:rFonts w:ascii="CG Times" w:hAnsi="CG Times"/>
          <w:sz w:val="22"/>
          <w:lang w:val="fr-FR"/>
        </w:rPr>
        <w:t>105.</w:t>
      </w:r>
      <w:r>
        <w:rPr>
          <w:rFonts w:ascii="CG Times" w:hAnsi="CG Times"/>
          <w:b/>
          <w:sz w:val="22"/>
          <w:lang w:val="fr-FR"/>
        </w:rPr>
        <w:tab/>
        <w:t>Article 256 du nouveau Code pénal. Constitution d’une association de malfaiteurs :</w:t>
      </w:r>
    </w:p>
    <w:p w:rsidR="00000000" w:rsidRDefault="00000000">
      <w:pPr>
        <w:pStyle w:val="Footer"/>
        <w:tabs>
          <w:tab w:val="clear" w:pos="4320"/>
          <w:tab w:val="clear" w:pos="8640"/>
        </w:tabs>
        <w:rPr>
          <w:rFonts w:ascii="CG Times" w:hAnsi="CG Times"/>
          <w:b/>
          <w:sz w:val="22"/>
          <w:lang w:val="fr-FR"/>
        </w:rPr>
      </w:pPr>
    </w:p>
    <w:p w:rsidR="00000000" w:rsidRDefault="00000000">
      <w:pPr>
        <w:pStyle w:val="BodyText"/>
        <w:spacing w:before="0"/>
        <w:ind w:left="680" w:hanging="680"/>
        <w:jc w:val="left"/>
        <w:rPr>
          <w:rFonts w:ascii="CG Times" w:hAnsi="CG Times"/>
          <w:sz w:val="22"/>
          <w:lang w:val="fr-FR"/>
        </w:rPr>
      </w:pPr>
      <w:r>
        <w:rPr>
          <w:rFonts w:ascii="CG Times" w:hAnsi="CG Times"/>
          <w:sz w:val="22"/>
          <w:lang w:val="fr-FR"/>
        </w:rPr>
        <w:tab/>
        <w:t>1)</w:t>
      </w:r>
      <w:r>
        <w:rPr>
          <w:rFonts w:ascii="CG Times" w:hAnsi="CG Times"/>
          <w:sz w:val="22"/>
          <w:lang w:val="fr-FR"/>
        </w:rPr>
        <w:tab/>
        <w:t>La constitution, la direction d’une association de malfaiteurs ou le recrutement de membres, est passible d’une peine de cinq à quinze ans d’emprisonnement.</w:t>
      </w:r>
    </w:p>
    <w:p w:rsidR="00000000" w:rsidRDefault="00000000">
      <w:pPr>
        <w:pStyle w:val="BodyText"/>
        <w:spacing w:before="0"/>
        <w:rPr>
          <w:rFonts w:ascii="CG Times" w:hAnsi="CG Times"/>
          <w:sz w:val="22"/>
          <w:lang w:val="fr-FR"/>
        </w:rPr>
      </w:pPr>
    </w:p>
    <w:p w:rsidR="00000000" w:rsidRDefault="00000000">
      <w:pPr>
        <w:pStyle w:val="BodyText"/>
        <w:spacing w:before="0"/>
        <w:ind w:left="680" w:hanging="680"/>
        <w:jc w:val="left"/>
        <w:rPr>
          <w:rFonts w:ascii="CG Times" w:hAnsi="CG Times"/>
          <w:sz w:val="22"/>
          <w:lang w:val="fr-FR"/>
        </w:rPr>
      </w:pPr>
      <w:r>
        <w:rPr>
          <w:rFonts w:ascii="CG Times" w:hAnsi="CG Times"/>
          <w:sz w:val="22"/>
          <w:lang w:val="fr-FR"/>
        </w:rPr>
        <w:tab/>
        <w:t>2)</w:t>
      </w:r>
      <w:r>
        <w:rPr>
          <w:rFonts w:ascii="CG Times" w:hAnsi="CG Times"/>
          <w:sz w:val="22"/>
          <w:lang w:val="fr-FR"/>
        </w:rPr>
        <w:tab/>
        <w:t>Pour l’infraction visée dans cet article, le tribunal peut imposer, en sus, une amende du montant de l’actif de cette association conformément à la loi.</w:t>
      </w:r>
    </w:p>
    <w:p w:rsidR="00000000" w:rsidRDefault="00000000">
      <w:pPr>
        <w:pStyle w:val="Header"/>
        <w:rPr>
          <w:rFonts w:ascii="CG Times" w:hAnsi="CG Times"/>
          <w:sz w:val="22"/>
          <w:lang w:val="fr-FR"/>
        </w:rPr>
      </w:pPr>
    </w:p>
    <w:p w:rsidR="00000000" w:rsidRDefault="00000000">
      <w:pPr>
        <w:keepNext/>
        <w:ind w:left="680" w:hanging="680"/>
        <w:rPr>
          <w:rFonts w:ascii="CG Times" w:hAnsi="CG Times"/>
          <w:b/>
          <w:bCs/>
          <w:sz w:val="22"/>
          <w:lang w:val="fr-FR"/>
        </w:rPr>
      </w:pPr>
      <w:r>
        <w:rPr>
          <w:rFonts w:ascii="CG Times" w:hAnsi="CG Times"/>
          <w:b/>
          <w:bCs/>
          <w:sz w:val="22"/>
          <w:lang w:val="fr-FR"/>
        </w:rPr>
        <w:t>c)</w:t>
      </w:r>
      <w:r>
        <w:rPr>
          <w:rFonts w:ascii="CG Times" w:hAnsi="CG Times"/>
          <w:b/>
          <w:bCs/>
          <w:sz w:val="22"/>
          <w:lang w:val="fr-FR"/>
        </w:rPr>
        <w:tab/>
        <w:t>Interdiction aux autorités publiques et aux organismes publics nationaux ou locaux d’inciter à la discrimination raciale ou de l’encourager</w:t>
      </w:r>
    </w:p>
    <w:p w:rsidR="00000000" w:rsidRDefault="00000000">
      <w:pPr>
        <w:pStyle w:val="BodyText"/>
        <w:keepNext/>
        <w:spacing w:before="0"/>
        <w:rPr>
          <w:rFonts w:ascii="CG Times" w:hAnsi="CG Times"/>
          <w:sz w:val="22"/>
          <w:lang w:val="fr-FR"/>
        </w:rPr>
      </w:pPr>
    </w:p>
    <w:p w:rsidR="00000000" w:rsidRDefault="00000000">
      <w:pPr>
        <w:pStyle w:val="BodyText"/>
        <w:keepNext/>
        <w:spacing w:before="0"/>
        <w:jc w:val="left"/>
        <w:rPr>
          <w:rFonts w:ascii="CG Times" w:hAnsi="CG Times"/>
          <w:sz w:val="22"/>
          <w:lang w:val="fr-FR"/>
        </w:rPr>
      </w:pPr>
      <w:r>
        <w:rPr>
          <w:rFonts w:ascii="CG Times" w:hAnsi="CG Times"/>
          <w:sz w:val="22"/>
          <w:lang w:val="fr-FR"/>
        </w:rPr>
        <w:t>106.</w:t>
      </w:r>
      <w:r>
        <w:rPr>
          <w:rFonts w:ascii="CG Times" w:hAnsi="CG Times"/>
          <w:sz w:val="22"/>
          <w:lang w:val="fr-FR"/>
        </w:rPr>
        <w:tab/>
        <w:t>La Constitution et les articles du Code pénal qui sanctionnent la discrimination raciale ont un caractère général et s’appliquent à tous.</w:t>
      </w:r>
    </w:p>
    <w:p w:rsidR="00000000" w:rsidRDefault="00000000">
      <w:pPr>
        <w:pStyle w:val="BodyText"/>
        <w:spacing w:before="0"/>
        <w:rPr>
          <w:rFonts w:ascii="CG Times" w:hAnsi="CG Times"/>
          <w:sz w:val="22"/>
          <w:lang w:val="fr-FR"/>
        </w:rPr>
      </w:pPr>
    </w:p>
    <w:p w:rsidR="00000000" w:rsidRDefault="00000000">
      <w:pPr>
        <w:pStyle w:val="BodyText"/>
        <w:spacing w:before="0"/>
        <w:jc w:val="left"/>
        <w:rPr>
          <w:rFonts w:ascii="CG Times" w:hAnsi="CG Times"/>
          <w:sz w:val="22"/>
          <w:lang w:val="fr-FR"/>
        </w:rPr>
      </w:pPr>
      <w:r>
        <w:rPr>
          <w:rFonts w:ascii="CG Times" w:hAnsi="CG Times"/>
          <w:sz w:val="22"/>
          <w:lang w:val="fr-FR"/>
        </w:rPr>
        <w:t>107.</w:t>
      </w:r>
      <w:r>
        <w:rPr>
          <w:rFonts w:ascii="CG Times" w:hAnsi="CG Times"/>
          <w:sz w:val="22"/>
          <w:lang w:val="fr-FR"/>
        </w:rPr>
        <w:tab/>
        <w:t>La loi sur la fonction publique régit l’emploi dans les organismes qui remplissent des fonctions législatives, exécutives ou judiciaires, des fonctions de surveillance et de contrôle national ou encore de défense nationale. Elle établit les conditions et la procédure d’emploi dans le service public. Les fonctionnaires qui faillissent à leurs devoirs professionnels engagent leur responsabilité conformément à la loi sur les sanctions disciplinaires à l’encontre des salariés et à la procédure prévue par d’autres lois.</w:t>
      </w:r>
    </w:p>
    <w:p w:rsidR="00000000" w:rsidRDefault="00000000">
      <w:pPr>
        <w:pStyle w:val="BodyText"/>
        <w:spacing w:before="0"/>
        <w:rPr>
          <w:rFonts w:ascii="CG Times" w:hAnsi="CG Times"/>
          <w:sz w:val="22"/>
          <w:lang w:val="fr-FR"/>
        </w:rPr>
      </w:pPr>
    </w:p>
    <w:p w:rsidR="00000000" w:rsidRDefault="00000000">
      <w:pPr>
        <w:pStyle w:val="BodyText"/>
        <w:spacing w:before="0"/>
        <w:jc w:val="left"/>
        <w:rPr>
          <w:rFonts w:ascii="CG Times" w:hAnsi="CG Times"/>
          <w:sz w:val="22"/>
          <w:lang w:val="fr-FR"/>
        </w:rPr>
      </w:pPr>
      <w:r>
        <w:rPr>
          <w:rFonts w:ascii="CG Times" w:hAnsi="CG Times"/>
          <w:sz w:val="22"/>
          <w:lang w:val="fr-FR"/>
        </w:rPr>
        <w:t>108.</w:t>
      </w:r>
      <w:r>
        <w:rPr>
          <w:rFonts w:ascii="CG Times" w:hAnsi="CG Times"/>
          <w:sz w:val="22"/>
          <w:lang w:val="fr-FR"/>
        </w:rPr>
        <w:tab/>
        <w:t>Le représentant de l’autorité qui a donné son accord est tenu pour responsable au même titre que l’auteur des crimes contre l’humanité définis dans le Code pénal. Sa responsabilité est engagée en tant que complice du délit.</w:t>
      </w:r>
    </w:p>
    <w:p w:rsidR="00000000" w:rsidRDefault="00000000">
      <w:pPr>
        <w:pStyle w:val="BodyText"/>
        <w:spacing w:before="0"/>
        <w:rPr>
          <w:rFonts w:ascii="CG Times" w:hAnsi="CG Times"/>
          <w:sz w:val="22"/>
          <w:lang w:val="fr-FR"/>
        </w:rPr>
      </w:pPr>
    </w:p>
    <w:p w:rsidR="00000000" w:rsidRDefault="00000000">
      <w:pPr>
        <w:pStyle w:val="BodyText"/>
        <w:spacing w:before="0"/>
        <w:jc w:val="left"/>
        <w:rPr>
          <w:rFonts w:ascii="CG Times" w:hAnsi="CG Times"/>
          <w:sz w:val="22"/>
          <w:lang w:val="fr-FR"/>
        </w:rPr>
      </w:pPr>
      <w:r>
        <w:rPr>
          <w:rFonts w:ascii="CG Times" w:hAnsi="CG Times"/>
          <w:sz w:val="22"/>
          <w:lang w:val="fr-FR"/>
        </w:rPr>
        <w:br w:type="page"/>
        <w:t>109.</w:t>
      </w:r>
      <w:r>
        <w:rPr>
          <w:rFonts w:ascii="CG Times" w:hAnsi="CG Times"/>
          <w:sz w:val="22"/>
          <w:lang w:val="fr-FR"/>
        </w:rPr>
        <w:tab/>
        <w:t>Les infractions ci-après sont correctionnalisées dans le chapitre du Code pénal sur les fautes commises par les fonctionnaires :</w:t>
      </w:r>
    </w:p>
    <w:p w:rsidR="00000000" w:rsidRDefault="00000000">
      <w:pPr>
        <w:pStyle w:val="BodyText"/>
        <w:spacing w:before="0"/>
        <w:jc w:val="left"/>
        <w:rPr>
          <w:rFonts w:ascii="CG Times" w:hAnsi="CG Times"/>
          <w:sz w:val="22"/>
          <w:lang w:val="fr-FR"/>
        </w:rPr>
      </w:pPr>
    </w:p>
    <w:p w:rsidR="00000000" w:rsidRDefault="00000000">
      <w:pPr>
        <w:pStyle w:val="BodyText"/>
        <w:spacing w:before="0"/>
        <w:ind w:left="680" w:hanging="680"/>
        <w:jc w:val="left"/>
        <w:rPr>
          <w:rFonts w:ascii="CG Times" w:hAnsi="CG Times"/>
          <w:b/>
          <w:sz w:val="22"/>
          <w:lang w:val="fr-FR"/>
        </w:rPr>
      </w:pPr>
      <w:r>
        <w:rPr>
          <w:rFonts w:ascii="CG Times" w:hAnsi="CG Times"/>
          <w:b/>
          <w:sz w:val="22"/>
          <w:lang w:val="fr-FR"/>
        </w:rPr>
        <w:tab/>
        <w:t>Article 161. Abus de situation officielle :</w:t>
      </w:r>
    </w:p>
    <w:p w:rsidR="00000000" w:rsidRDefault="00000000">
      <w:pPr>
        <w:pStyle w:val="BodyText"/>
        <w:spacing w:before="0"/>
        <w:ind w:left="680" w:hanging="680"/>
        <w:jc w:val="left"/>
        <w:rPr>
          <w:rFonts w:ascii="CG Times" w:hAnsi="CG Times"/>
          <w:b/>
          <w:sz w:val="22"/>
          <w:lang w:val="fr-FR"/>
        </w:rPr>
      </w:pPr>
    </w:p>
    <w:p w:rsidR="00000000" w:rsidRDefault="00000000">
      <w:pPr>
        <w:pStyle w:val="BodyText"/>
        <w:spacing w:before="0"/>
        <w:ind w:left="680" w:hanging="680"/>
        <w:jc w:val="left"/>
        <w:rPr>
          <w:rFonts w:ascii="CG Times" w:hAnsi="CG Times"/>
          <w:sz w:val="22"/>
          <w:lang w:val="fr-FR"/>
        </w:rPr>
      </w:pPr>
      <w:r>
        <w:rPr>
          <w:rFonts w:ascii="CG Times" w:hAnsi="CG Times"/>
          <w:sz w:val="22"/>
          <w:lang w:val="fr-FR"/>
        </w:rPr>
        <w:tab/>
        <w:t>L’abus intentionnel de sa situation officielle de la part d’un agent de l’État, en cas d’atteinte importante aux droits ou intérêts d’une personne, d’une entreprise, d’un organisme ou d’une organisation protégées par la loi ou en cas d’atteinte aux intérêts nationaux, est passible d’une amende ou d’une peine d’emprisonnement de trois ans au plus.</w:t>
      </w:r>
    </w:p>
    <w:p w:rsidR="00000000" w:rsidRDefault="00000000">
      <w:pPr>
        <w:pStyle w:val="BodyText"/>
        <w:spacing w:before="0"/>
        <w:rPr>
          <w:rFonts w:ascii="CG Times" w:hAnsi="CG Times"/>
          <w:sz w:val="22"/>
          <w:lang w:val="fr-FR"/>
        </w:rPr>
      </w:pPr>
    </w:p>
    <w:p w:rsidR="00000000" w:rsidRDefault="00000000">
      <w:pPr>
        <w:pStyle w:val="BodyText"/>
        <w:spacing w:before="0"/>
        <w:jc w:val="left"/>
        <w:rPr>
          <w:rFonts w:ascii="CG Times" w:hAnsi="CG Times"/>
          <w:b/>
          <w:sz w:val="22"/>
          <w:lang w:val="fr-FR"/>
        </w:rPr>
      </w:pPr>
      <w:r>
        <w:rPr>
          <w:rFonts w:ascii="CG Times" w:hAnsi="CG Times"/>
          <w:b/>
          <w:sz w:val="22"/>
          <w:lang w:val="fr-FR"/>
        </w:rPr>
        <w:tab/>
        <w:t>Article 161</w:t>
      </w:r>
      <w:r>
        <w:rPr>
          <w:rFonts w:ascii="CG Times" w:hAnsi="CG Times"/>
          <w:b/>
          <w:sz w:val="22"/>
          <w:vertAlign w:val="superscript"/>
          <w:lang w:val="fr-FR"/>
        </w:rPr>
        <w:t>1</w:t>
      </w:r>
      <w:r>
        <w:rPr>
          <w:rFonts w:ascii="CG Times" w:hAnsi="CG Times"/>
          <w:b/>
          <w:sz w:val="22"/>
          <w:lang w:val="fr-FR"/>
        </w:rPr>
        <w:t>. Abus d’autorité :</w:t>
      </w:r>
    </w:p>
    <w:p w:rsidR="00000000" w:rsidRDefault="00000000">
      <w:pPr>
        <w:pStyle w:val="BodyText"/>
        <w:spacing w:before="0"/>
        <w:jc w:val="left"/>
        <w:rPr>
          <w:rFonts w:ascii="CG Times" w:hAnsi="CG Times"/>
          <w:b/>
          <w:sz w:val="22"/>
          <w:lang w:val="fr-FR"/>
        </w:rPr>
      </w:pPr>
    </w:p>
    <w:p w:rsidR="00000000" w:rsidRDefault="00000000">
      <w:pPr>
        <w:pStyle w:val="BodyText"/>
        <w:spacing w:before="0"/>
        <w:ind w:left="680" w:hanging="680"/>
        <w:jc w:val="left"/>
        <w:rPr>
          <w:rFonts w:ascii="CG Times" w:hAnsi="CG Times"/>
          <w:sz w:val="22"/>
          <w:lang w:val="fr-FR"/>
        </w:rPr>
      </w:pPr>
      <w:r>
        <w:rPr>
          <w:rFonts w:ascii="CG Times" w:hAnsi="CG Times"/>
          <w:sz w:val="22"/>
          <w:lang w:val="fr-FR"/>
        </w:rPr>
        <w:tab/>
        <w:t>Tout fonctionnaire qui fait un usage illégal d’une arme ou de la violence, torture ou insulte une victime dans l’exercice de ses fonctions encourra une peine d’emprisonnement de six ans au plus.</w:t>
      </w:r>
    </w:p>
    <w:p w:rsidR="00000000" w:rsidRDefault="00000000">
      <w:pPr>
        <w:pStyle w:val="Footer"/>
        <w:rPr>
          <w:rFonts w:ascii="CG Times" w:hAnsi="CG Times"/>
          <w:sz w:val="22"/>
          <w:lang w:val="fr-FR"/>
        </w:rPr>
      </w:pPr>
    </w:p>
    <w:p w:rsidR="00000000" w:rsidRDefault="00000000">
      <w:pPr>
        <w:pStyle w:val="BodyText2"/>
        <w:spacing w:line="240" w:lineRule="auto"/>
        <w:ind w:right="0"/>
        <w:jc w:val="left"/>
        <w:rPr>
          <w:rFonts w:ascii="CG Times" w:hAnsi="CG Times"/>
          <w:sz w:val="22"/>
          <w:lang w:val="fr-FR"/>
        </w:rPr>
      </w:pPr>
      <w:r>
        <w:rPr>
          <w:rFonts w:ascii="CG Times" w:hAnsi="CG Times"/>
          <w:sz w:val="22"/>
          <w:lang w:val="fr-FR"/>
        </w:rPr>
        <w:t>110.</w:t>
      </w:r>
      <w:r>
        <w:rPr>
          <w:rFonts w:ascii="CG Times" w:hAnsi="CG Times"/>
          <w:sz w:val="22"/>
          <w:lang w:val="fr-FR"/>
        </w:rPr>
        <w:tab/>
        <w:t>En vertu de la loi sur la responsabilité de l’État, il y a lieu de protéger et de rétablir les droits qui ont été violés lors de l’exécution des pouvoirs de l’autorité publique et dans l’exercice d’autres fonctions publiques; ladite loi constitue le fondement et établit la procédure requise pour l’indemnisation du préjudice causé (responsabilité de l’État). Une description plus détaillée de la loi sur la responsabilité de l’État figure dans la partie générale du présent rapport.</w:t>
      </w:r>
    </w:p>
    <w:p w:rsidR="00000000" w:rsidRDefault="00000000">
      <w:pPr>
        <w:rPr>
          <w:rFonts w:ascii="CG Times" w:hAnsi="CG Times"/>
          <w:sz w:val="22"/>
          <w:lang w:val="fr-FR"/>
        </w:rPr>
      </w:pPr>
    </w:p>
    <w:p w:rsidR="00000000" w:rsidRDefault="00000000">
      <w:pPr>
        <w:pStyle w:val="Heading7"/>
        <w:spacing w:line="240" w:lineRule="auto"/>
        <w:jc w:val="center"/>
        <w:rPr>
          <w:rFonts w:ascii="CG Times" w:hAnsi="CG Times"/>
          <w:sz w:val="22"/>
          <w:lang w:val="fr-FR"/>
        </w:rPr>
      </w:pPr>
      <w:r>
        <w:rPr>
          <w:rFonts w:ascii="CG Times" w:hAnsi="CG Times"/>
          <w:sz w:val="22"/>
          <w:lang w:val="fr-FR"/>
        </w:rPr>
        <w:t>Article 5</w:t>
      </w:r>
    </w:p>
    <w:p w:rsidR="00000000" w:rsidRDefault="00000000">
      <w:pPr>
        <w:keepNext/>
        <w:rPr>
          <w:rFonts w:ascii="CG Times" w:hAnsi="CG Times"/>
          <w:sz w:val="22"/>
          <w:lang w:val="fr-FR"/>
        </w:rPr>
      </w:pPr>
    </w:p>
    <w:p w:rsidR="00000000" w:rsidRDefault="00000000">
      <w:pPr>
        <w:pStyle w:val="BodyText"/>
        <w:keepNext/>
        <w:spacing w:before="0"/>
        <w:ind w:left="680" w:hanging="680"/>
        <w:jc w:val="left"/>
        <w:rPr>
          <w:rFonts w:ascii="CG Times" w:hAnsi="CG Times"/>
          <w:b/>
          <w:bCs/>
          <w:sz w:val="22"/>
          <w:lang w:val="fr-FR"/>
        </w:rPr>
      </w:pPr>
      <w:r>
        <w:rPr>
          <w:rFonts w:ascii="CG Times" w:hAnsi="CG Times"/>
          <w:b/>
          <w:bCs/>
          <w:sz w:val="22"/>
          <w:lang w:val="fr-FR"/>
        </w:rPr>
        <w:t>a)</w:t>
      </w:r>
      <w:r>
        <w:rPr>
          <w:rFonts w:ascii="CG Times" w:hAnsi="CG Times"/>
          <w:b/>
          <w:bCs/>
          <w:sz w:val="22"/>
          <w:lang w:val="fr-FR"/>
        </w:rPr>
        <w:tab/>
        <w:t>Droit à un traitement égal devant les tribunaux et tout autre organe administrant la justice</w:t>
      </w:r>
    </w:p>
    <w:p w:rsidR="00000000" w:rsidRDefault="00000000">
      <w:pPr>
        <w:keepNext/>
        <w:rPr>
          <w:rFonts w:ascii="CG Times" w:hAnsi="CG Times"/>
          <w:sz w:val="22"/>
          <w:lang w:val="fr-FR"/>
        </w:rPr>
      </w:pPr>
    </w:p>
    <w:p w:rsidR="00000000" w:rsidRDefault="00000000">
      <w:pPr>
        <w:keepNext/>
        <w:rPr>
          <w:rFonts w:ascii="CG Times" w:hAnsi="CG Times"/>
          <w:sz w:val="22"/>
          <w:lang w:val="fr-FR"/>
        </w:rPr>
      </w:pPr>
      <w:r>
        <w:rPr>
          <w:rFonts w:ascii="CG Times" w:hAnsi="CG Times"/>
          <w:sz w:val="22"/>
          <w:lang w:val="fr-FR"/>
        </w:rPr>
        <w:t>111.</w:t>
      </w:r>
      <w:r>
        <w:rPr>
          <w:rFonts w:ascii="CG Times" w:hAnsi="CG Times"/>
          <w:sz w:val="22"/>
          <w:lang w:val="fr-FR"/>
        </w:rPr>
        <w:tab/>
        <w:t>L’article 15 de la Constitution dispose que toute personne dont les droits et libertés ont été violés a le droit d’avoir recours aux tribunaux. Toute personne peut demander, lors de l’examen judiciaire de son affaire, que toute loi, autre norme juridique ou procédure pertinente soit déclarée contraire à la Constitution. Les tribunaux, après examen de la Constitution, déclareront inconstitutionnelle toute loi, norme juridique ou procédure qui viole les droits et libertés garantis par la Constitution ou qui se trouve, d’une autre manière, en contradiction avec la Constitution. L’article 146 de la Constitution stipule que la justice est administrée uniquement par les tribunaux.</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112.</w:t>
      </w:r>
      <w:r>
        <w:rPr>
          <w:rFonts w:ascii="CG Times" w:hAnsi="CG Times"/>
          <w:sz w:val="22"/>
          <w:lang w:val="fr-FR"/>
        </w:rPr>
        <w:tab/>
        <w:t>Aux termes de l’article 3 de la loi sur les tribunaux, une cour de justice a pour fonction de protéger les droits et libertés de tous conformément à la Constitution et aux lois de la République d’Estonie. Tout citoyen a droit à la protection des tribunaux contre les atteintes à sa vie, sa santé, ses libertés personnelles, sa propriété, son honneur et sa dignité, ainsi que contre les atteintes à tous les autres droits et libertés garantis par la Constitution. La justice est administrée selon le principe que tous les citoyens sont égaux devant la loi et les tribunaux. Les citoyens des États étrangers et les apatrides, sur le territoire de la République d’Estonie, jouissent du même droit de protection juridictionnelle que les citoyens estoniens sauf disposition contraire d’accords internationaux auxquels la République d’Estonie est partie.</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113.</w:t>
      </w:r>
      <w:r>
        <w:rPr>
          <w:rFonts w:ascii="CG Times" w:hAnsi="CG Times"/>
          <w:sz w:val="22"/>
          <w:lang w:val="fr-FR"/>
        </w:rPr>
        <w:tab/>
        <w:t>En vertu de l’article 15 de la loi sur le Chancelier de justice, tout citoyen a le droit d’en appeler au Chancelier de justice</w:t>
      </w:r>
      <w:r>
        <w:rPr>
          <w:rFonts w:ascii="CG Times" w:hAnsi="CG Times"/>
          <w:color w:val="0000FF"/>
          <w:sz w:val="22"/>
          <w:lang w:val="fr-FR"/>
        </w:rPr>
        <w:t xml:space="preserve"> </w:t>
      </w:r>
      <w:r>
        <w:rPr>
          <w:rFonts w:ascii="CG Times" w:hAnsi="CG Times"/>
          <w:color w:val="000000"/>
          <w:sz w:val="22"/>
          <w:lang w:val="fr-FR"/>
        </w:rPr>
        <w:t>pour qu’il vérifie la conformité d’une loi ou d’une autre norme juridique d’application générale avec la Constitution ou la loi.</w:t>
      </w:r>
    </w:p>
    <w:p w:rsidR="00000000" w:rsidRDefault="00000000">
      <w:pPr>
        <w:pStyle w:val="Heade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114.</w:t>
      </w:r>
      <w:r>
        <w:rPr>
          <w:rFonts w:ascii="CG Times" w:hAnsi="CG Times"/>
          <w:sz w:val="22"/>
          <w:lang w:val="fr-FR"/>
        </w:rPr>
        <w:tab/>
        <w:t xml:space="preserve">En application de l’article 13 du Code de procédure pénale, la justice, dans les affaires pénales, est administrée selon le principe de l’égalité des personnes devant les tribunaux, sans distinction fondée sur </w:t>
      </w:r>
    </w:p>
    <w:p w:rsidR="00000000" w:rsidRDefault="00000000">
      <w:pPr>
        <w:rPr>
          <w:rFonts w:ascii="CG Times" w:hAnsi="CG Times"/>
          <w:sz w:val="22"/>
          <w:lang w:val="fr-FR"/>
        </w:rPr>
      </w:pPr>
      <w:r>
        <w:rPr>
          <w:rFonts w:ascii="CG Times" w:hAnsi="CG Times"/>
          <w:sz w:val="22"/>
          <w:lang w:val="fr-FR"/>
        </w:rPr>
        <w:br w:type="page"/>
        <w:t>l’origine, la situation sociale, la fortune, la race, la nationalité, le sexe, l’éducation ou quelque circonstance que ce soit.</w:t>
      </w:r>
    </w:p>
    <w:p w:rsidR="00000000" w:rsidRDefault="00000000">
      <w:pPr>
        <w:rPr>
          <w:rFonts w:ascii="CG Times" w:hAnsi="CG Times"/>
          <w:sz w:val="22"/>
          <w:lang w:val="fr-FR"/>
        </w:rPr>
      </w:pPr>
    </w:p>
    <w:p w:rsidR="00000000" w:rsidRDefault="00000000">
      <w:pPr>
        <w:pStyle w:val="Header"/>
        <w:tabs>
          <w:tab w:val="clear" w:pos="4153"/>
          <w:tab w:val="clear" w:pos="8306"/>
        </w:tabs>
        <w:jc w:val="left"/>
        <w:rPr>
          <w:rFonts w:ascii="CG Times" w:hAnsi="CG Times"/>
          <w:sz w:val="22"/>
          <w:lang w:val="fr-FR"/>
        </w:rPr>
      </w:pPr>
      <w:r>
        <w:rPr>
          <w:rFonts w:ascii="CG Times" w:hAnsi="CG Times"/>
          <w:sz w:val="22"/>
          <w:lang w:val="fr-FR"/>
        </w:rPr>
        <w:t>115.</w:t>
      </w:r>
      <w:r>
        <w:rPr>
          <w:rFonts w:ascii="CG Times" w:hAnsi="CG Times"/>
          <w:sz w:val="22"/>
          <w:lang w:val="fr-FR"/>
        </w:rPr>
        <w:tab/>
        <w:t>En vertu de l’article 6 du Code de procédure civile, toutes les personnes sont égales devant la loi et les tribunaux dans les affaires civiles.</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116.</w:t>
      </w:r>
      <w:r>
        <w:rPr>
          <w:rFonts w:ascii="CG Times" w:hAnsi="CG Times"/>
          <w:sz w:val="22"/>
          <w:lang w:val="fr-FR"/>
        </w:rPr>
        <w:tab/>
      </w:r>
      <w:r>
        <w:rPr>
          <w:rFonts w:ascii="CG Times" w:hAnsi="CG Times"/>
          <w:sz w:val="22"/>
        </w:rPr>
        <w:t>L’article</w:t>
      </w:r>
      <w:r>
        <w:rPr>
          <w:rFonts w:ascii="CG Times" w:hAnsi="CG Times"/>
          <w:sz w:val="22"/>
          <w:lang w:val="fr-FR"/>
        </w:rPr>
        <w:t xml:space="preserve"> 7 de la loi sur la procédure administrative dispose que toute personne qui estime que ses droits ont été violés ou ses libertés entravées par un acte administratif ou une mesure administrative a le droit d’intenter une action devant un tribunal administratif. Une action visant à faire établir l’existence ou l’absence d’une relation de droit public ou bien le caractère illégal d’une mesure ou d’un acte administratif peut être intentée par toute personne légitimement concernée par cette affaire.</w:t>
      </w:r>
    </w:p>
    <w:p w:rsidR="00000000" w:rsidRDefault="00000000">
      <w:pPr>
        <w:pStyle w:val="Header"/>
        <w:rPr>
          <w:rFonts w:ascii="CG Times" w:hAnsi="CG Times"/>
          <w:sz w:val="22"/>
          <w:lang w:val="fr-FR"/>
        </w:rPr>
      </w:pPr>
    </w:p>
    <w:p w:rsidR="00000000" w:rsidRDefault="00000000">
      <w:pPr>
        <w:pStyle w:val="Header"/>
        <w:keepNext/>
        <w:tabs>
          <w:tab w:val="clear" w:pos="4153"/>
          <w:tab w:val="clear" w:pos="8306"/>
        </w:tabs>
        <w:ind w:left="680" w:hanging="680"/>
        <w:jc w:val="left"/>
        <w:rPr>
          <w:rFonts w:ascii="CG Times" w:hAnsi="CG Times"/>
          <w:b/>
          <w:bCs/>
          <w:sz w:val="22"/>
          <w:lang w:val="fr-FR"/>
        </w:rPr>
      </w:pPr>
      <w:r>
        <w:rPr>
          <w:rFonts w:ascii="CG Times" w:hAnsi="CG Times"/>
          <w:b/>
          <w:bCs/>
          <w:sz w:val="22"/>
          <w:lang w:val="fr-FR"/>
        </w:rPr>
        <w:t>b)</w:t>
      </w:r>
      <w:r>
        <w:rPr>
          <w:rFonts w:ascii="CG Times" w:hAnsi="CG Times"/>
          <w:b/>
          <w:bCs/>
          <w:sz w:val="22"/>
          <w:lang w:val="fr-FR"/>
        </w:rPr>
        <w:tab/>
        <w:t>Droit à la sûreté de la personne et à la protection de l’État contre les voies de fait ou les sévices</w:t>
      </w:r>
    </w:p>
    <w:p w:rsidR="00000000" w:rsidRDefault="00000000">
      <w:pPr>
        <w:keepNext/>
        <w:rPr>
          <w:rFonts w:ascii="CG Times" w:hAnsi="CG Times"/>
          <w:sz w:val="22"/>
          <w:lang w:val="fr-FR"/>
        </w:rPr>
      </w:pPr>
    </w:p>
    <w:p w:rsidR="00000000" w:rsidRDefault="00000000">
      <w:pPr>
        <w:pStyle w:val="Heading1"/>
        <w:rPr>
          <w:rFonts w:ascii="CG Times" w:hAnsi="CG Times"/>
          <w:sz w:val="22"/>
          <w:u w:val="none"/>
          <w:lang w:val="fr-FR"/>
        </w:rPr>
      </w:pPr>
      <w:r>
        <w:rPr>
          <w:rFonts w:ascii="CG Times" w:hAnsi="CG Times"/>
          <w:sz w:val="22"/>
          <w:u w:val="none"/>
          <w:lang w:val="fr-FR"/>
        </w:rPr>
        <w:t>117.</w:t>
      </w:r>
      <w:r>
        <w:rPr>
          <w:rFonts w:ascii="CG Times" w:hAnsi="CG Times"/>
          <w:sz w:val="22"/>
          <w:u w:val="none"/>
          <w:lang w:val="fr-FR"/>
        </w:rPr>
        <w:tab/>
        <w:t>Les dispositions fondamentales relatives au droit à la sûreté de la personne et à la protection de l’État figurent dans le chapitre II de la Constitution.</w:t>
      </w:r>
    </w:p>
    <w:p w:rsidR="00000000" w:rsidRDefault="00000000">
      <w:pPr>
        <w:rPr>
          <w:rFonts w:ascii="CG Times" w:hAnsi="CG Times"/>
          <w:sz w:val="22"/>
          <w:lang w:val="fr-FR"/>
        </w:rPr>
      </w:pPr>
    </w:p>
    <w:p w:rsidR="00000000" w:rsidRDefault="00000000">
      <w:pPr>
        <w:pStyle w:val="BodyText"/>
        <w:spacing w:before="0"/>
        <w:jc w:val="left"/>
        <w:rPr>
          <w:rFonts w:ascii="CG Times" w:hAnsi="CG Times"/>
          <w:sz w:val="22"/>
          <w:lang w:val="fr-FR"/>
        </w:rPr>
      </w:pPr>
      <w:r>
        <w:rPr>
          <w:rFonts w:ascii="CG Times" w:hAnsi="CG Times"/>
          <w:sz w:val="22"/>
          <w:lang w:val="fr-FR"/>
        </w:rPr>
        <w:t>118.</w:t>
      </w:r>
      <w:r>
        <w:rPr>
          <w:rFonts w:ascii="CG Times" w:hAnsi="CG Times"/>
          <w:sz w:val="22"/>
          <w:lang w:val="fr-FR"/>
        </w:rPr>
        <w:tab/>
        <w:t>Conformément à l’article 13 de la Constitution, toute personne a droit à la protection de l’État et de la loi. L’État estonien protège également ses citoyens dans les pays étrangers. La loi protège tous les citoyens de l’exercice arbitraire de l’autorité de l’État. Toute personne a droit à la vie. Ce droit est protégé par la loi. Nul ne peut être arbitrairement privé de la vie.</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119.</w:t>
      </w:r>
      <w:r>
        <w:rPr>
          <w:rFonts w:ascii="CG Times" w:hAnsi="CG Times"/>
          <w:sz w:val="22"/>
          <w:lang w:val="fr-FR"/>
        </w:rPr>
        <w:tab/>
        <w:t>L’article 17 la Constitution stipule que l’honneur ou la réputation des personnes ne peut être l’objet de diffamation. Il est interdit de soumettre une personne à la torture ou à des traitements ou châtiments cruels ou dégradants. Nul ne peut être soumis à des expériences médicales ou scientifiques contre son gré.</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120.</w:t>
      </w:r>
      <w:r>
        <w:rPr>
          <w:rFonts w:ascii="CG Times" w:hAnsi="CG Times"/>
          <w:sz w:val="22"/>
          <w:lang w:val="fr-FR"/>
        </w:rPr>
        <w:tab/>
        <w:t>Le Code pénal énonce les actes punissables et prévoit les peines et autres sanctions applicables aux auteurs d’infractions.</w:t>
      </w:r>
    </w:p>
    <w:p w:rsidR="00000000" w:rsidRDefault="00000000">
      <w:pPr>
        <w:pStyle w:val="Heade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121.</w:t>
      </w:r>
      <w:r>
        <w:rPr>
          <w:rFonts w:ascii="CG Times" w:hAnsi="CG Times"/>
          <w:sz w:val="22"/>
          <w:lang w:val="fr-FR"/>
        </w:rPr>
        <w:tab/>
        <w:t>Le Code pénal, dans son chapitre sur les atteintes aux personnes, prévoit les sanctions à l’encontre des meurtres (article 100), des voies de fait (article 113), de la torture (article 114).</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122.</w:t>
      </w:r>
      <w:r>
        <w:rPr>
          <w:rFonts w:ascii="CG Times" w:hAnsi="CG Times"/>
          <w:sz w:val="22"/>
          <w:lang w:val="fr-FR"/>
        </w:rPr>
        <w:tab/>
        <w:t>Conformément au chapitre sur les atteintes à l’administration de la justice, encourt une peine quiconque oblige autrui à témoigner (article 171), ou bien exerce des violences ou des menaces à l’égard d’un témoin, d’une victime, d’un plaignant ou d’un défendeur lors d’un procès au civil, d’un expert, d’un spécialiste, d’un interprète ou d’un traducteur, d’un observateur impartial dans le cadre d’une enquête, de l’auteur d’une infraction, ou de personnes proches des susnommés. Une section distincte traite des actes de torture infligés à des personnes détenues dans des établissements pénitentiaires ou de l’application à leur égard de mesures illégales de contrôle (Article 176</w:t>
      </w:r>
      <w:r>
        <w:rPr>
          <w:rFonts w:ascii="CG Times" w:hAnsi="CG Times"/>
          <w:sz w:val="22"/>
          <w:vertAlign w:val="superscript"/>
          <w:lang w:val="fr-FR"/>
        </w:rPr>
        <w:t>4</w:t>
      </w:r>
      <w:r>
        <w:rPr>
          <w:rFonts w:ascii="CG Times" w:hAnsi="CG Times"/>
          <w:sz w:val="22"/>
          <w:lang w:val="fr-FR"/>
        </w:rPr>
        <w:t>).</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123.</w:t>
      </w:r>
      <w:r>
        <w:rPr>
          <w:rFonts w:ascii="CG Times" w:hAnsi="CG Times"/>
          <w:sz w:val="22"/>
          <w:lang w:val="fr-FR"/>
        </w:rPr>
        <w:tab/>
        <w:t>La procédure pénale a pour but de faire rapidement la lumière sur tous les délits commis, de déterminer les responsabilités et de veiller à une application correcte de la loi, pour que toute personne ayant commis un délit soit punie comme elle le mérite et que nul ne soit accusé ou condamné pour un délit qu’il n’a pas commis.</w:t>
      </w:r>
    </w:p>
    <w:p w:rsidR="00000000" w:rsidRDefault="00000000">
      <w:pPr>
        <w:rPr>
          <w:rFonts w:ascii="CG Times" w:hAnsi="CG Times"/>
          <w:sz w:val="22"/>
          <w:lang w:val="fr-FR"/>
        </w:rPr>
      </w:pPr>
    </w:p>
    <w:p w:rsidR="00000000" w:rsidRDefault="00000000">
      <w:pPr>
        <w:keepNext/>
        <w:rPr>
          <w:rFonts w:ascii="CG Times" w:hAnsi="CG Times"/>
          <w:sz w:val="22"/>
          <w:lang w:val="fr-FR"/>
        </w:rPr>
      </w:pPr>
      <w:r>
        <w:rPr>
          <w:rFonts w:ascii="CG Times" w:hAnsi="CG Times"/>
          <w:sz w:val="22"/>
          <w:lang w:val="fr-FR"/>
        </w:rPr>
        <w:br w:type="page"/>
        <w:t>124.</w:t>
      </w:r>
      <w:r>
        <w:rPr>
          <w:rFonts w:ascii="CG Times" w:hAnsi="CG Times"/>
          <w:sz w:val="22"/>
          <w:lang w:val="fr-FR"/>
        </w:rPr>
        <w:tab/>
        <w:t>Conformément à l’article 90 du Code de procédure pénale, les raisons justifiant l’engagement de poursuites pénales sont les suivantes :</w:t>
      </w:r>
    </w:p>
    <w:p w:rsidR="00000000" w:rsidRDefault="00000000">
      <w:pPr>
        <w:keepNext/>
        <w:rPr>
          <w:rFonts w:ascii="CG Times" w:hAnsi="CG Times"/>
          <w:sz w:val="22"/>
          <w:lang w:val="fr-FR"/>
        </w:rPr>
      </w:pPr>
    </w:p>
    <w:p w:rsidR="00000000" w:rsidRDefault="00000000">
      <w:pPr>
        <w:keepNext/>
        <w:ind w:left="1360" w:hanging="1360"/>
        <w:rPr>
          <w:rFonts w:ascii="CG Times" w:hAnsi="CG Times"/>
          <w:sz w:val="22"/>
          <w:lang w:val="fr-FR"/>
        </w:rPr>
      </w:pPr>
      <w:r>
        <w:rPr>
          <w:rFonts w:ascii="CG Times" w:hAnsi="CG Times"/>
          <w:sz w:val="22"/>
          <w:lang w:val="fr-FR"/>
        </w:rPr>
        <w:tab/>
        <w:t>i)</w:t>
      </w:r>
      <w:r>
        <w:rPr>
          <w:rFonts w:ascii="CG Times" w:hAnsi="CG Times"/>
          <w:sz w:val="22"/>
          <w:lang w:val="fr-FR"/>
        </w:rPr>
        <w:tab/>
        <w:t>aveux volontaires;</w:t>
      </w:r>
    </w:p>
    <w:p w:rsidR="00000000" w:rsidRDefault="00000000">
      <w:pPr>
        <w:keepNext/>
        <w:rPr>
          <w:rFonts w:ascii="CG Times" w:hAnsi="CG Times"/>
          <w:sz w:val="22"/>
          <w:lang w:val="fr-FR"/>
        </w:rPr>
      </w:pPr>
    </w:p>
    <w:p w:rsidR="00000000" w:rsidRDefault="00000000">
      <w:pPr>
        <w:keepNext/>
        <w:rPr>
          <w:rFonts w:ascii="CG Times" w:hAnsi="CG Times"/>
          <w:sz w:val="22"/>
          <w:lang w:val="fr-FR"/>
        </w:rPr>
      </w:pPr>
      <w:r>
        <w:rPr>
          <w:rFonts w:ascii="CG Times" w:hAnsi="CG Times"/>
          <w:sz w:val="22"/>
          <w:lang w:val="fr-FR"/>
        </w:rPr>
        <w:tab/>
        <w:t>ii)</w:t>
      </w:r>
      <w:r>
        <w:rPr>
          <w:rFonts w:ascii="CG Times" w:hAnsi="CG Times"/>
          <w:sz w:val="22"/>
          <w:lang w:val="fr-FR"/>
        </w:rPr>
        <w:tab/>
        <w:t>requêtes de particuliers;</w:t>
      </w:r>
    </w:p>
    <w:p w:rsidR="00000000" w:rsidRDefault="00000000">
      <w:pPr>
        <w:pStyle w:val="BodyText2"/>
        <w:spacing w:line="240" w:lineRule="auto"/>
        <w:ind w:right="0"/>
        <w:rPr>
          <w:rFonts w:ascii="CG Times" w:hAnsi="CG Times"/>
          <w:sz w:val="22"/>
          <w:lang w:val="fr-FR"/>
        </w:rPr>
      </w:pPr>
    </w:p>
    <w:p w:rsidR="00000000" w:rsidRDefault="00000000">
      <w:pPr>
        <w:pStyle w:val="BodyText2"/>
        <w:spacing w:line="240" w:lineRule="auto"/>
        <w:ind w:left="1360" w:right="0" w:hanging="1360"/>
        <w:jc w:val="left"/>
        <w:rPr>
          <w:rFonts w:ascii="CG Times" w:hAnsi="CG Times"/>
          <w:sz w:val="22"/>
          <w:lang w:val="fr-FR"/>
        </w:rPr>
      </w:pPr>
      <w:r>
        <w:rPr>
          <w:rFonts w:ascii="CG Times" w:hAnsi="CG Times"/>
          <w:sz w:val="22"/>
          <w:lang w:val="fr-FR"/>
        </w:rPr>
        <w:tab/>
        <w:t>iii)</w:t>
      </w:r>
      <w:r>
        <w:rPr>
          <w:rFonts w:ascii="CG Times" w:hAnsi="CG Times"/>
          <w:sz w:val="22"/>
          <w:lang w:val="fr-FR"/>
        </w:rPr>
        <w:tab/>
        <w:t>avis d’entreprises, d’institutions, de responsables gouvernementaux ainsi que d’organisations à but non lucratif et de collectivités de travailleurs;</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ab/>
        <w:t>iv)</w:t>
      </w:r>
      <w:r>
        <w:rPr>
          <w:rFonts w:ascii="CG Times" w:hAnsi="CG Times"/>
          <w:sz w:val="22"/>
          <w:lang w:val="fr-FR"/>
        </w:rPr>
        <w:tab/>
        <w:t>informations publiées dans la presse;</w:t>
      </w:r>
    </w:p>
    <w:p w:rsidR="00000000" w:rsidRDefault="00000000">
      <w:pPr>
        <w:pStyle w:val="BlockText"/>
        <w:ind w:left="0" w:right="0" w:firstLine="0"/>
        <w:rPr>
          <w:rFonts w:ascii="CG Times" w:hAnsi="CG Times"/>
          <w:sz w:val="22"/>
        </w:rPr>
      </w:pPr>
    </w:p>
    <w:p w:rsidR="00000000" w:rsidRDefault="00000000">
      <w:pPr>
        <w:pStyle w:val="BlockText"/>
        <w:ind w:left="1360" w:right="0" w:hanging="1360"/>
        <w:jc w:val="left"/>
        <w:rPr>
          <w:rFonts w:ascii="CG Times" w:hAnsi="CG Times"/>
          <w:sz w:val="22"/>
        </w:rPr>
      </w:pPr>
      <w:r>
        <w:rPr>
          <w:rFonts w:ascii="CG Times" w:hAnsi="CG Times"/>
          <w:sz w:val="22"/>
        </w:rPr>
        <w:tab/>
        <w:t>v)</w:t>
      </w:r>
      <w:r>
        <w:rPr>
          <w:rFonts w:ascii="CG Times" w:hAnsi="CG Times"/>
          <w:sz w:val="22"/>
        </w:rPr>
        <w:tab/>
        <w:t xml:space="preserve">découverte des faits constitutifs d’un délit par un responsable chargé de l’enquête préliminaire, par un tribunal ou par un juge. </w:t>
      </w:r>
    </w:p>
    <w:p w:rsidR="00000000" w:rsidRDefault="00000000">
      <w:pPr>
        <w:rPr>
          <w:rFonts w:ascii="CG Times" w:hAnsi="CG Times"/>
          <w:sz w:val="22"/>
          <w:lang w:val="fr-FR"/>
        </w:rPr>
      </w:pPr>
    </w:p>
    <w:p w:rsidR="00000000" w:rsidRDefault="00000000">
      <w:pPr>
        <w:pStyle w:val="BodyText2"/>
        <w:spacing w:line="240" w:lineRule="auto"/>
        <w:ind w:right="0"/>
        <w:jc w:val="left"/>
        <w:rPr>
          <w:rFonts w:ascii="CG Times" w:hAnsi="CG Times"/>
          <w:sz w:val="22"/>
          <w:lang w:val="fr-FR"/>
        </w:rPr>
      </w:pPr>
      <w:r>
        <w:rPr>
          <w:rFonts w:ascii="CG Times" w:hAnsi="CG Times"/>
          <w:sz w:val="22"/>
          <w:lang w:val="fr-FR"/>
        </w:rPr>
        <w:t>125.</w:t>
      </w:r>
      <w:r>
        <w:rPr>
          <w:rFonts w:ascii="CG Times" w:hAnsi="CG Times"/>
          <w:sz w:val="22"/>
          <w:lang w:val="fr-FR"/>
        </w:rPr>
        <w:tab/>
        <w:t>La préparation d’un crime et la tentative de crime sont également punissables d’une peine criminelle. On entend par préparation d’un crime le fait d’acquérir un instrument ou un outil pour le commettre, ou de créer de toute autre manière et intentionnellement les conditions nécessaires à sa réalisation. Une tentative de crime est un acte intentionnel visant directement l’exécution d’un crime lorsque celui-ci n’a pas été commis en raisons de circonstances indépendantes de la volonté de son auteur. Les sanctions pour préparation d’un crime ou la tentative de crime sont fixées par les dispositions pertinentes du Code. Pour prononcer une peine, le tribunal tient compte de la personnalité de l’auteur de l’infraction, de la gravité du crime commis, du genre de crime commis, de la mesure dans laquelle les intentions ont été réalisées et des raison pour lesquelles l’exécution du crime a été interrompue.</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126.</w:t>
      </w:r>
      <w:r>
        <w:rPr>
          <w:rFonts w:ascii="CG Times" w:hAnsi="CG Times"/>
          <w:sz w:val="22"/>
          <w:lang w:val="fr-FR"/>
        </w:rPr>
        <w:tab/>
        <w:t>On entend par participation à un crime la participation intentionnelle de deux personnes ou plus à l’accomplissement d’un crime.</w:t>
      </w:r>
      <w:r>
        <w:rPr>
          <w:rFonts w:ascii="CG Times" w:hAnsi="CG Times"/>
          <w:color w:val="0000FF"/>
          <w:sz w:val="22"/>
          <w:lang w:val="fr-FR"/>
        </w:rPr>
        <w:t xml:space="preserve"> </w:t>
      </w:r>
      <w:r>
        <w:rPr>
          <w:rFonts w:ascii="CG Times" w:hAnsi="CG Times"/>
          <w:color w:val="000000"/>
          <w:sz w:val="22"/>
          <w:lang w:val="fr-FR"/>
        </w:rPr>
        <w:t xml:space="preserve">Les participants, en dehors de l’auteur, sont l’organisateur, l’instigateur et le complice. L’auteur du crime est la personne qui l’a commis directement. L’organisateur est la personne qui a organisé ce </w:t>
      </w:r>
      <w:r>
        <w:rPr>
          <w:rFonts w:ascii="CG Times" w:hAnsi="CG Times"/>
          <w:sz w:val="22"/>
          <w:lang w:val="fr-FR"/>
        </w:rPr>
        <w:t>crime</w:t>
      </w:r>
      <w:r>
        <w:rPr>
          <w:rFonts w:ascii="CG Times" w:hAnsi="CG Times"/>
          <w:color w:val="0000FF"/>
          <w:sz w:val="22"/>
          <w:lang w:val="fr-FR"/>
        </w:rPr>
        <w:t xml:space="preserve"> </w:t>
      </w:r>
      <w:r>
        <w:rPr>
          <w:rFonts w:ascii="CG Times" w:hAnsi="CG Times"/>
          <w:color w:val="000000"/>
          <w:sz w:val="22"/>
          <w:lang w:val="fr-FR"/>
        </w:rPr>
        <w:t>ou en a dirigé l’accomplissement. L’instigateur est la personne qui a agi en vue de faire commettre le crime. Le complice est la personne qui, par des avis, des conseils, la fourniture d’un instruments ou d’un outil, l’élimination d’un obstacle ou tout autre moyen, a aidé à l’accomplissement du crime en créant des conditions favorables à sa perpétration, ou la personne qui a antérieurement promis de cacher l’auteur du crime, l’instrument ou l’outil qui a servi à commettre le crime, les traces du crime ou l’objet qu’il a permis d’obtenir. En prononçant la peine, le tribunal doit prendre en considération le degré et la nature de la participation de chaque personne à la perpétration du crime.</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127.</w:t>
      </w:r>
      <w:r>
        <w:rPr>
          <w:rFonts w:ascii="CG Times" w:hAnsi="CG Times"/>
          <w:sz w:val="22"/>
          <w:lang w:val="fr-FR"/>
        </w:rPr>
        <w:tab/>
        <w:t>Conformément à l’article 38 du Code pénal, les circonstances ci-après peuvent entraîner l’aggravation des peines prononcées : perpétration d’un crime avec une cruauté exceptionnelle ou en insultant la victime, ou perpétration d’un crime par un groupe de personnes ou sur la personne d’un enfant, d’une personne âgée, d’une personne sans défense, aliénée ou handicapée mentale, ou en utilisant une personne ayant une position de subordination ou tout autre lien de dépendance à l’égard de l’auteur du crime; incitation à commettre un crime ou incitation d’un mineur ou d’une personne limitée dans sa capacité de comprendre ou de diriger ses actes, à participer à un crime, ou utilisation d’une personne qui n’est pas pénalement responsable pour commettre un crime.</w:t>
      </w:r>
    </w:p>
    <w:p w:rsidR="00000000" w:rsidRDefault="00000000">
      <w:pPr>
        <w:pStyle w:val="Heade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128.</w:t>
      </w:r>
      <w:r>
        <w:rPr>
          <w:rFonts w:ascii="CG Times" w:hAnsi="CG Times"/>
          <w:sz w:val="22"/>
          <w:lang w:val="fr-FR"/>
        </w:rPr>
        <w:tab/>
        <w:t>L’Estonie a accédé au Pacte international des Nations Unies relatif aux droits économiques, sociaux et culturels, à la Convention européenne pour la prévention de la torture et des peines ou traitements inhumains ou dégradants, au Pacte international relatif aux droits civils et politiques et à d’autres conventions internationales interdisant la torture et les traitements dégradants.</w:t>
      </w:r>
    </w:p>
    <w:p w:rsidR="00000000" w:rsidRDefault="00000000">
      <w:pPr>
        <w:rPr>
          <w:rFonts w:ascii="CG Times" w:hAnsi="CG Times"/>
          <w:sz w:val="22"/>
          <w:lang w:val="fr-FR"/>
        </w:rPr>
      </w:pPr>
    </w:p>
    <w:p w:rsidR="00000000" w:rsidRDefault="00000000">
      <w:pPr>
        <w:pStyle w:val="Header"/>
        <w:keepNext/>
        <w:tabs>
          <w:tab w:val="clear" w:pos="4153"/>
          <w:tab w:val="clear" w:pos="8306"/>
        </w:tabs>
        <w:jc w:val="left"/>
        <w:rPr>
          <w:rFonts w:ascii="CG Times" w:hAnsi="CG Times"/>
          <w:b/>
          <w:bCs/>
          <w:sz w:val="22"/>
          <w:lang w:val="fr-FR"/>
        </w:rPr>
      </w:pPr>
      <w:r>
        <w:rPr>
          <w:rFonts w:ascii="CG Times" w:hAnsi="CG Times"/>
          <w:b/>
          <w:bCs/>
          <w:sz w:val="22"/>
          <w:lang w:val="fr-FR"/>
        </w:rPr>
        <w:t>c)</w:t>
      </w:r>
      <w:r>
        <w:rPr>
          <w:rFonts w:ascii="CG Times" w:hAnsi="CG Times"/>
          <w:b/>
          <w:bCs/>
          <w:sz w:val="22"/>
          <w:lang w:val="fr-FR"/>
        </w:rPr>
        <w:tab/>
        <w:t>Droit de participer aux élections</w:t>
      </w:r>
    </w:p>
    <w:p w:rsidR="00000000" w:rsidRDefault="00000000">
      <w:pPr>
        <w:keepNext/>
        <w:rPr>
          <w:rFonts w:ascii="CG Times" w:hAnsi="CG Times"/>
          <w:sz w:val="22"/>
          <w:u w:val="single"/>
          <w:lang w:val="fr-FR"/>
        </w:rPr>
      </w:pPr>
    </w:p>
    <w:p w:rsidR="00000000" w:rsidRDefault="00000000">
      <w:pPr>
        <w:keepNext/>
        <w:rPr>
          <w:rFonts w:ascii="CG Times" w:hAnsi="CG Times"/>
          <w:sz w:val="22"/>
          <w:lang w:val="fr-FR"/>
        </w:rPr>
      </w:pPr>
      <w:r>
        <w:rPr>
          <w:rFonts w:ascii="CG Times" w:hAnsi="CG Times"/>
          <w:sz w:val="22"/>
          <w:lang w:val="fr-FR"/>
        </w:rPr>
        <w:t>129.</w:t>
      </w:r>
      <w:r>
        <w:rPr>
          <w:rFonts w:ascii="CG Times" w:hAnsi="CG Times"/>
          <w:sz w:val="22"/>
          <w:lang w:val="fr-FR"/>
        </w:rPr>
        <w:tab/>
        <w:t>L’article 56 de la Constitution stipule que le pouvoir suprême de l’État est exercé par le peuple, par les citoyens ayant le droit de vote :</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ab/>
        <w:t>i)</w:t>
      </w:r>
      <w:r>
        <w:rPr>
          <w:rFonts w:ascii="CG Times" w:hAnsi="CG Times"/>
          <w:sz w:val="22"/>
          <w:lang w:val="fr-FR"/>
        </w:rPr>
        <w:tab/>
        <w:t>en élisant le Riigikogu;</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ab/>
        <w:t>ii)</w:t>
      </w:r>
      <w:r>
        <w:rPr>
          <w:rFonts w:ascii="CG Times" w:hAnsi="CG Times"/>
          <w:sz w:val="22"/>
          <w:lang w:val="fr-FR"/>
        </w:rPr>
        <w:tab/>
        <w:t>en s’exprimant par le référendum.</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Tout citoyen estonien âgé de dix-huit ans révolus a le droit de vote. Les citoyens estoniens interdits par un tribunal n’ont pas le droit de vote (article 57). Le droit de vote peut être restreint par la loi pour les citoyens estoniens sous le coup d’une condamnation en justice et qui purgent une peine dans un établissement pénitentiaire (article 58).</w:t>
      </w:r>
    </w:p>
    <w:p w:rsidR="00000000" w:rsidRDefault="00000000">
      <w:pPr>
        <w:pStyle w:val="BodyText"/>
        <w:spacing w:before="0"/>
        <w:rPr>
          <w:rFonts w:ascii="CG Times" w:hAnsi="CG Times"/>
          <w:sz w:val="22"/>
          <w:lang w:val="fr-FR"/>
        </w:rPr>
      </w:pPr>
    </w:p>
    <w:p w:rsidR="00000000" w:rsidRDefault="00000000">
      <w:pPr>
        <w:pStyle w:val="BodyText"/>
        <w:spacing w:before="0"/>
        <w:jc w:val="left"/>
        <w:rPr>
          <w:rFonts w:ascii="CG Times" w:hAnsi="CG Times"/>
          <w:sz w:val="22"/>
          <w:lang w:val="fr-FR"/>
        </w:rPr>
      </w:pPr>
      <w:r>
        <w:rPr>
          <w:rFonts w:ascii="CG Times" w:hAnsi="CG Times"/>
          <w:sz w:val="22"/>
          <w:lang w:val="fr-FR"/>
        </w:rPr>
        <w:t>130.</w:t>
      </w:r>
      <w:r>
        <w:rPr>
          <w:rFonts w:ascii="CG Times" w:hAnsi="CG Times"/>
          <w:sz w:val="22"/>
          <w:lang w:val="fr-FR"/>
        </w:rPr>
        <w:tab/>
        <w:t>La loi sur le référendum prévoit la procédure à suivre pour soumettre à référendum un projet de loi ou toute autre question d’intérêt national ainsi que la procédure du référendum lui-même. Tout citoyen estonien âgé de dix-huit ans révolus à la date du référendum a le droit d’y participer.</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131.</w:t>
      </w:r>
      <w:r>
        <w:rPr>
          <w:rFonts w:ascii="CG Times" w:hAnsi="CG Times"/>
          <w:sz w:val="22"/>
          <w:lang w:val="fr-FR"/>
        </w:rPr>
        <w:tab/>
        <w:t>En vertu de la loi sur l’élection du Riigikogu, les membres de cette assemblée sont élus lors d’élections libres, sur la base d’un droit de vote universel, uniforme et direct, au scrutin secret. Tout citoyen estonien âgé de dix-huit ans révolus le jour de l’élection peut prendre part au vote à condition d’avoir le droit de vote. Tout citoyen estonien ayant le droit de vote et âgé de vingt-et-un ans révolus le jour de l’élection, à condition que sa connaissance de l’estonien oral et écrit lui permette de participer aux travaux du Riigikogu, peut être candidat à un siège dans cette assemblée.</w:t>
      </w:r>
    </w:p>
    <w:p w:rsidR="00000000" w:rsidRDefault="00000000">
      <w:pPr>
        <w:rPr>
          <w:rFonts w:ascii="CG Times" w:hAnsi="CG Times"/>
          <w:sz w:val="22"/>
          <w:lang w:val="fr-FR"/>
        </w:rPr>
      </w:pPr>
    </w:p>
    <w:p w:rsidR="00000000" w:rsidRDefault="00000000">
      <w:pPr>
        <w:pStyle w:val="BodyText"/>
        <w:spacing w:before="0"/>
        <w:jc w:val="left"/>
        <w:rPr>
          <w:rFonts w:ascii="CG Times" w:hAnsi="CG Times"/>
          <w:sz w:val="22"/>
          <w:lang w:val="fr-FR"/>
        </w:rPr>
      </w:pPr>
      <w:r>
        <w:rPr>
          <w:rFonts w:ascii="CG Times" w:hAnsi="CG Times"/>
          <w:sz w:val="22"/>
          <w:lang w:val="fr-FR"/>
        </w:rPr>
        <w:t>132.</w:t>
      </w:r>
      <w:r>
        <w:rPr>
          <w:rFonts w:ascii="CG Times" w:hAnsi="CG Times"/>
          <w:sz w:val="22"/>
          <w:lang w:val="fr-FR"/>
        </w:rPr>
        <w:tab/>
        <w:t>En septembre 2001, des députés ont présenté un projet de loi visant à faire supprimer cette obligation linguistique de la loi sur les élections du Riigikogu et de la loi sur l’élection des conseils des collectivités locales. Cette proposition part du principe qu’une telle disposition ne repose sur aucune nécessité pratique. Le processus d’intégration au sein de la société est la meilleure garantie de parvenir à la maîtrise nécessaire de la langue. La suppression de cette disposition serait aussi en conformité avec l’article 25 du Pacte des Nations Unies relatif aux droits civils et politiques selon lequel tout électeur doit avoir le droit de décider lequel des citoyens estoniens candidats à un siège au Riigikogu ou dans un conseil local est le mieux à même de représenter ses intérêts dans l’institution en question, indépendamment des compétences linguistiques de ce candidat.</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133.</w:t>
      </w:r>
      <w:r>
        <w:rPr>
          <w:rFonts w:ascii="CG Times" w:hAnsi="CG Times"/>
          <w:sz w:val="22"/>
          <w:lang w:val="fr-FR"/>
        </w:rPr>
        <w:tab/>
        <w:t>Conformément à l’article 3 de la loi linguistique, la langue de l’administration publique, au Riigikogu, dans les administrations locales ainsi que dans tous les organismes publics est l’estonien. La langue de travail du Riigikogu est régie par la loi relative aux règles de procédure du Riigikogu. En dehors de la loi linguistique, la langue de travail des organes d’administration locale relève également de la loi sur l’organisation de l’administration locale qui, dans son article 41, dispose que la langue de travail des organes de l’administration locale est l’estonien. L’utilisation de langues étrangères, dont celles des minorités nationales dans les organes de l’administration locale est également autorisée par la loi linguistique. Le Parlement a adopté les amendements visant à supprimer l’exigence linguistique de la loi relative à l’élection du Riigikogu et de la loi sur l’élection des conseils des collectivités locales le 21 novembre 2001.</w:t>
      </w:r>
    </w:p>
    <w:p w:rsidR="00000000" w:rsidRDefault="00000000">
      <w:pPr>
        <w:pStyle w:val="Foote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134.</w:t>
      </w:r>
      <w:r>
        <w:rPr>
          <w:rFonts w:ascii="CG Times" w:hAnsi="CG Times"/>
          <w:sz w:val="22"/>
          <w:lang w:val="fr-FR"/>
        </w:rPr>
        <w:tab/>
        <w:t>L’Estonie est l’un des rares pays au monde où des personnes qui n’en ont pas la citoyenneté, quelle que soit leur origine, ont le droit de prendre part à l’élection du conseil des collectivités locales.</w:t>
      </w:r>
    </w:p>
    <w:p w:rsidR="00000000" w:rsidRDefault="00000000">
      <w:pPr>
        <w:pStyle w:val="Foote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br w:type="page"/>
        <w:t>135.</w:t>
      </w:r>
      <w:r>
        <w:rPr>
          <w:rFonts w:ascii="CG Times" w:hAnsi="CG Times"/>
          <w:sz w:val="22"/>
          <w:lang w:val="fr-FR"/>
        </w:rPr>
        <w:tab/>
        <w:t>En vertu de la loi relative à l’élection du conseil des collectivités locales, tout citoyen estonien a le droit de prendre part au vote :</w:t>
      </w:r>
    </w:p>
    <w:p w:rsidR="00000000" w:rsidRDefault="00000000">
      <w:pPr>
        <w:rPr>
          <w:rFonts w:ascii="CG Times" w:hAnsi="CG Times"/>
          <w:sz w:val="22"/>
          <w:lang w:val="fr-FR"/>
        </w:rPr>
      </w:pPr>
    </w:p>
    <w:p w:rsidR="00000000" w:rsidRDefault="00000000">
      <w:pPr>
        <w:pStyle w:val="Footer"/>
        <w:tabs>
          <w:tab w:val="clear" w:pos="4320"/>
          <w:tab w:val="clear" w:pos="8640"/>
        </w:tabs>
        <w:ind w:left="1360" w:hanging="1360"/>
        <w:rPr>
          <w:rFonts w:ascii="CG Times" w:hAnsi="CG Times"/>
          <w:sz w:val="22"/>
          <w:lang w:val="fr-FR"/>
        </w:rPr>
      </w:pPr>
      <w:r>
        <w:rPr>
          <w:rFonts w:ascii="CG Times" w:hAnsi="CG Times"/>
          <w:sz w:val="22"/>
          <w:lang w:val="fr-FR"/>
        </w:rPr>
        <w:tab/>
        <w:t>i)</w:t>
      </w:r>
      <w:r>
        <w:rPr>
          <w:rFonts w:ascii="CG Times" w:hAnsi="CG Times"/>
          <w:sz w:val="22"/>
          <w:lang w:val="fr-FR"/>
        </w:rPr>
        <w:tab/>
        <w:t>s’il est âgé de dix-huit ans révolus à la date de l’élection;</w:t>
      </w:r>
    </w:p>
    <w:p w:rsidR="00000000" w:rsidRDefault="00000000">
      <w:pPr>
        <w:pStyle w:val="Footer"/>
        <w:tabs>
          <w:tab w:val="clear" w:pos="4320"/>
          <w:tab w:val="clear" w:pos="8640"/>
        </w:tabs>
        <w:ind w:left="1360" w:hanging="1360"/>
        <w:rPr>
          <w:rFonts w:ascii="CG Times" w:hAnsi="CG Times"/>
          <w:sz w:val="22"/>
          <w:lang w:val="fr-FR"/>
        </w:rPr>
      </w:pPr>
    </w:p>
    <w:p w:rsidR="00000000" w:rsidRDefault="00000000">
      <w:pPr>
        <w:ind w:left="1360" w:hanging="1360"/>
        <w:rPr>
          <w:rFonts w:ascii="CG Times" w:hAnsi="CG Times"/>
          <w:sz w:val="22"/>
          <w:lang w:val="fr-FR"/>
        </w:rPr>
      </w:pPr>
      <w:r>
        <w:rPr>
          <w:rFonts w:ascii="CG Times" w:hAnsi="CG Times"/>
          <w:sz w:val="22"/>
          <w:lang w:val="fr-FR"/>
        </w:rPr>
        <w:tab/>
        <w:t>ii)</w:t>
      </w:r>
      <w:r>
        <w:rPr>
          <w:rFonts w:ascii="CG Times" w:hAnsi="CG Times"/>
          <w:sz w:val="22"/>
          <w:lang w:val="fr-FR"/>
        </w:rPr>
        <w:tab/>
        <w:t>s’il réside en permanence sur le territoire de la collectivité locale;</w:t>
      </w:r>
    </w:p>
    <w:p w:rsidR="00000000" w:rsidRDefault="00000000">
      <w:pPr>
        <w:ind w:left="1360" w:hanging="1360"/>
        <w:rPr>
          <w:rFonts w:ascii="CG Times" w:hAnsi="CG Times"/>
          <w:sz w:val="22"/>
          <w:lang w:val="fr-FR"/>
        </w:rPr>
      </w:pPr>
    </w:p>
    <w:p w:rsidR="00000000" w:rsidRDefault="00000000">
      <w:pPr>
        <w:ind w:left="1360" w:hanging="1360"/>
        <w:rPr>
          <w:rFonts w:ascii="CG Times" w:hAnsi="CG Times"/>
          <w:sz w:val="22"/>
          <w:lang w:val="fr-FR"/>
        </w:rPr>
      </w:pPr>
      <w:r>
        <w:rPr>
          <w:rFonts w:ascii="CG Times" w:hAnsi="CG Times"/>
          <w:sz w:val="22"/>
          <w:lang w:val="fr-FR"/>
        </w:rPr>
        <w:tab/>
        <w:t>iii)</w:t>
      </w:r>
      <w:r>
        <w:rPr>
          <w:rFonts w:ascii="CG Times" w:hAnsi="CG Times"/>
          <w:sz w:val="22"/>
          <w:lang w:val="fr-FR"/>
        </w:rPr>
        <w:tab/>
        <w:t>s’il n’a pas été interdit par un tribunal.</w:t>
      </w:r>
    </w:p>
    <w:p w:rsidR="00000000" w:rsidRDefault="00000000">
      <w:pPr>
        <w:pStyle w:val="Header"/>
        <w:tabs>
          <w:tab w:val="clear" w:pos="4153"/>
          <w:tab w:val="clear" w:pos="8306"/>
        </w:tabs>
        <w:rPr>
          <w:rFonts w:ascii="CG Times" w:hAnsi="CG Times"/>
          <w:sz w:val="22"/>
          <w:lang w:val="fr-FR"/>
        </w:rPr>
      </w:pPr>
    </w:p>
    <w:p w:rsidR="00000000" w:rsidRDefault="00000000">
      <w:pPr>
        <w:pStyle w:val="Header"/>
        <w:tabs>
          <w:tab w:val="clear" w:pos="4153"/>
          <w:tab w:val="clear" w:pos="8306"/>
        </w:tabs>
        <w:jc w:val="left"/>
        <w:rPr>
          <w:rFonts w:ascii="CG Times" w:hAnsi="CG Times"/>
          <w:sz w:val="22"/>
          <w:lang w:val="fr-FR"/>
        </w:rPr>
      </w:pPr>
      <w:r>
        <w:rPr>
          <w:rFonts w:ascii="CG Times" w:hAnsi="CG Times"/>
          <w:sz w:val="22"/>
          <w:lang w:val="fr-FR"/>
        </w:rPr>
        <w:t>136.</w:t>
      </w:r>
      <w:r>
        <w:rPr>
          <w:rFonts w:ascii="CG Times" w:hAnsi="CG Times"/>
          <w:sz w:val="22"/>
          <w:lang w:val="fr-FR"/>
        </w:rPr>
        <w:tab/>
        <w:t>Tout étranger a le droit de prendre part au vote pour l’élection du conseil de l’administration locale :</w:t>
      </w:r>
    </w:p>
    <w:p w:rsidR="00000000" w:rsidRDefault="00000000">
      <w:pPr>
        <w:pStyle w:val="Header"/>
        <w:tabs>
          <w:tab w:val="clear" w:pos="4153"/>
          <w:tab w:val="clear" w:pos="8306"/>
        </w:tabs>
        <w:jc w:val="left"/>
        <w:rPr>
          <w:rFonts w:ascii="CG Times" w:hAnsi="CG Times"/>
          <w:sz w:val="22"/>
          <w:lang w:val="fr-FR"/>
        </w:rPr>
      </w:pPr>
    </w:p>
    <w:p w:rsidR="00000000" w:rsidRDefault="00000000">
      <w:pPr>
        <w:pStyle w:val="Header"/>
        <w:tabs>
          <w:tab w:val="clear" w:pos="4153"/>
          <w:tab w:val="clear" w:pos="8306"/>
        </w:tabs>
        <w:jc w:val="left"/>
        <w:rPr>
          <w:rFonts w:ascii="CG Times" w:hAnsi="CG Times"/>
          <w:sz w:val="22"/>
          <w:lang w:val="fr-FR"/>
        </w:rPr>
      </w:pPr>
      <w:r>
        <w:rPr>
          <w:rFonts w:ascii="CG Times" w:hAnsi="CG Times"/>
          <w:sz w:val="22"/>
          <w:lang w:val="fr-FR"/>
        </w:rPr>
        <w:tab/>
        <w:t>i)</w:t>
      </w:r>
      <w:r>
        <w:rPr>
          <w:rFonts w:ascii="CG Times" w:hAnsi="CG Times"/>
          <w:sz w:val="22"/>
          <w:lang w:val="fr-FR"/>
        </w:rPr>
        <w:tab/>
        <w:t>s’il est âgé de dix-huit ans à la date de l’élection;</w:t>
      </w:r>
    </w:p>
    <w:p w:rsidR="00000000" w:rsidRDefault="00000000">
      <w:pPr>
        <w:pStyle w:val="Header"/>
        <w:tabs>
          <w:tab w:val="clear" w:pos="4153"/>
          <w:tab w:val="clear" w:pos="8306"/>
        </w:tabs>
        <w:rPr>
          <w:rFonts w:ascii="CG Times" w:hAnsi="CG Times"/>
          <w:sz w:val="22"/>
          <w:lang w:val="fr-FR"/>
        </w:rPr>
      </w:pPr>
    </w:p>
    <w:p w:rsidR="00000000" w:rsidRDefault="00000000">
      <w:pPr>
        <w:pStyle w:val="Header"/>
        <w:tabs>
          <w:tab w:val="clear" w:pos="4153"/>
          <w:tab w:val="clear" w:pos="8306"/>
        </w:tabs>
        <w:jc w:val="left"/>
        <w:rPr>
          <w:rFonts w:ascii="CG Times" w:hAnsi="CG Times"/>
          <w:sz w:val="22"/>
          <w:lang w:val="fr-FR"/>
        </w:rPr>
      </w:pPr>
      <w:r>
        <w:rPr>
          <w:rFonts w:ascii="CG Times" w:hAnsi="CG Times"/>
          <w:sz w:val="22"/>
          <w:lang w:val="fr-FR"/>
        </w:rPr>
        <w:tab/>
        <w:t>ii)</w:t>
      </w:r>
      <w:r>
        <w:rPr>
          <w:rFonts w:ascii="CG Times" w:hAnsi="CG Times"/>
          <w:sz w:val="22"/>
          <w:lang w:val="fr-FR"/>
        </w:rPr>
        <w:tab/>
        <w:t>s’il réside en permanence sur le territoire de la collectivité locale;</w:t>
      </w:r>
    </w:p>
    <w:p w:rsidR="00000000" w:rsidRDefault="00000000">
      <w:pPr>
        <w:pStyle w:val="Header"/>
        <w:tabs>
          <w:tab w:val="clear" w:pos="4153"/>
          <w:tab w:val="clear" w:pos="8306"/>
        </w:tabs>
        <w:rPr>
          <w:rFonts w:ascii="CG Times" w:hAnsi="CG Times"/>
          <w:sz w:val="22"/>
          <w:lang w:val="fr-FR"/>
        </w:rPr>
      </w:pPr>
    </w:p>
    <w:p w:rsidR="00000000" w:rsidRDefault="00000000">
      <w:pPr>
        <w:pStyle w:val="Header"/>
        <w:tabs>
          <w:tab w:val="clear" w:pos="4153"/>
          <w:tab w:val="clear" w:pos="8306"/>
        </w:tabs>
        <w:jc w:val="left"/>
        <w:rPr>
          <w:rFonts w:ascii="CG Times" w:hAnsi="CG Times"/>
          <w:sz w:val="22"/>
          <w:lang w:val="fr-FR"/>
        </w:rPr>
      </w:pPr>
      <w:r>
        <w:rPr>
          <w:rFonts w:ascii="CG Times" w:hAnsi="CG Times"/>
          <w:sz w:val="22"/>
          <w:lang w:val="fr-FR"/>
        </w:rPr>
        <w:tab/>
        <w:t>iii)</w:t>
      </w:r>
      <w:r>
        <w:rPr>
          <w:rFonts w:ascii="CG Times" w:hAnsi="CG Times"/>
          <w:sz w:val="22"/>
          <w:lang w:val="fr-FR"/>
        </w:rPr>
        <w:tab/>
        <w:t>s’il est titulaire d’un permis de séjour permanent en Estonie;</w:t>
      </w:r>
    </w:p>
    <w:p w:rsidR="00000000" w:rsidRDefault="00000000">
      <w:pPr>
        <w:pStyle w:val="Header"/>
        <w:tabs>
          <w:tab w:val="clear" w:pos="4153"/>
          <w:tab w:val="clear" w:pos="8306"/>
        </w:tabs>
        <w:rPr>
          <w:rFonts w:ascii="CG Times" w:hAnsi="CG Times"/>
          <w:sz w:val="22"/>
          <w:lang w:val="fr-FR"/>
        </w:rPr>
      </w:pPr>
    </w:p>
    <w:p w:rsidR="00000000" w:rsidRDefault="00000000">
      <w:pPr>
        <w:pStyle w:val="Header"/>
        <w:tabs>
          <w:tab w:val="clear" w:pos="4153"/>
          <w:tab w:val="clear" w:pos="8306"/>
        </w:tabs>
        <w:ind w:left="1360" w:hanging="1360"/>
        <w:jc w:val="left"/>
        <w:rPr>
          <w:rFonts w:ascii="CG Times" w:hAnsi="CG Times"/>
          <w:sz w:val="22"/>
          <w:lang w:val="fr-FR"/>
        </w:rPr>
      </w:pPr>
      <w:r>
        <w:rPr>
          <w:rFonts w:ascii="CG Times" w:hAnsi="CG Times"/>
          <w:sz w:val="22"/>
          <w:lang w:val="fr-FR"/>
        </w:rPr>
        <w:tab/>
        <w:t>iv)</w:t>
      </w:r>
      <w:r>
        <w:rPr>
          <w:rFonts w:ascii="CG Times" w:hAnsi="CG Times"/>
          <w:sz w:val="22"/>
          <w:lang w:val="fr-FR"/>
        </w:rPr>
        <w:tab/>
        <w:t>s’il résidait légalement sur le territoire de ladite administration locale depuis au moins cinq ans au 1er janvier de l’année de l’élection;</w:t>
      </w:r>
    </w:p>
    <w:p w:rsidR="00000000" w:rsidRDefault="00000000">
      <w:pPr>
        <w:pStyle w:val="Header"/>
        <w:tabs>
          <w:tab w:val="clear" w:pos="4153"/>
          <w:tab w:val="clear" w:pos="8306"/>
        </w:tabs>
        <w:ind w:left="1360" w:hanging="1360"/>
        <w:jc w:val="left"/>
        <w:rPr>
          <w:rFonts w:ascii="CG Times" w:hAnsi="CG Times"/>
          <w:sz w:val="22"/>
          <w:lang w:val="fr-FR"/>
        </w:rPr>
      </w:pPr>
    </w:p>
    <w:p w:rsidR="00000000" w:rsidRDefault="00000000">
      <w:pPr>
        <w:pStyle w:val="Header"/>
        <w:tabs>
          <w:tab w:val="clear" w:pos="4153"/>
          <w:tab w:val="clear" w:pos="8306"/>
        </w:tabs>
        <w:ind w:left="680" w:hanging="680"/>
        <w:jc w:val="left"/>
        <w:rPr>
          <w:rFonts w:ascii="CG Times" w:hAnsi="CG Times"/>
          <w:sz w:val="22"/>
          <w:lang w:val="fr-FR"/>
        </w:rPr>
      </w:pPr>
      <w:r>
        <w:rPr>
          <w:rFonts w:ascii="CG Times" w:hAnsi="CG Times"/>
          <w:sz w:val="22"/>
          <w:lang w:val="fr-FR"/>
        </w:rPr>
        <w:tab/>
        <w:t>v)</w:t>
      </w:r>
      <w:r>
        <w:rPr>
          <w:rFonts w:ascii="CG Times" w:hAnsi="CG Times"/>
          <w:sz w:val="22"/>
          <w:lang w:val="fr-FR"/>
        </w:rPr>
        <w:tab/>
        <w:t xml:space="preserve">s’il n’a pas été interdit par un tribunal. </w:t>
      </w:r>
    </w:p>
    <w:p w:rsidR="00000000" w:rsidRDefault="00000000">
      <w:pPr>
        <w:rPr>
          <w:rFonts w:ascii="CG Times" w:hAnsi="CG Times"/>
          <w:b/>
          <w:sz w:val="22"/>
          <w:lang w:val="fr-FR"/>
        </w:rPr>
      </w:pPr>
    </w:p>
    <w:p w:rsidR="00000000" w:rsidRDefault="00000000">
      <w:pPr>
        <w:pStyle w:val="Header"/>
        <w:keepNext/>
        <w:tabs>
          <w:tab w:val="clear" w:pos="4153"/>
          <w:tab w:val="clear" w:pos="8306"/>
        </w:tabs>
        <w:jc w:val="left"/>
        <w:rPr>
          <w:rFonts w:ascii="CG Times" w:hAnsi="CG Times"/>
          <w:sz w:val="22"/>
          <w:lang w:val="fr-FR"/>
        </w:rPr>
      </w:pPr>
      <w:r>
        <w:rPr>
          <w:rFonts w:ascii="CG Times" w:hAnsi="CG Times"/>
          <w:sz w:val="22"/>
          <w:lang w:val="fr-FR"/>
        </w:rPr>
        <w:t>137.</w:t>
      </w:r>
      <w:r>
        <w:rPr>
          <w:rFonts w:ascii="CG Times" w:hAnsi="CG Times"/>
          <w:sz w:val="22"/>
          <w:lang w:val="fr-FR"/>
        </w:rPr>
        <w:tab/>
        <w:t>Conformément à cette loi, tout citoyen estonien peut se porter candidat,</w:t>
      </w:r>
    </w:p>
    <w:p w:rsidR="00000000" w:rsidRDefault="00000000">
      <w:pPr>
        <w:pStyle w:val="Header"/>
        <w:keepNext/>
        <w:tabs>
          <w:tab w:val="clear" w:pos="4153"/>
          <w:tab w:val="clear" w:pos="8306"/>
        </w:tabs>
        <w:rPr>
          <w:rFonts w:ascii="CG Times" w:hAnsi="CG Times"/>
          <w:sz w:val="22"/>
          <w:lang w:val="fr-FR"/>
        </w:rPr>
      </w:pPr>
    </w:p>
    <w:p w:rsidR="00000000" w:rsidRDefault="00000000">
      <w:pPr>
        <w:pStyle w:val="Header"/>
        <w:keepNext/>
        <w:tabs>
          <w:tab w:val="clear" w:pos="4153"/>
          <w:tab w:val="clear" w:pos="8306"/>
        </w:tabs>
        <w:ind w:left="1360" w:hanging="1360"/>
        <w:jc w:val="left"/>
        <w:rPr>
          <w:rFonts w:ascii="CG Times" w:hAnsi="CG Times"/>
          <w:sz w:val="22"/>
          <w:lang w:val="fr-FR"/>
        </w:rPr>
      </w:pPr>
      <w:r>
        <w:rPr>
          <w:rFonts w:ascii="CG Times" w:hAnsi="CG Times"/>
          <w:sz w:val="22"/>
          <w:lang w:val="fr-FR"/>
        </w:rPr>
        <w:tab/>
        <w:t>i)</w:t>
      </w:r>
      <w:r>
        <w:rPr>
          <w:rFonts w:ascii="CG Times" w:hAnsi="CG Times"/>
          <w:sz w:val="22"/>
          <w:lang w:val="fr-FR"/>
        </w:rPr>
        <w:tab/>
        <w:t>s’il est âgé de dix-huit ans révolus à la date de l’élection;</w:t>
      </w:r>
    </w:p>
    <w:p w:rsidR="00000000" w:rsidRDefault="00000000">
      <w:pPr>
        <w:pStyle w:val="BodyText"/>
        <w:spacing w:before="0"/>
        <w:jc w:val="left"/>
        <w:rPr>
          <w:rFonts w:ascii="CG Times" w:hAnsi="CG Times"/>
          <w:sz w:val="22"/>
          <w:lang w:val="fr-FR"/>
        </w:rPr>
      </w:pPr>
    </w:p>
    <w:p w:rsidR="00000000" w:rsidRDefault="00000000">
      <w:pPr>
        <w:pStyle w:val="BodyText"/>
        <w:spacing w:before="0"/>
        <w:ind w:left="1360" w:hanging="1360"/>
        <w:jc w:val="left"/>
        <w:rPr>
          <w:rFonts w:ascii="CG Times" w:hAnsi="CG Times"/>
          <w:sz w:val="22"/>
          <w:lang w:val="fr-FR"/>
        </w:rPr>
      </w:pPr>
      <w:r>
        <w:rPr>
          <w:rFonts w:ascii="CG Times" w:hAnsi="CG Times"/>
          <w:sz w:val="22"/>
          <w:lang w:val="fr-FR"/>
        </w:rPr>
        <w:tab/>
        <w:t>ii)</w:t>
      </w:r>
      <w:r>
        <w:rPr>
          <w:rFonts w:ascii="CG Times" w:hAnsi="CG Times"/>
          <w:sz w:val="22"/>
          <w:lang w:val="fr-FR"/>
        </w:rPr>
        <w:tab/>
        <w:t xml:space="preserve">s’il a été inscrit sur la liste électorale de la commune rurale ou de la ville le 1er août de l’année de l’élection au plus tard; </w:t>
      </w:r>
    </w:p>
    <w:p w:rsidR="00000000" w:rsidRDefault="00000000">
      <w:pPr>
        <w:rPr>
          <w:rFonts w:ascii="CG Times" w:hAnsi="CG Times"/>
          <w:sz w:val="22"/>
          <w:lang w:val="fr-FR"/>
        </w:rPr>
      </w:pPr>
    </w:p>
    <w:p w:rsidR="00000000" w:rsidRDefault="00000000">
      <w:pPr>
        <w:ind w:left="1360" w:hanging="1360"/>
        <w:rPr>
          <w:rFonts w:ascii="CG Times" w:hAnsi="CG Times"/>
          <w:sz w:val="22"/>
          <w:lang w:val="fr-FR"/>
        </w:rPr>
      </w:pPr>
      <w:r>
        <w:rPr>
          <w:rFonts w:ascii="CG Times" w:hAnsi="CG Times"/>
          <w:sz w:val="22"/>
          <w:lang w:val="fr-FR"/>
        </w:rPr>
        <w:tab/>
        <w:t>iii)</w:t>
      </w:r>
      <w:r>
        <w:rPr>
          <w:rFonts w:ascii="CG Times" w:hAnsi="CG Times"/>
          <w:sz w:val="22"/>
          <w:lang w:val="fr-FR"/>
        </w:rPr>
        <w:tab/>
        <w:t>si sa connaissance de la langue estonienne parlée et écrite lui permet de participer aux travaux du conseil;</w:t>
      </w:r>
    </w:p>
    <w:p w:rsidR="00000000" w:rsidRDefault="00000000">
      <w:pPr>
        <w:pStyle w:val="BodyText"/>
        <w:spacing w:before="0"/>
        <w:jc w:val="left"/>
        <w:rPr>
          <w:rFonts w:ascii="CG Times" w:hAnsi="CG Times"/>
          <w:sz w:val="22"/>
          <w:lang w:val="fr-FR"/>
        </w:rPr>
      </w:pPr>
    </w:p>
    <w:p w:rsidR="00000000" w:rsidRDefault="00000000">
      <w:pPr>
        <w:pStyle w:val="BodyText"/>
        <w:spacing w:before="0"/>
        <w:ind w:left="1360" w:hanging="1360"/>
        <w:rPr>
          <w:rFonts w:ascii="CG Times" w:hAnsi="CG Times"/>
          <w:sz w:val="22"/>
          <w:lang w:val="fr-FR"/>
        </w:rPr>
      </w:pPr>
      <w:r>
        <w:rPr>
          <w:rFonts w:ascii="CG Times" w:hAnsi="CG Times"/>
          <w:sz w:val="22"/>
          <w:lang w:val="fr-FR"/>
        </w:rPr>
        <w:tab/>
        <w:t>iv)</w:t>
      </w:r>
      <w:r>
        <w:rPr>
          <w:rFonts w:ascii="CG Times" w:hAnsi="CG Times"/>
          <w:sz w:val="22"/>
          <w:lang w:val="fr-FR"/>
        </w:rPr>
        <w:tab/>
        <w:t xml:space="preserve"> s’il n’a pas été interdit par un tribunal.</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138.</w:t>
      </w:r>
      <w:r>
        <w:rPr>
          <w:rFonts w:ascii="CG Times" w:hAnsi="CG Times"/>
          <w:sz w:val="22"/>
          <w:lang w:val="fr-FR"/>
        </w:rPr>
        <w:tab/>
        <w:t>Les dernières élections législatives ont eu lieu en mars 1999. Le nombre total de citoyens pouvant prendre part au vote était de 857 270, dont 484 239 se sont présentés aux urnes, soit 57,4 %.</w:t>
      </w:r>
    </w:p>
    <w:p w:rsidR="00000000" w:rsidRDefault="00000000">
      <w:pPr>
        <w:pStyle w:val="Header"/>
        <w:tabs>
          <w:tab w:val="clear" w:pos="4153"/>
          <w:tab w:val="clear" w:pos="8306"/>
        </w:tabs>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139.</w:t>
      </w:r>
      <w:r>
        <w:rPr>
          <w:rFonts w:ascii="CG Times" w:hAnsi="CG Times"/>
          <w:sz w:val="22"/>
          <w:lang w:val="fr-FR"/>
        </w:rPr>
        <w:tab/>
        <w:t>Les dernières élections aux</w:t>
      </w:r>
      <w:r>
        <w:rPr>
          <w:rFonts w:ascii="CG Times" w:hAnsi="CG Times"/>
          <w:color w:val="0000FF"/>
          <w:sz w:val="22"/>
          <w:lang w:val="fr-FR"/>
        </w:rPr>
        <w:t xml:space="preserve"> </w:t>
      </w:r>
      <w:r>
        <w:rPr>
          <w:rFonts w:ascii="CG Times" w:hAnsi="CG Times"/>
          <w:sz w:val="22"/>
          <w:lang w:val="fr-FR"/>
        </w:rPr>
        <w:t>conseils des collectivités locales ont eu lieu en octobre 1999. Quelque 1 058 818 électeurs figuraient sur les listes électorales, dont 194 525 étaient des résidents étrangers. La participation a été de 50,9 % pour les nationaux et 49,4 % pour les étrangers, le taux global étant de 49,4 %.</w:t>
      </w:r>
    </w:p>
    <w:p w:rsidR="00000000" w:rsidRDefault="00000000">
      <w:pPr>
        <w:rPr>
          <w:rFonts w:ascii="CG Times" w:hAnsi="CG Times"/>
          <w:sz w:val="22"/>
          <w:lang w:val="fr-FR"/>
        </w:rPr>
      </w:pPr>
    </w:p>
    <w:p w:rsidR="00000000" w:rsidRDefault="00000000">
      <w:pPr>
        <w:pStyle w:val="BodyText"/>
        <w:spacing w:before="0"/>
        <w:jc w:val="left"/>
        <w:rPr>
          <w:rFonts w:ascii="CG Times" w:hAnsi="CG Times"/>
          <w:sz w:val="22"/>
          <w:lang w:val="fr-FR"/>
        </w:rPr>
      </w:pPr>
      <w:r>
        <w:rPr>
          <w:rFonts w:ascii="CG Times" w:hAnsi="CG Times"/>
          <w:sz w:val="22"/>
          <w:lang w:val="fr-FR"/>
        </w:rPr>
        <w:t>140.</w:t>
      </w:r>
      <w:r>
        <w:rPr>
          <w:rFonts w:ascii="CG Times" w:hAnsi="CG Times"/>
          <w:sz w:val="22"/>
          <w:lang w:val="fr-FR"/>
        </w:rPr>
        <w:tab/>
        <w:t>Dans la capitale Tallinn deux listes composées en grande partie de politiciens de langue russe sont représentées au conseil municipal, l’une d’entre elles faisant partie de la coalition au pouvoir et donc également du conseil. L’un des vice-présidents du conseil municipal est issu de cette liste et deux districts de la ville sur huit sont gouvernés par des non-ressortissants estoniens.</w:t>
      </w:r>
    </w:p>
    <w:p w:rsidR="00000000" w:rsidRDefault="00000000">
      <w:pPr>
        <w:pStyle w:val="Header"/>
        <w:tabs>
          <w:tab w:val="clear" w:pos="4153"/>
          <w:tab w:val="clear" w:pos="8306"/>
        </w:tabs>
        <w:rPr>
          <w:rFonts w:ascii="CG Times" w:hAnsi="CG Times"/>
          <w:sz w:val="22"/>
          <w:lang w:val="fr-FR"/>
        </w:rPr>
      </w:pPr>
    </w:p>
    <w:p w:rsidR="00000000" w:rsidRDefault="00000000">
      <w:pPr>
        <w:pStyle w:val="Header"/>
        <w:tabs>
          <w:tab w:val="clear" w:pos="4153"/>
          <w:tab w:val="clear" w:pos="8306"/>
        </w:tabs>
        <w:jc w:val="left"/>
        <w:rPr>
          <w:rFonts w:ascii="CG Times" w:hAnsi="CG Times"/>
          <w:sz w:val="22"/>
          <w:lang w:val="fr-FR"/>
        </w:rPr>
      </w:pPr>
      <w:r>
        <w:rPr>
          <w:rFonts w:ascii="CG Times" w:hAnsi="CG Times"/>
          <w:sz w:val="22"/>
          <w:lang w:val="fr-FR"/>
        </w:rPr>
        <w:t>141.</w:t>
      </w:r>
      <w:r>
        <w:rPr>
          <w:rFonts w:ascii="CG Times" w:hAnsi="CG Times"/>
          <w:sz w:val="22"/>
          <w:lang w:val="fr-FR"/>
        </w:rPr>
        <w:tab/>
        <w:t xml:space="preserve">C’est une infraction pénale que d’empêcher une personne d’exercer son droit de vote. Le Code pénal, dans son chapitre sur les infractions commises à l’encontre des droits politiques et des droits à l’emploi, prévoit les sanctions ci-après dans le cas où une personne est empêchée d’exercer son droit de </w:t>
      </w:r>
    </w:p>
    <w:p w:rsidR="00000000" w:rsidRDefault="00000000">
      <w:pPr>
        <w:pStyle w:val="Header"/>
        <w:tabs>
          <w:tab w:val="clear" w:pos="4153"/>
          <w:tab w:val="clear" w:pos="8306"/>
        </w:tabs>
        <w:jc w:val="left"/>
        <w:rPr>
          <w:rFonts w:ascii="CG Times" w:hAnsi="CG Times"/>
          <w:sz w:val="22"/>
          <w:lang w:val="fr-FR"/>
        </w:rPr>
      </w:pPr>
      <w:r>
        <w:rPr>
          <w:rFonts w:ascii="CG Times" w:hAnsi="CG Times"/>
          <w:sz w:val="22"/>
          <w:lang w:val="fr-FR"/>
        </w:rPr>
        <w:br w:type="page"/>
        <w:t>vote ou d’être élue, ainsi que dans les cas de falsification d’un document concernant des élections ou un vote ou le résultat d’un scrutin, ou encore de violation du secret du vote.</w:t>
      </w:r>
    </w:p>
    <w:p w:rsidR="00000000" w:rsidRDefault="00000000">
      <w:pPr>
        <w:pStyle w:val="Header"/>
        <w:tabs>
          <w:tab w:val="clear" w:pos="4153"/>
          <w:tab w:val="clear" w:pos="8306"/>
        </w:tabs>
        <w:jc w:val="left"/>
        <w:rPr>
          <w:rFonts w:ascii="CG Times" w:hAnsi="CG Times"/>
          <w:sz w:val="22"/>
          <w:lang w:val="fr-FR"/>
        </w:rPr>
      </w:pPr>
    </w:p>
    <w:p w:rsidR="00000000" w:rsidRDefault="00000000">
      <w:pPr>
        <w:pStyle w:val="Header"/>
        <w:keepNext/>
        <w:tabs>
          <w:tab w:val="clear" w:pos="4153"/>
          <w:tab w:val="clear" w:pos="8306"/>
        </w:tabs>
        <w:jc w:val="left"/>
        <w:rPr>
          <w:rFonts w:ascii="CG Times" w:hAnsi="CG Times"/>
          <w:b/>
          <w:sz w:val="22"/>
          <w:lang w:val="fr-FR"/>
        </w:rPr>
      </w:pPr>
      <w:r>
        <w:rPr>
          <w:rFonts w:ascii="CG Times" w:hAnsi="CG Times"/>
          <w:b/>
          <w:sz w:val="22"/>
          <w:lang w:val="fr-FR"/>
        </w:rPr>
        <w:tab/>
        <w:t>Article 131. Entrave à l’exercice de droit de vote :</w:t>
      </w:r>
    </w:p>
    <w:p w:rsidR="00000000" w:rsidRDefault="00000000">
      <w:pPr>
        <w:pStyle w:val="Header"/>
        <w:keepNext/>
        <w:tabs>
          <w:tab w:val="clear" w:pos="4153"/>
          <w:tab w:val="clear" w:pos="8306"/>
        </w:tabs>
        <w:jc w:val="left"/>
        <w:rPr>
          <w:rFonts w:ascii="CG Times" w:hAnsi="CG Times"/>
          <w:sz w:val="22"/>
          <w:lang w:val="fr-FR"/>
        </w:rPr>
      </w:pPr>
    </w:p>
    <w:p w:rsidR="00000000" w:rsidRDefault="00000000">
      <w:pPr>
        <w:pStyle w:val="Header"/>
        <w:keepNext/>
        <w:tabs>
          <w:tab w:val="clear" w:pos="4153"/>
          <w:tab w:val="clear" w:pos="8306"/>
        </w:tabs>
        <w:ind w:left="680" w:hanging="680"/>
        <w:jc w:val="left"/>
        <w:rPr>
          <w:rFonts w:ascii="CG Times" w:hAnsi="CG Times"/>
          <w:sz w:val="22"/>
          <w:lang w:val="fr-FR"/>
        </w:rPr>
      </w:pPr>
      <w:r>
        <w:rPr>
          <w:rFonts w:ascii="CG Times" w:hAnsi="CG Times"/>
          <w:sz w:val="22"/>
          <w:lang w:val="fr-FR"/>
        </w:rPr>
        <w:tab/>
        <w:t>Le fait d’empêcher, par la violence, la fraude ou la menace, ou de toute autre manière, un électeur d’exercer librement son droit de vote ou d’être élu à la Présidence de la République, au Riigikogu ou à un conseil d’une collectivité locale, ou encore de participer à un référendum organisé conformément aux lois de la République d’Estonie, ou encore de faire campagne avant une élection ou un référendum ou d’acheter le vote d’un électeur, est passible d’une amende ou d’une peine d’emprisonnement d’un an au plus.</w:t>
      </w:r>
    </w:p>
    <w:p w:rsidR="00000000" w:rsidRDefault="00000000">
      <w:pPr>
        <w:pStyle w:val="Header"/>
        <w:tabs>
          <w:tab w:val="clear" w:pos="4153"/>
          <w:tab w:val="clear" w:pos="8306"/>
        </w:tabs>
        <w:jc w:val="left"/>
        <w:rPr>
          <w:rFonts w:ascii="CG Times" w:hAnsi="CG Times"/>
          <w:sz w:val="22"/>
          <w:lang w:val="fr-FR"/>
        </w:rPr>
      </w:pPr>
    </w:p>
    <w:p w:rsidR="00000000" w:rsidRDefault="00000000">
      <w:pPr>
        <w:pStyle w:val="Header"/>
        <w:keepNext/>
        <w:tabs>
          <w:tab w:val="clear" w:pos="4153"/>
          <w:tab w:val="clear" w:pos="8306"/>
        </w:tabs>
        <w:ind w:left="680" w:hanging="680"/>
        <w:jc w:val="left"/>
        <w:rPr>
          <w:rFonts w:ascii="CG Times" w:hAnsi="CG Times"/>
          <w:b/>
          <w:sz w:val="22"/>
          <w:lang w:val="fr-FR"/>
        </w:rPr>
      </w:pPr>
      <w:r>
        <w:rPr>
          <w:rFonts w:ascii="CG Times" w:hAnsi="CG Times"/>
          <w:b/>
          <w:sz w:val="22"/>
          <w:lang w:val="fr-FR"/>
        </w:rPr>
        <w:tab/>
        <w:t>Article 132. Falsification d’un document concernant des élections ou un vote ou le résultat d’un scrutin, ou violation du secret du vote :</w:t>
      </w:r>
    </w:p>
    <w:p w:rsidR="00000000" w:rsidRDefault="00000000">
      <w:pPr>
        <w:pStyle w:val="Header"/>
        <w:keepNext/>
        <w:tabs>
          <w:tab w:val="clear" w:pos="4153"/>
          <w:tab w:val="clear" w:pos="8306"/>
        </w:tabs>
        <w:ind w:left="680" w:hanging="680"/>
        <w:jc w:val="left"/>
        <w:rPr>
          <w:rFonts w:ascii="CG Times" w:hAnsi="CG Times"/>
          <w:b/>
          <w:sz w:val="22"/>
          <w:lang w:val="fr-FR"/>
        </w:rPr>
      </w:pPr>
    </w:p>
    <w:p w:rsidR="00000000" w:rsidRDefault="00000000">
      <w:pPr>
        <w:pStyle w:val="Header"/>
        <w:keepNext/>
        <w:tabs>
          <w:tab w:val="clear" w:pos="4153"/>
          <w:tab w:val="clear" w:pos="8306"/>
        </w:tabs>
        <w:ind w:left="680" w:hanging="680"/>
        <w:jc w:val="left"/>
        <w:rPr>
          <w:rFonts w:ascii="CG Times" w:hAnsi="CG Times"/>
          <w:sz w:val="22"/>
          <w:lang w:val="fr-FR"/>
        </w:rPr>
      </w:pPr>
      <w:r>
        <w:rPr>
          <w:rFonts w:ascii="CG Times" w:hAnsi="CG Times"/>
          <w:sz w:val="22"/>
          <w:lang w:val="fr-FR"/>
        </w:rPr>
        <w:tab/>
        <w:t>La falsification d’un document concernant des élections ou un vote ou</w:t>
      </w:r>
      <w:r>
        <w:rPr>
          <w:rFonts w:ascii="CG Times" w:hAnsi="CG Times"/>
          <w:color w:val="0000FF"/>
          <w:sz w:val="22"/>
          <w:lang w:val="fr-FR"/>
        </w:rPr>
        <w:t xml:space="preserve"> </w:t>
      </w:r>
      <w:r>
        <w:rPr>
          <w:rFonts w:ascii="CG Times" w:hAnsi="CG Times"/>
          <w:color w:val="000000"/>
          <w:sz w:val="22"/>
          <w:lang w:val="fr-FR"/>
        </w:rPr>
        <w:t>le résultat d’un scrutin, le décompte intentionnellement erroné des voix ou la violation du secret du vote lors de l’élection du Président de la République, des élections législatives ou aux conseils des collectivités locales ou lors d’un référendum organisé conformément aux lois de la République d’Estonie est passible d’une amende ou de l’interdiction d’occuper certaines fonctions ou de participer à certaines activités ou d’une peine d’emprisonnement d’un an au plus.</w:t>
      </w:r>
    </w:p>
    <w:p w:rsidR="00000000" w:rsidRDefault="00000000">
      <w:pPr>
        <w:pStyle w:val="Header"/>
        <w:tabs>
          <w:tab w:val="clear" w:pos="4153"/>
          <w:tab w:val="clear" w:pos="8306"/>
        </w:tabs>
        <w:jc w:val="left"/>
        <w:rPr>
          <w:rFonts w:ascii="CG Times" w:hAnsi="CG Times"/>
          <w:sz w:val="22"/>
          <w:lang w:val="fr-FR"/>
        </w:rPr>
      </w:pPr>
    </w:p>
    <w:p w:rsidR="00000000" w:rsidRDefault="00000000">
      <w:pPr>
        <w:pStyle w:val="Header"/>
        <w:keepNext/>
        <w:tabs>
          <w:tab w:val="clear" w:pos="4153"/>
          <w:tab w:val="clear" w:pos="8306"/>
        </w:tabs>
        <w:ind w:left="680" w:hanging="680"/>
        <w:jc w:val="left"/>
        <w:rPr>
          <w:rFonts w:ascii="CG Times" w:hAnsi="CG Times"/>
          <w:b/>
          <w:sz w:val="22"/>
          <w:lang w:val="fr-FR"/>
        </w:rPr>
      </w:pPr>
      <w:r>
        <w:rPr>
          <w:rFonts w:ascii="CG Times" w:hAnsi="CG Times"/>
          <w:b/>
          <w:sz w:val="22"/>
          <w:lang w:val="fr-FR"/>
        </w:rPr>
        <w:tab/>
        <w:t>Article 132</w:t>
      </w:r>
      <w:r>
        <w:rPr>
          <w:rFonts w:ascii="CG Times" w:hAnsi="CG Times"/>
          <w:b/>
          <w:sz w:val="22"/>
          <w:vertAlign w:val="superscript"/>
          <w:lang w:val="fr-FR"/>
        </w:rPr>
        <w:t>1</w:t>
      </w:r>
      <w:r>
        <w:rPr>
          <w:rFonts w:ascii="CG Times" w:hAnsi="CG Times"/>
          <w:b/>
          <w:sz w:val="22"/>
          <w:lang w:val="fr-FR"/>
        </w:rPr>
        <w:t>. Propagation d’un mensonge ou de toute autre affabulation portant atteinte à l’honneur et à la dignité du Président de la République, d’un membre du Riigikogu ou d’un candidat au conseil d’une collectivité locale :</w:t>
      </w:r>
    </w:p>
    <w:p w:rsidR="00000000" w:rsidRDefault="00000000">
      <w:pPr>
        <w:pStyle w:val="Header"/>
        <w:keepNext/>
        <w:tabs>
          <w:tab w:val="clear" w:pos="4153"/>
          <w:tab w:val="clear" w:pos="8306"/>
        </w:tabs>
        <w:ind w:left="680" w:hanging="680"/>
        <w:jc w:val="left"/>
        <w:rPr>
          <w:rFonts w:ascii="CG Times" w:hAnsi="CG Times"/>
          <w:b/>
          <w:sz w:val="22"/>
          <w:lang w:val="fr-FR"/>
        </w:rPr>
      </w:pPr>
    </w:p>
    <w:p w:rsidR="00000000" w:rsidRDefault="00000000">
      <w:pPr>
        <w:pStyle w:val="Header"/>
        <w:keepNext/>
        <w:tabs>
          <w:tab w:val="clear" w:pos="4153"/>
          <w:tab w:val="clear" w:pos="8306"/>
        </w:tabs>
        <w:ind w:left="680" w:hanging="680"/>
        <w:jc w:val="left"/>
        <w:rPr>
          <w:rFonts w:ascii="CG Times" w:hAnsi="CG Times"/>
          <w:sz w:val="22"/>
          <w:lang w:val="fr-FR"/>
        </w:rPr>
      </w:pPr>
      <w:r>
        <w:rPr>
          <w:rFonts w:ascii="CG Times" w:hAnsi="CG Times"/>
          <w:sz w:val="22"/>
          <w:lang w:val="fr-FR"/>
        </w:rPr>
        <w:tab/>
        <w:t>Le fait de répandre sciemment des mensonges ou toute autre forme d’affabulation à caractère déshonorant pour le Président de la République, un membre du Riigikogu ou un candidat au conseil d’une collectivité locale, ou de porter atteinte à leur honneur et à leur dignité de quelque manière que ce soit, est passible d’une amende ou d’une peine d’emprisonnement.</w:t>
      </w:r>
    </w:p>
    <w:p w:rsidR="00000000" w:rsidRDefault="00000000">
      <w:pPr>
        <w:pStyle w:val="Header"/>
        <w:tabs>
          <w:tab w:val="clear" w:pos="4153"/>
          <w:tab w:val="clear" w:pos="8306"/>
        </w:tabs>
        <w:jc w:val="left"/>
        <w:rPr>
          <w:rFonts w:ascii="CG Times" w:hAnsi="CG Times"/>
          <w:sz w:val="22"/>
          <w:lang w:val="fr-FR"/>
        </w:rPr>
      </w:pPr>
    </w:p>
    <w:p w:rsidR="00000000" w:rsidRDefault="00000000">
      <w:pPr>
        <w:pStyle w:val="Header"/>
        <w:tabs>
          <w:tab w:val="clear" w:pos="4153"/>
          <w:tab w:val="clear" w:pos="8306"/>
        </w:tabs>
        <w:jc w:val="left"/>
        <w:rPr>
          <w:rFonts w:ascii="CG Times" w:hAnsi="CG Times"/>
          <w:sz w:val="22"/>
          <w:lang w:val="fr-FR"/>
        </w:rPr>
      </w:pPr>
      <w:r>
        <w:rPr>
          <w:rFonts w:ascii="CG Times" w:hAnsi="CG Times"/>
          <w:sz w:val="22"/>
          <w:lang w:val="fr-FR"/>
        </w:rPr>
        <w:t>142.</w:t>
      </w:r>
      <w:r>
        <w:rPr>
          <w:rFonts w:ascii="CG Times" w:hAnsi="CG Times"/>
          <w:sz w:val="22"/>
          <w:lang w:val="fr-FR"/>
        </w:rPr>
        <w:tab/>
        <w:t>Le Code des infractions administratives prévoit des sanctions pour fomentation de troubles lors d’un rassemblement, d’une réunion, dans un piquet de grève, pour diffusion dans les médias de documents incitant à la fomentation de troubles, pour usage de moyens d’agitation passifs ou actifs visant à peser sur les résultats du scrutin le jour de l’élection du Président de la République, de l’élection du Riigikogu ou du conseil des communautés locales ou le jour d’un référendum.</w:t>
      </w:r>
    </w:p>
    <w:p w:rsidR="00000000" w:rsidRDefault="00000000">
      <w:pPr>
        <w:rPr>
          <w:rFonts w:ascii="CG Times" w:hAnsi="CG Times"/>
          <w:sz w:val="22"/>
          <w:lang w:val="fr-FR"/>
        </w:rPr>
      </w:pPr>
    </w:p>
    <w:p w:rsidR="00000000" w:rsidRDefault="00000000">
      <w:pPr>
        <w:pStyle w:val="BodyText"/>
        <w:spacing w:before="0"/>
        <w:jc w:val="left"/>
        <w:rPr>
          <w:rFonts w:ascii="CG Times" w:hAnsi="CG Times"/>
          <w:sz w:val="22"/>
          <w:lang w:val="fr-FR"/>
        </w:rPr>
      </w:pPr>
      <w:r>
        <w:rPr>
          <w:rFonts w:ascii="CG Times" w:hAnsi="CG Times"/>
          <w:sz w:val="22"/>
          <w:lang w:val="fr-FR"/>
        </w:rPr>
        <w:t>143.</w:t>
      </w:r>
      <w:r>
        <w:rPr>
          <w:rFonts w:ascii="CG Times" w:hAnsi="CG Times"/>
          <w:sz w:val="22"/>
          <w:lang w:val="fr-FR"/>
        </w:rPr>
        <w:tab/>
        <w:t>Conformément au Code des infractions administratives, le défaut de présentation des données ou matériels concernant l’organisation des élections, ainsi que le non respect des décisions du comité électoral ou la violation d’autres dispositions des lois relatives à l’élection du Président de la République, des membres du Riigikogu ou des conseils des communautés locales, sont passibles d’une amende de 20 unités au plus.</w:t>
      </w:r>
    </w:p>
    <w:p w:rsidR="00000000" w:rsidRDefault="00000000">
      <w:pPr>
        <w:pStyle w:val="Header"/>
        <w:tabs>
          <w:tab w:val="clear" w:pos="4153"/>
          <w:tab w:val="clear" w:pos="8306"/>
        </w:tabs>
        <w:jc w:val="left"/>
        <w:rPr>
          <w:rFonts w:ascii="CG Times" w:hAnsi="CG Times"/>
          <w:sz w:val="22"/>
          <w:lang w:val="fr-FR"/>
        </w:rPr>
      </w:pPr>
    </w:p>
    <w:p w:rsidR="00000000" w:rsidRDefault="00000000">
      <w:pPr>
        <w:rPr>
          <w:lang w:val="fr-FR"/>
        </w:rPr>
      </w:pPr>
    </w:p>
    <w:p w:rsidR="00000000" w:rsidRDefault="00000000">
      <w:pPr>
        <w:rPr>
          <w:lang w:val="fr-FR"/>
        </w:rPr>
      </w:pPr>
    </w:p>
    <w:p w:rsidR="00000000" w:rsidRDefault="00000000">
      <w:pPr>
        <w:rPr>
          <w:lang w:val="fr-FR"/>
        </w:rPr>
      </w:pPr>
    </w:p>
    <w:p w:rsidR="00000000" w:rsidRDefault="00000000">
      <w:pPr>
        <w:keepNext/>
        <w:rPr>
          <w:rFonts w:ascii="CG Times" w:hAnsi="CG Times"/>
          <w:b/>
          <w:bCs/>
          <w:sz w:val="22"/>
          <w:lang w:val="fr-FR"/>
        </w:rPr>
      </w:pPr>
      <w:r>
        <w:rPr>
          <w:rFonts w:ascii="CG Times" w:hAnsi="CG Times"/>
          <w:b/>
          <w:bCs/>
          <w:sz w:val="22"/>
          <w:lang w:val="fr-FR"/>
        </w:rPr>
        <w:t>d)</w:t>
      </w:r>
      <w:r>
        <w:rPr>
          <w:rFonts w:ascii="CG Times" w:hAnsi="CG Times"/>
          <w:b/>
          <w:bCs/>
          <w:sz w:val="22"/>
          <w:lang w:val="fr-FR"/>
        </w:rPr>
        <w:tab/>
        <w:t>Autres droits civils</w:t>
      </w:r>
    </w:p>
    <w:p w:rsidR="00000000" w:rsidRDefault="00000000">
      <w:pPr>
        <w:keepNext/>
        <w:rPr>
          <w:rFonts w:ascii="CG Times" w:hAnsi="CG Times"/>
          <w:b/>
          <w:bCs/>
          <w:sz w:val="22"/>
          <w:lang w:val="fr-FR"/>
        </w:rPr>
      </w:pPr>
    </w:p>
    <w:p w:rsidR="00000000" w:rsidRDefault="00000000">
      <w:pPr>
        <w:keepNext/>
        <w:ind w:left="1360" w:hanging="1360"/>
        <w:rPr>
          <w:rFonts w:ascii="CG Times" w:hAnsi="CG Times"/>
          <w:b/>
          <w:bCs/>
          <w:sz w:val="22"/>
          <w:lang w:val="fr-FR"/>
        </w:rPr>
      </w:pPr>
      <w:r>
        <w:rPr>
          <w:rFonts w:ascii="CG Times" w:hAnsi="CG Times"/>
          <w:b/>
          <w:bCs/>
          <w:sz w:val="22"/>
          <w:lang w:val="fr-FR"/>
        </w:rPr>
        <w:tab/>
        <w:t>i)</w:t>
      </w:r>
      <w:r>
        <w:rPr>
          <w:rFonts w:ascii="CG Times" w:hAnsi="CG Times"/>
          <w:b/>
          <w:bCs/>
          <w:sz w:val="22"/>
          <w:lang w:val="fr-FR"/>
        </w:rPr>
        <w:tab/>
        <w:t>Droit de circuler librement et de choisir sa résidence à l’intérieur d’un État.</w:t>
      </w:r>
    </w:p>
    <w:p w:rsidR="00000000" w:rsidRDefault="00000000">
      <w:pPr>
        <w:keepNext/>
        <w:rPr>
          <w:rFonts w:ascii="CG Times" w:hAnsi="CG Times"/>
          <w:sz w:val="22"/>
          <w:lang w:val="fr-FR"/>
        </w:rPr>
      </w:pPr>
    </w:p>
    <w:p w:rsidR="00000000" w:rsidRDefault="00000000">
      <w:pPr>
        <w:pStyle w:val="BodyText"/>
        <w:keepNext/>
        <w:spacing w:before="0"/>
        <w:jc w:val="left"/>
        <w:rPr>
          <w:rFonts w:ascii="CG Times" w:hAnsi="CG Times"/>
          <w:sz w:val="22"/>
          <w:lang w:val="fr-FR"/>
        </w:rPr>
      </w:pPr>
      <w:r>
        <w:rPr>
          <w:rFonts w:ascii="CG Times" w:hAnsi="CG Times"/>
          <w:sz w:val="22"/>
          <w:lang w:val="fr-FR"/>
        </w:rPr>
        <w:t>144.</w:t>
      </w:r>
      <w:r>
        <w:rPr>
          <w:rFonts w:ascii="CG Times" w:hAnsi="CG Times"/>
          <w:sz w:val="22"/>
          <w:lang w:val="fr-FR"/>
        </w:rPr>
        <w:tab/>
        <w:t>En vertu de l’article 34 de la Constitution, toute personne résidant légalement en Estonie a le droit de circuler librement et de choisir sa résidence. Le droit de circuler librement peut être soumis à des restrictions dans les cas et selon les procédures prévus par la loi pour protéger les droits et libertés d’autrui, dans l’intérêt de la défense nationale, en cas de calamité ou de catastrophe, pour empêcher la propagation d’une maladie infectieuse, protéger l’environnement naturel, éviter le départ sans surveillance d’un mineur ou d’une personne déficiente mentale, ou pour assurer le déroulement d’une procédure pénale.</w:t>
      </w:r>
    </w:p>
    <w:p w:rsidR="00000000" w:rsidRDefault="00000000">
      <w:pPr>
        <w:rPr>
          <w:rFonts w:ascii="CG Times" w:hAnsi="CG Times"/>
          <w:sz w:val="22"/>
          <w:lang w:val="fr-FR"/>
        </w:rPr>
      </w:pPr>
    </w:p>
    <w:p w:rsidR="00000000" w:rsidRDefault="00000000">
      <w:pPr>
        <w:pStyle w:val="BodyText"/>
        <w:spacing w:before="0"/>
        <w:jc w:val="left"/>
        <w:rPr>
          <w:rFonts w:ascii="CG Times" w:hAnsi="CG Times"/>
          <w:sz w:val="22"/>
          <w:lang w:val="fr-FR"/>
        </w:rPr>
      </w:pPr>
      <w:r>
        <w:rPr>
          <w:rFonts w:ascii="CG Times" w:hAnsi="CG Times"/>
          <w:sz w:val="22"/>
          <w:lang w:val="fr-FR"/>
        </w:rPr>
        <w:t>145.</w:t>
      </w:r>
      <w:r>
        <w:rPr>
          <w:rFonts w:ascii="CG Times" w:hAnsi="CG Times"/>
          <w:sz w:val="22"/>
          <w:lang w:val="fr-FR"/>
        </w:rPr>
        <w:tab/>
        <w:t>La loi sur la défense nationale en temps de guerre dispose qu’en temps de guerre il est possible de restreindre les droits et libertés des personnes et de leur imposer des obligations dans les cas et selon les procédures prévus par la loi dans l’intérêt de l’ordre public. Cependant, toujours en temps de guerre :</w:t>
      </w:r>
    </w:p>
    <w:p w:rsidR="00000000" w:rsidRDefault="00000000">
      <w:pPr>
        <w:pStyle w:val="BodyText"/>
        <w:spacing w:before="0"/>
        <w:jc w:val="left"/>
        <w:rPr>
          <w:rFonts w:ascii="CG Times" w:hAnsi="CG Times"/>
          <w:sz w:val="22"/>
          <w:lang w:val="fr-FR"/>
        </w:rPr>
      </w:pPr>
    </w:p>
    <w:p w:rsidR="00000000" w:rsidRDefault="00000000">
      <w:pPr>
        <w:pStyle w:val="BodyText"/>
        <w:spacing w:before="0"/>
        <w:ind w:left="1360" w:hanging="1360"/>
        <w:jc w:val="left"/>
        <w:rPr>
          <w:rFonts w:ascii="CG Times" w:hAnsi="CG Times"/>
          <w:sz w:val="22"/>
          <w:lang w:val="fr-FR"/>
        </w:rPr>
      </w:pPr>
      <w:r>
        <w:rPr>
          <w:rFonts w:ascii="CG Times" w:hAnsi="CG Times"/>
          <w:sz w:val="22"/>
          <w:lang w:val="fr-FR"/>
        </w:rPr>
        <w:tab/>
        <w:t>i)</w:t>
      </w:r>
      <w:r>
        <w:rPr>
          <w:rFonts w:ascii="CG Times" w:hAnsi="CG Times"/>
          <w:sz w:val="22"/>
          <w:lang w:val="fr-FR"/>
        </w:rPr>
        <w:tab/>
        <w:t>les pouvoirs législatif, exécutif et judiciaire, ainsi que les administrations locales, ont le devoir de garantir les droits et libertés;</w:t>
      </w:r>
    </w:p>
    <w:p w:rsidR="00000000" w:rsidRDefault="00000000">
      <w:pPr>
        <w:pStyle w:val="BodyText"/>
        <w:spacing w:before="0"/>
        <w:ind w:left="1360" w:hanging="1360"/>
        <w:jc w:val="left"/>
        <w:rPr>
          <w:rFonts w:ascii="CG Times" w:hAnsi="CG Times"/>
          <w:sz w:val="22"/>
          <w:lang w:val="fr-FR"/>
        </w:rPr>
      </w:pPr>
    </w:p>
    <w:p w:rsidR="00000000" w:rsidRDefault="00000000">
      <w:pPr>
        <w:pStyle w:val="Header"/>
        <w:tabs>
          <w:tab w:val="clear" w:pos="4153"/>
          <w:tab w:val="clear" w:pos="8306"/>
        </w:tabs>
        <w:ind w:left="1360" w:hanging="1360"/>
        <w:jc w:val="left"/>
        <w:rPr>
          <w:rFonts w:ascii="CG Times" w:hAnsi="CG Times"/>
          <w:color w:val="000000"/>
          <w:sz w:val="22"/>
          <w:lang w:val="fr-FR"/>
        </w:rPr>
      </w:pPr>
      <w:r>
        <w:rPr>
          <w:rFonts w:ascii="CG Times" w:hAnsi="CG Times"/>
          <w:sz w:val="22"/>
          <w:lang w:val="fr-FR"/>
        </w:rPr>
        <w:tab/>
        <w:t>ii)</w:t>
      </w:r>
      <w:r>
        <w:rPr>
          <w:rFonts w:ascii="CG Times" w:hAnsi="CG Times"/>
          <w:sz w:val="22"/>
          <w:lang w:val="fr-FR"/>
        </w:rPr>
        <w:tab/>
        <w:t xml:space="preserve">en cas de violation de ses droits et libertés, toute personne peut saisir la Cour. Nul ne peut être jugé coupable d’un délit avant </w:t>
      </w:r>
      <w:r>
        <w:rPr>
          <w:rFonts w:ascii="CG Times" w:hAnsi="CG Times"/>
          <w:color w:val="000000"/>
          <w:sz w:val="22"/>
          <w:lang w:val="fr-FR"/>
        </w:rPr>
        <w:t>d’être l’objet d’une condamnation devenue définitive.</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146.</w:t>
      </w:r>
      <w:r>
        <w:rPr>
          <w:rFonts w:ascii="CG Times" w:hAnsi="CG Times"/>
          <w:sz w:val="22"/>
          <w:lang w:val="fr-FR"/>
        </w:rPr>
        <w:tab/>
        <w:t xml:space="preserve">Dans l’intérêt de la sécurité nationale et de l’ordre public, certains droits des personnes peuvent être restreints, dont celui de circuler librement et de choisir sa résidence. Cette mesure peut être prise par le Gouvernement de la République ou, dans certains cas, le </w:t>
      </w:r>
      <w:r>
        <w:rPr>
          <w:rFonts w:ascii="CG Times" w:hAnsi="CG Times"/>
          <w:color w:val="000000"/>
          <w:sz w:val="22"/>
          <w:lang w:val="fr-FR"/>
        </w:rPr>
        <w:t>Commandant</w:t>
      </w:r>
      <w:r>
        <w:rPr>
          <w:rFonts w:ascii="CG Times" w:hAnsi="CG Times"/>
          <w:sz w:val="22"/>
          <w:lang w:val="fr-FR"/>
        </w:rPr>
        <w:t xml:space="preserve"> des forces armées (loi sur la défense nationale en temps de guerre, article 5).</w:t>
      </w:r>
    </w:p>
    <w:p w:rsidR="00000000" w:rsidRDefault="00000000">
      <w:pPr>
        <w:pStyle w:val="Footer"/>
        <w:tabs>
          <w:tab w:val="clear" w:pos="4320"/>
          <w:tab w:val="clear" w:pos="8640"/>
        </w:tabs>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147.</w:t>
      </w:r>
      <w:r>
        <w:rPr>
          <w:rFonts w:ascii="CG Times" w:hAnsi="CG Times"/>
          <w:sz w:val="22"/>
          <w:lang w:val="fr-FR"/>
        </w:rPr>
        <w:tab/>
        <w:t>La loi sur les étrangers régit l’arrivée, la présence, la résidence et l’emploi des étrangers en Estonie, ainsi que le fondement de leur responsabilité juridique. La loi sur l’obligation de quitter le territoire et l’interdiction d’y pénétrer régit le fondement et la procédure relatifs à l’obligation faite aux étrangers de quitter le pays et à l’interdiction d’y entrer.</w:t>
      </w:r>
    </w:p>
    <w:p w:rsidR="00000000" w:rsidRDefault="00000000">
      <w:pPr>
        <w:rPr>
          <w:rFonts w:ascii="CG Times" w:hAnsi="CG Times"/>
          <w:sz w:val="22"/>
          <w:lang w:val="fr-FR"/>
        </w:rPr>
      </w:pPr>
    </w:p>
    <w:p w:rsidR="00000000" w:rsidRDefault="00000000">
      <w:pPr>
        <w:pStyle w:val="BodyText2"/>
        <w:spacing w:line="240" w:lineRule="auto"/>
        <w:ind w:right="0"/>
        <w:jc w:val="left"/>
        <w:rPr>
          <w:rFonts w:ascii="CG Times" w:hAnsi="CG Times"/>
          <w:sz w:val="22"/>
          <w:lang w:val="fr-FR"/>
        </w:rPr>
      </w:pPr>
      <w:r>
        <w:rPr>
          <w:rFonts w:ascii="CG Times" w:hAnsi="CG Times"/>
          <w:sz w:val="22"/>
          <w:lang w:val="fr-FR"/>
        </w:rPr>
        <w:t>148.</w:t>
      </w:r>
      <w:r>
        <w:rPr>
          <w:rFonts w:ascii="CG Times" w:hAnsi="CG Times"/>
          <w:sz w:val="22"/>
          <w:lang w:val="fr-FR"/>
        </w:rPr>
        <w:tab/>
        <w:t>Un étranger séjournant illégalement en Estonie se voit délivrer par le Conseil de la citoyenneté et de l’immigration une ordonnance l’enjoignant de quitter le pays dans les délais prescrits. Il peut, avant que l’ordonnance ne soit délivrée, s’entretenir avec un fonctionnaire et présenter ses objections et ses requêtes. Une personne autorisée à le représenter peut participer à l’entretien et être présente au moment de la délivrance de l’ordonnance. L’étranger concerné accuse réception de l’ordonnance, qui lui est délivrée par écrit, en la signant. Au moment où l’ordonnance est délivrée, il est informé de son droit de faire appel et des conséquences qu’aurait le non-respect de la mesure dont il est l’objet. La teneur de l’ordonnance lui est expliquée dans une langue qu’il comprend. Si l’ordonnance concerne un mineur se trouvant en Estonie sans parents ni tuteur ou autre représentant, le départ de celui-ci est organisé par un organisme de tutelle en coordination avec les autorités compétentes du pays d’accueil.</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149.</w:t>
      </w:r>
      <w:r>
        <w:rPr>
          <w:rFonts w:ascii="CG Times" w:hAnsi="CG Times"/>
          <w:sz w:val="22"/>
          <w:lang w:val="fr-FR"/>
        </w:rPr>
        <w:tab/>
        <w:t xml:space="preserve">Un étranger qui ne respecte pas l’ordonnance sans raison valable fera l’objet d’une mesure d’expulsion. La décision d’expulsion est prise par un juge administratif, sur demande de la Commission de la citoyenneté et de l’immigration, selon la procédure prévue par le Code des infractions administratives. Elle est susceptible d’un recours. Pour prendre une décision d’expulsion, le tribunal tient compte des éléments ci-après (par. 2 de l’article 14 de la loi relative à l’obligation de quitter le pays et à l’interdiction d’y entrer) : </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ab/>
        <w:t>i)</w:t>
      </w:r>
      <w:r>
        <w:rPr>
          <w:rFonts w:ascii="CG Times" w:hAnsi="CG Times"/>
          <w:sz w:val="22"/>
          <w:lang w:val="fr-FR"/>
        </w:rPr>
        <w:tab/>
        <w:t>la durée du séjour autorisé de l’intéressé en Estonie;</w:t>
      </w:r>
    </w:p>
    <w:p w:rsidR="00000000" w:rsidRDefault="00000000">
      <w:pPr>
        <w:rPr>
          <w:rFonts w:ascii="CG Times" w:hAnsi="CG Times"/>
          <w:sz w:val="22"/>
          <w:lang w:val="fr-FR"/>
        </w:rPr>
      </w:pPr>
    </w:p>
    <w:p w:rsidR="00000000" w:rsidRDefault="00000000">
      <w:pPr>
        <w:ind w:left="1360" w:hanging="1360"/>
        <w:rPr>
          <w:rFonts w:ascii="CG Times" w:hAnsi="CG Times"/>
          <w:sz w:val="22"/>
          <w:lang w:val="fr-FR"/>
        </w:rPr>
      </w:pPr>
      <w:r>
        <w:rPr>
          <w:rFonts w:ascii="CG Times" w:hAnsi="CG Times"/>
          <w:sz w:val="22"/>
          <w:lang w:val="fr-FR"/>
        </w:rPr>
        <w:tab/>
        <w:t>ii)</w:t>
      </w:r>
      <w:r>
        <w:rPr>
          <w:rFonts w:ascii="CG Times" w:hAnsi="CG Times"/>
          <w:sz w:val="22"/>
          <w:lang w:val="fr-FR"/>
        </w:rPr>
        <w:tab/>
        <w:t>les liens personnels, économiques et autres que l’étranger a avec l’Estonie et qui méritent protection;</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ab/>
        <w:t>iii)</w:t>
      </w:r>
      <w:r>
        <w:rPr>
          <w:rFonts w:ascii="CG Times" w:hAnsi="CG Times"/>
          <w:sz w:val="22"/>
          <w:lang w:val="fr-FR"/>
        </w:rPr>
        <w:tab/>
        <w:t>les conséquences de l’expulsion pour les membres de sa famille;</w:t>
      </w:r>
    </w:p>
    <w:p w:rsidR="00000000" w:rsidRDefault="00000000">
      <w:pPr>
        <w:rPr>
          <w:rFonts w:ascii="CG Times" w:hAnsi="CG Times"/>
          <w:sz w:val="22"/>
          <w:lang w:val="fr-FR"/>
        </w:rPr>
      </w:pPr>
      <w:r>
        <w:rPr>
          <w:rFonts w:ascii="CG Times" w:hAnsi="CG Times"/>
          <w:sz w:val="22"/>
          <w:lang w:val="fr-FR"/>
        </w:rPr>
        <w:br w:type="page"/>
      </w:r>
    </w:p>
    <w:p w:rsidR="00000000" w:rsidRDefault="00000000">
      <w:pPr>
        <w:rPr>
          <w:rFonts w:ascii="CG Times" w:hAnsi="CG Times"/>
          <w:sz w:val="22"/>
          <w:lang w:val="fr-FR"/>
        </w:rPr>
      </w:pPr>
      <w:r>
        <w:rPr>
          <w:rFonts w:ascii="CG Times" w:hAnsi="CG Times"/>
          <w:sz w:val="22"/>
          <w:lang w:val="fr-FR"/>
        </w:rPr>
        <w:tab/>
        <w:t>iv)</w:t>
      </w:r>
      <w:r>
        <w:rPr>
          <w:rFonts w:ascii="CG Times" w:hAnsi="CG Times"/>
          <w:sz w:val="22"/>
          <w:lang w:val="fr-FR"/>
        </w:rPr>
        <w:tab/>
        <w:t>les circonstances qui motivent l’expulsion;</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ab/>
        <w:t>v)</w:t>
      </w:r>
      <w:r>
        <w:rPr>
          <w:rFonts w:ascii="CG Times" w:hAnsi="CG Times"/>
          <w:sz w:val="22"/>
          <w:lang w:val="fr-FR"/>
        </w:rPr>
        <w:tab/>
        <w:t>l’âge et l’état de santé de l’étranger;</w:t>
      </w:r>
    </w:p>
    <w:p w:rsidR="00000000" w:rsidRDefault="00000000">
      <w:pPr>
        <w:rPr>
          <w:rFonts w:ascii="CG Times" w:hAnsi="CG Times"/>
          <w:sz w:val="22"/>
          <w:lang w:val="fr-FR"/>
        </w:rPr>
      </w:pPr>
    </w:p>
    <w:p w:rsidR="00000000" w:rsidRDefault="00000000">
      <w:pPr>
        <w:ind w:left="1360" w:hanging="1360"/>
        <w:rPr>
          <w:rFonts w:ascii="CG Times" w:hAnsi="CG Times"/>
          <w:sz w:val="22"/>
          <w:lang w:val="fr-FR"/>
        </w:rPr>
      </w:pPr>
      <w:r>
        <w:rPr>
          <w:rFonts w:ascii="CG Times" w:hAnsi="CG Times"/>
          <w:sz w:val="22"/>
          <w:lang w:val="fr-FR"/>
        </w:rPr>
        <w:tab/>
        <w:t>vi)</w:t>
      </w:r>
      <w:r>
        <w:rPr>
          <w:rFonts w:ascii="CG Times" w:hAnsi="CG Times"/>
          <w:sz w:val="22"/>
          <w:lang w:val="fr-FR"/>
        </w:rPr>
        <w:tab/>
        <w:t>les possibilités d’application de la décision d’expulsion;</w:t>
      </w:r>
    </w:p>
    <w:p w:rsidR="00000000" w:rsidRDefault="00000000">
      <w:pPr>
        <w:ind w:left="1360" w:hanging="1360"/>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ab/>
        <w:t>vii)</w:t>
      </w:r>
      <w:r>
        <w:rPr>
          <w:rFonts w:ascii="CG Times" w:hAnsi="CG Times"/>
          <w:sz w:val="22"/>
          <w:lang w:val="fr-FR"/>
        </w:rPr>
        <w:tab/>
        <w:t>d’autres considérations pertinentes.</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150.</w:t>
      </w:r>
      <w:r>
        <w:rPr>
          <w:rFonts w:ascii="CG Times" w:hAnsi="CG Times"/>
          <w:sz w:val="22"/>
          <w:lang w:val="fr-FR"/>
        </w:rPr>
        <w:tab/>
        <w:t xml:space="preserve">Aucun étranger ne peut être expulsé vers un pays où il risque la torture, des peines ou traitements inhumains ou dégradants, la mort ou la persécution pour des raisons raciales, religieuses, sociales ou politiques (par. 2 de l’article 17). </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151.</w:t>
      </w:r>
      <w:r>
        <w:rPr>
          <w:rFonts w:ascii="CG Times" w:hAnsi="CG Times"/>
          <w:sz w:val="22"/>
          <w:lang w:val="fr-FR"/>
        </w:rPr>
        <w:tab/>
      </w:r>
      <w:r>
        <w:rPr>
          <w:rFonts w:ascii="CG Times" w:hAnsi="CG Times"/>
          <w:sz w:val="22"/>
        </w:rPr>
        <w:t>L’article</w:t>
      </w:r>
      <w:r>
        <w:rPr>
          <w:rFonts w:ascii="CG Times" w:hAnsi="CG Times"/>
          <w:sz w:val="22"/>
          <w:lang w:val="fr-FR"/>
        </w:rPr>
        <w:t xml:space="preserve"> 21 de la loi sur les réfugiés stipule que la République d’Estonie n’expulsera ni ne renverra un requérant ou un réfugié vers un État où sa vie ou sa liberté serait menacée en raison de sa race, de sa nationalité, de sa religion, de son appartenance à un groupe social donné ou de ses opinions politiques.</w:t>
      </w:r>
    </w:p>
    <w:p w:rsidR="00000000" w:rsidRDefault="00000000">
      <w:pPr>
        <w:pStyle w:val="Footer"/>
        <w:tabs>
          <w:tab w:val="clear" w:pos="4320"/>
          <w:tab w:val="clear" w:pos="8640"/>
        </w:tabs>
        <w:rPr>
          <w:rFonts w:ascii="CG Times" w:hAnsi="CG Times"/>
          <w:sz w:val="22"/>
          <w:lang w:val="fr-FR"/>
        </w:rPr>
      </w:pPr>
    </w:p>
    <w:p w:rsidR="00000000" w:rsidRDefault="00000000">
      <w:pPr>
        <w:pStyle w:val="Heading1"/>
        <w:rPr>
          <w:rFonts w:ascii="CG Times" w:hAnsi="CG Times"/>
          <w:b/>
          <w:bCs/>
          <w:sz w:val="22"/>
          <w:u w:val="none"/>
          <w:lang w:val="fr-FR"/>
        </w:rPr>
      </w:pPr>
      <w:r>
        <w:rPr>
          <w:rFonts w:ascii="CG Times" w:hAnsi="CG Times"/>
          <w:b/>
          <w:bCs/>
          <w:sz w:val="22"/>
          <w:u w:val="none"/>
          <w:lang w:val="fr-FR"/>
        </w:rPr>
        <w:t>Réfugiés</w:t>
      </w:r>
    </w:p>
    <w:p w:rsidR="00000000" w:rsidRDefault="00000000">
      <w:pPr>
        <w:keepNext/>
        <w:rPr>
          <w:rFonts w:ascii="CG Times" w:hAnsi="CG Times"/>
          <w:sz w:val="22"/>
          <w:u w:val="single"/>
          <w:lang w:val="fr-FR"/>
        </w:rPr>
      </w:pPr>
    </w:p>
    <w:p w:rsidR="00000000" w:rsidRDefault="00000000">
      <w:pPr>
        <w:keepNext/>
        <w:rPr>
          <w:rFonts w:ascii="CG Times" w:hAnsi="CG Times"/>
          <w:sz w:val="22"/>
          <w:lang w:val="fr-FR"/>
        </w:rPr>
      </w:pPr>
      <w:r>
        <w:rPr>
          <w:rFonts w:ascii="CG Times" w:hAnsi="CG Times"/>
          <w:sz w:val="22"/>
          <w:lang w:val="fr-FR"/>
        </w:rPr>
        <w:t>152.</w:t>
      </w:r>
      <w:r>
        <w:rPr>
          <w:rFonts w:ascii="CG Times" w:hAnsi="CG Times"/>
          <w:sz w:val="22"/>
          <w:lang w:val="fr-FR"/>
        </w:rPr>
        <w:tab/>
        <w:t>Le 1er septembre 1999, est entré en vigueur le règlement du Gouvernement de la République n° 250 du 18 août 1999 concernant la désignation des organes nationaux desquels relèvent les questions relatives à la loi sur les réfugiés.</w:t>
      </w:r>
    </w:p>
    <w:p w:rsidR="00000000" w:rsidRDefault="00000000">
      <w:pPr>
        <w:rPr>
          <w:rFonts w:ascii="CG Times" w:hAnsi="CG Times"/>
          <w:sz w:val="22"/>
          <w:lang w:val="fr-FR"/>
        </w:rPr>
      </w:pPr>
    </w:p>
    <w:p w:rsidR="00000000" w:rsidRDefault="00000000">
      <w:pPr>
        <w:pStyle w:val="BodyText3"/>
        <w:jc w:val="left"/>
        <w:rPr>
          <w:rFonts w:ascii="CG Times" w:hAnsi="CG Times"/>
          <w:b w:val="0"/>
          <w:sz w:val="22"/>
          <w:lang w:val="fr-FR"/>
        </w:rPr>
      </w:pPr>
      <w:r>
        <w:rPr>
          <w:rFonts w:ascii="CG Times" w:hAnsi="CG Times"/>
          <w:b w:val="0"/>
          <w:sz w:val="22"/>
          <w:lang w:val="fr-FR"/>
        </w:rPr>
        <w:t>153.</w:t>
      </w:r>
      <w:r>
        <w:rPr>
          <w:rFonts w:ascii="CG Times" w:hAnsi="CG Times"/>
          <w:b w:val="0"/>
          <w:sz w:val="22"/>
          <w:lang w:val="fr-FR"/>
        </w:rPr>
        <w:tab/>
        <w:t>En septembre 1999, est entré en vigueur de règlement du Gouvernement de la République n° 238 du 9 août 1999 relatif à la mise en application de la loi sur les réfugiés, qui approuve ce qui suit :</w:t>
      </w:r>
    </w:p>
    <w:p w:rsidR="00000000" w:rsidRDefault="00000000">
      <w:pPr>
        <w:pStyle w:val="BodyText3"/>
        <w:jc w:val="left"/>
        <w:rPr>
          <w:rFonts w:ascii="CG Times" w:hAnsi="CG Times"/>
          <w:b w:val="0"/>
          <w:sz w:val="22"/>
          <w:lang w:val="fr-FR"/>
        </w:rPr>
      </w:pPr>
    </w:p>
    <w:p w:rsidR="00000000" w:rsidRDefault="00000000">
      <w:pPr>
        <w:ind w:left="1360" w:hanging="1360"/>
        <w:rPr>
          <w:rFonts w:ascii="CG Times" w:hAnsi="CG Times"/>
          <w:sz w:val="22"/>
          <w:lang w:val="fr-FR"/>
        </w:rPr>
      </w:pPr>
      <w:r>
        <w:rPr>
          <w:rFonts w:ascii="CG Times" w:hAnsi="CG Times"/>
          <w:sz w:val="22"/>
          <w:lang w:val="fr-FR"/>
        </w:rPr>
        <w:tab/>
        <w:t>i)</w:t>
      </w:r>
      <w:r>
        <w:rPr>
          <w:rFonts w:ascii="CG Times" w:hAnsi="CG Times"/>
          <w:sz w:val="22"/>
          <w:lang w:val="fr-FR"/>
        </w:rPr>
        <w:tab/>
        <w:t>la procédure relative à l’entretien initial ainsi que les conditions et la procédure de l’entretien approfondi;</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ab/>
        <w:t>ii)</w:t>
      </w:r>
      <w:r>
        <w:rPr>
          <w:rFonts w:ascii="CG Times" w:hAnsi="CG Times"/>
          <w:sz w:val="22"/>
          <w:lang w:val="fr-FR"/>
        </w:rPr>
        <w:tab/>
        <w:t>le formulaire de demande d’asile;</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ab/>
        <w:t>iii)</w:t>
      </w:r>
      <w:r>
        <w:rPr>
          <w:rFonts w:ascii="CG Times" w:hAnsi="CG Times"/>
          <w:sz w:val="22"/>
          <w:lang w:val="fr-FR"/>
        </w:rPr>
        <w:tab/>
        <w:t xml:space="preserve">le modèle de procès-verbal de l’entretien initial; </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ab/>
        <w:t>iv)</w:t>
      </w:r>
      <w:r>
        <w:rPr>
          <w:rFonts w:ascii="CG Times" w:hAnsi="CG Times"/>
          <w:sz w:val="22"/>
          <w:lang w:val="fr-FR"/>
        </w:rPr>
        <w:tab/>
        <w:t xml:space="preserve">le modèle de procès-verbal de l’entretien approfondi avec un demandeur d’asile; </w:t>
      </w:r>
    </w:p>
    <w:p w:rsidR="00000000" w:rsidRDefault="00000000">
      <w:pPr>
        <w:rPr>
          <w:rFonts w:ascii="CG Times" w:hAnsi="CG Times"/>
          <w:sz w:val="22"/>
          <w:lang w:val="fr-FR"/>
        </w:rPr>
      </w:pPr>
    </w:p>
    <w:p w:rsidR="00000000" w:rsidRDefault="00000000">
      <w:pPr>
        <w:ind w:left="1360" w:hanging="1360"/>
        <w:rPr>
          <w:rFonts w:ascii="CG Times" w:hAnsi="CG Times"/>
          <w:sz w:val="22"/>
          <w:lang w:val="fr-FR"/>
        </w:rPr>
      </w:pPr>
      <w:r>
        <w:rPr>
          <w:rFonts w:ascii="CG Times" w:hAnsi="CG Times"/>
          <w:sz w:val="22"/>
          <w:lang w:val="fr-FR"/>
        </w:rPr>
        <w:tab/>
        <w:t>v)</w:t>
      </w:r>
      <w:r>
        <w:rPr>
          <w:rFonts w:ascii="CG Times" w:hAnsi="CG Times"/>
          <w:sz w:val="22"/>
          <w:lang w:val="fr-FR"/>
        </w:rPr>
        <w:tab/>
        <w:t xml:space="preserve">le modèle de procès-verbal d’un entretien complémentaire avec un demandeur d’asile; la procédure relative à la délivrance, l’échange, l’annulation et l’invalidation du certificat d’un demandeur d’asile; </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ab/>
        <w:t>vi)</w:t>
      </w:r>
      <w:r>
        <w:rPr>
          <w:rFonts w:ascii="CG Times" w:hAnsi="CG Times"/>
          <w:sz w:val="22"/>
          <w:lang w:val="fr-FR"/>
        </w:rPr>
        <w:tab/>
        <w:t>le modèle du certificat pour un demandeur d’asile.</w:t>
      </w:r>
    </w:p>
    <w:p w:rsidR="00000000" w:rsidRDefault="00000000">
      <w:pPr>
        <w:pStyle w:val="Header"/>
        <w:tabs>
          <w:tab w:val="clear" w:pos="4153"/>
          <w:tab w:val="clear" w:pos="8306"/>
        </w:tabs>
        <w:jc w:val="left"/>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154.</w:t>
      </w:r>
      <w:r>
        <w:rPr>
          <w:rFonts w:ascii="CG Times" w:hAnsi="CG Times"/>
          <w:sz w:val="22"/>
          <w:lang w:val="fr-FR"/>
        </w:rPr>
        <w:tab/>
        <w:t>Le règlement n° 263 du 31 août 1999 a porté approbation de la procédure de règlement accéléré des demandes d’asile.</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155.</w:t>
      </w:r>
      <w:r>
        <w:rPr>
          <w:rFonts w:ascii="CG Times" w:hAnsi="CG Times"/>
          <w:sz w:val="22"/>
          <w:lang w:val="fr-FR"/>
        </w:rPr>
        <w:tab/>
        <w:t>Le registre national des réfugiés a été créé par suite de l’adoption du règlement n° 309 du 14 octobre 1999.</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156.</w:t>
      </w:r>
      <w:r>
        <w:rPr>
          <w:rFonts w:ascii="CG Times" w:hAnsi="CG Times"/>
          <w:sz w:val="22"/>
          <w:lang w:val="fr-FR"/>
        </w:rPr>
        <w:tab/>
        <w:t xml:space="preserve">Le règlement “Approbation de la procédure et des conditions de délivrance, de remplacement et d’annulation des titres de voyage d’un réfugié; liste des documents à présenter et des renseignements à </w:t>
      </w:r>
    </w:p>
    <w:p w:rsidR="00000000" w:rsidRDefault="00000000">
      <w:pPr>
        <w:rPr>
          <w:rFonts w:ascii="CG Times" w:hAnsi="CG Times"/>
          <w:sz w:val="22"/>
          <w:lang w:val="fr-FR"/>
        </w:rPr>
      </w:pPr>
      <w:r>
        <w:rPr>
          <w:rFonts w:ascii="CG Times" w:hAnsi="CG Times"/>
          <w:sz w:val="22"/>
          <w:lang w:val="fr-FR"/>
        </w:rPr>
        <w:br w:type="page"/>
        <w:t xml:space="preserve">fournir lors d’une demande de délivrance et de remplacement du titre de voyage d’un réfugié” a été adopté le 6 juin 2000. </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157.</w:t>
      </w:r>
      <w:r>
        <w:rPr>
          <w:rFonts w:ascii="CG Times" w:hAnsi="CG Times"/>
          <w:sz w:val="22"/>
          <w:lang w:val="fr-FR"/>
        </w:rPr>
        <w:tab/>
        <w:t xml:space="preserve">Pour être sûres d’avoir à disposition les services d’interprétation compétents pour les procédures d’octroi de l’asile, l’Estonie, la Lettonie et la Lituanie ont signé un accord trilatéral de coopération relatif à l’échange d’interprètes le 17 mars 2000. </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158.</w:t>
      </w:r>
      <w:r>
        <w:rPr>
          <w:rFonts w:ascii="CG Times" w:hAnsi="CG Times"/>
          <w:sz w:val="22"/>
          <w:lang w:val="fr-FR"/>
        </w:rPr>
        <w:tab/>
        <w:t>Le 13 avril 2000, le Ministre de l’intérieur a constitué un groupe de travail spécial pour coordonner les activités des différentes autorités concernées par les demandeurs d’asile.</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159.</w:t>
      </w:r>
      <w:r>
        <w:rPr>
          <w:rFonts w:ascii="CG Times" w:hAnsi="CG Times"/>
          <w:sz w:val="22"/>
          <w:lang w:val="fr-FR"/>
        </w:rPr>
        <w:tab/>
        <w:t>En 1999, a démarré le programme horizontal Phare axé sur l’analyse de la législation estonienne et des acquis de l’Union européenne concernant la politique de l’asile.</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160.</w:t>
      </w:r>
      <w:r>
        <w:rPr>
          <w:rFonts w:ascii="CG Times" w:hAnsi="CG Times"/>
          <w:sz w:val="22"/>
          <w:lang w:val="fr-FR"/>
        </w:rPr>
        <w:tab/>
        <w:t>En avril 2000, le personnel du Centre d’accueil a participé à une formation spéciale pour les travailleurs sociaux organisée par le Ministère finlandais du travail. En mars 2000, un atelier axé sur les conseils et le soutien à apporter aux demandeurs d’asile et aux réfugiés et sur leur intégration a été organisé pour les mêmes fonctionnaires dans le cadre du programme horizontal Phare.</w:t>
      </w:r>
    </w:p>
    <w:p w:rsidR="00000000" w:rsidRDefault="00000000">
      <w:pPr>
        <w:rPr>
          <w:rFonts w:ascii="CG Times" w:hAnsi="CG Times"/>
          <w:sz w:val="22"/>
          <w:lang w:val="fr-FR"/>
        </w:rPr>
      </w:pPr>
    </w:p>
    <w:p w:rsidR="00000000" w:rsidRDefault="00000000">
      <w:pPr>
        <w:pStyle w:val="BodyText"/>
        <w:spacing w:before="0"/>
        <w:jc w:val="left"/>
        <w:rPr>
          <w:rFonts w:ascii="CG Times" w:hAnsi="CG Times"/>
          <w:sz w:val="22"/>
          <w:lang w:val="fr-FR"/>
        </w:rPr>
      </w:pPr>
      <w:r>
        <w:rPr>
          <w:rFonts w:ascii="CG Times" w:hAnsi="CG Times"/>
          <w:sz w:val="22"/>
          <w:lang w:val="fr-FR"/>
        </w:rPr>
        <w:t>161.</w:t>
      </w:r>
      <w:r>
        <w:rPr>
          <w:rFonts w:ascii="CG Times" w:hAnsi="CG Times"/>
          <w:sz w:val="22"/>
          <w:lang w:val="fr-FR"/>
        </w:rPr>
        <w:tab/>
        <w:t>En mai 2000, des demandeurs d’asile qui avaient séjourné, à titre temporaire, dans une maison d’accueil pour personnes âgées, ont été transférés au centre d’accueil spécialisé pour les demandeurs d’asile d’Illuka. La première tranche de la construction de ce centre était terminée et il avait été ouvert le 18 avril 2000. Le premier bâtiment est prévu pour héberger 39 demandeurs d’asile, sa capacité maximum étant de 42.  Il y a cinq employés, dont un travailleur social. Cet effectif est suffisant eu égard à l’importance actuelle du centre. À la fin de 2001, la deuxième tranche de construction sera terminée et le personnel comptera sept personnes de plus.</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162.</w:t>
      </w:r>
      <w:r>
        <w:rPr>
          <w:rFonts w:ascii="CG Times" w:hAnsi="CG Times"/>
          <w:sz w:val="22"/>
          <w:lang w:val="fr-FR"/>
        </w:rPr>
        <w:tab/>
        <w:t>À l’heure actuelle, quatre demandeurs d’asile ont obtenu le statut de réfugiés, et pour trois d’entre eux, une collectivité locale d’accueil a été trouvée.</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163.</w:t>
      </w:r>
      <w:r>
        <w:rPr>
          <w:rFonts w:ascii="CG Times" w:hAnsi="CG Times"/>
          <w:sz w:val="22"/>
          <w:lang w:val="fr-FR"/>
        </w:rPr>
        <w:tab/>
        <w:t xml:space="preserve">Les fonctionnaires de la Commission de la citoyenneté et de l’immigration ont été formés aux problèmes de l’asile dans diverses institutions. Différents programmes de formation ont été organisés sur cette question par le Programme horizontal Phare, l’OIM, le HCR et l’Institut Jaan Tõnisson. </w:t>
      </w:r>
    </w:p>
    <w:p w:rsidR="00000000" w:rsidRDefault="00000000">
      <w:pPr>
        <w:rPr>
          <w:rFonts w:ascii="CG Times" w:hAnsi="CG Times"/>
          <w:sz w:val="22"/>
          <w:lang w:val="fr-FR"/>
        </w:rPr>
      </w:pPr>
    </w:p>
    <w:p w:rsidR="00000000" w:rsidRDefault="00000000">
      <w:pPr>
        <w:pStyle w:val="BodyText2"/>
        <w:spacing w:line="240" w:lineRule="auto"/>
        <w:ind w:right="0"/>
        <w:jc w:val="left"/>
        <w:rPr>
          <w:rFonts w:ascii="CG Times" w:hAnsi="CG Times"/>
          <w:sz w:val="22"/>
          <w:lang w:val="fr-FR"/>
        </w:rPr>
      </w:pPr>
      <w:r>
        <w:rPr>
          <w:rFonts w:ascii="CG Times" w:hAnsi="CG Times"/>
          <w:sz w:val="22"/>
          <w:lang w:val="fr-FR"/>
        </w:rPr>
        <w:t>164.</w:t>
      </w:r>
      <w:r>
        <w:rPr>
          <w:rFonts w:ascii="CG Times" w:hAnsi="CG Times"/>
          <w:sz w:val="22"/>
          <w:lang w:val="fr-FR"/>
        </w:rPr>
        <w:tab/>
        <w:t>Afin de tirer un meilleur parti de son potentiel administratif, l’Estonie a publié, en coopération avec le HCR, des brochures en plusieurs langues indiquant les conditions dans lesquelles peut être faite une demande d’asile, ainsi que les droits et devoirs des demandeurs d’asile.</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165.</w:t>
      </w:r>
      <w:r>
        <w:rPr>
          <w:rFonts w:ascii="CG Times" w:hAnsi="CG Times"/>
          <w:sz w:val="22"/>
          <w:lang w:val="fr-FR"/>
        </w:rPr>
        <w:tab/>
        <w:t>Entre janvier 1999 et décembre 2000, 10 pays d’Europe centrale et d’Europe de l’Est, dont l’Estonie, qui s’étaient portés candidats, ont profité du programme horizontal Phare de l’UE relatif à la justice et aux affaires intérieures. Au cours de l’exécution de ce programme, plusieurs plans d’action ont été élaborés et, à la conférence de clôture, un plan unique intitulé "Futur rapport pour la République d’Estonie" a été approuvé. Ce plan d’action va entraîner plusieurs amendements à la législation qui entreront en vigueur grâce à l’adoption de la loi relative à l’amendement de la loi sur les étrangers et les réfugiés qui est actuellement devant le Parlement.</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166.</w:t>
      </w:r>
      <w:r>
        <w:rPr>
          <w:rFonts w:ascii="CG Times" w:hAnsi="CG Times"/>
          <w:sz w:val="22"/>
          <w:lang w:val="fr-FR"/>
        </w:rPr>
        <w:tab/>
        <w:t>En janvier 2001, a été fondée l’association à but non lucratif Aide de l’Estonie aux réfugiés, qui conseille les demandeurs d’asile et les réfugiés.</w:t>
      </w:r>
    </w:p>
    <w:p w:rsidR="00000000" w:rsidRDefault="00000000">
      <w:pPr>
        <w:rPr>
          <w:rFonts w:ascii="CG Times" w:hAnsi="CG Times"/>
          <w:sz w:val="22"/>
          <w:lang w:val="fr-FR"/>
        </w:rPr>
      </w:pPr>
    </w:p>
    <w:p w:rsidR="00000000" w:rsidRDefault="00000000">
      <w:pPr>
        <w:pStyle w:val="Heading8"/>
        <w:spacing w:line="240" w:lineRule="auto"/>
        <w:jc w:val="left"/>
        <w:rPr>
          <w:rFonts w:ascii="CG Times" w:hAnsi="CG Times"/>
          <w:b/>
          <w:bCs/>
          <w:sz w:val="22"/>
          <w:u w:val="none"/>
          <w:lang w:val="fr-FR"/>
        </w:rPr>
      </w:pPr>
      <w:r>
        <w:rPr>
          <w:rFonts w:ascii="CG Times" w:hAnsi="CG Times"/>
          <w:b/>
          <w:bCs/>
          <w:sz w:val="22"/>
          <w:u w:val="none"/>
          <w:lang w:val="fr-FR"/>
        </w:rPr>
        <w:t>Restrictions dans les procédures pénales</w:t>
      </w:r>
    </w:p>
    <w:p w:rsidR="00000000" w:rsidRDefault="00000000">
      <w:pPr>
        <w:keepNext/>
        <w:rPr>
          <w:rFonts w:ascii="CG Times" w:hAnsi="CG Times"/>
          <w:sz w:val="22"/>
          <w:lang w:val="fr-FR"/>
        </w:rPr>
      </w:pPr>
    </w:p>
    <w:p w:rsidR="00000000" w:rsidRDefault="00000000">
      <w:pPr>
        <w:keepNext/>
        <w:rPr>
          <w:rFonts w:ascii="CG Times" w:hAnsi="CG Times"/>
          <w:sz w:val="22"/>
          <w:lang w:val="fr-FR"/>
        </w:rPr>
      </w:pPr>
      <w:r>
        <w:rPr>
          <w:rFonts w:ascii="CG Times" w:hAnsi="CG Times"/>
          <w:sz w:val="22"/>
          <w:lang w:val="fr-FR"/>
        </w:rPr>
        <w:t>167.</w:t>
      </w:r>
      <w:r>
        <w:rPr>
          <w:rFonts w:ascii="CG Times" w:hAnsi="CG Times"/>
          <w:sz w:val="22"/>
          <w:lang w:val="fr-FR"/>
        </w:rPr>
        <w:tab/>
        <w:t>Les motifs fondamentaux de privation de liberté des personnes sont énoncés dans l’article 20 de la Constitution selon lequel une personne peut être privée de liberté seulement dans les cas et selon la procédure prévus par la loi :</w:t>
      </w:r>
    </w:p>
    <w:p w:rsidR="00000000" w:rsidRDefault="00000000">
      <w:pPr>
        <w:keepNext/>
        <w:rPr>
          <w:rFonts w:ascii="CG Times" w:hAnsi="CG Times"/>
          <w:sz w:val="22"/>
          <w:lang w:val="fr-FR"/>
        </w:rPr>
      </w:pPr>
    </w:p>
    <w:p w:rsidR="00000000" w:rsidRDefault="00000000">
      <w:pPr>
        <w:ind w:left="1360" w:hanging="1360"/>
        <w:rPr>
          <w:rFonts w:ascii="CG Times" w:hAnsi="CG Times"/>
          <w:sz w:val="22"/>
          <w:lang w:val="fr-FR"/>
        </w:rPr>
      </w:pPr>
      <w:r>
        <w:rPr>
          <w:rFonts w:ascii="CG Times" w:hAnsi="CG Times"/>
          <w:sz w:val="22"/>
          <w:lang w:val="fr-FR"/>
        </w:rPr>
        <w:tab/>
        <w:t>i)</w:t>
      </w:r>
      <w:r>
        <w:rPr>
          <w:rFonts w:ascii="CG Times" w:hAnsi="CG Times"/>
          <w:sz w:val="22"/>
          <w:lang w:val="fr-FR"/>
        </w:rPr>
        <w:tab/>
        <w:t>en exécution d’une condamnation ou d’un ordre de détention prononcé par un tribunal;</w:t>
      </w:r>
    </w:p>
    <w:p w:rsidR="00000000" w:rsidRDefault="00000000">
      <w:pPr>
        <w:pStyle w:val="Header"/>
        <w:tabs>
          <w:tab w:val="clear" w:pos="4153"/>
          <w:tab w:val="clear" w:pos="8306"/>
        </w:tabs>
        <w:jc w:val="left"/>
        <w:rPr>
          <w:rFonts w:ascii="CG Times" w:hAnsi="CG Times"/>
          <w:sz w:val="22"/>
          <w:lang w:val="fr-FR"/>
        </w:rPr>
      </w:pPr>
    </w:p>
    <w:p w:rsidR="00000000" w:rsidRDefault="00000000">
      <w:pPr>
        <w:pStyle w:val="Header"/>
        <w:tabs>
          <w:tab w:val="clear" w:pos="4153"/>
          <w:tab w:val="clear" w:pos="8306"/>
        </w:tabs>
        <w:ind w:left="1360" w:hanging="1360"/>
        <w:jc w:val="left"/>
        <w:rPr>
          <w:rFonts w:ascii="CG Times" w:hAnsi="CG Times"/>
          <w:sz w:val="22"/>
          <w:lang w:val="fr-FR"/>
        </w:rPr>
      </w:pPr>
      <w:r>
        <w:rPr>
          <w:rFonts w:ascii="CG Times" w:hAnsi="CG Times"/>
          <w:sz w:val="22"/>
          <w:lang w:val="fr-FR"/>
        </w:rPr>
        <w:tab/>
        <w:t>ii)</w:t>
      </w:r>
      <w:r>
        <w:rPr>
          <w:rFonts w:ascii="CG Times" w:hAnsi="CG Times"/>
          <w:sz w:val="22"/>
          <w:lang w:val="fr-FR"/>
        </w:rPr>
        <w:tab/>
        <w:t>en cas de non-respect d’un ordre du tribunal ou pour permettre que soit accompli un devoir prévu par la loi;</w:t>
      </w:r>
    </w:p>
    <w:p w:rsidR="00000000" w:rsidRDefault="00000000">
      <w:pPr>
        <w:rPr>
          <w:rFonts w:ascii="CG Times" w:hAnsi="CG Times"/>
          <w:sz w:val="22"/>
          <w:lang w:val="fr-FR"/>
        </w:rPr>
      </w:pPr>
    </w:p>
    <w:p w:rsidR="00000000" w:rsidRDefault="00000000">
      <w:pPr>
        <w:ind w:left="1360" w:hanging="1360"/>
        <w:rPr>
          <w:rFonts w:ascii="CG Times" w:hAnsi="CG Times"/>
          <w:sz w:val="22"/>
          <w:lang w:val="fr-FR"/>
        </w:rPr>
      </w:pPr>
      <w:r>
        <w:rPr>
          <w:rFonts w:ascii="CG Times" w:hAnsi="CG Times"/>
          <w:sz w:val="22"/>
          <w:lang w:val="fr-FR"/>
        </w:rPr>
        <w:tab/>
        <w:t>iii)</w:t>
      </w:r>
      <w:r>
        <w:rPr>
          <w:rFonts w:ascii="CG Times" w:hAnsi="CG Times"/>
          <w:sz w:val="22"/>
          <w:lang w:val="fr-FR"/>
        </w:rPr>
        <w:tab/>
        <w:t>dans le cas d’une infraction pénale, pour faire comparaître toute personne raisonnablement suspectée d’avoir commis une telle infraction devant l’autorité compétente, ou pour éviter que cette personne ne prenne la fuite;</w:t>
      </w:r>
    </w:p>
    <w:p w:rsidR="00000000" w:rsidRDefault="00000000">
      <w:pPr>
        <w:rPr>
          <w:rFonts w:ascii="CG Times" w:hAnsi="CG Times"/>
          <w:sz w:val="22"/>
          <w:lang w:val="fr-FR"/>
        </w:rPr>
      </w:pPr>
    </w:p>
    <w:p w:rsidR="00000000" w:rsidRDefault="00000000">
      <w:pPr>
        <w:ind w:left="1360" w:hanging="1360"/>
        <w:rPr>
          <w:rFonts w:ascii="CG Times" w:hAnsi="CG Times"/>
          <w:sz w:val="22"/>
          <w:lang w:val="fr-FR"/>
        </w:rPr>
      </w:pPr>
      <w:r>
        <w:rPr>
          <w:rFonts w:ascii="CG Times" w:hAnsi="CG Times"/>
          <w:sz w:val="22"/>
          <w:lang w:val="fr-FR"/>
        </w:rPr>
        <w:tab/>
        <w:t>iv)</w:t>
      </w:r>
      <w:r>
        <w:rPr>
          <w:rFonts w:ascii="CG Times" w:hAnsi="CG Times"/>
          <w:sz w:val="22"/>
          <w:lang w:val="fr-FR"/>
        </w:rPr>
        <w:tab/>
        <w:t>pour soumettre un mineur à une mesure d’assistance extérieure en milieu ouvert ou le faire comparaître devant l’autorité compétente afin de déterminer s’il convient d’imposer une telle mesure;</w:t>
      </w:r>
    </w:p>
    <w:p w:rsidR="00000000" w:rsidRDefault="00000000">
      <w:pPr>
        <w:pStyle w:val="BodyText"/>
        <w:spacing w:before="0"/>
        <w:jc w:val="left"/>
        <w:rPr>
          <w:rFonts w:ascii="CG Times" w:hAnsi="CG Times"/>
          <w:sz w:val="22"/>
          <w:lang w:val="fr-FR"/>
        </w:rPr>
      </w:pPr>
    </w:p>
    <w:p w:rsidR="00000000" w:rsidRDefault="00000000">
      <w:pPr>
        <w:pStyle w:val="BodyText"/>
        <w:spacing w:before="0"/>
        <w:ind w:left="1360" w:hanging="1360"/>
        <w:jc w:val="left"/>
        <w:rPr>
          <w:rFonts w:ascii="CG Times" w:hAnsi="CG Times"/>
          <w:sz w:val="22"/>
          <w:lang w:val="fr-FR"/>
        </w:rPr>
      </w:pPr>
      <w:r>
        <w:rPr>
          <w:rFonts w:ascii="CG Times" w:hAnsi="CG Times"/>
          <w:sz w:val="22"/>
          <w:lang w:val="fr-FR"/>
        </w:rPr>
        <w:tab/>
        <w:t>v)</w:t>
      </w:r>
      <w:r>
        <w:rPr>
          <w:rFonts w:ascii="CG Times" w:hAnsi="CG Times"/>
          <w:sz w:val="22"/>
          <w:lang w:val="fr-FR"/>
        </w:rPr>
        <w:tab/>
        <w:t>pour interner une personne souffrant d’une maladie infectieuse ou de troubles mentaux, un alcoolique ou un toxicomane, si cette personne représente un danger pour elle-même ou pour autrui;</w:t>
      </w:r>
    </w:p>
    <w:p w:rsidR="00000000" w:rsidRDefault="00000000">
      <w:pPr>
        <w:pStyle w:val="BodyText"/>
        <w:spacing w:before="0"/>
        <w:jc w:val="left"/>
        <w:rPr>
          <w:rFonts w:ascii="CG Times" w:hAnsi="CG Times"/>
          <w:sz w:val="22"/>
          <w:lang w:val="fr-FR"/>
        </w:rPr>
      </w:pPr>
    </w:p>
    <w:p w:rsidR="00000000" w:rsidRDefault="00000000">
      <w:pPr>
        <w:pStyle w:val="BodyText"/>
        <w:spacing w:before="0"/>
        <w:ind w:left="1360" w:hanging="1360"/>
        <w:jc w:val="left"/>
        <w:rPr>
          <w:rFonts w:ascii="CG Times" w:hAnsi="CG Times"/>
          <w:sz w:val="22"/>
          <w:lang w:val="fr-FR"/>
        </w:rPr>
      </w:pPr>
      <w:r>
        <w:rPr>
          <w:rFonts w:ascii="CG Times" w:hAnsi="CG Times"/>
          <w:sz w:val="22"/>
          <w:lang w:val="fr-FR"/>
        </w:rPr>
        <w:tab/>
        <w:t>vi)</w:t>
      </w:r>
      <w:r>
        <w:rPr>
          <w:rFonts w:ascii="CG Times" w:hAnsi="CG Times"/>
          <w:sz w:val="22"/>
          <w:lang w:val="fr-FR"/>
        </w:rPr>
        <w:tab/>
        <w:t>pour éviter qu’une personne ne s’installe illégalement en Estonie ou pour expulser une personne d’Estonie, ou encore pour extrader une personne vers un pays étranger.</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168.</w:t>
      </w:r>
      <w:r>
        <w:rPr>
          <w:rFonts w:ascii="CG Times" w:hAnsi="CG Times"/>
          <w:sz w:val="22"/>
          <w:lang w:val="fr-FR"/>
        </w:rPr>
        <w:tab/>
        <w:t>Conformément au Code de procédure pénale, toute personne ne peut être inculpée d’une infraction pénale que pour les motifs et selon la procédure prévus par la loi. Toute personne privée de liberté en vertu dudit Code sera immédiatement avisée, dans une langue et d’une manière qu’elle comprend, des raisons de cette décision, ainsi que de ses droits. Elle a la possibilité d’informer, à son choix, au moins une personne parmi ses proches de sa mise en détention par l’intermédiaire d’un responsable chargé de l’enquête préliminaire, d’un représentant du ministère public ou du tribunal si cela ne nuit pas à la procédure pénale. Toute personne suspectée d’une infraction pénale a également la possibilité de choisir un avocat et de le consulter.</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169.</w:t>
      </w:r>
      <w:r>
        <w:rPr>
          <w:rFonts w:ascii="CG Times" w:hAnsi="CG Times"/>
          <w:sz w:val="22"/>
          <w:lang w:val="fr-FR"/>
        </w:rPr>
        <w:tab/>
        <w:t>Il est stipulé dans le Code de procédure pénale que nul ne peut être maintenu en garde à vue plus de quarante-huit heures sans une autorisation délivrée par le tribunal à cet effet. Toute personne maintenue en détention préventive sera immédiatement avisée de la décision du tribunal dans une langue et d’une manière qu’elle comprend. Le procureur est tenu de relâcher immédiatement quiconque a été à tort privé de liberté ou est maintenu en détention préventive au delà du temps prescrit par la loi ou par une décision de justice.</w:t>
      </w:r>
    </w:p>
    <w:p w:rsidR="00000000" w:rsidRDefault="00000000">
      <w:pPr>
        <w:pStyle w:val="Footer"/>
        <w:tabs>
          <w:tab w:val="clear" w:pos="4320"/>
          <w:tab w:val="clear" w:pos="8640"/>
        </w:tabs>
        <w:rPr>
          <w:rFonts w:ascii="CG Times" w:hAnsi="CG Times"/>
          <w:sz w:val="22"/>
          <w:lang w:val="fr-FR"/>
        </w:rPr>
      </w:pPr>
    </w:p>
    <w:p w:rsidR="00000000" w:rsidRDefault="00000000">
      <w:pPr>
        <w:pStyle w:val="BodyText"/>
        <w:spacing w:before="0"/>
        <w:jc w:val="left"/>
        <w:rPr>
          <w:rFonts w:ascii="CG Times" w:hAnsi="CG Times"/>
          <w:sz w:val="22"/>
          <w:lang w:val="fr-FR"/>
        </w:rPr>
      </w:pPr>
      <w:r>
        <w:rPr>
          <w:rFonts w:ascii="CG Times" w:hAnsi="CG Times"/>
          <w:sz w:val="22"/>
          <w:lang w:val="fr-FR"/>
        </w:rPr>
        <w:t>170.</w:t>
      </w:r>
      <w:r>
        <w:rPr>
          <w:rFonts w:ascii="CG Times" w:hAnsi="CG Times"/>
          <w:sz w:val="22"/>
          <w:lang w:val="fr-FR"/>
        </w:rPr>
        <w:tab/>
        <w:t>S’il existe des raisons suffisantes de croire qu’un inculpé ou un prévenu absent se soustrait à l’enquête ou au procès, empêche la manifestation de la vérité dans une affaire pénale ou continue de commettre des infractions pénales, ou encore afin de mettre à exécution la décision d’un tribunal, l’une des mesures préventives ci-après peut être appliquée :</w:t>
      </w:r>
    </w:p>
    <w:p w:rsidR="00000000" w:rsidRDefault="00000000">
      <w:pPr>
        <w:rPr>
          <w:rFonts w:ascii="CG Times" w:hAnsi="CG Times"/>
          <w:sz w:val="22"/>
          <w:lang w:val="fr-FR"/>
        </w:rPr>
      </w:pPr>
    </w:p>
    <w:p w:rsidR="00000000" w:rsidRDefault="00000000">
      <w:pPr>
        <w:ind w:left="1360" w:hanging="1360"/>
        <w:rPr>
          <w:rFonts w:ascii="CG Times" w:hAnsi="CG Times"/>
          <w:sz w:val="22"/>
          <w:lang w:val="fr-FR"/>
        </w:rPr>
      </w:pPr>
      <w:r>
        <w:rPr>
          <w:rFonts w:ascii="CG Times" w:hAnsi="CG Times"/>
          <w:sz w:val="22"/>
          <w:lang w:val="fr-FR"/>
        </w:rPr>
        <w:tab/>
        <w:t>i)</w:t>
      </w:r>
      <w:r>
        <w:rPr>
          <w:rFonts w:ascii="CG Times" w:hAnsi="CG Times"/>
          <w:sz w:val="22"/>
          <w:lang w:val="fr-FR"/>
        </w:rPr>
        <w:tab/>
        <w:t>engagement signé de ne pas quitter le lieu de résidence;</w:t>
      </w:r>
    </w:p>
    <w:p w:rsidR="00000000" w:rsidRDefault="00000000">
      <w:pPr>
        <w:ind w:left="1360" w:hanging="1360"/>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ab/>
        <w:t>ii)</w:t>
      </w:r>
      <w:r>
        <w:rPr>
          <w:rFonts w:ascii="CG Times" w:hAnsi="CG Times"/>
          <w:sz w:val="22"/>
          <w:lang w:val="fr-FR"/>
        </w:rPr>
        <w:tab/>
        <w:t>demande de garantie personnelle;</w:t>
      </w:r>
    </w:p>
    <w:p w:rsidR="00000000" w:rsidRDefault="00000000">
      <w:pPr>
        <w:rPr>
          <w:rFonts w:ascii="CG Times" w:hAnsi="CG Times"/>
          <w:sz w:val="22"/>
          <w:lang w:val="fr-FR"/>
        </w:rPr>
      </w:pPr>
      <w:r>
        <w:rPr>
          <w:rFonts w:ascii="CG Times" w:hAnsi="CG Times"/>
          <w:sz w:val="22"/>
          <w:lang w:val="fr-FR"/>
        </w:rPr>
        <w:br w:type="page"/>
      </w:r>
    </w:p>
    <w:p w:rsidR="00000000" w:rsidRDefault="00000000">
      <w:pPr>
        <w:rPr>
          <w:rFonts w:ascii="CG Times" w:hAnsi="CG Times"/>
          <w:sz w:val="22"/>
          <w:lang w:val="fr-FR"/>
        </w:rPr>
      </w:pPr>
      <w:r>
        <w:rPr>
          <w:rFonts w:ascii="CG Times" w:hAnsi="CG Times"/>
          <w:sz w:val="22"/>
          <w:lang w:val="fr-FR"/>
        </w:rPr>
        <w:tab/>
        <w:t>iii)</w:t>
      </w:r>
      <w:r>
        <w:rPr>
          <w:rFonts w:ascii="CG Times" w:hAnsi="CG Times"/>
          <w:sz w:val="22"/>
          <w:lang w:val="fr-FR"/>
        </w:rPr>
        <w:tab/>
        <w:t>mise en garde à vue;</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ab/>
        <w:t>iv)</w:t>
      </w:r>
      <w:r>
        <w:rPr>
          <w:rFonts w:ascii="CG Times" w:hAnsi="CG Times"/>
          <w:sz w:val="22"/>
          <w:lang w:val="fr-FR"/>
        </w:rPr>
        <w:tab/>
        <w:t>versement d’une caution.</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171.</w:t>
      </w:r>
      <w:r>
        <w:rPr>
          <w:rFonts w:ascii="CG Times" w:hAnsi="CG Times"/>
          <w:sz w:val="22"/>
          <w:lang w:val="fr-FR"/>
        </w:rPr>
        <w:tab/>
        <w:t>L’engagement signé de ne pas quitter le lieu de résidence signifie qu’un suspect, un accusé ou un prévenu signe un engagement écrit de ne pas quitter sa résidence permanente ou temporaire sans l’autorisation du responsable de l’enquête préliminaire, du ministère public ou du tribunal.</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172.</w:t>
      </w:r>
      <w:r>
        <w:rPr>
          <w:rFonts w:ascii="CG Times" w:hAnsi="CG Times"/>
          <w:sz w:val="22"/>
          <w:lang w:val="fr-FR"/>
        </w:rPr>
        <w:tab/>
        <w:t>La garantie personnelle est l’engagement écrit pris par une personne sure que le suspect, l’accusé ou le prévenu se présentera lorsqu’il sera convoqué par le responsable de l’enquête préliminaire ou par le tribunal.</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173.</w:t>
      </w:r>
      <w:r>
        <w:rPr>
          <w:rFonts w:ascii="CG Times" w:hAnsi="CG Times"/>
          <w:sz w:val="22"/>
          <w:lang w:val="fr-FR"/>
        </w:rPr>
        <w:tab/>
        <w:t>À la demande du suspect, de l’inculpé ou du prévenu, le tribunal peut remplacer la "mise en garde à vue", comme mesure préventive, par le "versement d’une caution".</w:t>
      </w:r>
    </w:p>
    <w:p w:rsidR="00000000" w:rsidRDefault="00000000">
      <w:pPr>
        <w:rPr>
          <w:rFonts w:ascii="CG Times" w:hAnsi="CG Times"/>
          <w:sz w:val="22"/>
          <w:lang w:val="fr-FR"/>
        </w:rPr>
      </w:pPr>
    </w:p>
    <w:p w:rsidR="00000000" w:rsidRDefault="00000000">
      <w:pPr>
        <w:pStyle w:val="BodyText"/>
        <w:spacing w:before="0"/>
        <w:jc w:val="left"/>
        <w:rPr>
          <w:rFonts w:ascii="CG Times" w:hAnsi="CG Times"/>
          <w:sz w:val="22"/>
          <w:lang w:val="fr-FR"/>
        </w:rPr>
      </w:pPr>
      <w:r>
        <w:rPr>
          <w:rFonts w:ascii="CG Times" w:hAnsi="CG Times"/>
          <w:sz w:val="22"/>
          <w:lang w:val="fr-FR"/>
        </w:rPr>
        <w:t>174.</w:t>
      </w:r>
      <w:r>
        <w:rPr>
          <w:rFonts w:ascii="CG Times" w:hAnsi="CG Times"/>
          <w:sz w:val="22"/>
          <w:lang w:val="fr-FR"/>
        </w:rPr>
        <w:tab/>
        <w:t>La détention à caractère préventif peut être utilisée pour empêcher un suspect, un accusé ou un prévenu de se soustraire aux poursuites pénales ou de commettre une nouvelle infraction, ou encore en exécution de la décision d’un tribunal. La détention lors d’une enquête en matière pénale ne peut être prolongée au-delà de six mois. Si l’affaire pénale est particulièrement compliquée ou importante, le Procureur de la République ou le procureur du comté ou de la ville peut demander un prolongement de la détention d’un an au plus.</w:t>
      </w:r>
    </w:p>
    <w:p w:rsidR="00000000" w:rsidRDefault="00000000">
      <w:pPr>
        <w:rPr>
          <w:rFonts w:ascii="CG Times" w:hAnsi="CG Times"/>
          <w:sz w:val="22"/>
          <w:lang w:val="fr-FR"/>
        </w:rPr>
      </w:pPr>
    </w:p>
    <w:p w:rsidR="00000000" w:rsidRDefault="00000000">
      <w:pPr>
        <w:pStyle w:val="Header"/>
        <w:tabs>
          <w:tab w:val="clear" w:pos="4153"/>
          <w:tab w:val="clear" w:pos="8306"/>
        </w:tabs>
        <w:jc w:val="left"/>
        <w:rPr>
          <w:rFonts w:ascii="CG Times" w:hAnsi="CG Times"/>
          <w:sz w:val="22"/>
          <w:lang w:val="fr-FR"/>
        </w:rPr>
      </w:pPr>
      <w:r>
        <w:rPr>
          <w:rFonts w:ascii="CG Times" w:hAnsi="CG Times"/>
          <w:sz w:val="22"/>
          <w:lang w:val="fr-FR"/>
        </w:rPr>
        <w:t>175.</w:t>
      </w:r>
      <w:r>
        <w:rPr>
          <w:rFonts w:ascii="CG Times" w:hAnsi="CG Times"/>
          <w:sz w:val="22"/>
          <w:lang w:val="fr-FR"/>
        </w:rPr>
        <w:tab/>
        <w:t>Outre ces mesures préventives, un mineur peut être placé sous la supervision de ses parents, d’un tuteur, d’un curateur ou de l’administration d’un établissement éducatif, de protection infantile ou médicale. Dans le cas de militaires, la supervision par le personnel de commandement d’une unité militaire peut être également appliquée à titre de mesure préventive. La supervision par le personnel de commandement d’une unité militaire d’un militaire soupçonné, accusé ou prévenu suppose l’application des mesures prescrites pour s’assurer que la personne en question aura un comportement approprié et qu’elle se présentera effectivement à la demande du responsable de l’enquête préliminaire, du ministère public ou du tribunal.</w:t>
      </w:r>
    </w:p>
    <w:p w:rsidR="00000000" w:rsidRDefault="00000000">
      <w:pPr>
        <w:pStyle w:val="Header"/>
        <w:tabs>
          <w:tab w:val="clear" w:pos="4153"/>
          <w:tab w:val="clear" w:pos="8306"/>
        </w:tabs>
        <w:jc w:val="left"/>
        <w:rPr>
          <w:rFonts w:ascii="CG Times" w:hAnsi="CG Times"/>
          <w:sz w:val="22"/>
          <w:lang w:val="fr-FR"/>
        </w:rPr>
      </w:pPr>
    </w:p>
    <w:p w:rsidR="00000000" w:rsidRDefault="00000000">
      <w:pPr>
        <w:pStyle w:val="Header"/>
        <w:tabs>
          <w:tab w:val="clear" w:pos="4153"/>
          <w:tab w:val="clear" w:pos="8306"/>
        </w:tabs>
        <w:jc w:val="left"/>
        <w:rPr>
          <w:rFonts w:ascii="CG Times" w:hAnsi="CG Times"/>
          <w:sz w:val="22"/>
          <w:lang w:val="fr-FR"/>
        </w:rPr>
      </w:pPr>
      <w:r>
        <w:rPr>
          <w:rFonts w:ascii="CG Times" w:hAnsi="CG Times"/>
          <w:sz w:val="22"/>
          <w:lang w:val="fr-FR"/>
        </w:rPr>
        <w:t>176.</w:t>
      </w:r>
      <w:r>
        <w:rPr>
          <w:rFonts w:ascii="CG Times" w:hAnsi="CG Times"/>
          <w:sz w:val="22"/>
          <w:lang w:val="fr-FR"/>
        </w:rPr>
        <w:tab/>
        <w:t>Dans le cas où l’application d’une mesure préventive n’est pas nécessaire, l’accusé ou le prévenu signera un engagement de se présenter pour les besoins de l’enquête ou devant le tribunal et de notifier tout changement de résidence.</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177.</w:t>
      </w:r>
      <w:r>
        <w:rPr>
          <w:rFonts w:ascii="CG Times" w:hAnsi="CG Times"/>
          <w:sz w:val="22"/>
          <w:lang w:val="fr-FR"/>
        </w:rPr>
        <w:tab/>
        <w:t>Lors du choix de la mesure préventive, il sera tenu compte de la gravité de l’infraction pénale commise, de la personnalité du suspect, de l’accusé ou du prévenu, de la possibilité qu’a ce dernier de se soustraire à l’enquête ou à la procédure judiciaire, ou d’empêcher la manifestation de la vérité, ainsi que de son état de santé, de son âge, de sa situation de famille et d’autres circonstances le concernant.</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178.</w:t>
      </w:r>
      <w:r>
        <w:rPr>
          <w:rFonts w:ascii="CG Times" w:hAnsi="CG Times"/>
          <w:sz w:val="22"/>
          <w:lang w:val="fr-FR"/>
        </w:rPr>
        <w:tab/>
        <w:t>Une mesure préventive ne peut être appliquée que si des charges ont été retenues contre la personne qu’elle concerne. Dans certains cas exceptionnels, une mesure préventive peut être prise si une personne est soupçonnée d’avoir commis une infraction pénale mais n’a pas encore été inculpée ou si les poursuites n’ont pas encore été engagées aux termes de la procédure accélérée. En pareil cas, l’inculpation devra intervenir ou bien la procédure accélérée être entamée au plus tard dix jours à compter de l’adoption de la mesure préventive.</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179.</w:t>
      </w:r>
      <w:r>
        <w:rPr>
          <w:rFonts w:ascii="CG Times" w:hAnsi="CG Times"/>
          <w:sz w:val="22"/>
          <w:lang w:val="fr-FR"/>
        </w:rPr>
        <w:tab/>
        <w:t xml:space="preserve">Toute victime, plaignant, défendeur, ou leur représentant, ou bien encore tout suspect, accusé, témoin, expert, spécialiste, interprète, traducteur ou observateur impartial de l’instruction peut être obligé de comparaître sur ordre du responsable de l’enquête préliminaire ou sur décision d’un tribunal, dans le cas où, ayant reçu une invitation à se présenter, sous peine d’amende, devant le responsable de l’enquête </w:t>
      </w:r>
    </w:p>
    <w:p w:rsidR="00000000" w:rsidRDefault="00000000">
      <w:pPr>
        <w:rPr>
          <w:rFonts w:ascii="CG Times" w:hAnsi="CG Times"/>
          <w:sz w:val="22"/>
          <w:lang w:val="fr-FR"/>
        </w:rPr>
      </w:pPr>
      <w:r>
        <w:rPr>
          <w:rFonts w:ascii="CG Times" w:hAnsi="CG Times"/>
          <w:sz w:val="22"/>
          <w:lang w:val="fr-FR"/>
        </w:rPr>
        <w:br w:type="page"/>
        <w:t>préliminaire ou devant un tribunal, il s’est abstenu de le faire sans évoquer un empêchement valable. Toute personne obligée à comparaître et résidant dans le même district que le responsable de l’enquête préliminaire ou le tribunal peut être placée en détention provisoire</w:t>
      </w:r>
      <w:r>
        <w:rPr>
          <w:rFonts w:ascii="CG Times" w:hAnsi="CG Times"/>
          <w:color w:val="0000FF"/>
          <w:sz w:val="22"/>
          <w:lang w:val="fr-FR"/>
        </w:rPr>
        <w:t xml:space="preserve"> </w:t>
      </w:r>
      <w:r>
        <w:rPr>
          <w:rFonts w:ascii="CG Times" w:hAnsi="CG Times"/>
          <w:sz w:val="22"/>
          <w:lang w:val="fr-FR"/>
        </w:rPr>
        <w:t>pendant dix-huit heures au plus avant l’ouverture d’une instruction</w:t>
      </w:r>
      <w:r>
        <w:rPr>
          <w:rFonts w:ascii="CG Times" w:hAnsi="CG Times"/>
          <w:color w:val="0000FF"/>
          <w:sz w:val="22"/>
          <w:lang w:val="fr-FR"/>
        </w:rPr>
        <w:t xml:space="preserve"> </w:t>
      </w:r>
      <w:r>
        <w:rPr>
          <w:rFonts w:ascii="CG Times" w:hAnsi="CG Times"/>
          <w:sz w:val="22"/>
          <w:lang w:val="fr-FR"/>
        </w:rPr>
        <w:t>ou de la séance d‘un tribunal. Si la comparution concerne une personne résidant dans un autre district, la détention ne peut excéder 48 heures. L’obligation de comparaître est l’affaire de la police.</w:t>
      </w:r>
    </w:p>
    <w:p w:rsidR="00000000" w:rsidRDefault="00000000">
      <w:pPr>
        <w:pStyle w:val="Header"/>
        <w:tabs>
          <w:tab w:val="clear" w:pos="4153"/>
          <w:tab w:val="clear" w:pos="8306"/>
        </w:tabs>
        <w:jc w:val="left"/>
        <w:rPr>
          <w:rFonts w:ascii="CG Times" w:hAnsi="CG Times"/>
          <w:sz w:val="22"/>
          <w:lang w:val="fr-FR"/>
        </w:rPr>
      </w:pPr>
    </w:p>
    <w:p w:rsidR="00000000" w:rsidRDefault="00000000">
      <w:pPr>
        <w:pStyle w:val="Header"/>
        <w:tabs>
          <w:tab w:val="clear" w:pos="4153"/>
          <w:tab w:val="clear" w:pos="8306"/>
        </w:tabs>
        <w:jc w:val="left"/>
        <w:rPr>
          <w:rFonts w:ascii="CG Times" w:hAnsi="CG Times"/>
          <w:sz w:val="22"/>
          <w:lang w:val="fr-FR"/>
        </w:rPr>
      </w:pPr>
      <w:r>
        <w:rPr>
          <w:rFonts w:ascii="CG Times" w:hAnsi="CG Times"/>
          <w:sz w:val="22"/>
          <w:lang w:val="fr-FR"/>
        </w:rPr>
        <w:t>180.</w:t>
      </w:r>
      <w:r>
        <w:rPr>
          <w:rFonts w:ascii="CG Times" w:hAnsi="CG Times"/>
          <w:sz w:val="22"/>
          <w:lang w:val="fr-FR"/>
        </w:rPr>
        <w:tab/>
        <w:t xml:space="preserve">Conformément au Code pénal, les tribunaux peuvent imposer des peines d’emprisonnement et d’internement. Peuvent être ordonnées des peines d’emprisonnement de trois mois à 15 ans ou la réclusion à perpétuité. Par suite du cumul de peines d’emprisonnement, le tribunal peut prononcer une peine d’emprisonnement globale de 30 ans au plus. Celle qui est prononcée à l’encontre de l’auteur d’une infraction âgé de moins de 18 ans au moment des faits ne peut dépasser huit ans. Une peine d’emprisonnement peut être de trois mois au plus. Un mineur peut se voir imposer une peine cumulée d’emprisonnement </w:t>
      </w:r>
      <w:r>
        <w:rPr>
          <w:rFonts w:ascii="CG Times" w:hAnsi="CG Times"/>
          <w:color w:val="000000"/>
          <w:sz w:val="22"/>
          <w:lang w:val="fr-FR"/>
        </w:rPr>
        <w:t>d’un mois au plus hors du temps scolaire et du temps de travail.</w:t>
      </w:r>
    </w:p>
    <w:p w:rsidR="00000000" w:rsidRDefault="00000000">
      <w:pPr>
        <w:pStyle w:val="Header"/>
        <w:tabs>
          <w:tab w:val="clear" w:pos="4153"/>
          <w:tab w:val="clear" w:pos="8306"/>
        </w:tabs>
        <w:jc w:val="left"/>
        <w:rPr>
          <w:rFonts w:ascii="CG Times" w:hAnsi="CG Times"/>
          <w:sz w:val="22"/>
          <w:lang w:val="fr-FR"/>
        </w:rPr>
      </w:pPr>
    </w:p>
    <w:p w:rsidR="00000000" w:rsidRDefault="00000000">
      <w:pPr>
        <w:pStyle w:val="BodyText"/>
        <w:spacing w:before="0"/>
        <w:jc w:val="left"/>
        <w:rPr>
          <w:rFonts w:ascii="CG Times" w:hAnsi="CG Times"/>
          <w:sz w:val="22"/>
          <w:lang w:val="fr-FR"/>
        </w:rPr>
      </w:pPr>
      <w:r>
        <w:rPr>
          <w:rFonts w:ascii="CG Times" w:hAnsi="CG Times"/>
          <w:sz w:val="22"/>
          <w:lang w:val="fr-FR"/>
        </w:rPr>
        <w:t>181.</w:t>
      </w:r>
      <w:r>
        <w:rPr>
          <w:rFonts w:ascii="CG Times" w:hAnsi="CG Times"/>
          <w:sz w:val="22"/>
          <w:lang w:val="fr-FR"/>
        </w:rPr>
        <w:tab/>
        <w:t>Si le tribunal, au vu des faits relatifs à la perpétration d’une infraction et de la personnalité de son auteur, considère que la peine d’emprisonnement imposée ne convient pas au cas, il peut prononcer le sursis. En tel cas, il place le condamné sous le contrôle d’un agent de probation pendant une période de mise à l’épreuve qui peut être de un à trois ans. Le condamné placé sous le contrôle de l’agent de probation est tenu de satisfaire aux exigences ci-après :</w:t>
      </w:r>
    </w:p>
    <w:p w:rsidR="00000000" w:rsidRDefault="00000000">
      <w:pPr>
        <w:pStyle w:val="BodyText"/>
        <w:spacing w:before="0"/>
        <w:jc w:val="left"/>
        <w:rPr>
          <w:rFonts w:ascii="CG Times" w:hAnsi="CG Times"/>
          <w:sz w:val="22"/>
          <w:lang w:val="fr-FR"/>
        </w:rPr>
      </w:pPr>
    </w:p>
    <w:p w:rsidR="00000000" w:rsidRDefault="00000000">
      <w:pPr>
        <w:ind w:left="1360" w:hanging="1360"/>
        <w:rPr>
          <w:rFonts w:ascii="CG Times" w:hAnsi="CG Times"/>
          <w:sz w:val="22"/>
          <w:lang w:val="fr-FR"/>
        </w:rPr>
      </w:pPr>
      <w:r>
        <w:rPr>
          <w:rFonts w:ascii="CG Times" w:hAnsi="CG Times"/>
          <w:sz w:val="22"/>
          <w:lang w:val="fr-FR"/>
        </w:rPr>
        <w:tab/>
        <w:t>i)</w:t>
      </w:r>
      <w:r>
        <w:rPr>
          <w:rFonts w:ascii="CG Times" w:hAnsi="CG Times"/>
          <w:sz w:val="22"/>
          <w:lang w:val="fr-FR"/>
        </w:rPr>
        <w:tab/>
        <w:t xml:space="preserve">se présenter périodiquement </w:t>
      </w:r>
      <w:r>
        <w:rPr>
          <w:rFonts w:ascii="CG Times" w:hAnsi="CG Times"/>
          <w:color w:val="000000"/>
          <w:sz w:val="22"/>
          <w:lang w:val="fr-FR"/>
        </w:rPr>
        <w:t>pour émargement</w:t>
      </w:r>
      <w:r>
        <w:rPr>
          <w:rFonts w:ascii="CG Times" w:hAnsi="CG Times"/>
          <w:sz w:val="22"/>
          <w:lang w:val="fr-FR"/>
        </w:rPr>
        <w:t xml:space="preserve"> à l’heure et au lieu spécifiés par l’agent de probation;</w:t>
      </w:r>
    </w:p>
    <w:p w:rsidR="00000000" w:rsidRDefault="00000000">
      <w:pPr>
        <w:ind w:left="1360" w:hanging="1360"/>
        <w:rPr>
          <w:rFonts w:ascii="CG Times" w:hAnsi="CG Times"/>
          <w:sz w:val="22"/>
          <w:lang w:val="fr-FR"/>
        </w:rPr>
      </w:pPr>
    </w:p>
    <w:p w:rsidR="00000000" w:rsidRDefault="00000000">
      <w:pPr>
        <w:ind w:left="1360" w:hanging="1360"/>
        <w:rPr>
          <w:rFonts w:ascii="CG Times" w:hAnsi="CG Times"/>
          <w:sz w:val="22"/>
          <w:lang w:val="fr-FR"/>
        </w:rPr>
      </w:pPr>
      <w:r>
        <w:rPr>
          <w:rFonts w:ascii="CG Times" w:hAnsi="CG Times"/>
          <w:sz w:val="22"/>
          <w:lang w:val="fr-FR"/>
        </w:rPr>
        <w:tab/>
        <w:t>ii)</w:t>
      </w:r>
      <w:r>
        <w:rPr>
          <w:rFonts w:ascii="CG Times" w:hAnsi="CG Times"/>
          <w:sz w:val="22"/>
          <w:lang w:val="fr-FR"/>
        </w:rPr>
        <w:tab/>
        <w:t>présenter à l’agent de probation les documents attestant qu’il s’est acquitté de obligations qui lui ont été imposées par le tribunal;</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ab/>
        <w:t>iii)</w:t>
      </w:r>
      <w:r>
        <w:rPr>
          <w:rFonts w:ascii="CG Times" w:hAnsi="CG Times"/>
          <w:sz w:val="22"/>
          <w:lang w:val="fr-FR"/>
        </w:rPr>
        <w:tab/>
        <w:t>résider à l’endroit spécifié;</w:t>
      </w:r>
    </w:p>
    <w:p w:rsidR="00000000" w:rsidRDefault="00000000">
      <w:pPr>
        <w:rPr>
          <w:rFonts w:ascii="CG Times" w:hAnsi="CG Times"/>
          <w:sz w:val="22"/>
          <w:lang w:val="fr-FR"/>
        </w:rPr>
      </w:pPr>
    </w:p>
    <w:p w:rsidR="00000000" w:rsidRDefault="00000000">
      <w:pPr>
        <w:ind w:left="1360" w:hanging="1360"/>
        <w:rPr>
          <w:rFonts w:ascii="CG Times" w:hAnsi="CG Times"/>
          <w:sz w:val="22"/>
          <w:lang w:val="fr-FR"/>
        </w:rPr>
      </w:pPr>
      <w:r>
        <w:rPr>
          <w:rFonts w:ascii="CG Times" w:hAnsi="CG Times"/>
          <w:sz w:val="22"/>
          <w:lang w:val="fr-FR"/>
        </w:rPr>
        <w:tab/>
        <w:t>iv)</w:t>
      </w:r>
      <w:r>
        <w:rPr>
          <w:rFonts w:ascii="CG Times" w:hAnsi="CG Times"/>
          <w:sz w:val="22"/>
          <w:lang w:val="fr-FR"/>
        </w:rPr>
        <w:tab/>
        <w:t>demander l’autorisation de l’agent de probation pénale s’il désire s’absenter de sa résidence pendant plus de 15 jours;</w:t>
      </w:r>
    </w:p>
    <w:p w:rsidR="00000000" w:rsidRDefault="00000000">
      <w:pPr>
        <w:pStyle w:val="Header"/>
        <w:tabs>
          <w:tab w:val="clear" w:pos="4153"/>
          <w:tab w:val="clear" w:pos="8306"/>
        </w:tabs>
        <w:jc w:val="left"/>
        <w:rPr>
          <w:rFonts w:ascii="CG Times" w:hAnsi="CG Times"/>
          <w:sz w:val="22"/>
          <w:lang w:val="fr-FR"/>
        </w:rPr>
      </w:pPr>
    </w:p>
    <w:p w:rsidR="00000000" w:rsidRDefault="00000000">
      <w:pPr>
        <w:pStyle w:val="Header"/>
        <w:tabs>
          <w:tab w:val="clear" w:pos="4153"/>
          <w:tab w:val="clear" w:pos="8306"/>
        </w:tabs>
        <w:ind w:left="1360" w:hanging="1360"/>
        <w:jc w:val="left"/>
        <w:rPr>
          <w:rFonts w:ascii="CG Times" w:hAnsi="CG Times"/>
          <w:sz w:val="22"/>
          <w:lang w:val="fr-FR"/>
        </w:rPr>
      </w:pPr>
      <w:r>
        <w:rPr>
          <w:rFonts w:ascii="CG Times" w:hAnsi="CG Times"/>
          <w:sz w:val="22"/>
          <w:lang w:val="fr-FR"/>
        </w:rPr>
        <w:tab/>
        <w:t>v)</w:t>
      </w:r>
      <w:r>
        <w:rPr>
          <w:rFonts w:ascii="CG Times" w:hAnsi="CG Times"/>
          <w:sz w:val="22"/>
          <w:lang w:val="fr-FR"/>
        </w:rPr>
        <w:tab/>
        <w:t>demander l’autorisation de l’agent de probation pénale s’il désire changer de lieu de résidence ou de travail, ou bien d’établissement éducatif.</w:t>
      </w:r>
    </w:p>
    <w:p w:rsidR="00000000" w:rsidRDefault="00000000">
      <w:pPr>
        <w:rPr>
          <w:rFonts w:ascii="CG Times" w:hAnsi="CG Times"/>
          <w:sz w:val="22"/>
          <w:lang w:val="fr-FR"/>
        </w:rPr>
      </w:pPr>
    </w:p>
    <w:p w:rsidR="00000000" w:rsidRDefault="00000000">
      <w:pPr>
        <w:keepNext/>
        <w:rPr>
          <w:rFonts w:ascii="CG Times" w:hAnsi="CG Times"/>
          <w:b/>
          <w:bCs/>
          <w:sz w:val="22"/>
          <w:lang w:val="fr-FR"/>
        </w:rPr>
      </w:pPr>
      <w:r>
        <w:rPr>
          <w:rFonts w:ascii="CG Times" w:hAnsi="CG Times"/>
          <w:sz w:val="22"/>
          <w:lang w:val="fr-FR"/>
        </w:rPr>
        <w:tab/>
      </w:r>
      <w:r>
        <w:rPr>
          <w:rFonts w:ascii="CG Times" w:hAnsi="CG Times"/>
          <w:b/>
          <w:bCs/>
          <w:sz w:val="22"/>
          <w:lang w:val="fr-FR"/>
        </w:rPr>
        <w:t>ii)</w:t>
      </w:r>
      <w:r>
        <w:rPr>
          <w:rFonts w:ascii="CG Times" w:hAnsi="CG Times"/>
          <w:b/>
          <w:bCs/>
          <w:sz w:val="22"/>
          <w:lang w:val="fr-FR"/>
        </w:rPr>
        <w:tab/>
        <w:t>Droit de quitter tout pays, y compris le sien, et de revenir dans son pays</w:t>
      </w:r>
    </w:p>
    <w:p w:rsidR="00000000" w:rsidRDefault="00000000">
      <w:pPr>
        <w:keepNext/>
        <w:rPr>
          <w:rFonts w:ascii="CG Times" w:hAnsi="CG Times"/>
          <w:sz w:val="22"/>
          <w:lang w:val="fr-FR"/>
        </w:rPr>
      </w:pPr>
    </w:p>
    <w:p w:rsidR="00000000" w:rsidRDefault="00000000">
      <w:pPr>
        <w:keepNext/>
        <w:rPr>
          <w:rFonts w:ascii="CG Times" w:hAnsi="CG Times"/>
          <w:sz w:val="22"/>
          <w:lang w:val="fr-FR"/>
        </w:rPr>
      </w:pPr>
      <w:r>
        <w:rPr>
          <w:rFonts w:ascii="CG Times" w:hAnsi="CG Times"/>
          <w:sz w:val="22"/>
          <w:lang w:val="fr-FR"/>
        </w:rPr>
        <w:t>182.</w:t>
      </w:r>
      <w:r>
        <w:rPr>
          <w:rFonts w:ascii="CG Times" w:hAnsi="CG Times"/>
          <w:sz w:val="22"/>
          <w:lang w:val="fr-FR"/>
        </w:rPr>
        <w:tab/>
        <w:t>L’article 35 de la Constitution dispose que toute personne a le droit de quitter l’Estonie. Ce droit peut être soumis à des restrictions dans les cas et selon la procédure prévus par la loi pour assurer l’administration d’une procédure judiciaire ou une mesure d’instruction, ou exécuter le jugement d’un tribunal.</w:t>
      </w:r>
    </w:p>
    <w:p w:rsidR="00000000" w:rsidRDefault="00000000">
      <w:pPr>
        <w:pStyle w:val="BodyText"/>
        <w:spacing w:before="0"/>
        <w:jc w:val="left"/>
        <w:rPr>
          <w:rFonts w:ascii="CG Times" w:hAnsi="CG Times"/>
          <w:sz w:val="22"/>
          <w:lang w:val="fr-FR"/>
        </w:rPr>
      </w:pPr>
    </w:p>
    <w:p w:rsidR="00000000" w:rsidRDefault="00000000">
      <w:pPr>
        <w:pStyle w:val="BodyText"/>
        <w:spacing w:before="0"/>
        <w:jc w:val="left"/>
        <w:rPr>
          <w:rFonts w:ascii="CG Times" w:hAnsi="CG Times"/>
          <w:sz w:val="22"/>
          <w:lang w:val="fr-FR"/>
        </w:rPr>
      </w:pPr>
      <w:r>
        <w:rPr>
          <w:rFonts w:ascii="CG Times" w:hAnsi="CG Times"/>
          <w:sz w:val="22"/>
          <w:lang w:val="fr-FR"/>
        </w:rPr>
        <w:t>183.</w:t>
      </w:r>
      <w:r>
        <w:rPr>
          <w:rFonts w:ascii="CG Times" w:hAnsi="CG Times"/>
          <w:sz w:val="22"/>
          <w:lang w:val="fr-FR"/>
        </w:rPr>
        <w:tab/>
        <w:t>Aucun citoyen estonien ne peut être expulsé d’Estonie ou empêché de s’installer en Estonie. Aucun citoyen estonien ne peut être extradé vers un pays étranger, sauf dans les conditions prévues par un traité international et conformément à une procédure définie dans un tel traité et par la loi. L’extradition relève de la décision du Gouvernement de la République. Toute personne qui fait l’objet d’un arrêté d’extradition a le droit de contester cette décision devant un tribunal estonien. Tout Estonien a le droit de s’installer en Estonie.</w:t>
      </w:r>
    </w:p>
    <w:p w:rsidR="00000000" w:rsidRDefault="00000000">
      <w:pPr>
        <w:pStyle w:val="BodyText"/>
        <w:spacing w:before="0"/>
        <w:jc w:val="left"/>
        <w:rPr>
          <w:rFonts w:ascii="CG Times" w:hAnsi="CG Times"/>
          <w:sz w:val="22"/>
          <w:lang w:val="fr-FR"/>
        </w:rPr>
      </w:pPr>
    </w:p>
    <w:p w:rsidR="00000000" w:rsidRDefault="00000000">
      <w:pPr>
        <w:pStyle w:val="Footer"/>
        <w:tabs>
          <w:tab w:val="clear" w:pos="4320"/>
          <w:tab w:val="clear" w:pos="8640"/>
        </w:tabs>
        <w:rPr>
          <w:rFonts w:ascii="CG Times" w:hAnsi="CG Times"/>
          <w:sz w:val="22"/>
          <w:lang w:val="fr-FR"/>
        </w:rPr>
      </w:pPr>
      <w:r>
        <w:rPr>
          <w:rFonts w:ascii="CG Times" w:hAnsi="CG Times"/>
          <w:sz w:val="22"/>
          <w:lang w:val="fr-FR"/>
        </w:rPr>
        <w:t>184.</w:t>
      </w:r>
      <w:r>
        <w:rPr>
          <w:rFonts w:ascii="CG Times" w:hAnsi="CG Times"/>
          <w:sz w:val="22"/>
          <w:lang w:val="fr-FR"/>
        </w:rPr>
        <w:tab/>
        <w:t xml:space="preserve">La loi sur les étrangers régit les questions relatives aux conditions d’entrée, de séjour, de résidence et d’emploi des étrangers en Estonie et définit les bases de leur responsabilité juridique. Il doit exister un </w:t>
      </w:r>
    </w:p>
    <w:p w:rsidR="00000000" w:rsidRDefault="00000000">
      <w:pPr>
        <w:pStyle w:val="Footer"/>
        <w:tabs>
          <w:tab w:val="clear" w:pos="4320"/>
          <w:tab w:val="clear" w:pos="8640"/>
        </w:tabs>
        <w:rPr>
          <w:rFonts w:ascii="CG Times" w:hAnsi="CG Times"/>
          <w:sz w:val="22"/>
          <w:lang w:val="fr-FR"/>
        </w:rPr>
      </w:pPr>
      <w:r>
        <w:rPr>
          <w:rFonts w:ascii="CG Times" w:hAnsi="CG Times"/>
          <w:sz w:val="22"/>
          <w:lang w:val="fr-FR"/>
        </w:rPr>
        <w:br w:type="page"/>
        <w:t>fondement juridique pour qu’un étranger puisse entrer ou séjourner en Estonie. Tout étranger doit être titulaire d’un permis de travail pour travailler en Estonie. Un permis de séjour ne peut être délivré ou prolongé à un étranger qui a incité à la haine ou à la violence nationale, raciale, religieuse ou politique ou s’il il y a de bonnes raisons de croire qu’il l’a fait.</w:t>
      </w:r>
    </w:p>
    <w:p w:rsidR="00000000" w:rsidRDefault="00000000">
      <w:pPr>
        <w:pStyle w:val="Footer"/>
        <w:tabs>
          <w:tab w:val="clear" w:pos="4320"/>
          <w:tab w:val="clear" w:pos="8640"/>
        </w:tabs>
        <w:rPr>
          <w:rFonts w:ascii="CG Times" w:hAnsi="CG Times"/>
          <w:sz w:val="22"/>
          <w:lang w:val="fr-FR"/>
        </w:rPr>
      </w:pPr>
    </w:p>
    <w:p w:rsidR="00000000" w:rsidRDefault="00000000">
      <w:pPr>
        <w:pStyle w:val="Footer"/>
        <w:tabs>
          <w:tab w:val="clear" w:pos="4320"/>
          <w:tab w:val="clear" w:pos="8640"/>
        </w:tabs>
        <w:rPr>
          <w:rFonts w:ascii="CG Times" w:hAnsi="CG Times"/>
          <w:sz w:val="22"/>
          <w:lang w:val="fr-FR"/>
        </w:rPr>
      </w:pPr>
      <w:r>
        <w:rPr>
          <w:rFonts w:ascii="CG Times" w:hAnsi="CG Times"/>
          <w:sz w:val="22"/>
          <w:lang w:val="fr-FR"/>
        </w:rPr>
        <w:t>185.</w:t>
      </w:r>
      <w:r>
        <w:rPr>
          <w:rFonts w:ascii="CG Times" w:hAnsi="CG Times"/>
          <w:sz w:val="22"/>
          <w:lang w:val="fr-FR"/>
        </w:rPr>
        <w:tab/>
        <w:t>Les bases juridiques pour qu’un étranger puisse séjourner en Estonie sont les suivantes :</w:t>
      </w:r>
    </w:p>
    <w:p w:rsidR="00000000" w:rsidRDefault="00000000">
      <w:pPr>
        <w:pStyle w:val="Footer"/>
        <w:tabs>
          <w:tab w:val="clear" w:pos="4320"/>
          <w:tab w:val="clear" w:pos="8640"/>
        </w:tabs>
        <w:rPr>
          <w:rFonts w:ascii="CG Times" w:hAnsi="CG Times"/>
          <w:sz w:val="22"/>
          <w:lang w:val="fr-FR"/>
        </w:rPr>
      </w:pPr>
    </w:p>
    <w:p w:rsidR="00000000" w:rsidRDefault="00000000">
      <w:pPr>
        <w:pStyle w:val="Footer"/>
        <w:tabs>
          <w:tab w:val="clear" w:pos="4320"/>
          <w:tab w:val="clear" w:pos="8640"/>
        </w:tabs>
        <w:rPr>
          <w:rFonts w:ascii="CG Times" w:hAnsi="CG Times"/>
          <w:sz w:val="22"/>
          <w:lang w:val="fr-FR"/>
        </w:rPr>
      </w:pPr>
      <w:r>
        <w:rPr>
          <w:rFonts w:ascii="CG Times" w:hAnsi="CG Times"/>
          <w:sz w:val="22"/>
          <w:lang w:val="fr-FR"/>
        </w:rPr>
        <w:tab/>
        <w:t>i)</w:t>
      </w:r>
      <w:r>
        <w:rPr>
          <w:rFonts w:ascii="CG Times" w:hAnsi="CG Times"/>
          <w:sz w:val="22"/>
          <w:lang w:val="fr-FR"/>
        </w:rPr>
        <w:tab/>
        <w:t>être titulaire d’un permis de résidence;</w:t>
      </w:r>
    </w:p>
    <w:p w:rsidR="00000000" w:rsidRDefault="00000000">
      <w:pPr>
        <w:pStyle w:val="Footer"/>
        <w:tabs>
          <w:tab w:val="clear" w:pos="4320"/>
          <w:tab w:val="clear" w:pos="8640"/>
        </w:tabs>
        <w:rPr>
          <w:rFonts w:ascii="CG Times" w:hAnsi="CG Times"/>
          <w:sz w:val="22"/>
          <w:lang w:val="fr-FR"/>
        </w:rPr>
      </w:pPr>
    </w:p>
    <w:p w:rsidR="00000000" w:rsidRDefault="00000000">
      <w:pPr>
        <w:pStyle w:val="Footer"/>
        <w:tabs>
          <w:tab w:val="clear" w:pos="4320"/>
          <w:tab w:val="clear" w:pos="8640"/>
        </w:tabs>
        <w:ind w:left="1360" w:hanging="1360"/>
        <w:rPr>
          <w:rFonts w:ascii="CG Times" w:hAnsi="CG Times"/>
          <w:sz w:val="22"/>
          <w:lang w:val="fr-FR"/>
        </w:rPr>
      </w:pPr>
      <w:r>
        <w:rPr>
          <w:rFonts w:ascii="CG Times" w:hAnsi="CG Times"/>
          <w:sz w:val="22"/>
          <w:lang w:val="fr-FR"/>
        </w:rPr>
        <w:tab/>
        <w:t>ii)</w:t>
      </w:r>
      <w:r>
        <w:rPr>
          <w:rFonts w:ascii="CG Times" w:hAnsi="CG Times"/>
          <w:sz w:val="22"/>
          <w:lang w:val="fr-FR"/>
        </w:rPr>
        <w:tab/>
        <w:t>avoir un visa correspondant à la durée indiquée pour le séjour;</w:t>
      </w:r>
    </w:p>
    <w:p w:rsidR="00000000" w:rsidRDefault="00000000">
      <w:pPr>
        <w:pStyle w:val="Footer"/>
        <w:tabs>
          <w:tab w:val="clear" w:pos="4320"/>
          <w:tab w:val="clear" w:pos="8640"/>
        </w:tabs>
        <w:ind w:left="1360" w:hanging="1360"/>
        <w:rPr>
          <w:rFonts w:ascii="CG Times" w:hAnsi="CG Times"/>
          <w:sz w:val="22"/>
          <w:lang w:val="fr-FR"/>
        </w:rPr>
      </w:pPr>
    </w:p>
    <w:p w:rsidR="00000000" w:rsidRDefault="00000000">
      <w:pPr>
        <w:pStyle w:val="Footer"/>
        <w:tabs>
          <w:tab w:val="clear" w:pos="4320"/>
          <w:tab w:val="clear" w:pos="8640"/>
        </w:tabs>
        <w:rPr>
          <w:rFonts w:ascii="CG Times" w:hAnsi="CG Times"/>
          <w:sz w:val="22"/>
          <w:lang w:val="fr-FR"/>
        </w:rPr>
      </w:pPr>
      <w:r>
        <w:rPr>
          <w:rFonts w:ascii="CG Times" w:hAnsi="CG Times"/>
          <w:sz w:val="22"/>
          <w:lang w:val="fr-FR"/>
        </w:rPr>
        <w:tab/>
        <w:t>iii)</w:t>
      </w:r>
      <w:r>
        <w:rPr>
          <w:rFonts w:ascii="CG Times" w:hAnsi="CG Times"/>
          <w:sz w:val="22"/>
          <w:lang w:val="fr-FR"/>
        </w:rPr>
        <w:tab/>
        <w:t>jouir d’un droit de séjourner en Estonie découlant d’un accord international;</w:t>
      </w:r>
    </w:p>
    <w:p w:rsidR="00000000" w:rsidRDefault="00000000">
      <w:pPr>
        <w:pStyle w:val="Footer"/>
        <w:tabs>
          <w:tab w:val="clear" w:pos="4320"/>
          <w:tab w:val="clear" w:pos="8640"/>
        </w:tabs>
        <w:rPr>
          <w:rFonts w:ascii="CG Times" w:hAnsi="CG Times"/>
          <w:sz w:val="22"/>
          <w:lang w:val="fr-FR"/>
        </w:rPr>
      </w:pPr>
    </w:p>
    <w:p w:rsidR="00000000" w:rsidRDefault="00000000">
      <w:pPr>
        <w:pStyle w:val="Footer"/>
        <w:tabs>
          <w:tab w:val="clear" w:pos="4320"/>
          <w:tab w:val="clear" w:pos="8640"/>
        </w:tabs>
        <w:ind w:left="1360" w:hanging="1360"/>
        <w:rPr>
          <w:rFonts w:ascii="CG Times" w:hAnsi="CG Times"/>
          <w:sz w:val="22"/>
          <w:lang w:val="fr-FR"/>
        </w:rPr>
      </w:pPr>
      <w:r>
        <w:rPr>
          <w:rFonts w:ascii="CG Times" w:hAnsi="CG Times"/>
          <w:sz w:val="22"/>
          <w:lang w:val="fr-FR"/>
        </w:rPr>
        <w:tab/>
        <w:t>iv)</w:t>
      </w:r>
      <w:r>
        <w:rPr>
          <w:rFonts w:ascii="CG Times" w:hAnsi="CG Times"/>
          <w:sz w:val="22"/>
          <w:lang w:val="fr-FR"/>
        </w:rPr>
        <w:tab/>
        <w:t>avoir le droit de séjourner en Estonie en application d’une résolution du Gouvernement de la République annulant l’obligation inscrite dans le visa;</w:t>
      </w:r>
    </w:p>
    <w:p w:rsidR="00000000" w:rsidRDefault="00000000">
      <w:pPr>
        <w:pStyle w:val="Footer"/>
        <w:tabs>
          <w:tab w:val="clear" w:pos="4320"/>
          <w:tab w:val="clear" w:pos="8640"/>
        </w:tabs>
        <w:ind w:left="1360" w:hanging="1360"/>
        <w:rPr>
          <w:rFonts w:ascii="CG Times" w:hAnsi="CG Times"/>
          <w:sz w:val="22"/>
          <w:lang w:val="fr-FR"/>
        </w:rPr>
      </w:pPr>
    </w:p>
    <w:p w:rsidR="00000000" w:rsidRDefault="00000000">
      <w:pPr>
        <w:pStyle w:val="Footer"/>
        <w:tabs>
          <w:tab w:val="clear" w:pos="4320"/>
          <w:tab w:val="clear" w:pos="8640"/>
        </w:tabs>
        <w:ind w:left="1360" w:hanging="1360"/>
        <w:rPr>
          <w:rFonts w:ascii="CG Times" w:hAnsi="CG Times"/>
          <w:sz w:val="22"/>
          <w:lang w:val="fr-FR"/>
        </w:rPr>
      </w:pPr>
      <w:r>
        <w:rPr>
          <w:rFonts w:ascii="CG Times" w:hAnsi="CG Times"/>
          <w:sz w:val="22"/>
          <w:lang w:val="fr-FR"/>
        </w:rPr>
        <w:tab/>
        <w:t>v)</w:t>
      </w:r>
      <w:r>
        <w:rPr>
          <w:rFonts w:ascii="CG Times" w:hAnsi="CG Times"/>
          <w:sz w:val="22"/>
          <w:lang w:val="fr-FR"/>
        </w:rPr>
        <w:tab/>
        <w:t xml:space="preserve">bénéficier de toute autre autorisation découlant du droit ou d’une autorisation de séjourner en Estonie conférée par la législation administrative </w:t>
      </w:r>
      <w:r>
        <w:rPr>
          <w:rFonts w:ascii="CG Times" w:hAnsi="CG Times"/>
          <w:color w:val="000000"/>
          <w:sz w:val="22"/>
          <w:lang w:val="fr-FR"/>
        </w:rPr>
        <w:t>et fondée sur le droit</w:t>
      </w:r>
      <w:r>
        <w:rPr>
          <w:rFonts w:ascii="CG Times" w:hAnsi="CG Times"/>
          <w:sz w:val="22"/>
          <w:lang w:val="fr-FR"/>
        </w:rPr>
        <w:t>.</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186.</w:t>
      </w:r>
      <w:r>
        <w:rPr>
          <w:rFonts w:ascii="CG Times" w:hAnsi="CG Times"/>
          <w:sz w:val="22"/>
          <w:lang w:val="fr-FR"/>
        </w:rPr>
        <w:tab/>
        <w:t>La loi sur les étrangers fixe le quota annuel d’immigration, c’est-à-dire le nombre maximum d’immigrants étrangers qui ne doit pas dépasser 0,05 pour cent de la population permanente de l’Estonie. Le quota d’immigration est établi par le Gouvernement de la République qui tient compte des propositions des administrations locales. Le Ministre de l’intérieur peut, par une décision, procéder à une répartition de ce quota selon les raisons motivant la demande de permis de séjour, les conditions de délivrance dudit permis et le programme annuel. Les personnes qui ont le droit de s’installer en Estonie en dehors du quota d’immigration ou auxquelles il ne s’applique pas ne sont pas prises en considération dans le décompte relatif au quota d’immigration. Tout Estonien a le droit de s’installer en Estonie en dehors du quota d’immigration.</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187.</w:t>
      </w:r>
      <w:r>
        <w:rPr>
          <w:rFonts w:ascii="CG Times" w:hAnsi="CG Times"/>
          <w:sz w:val="22"/>
          <w:lang w:val="fr-FR"/>
        </w:rPr>
        <w:tab/>
        <w:t>Il convient de noter les restrictions suivantes :</w:t>
      </w:r>
    </w:p>
    <w:p w:rsidR="00000000" w:rsidRDefault="00000000">
      <w:pPr>
        <w:rPr>
          <w:rFonts w:ascii="CG Times" w:hAnsi="CG Times"/>
          <w:sz w:val="22"/>
          <w:lang w:val="fr-FR"/>
        </w:rPr>
      </w:pPr>
    </w:p>
    <w:p w:rsidR="00000000" w:rsidRDefault="00000000">
      <w:pPr>
        <w:ind w:left="1360" w:hanging="1360"/>
        <w:rPr>
          <w:rFonts w:ascii="CG Times" w:hAnsi="CG Times"/>
          <w:sz w:val="22"/>
          <w:lang w:val="fr-FR"/>
        </w:rPr>
      </w:pPr>
      <w:r>
        <w:rPr>
          <w:rFonts w:ascii="CG Times" w:hAnsi="CG Times"/>
          <w:sz w:val="22"/>
          <w:lang w:val="fr-FR"/>
        </w:rPr>
        <w:tab/>
        <w:t>i)</w:t>
      </w:r>
      <w:r>
        <w:rPr>
          <w:rFonts w:ascii="CG Times" w:hAnsi="CG Times"/>
          <w:sz w:val="22"/>
          <w:lang w:val="fr-FR"/>
        </w:rPr>
        <w:tab/>
        <w:t>le quota d’immigration ne s’applique pas aux citoyens de l’Union européenne, des États-Unis d’Amérique, de la Norvège, de l’Islande, de la Suisse et du Japon.</w:t>
      </w:r>
    </w:p>
    <w:p w:rsidR="00000000" w:rsidRDefault="00000000">
      <w:pPr>
        <w:rPr>
          <w:rFonts w:ascii="CG Times" w:hAnsi="CG Times"/>
          <w:sz w:val="22"/>
          <w:lang w:val="fr-FR"/>
        </w:rPr>
      </w:pPr>
    </w:p>
    <w:p w:rsidR="00000000" w:rsidRDefault="00000000">
      <w:pPr>
        <w:ind w:left="1360" w:hanging="1360"/>
        <w:rPr>
          <w:rFonts w:ascii="CG Times" w:hAnsi="CG Times"/>
          <w:sz w:val="22"/>
          <w:lang w:val="fr-FR"/>
        </w:rPr>
      </w:pPr>
      <w:r>
        <w:rPr>
          <w:rFonts w:ascii="CG Times" w:hAnsi="CG Times"/>
          <w:sz w:val="22"/>
          <w:lang w:val="fr-FR"/>
        </w:rPr>
        <w:tab/>
        <w:t>ii)</w:t>
      </w:r>
      <w:r>
        <w:rPr>
          <w:rFonts w:ascii="CG Times" w:hAnsi="CG Times"/>
          <w:sz w:val="22"/>
          <w:lang w:val="fr-FR"/>
        </w:rPr>
        <w:tab/>
        <w:t>Le Ministre de l’intérieur peut, sur proposition argumentée du Ministre de l’économie, du Ministre des finances, du Ministre de la culture ou du Ministre de l’éducation, décider que certaines personnes seront hors quota si leur installation en Estonie est nécessaire aux intérêts nationaux dans le cadre du développement de économie, de l’éducation, de la science ou de la culture.</w:t>
      </w:r>
    </w:p>
    <w:p w:rsidR="00000000" w:rsidRDefault="00000000">
      <w:pPr>
        <w:pStyle w:val="BodyText"/>
        <w:spacing w:before="0"/>
        <w:jc w:val="left"/>
        <w:rPr>
          <w:rFonts w:ascii="CG Times" w:hAnsi="CG Times"/>
          <w:sz w:val="22"/>
          <w:lang w:val="fr-FR"/>
        </w:rPr>
      </w:pPr>
    </w:p>
    <w:p w:rsidR="00000000" w:rsidRDefault="00000000">
      <w:pPr>
        <w:pStyle w:val="BodyText"/>
        <w:spacing w:before="0"/>
        <w:jc w:val="left"/>
        <w:rPr>
          <w:rFonts w:ascii="CG Times" w:hAnsi="CG Times"/>
          <w:sz w:val="22"/>
          <w:lang w:val="fr-FR"/>
        </w:rPr>
      </w:pPr>
      <w:r>
        <w:rPr>
          <w:rFonts w:ascii="CG Times" w:hAnsi="CG Times"/>
          <w:sz w:val="22"/>
          <w:lang w:val="fr-FR"/>
        </w:rPr>
        <w:t>188.</w:t>
      </w:r>
      <w:r>
        <w:rPr>
          <w:rFonts w:ascii="CG Times" w:hAnsi="CG Times"/>
          <w:sz w:val="22"/>
          <w:lang w:val="fr-FR"/>
        </w:rPr>
        <w:tab/>
        <w:t>Depuis la présentation du rapport précédent, la pratique législative et administrative a subi une certaine évolution. En avril 2000, la loi sur les étrangers a été amendée et l’éventail des personnes n’entrant pas dans le quota d’immigration a été agrandi. En vertu de ces amendements, le quota d’immigration ne s’applique pas :</w:t>
      </w:r>
    </w:p>
    <w:p w:rsidR="00000000" w:rsidRDefault="00000000">
      <w:pPr>
        <w:pStyle w:val="BodyText"/>
        <w:spacing w:before="0"/>
        <w:jc w:val="left"/>
        <w:rPr>
          <w:rFonts w:ascii="CG Times" w:hAnsi="CG Times"/>
          <w:sz w:val="22"/>
          <w:lang w:val="fr-FR"/>
        </w:rPr>
      </w:pPr>
    </w:p>
    <w:p w:rsidR="00000000" w:rsidRDefault="00000000">
      <w:pPr>
        <w:pStyle w:val="BodyText"/>
        <w:spacing w:before="0"/>
        <w:ind w:left="1360" w:hanging="1360"/>
        <w:jc w:val="left"/>
        <w:rPr>
          <w:rFonts w:ascii="CG Times" w:hAnsi="CG Times"/>
          <w:sz w:val="22"/>
          <w:lang w:val="fr-FR"/>
        </w:rPr>
      </w:pPr>
      <w:r>
        <w:rPr>
          <w:rFonts w:ascii="CG Times" w:hAnsi="CG Times"/>
          <w:sz w:val="22"/>
          <w:lang w:val="fr-FR"/>
        </w:rPr>
        <w:tab/>
        <w:t>i)</w:t>
      </w:r>
      <w:r>
        <w:rPr>
          <w:rFonts w:ascii="CG Times" w:hAnsi="CG Times"/>
          <w:sz w:val="22"/>
          <w:lang w:val="fr-FR"/>
        </w:rPr>
        <w:tab/>
        <w:t>à tout conjoint d’un citoyen estonien qui dépose une demande de permis de séjour dans le cas où les époux ont un enfant commun</w:t>
      </w:r>
      <w:r>
        <w:rPr>
          <w:rFonts w:ascii="CG Times" w:hAnsi="CG Times"/>
          <w:color w:val="0000FF"/>
          <w:sz w:val="22"/>
          <w:lang w:val="fr-FR"/>
        </w:rPr>
        <w:t xml:space="preserve"> </w:t>
      </w:r>
      <w:r>
        <w:rPr>
          <w:rFonts w:ascii="CG Times" w:hAnsi="CG Times"/>
          <w:sz w:val="22"/>
          <w:lang w:val="fr-FR"/>
        </w:rPr>
        <w:t>âgé de moins de 15 ans ou si la femme est enceinte depuis plus de 12 semaines;</w:t>
      </w:r>
    </w:p>
    <w:p w:rsidR="00000000" w:rsidRDefault="00000000">
      <w:pPr>
        <w:pStyle w:val="BodyText"/>
        <w:spacing w:before="0"/>
        <w:jc w:val="left"/>
        <w:rPr>
          <w:rFonts w:ascii="CG Times" w:hAnsi="CG Times"/>
          <w:sz w:val="22"/>
          <w:lang w:val="fr-FR"/>
        </w:rPr>
      </w:pPr>
    </w:p>
    <w:p w:rsidR="00000000" w:rsidRDefault="00000000">
      <w:pPr>
        <w:pStyle w:val="BodyText"/>
        <w:spacing w:before="0"/>
        <w:ind w:left="1360" w:hanging="1360"/>
        <w:jc w:val="left"/>
        <w:rPr>
          <w:rFonts w:ascii="CG Times" w:hAnsi="CG Times"/>
          <w:sz w:val="22"/>
          <w:lang w:val="fr-FR"/>
        </w:rPr>
      </w:pPr>
      <w:r>
        <w:rPr>
          <w:rFonts w:ascii="CG Times" w:hAnsi="CG Times"/>
          <w:sz w:val="22"/>
          <w:lang w:val="fr-FR"/>
        </w:rPr>
        <w:tab/>
        <w:t>ii)</w:t>
      </w:r>
      <w:r>
        <w:rPr>
          <w:rFonts w:ascii="CG Times" w:hAnsi="CG Times"/>
          <w:sz w:val="22"/>
          <w:lang w:val="fr-FR"/>
        </w:rPr>
        <w:tab/>
        <w:t>à tout enfant d’un citoyen estonien pour lequel une demande de permis de séjour a été déposée si cet enfant est âgé de moins de 15 ans.</w:t>
      </w:r>
    </w:p>
    <w:p w:rsidR="00000000" w:rsidRDefault="00000000">
      <w:pPr>
        <w:pStyle w:val="BodyText"/>
        <w:spacing w:before="0"/>
        <w:jc w:val="left"/>
        <w:rPr>
          <w:rFonts w:ascii="CG Times" w:hAnsi="CG Times"/>
          <w:sz w:val="22"/>
          <w:lang w:val="fr-FR"/>
        </w:rPr>
      </w:pPr>
    </w:p>
    <w:p w:rsidR="00000000" w:rsidRDefault="00000000">
      <w:pPr>
        <w:pStyle w:val="BodyText"/>
        <w:spacing w:before="0"/>
        <w:jc w:val="left"/>
        <w:rPr>
          <w:rFonts w:ascii="CG Times" w:hAnsi="CG Times"/>
          <w:noProof/>
          <w:sz w:val="22"/>
          <w:lang w:val="et-EE"/>
        </w:rPr>
      </w:pPr>
      <w:r>
        <w:rPr>
          <w:rFonts w:ascii="CG Times" w:hAnsi="CG Times"/>
          <w:sz w:val="22"/>
          <w:lang w:val="et-EE"/>
        </w:rPr>
        <w:br w:type="page"/>
        <w:t>189.</w:t>
      </w:r>
      <w:r>
        <w:rPr>
          <w:rFonts w:ascii="CG Times" w:hAnsi="CG Times"/>
          <w:sz w:val="22"/>
          <w:lang w:val="et-EE"/>
        </w:rPr>
        <w:tab/>
        <w:t>Dans certains cas, les tribunaux de première instance compétents en matière de droit familial ont considéré que l’imposition du quota d’immigration était contraire à la Constitution. Voir, par exemple, la décision de la Cour suprême du 12 juin 2000 (N°. 3-3-1-15-00) relative à l’appel interjeté par Svetlana Kopylova concernant l’application du quota d’immigration et la décision de la Cour suprême du 18 mai 2000 (No. 3-3-1-11-00) relative à l’affaire Valentina Ushakova devant le tribunal administratif. La Commission de la citoyenneté et de l’immigration avait refusé d’octroyer un permis de séjour à Valentina Ushakova et à son fils mineur en raison du quota d’immigration. La Cour suprême a été d’avis que le droit d’un étranger de vivre en Estonie ne découle pas simplement de la loi sur les étrangers, mais également de la Constitution et de la Convention européenne des droits de l’homme. Si un étranger a une vie familiale en Estonie au sens où l’entendent la Constitution estonienne et la Convention, le droit qu’il a de résider légalement en Estonie peut également découler de la Constitution et de la Convention, et non simplement de la loi sur les étrangers.</w:t>
      </w:r>
    </w:p>
    <w:p w:rsidR="00000000" w:rsidRDefault="00000000">
      <w:pPr>
        <w:rPr>
          <w:rFonts w:ascii="CG Times" w:hAnsi="CG Times"/>
          <w:noProof/>
          <w:sz w:val="22"/>
        </w:rPr>
      </w:pPr>
    </w:p>
    <w:p w:rsidR="00000000" w:rsidRDefault="00000000">
      <w:pPr>
        <w:rPr>
          <w:rFonts w:ascii="CG Times" w:hAnsi="CG Times"/>
          <w:noProof/>
          <w:sz w:val="22"/>
        </w:rPr>
      </w:pPr>
      <w:r>
        <w:rPr>
          <w:rFonts w:ascii="CG Times" w:hAnsi="CG Times"/>
          <w:noProof/>
          <w:sz w:val="22"/>
        </w:rPr>
        <w:t>190.</w:t>
      </w:r>
      <w:r>
        <w:rPr>
          <w:rFonts w:ascii="CG Times" w:hAnsi="CG Times"/>
          <w:noProof/>
          <w:sz w:val="22"/>
        </w:rPr>
        <w:tab/>
        <w:t>L’article 27 de la Constitution prouve que la famille a une valeur à part entière aux termes de la Constitution. La manière dont l’article 27 est rédigé fait de lui un droit absolu. Il ne s’ensuit pas que c’est un droit fondamental qui ne peut pas être restreint du tout. Cependant, pour restreindre un droit absolu, il faut une raison très importante qui soit prévue par la Constitution elle-même, par exemple qu’il soit établi, dans le préambule, que l’État estonien protège la paix à l’intérieur et à l’extérieur de ses frontières.</w:t>
      </w:r>
    </w:p>
    <w:p w:rsidR="00000000" w:rsidRDefault="00000000">
      <w:pPr>
        <w:rPr>
          <w:rFonts w:ascii="CG Times" w:hAnsi="CG Times"/>
          <w:noProof/>
          <w:sz w:val="22"/>
        </w:rPr>
      </w:pPr>
    </w:p>
    <w:p w:rsidR="00000000" w:rsidRDefault="00000000">
      <w:pPr>
        <w:rPr>
          <w:rFonts w:ascii="CG Times" w:hAnsi="CG Times"/>
          <w:noProof/>
          <w:sz w:val="22"/>
        </w:rPr>
      </w:pPr>
      <w:r>
        <w:rPr>
          <w:rFonts w:ascii="CG Times" w:hAnsi="CG Times"/>
          <w:noProof/>
          <w:sz w:val="22"/>
        </w:rPr>
        <w:t>191.</w:t>
      </w:r>
      <w:r>
        <w:rPr>
          <w:rFonts w:ascii="CG Times" w:hAnsi="CG Times"/>
          <w:noProof/>
          <w:sz w:val="22"/>
        </w:rPr>
        <w:tab/>
        <w:t>Le refus d’octroyer un permis de séjour à un étranger qui mène une vie familiale au sens où l’entend la Constitution estonienne ne peut pas être justifié simplement par le respect du quota d’immigration. Cela ne serait pas conforme à la nature du droit fondamental. Le refus d’octroyer un permis de séjour à Ushakova peut placer son mari, qui est un citoyen estonien, en situation d’être obligé de quitter l’Estonie pour vivre avec famille. Tout citoyen estonien a le droit subjectif de résider en Estonie. L’article 36 de la Constitution dispose que nul citoyen estonien ne peut être expulsé d’Estonie ou empêché de s’installer en Estonie. Le refus d’octroyer un permis de séjour au conjoint d’un citoyen estonien doit être motivé par une raison impérieuse. La Cour suprême, dans sa décision, a considéré que le respect du quota d’immigration n’entraîne pas une nécessité impérieuse d’opposer ce refus et a statué favorablement sur le recours d’Ushakova.</w:t>
      </w:r>
    </w:p>
    <w:p w:rsidR="00000000" w:rsidRDefault="00000000">
      <w:pPr>
        <w:pStyle w:val="BodyText"/>
        <w:spacing w:before="0"/>
        <w:jc w:val="left"/>
        <w:rPr>
          <w:rFonts w:ascii="CG Times" w:hAnsi="CG Times"/>
          <w:sz w:val="22"/>
          <w:lang w:val="et-EE"/>
        </w:rPr>
      </w:pPr>
    </w:p>
    <w:p w:rsidR="00000000" w:rsidRDefault="00000000">
      <w:pPr>
        <w:pStyle w:val="BodyText"/>
        <w:spacing w:before="0"/>
        <w:jc w:val="left"/>
        <w:rPr>
          <w:rFonts w:ascii="CG Times" w:hAnsi="CG Times"/>
          <w:sz w:val="22"/>
          <w:lang w:val="fr-FR"/>
        </w:rPr>
      </w:pPr>
      <w:r>
        <w:rPr>
          <w:rFonts w:ascii="CG Times" w:hAnsi="CG Times"/>
          <w:sz w:val="22"/>
        </w:rPr>
        <w:t>192.</w:t>
      </w:r>
      <w:r>
        <w:rPr>
          <w:rFonts w:ascii="CG Times" w:hAnsi="CG Times"/>
          <w:sz w:val="22"/>
        </w:rPr>
        <w:tab/>
      </w:r>
      <w:r>
        <w:rPr>
          <w:rFonts w:ascii="CG Times" w:hAnsi="CG Times"/>
          <w:sz w:val="22"/>
          <w:lang w:val="fr-FR"/>
        </w:rPr>
        <w:t>La loi relative à l’obligation de quitter le pays et à l’interdiction d’y entrer énonce les éléments fondamentaux à prendre en compte et la procédure à appliquer lorsque l’obligation de quitter le pays ou l’interdiction d’y entrer est faite à un étranger. Pour qu’un étranger puisse séjourner en Estonie, il faut que sa situation soit légale. Un étranger séjournant illégalement en Estonie se voit délivrer, par la Commission de la citoyenneté et de l’immigration, une ordonnance l’enjoignant de quitter le pays conformément à la procédure établie par la loi. Il est expulsé d’Estonie à la date d’application de l’ordonnance. L’étranger ne sera pas expulsé :</w:t>
      </w:r>
    </w:p>
    <w:p w:rsidR="00000000" w:rsidRDefault="00000000">
      <w:pPr>
        <w:pStyle w:val="BodyText"/>
        <w:spacing w:before="0"/>
        <w:jc w:val="left"/>
        <w:rPr>
          <w:rFonts w:ascii="CG Times" w:hAnsi="CG Times"/>
          <w:sz w:val="22"/>
          <w:lang w:val="fr-FR"/>
        </w:rPr>
      </w:pPr>
    </w:p>
    <w:p w:rsidR="00000000" w:rsidRDefault="00000000">
      <w:pPr>
        <w:pStyle w:val="Header"/>
        <w:tabs>
          <w:tab w:val="clear" w:pos="4153"/>
          <w:tab w:val="clear" w:pos="8306"/>
        </w:tabs>
        <w:jc w:val="left"/>
        <w:rPr>
          <w:rFonts w:ascii="CG Times" w:hAnsi="CG Times"/>
          <w:sz w:val="22"/>
          <w:lang w:val="fr-FR"/>
        </w:rPr>
      </w:pPr>
      <w:r>
        <w:rPr>
          <w:rFonts w:ascii="CG Times" w:hAnsi="CG Times"/>
          <w:sz w:val="22"/>
          <w:lang w:val="fr-FR"/>
        </w:rPr>
        <w:tab/>
        <w:t>i)</w:t>
      </w:r>
      <w:r>
        <w:rPr>
          <w:rFonts w:ascii="CG Times" w:hAnsi="CG Times"/>
          <w:sz w:val="22"/>
          <w:lang w:val="fr-FR"/>
        </w:rPr>
        <w:tab/>
        <w:t>si l’ordonnance a été annulée ou est devenue caduque;</w:t>
      </w:r>
    </w:p>
    <w:p w:rsidR="00000000" w:rsidRDefault="00000000">
      <w:pPr>
        <w:pStyle w:val="Header"/>
        <w:tabs>
          <w:tab w:val="clear" w:pos="4153"/>
          <w:tab w:val="clear" w:pos="8306"/>
        </w:tabs>
        <w:jc w:val="left"/>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ab/>
        <w:t>ii)</w:t>
      </w:r>
      <w:r>
        <w:rPr>
          <w:rFonts w:ascii="CG Times" w:hAnsi="CG Times"/>
          <w:sz w:val="22"/>
          <w:lang w:val="fr-FR"/>
        </w:rPr>
        <w:tab/>
        <w:t>si l’expulsion est devenue impossible;</w:t>
      </w:r>
    </w:p>
    <w:p w:rsidR="00000000" w:rsidRDefault="00000000">
      <w:pPr>
        <w:rPr>
          <w:rFonts w:ascii="CG Times" w:hAnsi="CG Times"/>
          <w:sz w:val="22"/>
          <w:lang w:val="fr-FR"/>
        </w:rPr>
      </w:pPr>
    </w:p>
    <w:p w:rsidR="00000000" w:rsidRDefault="00000000">
      <w:pPr>
        <w:ind w:left="1360" w:hanging="1360"/>
        <w:rPr>
          <w:rFonts w:ascii="CG Times" w:hAnsi="CG Times"/>
          <w:sz w:val="22"/>
          <w:lang w:val="fr-FR"/>
        </w:rPr>
      </w:pPr>
      <w:r>
        <w:rPr>
          <w:rFonts w:ascii="CG Times" w:hAnsi="CG Times"/>
          <w:sz w:val="22"/>
          <w:lang w:val="fr-FR"/>
        </w:rPr>
        <w:tab/>
        <w:t>iii)</w:t>
      </w:r>
      <w:r>
        <w:rPr>
          <w:rFonts w:ascii="CG Times" w:hAnsi="CG Times"/>
          <w:sz w:val="22"/>
          <w:lang w:val="fr-FR"/>
        </w:rPr>
        <w:tab/>
        <w:t>si l’expulsion peut avoir comme conséquence l’application de la torture ou de peines ou traitements inhumains ou dégradants, ou la mort ou la persécution pour des raisons raciales, religieuses, sociales ou politiques.</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193.</w:t>
      </w:r>
      <w:r>
        <w:rPr>
          <w:rFonts w:ascii="CG Times" w:hAnsi="CG Times"/>
          <w:sz w:val="22"/>
          <w:lang w:val="fr-FR"/>
        </w:rPr>
        <w:tab/>
        <w:t xml:space="preserve">Toute personne qui doit être expulsée l’est vers le pays d’où elle venait quand elle est arrivée en Estonie, vers le pays dont elle est citoyenne, ou celui où elle réside habituellement, ou encore vers un pays tiers avec le consentement dudit pays. S’il existe plus d’une option, il sera tenu compte en priorité de la </w:t>
      </w:r>
    </w:p>
    <w:p w:rsidR="00000000" w:rsidRDefault="00000000">
      <w:pPr>
        <w:rPr>
          <w:rFonts w:ascii="CG Times" w:hAnsi="CG Times"/>
          <w:sz w:val="22"/>
          <w:lang w:val="fr-FR"/>
        </w:rPr>
      </w:pPr>
      <w:r>
        <w:rPr>
          <w:rFonts w:ascii="CG Times" w:hAnsi="CG Times"/>
          <w:sz w:val="22"/>
          <w:lang w:val="fr-FR"/>
        </w:rPr>
        <w:br w:type="page"/>
        <w:t>préférence argumentée de la personne devant être expulsée dans le cas où cette préférence ne constitue pas un obstacle important à l’expulsion. Nul étranger ne peut être expulsé vers un pays où il risque la torture ou des peines ou traitements inhumains ou dégradants, ou la mort ou la persécution pour des raisons raciales, religieuses ou politiques.</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194.</w:t>
      </w:r>
      <w:r>
        <w:rPr>
          <w:rFonts w:ascii="CG Times" w:hAnsi="CG Times"/>
          <w:sz w:val="22"/>
          <w:lang w:val="fr-FR"/>
        </w:rPr>
        <w:tab/>
        <w:t>Tout étranger peut se voir interdire l’entrée en Estonie :</w:t>
      </w:r>
    </w:p>
    <w:p w:rsidR="00000000" w:rsidRDefault="00000000">
      <w:pPr>
        <w:rPr>
          <w:rFonts w:ascii="CG Times" w:hAnsi="CG Times"/>
          <w:sz w:val="22"/>
          <w:lang w:val="fr-FR"/>
        </w:rPr>
      </w:pPr>
    </w:p>
    <w:p w:rsidR="00000000" w:rsidRDefault="00000000">
      <w:pPr>
        <w:ind w:left="1360" w:hanging="1360"/>
        <w:rPr>
          <w:rFonts w:ascii="CG Times" w:hAnsi="CG Times"/>
          <w:sz w:val="22"/>
          <w:lang w:val="fr-FR"/>
        </w:rPr>
      </w:pPr>
      <w:r>
        <w:rPr>
          <w:rFonts w:ascii="CG Times" w:hAnsi="CG Times"/>
          <w:sz w:val="22"/>
          <w:lang w:val="fr-FR"/>
        </w:rPr>
        <w:tab/>
        <w:t>i)</w:t>
      </w:r>
      <w:r>
        <w:rPr>
          <w:rFonts w:ascii="CG Times" w:hAnsi="CG Times"/>
          <w:sz w:val="22"/>
          <w:lang w:val="fr-FR"/>
        </w:rPr>
        <w:tab/>
        <w:t>s’il y a de bonnes raisons de croire que son séjour dans le pays peut mettre en danger la sécurité de la République d’Estonie, l’ordre public, la sécurité publique, les normes morales ou la santé d’autrui;</w:t>
      </w:r>
    </w:p>
    <w:p w:rsidR="00000000" w:rsidRDefault="00000000">
      <w:pPr>
        <w:rPr>
          <w:rFonts w:ascii="CG Times" w:hAnsi="CG Times"/>
          <w:sz w:val="22"/>
          <w:lang w:val="fr-FR"/>
        </w:rPr>
      </w:pPr>
    </w:p>
    <w:p w:rsidR="00000000" w:rsidRDefault="00000000">
      <w:pPr>
        <w:ind w:left="1360" w:hanging="1360"/>
        <w:rPr>
          <w:rFonts w:ascii="CG Times" w:hAnsi="CG Times"/>
          <w:sz w:val="22"/>
          <w:lang w:val="fr-FR"/>
        </w:rPr>
      </w:pPr>
      <w:r>
        <w:rPr>
          <w:rFonts w:ascii="CG Times" w:hAnsi="CG Times"/>
          <w:sz w:val="22"/>
          <w:lang w:val="fr-FR"/>
        </w:rPr>
        <w:tab/>
        <w:t>ii)</w:t>
      </w:r>
      <w:r>
        <w:rPr>
          <w:rFonts w:ascii="CG Times" w:hAnsi="CG Times"/>
          <w:sz w:val="22"/>
          <w:lang w:val="fr-FR"/>
        </w:rPr>
        <w:tab/>
        <w:t>s’il y a des informations indiquant, ou de bonnes raisons de penser, qu’il appartient à une organisation criminelle, qu’il participe à la contrebande de stupéfiants ou de substances psychotropes, qu’il a rapport avec des passeurs, qu’il est membre d’une organisation terroriste ou qu’il a commis un acte de terrorisme, ou encore qu’il est impliqué dans le blanchiment de l’argent;</w:t>
      </w:r>
    </w:p>
    <w:p w:rsidR="00000000" w:rsidRDefault="00000000">
      <w:pPr>
        <w:rPr>
          <w:rFonts w:ascii="CG Times" w:hAnsi="CG Times"/>
          <w:sz w:val="22"/>
          <w:lang w:val="fr-FR"/>
        </w:rPr>
      </w:pPr>
    </w:p>
    <w:p w:rsidR="00000000" w:rsidRDefault="00000000">
      <w:pPr>
        <w:ind w:left="1360" w:hanging="1360"/>
        <w:rPr>
          <w:rFonts w:ascii="CG Times" w:hAnsi="CG Times"/>
          <w:sz w:val="22"/>
          <w:lang w:val="fr-FR"/>
        </w:rPr>
      </w:pPr>
      <w:r>
        <w:rPr>
          <w:rFonts w:ascii="CG Times" w:hAnsi="CG Times"/>
          <w:sz w:val="22"/>
          <w:lang w:val="fr-FR"/>
        </w:rPr>
        <w:tab/>
        <w:t>iii)</w:t>
      </w:r>
      <w:r>
        <w:rPr>
          <w:rFonts w:ascii="CG Times" w:hAnsi="CG Times"/>
          <w:sz w:val="22"/>
          <w:lang w:val="fr-FR"/>
        </w:rPr>
        <w:tab/>
        <w:t>s’il a été employé par un service de renseignement ou de sécurité d’un État étranger, ou s’il y a de bonnes raisons de penser qu’il l’a été;</w:t>
      </w:r>
    </w:p>
    <w:p w:rsidR="00000000" w:rsidRDefault="00000000">
      <w:pPr>
        <w:rPr>
          <w:rFonts w:ascii="CG Times" w:hAnsi="CG Times"/>
          <w:sz w:val="22"/>
          <w:lang w:val="fr-FR"/>
        </w:rPr>
      </w:pPr>
    </w:p>
    <w:p w:rsidR="00000000" w:rsidRDefault="00000000">
      <w:pPr>
        <w:ind w:left="1360" w:hanging="1360"/>
        <w:rPr>
          <w:rFonts w:ascii="CG Times" w:hAnsi="CG Times"/>
          <w:sz w:val="22"/>
          <w:lang w:val="fr-FR"/>
        </w:rPr>
      </w:pPr>
      <w:r>
        <w:rPr>
          <w:rFonts w:ascii="CG Times" w:hAnsi="CG Times"/>
          <w:sz w:val="22"/>
          <w:lang w:val="fr-FR"/>
        </w:rPr>
        <w:tab/>
        <w:t>iv)</w:t>
      </w:r>
      <w:r>
        <w:rPr>
          <w:rFonts w:ascii="CG Times" w:hAnsi="CG Times"/>
          <w:sz w:val="22"/>
          <w:lang w:val="fr-FR"/>
        </w:rPr>
        <w:tab/>
        <w:t>s’il a reçu, ou s’il y a de bonnes raisons de penser qu’il a reçu, une formation spéciale en matière d’opérations de débarquement, ou bien de diversion ou de sabotage, ou toute autre formation spéciale dans la mesure où les connaissances et les compétences acquises au cours d’une telle formation peuvent être directement utilisées pour la formation ou l’entraînement d’unités armées illégales;</w:t>
      </w:r>
    </w:p>
    <w:p w:rsidR="00000000" w:rsidRDefault="00000000">
      <w:pPr>
        <w:rPr>
          <w:rFonts w:ascii="CG Times" w:hAnsi="CG Times"/>
          <w:sz w:val="22"/>
          <w:lang w:val="fr-FR"/>
        </w:rPr>
      </w:pPr>
    </w:p>
    <w:p w:rsidR="00000000" w:rsidRDefault="00000000">
      <w:pPr>
        <w:ind w:left="1360" w:hanging="1360"/>
        <w:rPr>
          <w:rFonts w:ascii="CG Times" w:hAnsi="CG Times"/>
          <w:sz w:val="22"/>
          <w:lang w:val="fr-FR"/>
        </w:rPr>
      </w:pPr>
      <w:r>
        <w:rPr>
          <w:rFonts w:ascii="CG Times" w:hAnsi="CG Times"/>
          <w:sz w:val="22"/>
          <w:lang w:val="fr-FR"/>
        </w:rPr>
        <w:tab/>
        <w:t>v)</w:t>
      </w:r>
      <w:r>
        <w:rPr>
          <w:rFonts w:ascii="CG Times" w:hAnsi="CG Times"/>
          <w:sz w:val="22"/>
          <w:lang w:val="fr-FR"/>
        </w:rPr>
        <w:tab/>
        <w:t>s’il incite, ou s’il y a de bonnes raisons de croire qu’il incite à la haine raciale, religieuse, ou politique en Estonie ou dans un État étranger;</w:t>
      </w:r>
    </w:p>
    <w:p w:rsidR="00000000" w:rsidRDefault="00000000">
      <w:pPr>
        <w:pStyle w:val="Header"/>
        <w:tabs>
          <w:tab w:val="clear" w:pos="4153"/>
          <w:tab w:val="clear" w:pos="8306"/>
        </w:tabs>
        <w:jc w:val="left"/>
        <w:rPr>
          <w:rFonts w:ascii="CG Times" w:hAnsi="CG Times"/>
          <w:sz w:val="22"/>
          <w:lang w:val="fr-FR"/>
        </w:rPr>
      </w:pPr>
    </w:p>
    <w:p w:rsidR="00000000" w:rsidRDefault="00000000">
      <w:pPr>
        <w:pStyle w:val="Header"/>
        <w:tabs>
          <w:tab w:val="clear" w:pos="4153"/>
          <w:tab w:val="clear" w:pos="8306"/>
        </w:tabs>
        <w:ind w:left="1360" w:hanging="1360"/>
        <w:jc w:val="left"/>
        <w:rPr>
          <w:rFonts w:ascii="CG Times" w:hAnsi="CG Times"/>
          <w:sz w:val="22"/>
          <w:lang w:val="fr-FR"/>
        </w:rPr>
      </w:pPr>
      <w:r>
        <w:rPr>
          <w:rFonts w:ascii="CG Times" w:hAnsi="CG Times"/>
          <w:sz w:val="22"/>
          <w:lang w:val="fr-FR"/>
        </w:rPr>
        <w:tab/>
        <w:t>vi)</w:t>
      </w:r>
      <w:r>
        <w:rPr>
          <w:rFonts w:ascii="CG Times" w:hAnsi="CG Times"/>
          <w:sz w:val="22"/>
          <w:lang w:val="fr-FR"/>
        </w:rPr>
        <w:tab/>
        <w:t>s’il a été condamné ou s’il y a de bonnes raisons de croire qu’il a l’été, pour un crime grave contre l’humanité ou pour un crime de guerre, que le casier judiciaire ait fait ou non l’objet d’un retrait ou non ou ait été expurgé ou non et même s’il a été expurgé de certaines données concernant les peines;</w:t>
      </w:r>
    </w:p>
    <w:p w:rsidR="00000000" w:rsidRDefault="00000000">
      <w:pPr>
        <w:pStyle w:val="BodyText"/>
        <w:spacing w:before="0"/>
        <w:jc w:val="left"/>
        <w:rPr>
          <w:rFonts w:ascii="CG Times" w:hAnsi="CG Times"/>
          <w:sz w:val="22"/>
          <w:lang w:val="fr-FR"/>
        </w:rPr>
      </w:pPr>
    </w:p>
    <w:p w:rsidR="00000000" w:rsidRDefault="00000000">
      <w:pPr>
        <w:pStyle w:val="BodyText"/>
        <w:spacing w:before="0"/>
        <w:ind w:left="1360" w:hanging="1360"/>
        <w:jc w:val="left"/>
        <w:rPr>
          <w:rFonts w:ascii="CG Times" w:hAnsi="CG Times"/>
          <w:color w:val="0000FF"/>
          <w:sz w:val="22"/>
          <w:lang w:val="fr-FR"/>
        </w:rPr>
      </w:pPr>
      <w:r>
        <w:rPr>
          <w:rFonts w:ascii="CG Times" w:hAnsi="CG Times"/>
          <w:sz w:val="22"/>
          <w:lang w:val="fr-FR"/>
        </w:rPr>
        <w:tab/>
        <w:t>vii)</w:t>
      </w:r>
      <w:r>
        <w:rPr>
          <w:rFonts w:ascii="CG Times" w:hAnsi="CG Times"/>
          <w:sz w:val="22"/>
          <w:lang w:val="fr-FR"/>
        </w:rPr>
        <w:tab/>
        <w:t>s’il a été condamné pour avoir commis sciemment une infraction pénale ou pour avoir commis toute autre infraction en Estonie ou dans un État étranger, et si le casier judiciaire n’a pas fait l’objet d’un retrait ni n’a été expurgé ou s’il n’a pas été expurgé de certaines données concernant les peines;</w:t>
      </w:r>
    </w:p>
    <w:p w:rsidR="00000000" w:rsidRDefault="00000000">
      <w:pPr>
        <w:rPr>
          <w:rFonts w:ascii="CG Times" w:hAnsi="CG Times"/>
          <w:sz w:val="22"/>
          <w:lang w:val="fr-FR"/>
        </w:rPr>
      </w:pPr>
    </w:p>
    <w:p w:rsidR="00000000" w:rsidRDefault="00000000">
      <w:pPr>
        <w:ind w:left="1360" w:hanging="1360"/>
        <w:rPr>
          <w:rFonts w:ascii="CG Times" w:hAnsi="CG Times"/>
          <w:sz w:val="22"/>
          <w:lang w:val="fr-FR"/>
        </w:rPr>
      </w:pPr>
      <w:r>
        <w:rPr>
          <w:rFonts w:ascii="CG Times" w:hAnsi="CG Times"/>
          <w:sz w:val="22"/>
          <w:lang w:val="fr-FR"/>
        </w:rPr>
        <w:tab/>
        <w:t>viii)</w:t>
      </w:r>
      <w:r>
        <w:rPr>
          <w:rFonts w:ascii="CG Times" w:hAnsi="CG Times"/>
          <w:sz w:val="22"/>
          <w:lang w:val="fr-FR"/>
        </w:rPr>
        <w:tab/>
        <w:t>si cet étranger a violé la législation qui régit le séjour des étrangers en Estonie ou le franchissement de la frontière par les étrangers.</w:t>
      </w:r>
    </w:p>
    <w:p w:rsidR="00000000" w:rsidRDefault="00000000">
      <w:pPr>
        <w:rPr>
          <w:rFonts w:ascii="CG Times" w:hAnsi="CG Times"/>
          <w:sz w:val="22"/>
          <w:lang w:val="fr-FR"/>
        </w:rPr>
      </w:pPr>
    </w:p>
    <w:p w:rsidR="00000000" w:rsidRDefault="00000000">
      <w:pPr>
        <w:rPr>
          <w:rFonts w:ascii="CG Times" w:hAnsi="CG Times"/>
          <w:sz w:val="22"/>
        </w:rPr>
      </w:pPr>
      <w:r>
        <w:rPr>
          <w:rFonts w:ascii="CG Times" w:hAnsi="CG Times"/>
          <w:sz w:val="22"/>
          <w:lang w:val="fr-FR"/>
        </w:rPr>
        <w:t>195.</w:t>
      </w:r>
      <w:r>
        <w:rPr>
          <w:rFonts w:ascii="CG Times" w:hAnsi="CG Times"/>
          <w:sz w:val="22"/>
          <w:lang w:val="fr-FR"/>
        </w:rPr>
        <w:tab/>
        <w:t>L’interdiction d’entrer sur le territoire faite à un étranger titulaire d’un permis de séjour, d’un visa ou de tout autre document l’autorisant à séjourner en Estonie de par la réglementation administrative entraîne la nullité des éléments fondamentaux qui permettaient le séjour. L’interdiction d’entrer sur le territoire ne prive pas l’étranger du droit de déposer un demande d’asile en Estonie.</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196.</w:t>
      </w:r>
      <w:r>
        <w:rPr>
          <w:rFonts w:ascii="CG Times" w:hAnsi="CG Times"/>
          <w:sz w:val="22"/>
          <w:lang w:val="fr-FR"/>
        </w:rPr>
        <w:tab/>
        <w:t>L’interdiction d’entrer ne sera pas appliquée :</w:t>
      </w:r>
    </w:p>
    <w:p w:rsidR="00000000" w:rsidRDefault="00000000">
      <w:pPr>
        <w:rPr>
          <w:rFonts w:ascii="CG Times" w:hAnsi="CG Times"/>
          <w:sz w:val="22"/>
          <w:lang w:val="fr-FR"/>
        </w:rPr>
      </w:pPr>
    </w:p>
    <w:p w:rsidR="00000000" w:rsidRDefault="00000000">
      <w:pPr>
        <w:pStyle w:val="Header"/>
        <w:tabs>
          <w:tab w:val="clear" w:pos="4153"/>
          <w:tab w:val="clear" w:pos="8306"/>
        </w:tabs>
        <w:jc w:val="left"/>
        <w:rPr>
          <w:rFonts w:ascii="CG Times" w:hAnsi="CG Times"/>
          <w:sz w:val="22"/>
          <w:lang w:val="fr-FR"/>
        </w:rPr>
      </w:pPr>
      <w:r>
        <w:rPr>
          <w:rFonts w:ascii="CG Times" w:hAnsi="CG Times"/>
          <w:sz w:val="22"/>
          <w:lang w:val="fr-FR"/>
        </w:rPr>
        <w:tab/>
        <w:t>i)</w:t>
      </w:r>
      <w:r>
        <w:rPr>
          <w:rFonts w:ascii="CG Times" w:hAnsi="CG Times"/>
          <w:sz w:val="22"/>
          <w:lang w:val="fr-FR"/>
        </w:rPr>
        <w:tab/>
        <w:t>à tout étranger âgé de moins de 13 ans;</w:t>
      </w:r>
    </w:p>
    <w:p w:rsidR="00000000" w:rsidRDefault="00000000">
      <w:pPr>
        <w:pStyle w:val="Header"/>
        <w:tabs>
          <w:tab w:val="clear" w:pos="4153"/>
          <w:tab w:val="clear" w:pos="8306"/>
        </w:tabs>
        <w:jc w:val="left"/>
        <w:rPr>
          <w:rFonts w:ascii="CG Times" w:hAnsi="CG Times"/>
          <w:sz w:val="22"/>
          <w:lang w:val="fr-FR"/>
        </w:rPr>
      </w:pPr>
      <w:r>
        <w:rPr>
          <w:rFonts w:ascii="CG Times" w:hAnsi="CG Times"/>
          <w:sz w:val="22"/>
          <w:lang w:val="fr-FR"/>
        </w:rPr>
        <w:br w:type="page"/>
      </w:r>
    </w:p>
    <w:p w:rsidR="00000000" w:rsidRDefault="00000000">
      <w:pPr>
        <w:rPr>
          <w:rFonts w:ascii="CG Times" w:hAnsi="CG Times"/>
          <w:sz w:val="22"/>
          <w:lang w:val="fr-FR"/>
        </w:rPr>
      </w:pPr>
      <w:r>
        <w:rPr>
          <w:rFonts w:ascii="CG Times" w:hAnsi="CG Times"/>
          <w:sz w:val="22"/>
          <w:lang w:val="fr-FR"/>
        </w:rPr>
        <w:tab/>
        <w:t>ii)</w:t>
      </w:r>
      <w:r>
        <w:rPr>
          <w:rFonts w:ascii="CG Times" w:hAnsi="CG Times"/>
          <w:sz w:val="22"/>
          <w:lang w:val="fr-FR"/>
        </w:rPr>
        <w:tab/>
        <w:t>à tout étranger d’origine estonienne;</w:t>
      </w:r>
    </w:p>
    <w:p w:rsidR="00000000" w:rsidRDefault="00000000">
      <w:pPr>
        <w:rPr>
          <w:rFonts w:ascii="CG Times" w:hAnsi="CG Times"/>
          <w:sz w:val="22"/>
          <w:lang w:val="fr-FR"/>
        </w:rPr>
      </w:pPr>
    </w:p>
    <w:p w:rsidR="00000000" w:rsidRDefault="00000000">
      <w:pPr>
        <w:ind w:left="1360" w:hanging="1360"/>
        <w:rPr>
          <w:rFonts w:ascii="CG Times" w:hAnsi="CG Times"/>
          <w:sz w:val="22"/>
          <w:lang w:val="fr-FR"/>
        </w:rPr>
      </w:pPr>
      <w:r>
        <w:rPr>
          <w:rFonts w:ascii="CG Times" w:hAnsi="CG Times"/>
          <w:sz w:val="22"/>
          <w:lang w:val="fr-FR"/>
        </w:rPr>
        <w:tab/>
        <w:t>iii)</w:t>
      </w:r>
      <w:r>
        <w:rPr>
          <w:rFonts w:ascii="CG Times" w:hAnsi="CG Times"/>
          <w:sz w:val="22"/>
          <w:lang w:val="fr-FR"/>
        </w:rPr>
        <w:tab/>
        <w:t xml:space="preserve">à tout étranger dont la demande d’asile a été </w:t>
      </w:r>
      <w:r>
        <w:rPr>
          <w:rFonts w:ascii="CG Times" w:hAnsi="CG Times"/>
          <w:color w:val="000000"/>
          <w:sz w:val="22"/>
          <w:lang w:val="fr-FR"/>
        </w:rPr>
        <w:t>déclarée recevable</w:t>
      </w:r>
      <w:r>
        <w:rPr>
          <w:rFonts w:ascii="CG Times" w:hAnsi="CG Times"/>
          <w:sz w:val="22"/>
          <w:lang w:val="fr-FR"/>
        </w:rPr>
        <w:t xml:space="preserve"> ou à tout étranger auquel l’asile a été accordé en Estonie.</w:t>
      </w:r>
    </w:p>
    <w:p w:rsidR="00000000" w:rsidRDefault="00000000">
      <w:pPr>
        <w:rPr>
          <w:rFonts w:ascii="CG Times" w:hAnsi="CG Times"/>
          <w:b/>
          <w:sz w:val="22"/>
          <w:lang w:val="fr-FR"/>
        </w:rPr>
      </w:pPr>
    </w:p>
    <w:p w:rsidR="00000000" w:rsidRDefault="00000000">
      <w:pPr>
        <w:pStyle w:val="BodyText"/>
        <w:spacing w:before="0"/>
        <w:jc w:val="left"/>
        <w:rPr>
          <w:rFonts w:ascii="CG Times" w:hAnsi="CG Times"/>
          <w:sz w:val="22"/>
          <w:lang w:val="fr-FR"/>
        </w:rPr>
      </w:pPr>
      <w:r>
        <w:rPr>
          <w:rFonts w:ascii="CG Times" w:hAnsi="CG Times"/>
          <w:sz w:val="22"/>
          <w:lang w:val="fr-FR"/>
        </w:rPr>
        <w:t>197.</w:t>
      </w:r>
      <w:r>
        <w:rPr>
          <w:rFonts w:ascii="CG Times" w:hAnsi="CG Times"/>
          <w:sz w:val="22"/>
          <w:lang w:val="fr-FR"/>
        </w:rPr>
        <w:tab/>
        <w:t>Une ordonnance portant obligation de faire une demande de permis de séjour selon la procédure prévue par la loi afin de permettre la légalisation de sa situation est délivrée à tout étranger en situation irrégulière :</w:t>
      </w:r>
    </w:p>
    <w:p w:rsidR="00000000" w:rsidRDefault="00000000">
      <w:pPr>
        <w:rPr>
          <w:rFonts w:ascii="CG Times" w:hAnsi="CG Times"/>
          <w:sz w:val="22"/>
          <w:lang w:val="fr-FR"/>
        </w:rPr>
      </w:pPr>
    </w:p>
    <w:p w:rsidR="00000000" w:rsidRDefault="00000000">
      <w:pPr>
        <w:ind w:left="1360" w:hanging="1360"/>
        <w:rPr>
          <w:rFonts w:ascii="CG Times" w:hAnsi="CG Times"/>
          <w:sz w:val="22"/>
          <w:lang w:val="fr-FR"/>
        </w:rPr>
      </w:pPr>
      <w:r>
        <w:rPr>
          <w:rFonts w:ascii="CG Times" w:hAnsi="CG Times"/>
          <w:sz w:val="22"/>
          <w:lang w:val="fr-FR"/>
        </w:rPr>
        <w:tab/>
        <w:t>i)</w:t>
      </w:r>
      <w:r>
        <w:rPr>
          <w:rFonts w:ascii="CG Times" w:hAnsi="CG Times"/>
          <w:sz w:val="22"/>
          <w:lang w:val="fr-FR"/>
        </w:rPr>
        <w:tab/>
        <w:t>qui mène une vie familiale, laquelle est protégée par la loi en Estonie;</w:t>
      </w:r>
    </w:p>
    <w:p w:rsidR="00000000" w:rsidRDefault="00000000">
      <w:pPr>
        <w:ind w:left="1360" w:hanging="1360"/>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ab/>
        <w:t>ii)</w:t>
      </w:r>
      <w:r>
        <w:rPr>
          <w:rFonts w:ascii="CG Times" w:hAnsi="CG Times"/>
          <w:sz w:val="22"/>
          <w:lang w:val="fr-FR"/>
        </w:rPr>
        <w:tab/>
        <w:t>qui est d’origine estonienne;</w:t>
      </w:r>
    </w:p>
    <w:p w:rsidR="00000000" w:rsidRDefault="00000000">
      <w:pPr>
        <w:rPr>
          <w:rFonts w:ascii="CG Times" w:hAnsi="CG Times"/>
          <w:sz w:val="22"/>
          <w:lang w:val="fr-FR"/>
        </w:rPr>
      </w:pPr>
    </w:p>
    <w:p w:rsidR="00000000" w:rsidRDefault="00000000">
      <w:pPr>
        <w:ind w:left="1360" w:hanging="1360"/>
        <w:rPr>
          <w:rFonts w:ascii="CG Times" w:hAnsi="CG Times"/>
          <w:sz w:val="22"/>
          <w:lang w:val="fr-FR"/>
        </w:rPr>
      </w:pPr>
      <w:r>
        <w:rPr>
          <w:rFonts w:ascii="CG Times" w:hAnsi="CG Times"/>
          <w:sz w:val="22"/>
          <w:lang w:val="fr-FR"/>
        </w:rPr>
        <w:tab/>
        <w:t>iii)</w:t>
      </w:r>
      <w:r>
        <w:rPr>
          <w:rFonts w:ascii="CG Times" w:hAnsi="CG Times"/>
          <w:sz w:val="22"/>
          <w:lang w:val="fr-FR"/>
        </w:rPr>
        <w:tab/>
        <w:t>qui s’est installé en Estonie avant le 1er juillet 1990, n’a pas quitté le territoire depuis ce moment pour aller résider dans un autre pays, et dont la poursuite du séjour en Estonie ne porte pas atteinte aux intérêts du pays.</w:t>
      </w:r>
    </w:p>
    <w:p w:rsidR="00000000" w:rsidRDefault="00000000">
      <w:pPr>
        <w:rPr>
          <w:rFonts w:ascii="CG Times" w:hAnsi="CG Times"/>
          <w:sz w:val="22"/>
          <w:lang w:val="fr-FR"/>
        </w:rPr>
      </w:pPr>
    </w:p>
    <w:p w:rsidR="00000000" w:rsidRDefault="00000000">
      <w:pPr>
        <w:keepNext/>
        <w:rPr>
          <w:rFonts w:ascii="CG Times" w:hAnsi="CG Times"/>
          <w:b/>
          <w:bCs/>
          <w:sz w:val="22"/>
          <w:lang w:val="fr-FR"/>
        </w:rPr>
      </w:pPr>
      <w:r>
        <w:rPr>
          <w:rFonts w:ascii="CG Times" w:hAnsi="CG Times"/>
          <w:sz w:val="22"/>
          <w:lang w:val="fr-FR"/>
        </w:rPr>
        <w:tab/>
      </w:r>
      <w:r>
        <w:rPr>
          <w:rFonts w:ascii="CG Times" w:hAnsi="CG Times"/>
          <w:b/>
          <w:bCs/>
          <w:sz w:val="22"/>
          <w:lang w:val="fr-FR"/>
        </w:rPr>
        <w:t>iii)</w:t>
      </w:r>
      <w:r>
        <w:rPr>
          <w:rFonts w:ascii="CG Times" w:hAnsi="CG Times"/>
          <w:b/>
          <w:bCs/>
          <w:sz w:val="22"/>
          <w:lang w:val="fr-FR"/>
        </w:rPr>
        <w:tab/>
        <w:t>Droit à une nationalité</w:t>
      </w:r>
    </w:p>
    <w:p w:rsidR="00000000" w:rsidRDefault="00000000">
      <w:pPr>
        <w:pStyle w:val="Header"/>
        <w:keepNext/>
        <w:tabs>
          <w:tab w:val="clear" w:pos="4153"/>
          <w:tab w:val="clear" w:pos="8306"/>
        </w:tabs>
        <w:jc w:val="left"/>
        <w:rPr>
          <w:rFonts w:ascii="CG Times" w:hAnsi="CG Times"/>
          <w:sz w:val="22"/>
          <w:lang w:val="fr-FR"/>
        </w:rPr>
      </w:pPr>
    </w:p>
    <w:p w:rsidR="00000000" w:rsidRDefault="00000000">
      <w:pPr>
        <w:pStyle w:val="Header"/>
        <w:keepNext/>
        <w:tabs>
          <w:tab w:val="clear" w:pos="4153"/>
          <w:tab w:val="clear" w:pos="8306"/>
        </w:tabs>
        <w:jc w:val="left"/>
        <w:rPr>
          <w:rFonts w:ascii="CG Times" w:hAnsi="CG Times"/>
          <w:sz w:val="22"/>
          <w:lang w:val="fr-FR"/>
        </w:rPr>
      </w:pPr>
      <w:r>
        <w:rPr>
          <w:rFonts w:ascii="CG Times" w:hAnsi="CG Times"/>
          <w:sz w:val="22"/>
          <w:lang w:val="fr-FR"/>
        </w:rPr>
        <w:t>198.</w:t>
      </w:r>
      <w:r>
        <w:rPr>
          <w:rFonts w:ascii="CG Times" w:hAnsi="CG Times"/>
          <w:sz w:val="22"/>
          <w:lang w:val="fr-FR"/>
        </w:rPr>
        <w:tab/>
        <w:t>L’article 2 de la loi sur la citoyenneté énonce les conditions d’acquisition, de rétablissement et de perte de la nationalité estonienne. Elle :</w:t>
      </w:r>
    </w:p>
    <w:p w:rsidR="00000000" w:rsidRDefault="00000000">
      <w:pPr>
        <w:pStyle w:val="Header"/>
        <w:tabs>
          <w:tab w:val="clear" w:pos="4153"/>
          <w:tab w:val="clear" w:pos="8306"/>
        </w:tabs>
        <w:jc w:val="left"/>
        <w:rPr>
          <w:rFonts w:ascii="CG Times" w:hAnsi="CG Times"/>
          <w:sz w:val="22"/>
          <w:lang w:val="fr-FR"/>
        </w:rPr>
      </w:pPr>
    </w:p>
    <w:p w:rsidR="00000000" w:rsidRDefault="00000000">
      <w:pPr>
        <w:pStyle w:val="Header"/>
        <w:tabs>
          <w:tab w:val="clear" w:pos="4153"/>
          <w:tab w:val="clear" w:pos="8306"/>
        </w:tabs>
        <w:jc w:val="left"/>
        <w:rPr>
          <w:rFonts w:ascii="CG Times" w:hAnsi="CG Times"/>
          <w:sz w:val="22"/>
          <w:lang w:val="fr-FR"/>
        </w:rPr>
      </w:pPr>
      <w:r>
        <w:rPr>
          <w:rFonts w:ascii="CG Times" w:hAnsi="CG Times"/>
          <w:sz w:val="22"/>
          <w:lang w:val="fr-FR"/>
        </w:rPr>
        <w:tab/>
        <w:t>i)</w:t>
      </w:r>
      <w:r>
        <w:rPr>
          <w:rFonts w:ascii="CG Times" w:hAnsi="CG Times"/>
          <w:sz w:val="22"/>
          <w:lang w:val="fr-FR"/>
        </w:rPr>
        <w:tab/>
        <w:t>s’acquiert par filiation;</w:t>
      </w:r>
    </w:p>
    <w:p w:rsidR="00000000" w:rsidRDefault="00000000">
      <w:pPr>
        <w:pStyle w:val="Header"/>
        <w:tabs>
          <w:tab w:val="clear" w:pos="4153"/>
          <w:tab w:val="clear" w:pos="8306"/>
        </w:tabs>
        <w:jc w:val="left"/>
        <w:rPr>
          <w:rFonts w:ascii="CG Times" w:hAnsi="CG Times"/>
          <w:sz w:val="22"/>
          <w:lang w:val="fr-FR"/>
        </w:rPr>
      </w:pPr>
    </w:p>
    <w:p w:rsidR="00000000" w:rsidRDefault="00000000">
      <w:pPr>
        <w:pStyle w:val="Header"/>
        <w:tabs>
          <w:tab w:val="clear" w:pos="4153"/>
          <w:tab w:val="clear" w:pos="8306"/>
        </w:tabs>
        <w:jc w:val="left"/>
        <w:rPr>
          <w:rFonts w:ascii="CG Times" w:hAnsi="CG Times"/>
          <w:sz w:val="22"/>
          <w:lang w:val="fr-FR"/>
        </w:rPr>
      </w:pPr>
      <w:r>
        <w:rPr>
          <w:rFonts w:ascii="CG Times" w:hAnsi="CG Times"/>
          <w:sz w:val="22"/>
          <w:lang w:val="fr-FR"/>
        </w:rPr>
        <w:tab/>
        <w:t>ii)</w:t>
      </w:r>
      <w:r>
        <w:rPr>
          <w:rFonts w:ascii="CG Times" w:hAnsi="CG Times"/>
          <w:sz w:val="22"/>
          <w:lang w:val="fr-FR"/>
        </w:rPr>
        <w:tab/>
        <w:t>s’acquiert par naturalisation;</w:t>
      </w:r>
    </w:p>
    <w:p w:rsidR="00000000" w:rsidRDefault="00000000">
      <w:pPr>
        <w:pStyle w:val="Header"/>
        <w:tabs>
          <w:tab w:val="clear" w:pos="4153"/>
          <w:tab w:val="clear" w:pos="8306"/>
        </w:tabs>
        <w:jc w:val="left"/>
        <w:rPr>
          <w:rFonts w:ascii="CG Times" w:hAnsi="CG Times"/>
          <w:sz w:val="22"/>
          <w:lang w:val="fr-FR"/>
        </w:rPr>
      </w:pPr>
    </w:p>
    <w:p w:rsidR="00000000" w:rsidRDefault="00000000">
      <w:pPr>
        <w:pStyle w:val="Header"/>
        <w:tabs>
          <w:tab w:val="clear" w:pos="4153"/>
          <w:tab w:val="clear" w:pos="8306"/>
        </w:tabs>
        <w:ind w:left="1360" w:hanging="1360"/>
        <w:jc w:val="left"/>
        <w:rPr>
          <w:rFonts w:ascii="CG Times" w:hAnsi="CG Times"/>
          <w:sz w:val="22"/>
          <w:lang w:val="fr-FR"/>
        </w:rPr>
      </w:pPr>
      <w:r>
        <w:rPr>
          <w:rFonts w:ascii="CG Times" w:hAnsi="CG Times"/>
          <w:sz w:val="22"/>
          <w:lang w:val="fr-FR"/>
        </w:rPr>
        <w:tab/>
        <w:t>iii)</w:t>
      </w:r>
      <w:r>
        <w:rPr>
          <w:rFonts w:ascii="CG Times" w:hAnsi="CG Times"/>
          <w:sz w:val="22"/>
          <w:lang w:val="fr-FR"/>
        </w:rPr>
        <w:tab/>
        <w:t>est rétablie pour toute personne qui l’a perdue lorsqu’elle était mineure;</w:t>
      </w:r>
    </w:p>
    <w:p w:rsidR="00000000" w:rsidRDefault="00000000">
      <w:pPr>
        <w:pStyle w:val="Header"/>
        <w:tabs>
          <w:tab w:val="clear" w:pos="4153"/>
          <w:tab w:val="clear" w:pos="8306"/>
        </w:tabs>
        <w:jc w:val="left"/>
        <w:rPr>
          <w:rFonts w:ascii="CG Times" w:hAnsi="CG Times"/>
          <w:sz w:val="22"/>
          <w:lang w:val="fr-FR"/>
        </w:rPr>
      </w:pPr>
    </w:p>
    <w:p w:rsidR="00000000" w:rsidRDefault="00000000">
      <w:pPr>
        <w:pStyle w:val="Header"/>
        <w:tabs>
          <w:tab w:val="clear" w:pos="4153"/>
          <w:tab w:val="clear" w:pos="8306"/>
        </w:tabs>
        <w:ind w:left="1360" w:hanging="1360"/>
        <w:jc w:val="left"/>
        <w:rPr>
          <w:rFonts w:ascii="CG Times" w:hAnsi="CG Times"/>
          <w:sz w:val="22"/>
          <w:lang w:val="fr-FR"/>
        </w:rPr>
      </w:pPr>
      <w:r>
        <w:rPr>
          <w:rFonts w:ascii="CG Times" w:hAnsi="CG Times"/>
          <w:sz w:val="22"/>
          <w:lang w:val="fr-FR"/>
        </w:rPr>
        <w:tab/>
        <w:t>iv)</w:t>
      </w:r>
      <w:r>
        <w:rPr>
          <w:rFonts w:ascii="CG Times" w:hAnsi="CG Times"/>
          <w:sz w:val="22"/>
          <w:lang w:val="fr-FR"/>
        </w:rPr>
        <w:tab/>
        <w:t xml:space="preserve"> se perd par la privation ou la déchéance de la citoyenneté estonienne ou l’acquisition de la citoyenneté d’un autre pays.</w:t>
      </w:r>
    </w:p>
    <w:p w:rsidR="00000000" w:rsidRDefault="00000000">
      <w:pPr>
        <w:pStyle w:val="BodyText"/>
        <w:spacing w:before="0"/>
        <w:jc w:val="left"/>
        <w:rPr>
          <w:rFonts w:ascii="CG Times" w:hAnsi="CG Times"/>
          <w:sz w:val="22"/>
          <w:lang w:val="fr-FR"/>
        </w:rPr>
      </w:pPr>
    </w:p>
    <w:p w:rsidR="00000000" w:rsidRDefault="00000000">
      <w:pPr>
        <w:pStyle w:val="BodyText"/>
        <w:spacing w:before="0"/>
        <w:jc w:val="left"/>
        <w:rPr>
          <w:rFonts w:ascii="CG Times" w:hAnsi="CG Times"/>
          <w:sz w:val="22"/>
          <w:lang w:val="fr-FR"/>
        </w:rPr>
      </w:pPr>
      <w:r>
        <w:rPr>
          <w:rFonts w:ascii="CG Times" w:hAnsi="CG Times"/>
          <w:sz w:val="22"/>
          <w:lang w:val="fr-FR"/>
        </w:rPr>
        <w:t>199.</w:t>
      </w:r>
      <w:r>
        <w:rPr>
          <w:rFonts w:ascii="CG Times" w:hAnsi="CG Times"/>
          <w:sz w:val="22"/>
          <w:lang w:val="fr-FR"/>
        </w:rPr>
        <w:tab/>
        <w:t>Tout étranger qui désire acquérir la citoyenneté estonienne doit :</w:t>
      </w:r>
    </w:p>
    <w:p w:rsidR="00000000" w:rsidRDefault="00000000">
      <w:pPr>
        <w:pStyle w:val="BodyText"/>
        <w:spacing w:before="0"/>
        <w:jc w:val="left"/>
        <w:rPr>
          <w:rFonts w:ascii="CG Times" w:hAnsi="CG Times"/>
          <w:sz w:val="22"/>
          <w:lang w:val="fr-FR"/>
        </w:rPr>
      </w:pPr>
    </w:p>
    <w:p w:rsidR="00000000" w:rsidRDefault="00000000">
      <w:pPr>
        <w:pStyle w:val="BodyText"/>
        <w:spacing w:before="0"/>
        <w:jc w:val="left"/>
        <w:rPr>
          <w:rFonts w:ascii="CG Times" w:hAnsi="CG Times"/>
          <w:sz w:val="22"/>
          <w:lang w:val="fr-FR"/>
        </w:rPr>
      </w:pPr>
      <w:r>
        <w:rPr>
          <w:rFonts w:ascii="CG Times" w:hAnsi="CG Times"/>
          <w:sz w:val="22"/>
          <w:lang w:val="fr-FR"/>
        </w:rPr>
        <w:tab/>
        <w:t>i)</w:t>
      </w:r>
      <w:r>
        <w:rPr>
          <w:rFonts w:ascii="CG Times" w:hAnsi="CG Times"/>
          <w:sz w:val="22"/>
          <w:lang w:val="fr-FR"/>
        </w:rPr>
        <w:tab/>
        <w:t>être âgé d’au moins 15 ans;</w:t>
      </w:r>
    </w:p>
    <w:p w:rsidR="00000000" w:rsidRDefault="00000000">
      <w:pPr>
        <w:pStyle w:val="BodyText"/>
        <w:spacing w:before="0"/>
        <w:jc w:val="left"/>
        <w:rPr>
          <w:rFonts w:ascii="CG Times" w:hAnsi="CG Times"/>
          <w:sz w:val="22"/>
          <w:lang w:val="fr-FR"/>
        </w:rPr>
      </w:pPr>
    </w:p>
    <w:p w:rsidR="00000000" w:rsidRDefault="00000000">
      <w:pPr>
        <w:pStyle w:val="BodyText"/>
        <w:spacing w:before="0"/>
        <w:ind w:left="1360" w:hanging="1360"/>
        <w:jc w:val="left"/>
        <w:rPr>
          <w:rFonts w:ascii="CG Times" w:hAnsi="CG Times"/>
          <w:sz w:val="22"/>
          <w:lang w:val="fr-FR"/>
        </w:rPr>
      </w:pPr>
      <w:r>
        <w:rPr>
          <w:rFonts w:ascii="CG Times" w:hAnsi="CG Times"/>
          <w:sz w:val="22"/>
          <w:lang w:val="fr-FR"/>
        </w:rPr>
        <w:tab/>
        <w:t>ii)</w:t>
      </w:r>
      <w:r>
        <w:rPr>
          <w:rFonts w:ascii="CG Times" w:hAnsi="CG Times"/>
          <w:sz w:val="22"/>
          <w:lang w:val="fr-FR"/>
        </w:rPr>
        <w:tab/>
        <w:t xml:space="preserve">avoir résidé en Estonie au titre d’un permis de séjour permanent, pendant au moins cinq ans avant la date de sa demande de citoyenneté estonienne et un an après la date d’enregistrement de cette demande; </w:t>
      </w:r>
    </w:p>
    <w:p w:rsidR="00000000" w:rsidRDefault="00000000">
      <w:pPr>
        <w:pStyle w:val="BodyText"/>
        <w:spacing w:before="0"/>
        <w:jc w:val="left"/>
        <w:rPr>
          <w:rFonts w:ascii="CG Times" w:hAnsi="CG Times"/>
          <w:sz w:val="22"/>
          <w:lang w:val="fr-FR"/>
        </w:rPr>
      </w:pPr>
    </w:p>
    <w:p w:rsidR="00000000" w:rsidRDefault="00000000">
      <w:pPr>
        <w:pStyle w:val="BodyText"/>
        <w:spacing w:before="0"/>
        <w:ind w:left="1360" w:hanging="1360"/>
        <w:jc w:val="left"/>
        <w:rPr>
          <w:rFonts w:ascii="CG Times" w:hAnsi="CG Times"/>
          <w:sz w:val="22"/>
          <w:lang w:val="fr-FR"/>
        </w:rPr>
      </w:pPr>
      <w:r>
        <w:rPr>
          <w:rFonts w:ascii="CG Times" w:hAnsi="CG Times"/>
          <w:sz w:val="22"/>
          <w:lang w:val="fr-FR"/>
        </w:rPr>
        <w:tab/>
        <w:t>iii)</w:t>
      </w:r>
      <w:r>
        <w:rPr>
          <w:rFonts w:ascii="CG Times" w:hAnsi="CG Times"/>
          <w:sz w:val="22"/>
          <w:lang w:val="fr-FR"/>
        </w:rPr>
        <w:tab/>
        <w:t xml:space="preserve">avoir une connaissance de la langue estonienne conformément aux prescriptions établies par la loi; </w:t>
      </w:r>
    </w:p>
    <w:p w:rsidR="00000000" w:rsidRDefault="00000000">
      <w:pPr>
        <w:pStyle w:val="BodyText"/>
        <w:spacing w:before="0"/>
        <w:ind w:left="1360" w:hanging="1360"/>
        <w:jc w:val="left"/>
        <w:rPr>
          <w:rFonts w:ascii="CG Times" w:hAnsi="CG Times"/>
          <w:sz w:val="22"/>
          <w:lang w:val="fr-FR"/>
        </w:rPr>
      </w:pPr>
    </w:p>
    <w:p w:rsidR="00000000" w:rsidRDefault="00000000">
      <w:pPr>
        <w:pStyle w:val="BodyText"/>
        <w:spacing w:before="0"/>
        <w:ind w:left="1360" w:hanging="1360"/>
        <w:jc w:val="left"/>
        <w:rPr>
          <w:rFonts w:ascii="CG Times" w:hAnsi="CG Times"/>
          <w:sz w:val="22"/>
          <w:lang w:val="fr-FR"/>
        </w:rPr>
      </w:pPr>
      <w:r>
        <w:rPr>
          <w:rFonts w:ascii="CG Times" w:hAnsi="CG Times"/>
          <w:sz w:val="22"/>
          <w:lang w:val="fr-FR"/>
        </w:rPr>
        <w:tab/>
        <w:t>iv)</w:t>
      </w:r>
      <w:r>
        <w:rPr>
          <w:rFonts w:ascii="CG Times" w:hAnsi="CG Times"/>
          <w:sz w:val="22"/>
          <w:lang w:val="fr-FR"/>
        </w:rPr>
        <w:tab/>
        <w:t xml:space="preserve">connaître la Constitution de la République d’Estonie et la loi sur la citoyenneté conformément aux prescriptions établies par la loi; </w:t>
      </w:r>
    </w:p>
    <w:p w:rsidR="00000000" w:rsidRDefault="00000000">
      <w:pPr>
        <w:pStyle w:val="BodyText"/>
        <w:spacing w:before="0"/>
        <w:ind w:left="1360" w:hanging="1360"/>
        <w:jc w:val="left"/>
        <w:rPr>
          <w:rFonts w:ascii="CG Times" w:hAnsi="CG Times"/>
          <w:sz w:val="22"/>
          <w:lang w:val="fr-FR"/>
        </w:rPr>
      </w:pPr>
    </w:p>
    <w:p w:rsidR="00000000" w:rsidRDefault="00000000">
      <w:pPr>
        <w:pStyle w:val="BodyText"/>
        <w:spacing w:before="0"/>
        <w:ind w:left="1360" w:hanging="1360"/>
        <w:jc w:val="left"/>
        <w:rPr>
          <w:rFonts w:ascii="CG Times" w:hAnsi="CG Times"/>
          <w:sz w:val="22"/>
          <w:lang w:val="fr-FR"/>
        </w:rPr>
      </w:pPr>
      <w:r>
        <w:rPr>
          <w:rFonts w:ascii="CG Times" w:hAnsi="CG Times"/>
          <w:sz w:val="22"/>
          <w:lang w:val="fr-FR"/>
        </w:rPr>
        <w:tab/>
        <w:t>v)</w:t>
      </w:r>
      <w:r>
        <w:rPr>
          <w:rFonts w:ascii="CG Times" w:hAnsi="CG Times"/>
          <w:sz w:val="22"/>
          <w:lang w:val="fr-FR"/>
        </w:rPr>
        <w:tab/>
        <w:t>avoir des revenus légaux et permanents suffisants pour assurer sa propre subsistance et celle des personnes à sa charge;</w:t>
      </w:r>
    </w:p>
    <w:p w:rsidR="00000000" w:rsidRDefault="00000000">
      <w:pPr>
        <w:pStyle w:val="BodyText"/>
        <w:spacing w:before="0"/>
        <w:jc w:val="left"/>
        <w:rPr>
          <w:rFonts w:ascii="CG Times" w:hAnsi="CG Times"/>
          <w:sz w:val="22"/>
          <w:lang w:val="fr-FR"/>
        </w:rPr>
      </w:pPr>
    </w:p>
    <w:p w:rsidR="00000000" w:rsidRDefault="00000000">
      <w:pPr>
        <w:pStyle w:val="BodyText"/>
        <w:spacing w:before="0"/>
        <w:jc w:val="left"/>
        <w:rPr>
          <w:rFonts w:ascii="CG Times" w:hAnsi="CG Times"/>
          <w:sz w:val="22"/>
          <w:lang w:val="fr-FR"/>
        </w:rPr>
      </w:pPr>
      <w:r>
        <w:rPr>
          <w:rFonts w:ascii="CG Times" w:hAnsi="CG Times"/>
          <w:sz w:val="22"/>
          <w:lang w:val="fr-FR"/>
        </w:rPr>
        <w:tab/>
        <w:t>vi)</w:t>
      </w:r>
      <w:r>
        <w:rPr>
          <w:rFonts w:ascii="CG Times" w:hAnsi="CG Times"/>
          <w:sz w:val="22"/>
          <w:lang w:val="fr-FR"/>
        </w:rPr>
        <w:tab/>
        <w:t>être loyal envers l’État estonien;</w:t>
      </w:r>
    </w:p>
    <w:p w:rsidR="00000000" w:rsidRDefault="00000000">
      <w:pPr>
        <w:pStyle w:val="BodyText"/>
        <w:spacing w:before="0"/>
        <w:jc w:val="left"/>
        <w:rPr>
          <w:rFonts w:ascii="CG Times" w:hAnsi="CG Times"/>
          <w:sz w:val="22"/>
          <w:lang w:val="fr-FR"/>
        </w:rPr>
      </w:pPr>
      <w:r>
        <w:rPr>
          <w:rFonts w:ascii="CG Times" w:hAnsi="CG Times"/>
          <w:sz w:val="22"/>
          <w:lang w:val="fr-FR"/>
        </w:rPr>
        <w:br w:type="page"/>
      </w:r>
    </w:p>
    <w:p w:rsidR="00000000" w:rsidRDefault="00000000">
      <w:pPr>
        <w:pStyle w:val="BodyText"/>
        <w:spacing w:before="0"/>
        <w:ind w:left="1360" w:hanging="1360"/>
        <w:jc w:val="left"/>
        <w:rPr>
          <w:rFonts w:ascii="CG Times" w:hAnsi="CG Times"/>
          <w:sz w:val="22"/>
          <w:lang w:val="fr-FR"/>
        </w:rPr>
      </w:pPr>
      <w:r>
        <w:rPr>
          <w:rFonts w:ascii="CG Times" w:hAnsi="CG Times"/>
          <w:sz w:val="22"/>
          <w:lang w:val="fr-FR"/>
        </w:rPr>
        <w:tab/>
        <w:t>vii)</w:t>
      </w:r>
      <w:r>
        <w:rPr>
          <w:rFonts w:ascii="CG Times" w:hAnsi="CG Times"/>
          <w:sz w:val="22"/>
          <w:lang w:val="fr-FR"/>
        </w:rPr>
        <w:tab/>
        <w:t>prêter le serment suivant : "Taotledes Eesti kodakondsust, tõotan olla ustav Eesti põhiseaduslikule korrale. " [Demandant à acquérir la citoyenneté estonienne, je jure d’être fidèle à l’ordre constitutionnel estonien. ]</w:t>
      </w:r>
    </w:p>
    <w:p w:rsidR="00000000" w:rsidRDefault="00000000">
      <w:pPr>
        <w:rPr>
          <w:rFonts w:ascii="CG Times" w:hAnsi="CG Times"/>
          <w:sz w:val="22"/>
          <w:lang w:val="fr-FR"/>
        </w:rPr>
      </w:pPr>
    </w:p>
    <w:p w:rsidR="00000000" w:rsidRDefault="00000000">
      <w:pPr>
        <w:pStyle w:val="BodyText"/>
        <w:spacing w:before="0"/>
        <w:jc w:val="left"/>
        <w:rPr>
          <w:rFonts w:ascii="CG Times" w:hAnsi="CG Times"/>
          <w:sz w:val="22"/>
          <w:lang w:val="fr-FR"/>
        </w:rPr>
      </w:pPr>
      <w:r>
        <w:rPr>
          <w:rFonts w:ascii="CG Times" w:hAnsi="CG Times"/>
          <w:sz w:val="22"/>
          <w:lang w:val="fr-FR"/>
        </w:rPr>
        <w:t>200.</w:t>
      </w:r>
      <w:r>
        <w:rPr>
          <w:rFonts w:ascii="CG Times" w:hAnsi="CG Times"/>
          <w:sz w:val="22"/>
          <w:lang w:val="fr-FR"/>
        </w:rPr>
        <w:tab/>
        <w:t>En 1998, d’importants amendements ont été apportés à la loi sur la citoyenneté, qui ont considérablement simplifié les procédures prévues pour permettre aux mineurs d’acquérir la citoyenneté estonienne.</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201.</w:t>
      </w:r>
      <w:r>
        <w:rPr>
          <w:rFonts w:ascii="CG Times" w:hAnsi="CG Times"/>
          <w:sz w:val="22"/>
          <w:lang w:val="fr-FR"/>
        </w:rPr>
        <w:tab/>
        <w:t>Depuis mars 1998, le Riigikogu a amendé la loi sur la citoyenneté en deux occasions. Le 8 décembre 1998, a été adoptée la loi relative à l’amendement des articles 13, 15, 18, 19, 21, 23, 28, 29 et 32 et à la révision de l’article 14</w:t>
      </w:r>
      <w:r>
        <w:rPr>
          <w:rFonts w:ascii="CG Times" w:hAnsi="CG Times"/>
          <w:sz w:val="22"/>
          <w:vertAlign w:val="superscript"/>
          <w:lang w:val="fr-FR"/>
        </w:rPr>
        <w:t xml:space="preserve">1 </w:t>
      </w:r>
      <w:r>
        <w:rPr>
          <w:rFonts w:ascii="CG Times" w:hAnsi="CG Times"/>
          <w:sz w:val="22"/>
          <w:lang w:val="fr-FR"/>
        </w:rPr>
        <w:t>de la loi sur la citoyenneté. Il est résulté l’ajout des paragraphes 4 à 6 à l’article 13 de la loi sur la citoyenneté, permettant à un mineur âgé de moins de 15 ans né en Estonie après le 26 février 1992 d’acquérir la nationalité estonienne par naturalisation :</w:t>
      </w:r>
    </w:p>
    <w:p w:rsidR="00000000" w:rsidRDefault="00000000">
      <w:pPr>
        <w:rPr>
          <w:rFonts w:ascii="CG Times" w:hAnsi="CG Times"/>
          <w:sz w:val="22"/>
          <w:lang w:val="fr-FR"/>
        </w:rPr>
      </w:pPr>
    </w:p>
    <w:p w:rsidR="00000000" w:rsidRDefault="00000000">
      <w:pPr>
        <w:ind w:left="709" w:hanging="1360"/>
        <w:rPr>
          <w:rFonts w:ascii="CG Times" w:hAnsi="CG Times"/>
          <w:sz w:val="22"/>
          <w:lang w:val="fr-FR"/>
        </w:rPr>
      </w:pPr>
      <w:r>
        <w:rPr>
          <w:rFonts w:ascii="CG Times" w:hAnsi="CG Times"/>
          <w:sz w:val="22"/>
          <w:lang w:val="fr-FR"/>
        </w:rPr>
        <w:tab/>
      </w:r>
      <w:r>
        <w:rPr>
          <w:rFonts w:ascii="CG Times" w:hAnsi="CG Times"/>
          <w:sz w:val="22"/>
          <w:lang w:val="fr-FR"/>
        </w:rPr>
        <w:tab/>
        <w:t>1)</w:t>
      </w:r>
      <w:r>
        <w:rPr>
          <w:rFonts w:ascii="CG Times" w:hAnsi="CG Times"/>
          <w:sz w:val="22"/>
          <w:lang w:val="fr-FR"/>
        </w:rPr>
        <w:tab/>
        <w:t xml:space="preserve">si ses parents font la demande de nationalité estonienne pour lui et à la condition qu’ils résident légalement en Estonie depuis au moins cinq ans à la date du dépôt de la demande et ne soient pas considérés par un autre État comme étant des citoyens de cet État en vertu d’une loi en vigueur; </w:t>
      </w:r>
    </w:p>
    <w:p w:rsidR="00000000" w:rsidRDefault="00000000">
      <w:pPr>
        <w:ind w:left="709"/>
        <w:rPr>
          <w:rFonts w:ascii="CG Times" w:hAnsi="CG Times"/>
          <w:sz w:val="22"/>
          <w:lang w:val="fr-FR"/>
        </w:rPr>
      </w:pPr>
    </w:p>
    <w:p w:rsidR="00000000" w:rsidRDefault="00000000">
      <w:pPr>
        <w:ind w:left="709" w:hanging="1360"/>
        <w:rPr>
          <w:rFonts w:ascii="CG Times" w:hAnsi="CG Times"/>
          <w:sz w:val="22"/>
          <w:lang w:val="fr-FR"/>
        </w:rPr>
      </w:pPr>
      <w:r>
        <w:rPr>
          <w:rFonts w:ascii="CG Times" w:hAnsi="CG Times"/>
          <w:sz w:val="22"/>
          <w:lang w:val="fr-FR"/>
        </w:rPr>
        <w:tab/>
      </w:r>
      <w:r>
        <w:rPr>
          <w:rFonts w:ascii="CG Times" w:hAnsi="CG Times"/>
          <w:sz w:val="22"/>
          <w:lang w:val="fr-FR"/>
        </w:rPr>
        <w:tab/>
        <w:t>2)</w:t>
      </w:r>
      <w:r>
        <w:rPr>
          <w:rFonts w:ascii="CG Times" w:hAnsi="CG Times"/>
          <w:sz w:val="22"/>
          <w:lang w:val="fr-FR"/>
        </w:rPr>
        <w:tab/>
        <w:t>si un parent unique ou un parent adoptif fait la demande de citoyenneté estonienne au nom du mineur à la condition que ce parent unique ou ce parent adoptif réside légalement en Estonie depuis au moins cinq ans à la date du dépôt de la demande et ne soit pas considéré par un autre État comme étant citoyen de cet état en vertu d’une loi en vigueur;</w:t>
      </w:r>
    </w:p>
    <w:p w:rsidR="00000000" w:rsidRDefault="00000000">
      <w:pPr>
        <w:ind w:left="709"/>
        <w:rPr>
          <w:rFonts w:ascii="CG Times" w:hAnsi="CG Times"/>
          <w:sz w:val="22"/>
          <w:lang w:val="fr-FR"/>
        </w:rPr>
      </w:pPr>
    </w:p>
    <w:p w:rsidR="00000000" w:rsidRDefault="00000000">
      <w:pPr>
        <w:ind w:left="709" w:hanging="1360"/>
        <w:rPr>
          <w:rFonts w:ascii="CG Times" w:hAnsi="CG Times"/>
          <w:sz w:val="22"/>
          <w:lang w:val="fr-FR"/>
        </w:rPr>
      </w:pPr>
      <w:r>
        <w:rPr>
          <w:rFonts w:ascii="CG Times" w:hAnsi="CG Times"/>
          <w:sz w:val="22"/>
          <w:lang w:val="fr-FR"/>
        </w:rPr>
        <w:tab/>
      </w:r>
      <w:r>
        <w:rPr>
          <w:rFonts w:ascii="CG Times" w:hAnsi="CG Times"/>
          <w:sz w:val="22"/>
          <w:lang w:val="fr-FR"/>
        </w:rPr>
        <w:tab/>
        <w:t>3)</w:t>
      </w:r>
      <w:r>
        <w:rPr>
          <w:rFonts w:ascii="CG Times" w:hAnsi="CG Times"/>
          <w:sz w:val="22"/>
          <w:lang w:val="fr-FR"/>
        </w:rPr>
        <w:tab/>
        <w:t>un mineur âgé de moins de 15 ans pour lequel une demande de citoyenneté a été faite conformément au paragraphe iv du présent article doit résider en permanence en Estonie et n’a pas été considéré par un autre État comme étant citoyen de cet État en vertu d’une loi en vigueur;</w:t>
      </w:r>
    </w:p>
    <w:p w:rsidR="00000000" w:rsidRDefault="00000000">
      <w:pPr>
        <w:ind w:left="709" w:hanging="1360"/>
        <w:rPr>
          <w:rFonts w:ascii="CG Times" w:hAnsi="CG Times"/>
          <w:sz w:val="22"/>
          <w:lang w:val="fr-FR"/>
        </w:rPr>
      </w:pPr>
    </w:p>
    <w:p w:rsidR="00000000" w:rsidRDefault="00000000">
      <w:pPr>
        <w:ind w:left="709" w:hanging="1360"/>
        <w:rPr>
          <w:rFonts w:ascii="CG Times" w:hAnsi="CG Times"/>
          <w:sz w:val="22"/>
          <w:lang w:val="fr-FR"/>
        </w:rPr>
      </w:pPr>
      <w:r>
        <w:rPr>
          <w:rFonts w:ascii="CG Times" w:hAnsi="CG Times"/>
          <w:sz w:val="22"/>
          <w:lang w:val="fr-FR"/>
        </w:rPr>
        <w:tab/>
      </w:r>
      <w:r>
        <w:rPr>
          <w:rFonts w:ascii="CG Times" w:hAnsi="CG Times"/>
          <w:sz w:val="22"/>
          <w:lang w:val="fr-FR"/>
        </w:rPr>
        <w:tab/>
        <w:t>4)</w:t>
      </w:r>
      <w:r>
        <w:rPr>
          <w:rFonts w:ascii="CG Times" w:hAnsi="CG Times"/>
          <w:sz w:val="22"/>
          <w:lang w:val="fr-FR"/>
        </w:rPr>
        <w:tab/>
        <w:t>la précision apportée dans le paragraphe iv de l’article 13 de la loi sur la citoyenneté concernant les personnes qui ne sont pas considérées par un autre État comme étant citoyennes de cet État en vertu d’une loi en vigueur concerne les personnes qui, avant le 20 août 1991, étaient citoyennes de l’Union des Républiques socialistes soviétiques et n’ont pas été considérées par un État comme étant citoyennes de cet État en vertu d’une loi en vigueur.</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202.</w:t>
      </w:r>
      <w:r>
        <w:rPr>
          <w:rFonts w:ascii="CG Times" w:hAnsi="CG Times"/>
          <w:sz w:val="22"/>
          <w:lang w:val="fr-FR"/>
        </w:rPr>
        <w:tab/>
        <w:t>Pour la mise en application des paragraphes ci-dessus, ont été ajoutés à la loi sur la citoyenneté les articles 14</w:t>
      </w:r>
      <w:r>
        <w:rPr>
          <w:rFonts w:ascii="CG Times" w:hAnsi="CG Times"/>
          <w:sz w:val="22"/>
          <w:vertAlign w:val="superscript"/>
          <w:lang w:val="fr-FR"/>
        </w:rPr>
        <w:t>1</w:t>
      </w:r>
      <w:r>
        <w:rPr>
          <w:rFonts w:ascii="CG Times" w:hAnsi="CG Times"/>
          <w:sz w:val="22"/>
          <w:lang w:val="fr-FR"/>
        </w:rPr>
        <w:t xml:space="preserve"> et 15 qui apportent la précision relative au parent élevant seul son enfant mineur et donnent la liste des documents nécessaires à l’appui d’une demande de citoyenneté faite au nom d’un mineur. Les conditions de privation (article 28) et de perte (article 29) de la citoyenneté estonienne ont également été spécifiées.</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203.</w:t>
      </w:r>
      <w:r>
        <w:rPr>
          <w:rFonts w:ascii="CG Times" w:hAnsi="CG Times"/>
          <w:sz w:val="22"/>
          <w:lang w:val="fr-FR"/>
        </w:rPr>
        <w:tab/>
        <w:t>La loi sur la citoyenneté a été amendée le 14 juin 2000, et ont été introduites des conditions particulières relatives à l’acquisition de la citoyenneté estonienne par des personnes handicapées.</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204.</w:t>
      </w:r>
      <w:r>
        <w:rPr>
          <w:rFonts w:ascii="CG Times" w:hAnsi="CG Times"/>
          <w:sz w:val="22"/>
          <w:lang w:val="fr-FR"/>
        </w:rPr>
        <w:tab/>
        <w:t>Les amendements ci-dessus ont été rendus nécessaires par l’adoption de la nouvelle loi de janvier 1999 sur les prestations sociales destinées aux personnes handicapées. Cette loi a remplacé les catégories d’incapacité précédemment utilisées pour mesurer le degré d’invalidité par de nouveaux degrés d’invalidité fondés sur les besoins en soins (invalidité grave, sévère modérée), qui ont entraîné la nécessité d’amender l’article 34 de la loi sur la citoyenneté dans lequel l’expression "catégorie d’invalidité" avait été employée jusque là.</w:t>
      </w:r>
    </w:p>
    <w:p w:rsidR="00000000" w:rsidRDefault="00000000">
      <w:pPr>
        <w:pStyle w:val="Header"/>
        <w:tabs>
          <w:tab w:val="clear" w:pos="4153"/>
          <w:tab w:val="clear" w:pos="8306"/>
        </w:tabs>
        <w:jc w:val="left"/>
        <w:rPr>
          <w:rFonts w:ascii="CG Times" w:hAnsi="CG Times"/>
          <w:sz w:val="22"/>
          <w:lang w:val="fr-FR"/>
        </w:rPr>
      </w:pPr>
    </w:p>
    <w:p w:rsidR="00000000" w:rsidRDefault="00000000">
      <w:pPr>
        <w:pStyle w:val="BodyText"/>
        <w:spacing w:before="0"/>
        <w:jc w:val="left"/>
        <w:rPr>
          <w:rFonts w:ascii="CG Times" w:hAnsi="CG Times"/>
          <w:sz w:val="22"/>
          <w:lang w:val="fr-FR"/>
        </w:rPr>
      </w:pPr>
      <w:r>
        <w:rPr>
          <w:rFonts w:ascii="CG Times" w:hAnsi="CG Times"/>
          <w:sz w:val="22"/>
          <w:lang w:val="fr-FR"/>
        </w:rPr>
        <w:br w:type="page"/>
        <w:t>205.</w:t>
      </w:r>
      <w:r>
        <w:rPr>
          <w:rFonts w:ascii="CG Times" w:hAnsi="CG Times"/>
          <w:sz w:val="22"/>
          <w:lang w:val="fr-FR"/>
        </w:rPr>
        <w:tab/>
        <w:t>Conformément à la loi amendée, les dispositions de la loi sur la citoyenneté, selon lesquelles la naturalisation est soumise à un examen destiné à vérifier la connaissance de la langue estonienne ainsi que celle de la Constitution et de la loi sur la citoyenneté, ne seront pas appliquées aux personnes victimes d’une invalidité grave ou sévère. Il en est de même des requérants victimes d’une invalidité modérée que la nature de leur incapacité (auditive et/ou visuelle) rend incapables de satisfaire aux exigences des examens.</w:t>
      </w:r>
    </w:p>
    <w:p w:rsidR="00000000" w:rsidRDefault="00000000">
      <w:pPr>
        <w:rPr>
          <w:rFonts w:ascii="CG Times" w:hAnsi="CG Times"/>
          <w:sz w:val="22"/>
          <w:lang w:val="fr-FR"/>
        </w:rPr>
      </w:pPr>
    </w:p>
    <w:p w:rsidR="00000000" w:rsidRDefault="00000000">
      <w:pPr>
        <w:pStyle w:val="BodyText"/>
        <w:spacing w:before="0"/>
        <w:jc w:val="left"/>
        <w:rPr>
          <w:rFonts w:ascii="CG Times" w:hAnsi="CG Times"/>
          <w:sz w:val="22"/>
          <w:lang w:val="fr-FR"/>
        </w:rPr>
      </w:pPr>
      <w:r>
        <w:rPr>
          <w:rFonts w:ascii="CG Times" w:hAnsi="CG Times"/>
          <w:sz w:val="22"/>
          <w:lang w:val="fr-FR"/>
        </w:rPr>
        <w:t>206.</w:t>
      </w:r>
      <w:r>
        <w:rPr>
          <w:rFonts w:ascii="CG Times" w:hAnsi="CG Times"/>
          <w:sz w:val="22"/>
          <w:lang w:val="fr-FR"/>
        </w:rPr>
        <w:tab/>
        <w:t>Les personnes qui ne font pas de demande de citoyenneté estonienne ou qui n’ont pas encore choisi la citoyenneté qu’elles désirent avoir se voient néanmoins attribuer un statut juridique clair en Estonie. La Constitution estonienne ainsi que d’autres actes juridiques, comme la loi sur les étrangers, leur permettent d’avoir le statut juridique nécessaire pour que soient préservés leurs droits de l’homme.</w:t>
      </w:r>
    </w:p>
    <w:p w:rsidR="00000000" w:rsidRDefault="00000000">
      <w:pPr>
        <w:pStyle w:val="Header"/>
        <w:tabs>
          <w:tab w:val="clear" w:pos="4153"/>
          <w:tab w:val="clear" w:pos="8306"/>
        </w:tabs>
        <w:jc w:val="left"/>
        <w:rPr>
          <w:rFonts w:ascii="CG Times" w:hAnsi="CG Times"/>
          <w:sz w:val="22"/>
          <w:lang w:val="fr-FR"/>
        </w:rPr>
      </w:pPr>
    </w:p>
    <w:p w:rsidR="00000000" w:rsidRDefault="00000000">
      <w:pPr>
        <w:pStyle w:val="BodyText"/>
        <w:spacing w:before="0"/>
        <w:jc w:val="left"/>
        <w:rPr>
          <w:rFonts w:ascii="CG Times" w:hAnsi="CG Times"/>
          <w:sz w:val="22"/>
          <w:lang w:val="fr-FR"/>
        </w:rPr>
      </w:pPr>
      <w:r>
        <w:rPr>
          <w:rFonts w:ascii="CG Times" w:hAnsi="CG Times"/>
          <w:sz w:val="22"/>
          <w:lang w:val="fr-FR"/>
        </w:rPr>
        <w:t>207.</w:t>
      </w:r>
      <w:r>
        <w:rPr>
          <w:rFonts w:ascii="CG Times" w:hAnsi="CG Times"/>
          <w:sz w:val="22"/>
          <w:lang w:val="fr-FR"/>
        </w:rPr>
        <w:tab/>
        <w:t>Le 24 septembre 1997, le Parlement a adopté un amendement à la loi sur les étrangers. Conformément à cet amendement, les personnes qui ont déposé une demande de permis de séjour temporaire avant le 12 juillet 1995 peuvent obtenir un permis de séjour permanent à partir du 12 juillet 1998. Depuis le mois de juillet 1998, la procédure de demande de permis de séjour a été simplifiée par rapport à ce qu’elle était entre 1993 et 1995. Le requérant, maintenant, n’est plus tenu d’être présent au moment où sa demande est traitée, et une documentation en russe a été préparée pour aider les requérants.</w:t>
      </w:r>
    </w:p>
    <w:p w:rsidR="00000000" w:rsidRDefault="00000000">
      <w:pPr>
        <w:rPr>
          <w:rFonts w:ascii="CG Times" w:hAnsi="CG Times"/>
          <w:sz w:val="22"/>
          <w:lang w:val="fr-FR"/>
        </w:rPr>
      </w:pPr>
    </w:p>
    <w:p w:rsidR="00000000" w:rsidRDefault="00000000">
      <w:pPr>
        <w:pStyle w:val="BodyText"/>
        <w:spacing w:before="0"/>
        <w:jc w:val="left"/>
        <w:rPr>
          <w:rFonts w:ascii="CG Times" w:hAnsi="CG Times"/>
          <w:sz w:val="22"/>
          <w:lang w:val="fr-FR"/>
        </w:rPr>
      </w:pPr>
      <w:r>
        <w:rPr>
          <w:rFonts w:ascii="CG Times" w:hAnsi="CG Times"/>
          <w:sz w:val="22"/>
          <w:lang w:val="fr-FR"/>
        </w:rPr>
        <w:t>208.</w:t>
      </w:r>
      <w:r>
        <w:rPr>
          <w:rFonts w:ascii="CG Times" w:hAnsi="CG Times"/>
          <w:sz w:val="22"/>
          <w:lang w:val="fr-FR"/>
        </w:rPr>
        <w:tab/>
        <w:t>Conformément aux amendements à la loi sur les étrangers de juillet 1997 qui sont entrés en vigueur le 12 juillet 1998, un permis de séjour permanent peut être délivré à des étrangers qui ont résidé en Estonie au titre d’un permis de séjour temporaire pendant au moins trois ans au cours des cinq dernières années et qui ont une résidence, un emploi ou tout autre revenu légal.</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209.</w:t>
      </w:r>
      <w:r>
        <w:rPr>
          <w:rFonts w:ascii="CG Times" w:hAnsi="CG Times"/>
          <w:sz w:val="22"/>
          <w:lang w:val="fr-FR"/>
        </w:rPr>
        <w:tab/>
        <w:t>En vertu de l’article 9 de la loi sur les étrangers, l’entrée ou le séjour de tout étranger en Estonie est conditionné par une assise juridique. Tout étranger doit être titulaire d’un permis de travail pour travailler en Estonie. Les éléments constitutifs de l’assise juridique sont les suivants :</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ab/>
        <w:t>i)</w:t>
      </w:r>
      <w:r>
        <w:rPr>
          <w:rFonts w:ascii="CG Times" w:hAnsi="CG Times"/>
          <w:sz w:val="22"/>
          <w:lang w:val="fr-FR"/>
        </w:rPr>
        <w:tab/>
        <w:t>un permis de séjour;</w:t>
      </w:r>
    </w:p>
    <w:p w:rsidR="00000000" w:rsidRDefault="00000000">
      <w:pPr>
        <w:rPr>
          <w:rFonts w:ascii="CG Times" w:hAnsi="CG Times"/>
          <w:sz w:val="22"/>
          <w:lang w:val="fr-FR"/>
        </w:rPr>
      </w:pPr>
    </w:p>
    <w:p w:rsidR="00000000" w:rsidRDefault="00000000">
      <w:pPr>
        <w:ind w:left="1360" w:hanging="1360"/>
        <w:rPr>
          <w:rFonts w:ascii="CG Times" w:hAnsi="CG Times"/>
          <w:sz w:val="22"/>
          <w:lang w:val="fr-FR"/>
        </w:rPr>
      </w:pPr>
      <w:r>
        <w:rPr>
          <w:rFonts w:ascii="CG Times" w:hAnsi="CG Times"/>
          <w:sz w:val="22"/>
          <w:lang w:val="fr-FR"/>
        </w:rPr>
        <w:tab/>
        <w:t>ii)</w:t>
      </w:r>
      <w:r>
        <w:rPr>
          <w:rFonts w:ascii="CG Times" w:hAnsi="CG Times"/>
          <w:sz w:val="22"/>
          <w:lang w:val="fr-FR"/>
        </w:rPr>
        <w:tab/>
        <w:t>un visa établi pour la durée du séjour indiquée sur la demande;</w:t>
      </w:r>
    </w:p>
    <w:p w:rsidR="00000000" w:rsidRDefault="00000000">
      <w:pPr>
        <w:rPr>
          <w:rFonts w:ascii="CG Times" w:hAnsi="CG Times"/>
          <w:sz w:val="22"/>
          <w:lang w:val="fr-FR"/>
        </w:rPr>
      </w:pPr>
    </w:p>
    <w:p w:rsidR="00000000" w:rsidRDefault="00000000">
      <w:pPr>
        <w:ind w:left="1360" w:hanging="1360"/>
        <w:rPr>
          <w:rFonts w:ascii="CG Times" w:hAnsi="CG Times"/>
          <w:sz w:val="22"/>
          <w:lang w:val="fr-FR"/>
        </w:rPr>
      </w:pPr>
      <w:r>
        <w:rPr>
          <w:rFonts w:ascii="CG Times" w:hAnsi="CG Times"/>
          <w:sz w:val="22"/>
          <w:lang w:val="fr-FR"/>
        </w:rPr>
        <w:tab/>
        <w:t>iii)</w:t>
      </w:r>
      <w:r>
        <w:rPr>
          <w:rFonts w:ascii="CG Times" w:hAnsi="CG Times"/>
          <w:sz w:val="22"/>
          <w:lang w:val="fr-FR"/>
        </w:rPr>
        <w:tab/>
        <w:t>le droit de séjourner en Estonie découlant d’un accord international;</w:t>
      </w:r>
    </w:p>
    <w:p w:rsidR="00000000" w:rsidRDefault="00000000">
      <w:pPr>
        <w:rPr>
          <w:rFonts w:ascii="CG Times" w:hAnsi="CG Times"/>
          <w:sz w:val="22"/>
          <w:lang w:val="fr-FR"/>
        </w:rPr>
      </w:pPr>
    </w:p>
    <w:p w:rsidR="00000000" w:rsidRDefault="00000000">
      <w:pPr>
        <w:ind w:left="1360" w:hanging="1360"/>
        <w:rPr>
          <w:rFonts w:ascii="CG Times" w:hAnsi="CG Times"/>
          <w:sz w:val="22"/>
          <w:lang w:val="fr-FR"/>
        </w:rPr>
      </w:pPr>
      <w:r>
        <w:rPr>
          <w:rFonts w:ascii="CG Times" w:hAnsi="CG Times"/>
          <w:sz w:val="22"/>
          <w:lang w:val="fr-FR"/>
        </w:rPr>
        <w:tab/>
        <w:t>iv)</w:t>
      </w:r>
      <w:r>
        <w:rPr>
          <w:rFonts w:ascii="CG Times" w:hAnsi="CG Times"/>
          <w:sz w:val="22"/>
          <w:lang w:val="fr-FR"/>
        </w:rPr>
        <w:tab/>
        <w:t>le droit de séjourner en Estonie découlant d’une résolution du Gouvernement de la République annulant la prescription du visa;</w:t>
      </w:r>
    </w:p>
    <w:p w:rsidR="00000000" w:rsidRDefault="00000000">
      <w:pPr>
        <w:ind w:left="1360" w:hanging="1360"/>
        <w:rPr>
          <w:rFonts w:ascii="CG Times" w:hAnsi="CG Times"/>
          <w:sz w:val="22"/>
          <w:lang w:val="fr-FR"/>
        </w:rPr>
      </w:pPr>
    </w:p>
    <w:p w:rsidR="00000000" w:rsidRDefault="00000000">
      <w:pPr>
        <w:ind w:left="1360" w:hanging="1360"/>
        <w:rPr>
          <w:rFonts w:ascii="CG Times" w:hAnsi="CG Times"/>
          <w:sz w:val="22"/>
          <w:lang w:val="fr-FR"/>
        </w:rPr>
      </w:pPr>
      <w:r>
        <w:rPr>
          <w:rFonts w:ascii="CG Times" w:hAnsi="CG Times"/>
          <w:sz w:val="22"/>
          <w:lang w:val="fr-FR"/>
        </w:rPr>
        <w:tab/>
        <w:t>v)</w:t>
      </w:r>
      <w:r>
        <w:rPr>
          <w:rFonts w:ascii="CG Times" w:hAnsi="CG Times"/>
          <w:sz w:val="22"/>
          <w:lang w:val="fr-FR"/>
        </w:rPr>
        <w:tab/>
        <w:t>toute autre autorisation découlant de la loi ou conférée par la législation administrative relative au séjour des étrangers en Estonie.</w:t>
      </w:r>
    </w:p>
    <w:p w:rsidR="00000000" w:rsidRDefault="00000000">
      <w:pPr>
        <w:pStyle w:val="Header"/>
        <w:tabs>
          <w:tab w:val="clear" w:pos="4153"/>
          <w:tab w:val="clear" w:pos="8306"/>
        </w:tabs>
        <w:jc w:val="left"/>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210.</w:t>
      </w:r>
      <w:r>
        <w:rPr>
          <w:rFonts w:ascii="CG Times" w:hAnsi="CG Times"/>
          <w:sz w:val="22"/>
          <w:lang w:val="fr-FR"/>
        </w:rPr>
        <w:tab/>
        <w:t>Tout étranger qui, pendant le temps de validité de son permis de séjour, fait une demande de prolongation dudit permis ou une demande de permis de séjour permanent conformément à la procédure établie par le Gouvernement de la République est considéré comme résidant légalement en Estonie jusqu’à ce qu’une décision soit prise concernant sa demande.</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211.</w:t>
      </w:r>
      <w:r>
        <w:rPr>
          <w:rFonts w:ascii="CG Times" w:hAnsi="CG Times"/>
          <w:sz w:val="22"/>
          <w:lang w:val="fr-FR"/>
        </w:rPr>
        <w:tab/>
        <w:t xml:space="preserve">Un permis de séjour permanent peut être délivré à tout étranger ayant résidé en Estonie au titre d’un permis de séjour temporaire pendant au moins trois ans au cours des cinq dernières années et qui a un permis de séjour valide, une résidence en Estonie et un revenu légal qui lui permet d’assurer sa subsistance dans ce pays, sauf disposition contraire de la loi. Un permis de séjour permanent est également octroyé à tout enfant mineur d’un citoyen estonien résidant en Estonie ou d’un étranger résidant en Estonie au titre </w:t>
      </w:r>
    </w:p>
    <w:p w:rsidR="00000000" w:rsidRDefault="00000000">
      <w:pPr>
        <w:rPr>
          <w:rFonts w:ascii="CG Times" w:hAnsi="CG Times"/>
          <w:sz w:val="22"/>
          <w:lang w:val="fr-FR"/>
        </w:rPr>
      </w:pPr>
      <w:r>
        <w:rPr>
          <w:rFonts w:ascii="CG Times" w:hAnsi="CG Times"/>
          <w:sz w:val="22"/>
          <w:lang w:val="fr-FR"/>
        </w:rPr>
        <w:br w:type="page"/>
        <w:t>d’un permis de séjour permanent, sauf dans le cas où il réside dans un pays étranger et désire venir s’installer en Estonie (article 12 de la loi sur les étrangers).</w:t>
      </w:r>
    </w:p>
    <w:p w:rsidR="00000000" w:rsidRDefault="00000000">
      <w:pPr>
        <w:pStyle w:val="Header"/>
        <w:tabs>
          <w:tab w:val="clear" w:pos="4153"/>
          <w:tab w:val="clear" w:pos="8306"/>
        </w:tabs>
        <w:jc w:val="left"/>
        <w:rPr>
          <w:rFonts w:ascii="CG Times" w:hAnsi="CG Times"/>
          <w:sz w:val="22"/>
          <w:lang w:val="fr-FR"/>
        </w:rPr>
      </w:pPr>
    </w:p>
    <w:p w:rsidR="00000000" w:rsidRDefault="00000000">
      <w:pPr>
        <w:pStyle w:val="BodyText"/>
        <w:spacing w:before="0"/>
        <w:jc w:val="left"/>
        <w:rPr>
          <w:rFonts w:ascii="CG Times" w:hAnsi="CG Times"/>
          <w:sz w:val="22"/>
          <w:lang w:val="fr-FR"/>
        </w:rPr>
      </w:pPr>
      <w:r>
        <w:rPr>
          <w:rFonts w:ascii="CG Times" w:hAnsi="CG Times"/>
          <w:sz w:val="22"/>
          <w:lang w:val="fr-FR"/>
        </w:rPr>
        <w:t>212.</w:t>
      </w:r>
      <w:r>
        <w:rPr>
          <w:rFonts w:ascii="CG Times" w:hAnsi="CG Times"/>
          <w:sz w:val="22"/>
          <w:lang w:val="fr-FR"/>
        </w:rPr>
        <w:tab/>
        <w:t xml:space="preserve">Conformément au règlement n° 219 du 30 juin 2000, "Conditions nécessaires pour confondre et revoir les examens de langue estonienne destinés aux personnes qui font une demande de citoyenneté et les examens d’aptitude linguistique en estonien", le contrôle de la connaissance de l’estonien imposé par l’article 8 de la loi sur la citoyenneté n’est plus effectué par la Commission de la citoyenneté et de l’immigration mais par le Centre national des examens et qualifications. En vertu du règlement n° 218 du 30 juin 2000, "Procédure des examens destinés à tester la connaissance de la Constitution estonienne et de la loi sur la citoyenneté", ces examens, prévus par l’article 9 de la loi sur la citoyenneté sont organisés par les commissions constituées de représentants des sections régionales de la Commission de la citoyenneté et de l’immigration. </w:t>
      </w:r>
    </w:p>
    <w:p w:rsidR="00000000" w:rsidRDefault="00000000">
      <w:pPr>
        <w:pStyle w:val="BodyText"/>
        <w:spacing w:before="0"/>
        <w:jc w:val="left"/>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213.</w:t>
      </w:r>
      <w:r>
        <w:rPr>
          <w:rFonts w:ascii="CG Times" w:hAnsi="CG Times"/>
          <w:sz w:val="22"/>
          <w:lang w:val="fr-FR"/>
        </w:rPr>
        <w:tab/>
        <w:t>La loi sur la citoyenneté stipule qu’un niveau minimum de langue de la conversation est requis. Depuis 1993, les exigences en matière de langue ont été revues plusieurs fois. On peut se procurer très facilement les renseignements concernant ces exigences auprès du Centre national des examens et qualifications où tous ceux qui le désirent peuvent passer un test préliminaire et bénéficier d’une consultation gratuite. Un guide gratuit est également à la disposition des enseignants, des requérants et des examinateurs.</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214.</w:t>
      </w:r>
      <w:r>
        <w:rPr>
          <w:rFonts w:ascii="CG Times" w:hAnsi="CG Times"/>
          <w:sz w:val="22"/>
          <w:lang w:val="fr-FR"/>
        </w:rPr>
        <w:tab/>
        <w:t>L’examen d’aptitude linguistique permet de tester la compréhension de la langue parlée, la compréhension à la lecture, les aptitudes à l’expression écrite et orale. Pour réussir chacune de ces épreuves, il faut avoir 60 % de réponses justes. Le résultat des tests est acquis au terme d’une globalisation avec compensation des épreuves les unes par les autres : par exemple, de piètres aptitudes verbales peuvent être compensées par de bonnes notes aux exercices écrits.</w:t>
      </w:r>
    </w:p>
    <w:p w:rsidR="00000000" w:rsidRDefault="00000000">
      <w:pPr>
        <w:pStyle w:val="BodyText"/>
        <w:spacing w:before="0"/>
        <w:jc w:val="left"/>
        <w:rPr>
          <w:rFonts w:ascii="CG Times" w:hAnsi="CG Times"/>
          <w:sz w:val="22"/>
          <w:lang w:val="fr-FR"/>
        </w:rPr>
      </w:pPr>
    </w:p>
    <w:p w:rsidR="00000000" w:rsidRDefault="00000000">
      <w:pPr>
        <w:pStyle w:val="BodyText"/>
        <w:spacing w:before="0"/>
        <w:jc w:val="left"/>
        <w:rPr>
          <w:rFonts w:ascii="CG Times" w:hAnsi="CG Times"/>
          <w:sz w:val="22"/>
          <w:lang w:val="fr-FR"/>
        </w:rPr>
      </w:pPr>
      <w:r>
        <w:rPr>
          <w:rFonts w:ascii="CG Times" w:hAnsi="CG Times"/>
          <w:sz w:val="22"/>
          <w:lang w:val="fr-FR"/>
        </w:rPr>
        <w:t>215.</w:t>
      </w:r>
      <w:r>
        <w:rPr>
          <w:rFonts w:ascii="CG Times" w:hAnsi="CG Times"/>
          <w:sz w:val="22"/>
          <w:lang w:val="fr-FR"/>
        </w:rPr>
        <w:tab/>
        <w:t>En 2000, le nombre des candidats au test de langue a beaucoup augmenté – 11 000 personnes l’ont réussi. Ce succès a été dû en grande partie à la mise en œuvre du projet de formation linguistique "InterEst". Ce programme de cours remboursés exécuté en coopération avec le programme Phare et la Fondation pour l’intégration a permis de couvrir 50 % des dépenses relatives aux cours de langue pour les personnes qui ont réussi cet examen. Dans le cadre de ce programme, certaines catégories de personnes ont eu droit au remboursement total du prix des cours, les chômeurs, les retraités et les handicapés, par exemple, et les dépenses des fonctionnaires à revenu relativement faible (travailleurs sociaux, fonctionnaires des établissements carcéraux, etc.) ont également été prises en charge.</w:t>
      </w:r>
    </w:p>
    <w:p w:rsidR="00000000" w:rsidRDefault="00000000">
      <w:pPr>
        <w:pStyle w:val="BodyText"/>
        <w:spacing w:before="0"/>
        <w:jc w:val="left"/>
        <w:rPr>
          <w:rFonts w:ascii="CG Times" w:hAnsi="CG Times"/>
          <w:sz w:val="22"/>
          <w:lang w:val="fr-FR"/>
        </w:rPr>
      </w:pPr>
    </w:p>
    <w:p w:rsidR="00000000" w:rsidRDefault="00000000">
      <w:pPr>
        <w:pStyle w:val="BodyText3"/>
        <w:jc w:val="left"/>
        <w:rPr>
          <w:rFonts w:ascii="CG Times" w:hAnsi="CG Times"/>
          <w:b w:val="0"/>
          <w:sz w:val="22"/>
          <w:lang w:val="fr-FR"/>
        </w:rPr>
      </w:pPr>
      <w:r>
        <w:rPr>
          <w:rFonts w:ascii="CG Times" w:hAnsi="CG Times"/>
          <w:b w:val="0"/>
          <w:sz w:val="22"/>
          <w:lang w:val="fr-FR"/>
        </w:rPr>
        <w:t>216.</w:t>
      </w:r>
      <w:r>
        <w:rPr>
          <w:rFonts w:ascii="CG Times" w:hAnsi="CG Times"/>
          <w:b w:val="0"/>
          <w:sz w:val="22"/>
          <w:lang w:val="fr-FR"/>
        </w:rPr>
        <w:tab/>
        <w:t>Les requérants nés avant le 1er janvier 1930 sont exemptés de la partie relative à l’aptitude en langue écrite et des exemptions spéciales sont prévues pour les candidats handicapés (voir également le paragraphe sur la citoyenneté). Les requérants qui ont le niveau de l’enseignement secondaire ou supérieur en estonien sont dispensés de l’examen de langue. Le taux de réussite au test d’aptitude linguistique a toujours été supérieur à 80 %.</w:t>
      </w:r>
    </w:p>
    <w:p w:rsidR="00000000" w:rsidRDefault="00000000">
      <w:pPr>
        <w:rPr>
          <w:rFonts w:ascii="CG Times" w:hAnsi="CG Times"/>
          <w:sz w:val="22"/>
          <w:lang w:val="fr-FR"/>
        </w:rPr>
      </w:pPr>
    </w:p>
    <w:p w:rsidR="00000000" w:rsidRDefault="00000000">
      <w:pPr>
        <w:pStyle w:val="BodyText"/>
        <w:spacing w:before="0"/>
        <w:jc w:val="left"/>
        <w:rPr>
          <w:rFonts w:ascii="CG Times" w:hAnsi="CG Times"/>
          <w:sz w:val="22"/>
          <w:lang w:val="fr-FR"/>
        </w:rPr>
      </w:pPr>
      <w:r>
        <w:rPr>
          <w:rFonts w:ascii="CG Times" w:hAnsi="CG Times"/>
          <w:sz w:val="22"/>
          <w:lang w:val="fr-FR"/>
        </w:rPr>
        <w:t>217.</w:t>
      </w:r>
      <w:r>
        <w:rPr>
          <w:rFonts w:ascii="CG Times" w:hAnsi="CG Times"/>
          <w:sz w:val="22"/>
          <w:lang w:val="fr-FR"/>
        </w:rPr>
        <w:tab/>
        <w:t>Les élèves des écoles dont la langue d’enseignement n’est pas l’estonien bénéficient de la gratuité de cet examen d’aptitude linguistique qui se confond avec l’examen terminal qui est un examen national.</w:t>
      </w:r>
    </w:p>
    <w:p w:rsidR="00000000" w:rsidRDefault="00000000">
      <w:pPr>
        <w:rPr>
          <w:rFonts w:ascii="CG Times" w:hAnsi="CG Times"/>
          <w:sz w:val="22"/>
          <w:lang w:val="fr-FR"/>
        </w:rPr>
      </w:pPr>
    </w:p>
    <w:p w:rsidR="00000000" w:rsidRDefault="00000000">
      <w:pPr>
        <w:pStyle w:val="Heading8"/>
        <w:spacing w:line="240" w:lineRule="auto"/>
        <w:jc w:val="left"/>
        <w:rPr>
          <w:rFonts w:ascii="CG Times" w:hAnsi="CG Times"/>
          <w:b/>
          <w:bCs/>
          <w:sz w:val="22"/>
          <w:u w:val="none"/>
          <w:lang w:val="fr-FR"/>
        </w:rPr>
      </w:pPr>
      <w:r>
        <w:rPr>
          <w:rFonts w:ascii="CG Times" w:hAnsi="CG Times"/>
          <w:b/>
          <w:bCs/>
          <w:sz w:val="22"/>
          <w:u w:val="none"/>
          <w:lang w:val="fr-FR"/>
        </w:rPr>
        <w:t>Programmes nationaux</w:t>
      </w:r>
    </w:p>
    <w:p w:rsidR="00000000" w:rsidRDefault="00000000">
      <w:pPr>
        <w:keepNext/>
        <w:rPr>
          <w:rFonts w:ascii="CG Times" w:hAnsi="CG Times"/>
          <w:sz w:val="22"/>
          <w:lang w:val="fr-FR"/>
        </w:rPr>
      </w:pPr>
    </w:p>
    <w:p w:rsidR="00000000" w:rsidRDefault="00000000">
      <w:pPr>
        <w:pStyle w:val="BodyText"/>
        <w:keepNext/>
        <w:spacing w:before="0"/>
        <w:jc w:val="left"/>
        <w:rPr>
          <w:rFonts w:ascii="CG Times" w:hAnsi="CG Times"/>
          <w:sz w:val="22"/>
          <w:lang w:val="fr-FR"/>
        </w:rPr>
      </w:pPr>
      <w:r>
        <w:rPr>
          <w:rFonts w:ascii="CG Times" w:hAnsi="CG Times"/>
          <w:sz w:val="22"/>
          <w:lang w:val="fr-FR"/>
        </w:rPr>
        <w:t>218.</w:t>
      </w:r>
      <w:r>
        <w:rPr>
          <w:rFonts w:ascii="CG Times" w:hAnsi="CG Times"/>
          <w:sz w:val="22"/>
          <w:lang w:val="fr-FR"/>
        </w:rPr>
        <w:tab/>
        <w:t xml:space="preserve">L’un des organes de l’État participant au programme d’intégration de l’État est le Ministère de l’intérieur qui coopère avec des organisations à but non lucratif et d’autres dont il est le partenaire dans certains projets. En tant qu’organisme placé sous l’égide du Ministère de l’intérieur, la Commission de la citoyenneté et de l’immigration (ci-après désignée par le sigle CCI) joue un rôle important dans </w:t>
      </w:r>
    </w:p>
    <w:p w:rsidR="00000000" w:rsidRDefault="00000000">
      <w:pPr>
        <w:pStyle w:val="BodyText"/>
        <w:keepNext/>
        <w:spacing w:before="0"/>
        <w:jc w:val="left"/>
        <w:rPr>
          <w:rFonts w:ascii="CG Times" w:hAnsi="CG Times"/>
          <w:sz w:val="22"/>
          <w:lang w:val="fr-FR"/>
        </w:rPr>
      </w:pPr>
      <w:r>
        <w:rPr>
          <w:rFonts w:ascii="CG Times" w:hAnsi="CG Times"/>
          <w:sz w:val="22"/>
          <w:lang w:val="fr-FR"/>
        </w:rPr>
        <w:br w:type="page"/>
        <w:t>l’intégration des non-ressortissants estoniens au sein de la société estonienne parce qu’elle est la principale institution nationale par le biais de laquelle s’organisent les relations de la population estonienne qui ne parle pas l’estonien avec la République d’Estonie. Cela permet à la CCI de repérer et d’analyser les problèmes relatifs aux usagers qui ne sont estoniens et à leur intégration au sein de la société estonienne. Pour cette raison, la CCI joue un rôle important non seulement pour la promotion de sa propre image mais également pour influer sur l’attitude générale des non-ressortissants estoniens à l’égard de l’État estonien et sur l’opinion qu’ils ont de ce dernier.</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219.</w:t>
      </w:r>
      <w:r>
        <w:rPr>
          <w:rFonts w:ascii="CG Times" w:hAnsi="CG Times"/>
          <w:sz w:val="22"/>
          <w:lang w:val="fr-FR"/>
        </w:rPr>
        <w:tab/>
        <w:t xml:space="preserve">La CCI collabore étroitement avec l’Organisation internationale pour les migrations (OIM). </w:t>
      </w:r>
    </w:p>
    <w:p w:rsidR="00000000" w:rsidRDefault="00000000">
      <w:pPr>
        <w:rPr>
          <w:rFonts w:ascii="CG Times" w:hAnsi="CG Times"/>
          <w:sz w:val="22"/>
          <w:lang w:val="fr-FR"/>
        </w:rPr>
      </w:pPr>
      <w:r>
        <w:rPr>
          <w:rFonts w:ascii="CG Times" w:hAnsi="CG Times"/>
          <w:sz w:val="22"/>
          <w:lang w:val="fr-FR"/>
        </w:rPr>
        <w:t>À sa propre initiative, la CCI a signé, en juillet 1998, un accord avec l’OIM pour ouvrir un bureau de l’intégration dans les locaux de la CCI à Narva. L’objectif de ce projet, en accord avec la politique nationale d’intégration, est d’apporter un appui à l’intégration des non-ressortissants estoniens</w:t>
      </w:r>
      <w:r>
        <w:rPr>
          <w:rFonts w:ascii="CG Times" w:hAnsi="CG Times"/>
          <w:color w:val="0000FF"/>
          <w:sz w:val="22"/>
          <w:lang w:val="fr-FR"/>
        </w:rPr>
        <w:t xml:space="preserve"> </w:t>
      </w:r>
      <w:r>
        <w:rPr>
          <w:rFonts w:ascii="CG Times" w:hAnsi="CG Times"/>
          <w:sz w:val="22"/>
          <w:lang w:val="fr-FR"/>
        </w:rPr>
        <w:t>du comté d’Ida-Viru au sein de la société estonienne, en les renseignant vite et précisément sur les conditions de l’intégration. Il a donc été jugé nécessaire d’employer des fonctionnaires spécialistes de l’intégration dans les sections régionales de la CCI. Comme le comté d’Ida-Viru a le plus grand nombre de non-ressortissants estoniens, c’est l’agence de la CCI à Narva qui a été choisie pour mener la phase pilote du projet.</w:t>
      </w:r>
    </w:p>
    <w:p w:rsidR="00000000" w:rsidRDefault="00000000">
      <w:pPr>
        <w:pStyle w:val="Header"/>
        <w:tabs>
          <w:tab w:val="clear" w:pos="4153"/>
          <w:tab w:val="clear" w:pos="8306"/>
        </w:tabs>
        <w:jc w:val="left"/>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220.</w:t>
      </w:r>
      <w:r>
        <w:rPr>
          <w:rFonts w:ascii="CG Times" w:hAnsi="CG Times"/>
          <w:sz w:val="22"/>
          <w:lang w:val="fr-FR"/>
        </w:rPr>
        <w:tab/>
        <w:t>Le fonctionnaire de l’intégration qui travaille au bureau de la CCI est compétent pour répondre aux questions des non-ressortissants estoniens, les conseiller et résoudre leurs problèmes les plus compliqués. Son travail quotidien consiste à enregistrer les questions posées par les usagers. À partir de la base de réflexion constituée par la systématisation et l’analyse de ces éléments, il est possible de faire des propositions en vue d’améliorer le travail de la CCI et de préparer des matériels d’information.</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221.</w:t>
      </w:r>
      <w:r>
        <w:rPr>
          <w:rFonts w:ascii="CG Times" w:hAnsi="CG Times"/>
          <w:sz w:val="22"/>
          <w:lang w:val="fr-FR"/>
        </w:rPr>
        <w:tab/>
        <w:t>Les objectifs de ce projet sont les suivants :</w:t>
      </w:r>
    </w:p>
    <w:p w:rsidR="00000000" w:rsidRDefault="00000000">
      <w:pPr>
        <w:rPr>
          <w:rFonts w:ascii="CG Times" w:hAnsi="CG Times"/>
          <w:sz w:val="22"/>
          <w:lang w:val="fr-FR"/>
        </w:rPr>
      </w:pPr>
    </w:p>
    <w:p w:rsidR="00000000" w:rsidRDefault="00000000">
      <w:pPr>
        <w:ind w:left="680" w:hanging="680"/>
        <w:rPr>
          <w:rFonts w:ascii="CG Times" w:hAnsi="CG Times"/>
          <w:sz w:val="22"/>
          <w:lang w:val="fr-FR"/>
        </w:rPr>
      </w:pPr>
      <w:r>
        <w:rPr>
          <w:rFonts w:ascii="CG Times" w:hAnsi="CG Times"/>
          <w:sz w:val="22"/>
          <w:lang w:val="fr-FR"/>
        </w:rPr>
        <w:tab/>
        <w:t xml:space="preserve">Le service de la CCI deviendra mieux adapté à sa clientèle. En même temps, l’attitude des clients, en particulier des non-ressortissants estoniens, à l’égard de la CCI et de l’État estonien s’améliorera elle aussi. </w:t>
      </w:r>
    </w:p>
    <w:p w:rsidR="00000000" w:rsidRDefault="00000000">
      <w:pPr>
        <w:rPr>
          <w:rFonts w:ascii="CG Times" w:hAnsi="CG Times"/>
          <w:sz w:val="22"/>
          <w:lang w:val="fr-FR"/>
        </w:rPr>
      </w:pPr>
    </w:p>
    <w:p w:rsidR="00000000" w:rsidRDefault="00000000">
      <w:pPr>
        <w:ind w:left="680" w:hanging="680"/>
        <w:rPr>
          <w:rFonts w:ascii="CG Times" w:hAnsi="CG Times"/>
          <w:sz w:val="22"/>
          <w:lang w:val="fr-FR"/>
        </w:rPr>
      </w:pPr>
      <w:r>
        <w:rPr>
          <w:rFonts w:ascii="CG Times" w:hAnsi="CG Times"/>
          <w:sz w:val="22"/>
          <w:lang w:val="fr-FR"/>
        </w:rPr>
        <w:tab/>
        <w:t xml:space="preserve">Plusieurs barrières, chez les non-ressortissants estoniens, comme le manque d’informations, la peur de l’examen pour la citoyenneté, une attitude négative, etc., tomberont et le nombre de </w:t>
      </w:r>
      <w:r>
        <w:rPr>
          <w:rFonts w:ascii="CG Times" w:hAnsi="CG Times"/>
          <w:color w:val="000000"/>
          <w:sz w:val="22"/>
          <w:lang w:val="fr-FR"/>
        </w:rPr>
        <w:t>non-ressortissants</w:t>
      </w:r>
      <w:r>
        <w:rPr>
          <w:rFonts w:ascii="CG Times" w:hAnsi="CG Times"/>
          <w:color w:val="0000FF"/>
          <w:sz w:val="22"/>
          <w:lang w:val="fr-FR"/>
        </w:rPr>
        <w:t xml:space="preserve"> </w:t>
      </w:r>
      <w:r>
        <w:rPr>
          <w:rFonts w:ascii="CG Times" w:hAnsi="CG Times"/>
          <w:sz w:val="22"/>
          <w:lang w:val="fr-FR"/>
        </w:rPr>
        <w:t>diminuera.</w:t>
      </w:r>
    </w:p>
    <w:p w:rsidR="00000000" w:rsidRDefault="00000000">
      <w:pPr>
        <w:rPr>
          <w:rFonts w:ascii="CG Times" w:hAnsi="CG Times"/>
          <w:sz w:val="22"/>
          <w:lang w:val="fr-FR"/>
        </w:rPr>
      </w:pPr>
    </w:p>
    <w:p w:rsidR="00000000" w:rsidRDefault="00000000">
      <w:pPr>
        <w:ind w:left="680" w:hanging="680"/>
        <w:rPr>
          <w:rFonts w:ascii="CG Times" w:hAnsi="CG Times"/>
          <w:sz w:val="22"/>
          <w:lang w:val="fr-FR"/>
        </w:rPr>
      </w:pPr>
      <w:r>
        <w:rPr>
          <w:rFonts w:ascii="CG Times" w:hAnsi="CG Times"/>
          <w:sz w:val="22"/>
          <w:lang w:val="fr-FR"/>
        </w:rPr>
        <w:tab/>
        <w:t>L’intérêt de la jeunesse russe pour la citoyenneté estonienne et sa motivation pour l’acquérir s’accroîtront en même temps que se renforcera sa confiance dans l’État estonien.</w:t>
      </w:r>
    </w:p>
    <w:p w:rsidR="00000000" w:rsidRDefault="00000000">
      <w:pPr>
        <w:ind w:left="680" w:hanging="680"/>
        <w:rPr>
          <w:rFonts w:ascii="CG Times" w:hAnsi="CG Times"/>
          <w:sz w:val="22"/>
          <w:lang w:val="fr-FR"/>
        </w:rPr>
      </w:pPr>
    </w:p>
    <w:p w:rsidR="00000000" w:rsidRDefault="00000000">
      <w:pPr>
        <w:ind w:left="680" w:hanging="680"/>
        <w:rPr>
          <w:rFonts w:ascii="CG Times" w:hAnsi="CG Times"/>
          <w:sz w:val="22"/>
          <w:lang w:val="fr-FR"/>
        </w:rPr>
      </w:pPr>
      <w:r>
        <w:rPr>
          <w:rFonts w:ascii="CG Times" w:hAnsi="CG Times"/>
          <w:sz w:val="22"/>
          <w:lang w:val="fr-FR"/>
        </w:rPr>
        <w:tab/>
        <w:t>Il sera possible de comparer les programmes d’intégration et les activités y afférentes d’Estonie et des pays nordiques. Il pourra en être fait de même pour les fonctions, la formation et l’organisation du travail des fonctionnaires.</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222.</w:t>
      </w:r>
      <w:r>
        <w:rPr>
          <w:rFonts w:ascii="CG Times" w:hAnsi="CG Times"/>
          <w:sz w:val="22"/>
          <w:lang w:val="fr-FR"/>
        </w:rPr>
        <w:tab/>
        <w:t>L’intégration peut être considérée comme un processus créant des liens entre l’individu, l’État et la société, car il y a plus de 350 000 non-ressortissants estoniens en Estonie qui communiquent activement avec la CCI. Celle-ci a des sections régionales dans tous les comtés. Le Ministère de l’intérieur envisage d’employer des fonctionnaires de l’intégration dans toutes les sections de la CCI dont la population de la zone desservie comporte plus de 10 % de non-ressortissants estoniens.</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223.</w:t>
      </w:r>
      <w:r>
        <w:rPr>
          <w:rFonts w:ascii="CG Times" w:hAnsi="CG Times"/>
          <w:sz w:val="22"/>
          <w:lang w:val="fr-FR"/>
        </w:rPr>
        <w:tab/>
        <w:t>En septembre 1999, un fonctionnaire de l’intégration a été employé au bureau de Narva et Jõhvi de la Commission de la citoyenneté et de l’immigration. Il travaille comme assistant au service usagers et renseigne les non-ressortissants estoniens sur la citoyenneté, la demande de permis de séjour, les visas, la formation linguistique, l’intégration, etc.</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br w:type="page"/>
        <w:t>224.</w:t>
      </w:r>
      <w:r>
        <w:rPr>
          <w:rFonts w:ascii="CG Times" w:hAnsi="CG Times"/>
          <w:sz w:val="22"/>
          <w:lang w:val="fr-FR"/>
        </w:rPr>
        <w:tab/>
        <w:t>Le bureau de Narva et Jõhvi a comme objectif de créer un réseau local de communication pour aider à répondre à toutes les questions. Le fonctionnaire sera un homme de confiance, serviable, en liaison informatique avec de nombreux spécialistes, organisations et institutions qui l’aideront à résoudre les problèmes.</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225.</w:t>
      </w:r>
      <w:r>
        <w:rPr>
          <w:rFonts w:ascii="CG Times" w:hAnsi="CG Times"/>
          <w:sz w:val="22"/>
          <w:lang w:val="fr-FR"/>
        </w:rPr>
        <w:tab/>
        <w:t>Les activités du fonctionnaire d’intégration consistent essentiellement :</w:t>
      </w:r>
    </w:p>
    <w:p w:rsidR="00000000" w:rsidRDefault="00000000">
      <w:pPr>
        <w:rPr>
          <w:rFonts w:ascii="CG Times" w:hAnsi="CG Times"/>
          <w:sz w:val="22"/>
          <w:lang w:val="fr-FR"/>
        </w:rPr>
      </w:pPr>
    </w:p>
    <w:p w:rsidR="00000000" w:rsidRDefault="00000000">
      <w:pPr>
        <w:ind w:left="680" w:hanging="680"/>
        <w:rPr>
          <w:rFonts w:ascii="CG Times" w:hAnsi="CG Times"/>
          <w:sz w:val="22"/>
          <w:lang w:val="fr-FR"/>
        </w:rPr>
      </w:pPr>
      <w:r>
        <w:rPr>
          <w:rFonts w:ascii="CG Times" w:hAnsi="CG Times"/>
          <w:sz w:val="22"/>
          <w:lang w:val="fr-FR"/>
        </w:rPr>
        <w:tab/>
        <w:t>à développer la coopération et les contacts avec les organes de l’État, les administrations locales, et les établissements d’enseignement;</w:t>
      </w:r>
    </w:p>
    <w:p w:rsidR="00000000" w:rsidRDefault="00000000">
      <w:pPr>
        <w:ind w:left="680" w:hanging="680"/>
        <w:rPr>
          <w:rFonts w:ascii="CG Times" w:hAnsi="CG Times"/>
          <w:sz w:val="22"/>
          <w:lang w:val="fr-FR"/>
        </w:rPr>
      </w:pPr>
    </w:p>
    <w:p w:rsidR="00000000" w:rsidRDefault="00000000">
      <w:pPr>
        <w:ind w:left="680" w:hanging="680"/>
        <w:rPr>
          <w:rFonts w:ascii="CG Times" w:hAnsi="CG Times"/>
          <w:sz w:val="22"/>
          <w:lang w:val="fr-FR"/>
        </w:rPr>
      </w:pPr>
      <w:r>
        <w:rPr>
          <w:rFonts w:ascii="CG Times" w:hAnsi="CG Times"/>
          <w:sz w:val="22"/>
          <w:lang w:val="fr-FR"/>
        </w:rPr>
        <w:tab/>
        <w:t>à organiser la coopération avec les organisations à but non lucratif et les entreprises locales;</w:t>
      </w:r>
    </w:p>
    <w:p w:rsidR="00000000" w:rsidRDefault="00000000">
      <w:pPr>
        <w:ind w:left="680" w:hanging="680"/>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ab/>
        <w:t>à participer à des programmes d’intégration;</w:t>
      </w:r>
    </w:p>
    <w:p w:rsidR="00000000" w:rsidRDefault="00000000">
      <w:pPr>
        <w:rPr>
          <w:rFonts w:ascii="CG Times" w:hAnsi="CG Times"/>
          <w:sz w:val="22"/>
          <w:lang w:val="fr-FR"/>
        </w:rPr>
      </w:pPr>
    </w:p>
    <w:p w:rsidR="00000000" w:rsidRDefault="00000000">
      <w:pPr>
        <w:ind w:left="680" w:hanging="680"/>
        <w:rPr>
          <w:rFonts w:ascii="CG Times" w:hAnsi="CG Times"/>
          <w:sz w:val="22"/>
          <w:lang w:val="fr-FR"/>
        </w:rPr>
      </w:pPr>
      <w:r>
        <w:rPr>
          <w:rFonts w:ascii="CG Times" w:hAnsi="CG Times"/>
          <w:sz w:val="22"/>
          <w:lang w:val="fr-FR"/>
        </w:rPr>
        <w:tab/>
        <w:t>à informer la CCI sur les problèmes qui se posent et proposer des solutions, émettre des suggestions concernant les travaux de la CCI et la préparation des lois;</w:t>
      </w:r>
    </w:p>
    <w:p w:rsidR="00000000" w:rsidRDefault="00000000">
      <w:pPr>
        <w:rPr>
          <w:rFonts w:ascii="CG Times" w:hAnsi="CG Times"/>
          <w:sz w:val="22"/>
          <w:lang w:val="fr-FR"/>
        </w:rPr>
      </w:pPr>
    </w:p>
    <w:p w:rsidR="00000000" w:rsidRDefault="00000000">
      <w:pPr>
        <w:ind w:left="680" w:hanging="680"/>
        <w:rPr>
          <w:rFonts w:ascii="CG Times" w:hAnsi="CG Times"/>
          <w:sz w:val="22"/>
          <w:lang w:val="fr-FR"/>
        </w:rPr>
      </w:pPr>
      <w:r>
        <w:rPr>
          <w:rFonts w:ascii="CG Times" w:hAnsi="CG Times"/>
          <w:sz w:val="22"/>
          <w:lang w:val="fr-FR"/>
        </w:rPr>
        <w:tab/>
        <w:t>à conseiller les personnes et les renseigner sur les possibilités qui leur sont offertes de faire une demande de citoyenneté estonienne et de suivre une formation linguistique, sur les conditions dans lesquelles il est possible de faire une demande de permis de séjour permanent, d’entrer en Estonie et d’en partir, sur les conditions d’obtention des visas et des visas pour invitation et les changements possibles de la législation qui régit ces domaines;</w:t>
      </w:r>
    </w:p>
    <w:p w:rsidR="00000000" w:rsidRDefault="00000000">
      <w:pPr>
        <w:ind w:left="680" w:hanging="680"/>
        <w:rPr>
          <w:rFonts w:ascii="CG Times" w:hAnsi="CG Times"/>
          <w:sz w:val="22"/>
          <w:lang w:val="fr-FR"/>
        </w:rPr>
      </w:pPr>
    </w:p>
    <w:p w:rsidR="00000000" w:rsidRDefault="00000000">
      <w:pPr>
        <w:ind w:left="680" w:hanging="680"/>
        <w:rPr>
          <w:rFonts w:ascii="CG Times" w:hAnsi="CG Times"/>
          <w:sz w:val="22"/>
          <w:lang w:val="fr-FR"/>
        </w:rPr>
      </w:pPr>
      <w:r>
        <w:rPr>
          <w:rFonts w:ascii="CG Times" w:hAnsi="CG Times"/>
          <w:sz w:val="22"/>
          <w:lang w:val="fr-FR"/>
        </w:rPr>
        <w:tab/>
        <w:t>à informer les personnes sur l’évolution des choses dans d’autres domaines liés à l’intégration (par exemple les élections);</w:t>
      </w:r>
    </w:p>
    <w:p w:rsidR="00000000" w:rsidRDefault="00000000">
      <w:pPr>
        <w:ind w:left="680" w:hanging="680"/>
        <w:rPr>
          <w:rFonts w:ascii="CG Times" w:hAnsi="CG Times"/>
          <w:sz w:val="22"/>
          <w:lang w:val="fr-FR"/>
        </w:rPr>
      </w:pPr>
    </w:p>
    <w:p w:rsidR="00000000" w:rsidRDefault="00000000">
      <w:pPr>
        <w:ind w:left="680" w:hanging="680"/>
        <w:rPr>
          <w:rFonts w:ascii="CG Times" w:hAnsi="CG Times"/>
          <w:sz w:val="22"/>
          <w:lang w:val="fr-FR"/>
        </w:rPr>
      </w:pPr>
      <w:r>
        <w:rPr>
          <w:rFonts w:ascii="CG Times" w:hAnsi="CG Times"/>
          <w:sz w:val="22"/>
          <w:lang w:val="fr-FR"/>
        </w:rPr>
        <w:tab/>
        <w:t>à donner des informations sur les possibilités d’apprendre l’estonien et celle de suivre un enseignement professionnel et un enseignement supérieur;</w:t>
      </w:r>
    </w:p>
    <w:p w:rsidR="00000000" w:rsidRDefault="00000000">
      <w:pPr>
        <w:rPr>
          <w:rFonts w:ascii="CG Times" w:hAnsi="CG Times"/>
          <w:sz w:val="22"/>
          <w:lang w:val="fr-FR"/>
        </w:rPr>
      </w:pPr>
    </w:p>
    <w:p w:rsidR="00000000" w:rsidRDefault="00000000">
      <w:pPr>
        <w:ind w:left="680" w:hanging="680"/>
        <w:rPr>
          <w:rFonts w:ascii="CG Times" w:hAnsi="CG Times"/>
          <w:sz w:val="22"/>
          <w:lang w:val="fr-FR"/>
        </w:rPr>
      </w:pPr>
      <w:r>
        <w:rPr>
          <w:rFonts w:ascii="CG Times" w:hAnsi="CG Times"/>
          <w:sz w:val="22"/>
          <w:lang w:val="fr-FR"/>
        </w:rPr>
        <w:tab/>
        <w:t>à renseigner les Estoniens qui sont revenus en Estonie et les membres de leur famille sur tout ce qui concerne leur statut juridique.</w:t>
      </w:r>
    </w:p>
    <w:p w:rsidR="00000000" w:rsidRDefault="00000000">
      <w:pPr>
        <w:rPr>
          <w:rFonts w:ascii="CG Times" w:hAnsi="CG Times"/>
          <w:sz w:val="22"/>
          <w:lang w:val="fr-FR"/>
        </w:rPr>
      </w:pPr>
    </w:p>
    <w:p w:rsidR="00000000" w:rsidRDefault="00000000">
      <w:pPr>
        <w:pStyle w:val="BodyText"/>
        <w:spacing w:before="0"/>
        <w:jc w:val="left"/>
        <w:rPr>
          <w:rFonts w:ascii="CG Times" w:hAnsi="CG Times"/>
          <w:sz w:val="22"/>
          <w:lang w:val="fr-FR"/>
        </w:rPr>
      </w:pPr>
      <w:r>
        <w:rPr>
          <w:rFonts w:ascii="CG Times" w:hAnsi="CG Times"/>
          <w:sz w:val="22"/>
          <w:lang w:val="fr-FR"/>
        </w:rPr>
        <w:t>226.</w:t>
      </w:r>
      <w:r>
        <w:rPr>
          <w:rFonts w:ascii="CG Times" w:hAnsi="CG Times"/>
          <w:sz w:val="22"/>
          <w:lang w:val="fr-FR"/>
        </w:rPr>
        <w:tab/>
        <w:t>Afin de pouvoir analyser divers problèmes, la CCI a créé un registre dans lequel le fonctionnaire d’intégration inscrit les problèmes au sujet desquels les usagers</w:t>
      </w:r>
      <w:r>
        <w:rPr>
          <w:rFonts w:ascii="CG Times" w:hAnsi="CG Times"/>
          <w:color w:val="0000FF"/>
          <w:sz w:val="22"/>
          <w:lang w:val="fr-FR"/>
        </w:rPr>
        <w:t xml:space="preserve"> </w:t>
      </w:r>
      <w:r>
        <w:rPr>
          <w:rFonts w:ascii="CG Times" w:hAnsi="CG Times"/>
          <w:sz w:val="22"/>
          <w:lang w:val="fr-FR"/>
        </w:rPr>
        <w:t>se sont</w:t>
      </w:r>
      <w:r>
        <w:rPr>
          <w:rFonts w:ascii="CG Times" w:hAnsi="CG Times"/>
          <w:color w:val="0000FF"/>
          <w:sz w:val="22"/>
          <w:lang w:val="fr-FR"/>
        </w:rPr>
        <w:t xml:space="preserve"> </w:t>
      </w:r>
      <w:r>
        <w:rPr>
          <w:rFonts w:ascii="CG Times" w:hAnsi="CG Times"/>
          <w:sz w:val="22"/>
          <w:lang w:val="fr-FR"/>
        </w:rPr>
        <w:t>adressés à la CCI et qui réclament une analyse plus compliquée. Grâce à une bonne vue d’ensemble des questions les plus complexes et, en même temps, à l’analyse qui en est faite au département de l’intégration et de l’immigration de la CCI, il est possible de repérer les dispositions de la législation estonienne qui sont en contradiction les unes avec les autres et peuvent faire obstacle à l’intégration des personnes au sein de la société estonienne.</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227.</w:t>
      </w:r>
      <w:r>
        <w:rPr>
          <w:rFonts w:ascii="CG Times" w:hAnsi="CG Times"/>
          <w:sz w:val="22"/>
          <w:lang w:val="fr-FR"/>
        </w:rPr>
        <w:tab/>
        <w:t>Le 26 novembre de chaque année est célébrée, en Estonie, la Journée du citoyen. Elle concerne tous les citoyens estoniens et ceux qui ont déposé une demande de permis de séjour quelle que soit leur origine ethnique. C’est une manifestation à caractère national qui repose essentiellement sur l’initiative locale et, dans une grande mesure, une journée d’information. En cette occasion, les écoles peuvent demander aux hommes politiques et aux personnes qui participent activement à la vie publique (membres du Riigikogu, etc.) de venir parler des questions d’actualité.</w:t>
      </w:r>
    </w:p>
    <w:p w:rsidR="00000000" w:rsidRDefault="00000000">
      <w:pPr>
        <w:pStyle w:val="Header"/>
        <w:tabs>
          <w:tab w:val="clear" w:pos="4153"/>
          <w:tab w:val="clear" w:pos="8306"/>
        </w:tabs>
        <w:jc w:val="left"/>
        <w:rPr>
          <w:rFonts w:ascii="CG Times" w:hAnsi="CG Times"/>
          <w:sz w:val="22"/>
          <w:lang w:val="fr-FR"/>
        </w:rPr>
      </w:pPr>
    </w:p>
    <w:p w:rsidR="00000000" w:rsidRDefault="00000000">
      <w:pPr>
        <w:keepNext/>
        <w:ind w:left="1360" w:hanging="1360"/>
        <w:rPr>
          <w:rFonts w:ascii="CG Times" w:hAnsi="CG Times"/>
          <w:b/>
          <w:bCs/>
          <w:sz w:val="22"/>
          <w:lang w:val="fr-FR"/>
        </w:rPr>
      </w:pPr>
      <w:r>
        <w:rPr>
          <w:rFonts w:ascii="CG Times" w:hAnsi="CG Times"/>
          <w:sz w:val="22"/>
          <w:lang w:val="fr-FR"/>
        </w:rPr>
        <w:br w:type="page"/>
      </w:r>
      <w:r>
        <w:rPr>
          <w:rFonts w:ascii="CG Times" w:hAnsi="CG Times"/>
          <w:sz w:val="22"/>
          <w:lang w:val="fr-FR"/>
        </w:rPr>
        <w:tab/>
      </w:r>
      <w:r>
        <w:rPr>
          <w:rFonts w:ascii="CG Times" w:hAnsi="CG Times"/>
          <w:b/>
          <w:bCs/>
          <w:sz w:val="22"/>
          <w:lang w:val="fr-FR"/>
        </w:rPr>
        <w:t>iv)</w:t>
      </w:r>
      <w:r>
        <w:rPr>
          <w:rFonts w:ascii="CG Times" w:hAnsi="CG Times"/>
          <w:b/>
          <w:bCs/>
          <w:sz w:val="22"/>
          <w:lang w:val="fr-FR"/>
        </w:rPr>
        <w:tab/>
        <w:t>Droit de se marier et de choisir son conjoint</w:t>
      </w:r>
    </w:p>
    <w:p w:rsidR="00000000" w:rsidRDefault="00000000">
      <w:pPr>
        <w:keepNext/>
        <w:rPr>
          <w:rFonts w:ascii="CG Times" w:hAnsi="CG Times"/>
          <w:sz w:val="22"/>
          <w:lang w:val="fr-FR"/>
        </w:rPr>
      </w:pPr>
    </w:p>
    <w:p w:rsidR="00000000" w:rsidRDefault="00000000">
      <w:pPr>
        <w:pStyle w:val="BodyText"/>
        <w:keepNext/>
        <w:spacing w:before="0"/>
        <w:jc w:val="left"/>
        <w:rPr>
          <w:rFonts w:ascii="CG Times" w:hAnsi="CG Times"/>
          <w:sz w:val="22"/>
          <w:lang w:val="fr-FR"/>
        </w:rPr>
      </w:pPr>
      <w:r>
        <w:rPr>
          <w:rFonts w:ascii="CG Times" w:hAnsi="CG Times"/>
          <w:sz w:val="22"/>
          <w:lang w:val="fr-FR"/>
        </w:rPr>
        <w:t>228.</w:t>
      </w:r>
      <w:r>
        <w:rPr>
          <w:rFonts w:ascii="CG Times" w:hAnsi="CG Times"/>
          <w:sz w:val="22"/>
          <w:lang w:val="fr-FR"/>
        </w:rPr>
        <w:tab/>
        <w:t>Conformément à l’article 27 de la Constitution, la famille, étant essentielle à la préservation et au développement de la nation et constituant la base de la société, est protégée par l’État. Les époux ont des droits égaux.</w:t>
      </w:r>
    </w:p>
    <w:p w:rsidR="00000000" w:rsidRDefault="00000000">
      <w:pPr>
        <w:rPr>
          <w:rFonts w:ascii="CG Times" w:hAnsi="CG Times"/>
          <w:sz w:val="22"/>
          <w:lang w:val="fr-FR"/>
        </w:rPr>
      </w:pPr>
    </w:p>
    <w:p w:rsidR="00000000" w:rsidRDefault="00000000">
      <w:pPr>
        <w:pStyle w:val="BodyText"/>
        <w:spacing w:before="0"/>
        <w:jc w:val="left"/>
        <w:rPr>
          <w:rFonts w:ascii="CG Times" w:hAnsi="CG Times"/>
          <w:sz w:val="22"/>
          <w:lang w:val="fr-FR"/>
        </w:rPr>
      </w:pPr>
      <w:r>
        <w:rPr>
          <w:rFonts w:ascii="CG Times" w:hAnsi="CG Times"/>
          <w:sz w:val="22"/>
          <w:lang w:val="fr-FR"/>
        </w:rPr>
        <w:t>229.</w:t>
      </w:r>
      <w:r>
        <w:rPr>
          <w:rFonts w:ascii="CG Times" w:hAnsi="CG Times"/>
          <w:sz w:val="22"/>
          <w:lang w:val="fr-FR"/>
        </w:rPr>
        <w:tab/>
        <w:t xml:space="preserve">En vertu de la loi sur la famille, un mariage est contracté entre un homme et une femme. Il ne prend légalement effet que s’il est enregistré dans un bureau de l’état civil lorsqu’il est contracté. Les futurs époux doivent être tous deux présents en personne au moment ou le mariage est contracté, et il l’est lorsque les deux époux ont apposé leur signature dans le registre des mariages. </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230.</w:t>
      </w:r>
      <w:r>
        <w:rPr>
          <w:rFonts w:ascii="CG Times" w:hAnsi="CG Times"/>
          <w:sz w:val="22"/>
          <w:lang w:val="fr-FR"/>
        </w:rPr>
        <w:tab/>
        <w:t>Un mariage est contracté selon la volonté mutuelle des futurs époux. Il ne peut pas être contracté :</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ab/>
        <w:t>i)</w:t>
      </w:r>
      <w:r>
        <w:rPr>
          <w:rFonts w:ascii="CG Times" w:hAnsi="CG Times"/>
          <w:sz w:val="22"/>
          <w:lang w:val="fr-FR"/>
        </w:rPr>
        <w:tab/>
        <w:t>entre des personnes dont l’une au moins est déjà mariée;</w:t>
      </w:r>
    </w:p>
    <w:p w:rsidR="00000000" w:rsidRDefault="00000000">
      <w:pPr>
        <w:rPr>
          <w:rFonts w:ascii="CG Times" w:hAnsi="CG Times"/>
          <w:sz w:val="22"/>
          <w:lang w:val="fr-FR"/>
        </w:rPr>
      </w:pPr>
    </w:p>
    <w:p w:rsidR="00000000" w:rsidRDefault="00000000">
      <w:pPr>
        <w:ind w:left="1360" w:hanging="1360"/>
        <w:rPr>
          <w:rFonts w:ascii="CG Times" w:hAnsi="CG Times"/>
          <w:sz w:val="22"/>
          <w:lang w:val="fr-FR"/>
        </w:rPr>
      </w:pPr>
      <w:r>
        <w:rPr>
          <w:rFonts w:ascii="CG Times" w:hAnsi="CG Times"/>
          <w:sz w:val="22"/>
          <w:lang w:val="fr-FR"/>
        </w:rPr>
        <w:tab/>
        <w:t>ii)</w:t>
      </w:r>
      <w:r>
        <w:rPr>
          <w:rFonts w:ascii="CG Times" w:hAnsi="CG Times"/>
          <w:sz w:val="22"/>
          <w:lang w:val="fr-FR"/>
        </w:rPr>
        <w:tab/>
        <w:t>entre des ascendants et des descendants directs, des frères et des sœurs, des demi-frères et des demi-sœurs, des parents adoptifs et des enfants adoptés, ou entre des enfants adoptés par la même personne;</w:t>
      </w:r>
    </w:p>
    <w:p w:rsidR="00000000" w:rsidRDefault="00000000">
      <w:pPr>
        <w:rPr>
          <w:rFonts w:ascii="CG Times" w:hAnsi="CG Times"/>
          <w:sz w:val="22"/>
          <w:lang w:val="fr-FR"/>
        </w:rPr>
      </w:pPr>
    </w:p>
    <w:p w:rsidR="00000000" w:rsidRDefault="00000000">
      <w:pPr>
        <w:ind w:left="1360" w:hanging="1360"/>
        <w:rPr>
          <w:rFonts w:ascii="CG Times" w:hAnsi="CG Times"/>
          <w:sz w:val="22"/>
          <w:lang w:val="fr-FR"/>
        </w:rPr>
      </w:pPr>
      <w:r>
        <w:rPr>
          <w:rFonts w:ascii="CG Times" w:hAnsi="CG Times"/>
          <w:sz w:val="22"/>
          <w:lang w:val="fr-FR"/>
        </w:rPr>
        <w:tab/>
        <w:t>iii)</w:t>
      </w:r>
      <w:r>
        <w:rPr>
          <w:rFonts w:ascii="CG Times" w:hAnsi="CG Times"/>
          <w:sz w:val="22"/>
          <w:lang w:val="fr-FR"/>
        </w:rPr>
        <w:tab/>
        <w:t>entre des personnes dont l’une au moins a été privée de sa capacité juridique active.</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231.</w:t>
      </w:r>
      <w:r>
        <w:rPr>
          <w:rFonts w:ascii="CG Times" w:hAnsi="CG Times"/>
          <w:sz w:val="22"/>
          <w:lang w:val="fr-FR"/>
        </w:rPr>
        <w:tab/>
        <w:t>Lorsque le mariage est contracté, les époux choisissent le patronyme de l’un d’entre eux pour être leur patronyme commun, chacun gardant son patronyme d’avant le mariage ou bien, à la demande de l’un des conjoints, le patronyme de l’autre conjoint est ajouté à au patronyme prématrimonial du conjoint.</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232.</w:t>
      </w:r>
      <w:r>
        <w:rPr>
          <w:rFonts w:ascii="CG Times" w:hAnsi="CG Times"/>
          <w:sz w:val="22"/>
          <w:lang w:val="fr-FR"/>
        </w:rPr>
        <w:tab/>
        <w:t>Les accords qui restreignent les droits et libertés des personnes des conjoints sont nuls et non avenus.</w:t>
      </w:r>
    </w:p>
    <w:p w:rsidR="00000000" w:rsidRDefault="00000000">
      <w:pPr>
        <w:rPr>
          <w:rFonts w:ascii="CG Times" w:hAnsi="CG Times"/>
          <w:sz w:val="22"/>
          <w:lang w:val="fr-FR"/>
        </w:rPr>
      </w:pPr>
    </w:p>
    <w:p w:rsidR="00000000" w:rsidRDefault="00000000">
      <w:pPr>
        <w:pStyle w:val="BodyText"/>
        <w:spacing w:before="0"/>
        <w:jc w:val="left"/>
        <w:rPr>
          <w:rFonts w:ascii="CG Times" w:hAnsi="CG Times"/>
          <w:sz w:val="22"/>
          <w:lang w:val="fr-FR"/>
        </w:rPr>
      </w:pPr>
      <w:r>
        <w:rPr>
          <w:rFonts w:ascii="CG Times" w:hAnsi="CG Times"/>
          <w:sz w:val="22"/>
          <w:lang w:val="fr-FR"/>
        </w:rPr>
        <w:t>233.</w:t>
      </w:r>
      <w:r>
        <w:rPr>
          <w:rFonts w:ascii="CG Times" w:hAnsi="CG Times"/>
          <w:sz w:val="22"/>
          <w:lang w:val="fr-FR"/>
        </w:rPr>
        <w:tab/>
        <w:t>Un nouveau projet de loi sur la famille a été préparé; les empêchements de contracter un mariage y sont traités dans un chapitre à part alors qu’un seul article leur est consacré dans la loi actuelle. Les mariages multiples, entre membres de la même famille, dans le cadre d’une relation d’adoption, entre les parents et les enfants nés d’un lit antérieur sont interdits.</w:t>
      </w:r>
    </w:p>
    <w:p w:rsidR="00000000" w:rsidRDefault="00000000">
      <w:pPr>
        <w:pStyle w:val="BodyText"/>
        <w:spacing w:before="0"/>
        <w:jc w:val="left"/>
        <w:rPr>
          <w:rFonts w:ascii="CG Times" w:hAnsi="CG Times"/>
          <w:sz w:val="22"/>
          <w:lang w:val="fr-FR"/>
        </w:rPr>
      </w:pPr>
    </w:p>
    <w:p w:rsidR="00000000" w:rsidRDefault="00000000">
      <w:pPr>
        <w:pStyle w:val="Heading8"/>
        <w:spacing w:line="240" w:lineRule="auto"/>
        <w:jc w:val="center"/>
        <w:rPr>
          <w:rFonts w:ascii="CG Times" w:hAnsi="CG Times"/>
          <w:b/>
          <w:bCs/>
          <w:sz w:val="22"/>
          <w:u w:val="none"/>
          <w:lang w:val="fr-FR"/>
        </w:rPr>
      </w:pPr>
      <w:r>
        <w:rPr>
          <w:rFonts w:ascii="CG Times" w:hAnsi="CG Times"/>
          <w:b/>
          <w:bCs/>
          <w:sz w:val="22"/>
          <w:u w:val="none"/>
          <w:lang w:val="fr-FR"/>
        </w:rPr>
        <w:t>Tableau 4</w:t>
      </w:r>
    </w:p>
    <w:p w:rsidR="00000000" w:rsidRDefault="00000000">
      <w:pPr>
        <w:pStyle w:val="Heading8"/>
        <w:spacing w:line="240" w:lineRule="auto"/>
        <w:jc w:val="center"/>
        <w:rPr>
          <w:rFonts w:ascii="CG Times" w:hAnsi="CG Times"/>
          <w:b/>
          <w:bCs/>
          <w:sz w:val="22"/>
          <w:u w:val="none"/>
          <w:lang w:val="fr-FR"/>
        </w:rPr>
      </w:pPr>
      <w:r>
        <w:rPr>
          <w:rFonts w:ascii="CG Times" w:hAnsi="CG Times"/>
          <w:b/>
          <w:bCs/>
          <w:sz w:val="22"/>
          <w:u w:val="none"/>
          <w:lang w:val="fr-FR"/>
        </w:rPr>
        <w:t>Mariages et divorces 1997 - 2000</w:t>
      </w:r>
    </w:p>
    <w:p w:rsidR="00000000" w:rsidRDefault="00000000">
      <w:pPr>
        <w:rPr>
          <w:rFonts w:ascii="CG Times" w:hAnsi="CG Times"/>
          <w:b/>
          <w:bCs/>
          <w:sz w:val="22"/>
          <w:lang w:val="fr-FR"/>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70"/>
        <w:gridCol w:w="1800"/>
        <w:gridCol w:w="1620"/>
      </w:tblGrid>
      <w:tr w:rsidR="00000000">
        <w:tblPrEx>
          <w:tblCellMar>
            <w:top w:w="0" w:type="dxa"/>
            <w:bottom w:w="0" w:type="dxa"/>
          </w:tblCellMar>
        </w:tblPrEx>
        <w:trPr>
          <w:jc w:val="center"/>
        </w:trPr>
        <w:tc>
          <w:tcPr>
            <w:tcW w:w="1170" w:type="dxa"/>
            <w:shd w:val="clear" w:color="000000" w:fill="auto"/>
          </w:tcPr>
          <w:p w:rsidR="00000000" w:rsidRDefault="00000000">
            <w:pPr>
              <w:spacing w:before="40" w:after="40"/>
              <w:jc w:val="center"/>
              <w:rPr>
                <w:rFonts w:ascii="CG Times" w:hAnsi="CG Times"/>
                <w:b/>
                <w:i/>
                <w:iCs/>
                <w:lang w:val="fr-FR"/>
              </w:rPr>
            </w:pPr>
            <w:r>
              <w:rPr>
                <w:rFonts w:ascii="CG Times" w:hAnsi="CG Times"/>
                <w:b/>
                <w:i/>
                <w:iCs/>
                <w:lang w:val="fr-FR"/>
              </w:rPr>
              <w:t>Année</w:t>
            </w:r>
          </w:p>
        </w:tc>
        <w:tc>
          <w:tcPr>
            <w:tcW w:w="1800" w:type="dxa"/>
            <w:shd w:val="clear" w:color="000000" w:fill="auto"/>
          </w:tcPr>
          <w:p w:rsidR="00000000" w:rsidRDefault="00000000">
            <w:pPr>
              <w:spacing w:before="40" w:after="40"/>
              <w:jc w:val="center"/>
              <w:rPr>
                <w:rFonts w:ascii="CG Times" w:hAnsi="CG Times"/>
                <w:b/>
                <w:i/>
                <w:iCs/>
                <w:lang w:val="fr-FR"/>
              </w:rPr>
            </w:pPr>
            <w:r>
              <w:rPr>
                <w:rFonts w:ascii="CG Times" w:hAnsi="CG Times"/>
                <w:b/>
                <w:i/>
                <w:iCs/>
                <w:lang w:val="fr-FR"/>
              </w:rPr>
              <w:t>Mariages</w:t>
            </w:r>
          </w:p>
        </w:tc>
        <w:tc>
          <w:tcPr>
            <w:tcW w:w="1620" w:type="dxa"/>
            <w:shd w:val="clear" w:color="000000" w:fill="auto"/>
          </w:tcPr>
          <w:p w:rsidR="00000000" w:rsidRDefault="00000000">
            <w:pPr>
              <w:spacing w:before="40" w:after="40"/>
              <w:jc w:val="center"/>
              <w:rPr>
                <w:rFonts w:ascii="CG Times" w:hAnsi="CG Times"/>
                <w:b/>
                <w:i/>
                <w:iCs/>
                <w:lang w:val="fr-FR"/>
              </w:rPr>
            </w:pPr>
            <w:r>
              <w:rPr>
                <w:rFonts w:ascii="CG Times" w:hAnsi="CG Times"/>
                <w:b/>
                <w:i/>
                <w:iCs/>
                <w:lang w:val="fr-FR"/>
              </w:rPr>
              <w:t>Divorces</w:t>
            </w:r>
          </w:p>
        </w:tc>
      </w:tr>
      <w:tr w:rsidR="00000000">
        <w:tblPrEx>
          <w:tblCellMar>
            <w:top w:w="0" w:type="dxa"/>
            <w:bottom w:w="0" w:type="dxa"/>
          </w:tblCellMar>
        </w:tblPrEx>
        <w:trPr>
          <w:jc w:val="center"/>
        </w:trPr>
        <w:tc>
          <w:tcPr>
            <w:tcW w:w="1170" w:type="dxa"/>
          </w:tcPr>
          <w:p w:rsidR="00000000" w:rsidRDefault="00000000">
            <w:pPr>
              <w:spacing w:before="40" w:after="40"/>
              <w:jc w:val="center"/>
              <w:rPr>
                <w:rFonts w:ascii="CG Times" w:hAnsi="CG Times"/>
                <w:bCs/>
                <w:lang w:val="fr-FR"/>
              </w:rPr>
            </w:pPr>
            <w:r>
              <w:rPr>
                <w:rFonts w:ascii="CG Times" w:hAnsi="CG Times"/>
                <w:bCs/>
                <w:lang w:val="fr-FR"/>
              </w:rPr>
              <w:t>1997</w:t>
            </w:r>
          </w:p>
        </w:tc>
        <w:tc>
          <w:tcPr>
            <w:tcW w:w="1800" w:type="dxa"/>
          </w:tcPr>
          <w:p w:rsidR="00000000" w:rsidRDefault="00000000">
            <w:pPr>
              <w:spacing w:before="40" w:after="40"/>
              <w:jc w:val="center"/>
              <w:rPr>
                <w:rFonts w:ascii="CG Times" w:hAnsi="CG Times"/>
                <w:lang w:val="fr-FR"/>
              </w:rPr>
            </w:pPr>
            <w:r>
              <w:rPr>
                <w:rFonts w:ascii="CG Times" w:hAnsi="CG Times"/>
                <w:lang w:val="fr-FR"/>
              </w:rPr>
              <w:t>5 589</w:t>
            </w:r>
          </w:p>
        </w:tc>
        <w:tc>
          <w:tcPr>
            <w:tcW w:w="1620" w:type="dxa"/>
          </w:tcPr>
          <w:p w:rsidR="00000000" w:rsidRDefault="00000000">
            <w:pPr>
              <w:spacing w:before="40" w:after="40"/>
              <w:jc w:val="center"/>
              <w:rPr>
                <w:rFonts w:ascii="CG Times" w:hAnsi="CG Times"/>
                <w:lang w:val="fr-FR"/>
              </w:rPr>
            </w:pPr>
            <w:r>
              <w:rPr>
                <w:rFonts w:ascii="CG Times" w:hAnsi="CG Times"/>
                <w:lang w:val="fr-FR"/>
              </w:rPr>
              <w:t>5 281</w:t>
            </w:r>
          </w:p>
        </w:tc>
      </w:tr>
      <w:tr w:rsidR="00000000">
        <w:tblPrEx>
          <w:tblCellMar>
            <w:top w:w="0" w:type="dxa"/>
            <w:bottom w:w="0" w:type="dxa"/>
          </w:tblCellMar>
        </w:tblPrEx>
        <w:trPr>
          <w:jc w:val="center"/>
        </w:trPr>
        <w:tc>
          <w:tcPr>
            <w:tcW w:w="1170" w:type="dxa"/>
          </w:tcPr>
          <w:p w:rsidR="00000000" w:rsidRDefault="00000000">
            <w:pPr>
              <w:spacing w:before="40" w:after="40"/>
              <w:jc w:val="center"/>
              <w:rPr>
                <w:rFonts w:ascii="CG Times" w:hAnsi="CG Times"/>
                <w:bCs/>
                <w:lang w:val="fr-FR"/>
              </w:rPr>
            </w:pPr>
            <w:r>
              <w:rPr>
                <w:rFonts w:ascii="CG Times" w:hAnsi="CG Times"/>
                <w:bCs/>
                <w:lang w:val="fr-FR"/>
              </w:rPr>
              <w:t>1998</w:t>
            </w:r>
          </w:p>
        </w:tc>
        <w:tc>
          <w:tcPr>
            <w:tcW w:w="1800" w:type="dxa"/>
          </w:tcPr>
          <w:p w:rsidR="00000000" w:rsidRDefault="00000000">
            <w:pPr>
              <w:spacing w:before="40" w:after="40"/>
              <w:jc w:val="center"/>
              <w:rPr>
                <w:rFonts w:ascii="CG Times" w:hAnsi="CG Times"/>
                <w:lang w:val="fr-FR"/>
              </w:rPr>
            </w:pPr>
            <w:r>
              <w:rPr>
                <w:rFonts w:ascii="CG Times" w:hAnsi="CG Times"/>
                <w:lang w:val="fr-FR"/>
              </w:rPr>
              <w:t>5 430</w:t>
            </w:r>
          </w:p>
        </w:tc>
        <w:tc>
          <w:tcPr>
            <w:tcW w:w="1620" w:type="dxa"/>
          </w:tcPr>
          <w:p w:rsidR="00000000" w:rsidRDefault="00000000">
            <w:pPr>
              <w:spacing w:before="40" w:after="40"/>
              <w:jc w:val="center"/>
              <w:rPr>
                <w:rFonts w:ascii="CG Times" w:hAnsi="CG Times"/>
                <w:lang w:val="fr-FR"/>
              </w:rPr>
            </w:pPr>
            <w:r>
              <w:rPr>
                <w:rFonts w:ascii="CG Times" w:hAnsi="CG Times"/>
                <w:lang w:val="fr-FR"/>
              </w:rPr>
              <w:t>4 491</w:t>
            </w:r>
          </w:p>
        </w:tc>
      </w:tr>
      <w:tr w:rsidR="00000000">
        <w:tblPrEx>
          <w:tblCellMar>
            <w:top w:w="0" w:type="dxa"/>
            <w:bottom w:w="0" w:type="dxa"/>
          </w:tblCellMar>
        </w:tblPrEx>
        <w:trPr>
          <w:jc w:val="center"/>
        </w:trPr>
        <w:tc>
          <w:tcPr>
            <w:tcW w:w="1170" w:type="dxa"/>
          </w:tcPr>
          <w:p w:rsidR="00000000" w:rsidRDefault="00000000">
            <w:pPr>
              <w:spacing w:before="40" w:after="40"/>
              <w:jc w:val="center"/>
              <w:rPr>
                <w:rFonts w:ascii="CG Times" w:hAnsi="CG Times"/>
                <w:bCs/>
                <w:lang w:val="fr-FR"/>
              </w:rPr>
            </w:pPr>
            <w:r>
              <w:rPr>
                <w:rFonts w:ascii="CG Times" w:hAnsi="CG Times"/>
                <w:bCs/>
                <w:lang w:val="fr-FR"/>
              </w:rPr>
              <w:t>1999</w:t>
            </w:r>
          </w:p>
        </w:tc>
        <w:tc>
          <w:tcPr>
            <w:tcW w:w="1800" w:type="dxa"/>
          </w:tcPr>
          <w:p w:rsidR="00000000" w:rsidRDefault="00000000">
            <w:pPr>
              <w:spacing w:before="40" w:after="40"/>
              <w:jc w:val="center"/>
              <w:rPr>
                <w:rFonts w:ascii="CG Times" w:hAnsi="CG Times"/>
                <w:lang w:val="fr-FR"/>
              </w:rPr>
            </w:pPr>
            <w:r>
              <w:rPr>
                <w:rFonts w:ascii="CG Times" w:hAnsi="CG Times"/>
                <w:lang w:val="fr-FR"/>
              </w:rPr>
              <w:t>5 590</w:t>
            </w:r>
          </w:p>
        </w:tc>
        <w:tc>
          <w:tcPr>
            <w:tcW w:w="1620" w:type="dxa"/>
          </w:tcPr>
          <w:p w:rsidR="00000000" w:rsidRDefault="00000000">
            <w:pPr>
              <w:spacing w:before="40" w:after="40"/>
              <w:jc w:val="center"/>
              <w:rPr>
                <w:rFonts w:ascii="CG Times" w:hAnsi="CG Times"/>
                <w:lang w:val="fr-FR"/>
              </w:rPr>
            </w:pPr>
            <w:r>
              <w:rPr>
                <w:rFonts w:ascii="CG Times" w:hAnsi="CG Times"/>
                <w:lang w:val="fr-FR"/>
              </w:rPr>
              <w:t>4 561</w:t>
            </w:r>
          </w:p>
        </w:tc>
      </w:tr>
      <w:tr w:rsidR="00000000">
        <w:tblPrEx>
          <w:tblCellMar>
            <w:top w:w="0" w:type="dxa"/>
            <w:bottom w:w="0" w:type="dxa"/>
          </w:tblCellMar>
        </w:tblPrEx>
        <w:trPr>
          <w:jc w:val="center"/>
        </w:trPr>
        <w:tc>
          <w:tcPr>
            <w:tcW w:w="1170" w:type="dxa"/>
          </w:tcPr>
          <w:p w:rsidR="00000000" w:rsidRDefault="00000000">
            <w:pPr>
              <w:spacing w:before="40" w:after="40"/>
              <w:jc w:val="center"/>
              <w:rPr>
                <w:rFonts w:ascii="CG Times" w:hAnsi="CG Times"/>
                <w:bCs/>
                <w:lang w:val="fr-FR"/>
              </w:rPr>
            </w:pPr>
            <w:r>
              <w:rPr>
                <w:rFonts w:ascii="CG Times" w:hAnsi="CG Times"/>
                <w:bCs/>
                <w:lang w:val="fr-FR"/>
              </w:rPr>
              <w:t>2000</w:t>
            </w:r>
          </w:p>
        </w:tc>
        <w:tc>
          <w:tcPr>
            <w:tcW w:w="1800" w:type="dxa"/>
          </w:tcPr>
          <w:p w:rsidR="00000000" w:rsidRDefault="00000000">
            <w:pPr>
              <w:spacing w:before="40" w:after="40"/>
              <w:jc w:val="center"/>
              <w:rPr>
                <w:rFonts w:ascii="CG Times" w:hAnsi="CG Times"/>
                <w:lang w:val="fr-FR"/>
              </w:rPr>
            </w:pPr>
            <w:r>
              <w:rPr>
                <w:rFonts w:ascii="CG Times" w:hAnsi="CG Times"/>
                <w:lang w:val="fr-FR"/>
              </w:rPr>
              <w:t>5 485</w:t>
            </w:r>
          </w:p>
        </w:tc>
        <w:tc>
          <w:tcPr>
            <w:tcW w:w="1620" w:type="dxa"/>
          </w:tcPr>
          <w:p w:rsidR="00000000" w:rsidRDefault="00000000">
            <w:pPr>
              <w:spacing w:before="40" w:after="40"/>
              <w:jc w:val="center"/>
              <w:rPr>
                <w:rFonts w:ascii="CG Times" w:hAnsi="CG Times"/>
                <w:lang w:val="fr-FR"/>
              </w:rPr>
            </w:pPr>
            <w:r>
              <w:rPr>
                <w:rFonts w:ascii="CG Times" w:hAnsi="CG Times"/>
                <w:lang w:val="fr-FR"/>
              </w:rPr>
              <w:t>4 230</w:t>
            </w:r>
          </w:p>
        </w:tc>
      </w:tr>
    </w:tbl>
    <w:p w:rsidR="00000000" w:rsidRDefault="00000000">
      <w:pPr>
        <w:pStyle w:val="Caption"/>
        <w:jc w:val="left"/>
        <w:rPr>
          <w:rFonts w:ascii="CG Times" w:hAnsi="CG Times"/>
          <w:i w:val="0"/>
          <w:iCs/>
          <w:sz w:val="22"/>
          <w:lang w:val="fr-FR"/>
        </w:rPr>
      </w:pPr>
    </w:p>
    <w:p w:rsidR="00000000" w:rsidRDefault="00000000">
      <w:pPr>
        <w:pStyle w:val="Caption"/>
        <w:jc w:val="left"/>
        <w:rPr>
          <w:rFonts w:ascii="CG Times" w:hAnsi="CG Times"/>
          <w:i w:val="0"/>
          <w:iCs/>
          <w:lang w:val="fr-FR"/>
        </w:rPr>
      </w:pPr>
      <w:r>
        <w:rPr>
          <w:rFonts w:ascii="CG Times" w:hAnsi="CG Times"/>
          <w:i w:val="0"/>
          <w:iCs/>
          <w:sz w:val="22"/>
          <w:lang w:val="fr-FR"/>
        </w:rPr>
        <w:tab/>
      </w:r>
      <w:r>
        <w:rPr>
          <w:rFonts w:ascii="CG Times" w:hAnsi="CG Times"/>
          <w:i w:val="0"/>
          <w:iCs/>
          <w:sz w:val="22"/>
          <w:lang w:val="fr-FR"/>
        </w:rPr>
        <w:tab/>
      </w:r>
      <w:r>
        <w:rPr>
          <w:rFonts w:ascii="CG Times" w:hAnsi="CG Times"/>
          <w:i w:val="0"/>
          <w:iCs/>
          <w:sz w:val="22"/>
          <w:lang w:val="fr-FR"/>
        </w:rPr>
        <w:tab/>
      </w:r>
      <w:r>
        <w:rPr>
          <w:rFonts w:ascii="CG Times" w:hAnsi="CG Times"/>
          <w:i w:val="0"/>
          <w:iCs/>
          <w:sz w:val="22"/>
          <w:lang w:val="fr-FR"/>
        </w:rPr>
        <w:tab/>
      </w:r>
      <w:r>
        <w:rPr>
          <w:rFonts w:ascii="CG Times" w:hAnsi="CG Times"/>
          <w:b/>
          <w:bCs/>
          <w:lang w:val="fr-FR"/>
        </w:rPr>
        <w:t>Source:</w:t>
      </w:r>
      <w:r>
        <w:rPr>
          <w:rFonts w:ascii="CG Times" w:hAnsi="CG Times"/>
          <w:i w:val="0"/>
          <w:iCs/>
          <w:lang w:val="fr-FR"/>
        </w:rPr>
        <w:t xml:space="preserve"> Office de la statistique d’Estonie</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234.</w:t>
      </w:r>
      <w:r>
        <w:rPr>
          <w:rFonts w:ascii="CG Times" w:hAnsi="CG Times"/>
          <w:sz w:val="22"/>
          <w:lang w:val="fr-FR"/>
        </w:rPr>
        <w:tab/>
        <w:t>Le Comité pour l’élimination de la discrimination raciale a demandé, dans ses observations finale (CERD/C/304/Add.98), à être informé sur les taux de natalité en Estonie, en séparant les chiffres relatifs à la population majoritaire et ceux qui concernent les minorités ethniques.</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br w:type="page"/>
      </w:r>
    </w:p>
    <w:p w:rsidR="00000000" w:rsidRDefault="00000000">
      <w:pPr>
        <w:pStyle w:val="Style1"/>
        <w:spacing w:before="0"/>
        <w:jc w:val="center"/>
        <w:rPr>
          <w:rFonts w:ascii="CG Times" w:hAnsi="CG Times"/>
          <w:b/>
          <w:bCs/>
          <w:sz w:val="22"/>
          <w:lang w:val="fr-FR"/>
        </w:rPr>
      </w:pPr>
      <w:r>
        <w:rPr>
          <w:rFonts w:ascii="CG Times" w:hAnsi="CG Times"/>
          <w:b/>
          <w:bCs/>
          <w:sz w:val="22"/>
          <w:lang w:val="fr-FR"/>
        </w:rPr>
        <w:t>Tableau 5</w:t>
      </w:r>
    </w:p>
    <w:p w:rsidR="00000000" w:rsidRDefault="00000000">
      <w:pPr>
        <w:pStyle w:val="Style1"/>
        <w:spacing w:before="0"/>
        <w:jc w:val="center"/>
        <w:rPr>
          <w:rFonts w:ascii="CG Times" w:hAnsi="CG Times"/>
          <w:b/>
          <w:bCs/>
          <w:sz w:val="22"/>
          <w:lang w:val="fr-FR"/>
        </w:rPr>
      </w:pPr>
      <w:r>
        <w:rPr>
          <w:rFonts w:ascii="CG Times" w:hAnsi="CG Times"/>
          <w:b/>
          <w:bCs/>
          <w:sz w:val="22"/>
          <w:lang w:val="fr-FR"/>
        </w:rPr>
        <w:t>Naissances vivantes par nationalité ethnique des parents 1997-2000</w:t>
      </w:r>
    </w:p>
    <w:p w:rsidR="00000000" w:rsidRDefault="00000000">
      <w:pPr>
        <w:pStyle w:val="BodyText"/>
        <w:spacing w:before="0"/>
        <w:jc w:val="left"/>
        <w:rPr>
          <w:rFonts w:ascii="CG Times" w:hAnsi="CG Times"/>
          <w:b/>
          <w:bCs/>
          <w:sz w:val="22"/>
          <w:lang w:val="fr-FR"/>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54"/>
        <w:gridCol w:w="993"/>
        <w:gridCol w:w="1101"/>
        <w:gridCol w:w="1300"/>
        <w:gridCol w:w="1134"/>
      </w:tblGrid>
      <w:tr w:rsidR="00000000">
        <w:tblPrEx>
          <w:tblCellMar>
            <w:top w:w="0" w:type="dxa"/>
            <w:bottom w:w="0" w:type="dxa"/>
          </w:tblCellMar>
        </w:tblPrEx>
        <w:trPr>
          <w:jc w:val="center"/>
        </w:trPr>
        <w:tc>
          <w:tcPr>
            <w:tcW w:w="3054" w:type="dxa"/>
            <w:shd w:val="clear" w:color="000000" w:fill="auto"/>
          </w:tcPr>
          <w:p w:rsidR="00000000" w:rsidRDefault="00000000">
            <w:pPr>
              <w:pStyle w:val="BodyText"/>
              <w:spacing w:before="40" w:after="40"/>
              <w:jc w:val="center"/>
              <w:rPr>
                <w:rFonts w:ascii="CG Times" w:hAnsi="CG Times"/>
                <w:b/>
                <w:i/>
                <w:iCs/>
                <w:sz w:val="20"/>
                <w:lang w:val="fr-FR"/>
              </w:rPr>
            </w:pPr>
            <w:r>
              <w:rPr>
                <w:rFonts w:ascii="CG Times" w:hAnsi="CG Times"/>
                <w:b/>
                <w:i/>
                <w:iCs/>
                <w:sz w:val="20"/>
                <w:lang w:val="fr-FR"/>
              </w:rPr>
              <w:t>Nationalité ethnique de la mère</w:t>
            </w:r>
          </w:p>
        </w:tc>
        <w:tc>
          <w:tcPr>
            <w:tcW w:w="993" w:type="dxa"/>
            <w:shd w:val="clear" w:color="000000" w:fill="auto"/>
          </w:tcPr>
          <w:p w:rsidR="00000000" w:rsidRDefault="00000000">
            <w:pPr>
              <w:pStyle w:val="BodyText"/>
              <w:spacing w:before="40" w:after="40"/>
              <w:jc w:val="center"/>
              <w:rPr>
                <w:rFonts w:ascii="CG Times" w:hAnsi="CG Times"/>
                <w:b/>
                <w:i/>
                <w:iCs/>
                <w:sz w:val="20"/>
                <w:lang w:val="fr-FR"/>
              </w:rPr>
            </w:pPr>
            <w:r>
              <w:rPr>
                <w:rFonts w:ascii="CG Times" w:hAnsi="CG Times"/>
                <w:b/>
                <w:i/>
                <w:iCs/>
                <w:sz w:val="20"/>
                <w:lang w:val="fr-FR"/>
              </w:rPr>
              <w:t>1997</w:t>
            </w:r>
          </w:p>
        </w:tc>
        <w:tc>
          <w:tcPr>
            <w:tcW w:w="1101" w:type="dxa"/>
            <w:shd w:val="clear" w:color="000000" w:fill="auto"/>
          </w:tcPr>
          <w:p w:rsidR="00000000" w:rsidRDefault="00000000">
            <w:pPr>
              <w:pStyle w:val="BodyText"/>
              <w:spacing w:before="40" w:after="40"/>
              <w:jc w:val="center"/>
              <w:rPr>
                <w:rFonts w:ascii="CG Times" w:hAnsi="CG Times"/>
                <w:b/>
                <w:i/>
                <w:iCs/>
                <w:sz w:val="20"/>
                <w:lang w:val="fr-FR"/>
              </w:rPr>
            </w:pPr>
            <w:r>
              <w:rPr>
                <w:rFonts w:ascii="CG Times" w:hAnsi="CG Times"/>
                <w:b/>
                <w:i/>
                <w:iCs/>
                <w:sz w:val="20"/>
                <w:lang w:val="fr-FR"/>
              </w:rPr>
              <w:t>1998</w:t>
            </w:r>
          </w:p>
        </w:tc>
        <w:tc>
          <w:tcPr>
            <w:tcW w:w="1300" w:type="dxa"/>
            <w:shd w:val="clear" w:color="000000" w:fill="auto"/>
          </w:tcPr>
          <w:p w:rsidR="00000000" w:rsidRDefault="00000000">
            <w:pPr>
              <w:pStyle w:val="BodyText"/>
              <w:spacing w:before="40" w:after="40"/>
              <w:jc w:val="center"/>
              <w:rPr>
                <w:rFonts w:ascii="CG Times" w:hAnsi="CG Times"/>
                <w:b/>
                <w:i/>
                <w:iCs/>
                <w:sz w:val="20"/>
                <w:lang w:val="fr-FR"/>
              </w:rPr>
            </w:pPr>
            <w:r>
              <w:rPr>
                <w:rFonts w:ascii="CG Times" w:hAnsi="CG Times"/>
                <w:b/>
                <w:i/>
                <w:iCs/>
                <w:sz w:val="20"/>
                <w:lang w:val="fr-FR"/>
              </w:rPr>
              <w:t>1999</w:t>
            </w:r>
          </w:p>
        </w:tc>
        <w:tc>
          <w:tcPr>
            <w:tcW w:w="1134" w:type="dxa"/>
            <w:shd w:val="clear" w:color="000000" w:fill="auto"/>
          </w:tcPr>
          <w:p w:rsidR="00000000" w:rsidRDefault="00000000">
            <w:pPr>
              <w:pStyle w:val="BodyText"/>
              <w:spacing w:before="40" w:after="40"/>
              <w:jc w:val="center"/>
              <w:rPr>
                <w:rFonts w:ascii="CG Times" w:hAnsi="CG Times"/>
                <w:b/>
                <w:i/>
                <w:iCs/>
                <w:sz w:val="20"/>
                <w:lang w:val="fr-FR"/>
              </w:rPr>
            </w:pPr>
            <w:r>
              <w:rPr>
                <w:rFonts w:ascii="CG Times" w:hAnsi="CG Times"/>
                <w:b/>
                <w:i/>
                <w:iCs/>
                <w:sz w:val="20"/>
                <w:lang w:val="fr-FR"/>
              </w:rPr>
              <w:t>2000</w:t>
            </w:r>
          </w:p>
        </w:tc>
      </w:tr>
      <w:tr w:rsidR="00000000">
        <w:tblPrEx>
          <w:tblCellMar>
            <w:top w:w="0" w:type="dxa"/>
            <w:bottom w:w="0" w:type="dxa"/>
          </w:tblCellMar>
        </w:tblPrEx>
        <w:trPr>
          <w:cantSplit/>
          <w:jc w:val="center"/>
        </w:trPr>
        <w:tc>
          <w:tcPr>
            <w:tcW w:w="7582" w:type="dxa"/>
            <w:gridSpan w:val="5"/>
          </w:tcPr>
          <w:p w:rsidR="00000000" w:rsidRDefault="00000000">
            <w:pPr>
              <w:pStyle w:val="BodyText"/>
              <w:spacing w:before="40" w:after="40"/>
              <w:jc w:val="center"/>
              <w:rPr>
                <w:rFonts w:ascii="CG Times" w:hAnsi="CG Times"/>
                <w:sz w:val="20"/>
                <w:lang w:val="fr-FR"/>
              </w:rPr>
            </w:pPr>
            <w:r>
              <w:rPr>
                <w:rFonts w:ascii="CG Times" w:hAnsi="CG Times"/>
                <w:b/>
                <w:i/>
                <w:sz w:val="20"/>
                <w:lang w:val="fr-FR"/>
              </w:rPr>
              <w:t>Mère et père de même nationalité ethnique</w:t>
            </w:r>
          </w:p>
        </w:tc>
      </w:tr>
      <w:tr w:rsidR="00000000">
        <w:tblPrEx>
          <w:tblCellMar>
            <w:top w:w="0" w:type="dxa"/>
            <w:bottom w:w="0" w:type="dxa"/>
          </w:tblCellMar>
        </w:tblPrEx>
        <w:trPr>
          <w:cantSplit/>
          <w:trHeight w:val="224"/>
          <w:jc w:val="center"/>
        </w:trPr>
        <w:tc>
          <w:tcPr>
            <w:tcW w:w="3054" w:type="dxa"/>
          </w:tcPr>
          <w:p w:rsidR="00000000" w:rsidRDefault="00000000">
            <w:pPr>
              <w:pStyle w:val="BodyText"/>
              <w:spacing w:before="40" w:after="40"/>
              <w:jc w:val="left"/>
              <w:rPr>
                <w:rFonts w:ascii="CG Times" w:hAnsi="CG Times"/>
                <w:sz w:val="20"/>
                <w:lang w:val="fr-FR"/>
              </w:rPr>
            </w:pPr>
            <w:r>
              <w:rPr>
                <w:rFonts w:ascii="CG Times" w:hAnsi="CG Times"/>
                <w:sz w:val="20"/>
                <w:lang w:val="fr-FR"/>
              </w:rPr>
              <w:t>Estonienne</w:t>
            </w:r>
          </w:p>
        </w:tc>
        <w:tc>
          <w:tcPr>
            <w:tcW w:w="993" w:type="dxa"/>
          </w:tcPr>
          <w:p w:rsidR="00000000" w:rsidRDefault="00000000">
            <w:pPr>
              <w:pStyle w:val="BodyText"/>
              <w:spacing w:before="40" w:after="40"/>
              <w:ind w:right="170"/>
              <w:jc w:val="right"/>
              <w:rPr>
                <w:rFonts w:ascii="CG Times" w:hAnsi="CG Times"/>
                <w:sz w:val="20"/>
                <w:lang w:val="fr-FR"/>
              </w:rPr>
            </w:pPr>
            <w:r>
              <w:rPr>
                <w:rFonts w:ascii="CG Times" w:hAnsi="CG Times"/>
                <w:sz w:val="20"/>
                <w:lang w:val="fr-FR"/>
              </w:rPr>
              <w:t>8 450</w:t>
            </w:r>
          </w:p>
        </w:tc>
        <w:tc>
          <w:tcPr>
            <w:tcW w:w="1101" w:type="dxa"/>
          </w:tcPr>
          <w:p w:rsidR="00000000" w:rsidRDefault="00000000">
            <w:pPr>
              <w:pStyle w:val="BodyText"/>
              <w:spacing w:before="40" w:after="40"/>
              <w:ind w:right="170"/>
              <w:jc w:val="right"/>
              <w:rPr>
                <w:rFonts w:ascii="CG Times" w:hAnsi="CG Times"/>
                <w:sz w:val="20"/>
                <w:lang w:val="fr-FR"/>
              </w:rPr>
            </w:pPr>
            <w:r>
              <w:rPr>
                <w:rFonts w:ascii="CG Times" w:hAnsi="CG Times"/>
                <w:sz w:val="20"/>
                <w:lang w:val="fr-FR"/>
              </w:rPr>
              <w:t>8 051</w:t>
            </w:r>
          </w:p>
        </w:tc>
        <w:tc>
          <w:tcPr>
            <w:tcW w:w="1300" w:type="dxa"/>
          </w:tcPr>
          <w:p w:rsidR="00000000" w:rsidRDefault="00000000">
            <w:pPr>
              <w:pStyle w:val="BodyText"/>
              <w:spacing w:before="40" w:after="40"/>
              <w:ind w:right="170"/>
              <w:jc w:val="right"/>
              <w:rPr>
                <w:rFonts w:ascii="CG Times" w:hAnsi="CG Times"/>
                <w:sz w:val="20"/>
                <w:lang w:val="fr-FR"/>
              </w:rPr>
            </w:pPr>
            <w:r>
              <w:rPr>
                <w:rFonts w:ascii="CG Times" w:hAnsi="CG Times"/>
                <w:sz w:val="20"/>
                <w:lang w:val="fr-FR"/>
              </w:rPr>
              <w:t>7 629</w:t>
            </w:r>
          </w:p>
        </w:tc>
        <w:tc>
          <w:tcPr>
            <w:tcW w:w="1134" w:type="dxa"/>
          </w:tcPr>
          <w:p w:rsidR="00000000" w:rsidRDefault="00000000">
            <w:pPr>
              <w:pStyle w:val="BodyText"/>
              <w:spacing w:before="40" w:after="40"/>
              <w:ind w:right="170"/>
              <w:jc w:val="right"/>
              <w:rPr>
                <w:rFonts w:ascii="CG Times" w:hAnsi="CG Times"/>
                <w:sz w:val="20"/>
                <w:lang w:val="fr-FR"/>
              </w:rPr>
            </w:pPr>
            <w:r>
              <w:rPr>
                <w:rFonts w:ascii="CG Times" w:hAnsi="CG Times"/>
                <w:sz w:val="20"/>
                <w:lang w:val="fr-FR"/>
              </w:rPr>
              <w:t>7 713</w:t>
            </w:r>
          </w:p>
        </w:tc>
      </w:tr>
      <w:tr w:rsidR="00000000">
        <w:tblPrEx>
          <w:tblCellMar>
            <w:top w:w="0" w:type="dxa"/>
            <w:bottom w:w="0" w:type="dxa"/>
          </w:tblCellMar>
        </w:tblPrEx>
        <w:trPr>
          <w:cantSplit/>
          <w:trHeight w:val="296"/>
          <w:jc w:val="center"/>
        </w:trPr>
        <w:tc>
          <w:tcPr>
            <w:tcW w:w="3054" w:type="dxa"/>
          </w:tcPr>
          <w:p w:rsidR="00000000" w:rsidRDefault="00000000">
            <w:pPr>
              <w:pStyle w:val="BodyText"/>
              <w:spacing w:before="40" w:after="40"/>
              <w:jc w:val="left"/>
              <w:rPr>
                <w:rFonts w:ascii="CG Times" w:hAnsi="CG Times"/>
                <w:b/>
                <w:i/>
                <w:sz w:val="20"/>
                <w:lang w:val="fr-FR"/>
              </w:rPr>
            </w:pPr>
            <w:r>
              <w:rPr>
                <w:rFonts w:ascii="CG Times" w:hAnsi="CG Times"/>
                <w:sz w:val="20"/>
                <w:lang w:val="fr-FR"/>
              </w:rPr>
              <w:t>Russe</w:t>
            </w:r>
          </w:p>
        </w:tc>
        <w:tc>
          <w:tcPr>
            <w:tcW w:w="993" w:type="dxa"/>
          </w:tcPr>
          <w:p w:rsidR="00000000" w:rsidRDefault="00000000">
            <w:pPr>
              <w:pStyle w:val="BodyText"/>
              <w:spacing w:before="40" w:after="40"/>
              <w:ind w:right="170"/>
              <w:jc w:val="right"/>
              <w:rPr>
                <w:rFonts w:ascii="CG Times" w:hAnsi="CG Times"/>
                <w:sz w:val="20"/>
                <w:lang w:val="fr-FR"/>
              </w:rPr>
            </w:pPr>
            <w:r>
              <w:rPr>
                <w:rFonts w:ascii="CG Times" w:hAnsi="CG Times"/>
                <w:sz w:val="20"/>
                <w:lang w:val="fr-FR"/>
              </w:rPr>
              <w:t>1 919</w:t>
            </w:r>
          </w:p>
        </w:tc>
        <w:tc>
          <w:tcPr>
            <w:tcW w:w="1101" w:type="dxa"/>
          </w:tcPr>
          <w:p w:rsidR="00000000" w:rsidRDefault="00000000">
            <w:pPr>
              <w:pStyle w:val="BodyText"/>
              <w:spacing w:before="40" w:after="40"/>
              <w:ind w:right="170"/>
              <w:jc w:val="right"/>
              <w:rPr>
                <w:rFonts w:ascii="CG Times" w:hAnsi="CG Times"/>
                <w:sz w:val="20"/>
                <w:lang w:val="fr-FR"/>
              </w:rPr>
            </w:pPr>
            <w:r>
              <w:rPr>
                <w:rFonts w:ascii="CG Times" w:hAnsi="CG Times"/>
                <w:sz w:val="20"/>
                <w:lang w:val="fr-FR"/>
              </w:rPr>
              <w:t>1 953</w:t>
            </w:r>
          </w:p>
        </w:tc>
        <w:tc>
          <w:tcPr>
            <w:tcW w:w="1300" w:type="dxa"/>
          </w:tcPr>
          <w:p w:rsidR="00000000" w:rsidRDefault="00000000">
            <w:pPr>
              <w:pStyle w:val="BodyText"/>
              <w:spacing w:before="40" w:after="40"/>
              <w:ind w:right="170"/>
              <w:jc w:val="right"/>
              <w:rPr>
                <w:rFonts w:ascii="CG Times" w:hAnsi="CG Times"/>
                <w:sz w:val="20"/>
                <w:lang w:val="fr-FR"/>
              </w:rPr>
            </w:pPr>
            <w:r>
              <w:rPr>
                <w:rFonts w:ascii="CG Times" w:hAnsi="CG Times"/>
                <w:sz w:val="20"/>
                <w:lang w:val="fr-FR"/>
              </w:rPr>
              <w:t>1 914</w:t>
            </w:r>
          </w:p>
        </w:tc>
        <w:tc>
          <w:tcPr>
            <w:tcW w:w="1134" w:type="dxa"/>
          </w:tcPr>
          <w:p w:rsidR="00000000" w:rsidRDefault="00000000">
            <w:pPr>
              <w:pStyle w:val="BodyText"/>
              <w:spacing w:before="40" w:after="40"/>
              <w:ind w:right="170"/>
              <w:jc w:val="right"/>
              <w:rPr>
                <w:rFonts w:ascii="CG Times" w:hAnsi="CG Times"/>
                <w:sz w:val="20"/>
                <w:lang w:val="fr-FR"/>
              </w:rPr>
            </w:pPr>
            <w:r>
              <w:rPr>
                <w:rFonts w:ascii="CG Times" w:hAnsi="CG Times"/>
                <w:sz w:val="20"/>
                <w:lang w:val="fr-FR"/>
              </w:rPr>
              <w:t>1 979</w:t>
            </w:r>
          </w:p>
        </w:tc>
      </w:tr>
      <w:tr w:rsidR="00000000">
        <w:tblPrEx>
          <w:tblCellMar>
            <w:top w:w="0" w:type="dxa"/>
            <w:bottom w:w="0" w:type="dxa"/>
          </w:tblCellMar>
        </w:tblPrEx>
        <w:trPr>
          <w:cantSplit/>
          <w:trHeight w:val="260"/>
          <w:jc w:val="center"/>
        </w:trPr>
        <w:tc>
          <w:tcPr>
            <w:tcW w:w="3054" w:type="dxa"/>
          </w:tcPr>
          <w:p w:rsidR="00000000" w:rsidRDefault="00000000">
            <w:pPr>
              <w:pStyle w:val="BodyText"/>
              <w:spacing w:before="40" w:after="40"/>
              <w:jc w:val="left"/>
              <w:rPr>
                <w:rFonts w:ascii="CG Times" w:hAnsi="CG Times"/>
                <w:b/>
                <w:i/>
                <w:sz w:val="20"/>
                <w:lang w:val="fr-FR"/>
              </w:rPr>
            </w:pPr>
            <w:r>
              <w:rPr>
                <w:rFonts w:ascii="CG Times" w:hAnsi="CG Times"/>
                <w:sz w:val="20"/>
                <w:lang w:val="fr-FR"/>
              </w:rPr>
              <w:t>Ukrainienne</w:t>
            </w:r>
          </w:p>
        </w:tc>
        <w:tc>
          <w:tcPr>
            <w:tcW w:w="993" w:type="dxa"/>
          </w:tcPr>
          <w:p w:rsidR="00000000" w:rsidRDefault="00000000">
            <w:pPr>
              <w:pStyle w:val="BodyText"/>
              <w:spacing w:before="40" w:after="40"/>
              <w:ind w:right="170"/>
              <w:jc w:val="right"/>
              <w:rPr>
                <w:rFonts w:ascii="CG Times" w:hAnsi="CG Times"/>
                <w:sz w:val="20"/>
                <w:lang w:val="fr-FR"/>
              </w:rPr>
            </w:pPr>
            <w:r>
              <w:rPr>
                <w:rFonts w:ascii="CG Times" w:hAnsi="CG Times"/>
                <w:sz w:val="20"/>
                <w:lang w:val="fr-FR"/>
              </w:rPr>
              <w:t>44</w:t>
            </w:r>
          </w:p>
        </w:tc>
        <w:tc>
          <w:tcPr>
            <w:tcW w:w="1101" w:type="dxa"/>
          </w:tcPr>
          <w:p w:rsidR="00000000" w:rsidRDefault="00000000">
            <w:pPr>
              <w:pStyle w:val="BodyText"/>
              <w:spacing w:before="40" w:after="40"/>
              <w:ind w:right="170"/>
              <w:jc w:val="right"/>
              <w:rPr>
                <w:rFonts w:ascii="CG Times" w:hAnsi="CG Times"/>
                <w:sz w:val="20"/>
                <w:lang w:val="fr-FR"/>
              </w:rPr>
            </w:pPr>
            <w:r>
              <w:rPr>
                <w:rFonts w:ascii="CG Times" w:hAnsi="CG Times"/>
                <w:sz w:val="20"/>
                <w:lang w:val="fr-FR"/>
              </w:rPr>
              <w:t>44</w:t>
            </w:r>
          </w:p>
        </w:tc>
        <w:tc>
          <w:tcPr>
            <w:tcW w:w="1300" w:type="dxa"/>
          </w:tcPr>
          <w:p w:rsidR="00000000" w:rsidRDefault="00000000">
            <w:pPr>
              <w:pStyle w:val="BodyText"/>
              <w:spacing w:before="40" w:after="40"/>
              <w:ind w:right="170"/>
              <w:jc w:val="right"/>
              <w:rPr>
                <w:rFonts w:ascii="CG Times" w:hAnsi="CG Times"/>
                <w:sz w:val="20"/>
                <w:lang w:val="fr-FR"/>
              </w:rPr>
            </w:pPr>
            <w:r>
              <w:rPr>
                <w:rFonts w:ascii="CG Times" w:hAnsi="CG Times"/>
                <w:sz w:val="20"/>
                <w:lang w:val="fr-FR"/>
              </w:rPr>
              <w:t>37</w:t>
            </w:r>
          </w:p>
        </w:tc>
        <w:tc>
          <w:tcPr>
            <w:tcW w:w="1134" w:type="dxa"/>
          </w:tcPr>
          <w:p w:rsidR="00000000" w:rsidRDefault="00000000">
            <w:pPr>
              <w:pStyle w:val="BodyText"/>
              <w:spacing w:before="40" w:after="40"/>
              <w:ind w:right="170"/>
              <w:jc w:val="right"/>
              <w:rPr>
                <w:rFonts w:ascii="CG Times" w:hAnsi="CG Times"/>
                <w:sz w:val="20"/>
                <w:lang w:val="fr-FR"/>
              </w:rPr>
            </w:pPr>
            <w:r>
              <w:rPr>
                <w:rFonts w:ascii="CG Times" w:hAnsi="CG Times"/>
                <w:sz w:val="20"/>
                <w:lang w:val="fr-FR"/>
              </w:rPr>
              <w:t>38</w:t>
            </w:r>
          </w:p>
        </w:tc>
      </w:tr>
      <w:tr w:rsidR="00000000">
        <w:tblPrEx>
          <w:tblCellMar>
            <w:top w:w="0" w:type="dxa"/>
            <w:bottom w:w="0" w:type="dxa"/>
          </w:tblCellMar>
        </w:tblPrEx>
        <w:trPr>
          <w:cantSplit/>
          <w:trHeight w:val="242"/>
          <w:jc w:val="center"/>
        </w:trPr>
        <w:tc>
          <w:tcPr>
            <w:tcW w:w="3054" w:type="dxa"/>
          </w:tcPr>
          <w:p w:rsidR="00000000" w:rsidRDefault="00000000">
            <w:pPr>
              <w:pStyle w:val="BodyText"/>
              <w:spacing w:before="40" w:after="40"/>
              <w:jc w:val="left"/>
              <w:rPr>
                <w:rFonts w:ascii="CG Times" w:hAnsi="CG Times"/>
                <w:b/>
                <w:i/>
                <w:sz w:val="20"/>
                <w:lang w:val="fr-FR"/>
              </w:rPr>
            </w:pPr>
            <w:r>
              <w:rPr>
                <w:rFonts w:ascii="CG Times" w:hAnsi="CG Times"/>
                <w:sz w:val="20"/>
                <w:lang w:val="fr-FR"/>
              </w:rPr>
              <w:t>Biélorusse</w:t>
            </w:r>
          </w:p>
        </w:tc>
        <w:tc>
          <w:tcPr>
            <w:tcW w:w="993" w:type="dxa"/>
          </w:tcPr>
          <w:p w:rsidR="00000000" w:rsidRDefault="00000000">
            <w:pPr>
              <w:pStyle w:val="BodyText"/>
              <w:spacing w:before="40" w:after="40"/>
              <w:ind w:right="170"/>
              <w:jc w:val="right"/>
              <w:rPr>
                <w:rFonts w:ascii="CG Times" w:hAnsi="CG Times"/>
                <w:sz w:val="20"/>
                <w:lang w:val="fr-FR"/>
              </w:rPr>
            </w:pPr>
            <w:r>
              <w:rPr>
                <w:rFonts w:ascii="CG Times" w:hAnsi="CG Times"/>
                <w:sz w:val="20"/>
                <w:lang w:val="fr-FR"/>
              </w:rPr>
              <w:t>6</w:t>
            </w:r>
          </w:p>
        </w:tc>
        <w:tc>
          <w:tcPr>
            <w:tcW w:w="1101" w:type="dxa"/>
          </w:tcPr>
          <w:p w:rsidR="00000000" w:rsidRDefault="00000000">
            <w:pPr>
              <w:pStyle w:val="BodyText"/>
              <w:spacing w:before="40" w:after="40"/>
              <w:ind w:right="170"/>
              <w:jc w:val="right"/>
              <w:rPr>
                <w:rFonts w:ascii="CG Times" w:hAnsi="CG Times"/>
                <w:sz w:val="20"/>
                <w:lang w:val="fr-FR"/>
              </w:rPr>
            </w:pPr>
            <w:r>
              <w:rPr>
                <w:rFonts w:ascii="CG Times" w:hAnsi="CG Times"/>
                <w:sz w:val="20"/>
                <w:lang w:val="fr-FR"/>
              </w:rPr>
              <w:t>9</w:t>
            </w:r>
          </w:p>
        </w:tc>
        <w:tc>
          <w:tcPr>
            <w:tcW w:w="1300" w:type="dxa"/>
          </w:tcPr>
          <w:p w:rsidR="00000000" w:rsidRDefault="00000000">
            <w:pPr>
              <w:pStyle w:val="BodyText"/>
              <w:spacing w:before="40" w:after="40"/>
              <w:ind w:right="170"/>
              <w:jc w:val="right"/>
              <w:rPr>
                <w:rFonts w:ascii="CG Times" w:hAnsi="CG Times"/>
                <w:sz w:val="20"/>
                <w:lang w:val="fr-FR"/>
              </w:rPr>
            </w:pPr>
            <w:r>
              <w:rPr>
                <w:rFonts w:ascii="CG Times" w:hAnsi="CG Times"/>
                <w:sz w:val="20"/>
                <w:lang w:val="fr-FR"/>
              </w:rPr>
              <w:t>7</w:t>
            </w:r>
          </w:p>
        </w:tc>
        <w:tc>
          <w:tcPr>
            <w:tcW w:w="1134" w:type="dxa"/>
          </w:tcPr>
          <w:p w:rsidR="00000000" w:rsidRDefault="00000000">
            <w:pPr>
              <w:pStyle w:val="BodyText"/>
              <w:spacing w:before="40" w:after="40"/>
              <w:ind w:right="170"/>
              <w:jc w:val="right"/>
              <w:rPr>
                <w:rFonts w:ascii="CG Times" w:hAnsi="CG Times"/>
                <w:sz w:val="20"/>
                <w:lang w:val="fr-FR"/>
              </w:rPr>
            </w:pPr>
            <w:r>
              <w:rPr>
                <w:rFonts w:ascii="CG Times" w:hAnsi="CG Times"/>
                <w:sz w:val="20"/>
                <w:lang w:val="fr-FR"/>
              </w:rPr>
              <w:t>9</w:t>
            </w:r>
          </w:p>
        </w:tc>
      </w:tr>
      <w:tr w:rsidR="00000000">
        <w:tblPrEx>
          <w:tblCellMar>
            <w:top w:w="0" w:type="dxa"/>
            <w:bottom w:w="0" w:type="dxa"/>
          </w:tblCellMar>
        </w:tblPrEx>
        <w:trPr>
          <w:jc w:val="center"/>
        </w:trPr>
        <w:tc>
          <w:tcPr>
            <w:tcW w:w="3054" w:type="dxa"/>
          </w:tcPr>
          <w:p w:rsidR="00000000" w:rsidRDefault="00000000">
            <w:pPr>
              <w:pStyle w:val="BodyText"/>
              <w:spacing w:before="40" w:after="40"/>
              <w:jc w:val="left"/>
              <w:rPr>
                <w:rFonts w:ascii="CG Times" w:hAnsi="CG Times"/>
                <w:sz w:val="20"/>
                <w:lang w:val="fr-FR"/>
              </w:rPr>
            </w:pPr>
            <w:r>
              <w:rPr>
                <w:rFonts w:ascii="CG Times" w:hAnsi="CG Times"/>
                <w:sz w:val="20"/>
                <w:lang w:val="fr-FR"/>
              </w:rPr>
              <w:t>Finlandaise</w:t>
            </w:r>
          </w:p>
        </w:tc>
        <w:tc>
          <w:tcPr>
            <w:tcW w:w="993" w:type="dxa"/>
          </w:tcPr>
          <w:p w:rsidR="00000000" w:rsidRDefault="00000000">
            <w:pPr>
              <w:pStyle w:val="BodyText"/>
              <w:spacing w:before="40" w:after="40"/>
              <w:ind w:right="170"/>
              <w:jc w:val="right"/>
              <w:rPr>
                <w:rFonts w:ascii="CG Times" w:hAnsi="CG Times"/>
                <w:sz w:val="20"/>
                <w:lang w:val="fr-FR"/>
              </w:rPr>
            </w:pPr>
            <w:r>
              <w:rPr>
                <w:rFonts w:ascii="CG Times" w:hAnsi="CG Times"/>
                <w:sz w:val="20"/>
                <w:lang w:val="fr-FR"/>
              </w:rPr>
              <w:t>-</w:t>
            </w:r>
          </w:p>
        </w:tc>
        <w:tc>
          <w:tcPr>
            <w:tcW w:w="1101" w:type="dxa"/>
          </w:tcPr>
          <w:p w:rsidR="00000000" w:rsidRDefault="00000000">
            <w:pPr>
              <w:pStyle w:val="BodyText"/>
              <w:spacing w:before="40" w:after="40"/>
              <w:ind w:right="170"/>
              <w:jc w:val="right"/>
              <w:rPr>
                <w:rFonts w:ascii="CG Times" w:hAnsi="CG Times"/>
                <w:sz w:val="20"/>
                <w:lang w:val="fr-FR"/>
              </w:rPr>
            </w:pPr>
            <w:r>
              <w:rPr>
                <w:rFonts w:ascii="CG Times" w:hAnsi="CG Times"/>
                <w:sz w:val="20"/>
                <w:lang w:val="fr-FR"/>
              </w:rPr>
              <w:t>5</w:t>
            </w:r>
          </w:p>
        </w:tc>
        <w:tc>
          <w:tcPr>
            <w:tcW w:w="1300" w:type="dxa"/>
          </w:tcPr>
          <w:p w:rsidR="00000000" w:rsidRDefault="00000000">
            <w:pPr>
              <w:pStyle w:val="BodyText"/>
              <w:spacing w:before="40" w:after="40"/>
              <w:ind w:right="170"/>
              <w:jc w:val="right"/>
              <w:rPr>
                <w:rFonts w:ascii="CG Times" w:hAnsi="CG Times"/>
                <w:sz w:val="20"/>
                <w:lang w:val="fr-FR"/>
              </w:rPr>
            </w:pPr>
            <w:r>
              <w:rPr>
                <w:rFonts w:ascii="CG Times" w:hAnsi="CG Times"/>
                <w:sz w:val="20"/>
                <w:lang w:val="fr-FR"/>
              </w:rPr>
              <w:t>8</w:t>
            </w:r>
          </w:p>
        </w:tc>
        <w:tc>
          <w:tcPr>
            <w:tcW w:w="1134" w:type="dxa"/>
          </w:tcPr>
          <w:p w:rsidR="00000000" w:rsidRDefault="00000000">
            <w:pPr>
              <w:pStyle w:val="BodyText"/>
              <w:spacing w:before="40" w:after="40"/>
              <w:ind w:right="170"/>
              <w:jc w:val="right"/>
              <w:rPr>
                <w:rFonts w:ascii="CG Times" w:hAnsi="CG Times"/>
                <w:sz w:val="20"/>
                <w:lang w:val="fr-FR"/>
              </w:rPr>
            </w:pPr>
            <w:r>
              <w:rPr>
                <w:rFonts w:ascii="CG Times" w:hAnsi="CG Times"/>
                <w:sz w:val="20"/>
                <w:lang w:val="fr-FR"/>
              </w:rPr>
              <w:t>4</w:t>
            </w:r>
          </w:p>
        </w:tc>
      </w:tr>
      <w:tr w:rsidR="00000000">
        <w:tblPrEx>
          <w:tblCellMar>
            <w:top w:w="0" w:type="dxa"/>
            <w:bottom w:w="0" w:type="dxa"/>
          </w:tblCellMar>
        </w:tblPrEx>
        <w:trPr>
          <w:jc w:val="center"/>
        </w:trPr>
        <w:tc>
          <w:tcPr>
            <w:tcW w:w="3054" w:type="dxa"/>
          </w:tcPr>
          <w:p w:rsidR="00000000" w:rsidRDefault="00000000">
            <w:pPr>
              <w:pStyle w:val="BodyText"/>
              <w:spacing w:before="40" w:after="40"/>
              <w:jc w:val="left"/>
              <w:rPr>
                <w:rFonts w:ascii="CG Times" w:hAnsi="CG Times"/>
                <w:sz w:val="20"/>
                <w:lang w:val="fr-FR"/>
              </w:rPr>
            </w:pPr>
            <w:r>
              <w:rPr>
                <w:rFonts w:ascii="CG Times" w:hAnsi="CG Times"/>
                <w:sz w:val="20"/>
                <w:lang w:val="fr-FR"/>
              </w:rPr>
              <w:t>Juive</w:t>
            </w:r>
          </w:p>
        </w:tc>
        <w:tc>
          <w:tcPr>
            <w:tcW w:w="993" w:type="dxa"/>
          </w:tcPr>
          <w:p w:rsidR="00000000" w:rsidRDefault="00000000">
            <w:pPr>
              <w:pStyle w:val="BodyText"/>
              <w:spacing w:before="40" w:after="40"/>
              <w:ind w:right="170"/>
              <w:jc w:val="right"/>
              <w:rPr>
                <w:rFonts w:ascii="CG Times" w:hAnsi="CG Times"/>
                <w:sz w:val="20"/>
                <w:lang w:val="fr-FR"/>
              </w:rPr>
            </w:pPr>
            <w:r>
              <w:rPr>
                <w:rFonts w:ascii="CG Times" w:hAnsi="CG Times"/>
                <w:sz w:val="20"/>
                <w:lang w:val="fr-FR"/>
              </w:rPr>
              <w:t>1</w:t>
            </w:r>
          </w:p>
        </w:tc>
        <w:tc>
          <w:tcPr>
            <w:tcW w:w="1101" w:type="dxa"/>
          </w:tcPr>
          <w:p w:rsidR="00000000" w:rsidRDefault="00000000">
            <w:pPr>
              <w:pStyle w:val="BodyText"/>
              <w:spacing w:before="40" w:after="40"/>
              <w:ind w:right="170"/>
              <w:jc w:val="right"/>
              <w:rPr>
                <w:rFonts w:ascii="CG Times" w:hAnsi="CG Times"/>
                <w:sz w:val="20"/>
                <w:lang w:val="fr-FR"/>
              </w:rPr>
            </w:pPr>
            <w:r>
              <w:rPr>
                <w:rFonts w:ascii="CG Times" w:hAnsi="CG Times"/>
                <w:sz w:val="20"/>
                <w:lang w:val="fr-FR"/>
              </w:rPr>
              <w:t>1</w:t>
            </w:r>
          </w:p>
        </w:tc>
        <w:tc>
          <w:tcPr>
            <w:tcW w:w="1300" w:type="dxa"/>
          </w:tcPr>
          <w:p w:rsidR="00000000" w:rsidRDefault="00000000">
            <w:pPr>
              <w:pStyle w:val="BodyText"/>
              <w:spacing w:before="40" w:after="40"/>
              <w:ind w:right="170"/>
              <w:jc w:val="right"/>
              <w:rPr>
                <w:rFonts w:ascii="CG Times" w:hAnsi="CG Times"/>
                <w:sz w:val="20"/>
                <w:lang w:val="fr-FR"/>
              </w:rPr>
            </w:pPr>
            <w:r>
              <w:rPr>
                <w:rFonts w:ascii="CG Times" w:hAnsi="CG Times"/>
                <w:sz w:val="20"/>
                <w:lang w:val="fr-FR"/>
              </w:rPr>
              <w:t>1</w:t>
            </w:r>
          </w:p>
        </w:tc>
        <w:tc>
          <w:tcPr>
            <w:tcW w:w="1134" w:type="dxa"/>
          </w:tcPr>
          <w:p w:rsidR="00000000" w:rsidRDefault="00000000">
            <w:pPr>
              <w:pStyle w:val="BodyText"/>
              <w:spacing w:before="40" w:after="40"/>
              <w:ind w:right="170"/>
              <w:jc w:val="right"/>
              <w:rPr>
                <w:rFonts w:ascii="CG Times" w:hAnsi="CG Times"/>
                <w:sz w:val="20"/>
                <w:lang w:val="fr-FR"/>
              </w:rPr>
            </w:pPr>
            <w:r>
              <w:rPr>
                <w:rFonts w:ascii="CG Times" w:hAnsi="CG Times"/>
                <w:sz w:val="20"/>
                <w:lang w:val="fr-FR"/>
              </w:rPr>
              <w:t>2</w:t>
            </w:r>
          </w:p>
        </w:tc>
      </w:tr>
      <w:tr w:rsidR="00000000">
        <w:tblPrEx>
          <w:tblCellMar>
            <w:top w:w="0" w:type="dxa"/>
            <w:bottom w:w="0" w:type="dxa"/>
          </w:tblCellMar>
        </w:tblPrEx>
        <w:trPr>
          <w:jc w:val="center"/>
        </w:trPr>
        <w:tc>
          <w:tcPr>
            <w:tcW w:w="3054" w:type="dxa"/>
          </w:tcPr>
          <w:p w:rsidR="00000000" w:rsidRDefault="00000000">
            <w:pPr>
              <w:pStyle w:val="BodyText"/>
              <w:spacing w:before="40" w:after="40"/>
              <w:jc w:val="left"/>
              <w:rPr>
                <w:rFonts w:ascii="CG Times" w:hAnsi="CG Times"/>
                <w:sz w:val="20"/>
                <w:lang w:val="fr-FR"/>
              </w:rPr>
            </w:pPr>
            <w:r>
              <w:rPr>
                <w:rFonts w:ascii="CG Times" w:hAnsi="CG Times"/>
                <w:sz w:val="20"/>
                <w:lang w:val="fr-FR"/>
              </w:rPr>
              <w:t>Tatare</w:t>
            </w:r>
          </w:p>
        </w:tc>
        <w:tc>
          <w:tcPr>
            <w:tcW w:w="993" w:type="dxa"/>
          </w:tcPr>
          <w:p w:rsidR="00000000" w:rsidRDefault="00000000">
            <w:pPr>
              <w:pStyle w:val="BodyText"/>
              <w:spacing w:before="40" w:after="40"/>
              <w:ind w:right="170"/>
              <w:jc w:val="right"/>
              <w:rPr>
                <w:rFonts w:ascii="CG Times" w:hAnsi="CG Times"/>
                <w:sz w:val="20"/>
                <w:lang w:val="fr-FR"/>
              </w:rPr>
            </w:pPr>
            <w:r>
              <w:rPr>
                <w:rFonts w:ascii="CG Times" w:hAnsi="CG Times"/>
                <w:sz w:val="20"/>
                <w:lang w:val="fr-FR"/>
              </w:rPr>
              <w:t>3</w:t>
            </w:r>
          </w:p>
        </w:tc>
        <w:tc>
          <w:tcPr>
            <w:tcW w:w="1101" w:type="dxa"/>
          </w:tcPr>
          <w:p w:rsidR="00000000" w:rsidRDefault="00000000">
            <w:pPr>
              <w:pStyle w:val="BodyText"/>
              <w:spacing w:before="40" w:after="40"/>
              <w:ind w:right="170"/>
              <w:jc w:val="right"/>
              <w:rPr>
                <w:rFonts w:ascii="CG Times" w:hAnsi="CG Times"/>
                <w:sz w:val="20"/>
                <w:lang w:val="fr-FR"/>
              </w:rPr>
            </w:pPr>
            <w:r>
              <w:rPr>
                <w:rFonts w:ascii="CG Times" w:hAnsi="CG Times"/>
                <w:sz w:val="20"/>
                <w:lang w:val="fr-FR"/>
              </w:rPr>
              <w:t>2</w:t>
            </w:r>
          </w:p>
        </w:tc>
        <w:tc>
          <w:tcPr>
            <w:tcW w:w="1300" w:type="dxa"/>
          </w:tcPr>
          <w:p w:rsidR="00000000" w:rsidRDefault="00000000">
            <w:pPr>
              <w:pStyle w:val="BodyText"/>
              <w:spacing w:before="40" w:after="40"/>
              <w:ind w:right="170"/>
              <w:jc w:val="right"/>
              <w:rPr>
                <w:rFonts w:ascii="CG Times" w:hAnsi="CG Times"/>
                <w:sz w:val="20"/>
                <w:lang w:val="fr-FR"/>
              </w:rPr>
            </w:pPr>
            <w:r>
              <w:rPr>
                <w:rFonts w:ascii="CG Times" w:hAnsi="CG Times"/>
                <w:sz w:val="20"/>
                <w:lang w:val="fr-FR"/>
              </w:rPr>
              <w:t>1</w:t>
            </w:r>
          </w:p>
        </w:tc>
        <w:tc>
          <w:tcPr>
            <w:tcW w:w="1134" w:type="dxa"/>
          </w:tcPr>
          <w:p w:rsidR="00000000" w:rsidRDefault="00000000">
            <w:pPr>
              <w:pStyle w:val="BodyText"/>
              <w:spacing w:before="40" w:after="40"/>
              <w:ind w:right="170"/>
              <w:jc w:val="right"/>
              <w:rPr>
                <w:rFonts w:ascii="CG Times" w:hAnsi="CG Times"/>
                <w:sz w:val="20"/>
                <w:lang w:val="fr-FR"/>
              </w:rPr>
            </w:pPr>
            <w:r>
              <w:rPr>
                <w:rFonts w:ascii="CG Times" w:hAnsi="CG Times"/>
                <w:sz w:val="20"/>
                <w:lang w:val="fr-FR"/>
              </w:rPr>
              <w:t>1</w:t>
            </w:r>
          </w:p>
        </w:tc>
      </w:tr>
      <w:tr w:rsidR="00000000">
        <w:tblPrEx>
          <w:tblCellMar>
            <w:top w:w="0" w:type="dxa"/>
            <w:bottom w:w="0" w:type="dxa"/>
          </w:tblCellMar>
        </w:tblPrEx>
        <w:trPr>
          <w:jc w:val="center"/>
        </w:trPr>
        <w:tc>
          <w:tcPr>
            <w:tcW w:w="3054" w:type="dxa"/>
          </w:tcPr>
          <w:p w:rsidR="00000000" w:rsidRDefault="00000000">
            <w:pPr>
              <w:pStyle w:val="BodyText"/>
              <w:spacing w:before="40" w:after="40"/>
              <w:jc w:val="left"/>
              <w:rPr>
                <w:rFonts w:ascii="CG Times" w:hAnsi="CG Times"/>
                <w:sz w:val="20"/>
                <w:lang w:val="fr-FR"/>
              </w:rPr>
            </w:pPr>
            <w:r>
              <w:rPr>
                <w:rFonts w:ascii="CG Times" w:hAnsi="CG Times"/>
                <w:sz w:val="20"/>
                <w:lang w:val="fr-FR"/>
              </w:rPr>
              <w:t>Allemande</w:t>
            </w:r>
          </w:p>
        </w:tc>
        <w:tc>
          <w:tcPr>
            <w:tcW w:w="993" w:type="dxa"/>
          </w:tcPr>
          <w:p w:rsidR="00000000" w:rsidRDefault="00000000">
            <w:pPr>
              <w:pStyle w:val="BodyText"/>
              <w:spacing w:before="40" w:after="40"/>
              <w:ind w:right="170"/>
              <w:jc w:val="right"/>
              <w:rPr>
                <w:rFonts w:ascii="CG Times" w:hAnsi="CG Times"/>
                <w:sz w:val="20"/>
                <w:lang w:val="fr-FR"/>
              </w:rPr>
            </w:pPr>
            <w:r>
              <w:rPr>
                <w:rFonts w:ascii="CG Times" w:hAnsi="CG Times"/>
                <w:sz w:val="20"/>
                <w:lang w:val="fr-FR"/>
              </w:rPr>
              <w:t>-</w:t>
            </w:r>
          </w:p>
        </w:tc>
        <w:tc>
          <w:tcPr>
            <w:tcW w:w="1101" w:type="dxa"/>
          </w:tcPr>
          <w:p w:rsidR="00000000" w:rsidRDefault="00000000">
            <w:pPr>
              <w:pStyle w:val="BodyText"/>
              <w:spacing w:before="40" w:after="40"/>
              <w:ind w:right="170"/>
              <w:jc w:val="right"/>
              <w:rPr>
                <w:rFonts w:ascii="CG Times" w:hAnsi="CG Times"/>
                <w:sz w:val="20"/>
                <w:lang w:val="fr-FR"/>
              </w:rPr>
            </w:pPr>
            <w:r>
              <w:rPr>
                <w:rFonts w:ascii="CG Times" w:hAnsi="CG Times"/>
                <w:sz w:val="20"/>
                <w:lang w:val="fr-FR"/>
              </w:rPr>
              <w:t>3</w:t>
            </w:r>
          </w:p>
        </w:tc>
        <w:tc>
          <w:tcPr>
            <w:tcW w:w="1300" w:type="dxa"/>
          </w:tcPr>
          <w:p w:rsidR="00000000" w:rsidRDefault="00000000">
            <w:pPr>
              <w:pStyle w:val="BodyText"/>
              <w:spacing w:before="40" w:after="40"/>
              <w:ind w:right="170"/>
              <w:jc w:val="right"/>
              <w:rPr>
                <w:rFonts w:ascii="CG Times" w:hAnsi="CG Times"/>
                <w:sz w:val="20"/>
                <w:lang w:val="fr-FR"/>
              </w:rPr>
            </w:pPr>
            <w:r>
              <w:rPr>
                <w:rFonts w:ascii="CG Times" w:hAnsi="CG Times"/>
                <w:sz w:val="20"/>
                <w:lang w:val="fr-FR"/>
              </w:rPr>
              <w:t>2</w:t>
            </w:r>
          </w:p>
        </w:tc>
        <w:tc>
          <w:tcPr>
            <w:tcW w:w="1134" w:type="dxa"/>
          </w:tcPr>
          <w:p w:rsidR="00000000" w:rsidRDefault="00000000">
            <w:pPr>
              <w:pStyle w:val="BodyText"/>
              <w:spacing w:before="40" w:after="40"/>
              <w:ind w:right="170"/>
              <w:jc w:val="right"/>
              <w:rPr>
                <w:rFonts w:ascii="CG Times" w:hAnsi="CG Times"/>
                <w:sz w:val="20"/>
                <w:lang w:val="fr-FR"/>
              </w:rPr>
            </w:pPr>
            <w:r>
              <w:rPr>
                <w:rFonts w:ascii="CG Times" w:hAnsi="CG Times"/>
                <w:sz w:val="20"/>
                <w:lang w:val="fr-FR"/>
              </w:rPr>
              <w:t>5</w:t>
            </w:r>
          </w:p>
        </w:tc>
      </w:tr>
      <w:tr w:rsidR="00000000">
        <w:tblPrEx>
          <w:tblCellMar>
            <w:top w:w="0" w:type="dxa"/>
            <w:bottom w:w="0" w:type="dxa"/>
          </w:tblCellMar>
        </w:tblPrEx>
        <w:trPr>
          <w:jc w:val="center"/>
        </w:trPr>
        <w:tc>
          <w:tcPr>
            <w:tcW w:w="3054" w:type="dxa"/>
          </w:tcPr>
          <w:p w:rsidR="00000000" w:rsidRDefault="00000000">
            <w:pPr>
              <w:pStyle w:val="BodyText"/>
              <w:spacing w:before="40" w:after="40"/>
              <w:jc w:val="left"/>
              <w:rPr>
                <w:rFonts w:ascii="CG Times" w:hAnsi="CG Times"/>
                <w:sz w:val="20"/>
                <w:lang w:val="fr-FR"/>
              </w:rPr>
            </w:pPr>
            <w:r>
              <w:rPr>
                <w:rFonts w:ascii="CG Times" w:hAnsi="CG Times"/>
                <w:sz w:val="20"/>
                <w:lang w:val="fr-FR"/>
              </w:rPr>
              <w:t>Lettone</w:t>
            </w:r>
          </w:p>
        </w:tc>
        <w:tc>
          <w:tcPr>
            <w:tcW w:w="993" w:type="dxa"/>
          </w:tcPr>
          <w:p w:rsidR="00000000" w:rsidRDefault="00000000">
            <w:pPr>
              <w:pStyle w:val="BodyText"/>
              <w:spacing w:before="40" w:after="40"/>
              <w:ind w:right="170"/>
              <w:jc w:val="right"/>
              <w:rPr>
                <w:rFonts w:ascii="CG Times" w:hAnsi="CG Times"/>
                <w:sz w:val="20"/>
                <w:lang w:val="fr-FR"/>
              </w:rPr>
            </w:pPr>
            <w:r>
              <w:rPr>
                <w:rFonts w:ascii="CG Times" w:hAnsi="CG Times"/>
                <w:sz w:val="20"/>
                <w:lang w:val="fr-FR"/>
              </w:rPr>
              <w:t>-</w:t>
            </w:r>
          </w:p>
        </w:tc>
        <w:tc>
          <w:tcPr>
            <w:tcW w:w="1101" w:type="dxa"/>
          </w:tcPr>
          <w:p w:rsidR="00000000" w:rsidRDefault="00000000">
            <w:pPr>
              <w:pStyle w:val="BodyText"/>
              <w:spacing w:before="40" w:after="40"/>
              <w:ind w:right="170"/>
              <w:jc w:val="right"/>
              <w:rPr>
                <w:rFonts w:ascii="CG Times" w:hAnsi="CG Times"/>
                <w:sz w:val="20"/>
                <w:lang w:val="fr-FR"/>
              </w:rPr>
            </w:pPr>
            <w:r>
              <w:rPr>
                <w:rFonts w:ascii="CG Times" w:hAnsi="CG Times"/>
                <w:sz w:val="20"/>
                <w:lang w:val="fr-FR"/>
              </w:rPr>
              <w:t>-</w:t>
            </w:r>
          </w:p>
        </w:tc>
        <w:tc>
          <w:tcPr>
            <w:tcW w:w="1300" w:type="dxa"/>
          </w:tcPr>
          <w:p w:rsidR="00000000" w:rsidRDefault="00000000">
            <w:pPr>
              <w:pStyle w:val="BodyText"/>
              <w:spacing w:before="40" w:after="40"/>
              <w:ind w:right="170"/>
              <w:jc w:val="right"/>
              <w:rPr>
                <w:rFonts w:ascii="CG Times" w:hAnsi="CG Times"/>
                <w:sz w:val="20"/>
                <w:lang w:val="fr-FR"/>
              </w:rPr>
            </w:pPr>
            <w:r>
              <w:rPr>
                <w:rFonts w:ascii="CG Times" w:hAnsi="CG Times"/>
                <w:sz w:val="20"/>
                <w:lang w:val="fr-FR"/>
              </w:rPr>
              <w:t>-</w:t>
            </w:r>
          </w:p>
        </w:tc>
        <w:tc>
          <w:tcPr>
            <w:tcW w:w="1134" w:type="dxa"/>
          </w:tcPr>
          <w:p w:rsidR="00000000" w:rsidRDefault="00000000">
            <w:pPr>
              <w:pStyle w:val="BodyText"/>
              <w:spacing w:before="40" w:after="40"/>
              <w:ind w:right="170"/>
              <w:jc w:val="right"/>
              <w:rPr>
                <w:rFonts w:ascii="CG Times" w:hAnsi="CG Times"/>
                <w:sz w:val="20"/>
                <w:lang w:val="fr-FR"/>
              </w:rPr>
            </w:pPr>
            <w:r>
              <w:rPr>
                <w:rFonts w:ascii="CG Times" w:hAnsi="CG Times"/>
                <w:sz w:val="20"/>
                <w:lang w:val="fr-FR"/>
              </w:rPr>
              <w:t>-</w:t>
            </w:r>
          </w:p>
        </w:tc>
      </w:tr>
      <w:tr w:rsidR="00000000">
        <w:tblPrEx>
          <w:tblCellMar>
            <w:top w:w="0" w:type="dxa"/>
            <w:bottom w:w="0" w:type="dxa"/>
          </w:tblCellMar>
        </w:tblPrEx>
        <w:trPr>
          <w:jc w:val="center"/>
        </w:trPr>
        <w:tc>
          <w:tcPr>
            <w:tcW w:w="3054" w:type="dxa"/>
          </w:tcPr>
          <w:p w:rsidR="00000000" w:rsidRDefault="00000000">
            <w:pPr>
              <w:pStyle w:val="BodyText"/>
              <w:spacing w:before="40" w:after="40"/>
              <w:jc w:val="left"/>
              <w:rPr>
                <w:rFonts w:ascii="CG Times" w:hAnsi="CG Times"/>
                <w:sz w:val="20"/>
                <w:lang w:val="fr-FR"/>
              </w:rPr>
            </w:pPr>
            <w:r>
              <w:rPr>
                <w:rFonts w:ascii="CG Times" w:hAnsi="CG Times"/>
                <w:sz w:val="20"/>
                <w:lang w:val="fr-FR"/>
              </w:rPr>
              <w:t>Polonaise</w:t>
            </w:r>
          </w:p>
        </w:tc>
        <w:tc>
          <w:tcPr>
            <w:tcW w:w="993" w:type="dxa"/>
          </w:tcPr>
          <w:p w:rsidR="00000000" w:rsidRDefault="00000000">
            <w:pPr>
              <w:pStyle w:val="BodyText"/>
              <w:spacing w:before="40" w:after="40"/>
              <w:ind w:right="170"/>
              <w:jc w:val="right"/>
              <w:rPr>
                <w:rFonts w:ascii="CG Times" w:hAnsi="CG Times"/>
                <w:sz w:val="20"/>
                <w:lang w:val="fr-FR"/>
              </w:rPr>
            </w:pPr>
            <w:r>
              <w:rPr>
                <w:rFonts w:ascii="CG Times" w:hAnsi="CG Times"/>
                <w:sz w:val="20"/>
                <w:lang w:val="fr-FR"/>
              </w:rPr>
              <w:t>-</w:t>
            </w:r>
          </w:p>
        </w:tc>
        <w:tc>
          <w:tcPr>
            <w:tcW w:w="1101" w:type="dxa"/>
          </w:tcPr>
          <w:p w:rsidR="00000000" w:rsidRDefault="00000000">
            <w:pPr>
              <w:pStyle w:val="BodyText"/>
              <w:spacing w:before="40" w:after="40"/>
              <w:ind w:right="170"/>
              <w:jc w:val="right"/>
              <w:rPr>
                <w:rFonts w:ascii="CG Times" w:hAnsi="CG Times"/>
                <w:sz w:val="20"/>
                <w:lang w:val="fr-FR"/>
              </w:rPr>
            </w:pPr>
            <w:r>
              <w:rPr>
                <w:rFonts w:ascii="CG Times" w:hAnsi="CG Times"/>
                <w:sz w:val="20"/>
                <w:lang w:val="fr-FR"/>
              </w:rPr>
              <w:t>2</w:t>
            </w:r>
          </w:p>
        </w:tc>
        <w:tc>
          <w:tcPr>
            <w:tcW w:w="1300" w:type="dxa"/>
          </w:tcPr>
          <w:p w:rsidR="00000000" w:rsidRDefault="00000000">
            <w:pPr>
              <w:pStyle w:val="BodyText"/>
              <w:spacing w:before="40" w:after="40"/>
              <w:ind w:right="170"/>
              <w:jc w:val="right"/>
              <w:rPr>
                <w:rFonts w:ascii="CG Times" w:hAnsi="CG Times"/>
                <w:sz w:val="20"/>
                <w:lang w:val="fr-FR"/>
              </w:rPr>
            </w:pPr>
            <w:r>
              <w:rPr>
                <w:rFonts w:ascii="CG Times" w:hAnsi="CG Times"/>
                <w:sz w:val="20"/>
                <w:lang w:val="fr-FR"/>
              </w:rPr>
              <w:t>1</w:t>
            </w:r>
          </w:p>
        </w:tc>
        <w:tc>
          <w:tcPr>
            <w:tcW w:w="1134" w:type="dxa"/>
          </w:tcPr>
          <w:p w:rsidR="00000000" w:rsidRDefault="00000000">
            <w:pPr>
              <w:pStyle w:val="BodyText"/>
              <w:spacing w:before="40" w:after="40"/>
              <w:ind w:right="170"/>
              <w:jc w:val="right"/>
              <w:rPr>
                <w:rFonts w:ascii="CG Times" w:hAnsi="CG Times"/>
                <w:sz w:val="20"/>
                <w:lang w:val="fr-FR"/>
              </w:rPr>
            </w:pPr>
            <w:r>
              <w:rPr>
                <w:rFonts w:ascii="CG Times" w:hAnsi="CG Times"/>
                <w:sz w:val="20"/>
                <w:lang w:val="fr-FR"/>
              </w:rPr>
              <w:t>-</w:t>
            </w:r>
          </w:p>
        </w:tc>
      </w:tr>
      <w:tr w:rsidR="00000000">
        <w:tblPrEx>
          <w:tblCellMar>
            <w:top w:w="0" w:type="dxa"/>
            <w:bottom w:w="0" w:type="dxa"/>
          </w:tblCellMar>
        </w:tblPrEx>
        <w:trPr>
          <w:jc w:val="center"/>
        </w:trPr>
        <w:tc>
          <w:tcPr>
            <w:tcW w:w="3054" w:type="dxa"/>
          </w:tcPr>
          <w:p w:rsidR="00000000" w:rsidRDefault="00000000">
            <w:pPr>
              <w:pStyle w:val="BodyText"/>
              <w:spacing w:before="40" w:after="40"/>
              <w:jc w:val="left"/>
              <w:rPr>
                <w:rFonts w:ascii="CG Times" w:hAnsi="CG Times"/>
                <w:sz w:val="20"/>
                <w:lang w:val="fr-FR"/>
              </w:rPr>
            </w:pPr>
            <w:r>
              <w:rPr>
                <w:rFonts w:ascii="CG Times" w:hAnsi="CG Times"/>
                <w:sz w:val="20"/>
                <w:lang w:val="fr-FR"/>
              </w:rPr>
              <w:t>Autres</w:t>
            </w:r>
          </w:p>
        </w:tc>
        <w:tc>
          <w:tcPr>
            <w:tcW w:w="993" w:type="dxa"/>
          </w:tcPr>
          <w:p w:rsidR="00000000" w:rsidRDefault="00000000">
            <w:pPr>
              <w:pStyle w:val="BodyText"/>
              <w:spacing w:before="40" w:after="40"/>
              <w:ind w:right="170"/>
              <w:jc w:val="right"/>
              <w:rPr>
                <w:rFonts w:ascii="CG Times" w:hAnsi="CG Times"/>
                <w:sz w:val="20"/>
                <w:lang w:val="fr-FR"/>
              </w:rPr>
            </w:pPr>
            <w:r>
              <w:rPr>
                <w:rFonts w:ascii="CG Times" w:hAnsi="CG Times"/>
                <w:sz w:val="20"/>
                <w:lang w:val="fr-FR"/>
              </w:rPr>
              <w:t>30</w:t>
            </w:r>
          </w:p>
        </w:tc>
        <w:tc>
          <w:tcPr>
            <w:tcW w:w="1101" w:type="dxa"/>
          </w:tcPr>
          <w:p w:rsidR="00000000" w:rsidRDefault="00000000">
            <w:pPr>
              <w:pStyle w:val="BodyText"/>
              <w:spacing w:before="40" w:after="40"/>
              <w:ind w:right="170"/>
              <w:jc w:val="right"/>
              <w:rPr>
                <w:rFonts w:ascii="CG Times" w:hAnsi="CG Times"/>
                <w:sz w:val="20"/>
                <w:lang w:val="fr-FR"/>
              </w:rPr>
            </w:pPr>
            <w:r>
              <w:rPr>
                <w:rFonts w:ascii="CG Times" w:hAnsi="CG Times"/>
                <w:sz w:val="20"/>
                <w:lang w:val="fr-FR"/>
              </w:rPr>
              <w:t>21</w:t>
            </w:r>
          </w:p>
        </w:tc>
        <w:tc>
          <w:tcPr>
            <w:tcW w:w="1300" w:type="dxa"/>
          </w:tcPr>
          <w:p w:rsidR="00000000" w:rsidRDefault="00000000">
            <w:pPr>
              <w:pStyle w:val="BodyText"/>
              <w:spacing w:before="40" w:after="40"/>
              <w:ind w:right="170"/>
              <w:jc w:val="right"/>
              <w:rPr>
                <w:rFonts w:ascii="CG Times" w:hAnsi="CG Times"/>
                <w:sz w:val="20"/>
                <w:lang w:val="fr-FR"/>
              </w:rPr>
            </w:pPr>
            <w:r>
              <w:rPr>
                <w:rFonts w:ascii="CG Times" w:hAnsi="CG Times"/>
                <w:sz w:val="20"/>
                <w:lang w:val="fr-FR"/>
              </w:rPr>
              <w:t>25</w:t>
            </w:r>
          </w:p>
        </w:tc>
        <w:tc>
          <w:tcPr>
            <w:tcW w:w="1134" w:type="dxa"/>
          </w:tcPr>
          <w:p w:rsidR="00000000" w:rsidRDefault="00000000">
            <w:pPr>
              <w:pStyle w:val="BodyText"/>
              <w:spacing w:before="40" w:after="40"/>
              <w:ind w:right="170"/>
              <w:jc w:val="right"/>
              <w:rPr>
                <w:rFonts w:ascii="CG Times" w:hAnsi="CG Times"/>
                <w:sz w:val="20"/>
                <w:lang w:val="fr-FR"/>
              </w:rPr>
            </w:pPr>
            <w:r>
              <w:rPr>
                <w:rFonts w:ascii="CG Times" w:hAnsi="CG Times"/>
                <w:sz w:val="20"/>
                <w:lang w:val="fr-FR"/>
              </w:rPr>
              <w:t>25</w:t>
            </w:r>
          </w:p>
        </w:tc>
      </w:tr>
      <w:tr w:rsidR="00000000">
        <w:tblPrEx>
          <w:tblCellMar>
            <w:top w:w="0" w:type="dxa"/>
            <w:bottom w:w="0" w:type="dxa"/>
          </w:tblCellMar>
        </w:tblPrEx>
        <w:trPr>
          <w:jc w:val="center"/>
        </w:trPr>
        <w:tc>
          <w:tcPr>
            <w:tcW w:w="3054" w:type="dxa"/>
          </w:tcPr>
          <w:p w:rsidR="00000000" w:rsidRDefault="00000000">
            <w:pPr>
              <w:pStyle w:val="BodyText"/>
              <w:spacing w:before="40" w:after="40"/>
              <w:jc w:val="left"/>
              <w:rPr>
                <w:rFonts w:ascii="CG Times" w:hAnsi="CG Times"/>
                <w:b/>
                <w:sz w:val="20"/>
                <w:lang w:val="fr-FR"/>
              </w:rPr>
            </w:pPr>
            <w:r>
              <w:rPr>
                <w:rFonts w:ascii="CG Times" w:hAnsi="CG Times"/>
                <w:b/>
                <w:sz w:val="20"/>
                <w:lang w:val="fr-FR"/>
              </w:rPr>
              <w:tab/>
              <w:t>Total</w:t>
            </w:r>
          </w:p>
        </w:tc>
        <w:tc>
          <w:tcPr>
            <w:tcW w:w="993" w:type="dxa"/>
          </w:tcPr>
          <w:p w:rsidR="00000000" w:rsidRDefault="00000000">
            <w:pPr>
              <w:pStyle w:val="BodyText"/>
              <w:spacing w:before="40" w:after="40"/>
              <w:ind w:right="170"/>
              <w:jc w:val="right"/>
              <w:rPr>
                <w:rFonts w:ascii="CG Times" w:hAnsi="CG Times"/>
                <w:sz w:val="20"/>
                <w:lang w:val="fr-FR"/>
              </w:rPr>
            </w:pPr>
            <w:r>
              <w:rPr>
                <w:rFonts w:ascii="CG Times" w:hAnsi="CG Times"/>
                <w:sz w:val="20"/>
                <w:lang w:val="fr-FR"/>
              </w:rPr>
              <w:t>10 453</w:t>
            </w:r>
          </w:p>
        </w:tc>
        <w:tc>
          <w:tcPr>
            <w:tcW w:w="1101" w:type="dxa"/>
          </w:tcPr>
          <w:p w:rsidR="00000000" w:rsidRDefault="00000000">
            <w:pPr>
              <w:pStyle w:val="BodyText"/>
              <w:spacing w:before="40" w:after="40"/>
              <w:ind w:right="170"/>
              <w:jc w:val="right"/>
              <w:rPr>
                <w:rFonts w:ascii="CG Times" w:hAnsi="CG Times"/>
                <w:sz w:val="20"/>
                <w:lang w:val="fr-FR"/>
              </w:rPr>
            </w:pPr>
            <w:r>
              <w:rPr>
                <w:rFonts w:ascii="CG Times" w:hAnsi="CG Times"/>
                <w:sz w:val="20"/>
                <w:lang w:val="fr-FR"/>
              </w:rPr>
              <w:t>10 091</w:t>
            </w:r>
          </w:p>
        </w:tc>
        <w:tc>
          <w:tcPr>
            <w:tcW w:w="1300" w:type="dxa"/>
          </w:tcPr>
          <w:p w:rsidR="00000000" w:rsidRDefault="00000000">
            <w:pPr>
              <w:pStyle w:val="BodyText"/>
              <w:spacing w:before="40" w:after="40"/>
              <w:ind w:right="170"/>
              <w:jc w:val="right"/>
              <w:rPr>
                <w:rFonts w:ascii="CG Times" w:hAnsi="CG Times"/>
                <w:sz w:val="20"/>
                <w:lang w:val="fr-FR"/>
              </w:rPr>
            </w:pPr>
            <w:r>
              <w:rPr>
                <w:rFonts w:ascii="CG Times" w:hAnsi="CG Times"/>
                <w:sz w:val="20"/>
                <w:lang w:val="fr-FR"/>
              </w:rPr>
              <w:t>9 625</w:t>
            </w:r>
          </w:p>
        </w:tc>
        <w:tc>
          <w:tcPr>
            <w:tcW w:w="1134" w:type="dxa"/>
          </w:tcPr>
          <w:p w:rsidR="00000000" w:rsidRDefault="00000000">
            <w:pPr>
              <w:pStyle w:val="BodyText"/>
              <w:spacing w:before="40" w:after="40"/>
              <w:ind w:right="170"/>
              <w:jc w:val="right"/>
              <w:rPr>
                <w:rFonts w:ascii="CG Times" w:hAnsi="CG Times"/>
                <w:sz w:val="20"/>
                <w:lang w:val="fr-FR"/>
              </w:rPr>
            </w:pPr>
            <w:r>
              <w:rPr>
                <w:rFonts w:ascii="CG Times" w:hAnsi="CG Times"/>
                <w:sz w:val="20"/>
                <w:lang w:val="fr-FR"/>
              </w:rPr>
              <w:t>9 776</w:t>
            </w:r>
          </w:p>
        </w:tc>
      </w:tr>
    </w:tbl>
    <w:p w:rsidR="00000000" w:rsidRDefault="00000000">
      <w:pPr>
        <w:pStyle w:val="BodyText"/>
        <w:spacing w:before="0"/>
        <w:jc w:val="left"/>
        <w:rPr>
          <w:rFonts w:ascii="CG Times" w:hAnsi="CG Times"/>
          <w:sz w:val="22"/>
          <w:lang w:val="fr-FR"/>
        </w:rPr>
      </w:pPr>
    </w:p>
    <w:p w:rsidR="00000000" w:rsidRDefault="00000000">
      <w:pPr>
        <w:pStyle w:val="BodyText"/>
        <w:spacing w:before="0"/>
        <w:jc w:val="left"/>
        <w:rPr>
          <w:rFonts w:ascii="CG Times" w:hAnsi="CG Times"/>
          <w:sz w:val="22"/>
          <w:lang w:val="fr-FR"/>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94"/>
        <w:gridCol w:w="993"/>
        <w:gridCol w:w="1134"/>
        <w:gridCol w:w="1275"/>
        <w:gridCol w:w="1165"/>
      </w:tblGrid>
      <w:tr w:rsidR="00000000">
        <w:tblPrEx>
          <w:tblCellMar>
            <w:top w:w="0" w:type="dxa"/>
            <w:bottom w:w="0" w:type="dxa"/>
          </w:tblCellMar>
        </w:tblPrEx>
        <w:trPr>
          <w:jc w:val="center"/>
        </w:trPr>
        <w:tc>
          <w:tcPr>
            <w:tcW w:w="3094" w:type="dxa"/>
            <w:shd w:val="clear" w:color="000000" w:fill="auto"/>
          </w:tcPr>
          <w:p w:rsidR="00000000" w:rsidRDefault="00000000">
            <w:pPr>
              <w:pStyle w:val="BodyText"/>
              <w:spacing w:before="40" w:after="40"/>
              <w:jc w:val="center"/>
              <w:rPr>
                <w:rFonts w:ascii="CG Times" w:hAnsi="CG Times"/>
                <w:b/>
                <w:i/>
                <w:iCs/>
                <w:sz w:val="20"/>
                <w:lang w:val="fr-FR"/>
              </w:rPr>
            </w:pPr>
            <w:r>
              <w:rPr>
                <w:rFonts w:ascii="CG Times" w:hAnsi="CG Times"/>
                <w:b/>
                <w:i/>
                <w:iCs/>
                <w:sz w:val="20"/>
                <w:lang w:val="fr-FR"/>
              </w:rPr>
              <w:t>Nationalité ethnique de la mère</w:t>
            </w:r>
          </w:p>
        </w:tc>
        <w:tc>
          <w:tcPr>
            <w:tcW w:w="993" w:type="dxa"/>
            <w:shd w:val="clear" w:color="000000" w:fill="auto"/>
          </w:tcPr>
          <w:p w:rsidR="00000000" w:rsidRDefault="00000000">
            <w:pPr>
              <w:pStyle w:val="BodyText"/>
              <w:spacing w:before="40" w:after="40"/>
              <w:jc w:val="center"/>
              <w:rPr>
                <w:rFonts w:ascii="CG Times" w:hAnsi="CG Times"/>
                <w:b/>
                <w:i/>
                <w:iCs/>
                <w:sz w:val="20"/>
                <w:lang w:val="fr-FR"/>
              </w:rPr>
            </w:pPr>
            <w:r>
              <w:rPr>
                <w:rFonts w:ascii="CG Times" w:hAnsi="CG Times"/>
                <w:b/>
                <w:i/>
                <w:iCs/>
                <w:sz w:val="20"/>
                <w:lang w:val="fr-FR"/>
              </w:rPr>
              <w:t>1997</w:t>
            </w:r>
          </w:p>
        </w:tc>
        <w:tc>
          <w:tcPr>
            <w:tcW w:w="1134" w:type="dxa"/>
            <w:shd w:val="clear" w:color="000000" w:fill="auto"/>
          </w:tcPr>
          <w:p w:rsidR="00000000" w:rsidRDefault="00000000">
            <w:pPr>
              <w:pStyle w:val="BodyText"/>
              <w:spacing w:before="40" w:after="40"/>
              <w:jc w:val="center"/>
              <w:rPr>
                <w:rFonts w:ascii="CG Times" w:hAnsi="CG Times"/>
                <w:b/>
                <w:i/>
                <w:iCs/>
                <w:sz w:val="20"/>
                <w:lang w:val="fr-FR"/>
              </w:rPr>
            </w:pPr>
            <w:r>
              <w:rPr>
                <w:rFonts w:ascii="CG Times" w:hAnsi="CG Times"/>
                <w:b/>
                <w:i/>
                <w:iCs/>
                <w:sz w:val="20"/>
                <w:lang w:val="fr-FR"/>
              </w:rPr>
              <w:t>1998</w:t>
            </w:r>
          </w:p>
        </w:tc>
        <w:tc>
          <w:tcPr>
            <w:tcW w:w="1275" w:type="dxa"/>
            <w:shd w:val="clear" w:color="000000" w:fill="auto"/>
          </w:tcPr>
          <w:p w:rsidR="00000000" w:rsidRDefault="00000000">
            <w:pPr>
              <w:pStyle w:val="BodyText"/>
              <w:spacing w:before="40" w:after="40"/>
              <w:jc w:val="center"/>
              <w:rPr>
                <w:rFonts w:ascii="CG Times" w:hAnsi="CG Times"/>
                <w:b/>
                <w:i/>
                <w:iCs/>
                <w:sz w:val="20"/>
                <w:lang w:val="fr-FR"/>
              </w:rPr>
            </w:pPr>
            <w:r>
              <w:rPr>
                <w:rFonts w:ascii="CG Times" w:hAnsi="CG Times"/>
                <w:b/>
                <w:i/>
                <w:iCs/>
                <w:sz w:val="20"/>
                <w:lang w:val="fr-FR"/>
              </w:rPr>
              <w:t>1999</w:t>
            </w:r>
          </w:p>
        </w:tc>
        <w:tc>
          <w:tcPr>
            <w:tcW w:w="1165" w:type="dxa"/>
            <w:shd w:val="clear" w:color="000000" w:fill="auto"/>
          </w:tcPr>
          <w:p w:rsidR="00000000" w:rsidRDefault="00000000">
            <w:pPr>
              <w:pStyle w:val="BodyText"/>
              <w:spacing w:before="40" w:after="40"/>
              <w:jc w:val="center"/>
              <w:rPr>
                <w:rFonts w:ascii="CG Times" w:hAnsi="CG Times"/>
                <w:b/>
                <w:i/>
                <w:iCs/>
                <w:sz w:val="20"/>
                <w:lang w:val="fr-FR"/>
              </w:rPr>
            </w:pPr>
            <w:r>
              <w:rPr>
                <w:rFonts w:ascii="CG Times" w:hAnsi="CG Times"/>
                <w:b/>
                <w:i/>
                <w:iCs/>
                <w:sz w:val="20"/>
                <w:lang w:val="fr-FR"/>
              </w:rPr>
              <w:t>2000</w:t>
            </w:r>
          </w:p>
        </w:tc>
      </w:tr>
      <w:tr w:rsidR="00000000">
        <w:tblPrEx>
          <w:tblCellMar>
            <w:top w:w="0" w:type="dxa"/>
            <w:bottom w:w="0" w:type="dxa"/>
          </w:tblCellMar>
        </w:tblPrEx>
        <w:trPr>
          <w:cantSplit/>
          <w:jc w:val="center"/>
        </w:trPr>
        <w:tc>
          <w:tcPr>
            <w:tcW w:w="7661" w:type="dxa"/>
            <w:gridSpan w:val="5"/>
          </w:tcPr>
          <w:p w:rsidR="00000000" w:rsidRDefault="00000000">
            <w:pPr>
              <w:pStyle w:val="BodyText"/>
              <w:spacing w:before="40" w:after="40"/>
              <w:jc w:val="center"/>
              <w:rPr>
                <w:rFonts w:ascii="CG Times" w:hAnsi="CG Times"/>
                <w:sz w:val="20"/>
                <w:lang w:val="fr-FR"/>
              </w:rPr>
            </w:pPr>
            <w:r>
              <w:rPr>
                <w:rFonts w:ascii="CG Times" w:hAnsi="CG Times"/>
                <w:b/>
                <w:i/>
                <w:sz w:val="20"/>
                <w:lang w:val="fr-FR"/>
              </w:rPr>
              <w:t>Mère et père de différentes nationalités ethniques</w:t>
            </w:r>
          </w:p>
        </w:tc>
      </w:tr>
      <w:tr w:rsidR="00000000">
        <w:tblPrEx>
          <w:tblCellMar>
            <w:top w:w="0" w:type="dxa"/>
            <w:bottom w:w="0" w:type="dxa"/>
          </w:tblCellMar>
        </w:tblPrEx>
        <w:trPr>
          <w:cantSplit/>
          <w:trHeight w:val="224"/>
          <w:jc w:val="center"/>
        </w:trPr>
        <w:tc>
          <w:tcPr>
            <w:tcW w:w="3094" w:type="dxa"/>
          </w:tcPr>
          <w:p w:rsidR="00000000" w:rsidRDefault="00000000">
            <w:pPr>
              <w:pStyle w:val="BodyText"/>
              <w:spacing w:before="40" w:after="40"/>
              <w:jc w:val="left"/>
              <w:rPr>
                <w:rFonts w:ascii="CG Times" w:hAnsi="CG Times"/>
                <w:sz w:val="20"/>
                <w:lang w:val="fr-FR"/>
              </w:rPr>
            </w:pPr>
            <w:r>
              <w:rPr>
                <w:rFonts w:ascii="CG Times" w:hAnsi="CG Times"/>
                <w:sz w:val="20"/>
                <w:lang w:val="fr-FR"/>
              </w:rPr>
              <w:t>Estonienne</w:t>
            </w:r>
          </w:p>
        </w:tc>
        <w:tc>
          <w:tcPr>
            <w:tcW w:w="993" w:type="dxa"/>
          </w:tcPr>
          <w:p w:rsidR="00000000" w:rsidRDefault="00000000">
            <w:pPr>
              <w:pStyle w:val="BodyText"/>
              <w:spacing w:before="40" w:after="40"/>
              <w:ind w:right="170"/>
              <w:jc w:val="right"/>
              <w:rPr>
                <w:rFonts w:ascii="CG Times" w:hAnsi="CG Times"/>
                <w:sz w:val="20"/>
                <w:lang w:val="fr-FR"/>
              </w:rPr>
            </w:pPr>
            <w:r>
              <w:rPr>
                <w:rFonts w:ascii="CG Times" w:hAnsi="CG Times"/>
                <w:sz w:val="20"/>
                <w:lang w:val="fr-FR"/>
              </w:rPr>
              <w:t>522</w:t>
            </w:r>
          </w:p>
        </w:tc>
        <w:tc>
          <w:tcPr>
            <w:tcW w:w="1134" w:type="dxa"/>
          </w:tcPr>
          <w:p w:rsidR="00000000" w:rsidRDefault="00000000">
            <w:pPr>
              <w:pStyle w:val="BodyText"/>
              <w:spacing w:before="40" w:after="40"/>
              <w:ind w:right="170"/>
              <w:jc w:val="right"/>
              <w:rPr>
                <w:rFonts w:ascii="CG Times" w:hAnsi="CG Times"/>
                <w:sz w:val="20"/>
                <w:lang w:val="fr-FR"/>
              </w:rPr>
            </w:pPr>
            <w:r>
              <w:rPr>
                <w:rFonts w:ascii="CG Times" w:hAnsi="CG Times"/>
                <w:sz w:val="20"/>
                <w:lang w:val="fr-FR"/>
              </w:rPr>
              <w:t>507</w:t>
            </w:r>
          </w:p>
        </w:tc>
        <w:tc>
          <w:tcPr>
            <w:tcW w:w="1275" w:type="dxa"/>
          </w:tcPr>
          <w:p w:rsidR="00000000" w:rsidRDefault="00000000">
            <w:pPr>
              <w:pStyle w:val="BodyText"/>
              <w:spacing w:before="40" w:after="40"/>
              <w:ind w:right="170"/>
              <w:jc w:val="right"/>
              <w:rPr>
                <w:rFonts w:ascii="CG Times" w:hAnsi="CG Times"/>
                <w:sz w:val="20"/>
                <w:lang w:val="fr-FR"/>
              </w:rPr>
            </w:pPr>
            <w:r>
              <w:rPr>
                <w:rFonts w:ascii="CG Times" w:hAnsi="CG Times"/>
                <w:sz w:val="20"/>
                <w:lang w:val="fr-FR"/>
              </w:rPr>
              <w:t>464</w:t>
            </w:r>
          </w:p>
        </w:tc>
        <w:tc>
          <w:tcPr>
            <w:tcW w:w="1165" w:type="dxa"/>
          </w:tcPr>
          <w:p w:rsidR="00000000" w:rsidRDefault="00000000">
            <w:pPr>
              <w:pStyle w:val="BodyText"/>
              <w:spacing w:before="40" w:after="40"/>
              <w:ind w:right="170"/>
              <w:jc w:val="right"/>
              <w:rPr>
                <w:rFonts w:ascii="CG Times" w:hAnsi="CG Times"/>
                <w:sz w:val="20"/>
                <w:lang w:val="fr-FR"/>
              </w:rPr>
            </w:pPr>
            <w:r>
              <w:rPr>
                <w:rFonts w:ascii="CG Times" w:hAnsi="CG Times"/>
                <w:sz w:val="20"/>
                <w:lang w:val="fr-FR"/>
              </w:rPr>
              <w:t>443</w:t>
            </w:r>
          </w:p>
        </w:tc>
      </w:tr>
      <w:tr w:rsidR="00000000">
        <w:tblPrEx>
          <w:tblCellMar>
            <w:top w:w="0" w:type="dxa"/>
            <w:bottom w:w="0" w:type="dxa"/>
          </w:tblCellMar>
        </w:tblPrEx>
        <w:trPr>
          <w:cantSplit/>
          <w:trHeight w:val="296"/>
          <w:jc w:val="center"/>
        </w:trPr>
        <w:tc>
          <w:tcPr>
            <w:tcW w:w="3094" w:type="dxa"/>
          </w:tcPr>
          <w:p w:rsidR="00000000" w:rsidRDefault="00000000">
            <w:pPr>
              <w:pStyle w:val="BodyText"/>
              <w:spacing w:before="40" w:after="40"/>
              <w:jc w:val="left"/>
              <w:rPr>
                <w:rFonts w:ascii="CG Times" w:hAnsi="CG Times"/>
                <w:b/>
                <w:i/>
                <w:sz w:val="20"/>
                <w:lang w:val="fr-FR"/>
              </w:rPr>
            </w:pPr>
            <w:r>
              <w:rPr>
                <w:rFonts w:ascii="CG Times" w:hAnsi="CG Times"/>
                <w:sz w:val="20"/>
                <w:lang w:val="fr-FR"/>
              </w:rPr>
              <w:t>Russe</w:t>
            </w:r>
          </w:p>
        </w:tc>
        <w:tc>
          <w:tcPr>
            <w:tcW w:w="993" w:type="dxa"/>
          </w:tcPr>
          <w:p w:rsidR="00000000" w:rsidRDefault="00000000">
            <w:pPr>
              <w:pStyle w:val="BodyText"/>
              <w:spacing w:before="40" w:after="40"/>
              <w:ind w:right="170"/>
              <w:jc w:val="right"/>
              <w:rPr>
                <w:rFonts w:ascii="CG Times" w:hAnsi="CG Times"/>
                <w:sz w:val="20"/>
                <w:lang w:val="fr-FR"/>
              </w:rPr>
            </w:pPr>
            <w:r>
              <w:rPr>
                <w:rFonts w:ascii="CG Times" w:hAnsi="CG Times"/>
                <w:sz w:val="20"/>
                <w:lang w:val="fr-FR"/>
              </w:rPr>
              <w:t>771</w:t>
            </w:r>
          </w:p>
        </w:tc>
        <w:tc>
          <w:tcPr>
            <w:tcW w:w="1134" w:type="dxa"/>
          </w:tcPr>
          <w:p w:rsidR="00000000" w:rsidRDefault="00000000">
            <w:pPr>
              <w:pStyle w:val="BodyText"/>
              <w:spacing w:before="40" w:after="40"/>
              <w:ind w:right="170"/>
              <w:jc w:val="right"/>
              <w:rPr>
                <w:rFonts w:ascii="CG Times" w:hAnsi="CG Times"/>
                <w:sz w:val="20"/>
                <w:lang w:val="fr-FR"/>
              </w:rPr>
            </w:pPr>
            <w:r>
              <w:rPr>
                <w:rFonts w:ascii="CG Times" w:hAnsi="CG Times"/>
                <w:sz w:val="20"/>
                <w:lang w:val="fr-FR"/>
              </w:rPr>
              <w:t>788</w:t>
            </w:r>
          </w:p>
        </w:tc>
        <w:tc>
          <w:tcPr>
            <w:tcW w:w="1275" w:type="dxa"/>
          </w:tcPr>
          <w:p w:rsidR="00000000" w:rsidRDefault="00000000">
            <w:pPr>
              <w:pStyle w:val="BodyText"/>
              <w:spacing w:before="40" w:after="40"/>
              <w:ind w:right="170"/>
              <w:jc w:val="right"/>
              <w:rPr>
                <w:rFonts w:ascii="CG Times" w:hAnsi="CG Times"/>
                <w:sz w:val="20"/>
                <w:lang w:val="fr-FR"/>
              </w:rPr>
            </w:pPr>
            <w:r>
              <w:rPr>
                <w:rFonts w:ascii="CG Times" w:hAnsi="CG Times"/>
                <w:sz w:val="20"/>
                <w:lang w:val="fr-FR"/>
              </w:rPr>
              <w:t>732</w:t>
            </w:r>
          </w:p>
        </w:tc>
        <w:tc>
          <w:tcPr>
            <w:tcW w:w="1165" w:type="dxa"/>
          </w:tcPr>
          <w:p w:rsidR="00000000" w:rsidRDefault="00000000">
            <w:pPr>
              <w:pStyle w:val="BodyText"/>
              <w:spacing w:before="40" w:after="40"/>
              <w:ind w:right="170"/>
              <w:jc w:val="right"/>
              <w:rPr>
                <w:rFonts w:ascii="CG Times" w:hAnsi="CG Times"/>
                <w:sz w:val="20"/>
                <w:lang w:val="fr-FR"/>
              </w:rPr>
            </w:pPr>
            <w:r>
              <w:rPr>
                <w:rFonts w:ascii="CG Times" w:hAnsi="CG Times"/>
                <w:sz w:val="20"/>
                <w:lang w:val="fr-FR"/>
              </w:rPr>
              <w:t>682</w:t>
            </w:r>
          </w:p>
        </w:tc>
      </w:tr>
      <w:tr w:rsidR="00000000">
        <w:tblPrEx>
          <w:tblCellMar>
            <w:top w:w="0" w:type="dxa"/>
            <w:bottom w:w="0" w:type="dxa"/>
          </w:tblCellMar>
        </w:tblPrEx>
        <w:trPr>
          <w:cantSplit/>
          <w:trHeight w:val="260"/>
          <w:jc w:val="center"/>
        </w:trPr>
        <w:tc>
          <w:tcPr>
            <w:tcW w:w="3094" w:type="dxa"/>
          </w:tcPr>
          <w:p w:rsidR="00000000" w:rsidRDefault="00000000">
            <w:pPr>
              <w:pStyle w:val="BodyText"/>
              <w:spacing w:before="40" w:after="40"/>
              <w:jc w:val="left"/>
              <w:rPr>
                <w:rFonts w:ascii="CG Times" w:hAnsi="CG Times"/>
                <w:b/>
                <w:i/>
                <w:sz w:val="20"/>
                <w:lang w:val="fr-FR"/>
              </w:rPr>
            </w:pPr>
            <w:r>
              <w:rPr>
                <w:rFonts w:ascii="CG Times" w:hAnsi="CG Times"/>
                <w:sz w:val="20"/>
                <w:lang w:val="fr-FR"/>
              </w:rPr>
              <w:t>Ukrainienne</w:t>
            </w:r>
          </w:p>
        </w:tc>
        <w:tc>
          <w:tcPr>
            <w:tcW w:w="993" w:type="dxa"/>
          </w:tcPr>
          <w:p w:rsidR="00000000" w:rsidRDefault="00000000">
            <w:pPr>
              <w:pStyle w:val="BodyText"/>
              <w:spacing w:before="40" w:after="40"/>
              <w:ind w:right="170"/>
              <w:jc w:val="right"/>
              <w:rPr>
                <w:rFonts w:ascii="CG Times" w:hAnsi="CG Times"/>
                <w:sz w:val="20"/>
                <w:lang w:val="fr-FR"/>
              </w:rPr>
            </w:pPr>
            <w:r>
              <w:rPr>
                <w:rFonts w:ascii="CG Times" w:hAnsi="CG Times"/>
                <w:sz w:val="20"/>
                <w:lang w:val="fr-FR"/>
              </w:rPr>
              <w:t>187</w:t>
            </w:r>
          </w:p>
        </w:tc>
        <w:tc>
          <w:tcPr>
            <w:tcW w:w="1134" w:type="dxa"/>
          </w:tcPr>
          <w:p w:rsidR="00000000" w:rsidRDefault="00000000">
            <w:pPr>
              <w:pStyle w:val="BodyText"/>
              <w:spacing w:before="40" w:after="40"/>
              <w:ind w:right="170"/>
              <w:jc w:val="right"/>
              <w:rPr>
                <w:rFonts w:ascii="CG Times" w:hAnsi="CG Times"/>
                <w:sz w:val="20"/>
                <w:lang w:val="fr-FR"/>
              </w:rPr>
            </w:pPr>
            <w:r>
              <w:rPr>
                <w:rFonts w:ascii="CG Times" w:hAnsi="CG Times"/>
                <w:sz w:val="20"/>
                <w:lang w:val="fr-FR"/>
              </w:rPr>
              <w:t>165</w:t>
            </w:r>
          </w:p>
        </w:tc>
        <w:tc>
          <w:tcPr>
            <w:tcW w:w="1275" w:type="dxa"/>
          </w:tcPr>
          <w:p w:rsidR="00000000" w:rsidRDefault="00000000">
            <w:pPr>
              <w:pStyle w:val="BodyText"/>
              <w:spacing w:before="40" w:after="40"/>
              <w:ind w:right="170"/>
              <w:jc w:val="right"/>
              <w:rPr>
                <w:rFonts w:ascii="CG Times" w:hAnsi="CG Times"/>
                <w:sz w:val="20"/>
                <w:lang w:val="fr-FR"/>
              </w:rPr>
            </w:pPr>
            <w:r>
              <w:rPr>
                <w:rFonts w:ascii="CG Times" w:hAnsi="CG Times"/>
                <w:sz w:val="20"/>
                <w:lang w:val="fr-FR"/>
              </w:rPr>
              <w:t>160</w:t>
            </w:r>
          </w:p>
        </w:tc>
        <w:tc>
          <w:tcPr>
            <w:tcW w:w="1165" w:type="dxa"/>
          </w:tcPr>
          <w:p w:rsidR="00000000" w:rsidRDefault="00000000">
            <w:pPr>
              <w:pStyle w:val="BodyText"/>
              <w:spacing w:before="40" w:after="40"/>
              <w:ind w:right="170"/>
              <w:jc w:val="right"/>
              <w:rPr>
                <w:rFonts w:ascii="CG Times" w:hAnsi="CG Times"/>
                <w:sz w:val="20"/>
                <w:lang w:val="fr-FR"/>
              </w:rPr>
            </w:pPr>
            <w:r>
              <w:rPr>
                <w:rFonts w:ascii="CG Times" w:hAnsi="CG Times"/>
                <w:sz w:val="20"/>
                <w:lang w:val="fr-FR"/>
              </w:rPr>
              <w:t>171</w:t>
            </w:r>
          </w:p>
        </w:tc>
      </w:tr>
      <w:tr w:rsidR="00000000">
        <w:tblPrEx>
          <w:tblCellMar>
            <w:top w:w="0" w:type="dxa"/>
            <w:bottom w:w="0" w:type="dxa"/>
          </w:tblCellMar>
        </w:tblPrEx>
        <w:trPr>
          <w:cantSplit/>
          <w:trHeight w:val="242"/>
          <w:jc w:val="center"/>
        </w:trPr>
        <w:tc>
          <w:tcPr>
            <w:tcW w:w="3094" w:type="dxa"/>
          </w:tcPr>
          <w:p w:rsidR="00000000" w:rsidRDefault="00000000">
            <w:pPr>
              <w:pStyle w:val="BodyText"/>
              <w:spacing w:before="40" w:after="40"/>
              <w:jc w:val="left"/>
              <w:rPr>
                <w:rFonts w:ascii="CG Times" w:hAnsi="CG Times"/>
                <w:b/>
                <w:i/>
                <w:sz w:val="20"/>
                <w:lang w:val="fr-FR"/>
              </w:rPr>
            </w:pPr>
            <w:r>
              <w:rPr>
                <w:rFonts w:ascii="CG Times" w:hAnsi="CG Times"/>
                <w:sz w:val="20"/>
                <w:lang w:val="fr-FR"/>
              </w:rPr>
              <w:t>Biélorusse</w:t>
            </w:r>
          </w:p>
        </w:tc>
        <w:tc>
          <w:tcPr>
            <w:tcW w:w="993" w:type="dxa"/>
          </w:tcPr>
          <w:p w:rsidR="00000000" w:rsidRDefault="00000000">
            <w:pPr>
              <w:pStyle w:val="BodyText"/>
              <w:spacing w:before="40" w:after="40"/>
              <w:ind w:right="170"/>
              <w:jc w:val="right"/>
              <w:rPr>
                <w:rFonts w:ascii="CG Times" w:hAnsi="CG Times"/>
                <w:sz w:val="20"/>
                <w:lang w:val="fr-FR"/>
              </w:rPr>
            </w:pPr>
            <w:r>
              <w:rPr>
                <w:rFonts w:ascii="CG Times" w:hAnsi="CG Times"/>
                <w:sz w:val="20"/>
                <w:lang w:val="fr-FR"/>
              </w:rPr>
              <w:t>109</w:t>
            </w:r>
          </w:p>
        </w:tc>
        <w:tc>
          <w:tcPr>
            <w:tcW w:w="1134" w:type="dxa"/>
          </w:tcPr>
          <w:p w:rsidR="00000000" w:rsidRDefault="00000000">
            <w:pPr>
              <w:pStyle w:val="BodyText"/>
              <w:spacing w:before="40" w:after="40"/>
              <w:ind w:right="170"/>
              <w:jc w:val="right"/>
              <w:rPr>
                <w:rFonts w:ascii="CG Times" w:hAnsi="CG Times"/>
                <w:sz w:val="20"/>
                <w:lang w:val="fr-FR"/>
              </w:rPr>
            </w:pPr>
            <w:r>
              <w:rPr>
                <w:rFonts w:ascii="CG Times" w:hAnsi="CG Times"/>
                <w:sz w:val="20"/>
                <w:lang w:val="fr-FR"/>
              </w:rPr>
              <w:t>86</w:t>
            </w:r>
          </w:p>
        </w:tc>
        <w:tc>
          <w:tcPr>
            <w:tcW w:w="1275" w:type="dxa"/>
          </w:tcPr>
          <w:p w:rsidR="00000000" w:rsidRDefault="00000000">
            <w:pPr>
              <w:pStyle w:val="BodyText"/>
              <w:spacing w:before="40" w:after="40"/>
              <w:ind w:right="170"/>
              <w:jc w:val="right"/>
              <w:rPr>
                <w:rFonts w:ascii="CG Times" w:hAnsi="CG Times"/>
                <w:sz w:val="20"/>
                <w:lang w:val="fr-FR"/>
              </w:rPr>
            </w:pPr>
            <w:r>
              <w:rPr>
                <w:rFonts w:ascii="CG Times" w:hAnsi="CG Times"/>
                <w:sz w:val="20"/>
                <w:lang w:val="fr-FR"/>
              </w:rPr>
              <w:t>78</w:t>
            </w:r>
          </w:p>
        </w:tc>
        <w:tc>
          <w:tcPr>
            <w:tcW w:w="1165" w:type="dxa"/>
          </w:tcPr>
          <w:p w:rsidR="00000000" w:rsidRDefault="00000000">
            <w:pPr>
              <w:pStyle w:val="BodyText"/>
              <w:spacing w:before="40" w:after="40"/>
              <w:ind w:right="170"/>
              <w:jc w:val="right"/>
              <w:rPr>
                <w:rFonts w:ascii="CG Times" w:hAnsi="CG Times"/>
                <w:sz w:val="20"/>
                <w:lang w:val="fr-FR"/>
              </w:rPr>
            </w:pPr>
            <w:r>
              <w:rPr>
                <w:rFonts w:ascii="CG Times" w:hAnsi="CG Times"/>
                <w:sz w:val="20"/>
                <w:lang w:val="fr-FR"/>
              </w:rPr>
              <w:t>85</w:t>
            </w:r>
          </w:p>
        </w:tc>
      </w:tr>
      <w:tr w:rsidR="00000000">
        <w:tblPrEx>
          <w:tblCellMar>
            <w:top w:w="0" w:type="dxa"/>
            <w:bottom w:w="0" w:type="dxa"/>
          </w:tblCellMar>
        </w:tblPrEx>
        <w:trPr>
          <w:jc w:val="center"/>
        </w:trPr>
        <w:tc>
          <w:tcPr>
            <w:tcW w:w="3094" w:type="dxa"/>
          </w:tcPr>
          <w:p w:rsidR="00000000" w:rsidRDefault="00000000">
            <w:pPr>
              <w:pStyle w:val="BodyText"/>
              <w:spacing w:before="40" w:after="40"/>
              <w:jc w:val="left"/>
              <w:rPr>
                <w:rFonts w:ascii="CG Times" w:hAnsi="CG Times"/>
                <w:sz w:val="20"/>
                <w:lang w:val="fr-FR"/>
              </w:rPr>
            </w:pPr>
            <w:r>
              <w:rPr>
                <w:rFonts w:ascii="CG Times" w:hAnsi="CG Times"/>
                <w:sz w:val="20"/>
                <w:lang w:val="fr-FR"/>
              </w:rPr>
              <w:t>Finlandaise</w:t>
            </w:r>
          </w:p>
        </w:tc>
        <w:tc>
          <w:tcPr>
            <w:tcW w:w="993" w:type="dxa"/>
          </w:tcPr>
          <w:p w:rsidR="00000000" w:rsidRDefault="00000000">
            <w:pPr>
              <w:pStyle w:val="BodyText"/>
              <w:spacing w:before="40" w:after="40"/>
              <w:ind w:right="170"/>
              <w:jc w:val="right"/>
              <w:rPr>
                <w:rFonts w:ascii="CG Times" w:hAnsi="CG Times"/>
                <w:sz w:val="20"/>
                <w:lang w:val="fr-FR"/>
              </w:rPr>
            </w:pPr>
            <w:r>
              <w:rPr>
                <w:rFonts w:ascii="CG Times" w:hAnsi="CG Times"/>
                <w:sz w:val="20"/>
                <w:lang w:val="fr-FR"/>
              </w:rPr>
              <w:t>64</w:t>
            </w:r>
          </w:p>
        </w:tc>
        <w:tc>
          <w:tcPr>
            <w:tcW w:w="1134" w:type="dxa"/>
          </w:tcPr>
          <w:p w:rsidR="00000000" w:rsidRDefault="00000000">
            <w:pPr>
              <w:pStyle w:val="BodyText"/>
              <w:spacing w:before="40" w:after="40"/>
              <w:ind w:right="170"/>
              <w:jc w:val="right"/>
              <w:rPr>
                <w:rFonts w:ascii="CG Times" w:hAnsi="CG Times"/>
                <w:sz w:val="20"/>
                <w:lang w:val="fr-FR"/>
              </w:rPr>
            </w:pPr>
            <w:r>
              <w:rPr>
                <w:rFonts w:ascii="CG Times" w:hAnsi="CG Times"/>
                <w:sz w:val="20"/>
                <w:lang w:val="fr-FR"/>
              </w:rPr>
              <w:t>59</w:t>
            </w:r>
          </w:p>
        </w:tc>
        <w:tc>
          <w:tcPr>
            <w:tcW w:w="1275" w:type="dxa"/>
          </w:tcPr>
          <w:p w:rsidR="00000000" w:rsidRDefault="00000000">
            <w:pPr>
              <w:pStyle w:val="BodyText"/>
              <w:spacing w:before="40" w:after="40"/>
              <w:ind w:right="170"/>
              <w:jc w:val="right"/>
              <w:rPr>
                <w:rFonts w:ascii="CG Times" w:hAnsi="CG Times"/>
                <w:sz w:val="20"/>
                <w:lang w:val="fr-FR"/>
              </w:rPr>
            </w:pPr>
            <w:r>
              <w:rPr>
                <w:rFonts w:ascii="CG Times" w:hAnsi="CG Times"/>
                <w:sz w:val="20"/>
                <w:lang w:val="fr-FR"/>
              </w:rPr>
              <w:t>53</w:t>
            </w:r>
          </w:p>
        </w:tc>
        <w:tc>
          <w:tcPr>
            <w:tcW w:w="1165" w:type="dxa"/>
          </w:tcPr>
          <w:p w:rsidR="00000000" w:rsidRDefault="00000000">
            <w:pPr>
              <w:pStyle w:val="BodyText"/>
              <w:spacing w:before="40" w:after="40"/>
              <w:ind w:right="170"/>
              <w:jc w:val="right"/>
              <w:rPr>
                <w:rFonts w:ascii="CG Times" w:hAnsi="CG Times"/>
                <w:sz w:val="20"/>
                <w:lang w:val="fr-FR"/>
              </w:rPr>
            </w:pPr>
            <w:r>
              <w:rPr>
                <w:rFonts w:ascii="CG Times" w:hAnsi="CG Times"/>
                <w:sz w:val="20"/>
                <w:lang w:val="fr-FR"/>
              </w:rPr>
              <w:t>54</w:t>
            </w:r>
          </w:p>
        </w:tc>
      </w:tr>
      <w:tr w:rsidR="00000000">
        <w:tblPrEx>
          <w:tblCellMar>
            <w:top w:w="0" w:type="dxa"/>
            <w:bottom w:w="0" w:type="dxa"/>
          </w:tblCellMar>
        </w:tblPrEx>
        <w:trPr>
          <w:jc w:val="center"/>
        </w:trPr>
        <w:tc>
          <w:tcPr>
            <w:tcW w:w="3094" w:type="dxa"/>
          </w:tcPr>
          <w:p w:rsidR="00000000" w:rsidRDefault="00000000">
            <w:pPr>
              <w:pStyle w:val="BodyText"/>
              <w:spacing w:before="40" w:after="40"/>
              <w:jc w:val="left"/>
              <w:rPr>
                <w:rFonts w:ascii="CG Times" w:hAnsi="CG Times"/>
                <w:sz w:val="20"/>
                <w:lang w:val="fr-FR"/>
              </w:rPr>
            </w:pPr>
            <w:r>
              <w:rPr>
                <w:rFonts w:ascii="CG Times" w:hAnsi="CG Times"/>
                <w:sz w:val="20"/>
                <w:lang w:val="fr-FR"/>
              </w:rPr>
              <w:t>Juive</w:t>
            </w:r>
          </w:p>
        </w:tc>
        <w:tc>
          <w:tcPr>
            <w:tcW w:w="993" w:type="dxa"/>
          </w:tcPr>
          <w:p w:rsidR="00000000" w:rsidRDefault="00000000">
            <w:pPr>
              <w:pStyle w:val="BodyText"/>
              <w:spacing w:before="40" w:after="40"/>
              <w:ind w:right="170"/>
              <w:jc w:val="right"/>
              <w:rPr>
                <w:rFonts w:ascii="CG Times" w:hAnsi="CG Times"/>
                <w:sz w:val="20"/>
                <w:lang w:val="fr-FR"/>
              </w:rPr>
            </w:pPr>
            <w:r>
              <w:rPr>
                <w:rFonts w:ascii="CG Times" w:hAnsi="CG Times"/>
                <w:sz w:val="20"/>
                <w:lang w:val="fr-FR"/>
              </w:rPr>
              <w:t>6</w:t>
            </w:r>
          </w:p>
        </w:tc>
        <w:tc>
          <w:tcPr>
            <w:tcW w:w="1134" w:type="dxa"/>
          </w:tcPr>
          <w:p w:rsidR="00000000" w:rsidRDefault="00000000">
            <w:pPr>
              <w:pStyle w:val="BodyText"/>
              <w:spacing w:before="40" w:after="40"/>
              <w:ind w:right="170"/>
              <w:jc w:val="right"/>
              <w:rPr>
                <w:rFonts w:ascii="CG Times" w:hAnsi="CG Times"/>
                <w:sz w:val="20"/>
                <w:lang w:val="fr-FR"/>
              </w:rPr>
            </w:pPr>
            <w:r>
              <w:rPr>
                <w:rFonts w:ascii="CG Times" w:hAnsi="CG Times"/>
                <w:sz w:val="20"/>
                <w:lang w:val="fr-FR"/>
              </w:rPr>
              <w:t>11</w:t>
            </w:r>
          </w:p>
        </w:tc>
        <w:tc>
          <w:tcPr>
            <w:tcW w:w="1275" w:type="dxa"/>
          </w:tcPr>
          <w:p w:rsidR="00000000" w:rsidRDefault="00000000">
            <w:pPr>
              <w:pStyle w:val="BodyText"/>
              <w:spacing w:before="40" w:after="40"/>
              <w:ind w:right="170"/>
              <w:jc w:val="right"/>
              <w:rPr>
                <w:rFonts w:ascii="CG Times" w:hAnsi="CG Times"/>
                <w:sz w:val="20"/>
                <w:lang w:val="fr-FR"/>
              </w:rPr>
            </w:pPr>
            <w:r>
              <w:rPr>
                <w:rFonts w:ascii="CG Times" w:hAnsi="CG Times"/>
                <w:sz w:val="20"/>
                <w:lang w:val="fr-FR"/>
              </w:rPr>
              <w:t>6</w:t>
            </w:r>
          </w:p>
        </w:tc>
        <w:tc>
          <w:tcPr>
            <w:tcW w:w="1165" w:type="dxa"/>
          </w:tcPr>
          <w:p w:rsidR="00000000" w:rsidRDefault="00000000">
            <w:pPr>
              <w:pStyle w:val="BodyText"/>
              <w:spacing w:before="40" w:after="40"/>
              <w:ind w:right="170"/>
              <w:jc w:val="right"/>
              <w:rPr>
                <w:rFonts w:ascii="CG Times" w:hAnsi="CG Times"/>
                <w:sz w:val="20"/>
                <w:lang w:val="fr-FR"/>
              </w:rPr>
            </w:pPr>
            <w:r>
              <w:rPr>
                <w:rFonts w:ascii="CG Times" w:hAnsi="CG Times"/>
                <w:sz w:val="20"/>
                <w:lang w:val="fr-FR"/>
              </w:rPr>
              <w:t>10</w:t>
            </w:r>
          </w:p>
        </w:tc>
      </w:tr>
      <w:tr w:rsidR="00000000">
        <w:tblPrEx>
          <w:tblCellMar>
            <w:top w:w="0" w:type="dxa"/>
            <w:bottom w:w="0" w:type="dxa"/>
          </w:tblCellMar>
        </w:tblPrEx>
        <w:trPr>
          <w:jc w:val="center"/>
        </w:trPr>
        <w:tc>
          <w:tcPr>
            <w:tcW w:w="3094" w:type="dxa"/>
          </w:tcPr>
          <w:p w:rsidR="00000000" w:rsidRDefault="00000000">
            <w:pPr>
              <w:pStyle w:val="BodyText"/>
              <w:spacing w:before="40" w:after="40"/>
              <w:jc w:val="left"/>
              <w:rPr>
                <w:rFonts w:ascii="CG Times" w:hAnsi="CG Times"/>
                <w:sz w:val="20"/>
                <w:lang w:val="fr-FR"/>
              </w:rPr>
            </w:pPr>
            <w:r>
              <w:rPr>
                <w:rFonts w:ascii="CG Times" w:hAnsi="CG Times"/>
                <w:sz w:val="20"/>
                <w:lang w:val="fr-FR"/>
              </w:rPr>
              <w:t>Tatare</w:t>
            </w:r>
          </w:p>
        </w:tc>
        <w:tc>
          <w:tcPr>
            <w:tcW w:w="993" w:type="dxa"/>
          </w:tcPr>
          <w:p w:rsidR="00000000" w:rsidRDefault="00000000">
            <w:pPr>
              <w:pStyle w:val="BodyText"/>
              <w:spacing w:before="40" w:after="40"/>
              <w:ind w:right="170"/>
              <w:jc w:val="right"/>
              <w:rPr>
                <w:rFonts w:ascii="CG Times" w:hAnsi="CG Times"/>
                <w:sz w:val="20"/>
                <w:lang w:val="fr-FR"/>
              </w:rPr>
            </w:pPr>
            <w:r>
              <w:rPr>
                <w:rFonts w:ascii="CG Times" w:hAnsi="CG Times"/>
                <w:sz w:val="20"/>
                <w:lang w:val="fr-FR"/>
              </w:rPr>
              <w:t>14</w:t>
            </w:r>
          </w:p>
        </w:tc>
        <w:tc>
          <w:tcPr>
            <w:tcW w:w="1134" w:type="dxa"/>
          </w:tcPr>
          <w:p w:rsidR="00000000" w:rsidRDefault="00000000">
            <w:pPr>
              <w:pStyle w:val="BodyText"/>
              <w:spacing w:before="40" w:after="40"/>
              <w:ind w:right="170"/>
              <w:jc w:val="right"/>
              <w:rPr>
                <w:rFonts w:ascii="CG Times" w:hAnsi="CG Times"/>
                <w:sz w:val="20"/>
                <w:lang w:val="fr-FR"/>
              </w:rPr>
            </w:pPr>
            <w:r>
              <w:rPr>
                <w:rFonts w:ascii="CG Times" w:hAnsi="CG Times"/>
                <w:sz w:val="20"/>
                <w:lang w:val="fr-FR"/>
              </w:rPr>
              <w:t>9</w:t>
            </w:r>
          </w:p>
        </w:tc>
        <w:tc>
          <w:tcPr>
            <w:tcW w:w="1275" w:type="dxa"/>
          </w:tcPr>
          <w:p w:rsidR="00000000" w:rsidRDefault="00000000">
            <w:pPr>
              <w:pStyle w:val="BodyText"/>
              <w:spacing w:before="40" w:after="40"/>
              <w:ind w:right="170"/>
              <w:jc w:val="right"/>
              <w:rPr>
                <w:rFonts w:ascii="CG Times" w:hAnsi="CG Times"/>
                <w:sz w:val="20"/>
                <w:lang w:val="fr-FR"/>
              </w:rPr>
            </w:pPr>
            <w:r>
              <w:rPr>
                <w:rFonts w:ascii="CG Times" w:hAnsi="CG Times"/>
                <w:sz w:val="20"/>
                <w:lang w:val="fr-FR"/>
              </w:rPr>
              <w:t>16</w:t>
            </w:r>
          </w:p>
        </w:tc>
        <w:tc>
          <w:tcPr>
            <w:tcW w:w="1165" w:type="dxa"/>
          </w:tcPr>
          <w:p w:rsidR="00000000" w:rsidRDefault="00000000">
            <w:pPr>
              <w:pStyle w:val="BodyText"/>
              <w:spacing w:before="40" w:after="40"/>
              <w:ind w:right="170"/>
              <w:jc w:val="right"/>
              <w:rPr>
                <w:rFonts w:ascii="CG Times" w:hAnsi="CG Times"/>
                <w:sz w:val="20"/>
                <w:lang w:val="fr-FR"/>
              </w:rPr>
            </w:pPr>
            <w:r>
              <w:rPr>
                <w:rFonts w:ascii="CG Times" w:hAnsi="CG Times"/>
                <w:sz w:val="20"/>
                <w:lang w:val="fr-FR"/>
              </w:rPr>
              <w:t>11</w:t>
            </w:r>
          </w:p>
        </w:tc>
      </w:tr>
      <w:tr w:rsidR="00000000">
        <w:tblPrEx>
          <w:tblCellMar>
            <w:top w:w="0" w:type="dxa"/>
            <w:bottom w:w="0" w:type="dxa"/>
          </w:tblCellMar>
        </w:tblPrEx>
        <w:trPr>
          <w:jc w:val="center"/>
        </w:trPr>
        <w:tc>
          <w:tcPr>
            <w:tcW w:w="3094" w:type="dxa"/>
          </w:tcPr>
          <w:p w:rsidR="00000000" w:rsidRDefault="00000000">
            <w:pPr>
              <w:pStyle w:val="BodyText"/>
              <w:spacing w:before="40" w:after="40"/>
              <w:jc w:val="left"/>
              <w:rPr>
                <w:rFonts w:ascii="CG Times" w:hAnsi="CG Times"/>
                <w:sz w:val="20"/>
                <w:lang w:val="fr-FR"/>
              </w:rPr>
            </w:pPr>
            <w:r>
              <w:rPr>
                <w:rFonts w:ascii="CG Times" w:hAnsi="CG Times"/>
                <w:sz w:val="20"/>
                <w:lang w:val="fr-FR"/>
              </w:rPr>
              <w:t>Allemande</w:t>
            </w:r>
          </w:p>
        </w:tc>
        <w:tc>
          <w:tcPr>
            <w:tcW w:w="993" w:type="dxa"/>
          </w:tcPr>
          <w:p w:rsidR="00000000" w:rsidRDefault="00000000">
            <w:pPr>
              <w:pStyle w:val="BodyText"/>
              <w:spacing w:before="40" w:after="40"/>
              <w:ind w:right="170"/>
              <w:jc w:val="right"/>
              <w:rPr>
                <w:rFonts w:ascii="CG Times" w:hAnsi="CG Times"/>
                <w:sz w:val="20"/>
                <w:lang w:val="fr-FR"/>
              </w:rPr>
            </w:pPr>
            <w:r>
              <w:rPr>
                <w:rFonts w:ascii="CG Times" w:hAnsi="CG Times"/>
                <w:sz w:val="20"/>
                <w:lang w:val="fr-FR"/>
              </w:rPr>
              <w:t>17</w:t>
            </w:r>
          </w:p>
        </w:tc>
        <w:tc>
          <w:tcPr>
            <w:tcW w:w="1134" w:type="dxa"/>
          </w:tcPr>
          <w:p w:rsidR="00000000" w:rsidRDefault="00000000">
            <w:pPr>
              <w:pStyle w:val="BodyText"/>
              <w:spacing w:before="40" w:after="40"/>
              <w:ind w:right="170"/>
              <w:jc w:val="right"/>
              <w:rPr>
                <w:rFonts w:ascii="CG Times" w:hAnsi="CG Times"/>
                <w:sz w:val="20"/>
                <w:lang w:val="fr-FR"/>
              </w:rPr>
            </w:pPr>
            <w:r>
              <w:rPr>
                <w:rFonts w:ascii="CG Times" w:hAnsi="CG Times"/>
                <w:sz w:val="20"/>
                <w:lang w:val="fr-FR"/>
              </w:rPr>
              <w:t>21</w:t>
            </w:r>
          </w:p>
        </w:tc>
        <w:tc>
          <w:tcPr>
            <w:tcW w:w="1275" w:type="dxa"/>
          </w:tcPr>
          <w:p w:rsidR="00000000" w:rsidRDefault="00000000">
            <w:pPr>
              <w:pStyle w:val="BodyText"/>
              <w:spacing w:before="40" w:after="40"/>
              <w:ind w:right="170"/>
              <w:jc w:val="right"/>
              <w:rPr>
                <w:rFonts w:ascii="CG Times" w:hAnsi="CG Times"/>
                <w:sz w:val="20"/>
                <w:lang w:val="fr-FR"/>
              </w:rPr>
            </w:pPr>
            <w:r>
              <w:rPr>
                <w:rFonts w:ascii="CG Times" w:hAnsi="CG Times"/>
                <w:sz w:val="20"/>
                <w:lang w:val="fr-FR"/>
              </w:rPr>
              <w:t>17</w:t>
            </w:r>
          </w:p>
        </w:tc>
        <w:tc>
          <w:tcPr>
            <w:tcW w:w="1165" w:type="dxa"/>
          </w:tcPr>
          <w:p w:rsidR="00000000" w:rsidRDefault="00000000">
            <w:pPr>
              <w:pStyle w:val="BodyText"/>
              <w:spacing w:before="40" w:after="40"/>
              <w:ind w:right="170"/>
              <w:jc w:val="right"/>
              <w:rPr>
                <w:rFonts w:ascii="CG Times" w:hAnsi="CG Times"/>
                <w:sz w:val="20"/>
                <w:lang w:val="fr-FR"/>
              </w:rPr>
            </w:pPr>
            <w:r>
              <w:rPr>
                <w:rFonts w:ascii="CG Times" w:hAnsi="CG Times"/>
                <w:sz w:val="20"/>
                <w:lang w:val="fr-FR"/>
              </w:rPr>
              <w:t>21</w:t>
            </w:r>
          </w:p>
        </w:tc>
      </w:tr>
      <w:tr w:rsidR="00000000">
        <w:tblPrEx>
          <w:tblCellMar>
            <w:top w:w="0" w:type="dxa"/>
            <w:bottom w:w="0" w:type="dxa"/>
          </w:tblCellMar>
        </w:tblPrEx>
        <w:trPr>
          <w:jc w:val="center"/>
        </w:trPr>
        <w:tc>
          <w:tcPr>
            <w:tcW w:w="3094" w:type="dxa"/>
          </w:tcPr>
          <w:p w:rsidR="00000000" w:rsidRDefault="00000000">
            <w:pPr>
              <w:pStyle w:val="BodyText"/>
              <w:spacing w:before="40" w:after="40"/>
              <w:jc w:val="left"/>
              <w:rPr>
                <w:rFonts w:ascii="CG Times" w:hAnsi="CG Times"/>
                <w:sz w:val="20"/>
                <w:lang w:val="fr-FR"/>
              </w:rPr>
            </w:pPr>
            <w:r>
              <w:rPr>
                <w:rFonts w:ascii="CG Times" w:hAnsi="CG Times"/>
                <w:sz w:val="20"/>
                <w:lang w:val="fr-FR"/>
              </w:rPr>
              <w:t>Lettone</w:t>
            </w:r>
          </w:p>
        </w:tc>
        <w:tc>
          <w:tcPr>
            <w:tcW w:w="993" w:type="dxa"/>
          </w:tcPr>
          <w:p w:rsidR="00000000" w:rsidRDefault="00000000">
            <w:pPr>
              <w:pStyle w:val="BodyText"/>
              <w:spacing w:before="40" w:after="40"/>
              <w:ind w:right="170"/>
              <w:jc w:val="right"/>
              <w:rPr>
                <w:rFonts w:ascii="CG Times" w:hAnsi="CG Times"/>
                <w:sz w:val="20"/>
                <w:lang w:val="fr-FR"/>
              </w:rPr>
            </w:pPr>
            <w:r>
              <w:rPr>
                <w:rFonts w:ascii="CG Times" w:hAnsi="CG Times"/>
                <w:sz w:val="20"/>
                <w:lang w:val="fr-FR"/>
              </w:rPr>
              <w:t>21</w:t>
            </w:r>
          </w:p>
        </w:tc>
        <w:tc>
          <w:tcPr>
            <w:tcW w:w="1134" w:type="dxa"/>
          </w:tcPr>
          <w:p w:rsidR="00000000" w:rsidRDefault="00000000">
            <w:pPr>
              <w:pStyle w:val="BodyText"/>
              <w:spacing w:before="40" w:after="40"/>
              <w:ind w:right="170"/>
              <w:jc w:val="right"/>
              <w:rPr>
                <w:rFonts w:ascii="CG Times" w:hAnsi="CG Times"/>
                <w:sz w:val="20"/>
                <w:lang w:val="fr-FR"/>
              </w:rPr>
            </w:pPr>
            <w:r>
              <w:rPr>
                <w:rFonts w:ascii="CG Times" w:hAnsi="CG Times"/>
                <w:sz w:val="20"/>
                <w:lang w:val="fr-FR"/>
              </w:rPr>
              <w:t>15</w:t>
            </w:r>
          </w:p>
        </w:tc>
        <w:tc>
          <w:tcPr>
            <w:tcW w:w="1275" w:type="dxa"/>
          </w:tcPr>
          <w:p w:rsidR="00000000" w:rsidRDefault="00000000">
            <w:pPr>
              <w:pStyle w:val="BodyText"/>
              <w:spacing w:before="40" w:after="40"/>
              <w:ind w:right="170"/>
              <w:jc w:val="right"/>
              <w:rPr>
                <w:rFonts w:ascii="CG Times" w:hAnsi="CG Times"/>
                <w:sz w:val="20"/>
                <w:lang w:val="fr-FR"/>
              </w:rPr>
            </w:pPr>
            <w:r>
              <w:rPr>
                <w:rFonts w:ascii="CG Times" w:hAnsi="CG Times"/>
                <w:sz w:val="20"/>
                <w:lang w:val="fr-FR"/>
              </w:rPr>
              <w:t>15</w:t>
            </w:r>
          </w:p>
        </w:tc>
        <w:tc>
          <w:tcPr>
            <w:tcW w:w="1165" w:type="dxa"/>
          </w:tcPr>
          <w:p w:rsidR="00000000" w:rsidRDefault="00000000">
            <w:pPr>
              <w:pStyle w:val="BodyText"/>
              <w:spacing w:before="40" w:after="40"/>
              <w:ind w:right="170"/>
              <w:jc w:val="right"/>
              <w:rPr>
                <w:rFonts w:ascii="CG Times" w:hAnsi="CG Times"/>
                <w:sz w:val="20"/>
                <w:lang w:val="fr-FR"/>
              </w:rPr>
            </w:pPr>
            <w:r>
              <w:rPr>
                <w:rFonts w:ascii="CG Times" w:hAnsi="CG Times"/>
                <w:sz w:val="20"/>
                <w:lang w:val="fr-FR"/>
              </w:rPr>
              <w:t>17</w:t>
            </w:r>
          </w:p>
        </w:tc>
      </w:tr>
      <w:tr w:rsidR="00000000">
        <w:tblPrEx>
          <w:tblCellMar>
            <w:top w:w="0" w:type="dxa"/>
            <w:bottom w:w="0" w:type="dxa"/>
          </w:tblCellMar>
        </w:tblPrEx>
        <w:trPr>
          <w:jc w:val="center"/>
        </w:trPr>
        <w:tc>
          <w:tcPr>
            <w:tcW w:w="3094" w:type="dxa"/>
          </w:tcPr>
          <w:p w:rsidR="00000000" w:rsidRDefault="00000000">
            <w:pPr>
              <w:pStyle w:val="BodyText"/>
              <w:spacing w:before="40" w:after="40"/>
              <w:jc w:val="left"/>
              <w:rPr>
                <w:rFonts w:ascii="CG Times" w:hAnsi="CG Times"/>
                <w:sz w:val="20"/>
                <w:lang w:val="fr-FR"/>
              </w:rPr>
            </w:pPr>
            <w:r>
              <w:rPr>
                <w:rFonts w:ascii="CG Times" w:hAnsi="CG Times"/>
                <w:sz w:val="20"/>
                <w:lang w:val="fr-FR"/>
              </w:rPr>
              <w:t>Polonaise</w:t>
            </w:r>
          </w:p>
        </w:tc>
        <w:tc>
          <w:tcPr>
            <w:tcW w:w="993" w:type="dxa"/>
          </w:tcPr>
          <w:p w:rsidR="00000000" w:rsidRDefault="00000000">
            <w:pPr>
              <w:pStyle w:val="BodyText"/>
              <w:spacing w:before="40" w:after="40"/>
              <w:ind w:right="170"/>
              <w:jc w:val="right"/>
              <w:rPr>
                <w:rFonts w:ascii="CG Times" w:hAnsi="CG Times"/>
                <w:sz w:val="20"/>
                <w:lang w:val="fr-FR"/>
              </w:rPr>
            </w:pPr>
            <w:r>
              <w:rPr>
                <w:rFonts w:ascii="CG Times" w:hAnsi="CG Times"/>
                <w:sz w:val="20"/>
                <w:lang w:val="fr-FR"/>
              </w:rPr>
              <w:t>19</w:t>
            </w:r>
          </w:p>
        </w:tc>
        <w:tc>
          <w:tcPr>
            <w:tcW w:w="1134" w:type="dxa"/>
          </w:tcPr>
          <w:p w:rsidR="00000000" w:rsidRDefault="00000000">
            <w:pPr>
              <w:pStyle w:val="BodyText"/>
              <w:spacing w:before="40" w:after="40"/>
              <w:ind w:right="170"/>
              <w:jc w:val="right"/>
              <w:rPr>
                <w:rFonts w:ascii="CG Times" w:hAnsi="CG Times"/>
                <w:sz w:val="20"/>
                <w:lang w:val="fr-FR"/>
              </w:rPr>
            </w:pPr>
            <w:r>
              <w:rPr>
                <w:rFonts w:ascii="CG Times" w:hAnsi="CG Times"/>
                <w:sz w:val="20"/>
                <w:lang w:val="fr-FR"/>
              </w:rPr>
              <w:t>18</w:t>
            </w:r>
          </w:p>
        </w:tc>
        <w:tc>
          <w:tcPr>
            <w:tcW w:w="1275" w:type="dxa"/>
          </w:tcPr>
          <w:p w:rsidR="00000000" w:rsidRDefault="00000000">
            <w:pPr>
              <w:pStyle w:val="BodyText"/>
              <w:spacing w:before="40" w:after="40"/>
              <w:ind w:right="170"/>
              <w:jc w:val="right"/>
              <w:rPr>
                <w:rFonts w:ascii="CG Times" w:hAnsi="CG Times"/>
                <w:sz w:val="20"/>
                <w:lang w:val="fr-FR"/>
              </w:rPr>
            </w:pPr>
            <w:r>
              <w:rPr>
                <w:rFonts w:ascii="CG Times" w:hAnsi="CG Times"/>
                <w:sz w:val="20"/>
                <w:lang w:val="fr-FR"/>
              </w:rPr>
              <w:t>9</w:t>
            </w:r>
          </w:p>
        </w:tc>
        <w:tc>
          <w:tcPr>
            <w:tcW w:w="1165" w:type="dxa"/>
          </w:tcPr>
          <w:p w:rsidR="00000000" w:rsidRDefault="00000000">
            <w:pPr>
              <w:pStyle w:val="BodyText"/>
              <w:spacing w:before="40" w:after="40"/>
              <w:ind w:right="170"/>
              <w:jc w:val="right"/>
              <w:rPr>
                <w:rFonts w:ascii="CG Times" w:hAnsi="CG Times"/>
                <w:sz w:val="20"/>
                <w:lang w:val="fr-FR"/>
              </w:rPr>
            </w:pPr>
            <w:r>
              <w:rPr>
                <w:rFonts w:ascii="CG Times" w:hAnsi="CG Times"/>
                <w:sz w:val="20"/>
                <w:lang w:val="fr-FR"/>
              </w:rPr>
              <w:t>12</w:t>
            </w:r>
          </w:p>
        </w:tc>
      </w:tr>
      <w:tr w:rsidR="00000000">
        <w:tblPrEx>
          <w:tblCellMar>
            <w:top w:w="0" w:type="dxa"/>
            <w:bottom w:w="0" w:type="dxa"/>
          </w:tblCellMar>
        </w:tblPrEx>
        <w:trPr>
          <w:jc w:val="center"/>
        </w:trPr>
        <w:tc>
          <w:tcPr>
            <w:tcW w:w="3094" w:type="dxa"/>
          </w:tcPr>
          <w:p w:rsidR="00000000" w:rsidRDefault="00000000">
            <w:pPr>
              <w:pStyle w:val="BodyText"/>
              <w:spacing w:before="40" w:after="40"/>
              <w:jc w:val="left"/>
              <w:rPr>
                <w:rFonts w:ascii="CG Times" w:hAnsi="CG Times"/>
                <w:sz w:val="20"/>
                <w:lang w:val="fr-FR"/>
              </w:rPr>
            </w:pPr>
            <w:r>
              <w:rPr>
                <w:rFonts w:ascii="CG Times" w:hAnsi="CG Times"/>
                <w:sz w:val="20"/>
                <w:lang w:val="fr-FR"/>
              </w:rPr>
              <w:t>Autres</w:t>
            </w:r>
          </w:p>
        </w:tc>
        <w:tc>
          <w:tcPr>
            <w:tcW w:w="993" w:type="dxa"/>
          </w:tcPr>
          <w:p w:rsidR="00000000" w:rsidRDefault="00000000">
            <w:pPr>
              <w:pStyle w:val="BodyText"/>
              <w:spacing w:before="40" w:after="40"/>
              <w:ind w:right="170"/>
              <w:jc w:val="right"/>
              <w:rPr>
                <w:rFonts w:ascii="CG Times" w:hAnsi="CG Times"/>
                <w:sz w:val="20"/>
                <w:lang w:val="fr-FR"/>
              </w:rPr>
            </w:pPr>
            <w:r>
              <w:rPr>
                <w:rFonts w:ascii="CG Times" w:hAnsi="CG Times"/>
                <w:sz w:val="20"/>
                <w:lang w:val="fr-FR"/>
              </w:rPr>
              <w:t>92</w:t>
            </w:r>
          </w:p>
        </w:tc>
        <w:tc>
          <w:tcPr>
            <w:tcW w:w="1134" w:type="dxa"/>
          </w:tcPr>
          <w:p w:rsidR="00000000" w:rsidRDefault="00000000">
            <w:pPr>
              <w:pStyle w:val="BodyText"/>
              <w:spacing w:before="40" w:after="40"/>
              <w:ind w:right="170"/>
              <w:jc w:val="right"/>
              <w:rPr>
                <w:rFonts w:ascii="CG Times" w:hAnsi="CG Times"/>
                <w:sz w:val="20"/>
                <w:lang w:val="fr-FR"/>
              </w:rPr>
            </w:pPr>
            <w:r>
              <w:rPr>
                <w:rFonts w:ascii="CG Times" w:hAnsi="CG Times"/>
                <w:sz w:val="20"/>
                <w:lang w:val="fr-FR"/>
              </w:rPr>
              <w:t>67</w:t>
            </w:r>
          </w:p>
        </w:tc>
        <w:tc>
          <w:tcPr>
            <w:tcW w:w="1275" w:type="dxa"/>
          </w:tcPr>
          <w:p w:rsidR="00000000" w:rsidRDefault="00000000">
            <w:pPr>
              <w:pStyle w:val="BodyText"/>
              <w:spacing w:before="40" w:after="40"/>
              <w:ind w:right="170"/>
              <w:jc w:val="right"/>
              <w:rPr>
                <w:rFonts w:ascii="CG Times" w:hAnsi="CG Times"/>
                <w:sz w:val="20"/>
                <w:lang w:val="fr-FR"/>
              </w:rPr>
            </w:pPr>
            <w:r>
              <w:rPr>
                <w:rFonts w:ascii="CG Times" w:hAnsi="CG Times"/>
                <w:sz w:val="20"/>
                <w:lang w:val="fr-FR"/>
              </w:rPr>
              <w:t>65</w:t>
            </w:r>
          </w:p>
        </w:tc>
        <w:tc>
          <w:tcPr>
            <w:tcW w:w="1165" w:type="dxa"/>
          </w:tcPr>
          <w:p w:rsidR="00000000" w:rsidRDefault="00000000">
            <w:pPr>
              <w:pStyle w:val="BodyText"/>
              <w:spacing w:before="40" w:after="40"/>
              <w:ind w:right="170"/>
              <w:jc w:val="right"/>
              <w:rPr>
                <w:rFonts w:ascii="CG Times" w:hAnsi="CG Times"/>
                <w:sz w:val="20"/>
                <w:lang w:val="fr-FR"/>
              </w:rPr>
            </w:pPr>
            <w:r>
              <w:rPr>
                <w:rFonts w:ascii="CG Times" w:hAnsi="CG Times"/>
                <w:sz w:val="20"/>
                <w:lang w:val="fr-FR"/>
              </w:rPr>
              <w:t>68</w:t>
            </w:r>
          </w:p>
        </w:tc>
      </w:tr>
      <w:tr w:rsidR="00000000">
        <w:tblPrEx>
          <w:tblCellMar>
            <w:top w:w="0" w:type="dxa"/>
            <w:bottom w:w="0" w:type="dxa"/>
          </w:tblCellMar>
        </w:tblPrEx>
        <w:trPr>
          <w:jc w:val="center"/>
        </w:trPr>
        <w:tc>
          <w:tcPr>
            <w:tcW w:w="3094" w:type="dxa"/>
          </w:tcPr>
          <w:p w:rsidR="00000000" w:rsidRDefault="00000000">
            <w:pPr>
              <w:pStyle w:val="BodyText"/>
              <w:spacing w:before="40" w:after="40"/>
              <w:jc w:val="left"/>
              <w:rPr>
                <w:rFonts w:ascii="CG Times" w:hAnsi="CG Times"/>
                <w:b/>
                <w:sz w:val="20"/>
                <w:lang w:val="fr-FR"/>
              </w:rPr>
            </w:pPr>
            <w:r>
              <w:rPr>
                <w:rFonts w:ascii="CG Times" w:hAnsi="CG Times"/>
                <w:b/>
                <w:sz w:val="20"/>
                <w:lang w:val="fr-FR"/>
              </w:rPr>
              <w:tab/>
              <w:t>Total</w:t>
            </w:r>
          </w:p>
        </w:tc>
        <w:tc>
          <w:tcPr>
            <w:tcW w:w="993" w:type="dxa"/>
          </w:tcPr>
          <w:p w:rsidR="00000000" w:rsidRDefault="00000000">
            <w:pPr>
              <w:pStyle w:val="BodyText"/>
              <w:spacing w:before="40" w:after="40"/>
              <w:ind w:right="170"/>
              <w:jc w:val="right"/>
              <w:rPr>
                <w:rFonts w:ascii="CG Times" w:hAnsi="CG Times"/>
                <w:sz w:val="20"/>
                <w:lang w:val="fr-FR"/>
              </w:rPr>
            </w:pPr>
            <w:r>
              <w:rPr>
                <w:rFonts w:ascii="CG Times" w:hAnsi="CG Times"/>
                <w:sz w:val="20"/>
                <w:lang w:val="fr-FR"/>
              </w:rPr>
              <w:t>1 822</w:t>
            </w:r>
          </w:p>
        </w:tc>
        <w:tc>
          <w:tcPr>
            <w:tcW w:w="1134" w:type="dxa"/>
          </w:tcPr>
          <w:p w:rsidR="00000000" w:rsidRDefault="00000000">
            <w:pPr>
              <w:pStyle w:val="BodyText"/>
              <w:spacing w:before="40" w:after="40"/>
              <w:ind w:right="170"/>
              <w:jc w:val="right"/>
              <w:rPr>
                <w:rFonts w:ascii="CG Times" w:hAnsi="CG Times"/>
                <w:sz w:val="20"/>
                <w:lang w:val="fr-FR"/>
              </w:rPr>
            </w:pPr>
            <w:r>
              <w:rPr>
                <w:rFonts w:ascii="CG Times" w:hAnsi="CG Times"/>
                <w:sz w:val="20"/>
                <w:lang w:val="fr-FR"/>
              </w:rPr>
              <w:t>1 746</w:t>
            </w:r>
          </w:p>
        </w:tc>
        <w:tc>
          <w:tcPr>
            <w:tcW w:w="1275" w:type="dxa"/>
          </w:tcPr>
          <w:p w:rsidR="00000000" w:rsidRDefault="00000000">
            <w:pPr>
              <w:pStyle w:val="BodyText"/>
              <w:spacing w:before="40" w:after="40"/>
              <w:ind w:right="170"/>
              <w:jc w:val="right"/>
              <w:rPr>
                <w:rFonts w:ascii="CG Times" w:hAnsi="CG Times"/>
                <w:sz w:val="20"/>
                <w:lang w:val="fr-FR"/>
              </w:rPr>
            </w:pPr>
            <w:r>
              <w:rPr>
                <w:rFonts w:ascii="CG Times" w:hAnsi="CG Times"/>
                <w:sz w:val="20"/>
                <w:lang w:val="fr-FR"/>
              </w:rPr>
              <w:t>1 615</w:t>
            </w:r>
          </w:p>
        </w:tc>
        <w:tc>
          <w:tcPr>
            <w:tcW w:w="1165" w:type="dxa"/>
          </w:tcPr>
          <w:p w:rsidR="00000000" w:rsidRDefault="00000000">
            <w:pPr>
              <w:pStyle w:val="BodyText"/>
              <w:spacing w:before="40" w:after="40"/>
              <w:ind w:right="170"/>
              <w:jc w:val="right"/>
              <w:rPr>
                <w:rFonts w:ascii="CG Times" w:hAnsi="CG Times"/>
                <w:sz w:val="20"/>
                <w:lang w:val="fr-FR"/>
              </w:rPr>
            </w:pPr>
            <w:r>
              <w:rPr>
                <w:rFonts w:ascii="CG Times" w:hAnsi="CG Times"/>
                <w:sz w:val="20"/>
                <w:lang w:val="fr-FR"/>
              </w:rPr>
              <w:t>1 574</w:t>
            </w:r>
          </w:p>
        </w:tc>
      </w:tr>
    </w:tbl>
    <w:p w:rsidR="00000000" w:rsidRDefault="00000000">
      <w:pPr>
        <w:pStyle w:val="BodyText"/>
        <w:spacing w:before="0"/>
        <w:jc w:val="left"/>
        <w:rPr>
          <w:rFonts w:ascii="CG Times" w:hAnsi="CG Times"/>
          <w:sz w:val="22"/>
          <w:lang w:val="fr-FR"/>
        </w:rPr>
      </w:pPr>
    </w:p>
    <w:p w:rsidR="00000000" w:rsidRDefault="00000000">
      <w:pPr>
        <w:pStyle w:val="BodyText"/>
        <w:spacing w:before="0"/>
        <w:jc w:val="left"/>
        <w:rPr>
          <w:rFonts w:ascii="CG Times" w:hAnsi="CG Times"/>
          <w:sz w:val="22"/>
          <w:lang w:val="fr-FR"/>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51"/>
        <w:gridCol w:w="992"/>
        <w:gridCol w:w="992"/>
        <w:gridCol w:w="1134"/>
        <w:gridCol w:w="1054"/>
      </w:tblGrid>
      <w:tr w:rsidR="00000000">
        <w:tblPrEx>
          <w:tblCellMar>
            <w:top w:w="0" w:type="dxa"/>
            <w:bottom w:w="0" w:type="dxa"/>
          </w:tblCellMar>
        </w:tblPrEx>
        <w:trPr>
          <w:jc w:val="center"/>
        </w:trPr>
        <w:tc>
          <w:tcPr>
            <w:tcW w:w="3551" w:type="dxa"/>
            <w:shd w:val="clear" w:color="000000" w:fill="FFFFFF"/>
          </w:tcPr>
          <w:p w:rsidR="00000000" w:rsidRDefault="00000000">
            <w:pPr>
              <w:pStyle w:val="BodyText"/>
              <w:keepNext/>
              <w:keepLines/>
              <w:spacing w:before="40" w:after="40"/>
              <w:jc w:val="center"/>
              <w:rPr>
                <w:rFonts w:ascii="CG Times" w:hAnsi="CG Times"/>
                <w:b/>
                <w:i/>
                <w:iCs/>
                <w:sz w:val="20"/>
                <w:lang w:val="fr-FR"/>
              </w:rPr>
            </w:pPr>
            <w:r>
              <w:rPr>
                <w:rFonts w:ascii="CG Times" w:hAnsi="CG Times"/>
                <w:b/>
                <w:i/>
                <w:iCs/>
                <w:sz w:val="20"/>
                <w:lang w:val="fr-FR"/>
              </w:rPr>
              <w:t>Nationalité ethnique de la mère</w:t>
            </w:r>
          </w:p>
        </w:tc>
        <w:tc>
          <w:tcPr>
            <w:tcW w:w="992" w:type="dxa"/>
            <w:shd w:val="clear" w:color="000000" w:fill="FFFFFF"/>
          </w:tcPr>
          <w:p w:rsidR="00000000" w:rsidRDefault="00000000">
            <w:pPr>
              <w:pStyle w:val="BodyText"/>
              <w:keepNext/>
              <w:keepLines/>
              <w:spacing w:before="40" w:after="40"/>
              <w:jc w:val="center"/>
              <w:rPr>
                <w:rFonts w:ascii="CG Times" w:hAnsi="CG Times"/>
                <w:b/>
                <w:i/>
                <w:iCs/>
                <w:sz w:val="20"/>
                <w:lang w:val="fr-FR"/>
              </w:rPr>
            </w:pPr>
            <w:r>
              <w:rPr>
                <w:rFonts w:ascii="CG Times" w:hAnsi="CG Times"/>
                <w:b/>
                <w:i/>
                <w:iCs/>
                <w:sz w:val="20"/>
                <w:lang w:val="fr-FR"/>
              </w:rPr>
              <w:t>1997</w:t>
            </w:r>
          </w:p>
        </w:tc>
        <w:tc>
          <w:tcPr>
            <w:tcW w:w="992" w:type="dxa"/>
            <w:shd w:val="clear" w:color="000000" w:fill="FFFFFF"/>
          </w:tcPr>
          <w:p w:rsidR="00000000" w:rsidRDefault="00000000">
            <w:pPr>
              <w:pStyle w:val="BodyText"/>
              <w:keepNext/>
              <w:keepLines/>
              <w:spacing w:before="40" w:after="40"/>
              <w:jc w:val="center"/>
              <w:rPr>
                <w:rFonts w:ascii="CG Times" w:hAnsi="CG Times"/>
                <w:b/>
                <w:i/>
                <w:iCs/>
                <w:sz w:val="20"/>
                <w:lang w:val="fr-FR"/>
              </w:rPr>
            </w:pPr>
            <w:r>
              <w:rPr>
                <w:rFonts w:ascii="CG Times" w:hAnsi="CG Times"/>
                <w:b/>
                <w:i/>
                <w:iCs/>
                <w:sz w:val="20"/>
                <w:lang w:val="fr-FR"/>
              </w:rPr>
              <w:t>1998</w:t>
            </w:r>
          </w:p>
        </w:tc>
        <w:tc>
          <w:tcPr>
            <w:tcW w:w="1134" w:type="dxa"/>
            <w:shd w:val="clear" w:color="000000" w:fill="FFFFFF"/>
          </w:tcPr>
          <w:p w:rsidR="00000000" w:rsidRDefault="00000000">
            <w:pPr>
              <w:pStyle w:val="BodyText"/>
              <w:keepNext/>
              <w:keepLines/>
              <w:spacing w:before="40" w:after="40"/>
              <w:jc w:val="center"/>
              <w:rPr>
                <w:rFonts w:ascii="CG Times" w:hAnsi="CG Times"/>
                <w:b/>
                <w:i/>
                <w:iCs/>
                <w:sz w:val="20"/>
                <w:lang w:val="fr-FR"/>
              </w:rPr>
            </w:pPr>
            <w:r>
              <w:rPr>
                <w:rFonts w:ascii="CG Times" w:hAnsi="CG Times"/>
                <w:b/>
                <w:i/>
                <w:iCs/>
                <w:sz w:val="20"/>
                <w:lang w:val="fr-FR"/>
              </w:rPr>
              <w:t>1999</w:t>
            </w:r>
          </w:p>
        </w:tc>
        <w:tc>
          <w:tcPr>
            <w:tcW w:w="1054" w:type="dxa"/>
            <w:shd w:val="clear" w:color="000000" w:fill="FFFFFF"/>
          </w:tcPr>
          <w:p w:rsidR="00000000" w:rsidRDefault="00000000">
            <w:pPr>
              <w:pStyle w:val="BodyText"/>
              <w:keepNext/>
              <w:keepLines/>
              <w:spacing w:before="40" w:after="40"/>
              <w:jc w:val="center"/>
              <w:rPr>
                <w:rFonts w:ascii="CG Times" w:hAnsi="CG Times"/>
                <w:b/>
                <w:i/>
                <w:iCs/>
                <w:sz w:val="20"/>
                <w:lang w:val="fr-FR"/>
              </w:rPr>
            </w:pPr>
            <w:r>
              <w:rPr>
                <w:rFonts w:ascii="CG Times" w:hAnsi="CG Times"/>
                <w:b/>
                <w:i/>
                <w:iCs/>
                <w:sz w:val="20"/>
                <w:lang w:val="fr-FR"/>
              </w:rPr>
              <w:t>2000</w:t>
            </w:r>
          </w:p>
        </w:tc>
      </w:tr>
      <w:tr w:rsidR="00000000">
        <w:tblPrEx>
          <w:tblCellMar>
            <w:top w:w="0" w:type="dxa"/>
            <w:bottom w:w="0" w:type="dxa"/>
          </w:tblCellMar>
        </w:tblPrEx>
        <w:trPr>
          <w:cantSplit/>
          <w:trHeight w:val="323"/>
          <w:jc w:val="center"/>
        </w:trPr>
        <w:tc>
          <w:tcPr>
            <w:tcW w:w="7723" w:type="dxa"/>
            <w:gridSpan w:val="5"/>
          </w:tcPr>
          <w:p w:rsidR="00000000" w:rsidRDefault="00000000">
            <w:pPr>
              <w:pStyle w:val="BodyText"/>
              <w:keepNext/>
              <w:keepLines/>
              <w:spacing w:before="40" w:after="40"/>
              <w:jc w:val="center"/>
              <w:rPr>
                <w:rFonts w:ascii="CG Times" w:hAnsi="CG Times"/>
                <w:sz w:val="20"/>
                <w:lang w:val="fr-FR"/>
              </w:rPr>
            </w:pPr>
            <w:r>
              <w:rPr>
                <w:rFonts w:ascii="CG Times" w:hAnsi="CG Times"/>
                <w:b/>
                <w:i/>
                <w:sz w:val="20"/>
                <w:lang w:val="fr-FR"/>
              </w:rPr>
              <w:t>Nationalité ethnique inconnue</w:t>
            </w:r>
          </w:p>
        </w:tc>
      </w:tr>
      <w:tr w:rsidR="00000000">
        <w:tblPrEx>
          <w:tblCellMar>
            <w:top w:w="0" w:type="dxa"/>
            <w:bottom w:w="0" w:type="dxa"/>
          </w:tblCellMar>
        </w:tblPrEx>
        <w:trPr>
          <w:cantSplit/>
          <w:trHeight w:val="224"/>
          <w:jc w:val="center"/>
        </w:trPr>
        <w:tc>
          <w:tcPr>
            <w:tcW w:w="3551" w:type="dxa"/>
            <w:tcMar>
              <w:right w:w="28" w:type="dxa"/>
            </w:tcMar>
          </w:tcPr>
          <w:p w:rsidR="00000000" w:rsidRDefault="00000000">
            <w:pPr>
              <w:pStyle w:val="BodyText"/>
              <w:keepNext/>
              <w:keepLines/>
              <w:spacing w:before="40" w:after="40"/>
              <w:jc w:val="left"/>
              <w:rPr>
                <w:rFonts w:ascii="CG Times" w:hAnsi="CG Times"/>
                <w:sz w:val="20"/>
                <w:lang w:val="fr-FR"/>
              </w:rPr>
            </w:pPr>
            <w:r>
              <w:rPr>
                <w:rFonts w:ascii="CG Times" w:hAnsi="CG Times"/>
                <w:sz w:val="20"/>
                <w:lang w:val="fr-FR"/>
              </w:rPr>
              <w:t>Nationalité ethnique du père inconnue</w:t>
            </w:r>
          </w:p>
        </w:tc>
        <w:tc>
          <w:tcPr>
            <w:tcW w:w="992" w:type="dxa"/>
          </w:tcPr>
          <w:p w:rsidR="00000000" w:rsidRDefault="00000000">
            <w:pPr>
              <w:pStyle w:val="BodyText"/>
              <w:keepNext/>
              <w:keepLines/>
              <w:spacing w:before="40" w:after="40"/>
              <w:ind w:right="170"/>
              <w:jc w:val="right"/>
              <w:rPr>
                <w:rFonts w:ascii="CG Times" w:hAnsi="CG Times"/>
                <w:sz w:val="20"/>
                <w:lang w:val="fr-FR"/>
              </w:rPr>
            </w:pPr>
            <w:r>
              <w:rPr>
                <w:rFonts w:ascii="CG Times" w:hAnsi="CG Times"/>
                <w:sz w:val="20"/>
                <w:lang w:val="fr-FR"/>
              </w:rPr>
              <w:t>319</w:t>
            </w:r>
          </w:p>
        </w:tc>
        <w:tc>
          <w:tcPr>
            <w:tcW w:w="992" w:type="dxa"/>
          </w:tcPr>
          <w:p w:rsidR="00000000" w:rsidRDefault="00000000">
            <w:pPr>
              <w:pStyle w:val="BodyText"/>
              <w:keepNext/>
              <w:keepLines/>
              <w:spacing w:before="40" w:after="40"/>
              <w:ind w:right="170"/>
              <w:jc w:val="right"/>
              <w:rPr>
                <w:rFonts w:ascii="CG Times" w:hAnsi="CG Times"/>
                <w:sz w:val="20"/>
                <w:lang w:val="fr-FR"/>
              </w:rPr>
            </w:pPr>
            <w:r>
              <w:rPr>
                <w:rFonts w:ascii="CG Times" w:hAnsi="CG Times"/>
                <w:sz w:val="20"/>
                <w:lang w:val="fr-FR"/>
              </w:rPr>
              <w:t>385</w:t>
            </w:r>
          </w:p>
        </w:tc>
        <w:tc>
          <w:tcPr>
            <w:tcW w:w="1134" w:type="dxa"/>
          </w:tcPr>
          <w:p w:rsidR="00000000" w:rsidRDefault="00000000">
            <w:pPr>
              <w:pStyle w:val="BodyText"/>
              <w:keepNext/>
              <w:keepLines/>
              <w:spacing w:before="40" w:after="40"/>
              <w:ind w:right="170"/>
              <w:jc w:val="right"/>
              <w:rPr>
                <w:rFonts w:ascii="CG Times" w:hAnsi="CG Times"/>
                <w:sz w:val="20"/>
                <w:lang w:val="fr-FR"/>
              </w:rPr>
            </w:pPr>
            <w:r>
              <w:rPr>
                <w:rFonts w:ascii="CG Times" w:hAnsi="CG Times"/>
                <w:sz w:val="20"/>
                <w:lang w:val="fr-FR"/>
              </w:rPr>
              <w:t>1 285</w:t>
            </w:r>
          </w:p>
        </w:tc>
        <w:tc>
          <w:tcPr>
            <w:tcW w:w="1054" w:type="dxa"/>
          </w:tcPr>
          <w:p w:rsidR="00000000" w:rsidRDefault="00000000">
            <w:pPr>
              <w:pStyle w:val="BodyText"/>
              <w:keepNext/>
              <w:keepLines/>
              <w:spacing w:before="40" w:after="40"/>
              <w:ind w:right="170"/>
              <w:jc w:val="right"/>
              <w:rPr>
                <w:rFonts w:ascii="CG Times" w:hAnsi="CG Times"/>
                <w:sz w:val="20"/>
                <w:lang w:val="fr-FR"/>
              </w:rPr>
            </w:pPr>
            <w:r>
              <w:rPr>
                <w:rFonts w:ascii="CG Times" w:hAnsi="CG Times"/>
                <w:sz w:val="20"/>
                <w:lang w:val="fr-FR"/>
              </w:rPr>
              <w:t>1 734</w:t>
            </w:r>
          </w:p>
        </w:tc>
      </w:tr>
      <w:tr w:rsidR="00000000">
        <w:tblPrEx>
          <w:tblCellMar>
            <w:top w:w="0" w:type="dxa"/>
            <w:bottom w:w="0" w:type="dxa"/>
          </w:tblCellMar>
        </w:tblPrEx>
        <w:trPr>
          <w:cantSplit/>
          <w:trHeight w:val="296"/>
          <w:jc w:val="center"/>
        </w:trPr>
        <w:tc>
          <w:tcPr>
            <w:tcW w:w="3551" w:type="dxa"/>
            <w:tcMar>
              <w:right w:w="28" w:type="dxa"/>
            </w:tcMar>
          </w:tcPr>
          <w:p w:rsidR="00000000" w:rsidRDefault="00000000">
            <w:pPr>
              <w:pStyle w:val="BodyText"/>
              <w:keepNext/>
              <w:keepLines/>
              <w:spacing w:before="40" w:after="40"/>
              <w:jc w:val="left"/>
              <w:rPr>
                <w:rFonts w:ascii="CG Times" w:hAnsi="CG Times"/>
                <w:sz w:val="20"/>
                <w:lang w:val="fr-FR"/>
              </w:rPr>
            </w:pPr>
            <w:r>
              <w:rPr>
                <w:rFonts w:ascii="CG Times" w:hAnsi="CG Times"/>
                <w:sz w:val="20"/>
                <w:lang w:val="fr-FR"/>
              </w:rPr>
              <w:t>Nationalité ethnique de la mère inconnue</w:t>
            </w:r>
          </w:p>
        </w:tc>
        <w:tc>
          <w:tcPr>
            <w:tcW w:w="992" w:type="dxa"/>
          </w:tcPr>
          <w:p w:rsidR="00000000" w:rsidRDefault="00000000">
            <w:pPr>
              <w:pStyle w:val="BodyText"/>
              <w:keepNext/>
              <w:keepLines/>
              <w:spacing w:before="40" w:after="40"/>
              <w:ind w:right="170"/>
              <w:jc w:val="right"/>
              <w:rPr>
                <w:rFonts w:ascii="CG Times" w:hAnsi="CG Times"/>
                <w:sz w:val="20"/>
                <w:lang w:val="fr-FR"/>
              </w:rPr>
            </w:pPr>
            <w:r>
              <w:rPr>
                <w:rFonts w:ascii="CG Times" w:hAnsi="CG Times"/>
                <w:sz w:val="20"/>
                <w:lang w:val="fr-FR"/>
              </w:rPr>
              <w:t>11</w:t>
            </w:r>
          </w:p>
        </w:tc>
        <w:tc>
          <w:tcPr>
            <w:tcW w:w="992" w:type="dxa"/>
          </w:tcPr>
          <w:p w:rsidR="00000000" w:rsidRDefault="00000000">
            <w:pPr>
              <w:pStyle w:val="BodyText"/>
              <w:keepNext/>
              <w:keepLines/>
              <w:spacing w:before="40" w:after="40"/>
              <w:ind w:right="170"/>
              <w:jc w:val="right"/>
              <w:rPr>
                <w:rFonts w:ascii="CG Times" w:hAnsi="CG Times"/>
                <w:sz w:val="20"/>
                <w:lang w:val="fr-FR"/>
              </w:rPr>
            </w:pPr>
            <w:r>
              <w:rPr>
                <w:rFonts w:ascii="CG Times" w:hAnsi="CG Times"/>
                <w:sz w:val="20"/>
                <w:lang w:val="fr-FR"/>
              </w:rPr>
              <w:t>7</w:t>
            </w:r>
          </w:p>
        </w:tc>
        <w:tc>
          <w:tcPr>
            <w:tcW w:w="1134" w:type="dxa"/>
          </w:tcPr>
          <w:p w:rsidR="00000000" w:rsidRDefault="00000000">
            <w:pPr>
              <w:pStyle w:val="BodyText"/>
              <w:keepNext/>
              <w:keepLines/>
              <w:spacing w:before="40" w:after="40"/>
              <w:ind w:right="170"/>
              <w:jc w:val="right"/>
              <w:rPr>
                <w:rFonts w:ascii="CG Times" w:hAnsi="CG Times"/>
                <w:sz w:val="20"/>
                <w:lang w:val="fr-FR"/>
              </w:rPr>
            </w:pPr>
            <w:r>
              <w:rPr>
                <w:rFonts w:ascii="CG Times" w:hAnsi="CG Times"/>
                <w:sz w:val="20"/>
                <w:lang w:val="fr-FR"/>
              </w:rPr>
              <w:t>15</w:t>
            </w:r>
          </w:p>
        </w:tc>
        <w:tc>
          <w:tcPr>
            <w:tcW w:w="1054" w:type="dxa"/>
          </w:tcPr>
          <w:p w:rsidR="00000000" w:rsidRDefault="00000000">
            <w:pPr>
              <w:pStyle w:val="BodyText"/>
              <w:keepNext/>
              <w:keepLines/>
              <w:spacing w:before="40" w:after="40"/>
              <w:ind w:right="170"/>
              <w:jc w:val="right"/>
              <w:rPr>
                <w:rFonts w:ascii="CG Times" w:hAnsi="CG Times"/>
                <w:sz w:val="20"/>
                <w:lang w:val="fr-FR"/>
              </w:rPr>
            </w:pPr>
            <w:r>
              <w:rPr>
                <w:rFonts w:ascii="CG Times" w:hAnsi="CG Times"/>
                <w:sz w:val="20"/>
                <w:lang w:val="fr-FR"/>
              </w:rPr>
              <w:t>5</w:t>
            </w:r>
          </w:p>
        </w:tc>
      </w:tr>
      <w:tr w:rsidR="00000000">
        <w:tblPrEx>
          <w:tblCellMar>
            <w:top w:w="0" w:type="dxa"/>
            <w:bottom w:w="0" w:type="dxa"/>
          </w:tblCellMar>
        </w:tblPrEx>
        <w:trPr>
          <w:cantSplit/>
          <w:trHeight w:val="260"/>
          <w:jc w:val="center"/>
        </w:trPr>
        <w:tc>
          <w:tcPr>
            <w:tcW w:w="3551" w:type="dxa"/>
          </w:tcPr>
          <w:p w:rsidR="00000000" w:rsidRDefault="00000000">
            <w:pPr>
              <w:pStyle w:val="BodyText"/>
              <w:keepNext/>
              <w:keepLines/>
              <w:spacing w:before="40" w:after="40"/>
              <w:jc w:val="left"/>
              <w:rPr>
                <w:rFonts w:ascii="CG Times" w:hAnsi="CG Times"/>
                <w:sz w:val="20"/>
                <w:lang w:val="fr-FR"/>
              </w:rPr>
            </w:pPr>
            <w:r>
              <w:rPr>
                <w:rFonts w:ascii="CG Times" w:hAnsi="CG Times"/>
                <w:sz w:val="20"/>
                <w:lang w:val="fr-FR"/>
              </w:rPr>
              <w:t>Nationalité ethnique de la mère et du père inconnue</w:t>
            </w:r>
          </w:p>
        </w:tc>
        <w:tc>
          <w:tcPr>
            <w:tcW w:w="992" w:type="dxa"/>
          </w:tcPr>
          <w:p w:rsidR="00000000" w:rsidRDefault="00000000">
            <w:pPr>
              <w:pStyle w:val="BodyText"/>
              <w:keepNext/>
              <w:keepLines/>
              <w:spacing w:before="40" w:after="40"/>
              <w:ind w:right="170"/>
              <w:jc w:val="right"/>
              <w:rPr>
                <w:rFonts w:ascii="CG Times" w:hAnsi="CG Times"/>
                <w:sz w:val="20"/>
                <w:lang w:val="fr-FR"/>
              </w:rPr>
            </w:pPr>
            <w:r>
              <w:rPr>
                <w:rFonts w:ascii="CG Times" w:hAnsi="CG Times"/>
                <w:sz w:val="20"/>
                <w:lang w:val="fr-FR"/>
              </w:rPr>
              <w:t>21</w:t>
            </w:r>
          </w:p>
        </w:tc>
        <w:tc>
          <w:tcPr>
            <w:tcW w:w="992" w:type="dxa"/>
          </w:tcPr>
          <w:p w:rsidR="00000000" w:rsidRDefault="00000000">
            <w:pPr>
              <w:pStyle w:val="BodyText"/>
              <w:keepNext/>
              <w:keepLines/>
              <w:spacing w:before="40" w:after="40"/>
              <w:ind w:right="170"/>
              <w:jc w:val="right"/>
              <w:rPr>
                <w:rFonts w:ascii="CG Times" w:hAnsi="CG Times"/>
                <w:sz w:val="20"/>
                <w:lang w:val="fr-FR"/>
              </w:rPr>
            </w:pPr>
            <w:r>
              <w:rPr>
                <w:rFonts w:ascii="CG Times" w:hAnsi="CG Times"/>
                <w:sz w:val="20"/>
                <w:lang w:val="fr-FR"/>
              </w:rPr>
              <w:t>40</w:t>
            </w:r>
          </w:p>
        </w:tc>
        <w:tc>
          <w:tcPr>
            <w:tcW w:w="1134" w:type="dxa"/>
          </w:tcPr>
          <w:p w:rsidR="00000000" w:rsidRDefault="00000000">
            <w:pPr>
              <w:pStyle w:val="BodyText"/>
              <w:keepNext/>
              <w:keepLines/>
              <w:spacing w:before="40" w:after="40"/>
              <w:ind w:right="170"/>
              <w:jc w:val="right"/>
              <w:rPr>
                <w:rFonts w:ascii="CG Times" w:hAnsi="CG Times"/>
                <w:sz w:val="20"/>
                <w:lang w:val="fr-FR"/>
              </w:rPr>
            </w:pPr>
            <w:r>
              <w:rPr>
                <w:rFonts w:ascii="CG Times" w:hAnsi="CG Times"/>
                <w:sz w:val="20"/>
                <w:lang w:val="fr-FR"/>
              </w:rPr>
              <w:t>5</w:t>
            </w:r>
          </w:p>
        </w:tc>
        <w:tc>
          <w:tcPr>
            <w:tcW w:w="1054" w:type="dxa"/>
          </w:tcPr>
          <w:p w:rsidR="00000000" w:rsidRDefault="00000000">
            <w:pPr>
              <w:pStyle w:val="BodyText"/>
              <w:keepNext/>
              <w:keepLines/>
              <w:spacing w:before="40" w:after="40"/>
              <w:ind w:right="170"/>
              <w:jc w:val="right"/>
              <w:rPr>
                <w:rFonts w:ascii="CG Times" w:hAnsi="CG Times"/>
                <w:sz w:val="20"/>
                <w:lang w:val="fr-FR"/>
              </w:rPr>
            </w:pPr>
            <w:r>
              <w:rPr>
                <w:rFonts w:ascii="CG Times" w:hAnsi="CG Times"/>
                <w:sz w:val="20"/>
                <w:lang w:val="fr-FR"/>
              </w:rPr>
              <w:t>-</w:t>
            </w:r>
          </w:p>
        </w:tc>
      </w:tr>
      <w:tr w:rsidR="00000000">
        <w:tblPrEx>
          <w:tblCellMar>
            <w:top w:w="0" w:type="dxa"/>
            <w:bottom w:w="0" w:type="dxa"/>
          </w:tblCellMar>
        </w:tblPrEx>
        <w:trPr>
          <w:cantSplit/>
          <w:trHeight w:val="242"/>
          <w:jc w:val="center"/>
        </w:trPr>
        <w:tc>
          <w:tcPr>
            <w:tcW w:w="3551" w:type="dxa"/>
          </w:tcPr>
          <w:p w:rsidR="00000000" w:rsidRDefault="00000000">
            <w:pPr>
              <w:pStyle w:val="BodyText"/>
              <w:keepNext/>
              <w:keepLines/>
              <w:spacing w:before="40" w:after="40"/>
              <w:jc w:val="left"/>
              <w:rPr>
                <w:rFonts w:ascii="CG Times" w:hAnsi="CG Times"/>
                <w:b/>
                <w:sz w:val="20"/>
                <w:lang w:val="fr-FR"/>
              </w:rPr>
            </w:pPr>
            <w:r>
              <w:rPr>
                <w:rFonts w:ascii="CG Times" w:hAnsi="CG Times"/>
                <w:b/>
                <w:sz w:val="20"/>
                <w:lang w:val="fr-FR"/>
              </w:rPr>
              <w:tab/>
              <w:t>Total</w:t>
            </w:r>
          </w:p>
        </w:tc>
        <w:tc>
          <w:tcPr>
            <w:tcW w:w="992" w:type="dxa"/>
          </w:tcPr>
          <w:p w:rsidR="00000000" w:rsidRDefault="00000000">
            <w:pPr>
              <w:pStyle w:val="BodyText"/>
              <w:keepNext/>
              <w:keepLines/>
              <w:spacing w:before="40" w:after="40"/>
              <w:ind w:right="170"/>
              <w:jc w:val="right"/>
              <w:rPr>
                <w:rFonts w:ascii="CG Times" w:hAnsi="CG Times"/>
                <w:sz w:val="20"/>
                <w:lang w:val="fr-FR"/>
              </w:rPr>
            </w:pPr>
            <w:r>
              <w:rPr>
                <w:rFonts w:ascii="CG Times" w:hAnsi="CG Times"/>
                <w:sz w:val="20"/>
                <w:lang w:val="fr-FR"/>
              </w:rPr>
              <w:t>351</w:t>
            </w:r>
          </w:p>
        </w:tc>
        <w:tc>
          <w:tcPr>
            <w:tcW w:w="992" w:type="dxa"/>
          </w:tcPr>
          <w:p w:rsidR="00000000" w:rsidRDefault="00000000">
            <w:pPr>
              <w:pStyle w:val="BodyText"/>
              <w:keepNext/>
              <w:keepLines/>
              <w:spacing w:before="40" w:after="40"/>
              <w:ind w:right="170"/>
              <w:jc w:val="right"/>
              <w:rPr>
                <w:rFonts w:ascii="CG Times" w:hAnsi="CG Times"/>
                <w:sz w:val="20"/>
                <w:lang w:val="fr-FR"/>
              </w:rPr>
            </w:pPr>
            <w:r>
              <w:rPr>
                <w:rFonts w:ascii="CG Times" w:hAnsi="CG Times"/>
                <w:sz w:val="20"/>
                <w:lang w:val="fr-FR"/>
              </w:rPr>
              <w:t>432</w:t>
            </w:r>
          </w:p>
        </w:tc>
        <w:tc>
          <w:tcPr>
            <w:tcW w:w="1134" w:type="dxa"/>
          </w:tcPr>
          <w:p w:rsidR="00000000" w:rsidRDefault="00000000">
            <w:pPr>
              <w:pStyle w:val="BodyText"/>
              <w:keepNext/>
              <w:keepLines/>
              <w:spacing w:before="40" w:after="40"/>
              <w:ind w:right="170"/>
              <w:jc w:val="right"/>
              <w:rPr>
                <w:rFonts w:ascii="CG Times" w:hAnsi="CG Times"/>
                <w:sz w:val="20"/>
                <w:lang w:val="fr-FR"/>
              </w:rPr>
            </w:pPr>
            <w:r>
              <w:rPr>
                <w:rFonts w:ascii="CG Times" w:hAnsi="CG Times"/>
                <w:sz w:val="20"/>
                <w:lang w:val="fr-FR"/>
              </w:rPr>
              <w:t>1 305</w:t>
            </w:r>
          </w:p>
        </w:tc>
        <w:tc>
          <w:tcPr>
            <w:tcW w:w="1054" w:type="dxa"/>
          </w:tcPr>
          <w:p w:rsidR="00000000" w:rsidRDefault="00000000">
            <w:pPr>
              <w:pStyle w:val="BodyText"/>
              <w:keepNext/>
              <w:keepLines/>
              <w:spacing w:before="40" w:after="40"/>
              <w:ind w:right="170"/>
              <w:jc w:val="right"/>
              <w:rPr>
                <w:rFonts w:ascii="CG Times" w:hAnsi="CG Times"/>
                <w:sz w:val="20"/>
                <w:lang w:val="fr-FR"/>
              </w:rPr>
            </w:pPr>
            <w:r>
              <w:rPr>
                <w:rFonts w:ascii="CG Times" w:hAnsi="CG Times"/>
                <w:sz w:val="20"/>
                <w:lang w:val="fr-FR"/>
              </w:rPr>
              <w:t>1 739</w:t>
            </w:r>
          </w:p>
        </w:tc>
      </w:tr>
    </w:tbl>
    <w:p w:rsidR="00000000" w:rsidRDefault="00000000">
      <w:pPr>
        <w:pStyle w:val="BodyText"/>
        <w:keepNext/>
        <w:keepLines/>
        <w:spacing w:before="0"/>
        <w:jc w:val="left"/>
        <w:rPr>
          <w:rFonts w:ascii="CG Times" w:hAnsi="CG Times"/>
          <w:iCs/>
          <w:sz w:val="22"/>
          <w:lang w:val="fr-FR"/>
        </w:rPr>
      </w:pPr>
    </w:p>
    <w:p w:rsidR="00000000" w:rsidRDefault="00000000">
      <w:pPr>
        <w:pStyle w:val="BodyText"/>
        <w:keepNext/>
        <w:keepLines/>
        <w:spacing w:before="0"/>
        <w:jc w:val="left"/>
        <w:rPr>
          <w:rFonts w:ascii="CG Times" w:hAnsi="CG Times"/>
          <w:iCs/>
          <w:sz w:val="20"/>
          <w:lang w:val="fr-FR"/>
        </w:rPr>
      </w:pPr>
      <w:r>
        <w:rPr>
          <w:rFonts w:ascii="CG Times" w:hAnsi="CG Times"/>
          <w:iCs/>
          <w:sz w:val="22"/>
          <w:lang w:val="fr-FR"/>
        </w:rPr>
        <w:tab/>
        <w:t xml:space="preserve">   </w:t>
      </w:r>
      <w:r>
        <w:rPr>
          <w:rFonts w:ascii="CG Times" w:hAnsi="CG Times"/>
          <w:b/>
          <w:bCs/>
          <w:i/>
          <w:sz w:val="20"/>
          <w:lang w:val="fr-FR"/>
        </w:rPr>
        <w:t xml:space="preserve">Source: </w:t>
      </w:r>
      <w:r>
        <w:rPr>
          <w:rFonts w:ascii="CG Times" w:hAnsi="CG Times"/>
          <w:iCs/>
          <w:sz w:val="20"/>
          <w:lang w:val="fr-FR"/>
        </w:rPr>
        <w:t>Office de la statistique d’Estonie</w:t>
      </w:r>
    </w:p>
    <w:p w:rsidR="00000000" w:rsidRDefault="00000000">
      <w:pPr>
        <w:pStyle w:val="BodyText"/>
        <w:keepNext/>
        <w:keepLines/>
        <w:spacing w:before="0"/>
        <w:jc w:val="left"/>
        <w:rPr>
          <w:rFonts w:ascii="CG Times" w:hAnsi="CG Times"/>
          <w:iCs/>
          <w:sz w:val="22"/>
          <w:lang w:val="fr-FR"/>
        </w:rPr>
      </w:pPr>
    </w:p>
    <w:p w:rsidR="00000000" w:rsidRDefault="00000000">
      <w:pPr>
        <w:pStyle w:val="BodyText"/>
        <w:spacing w:before="0"/>
        <w:jc w:val="left"/>
        <w:rPr>
          <w:rFonts w:ascii="CG Times" w:hAnsi="CG Times"/>
          <w:sz w:val="22"/>
          <w:lang w:val="fr-FR"/>
        </w:rPr>
      </w:pPr>
    </w:p>
    <w:p w:rsidR="00000000" w:rsidRDefault="00000000">
      <w:pPr>
        <w:pStyle w:val="BodyText"/>
        <w:keepNext/>
        <w:spacing w:before="0"/>
        <w:jc w:val="left"/>
        <w:rPr>
          <w:rFonts w:ascii="CG Times" w:hAnsi="CG Times"/>
          <w:b/>
          <w:bCs/>
          <w:sz w:val="22"/>
          <w:lang w:val="fr-FR"/>
        </w:rPr>
      </w:pPr>
      <w:r>
        <w:rPr>
          <w:rFonts w:ascii="CG Times" w:hAnsi="CG Times"/>
          <w:sz w:val="22"/>
          <w:lang w:val="fr-FR"/>
        </w:rPr>
        <w:tab/>
      </w:r>
      <w:r>
        <w:rPr>
          <w:rFonts w:ascii="CG Times" w:hAnsi="CG Times"/>
          <w:b/>
          <w:bCs/>
          <w:sz w:val="22"/>
          <w:lang w:val="fr-FR"/>
        </w:rPr>
        <w:t>v)</w:t>
      </w:r>
      <w:r>
        <w:rPr>
          <w:rFonts w:ascii="CG Times" w:hAnsi="CG Times"/>
          <w:b/>
          <w:bCs/>
          <w:sz w:val="22"/>
          <w:lang w:val="fr-FR"/>
        </w:rPr>
        <w:tab/>
        <w:t>Droit de toute personne, aussi bien seule qu’en association, à la propriété</w:t>
      </w:r>
    </w:p>
    <w:p w:rsidR="00000000" w:rsidRDefault="00000000">
      <w:pPr>
        <w:pStyle w:val="BodyText"/>
        <w:keepNext/>
        <w:spacing w:before="0"/>
        <w:jc w:val="left"/>
        <w:rPr>
          <w:rFonts w:ascii="CG Times" w:hAnsi="CG Times"/>
          <w:sz w:val="22"/>
          <w:lang w:val="fr-FR"/>
        </w:rPr>
      </w:pPr>
    </w:p>
    <w:p w:rsidR="00000000" w:rsidRDefault="00000000">
      <w:pPr>
        <w:pStyle w:val="BodyText"/>
        <w:keepNext/>
        <w:spacing w:before="0"/>
        <w:jc w:val="left"/>
        <w:rPr>
          <w:rFonts w:ascii="CG Times" w:hAnsi="CG Times"/>
          <w:sz w:val="22"/>
          <w:lang w:val="fr-FR"/>
        </w:rPr>
      </w:pPr>
      <w:r>
        <w:rPr>
          <w:rFonts w:ascii="CG Times" w:hAnsi="CG Times"/>
          <w:sz w:val="22"/>
          <w:lang w:val="fr-FR"/>
        </w:rPr>
        <w:t>235.</w:t>
      </w:r>
      <w:r>
        <w:rPr>
          <w:rFonts w:ascii="CG Times" w:hAnsi="CG Times"/>
          <w:sz w:val="22"/>
          <w:lang w:val="fr-FR"/>
        </w:rPr>
        <w:tab/>
        <w:t>Selon l’article 32 de la Constitution, les biens de toute personne sont inviolables et protégés. Les biens ne peuvent être expropriés sans le consentement du propriétaire que pour cause d’utilité publique, dans les cas et suivant la procédure prévus par la loi, et moyennant une indemnité juste et immédiate. Toute personne dont les biens ont été expropriés sans son consentement a le droit de recourir aux tribunaux et de contester l’expropriation, l’indemnité et son montant. Toute personne a droit à la libre possession, utilisation et disposition de ses biens. Les restrictions sont prévues par la loi. Les biens ne peuvent être utilisés à des fins contraires à l’intérêt général. Le droit de succession est garanti.</w:t>
      </w:r>
    </w:p>
    <w:p w:rsidR="00000000" w:rsidRDefault="00000000">
      <w:pPr>
        <w:pStyle w:val="BodyText"/>
        <w:spacing w:before="0"/>
        <w:jc w:val="left"/>
        <w:rPr>
          <w:rFonts w:ascii="CG Times" w:hAnsi="CG Times"/>
          <w:sz w:val="22"/>
          <w:lang w:val="fr-FR"/>
        </w:rPr>
      </w:pPr>
    </w:p>
    <w:p w:rsidR="00000000" w:rsidRDefault="00000000">
      <w:pPr>
        <w:pStyle w:val="BodyText"/>
        <w:spacing w:before="0"/>
        <w:jc w:val="left"/>
        <w:rPr>
          <w:rFonts w:ascii="CG Times" w:hAnsi="CG Times"/>
          <w:sz w:val="22"/>
          <w:lang w:val="fr-FR"/>
        </w:rPr>
      </w:pPr>
      <w:r>
        <w:rPr>
          <w:rFonts w:ascii="CG Times" w:hAnsi="CG Times"/>
          <w:sz w:val="22"/>
          <w:lang w:val="fr-FR"/>
        </w:rPr>
        <w:t>236.</w:t>
      </w:r>
      <w:r>
        <w:rPr>
          <w:rFonts w:ascii="CG Times" w:hAnsi="CG Times"/>
          <w:sz w:val="22"/>
          <w:lang w:val="fr-FR"/>
        </w:rPr>
        <w:tab/>
        <w:t>La loi peut prévoir des catégories de biens qui, dans l’intérêt général, ne peuvent être acquis en Estonie que par des citoyens estoniens, certaines catégories de personnes morales, des collectivités locales, ou par l’État estonien.</w:t>
      </w:r>
    </w:p>
    <w:p w:rsidR="00000000" w:rsidRDefault="00000000">
      <w:pPr>
        <w:pStyle w:val="BodyText"/>
        <w:spacing w:before="0"/>
        <w:jc w:val="left"/>
        <w:rPr>
          <w:rFonts w:ascii="CG Times" w:hAnsi="CG Times"/>
          <w:sz w:val="22"/>
          <w:lang w:val="fr-FR"/>
        </w:rPr>
      </w:pPr>
    </w:p>
    <w:p w:rsidR="00000000" w:rsidRDefault="00000000">
      <w:pPr>
        <w:pStyle w:val="BodyText"/>
        <w:spacing w:before="0"/>
        <w:jc w:val="left"/>
        <w:rPr>
          <w:rFonts w:ascii="CG Times" w:hAnsi="CG Times"/>
          <w:sz w:val="22"/>
          <w:lang w:val="fr-FR"/>
        </w:rPr>
      </w:pPr>
      <w:r>
        <w:rPr>
          <w:rFonts w:ascii="CG Times" w:hAnsi="CG Times"/>
          <w:sz w:val="22"/>
          <w:lang w:val="fr-FR"/>
        </w:rPr>
        <w:t>237.</w:t>
      </w:r>
      <w:r>
        <w:rPr>
          <w:rFonts w:ascii="CG Times" w:hAnsi="CG Times"/>
          <w:sz w:val="22"/>
          <w:lang w:val="fr-FR"/>
        </w:rPr>
        <w:tab/>
        <w:t>Aux termes de la loi sur le droit de propriété, un propriétaire peut être une personne physique ou une personne morale de droit privé, ou l’État, une collectivité locale ou une personne morale de droit public.</w:t>
      </w:r>
    </w:p>
    <w:p w:rsidR="00000000" w:rsidRDefault="00000000">
      <w:pPr>
        <w:pStyle w:val="BodyText"/>
        <w:spacing w:before="0"/>
        <w:jc w:val="left"/>
        <w:rPr>
          <w:rFonts w:ascii="CG Times" w:hAnsi="CG Times"/>
          <w:sz w:val="22"/>
          <w:lang w:val="fr-FR"/>
        </w:rPr>
      </w:pPr>
    </w:p>
    <w:p w:rsidR="00000000" w:rsidRDefault="00000000">
      <w:pPr>
        <w:pStyle w:val="BodyText"/>
        <w:spacing w:before="0"/>
        <w:jc w:val="left"/>
        <w:rPr>
          <w:rFonts w:ascii="CG Times" w:hAnsi="CG Times"/>
          <w:sz w:val="22"/>
          <w:lang w:val="fr-FR"/>
        </w:rPr>
      </w:pPr>
      <w:r>
        <w:rPr>
          <w:rFonts w:ascii="CG Times" w:hAnsi="CG Times"/>
          <w:sz w:val="22"/>
          <w:lang w:val="fr-FR"/>
        </w:rPr>
        <w:t>238.</w:t>
      </w:r>
      <w:r>
        <w:rPr>
          <w:rFonts w:ascii="CG Times" w:hAnsi="CG Times"/>
          <w:sz w:val="22"/>
          <w:lang w:val="fr-FR"/>
        </w:rPr>
        <w:tab/>
        <w:t>Tous les propriétaires sont égaux en droits sauf disposition contraire de la loi. Les biens d’une personne morale ou une personne morale elle-même ne peuvent appartenir à d’autres personnes. L’acquisition de biens par les personnes morales, les États étrangers, leurs citoyens, les organisations internationales et les apatrides peut être l’objet de restrictions légales pour cause d’utilité publique.</w:t>
      </w:r>
    </w:p>
    <w:p w:rsidR="00000000" w:rsidRDefault="00000000">
      <w:pPr>
        <w:pStyle w:val="Header"/>
        <w:tabs>
          <w:tab w:val="clear" w:pos="4153"/>
          <w:tab w:val="clear" w:pos="8306"/>
        </w:tabs>
        <w:jc w:val="left"/>
        <w:rPr>
          <w:rFonts w:ascii="CG Times" w:hAnsi="CG Times"/>
          <w:sz w:val="22"/>
          <w:lang w:val="fr-FR"/>
        </w:rPr>
      </w:pPr>
    </w:p>
    <w:p w:rsidR="00000000" w:rsidRDefault="00000000">
      <w:pPr>
        <w:pStyle w:val="Header"/>
        <w:tabs>
          <w:tab w:val="clear" w:pos="4153"/>
          <w:tab w:val="clear" w:pos="8306"/>
        </w:tabs>
        <w:jc w:val="left"/>
        <w:rPr>
          <w:rFonts w:ascii="CG Times" w:hAnsi="CG Times"/>
          <w:sz w:val="22"/>
          <w:lang w:val="fr-FR"/>
        </w:rPr>
      </w:pPr>
      <w:r>
        <w:rPr>
          <w:rFonts w:ascii="CG Times" w:hAnsi="CG Times"/>
          <w:sz w:val="22"/>
          <w:lang w:val="fr-FR"/>
        </w:rPr>
        <w:t>239.</w:t>
      </w:r>
      <w:r>
        <w:rPr>
          <w:rFonts w:ascii="CG Times" w:hAnsi="CG Times"/>
          <w:sz w:val="22"/>
          <w:lang w:val="fr-FR"/>
        </w:rPr>
        <w:tab/>
        <w:t>La loi sur les restrictions à la cession de biens immobiliers à des étrangers et des personnes morales étrangères énonce les restrictions ci-après à la cession d’un terrain à un étranger :</w:t>
      </w:r>
    </w:p>
    <w:p w:rsidR="00000000" w:rsidRDefault="00000000">
      <w:pPr>
        <w:pStyle w:val="Header"/>
        <w:tabs>
          <w:tab w:val="clear" w:pos="4153"/>
          <w:tab w:val="clear" w:pos="8306"/>
        </w:tabs>
        <w:jc w:val="left"/>
        <w:rPr>
          <w:rFonts w:ascii="CG Times" w:hAnsi="CG Times"/>
          <w:sz w:val="22"/>
          <w:lang w:val="fr-FR"/>
        </w:rPr>
      </w:pPr>
    </w:p>
    <w:p w:rsidR="00000000" w:rsidRDefault="00000000">
      <w:pPr>
        <w:pStyle w:val="Header"/>
        <w:tabs>
          <w:tab w:val="clear" w:pos="4153"/>
          <w:tab w:val="clear" w:pos="8306"/>
        </w:tabs>
        <w:ind w:left="1360" w:hanging="1360"/>
        <w:jc w:val="left"/>
        <w:rPr>
          <w:rFonts w:ascii="CG Times" w:hAnsi="CG Times"/>
          <w:sz w:val="22"/>
          <w:lang w:val="fr-FR"/>
        </w:rPr>
      </w:pPr>
      <w:r>
        <w:rPr>
          <w:rFonts w:ascii="CG Times" w:hAnsi="CG Times"/>
          <w:sz w:val="22"/>
          <w:lang w:val="fr-FR"/>
        </w:rPr>
        <w:tab/>
        <w:t>i)</w:t>
      </w:r>
      <w:r>
        <w:rPr>
          <w:rFonts w:ascii="CG Times" w:hAnsi="CG Times"/>
          <w:sz w:val="22"/>
          <w:lang w:val="fr-FR"/>
        </w:rPr>
        <w:tab/>
        <w:t>Un terrain peut être cédé à un étranger avec l’autorisation du gouverneur du comté où il est situé.</w:t>
      </w:r>
    </w:p>
    <w:p w:rsidR="00000000" w:rsidRDefault="00000000">
      <w:pPr>
        <w:pStyle w:val="Header"/>
        <w:tabs>
          <w:tab w:val="clear" w:pos="4153"/>
          <w:tab w:val="clear" w:pos="8306"/>
        </w:tabs>
        <w:ind w:left="1360" w:hanging="1360"/>
        <w:jc w:val="left"/>
        <w:rPr>
          <w:rFonts w:ascii="CG Times" w:hAnsi="CG Times"/>
          <w:sz w:val="22"/>
          <w:lang w:val="fr-FR"/>
        </w:rPr>
      </w:pPr>
    </w:p>
    <w:p w:rsidR="00000000" w:rsidRDefault="00000000">
      <w:pPr>
        <w:pStyle w:val="Header"/>
        <w:tabs>
          <w:tab w:val="clear" w:pos="4153"/>
          <w:tab w:val="clear" w:pos="8306"/>
        </w:tabs>
        <w:ind w:left="1360" w:hanging="1360"/>
        <w:jc w:val="left"/>
        <w:rPr>
          <w:rFonts w:ascii="CG Times" w:hAnsi="CG Times"/>
          <w:sz w:val="22"/>
          <w:lang w:val="fr-FR"/>
        </w:rPr>
      </w:pPr>
      <w:r>
        <w:rPr>
          <w:rFonts w:ascii="CG Times" w:hAnsi="CG Times"/>
          <w:sz w:val="22"/>
          <w:lang w:val="fr-FR"/>
        </w:rPr>
        <w:tab/>
        <w:t>ii)</w:t>
      </w:r>
      <w:r>
        <w:rPr>
          <w:rFonts w:ascii="CG Times" w:hAnsi="CG Times"/>
          <w:sz w:val="22"/>
          <w:lang w:val="fr-FR"/>
        </w:rPr>
        <w:tab/>
        <w:t>Des biens immobiliers peuvent être cédés à un étranger avec l’autorisation du Ministre des affaires étrangères.</w:t>
      </w:r>
    </w:p>
    <w:p w:rsidR="00000000" w:rsidRDefault="00000000">
      <w:pPr>
        <w:pStyle w:val="Header"/>
        <w:tabs>
          <w:tab w:val="clear" w:pos="4153"/>
          <w:tab w:val="clear" w:pos="8306"/>
        </w:tabs>
        <w:jc w:val="left"/>
        <w:rPr>
          <w:rFonts w:ascii="CG Times" w:hAnsi="CG Times"/>
          <w:sz w:val="22"/>
          <w:lang w:val="fr-FR"/>
        </w:rPr>
      </w:pPr>
    </w:p>
    <w:p w:rsidR="00000000" w:rsidRDefault="00000000">
      <w:pPr>
        <w:pStyle w:val="Header"/>
        <w:tabs>
          <w:tab w:val="clear" w:pos="4153"/>
          <w:tab w:val="clear" w:pos="8306"/>
        </w:tabs>
        <w:ind w:left="1360" w:hanging="1360"/>
        <w:jc w:val="left"/>
        <w:rPr>
          <w:rFonts w:ascii="CG Times" w:hAnsi="CG Times"/>
          <w:sz w:val="22"/>
          <w:lang w:val="fr-FR"/>
        </w:rPr>
      </w:pPr>
      <w:r>
        <w:rPr>
          <w:rFonts w:ascii="CG Times" w:hAnsi="CG Times"/>
          <w:sz w:val="22"/>
          <w:lang w:val="fr-FR"/>
        </w:rPr>
        <w:tab/>
        <w:t>iii)</w:t>
      </w:r>
      <w:r>
        <w:rPr>
          <w:rFonts w:ascii="CG Times" w:hAnsi="CG Times"/>
          <w:sz w:val="22"/>
          <w:lang w:val="fr-FR"/>
        </w:rPr>
        <w:tab/>
        <w:t>Un terrain peut être cédé à une personne morale étrangère avec l’autorisation du gouverneur du comté où il est situé.</w:t>
      </w:r>
    </w:p>
    <w:p w:rsidR="00000000" w:rsidRDefault="00000000">
      <w:pPr>
        <w:pStyle w:val="Header"/>
        <w:tabs>
          <w:tab w:val="clear" w:pos="4153"/>
          <w:tab w:val="clear" w:pos="8306"/>
        </w:tabs>
        <w:jc w:val="left"/>
        <w:rPr>
          <w:rFonts w:ascii="CG Times" w:hAnsi="CG Times"/>
          <w:sz w:val="22"/>
          <w:lang w:val="fr-FR"/>
        </w:rPr>
      </w:pPr>
    </w:p>
    <w:p w:rsidR="00000000" w:rsidRDefault="00000000">
      <w:pPr>
        <w:pStyle w:val="Header"/>
        <w:tabs>
          <w:tab w:val="clear" w:pos="4153"/>
          <w:tab w:val="clear" w:pos="8306"/>
        </w:tabs>
        <w:jc w:val="left"/>
        <w:rPr>
          <w:rFonts w:ascii="CG Times" w:hAnsi="CG Times"/>
          <w:sz w:val="22"/>
          <w:lang w:val="fr-FR"/>
        </w:rPr>
      </w:pPr>
      <w:r>
        <w:rPr>
          <w:rFonts w:ascii="CG Times" w:hAnsi="CG Times"/>
          <w:sz w:val="22"/>
          <w:lang w:val="fr-FR"/>
        </w:rPr>
        <w:t>240.</w:t>
      </w:r>
      <w:r>
        <w:rPr>
          <w:rFonts w:ascii="CG Times" w:hAnsi="CG Times"/>
          <w:sz w:val="22"/>
          <w:lang w:val="fr-FR"/>
        </w:rPr>
        <w:tab/>
        <w:t>L’acquisition d’un terrain par un étranger est interdite sur certaines îles et dans certaines propriétés des collectivités locales. Pour des raisons d’importance nationale, le Gouvernement de la République peut accorder, par dérogation, le droit d’acquérir un terrain dans les zones susmentionnées.</w:t>
      </w:r>
    </w:p>
    <w:p w:rsidR="00000000" w:rsidRDefault="00000000">
      <w:pPr>
        <w:pStyle w:val="Header"/>
        <w:tabs>
          <w:tab w:val="clear" w:pos="4153"/>
          <w:tab w:val="clear" w:pos="8306"/>
        </w:tabs>
        <w:jc w:val="left"/>
        <w:rPr>
          <w:rFonts w:ascii="CG Times" w:hAnsi="CG Times"/>
          <w:sz w:val="22"/>
          <w:lang w:val="fr-FR"/>
        </w:rPr>
      </w:pPr>
    </w:p>
    <w:p w:rsidR="00000000" w:rsidRDefault="00000000">
      <w:pPr>
        <w:pStyle w:val="Header"/>
        <w:tabs>
          <w:tab w:val="clear" w:pos="4153"/>
          <w:tab w:val="clear" w:pos="8306"/>
        </w:tabs>
        <w:jc w:val="left"/>
        <w:rPr>
          <w:rFonts w:ascii="CG Times" w:hAnsi="CG Times"/>
          <w:sz w:val="22"/>
          <w:lang w:val="fr-FR"/>
        </w:rPr>
      </w:pPr>
      <w:r>
        <w:rPr>
          <w:rFonts w:ascii="CG Times" w:hAnsi="CG Times"/>
          <w:sz w:val="22"/>
          <w:lang w:val="fr-FR"/>
        </w:rPr>
        <w:br w:type="page"/>
        <w:t>241.</w:t>
      </w:r>
      <w:r>
        <w:rPr>
          <w:rFonts w:ascii="CG Times" w:hAnsi="CG Times"/>
          <w:sz w:val="22"/>
          <w:lang w:val="fr-FR"/>
        </w:rPr>
        <w:tab/>
        <w:t>Un terrain peut être cédé librement au conjoint du cédant, à ses descendants et à ses ascendants directs. Il est également dérogé aux restrictions susmentionnées dans les cas suivants :</w:t>
      </w:r>
    </w:p>
    <w:p w:rsidR="00000000" w:rsidRDefault="00000000">
      <w:pPr>
        <w:pStyle w:val="Header"/>
        <w:tabs>
          <w:tab w:val="clear" w:pos="4153"/>
          <w:tab w:val="clear" w:pos="8306"/>
        </w:tabs>
        <w:jc w:val="left"/>
        <w:rPr>
          <w:rFonts w:ascii="CG Times" w:hAnsi="CG Times"/>
          <w:sz w:val="22"/>
          <w:lang w:val="fr-FR"/>
        </w:rPr>
      </w:pPr>
    </w:p>
    <w:p w:rsidR="00000000" w:rsidRDefault="00000000">
      <w:pPr>
        <w:pStyle w:val="Header"/>
        <w:tabs>
          <w:tab w:val="clear" w:pos="4153"/>
          <w:tab w:val="clear" w:pos="8306"/>
        </w:tabs>
        <w:ind w:left="1360" w:hanging="1360"/>
        <w:jc w:val="left"/>
        <w:rPr>
          <w:rFonts w:ascii="CG Times" w:hAnsi="CG Times"/>
          <w:sz w:val="22"/>
          <w:lang w:val="fr-FR"/>
        </w:rPr>
      </w:pPr>
      <w:r>
        <w:rPr>
          <w:rFonts w:ascii="CG Times" w:hAnsi="CG Times"/>
          <w:sz w:val="22"/>
          <w:lang w:val="fr-FR"/>
        </w:rPr>
        <w:tab/>
        <w:t>i)</w:t>
      </w:r>
      <w:r>
        <w:rPr>
          <w:rFonts w:ascii="CG Times" w:hAnsi="CG Times"/>
          <w:sz w:val="22"/>
          <w:lang w:val="fr-FR"/>
        </w:rPr>
        <w:tab/>
        <w:t>cession d’appartements ou d’emphytéoses de construction d’appartements;</w:t>
      </w:r>
    </w:p>
    <w:p w:rsidR="00000000" w:rsidRDefault="00000000">
      <w:pPr>
        <w:pStyle w:val="Header"/>
        <w:tabs>
          <w:tab w:val="clear" w:pos="4153"/>
          <w:tab w:val="clear" w:pos="8306"/>
        </w:tabs>
        <w:jc w:val="left"/>
        <w:rPr>
          <w:rFonts w:ascii="CG Times" w:hAnsi="CG Times"/>
          <w:sz w:val="22"/>
          <w:lang w:val="fr-FR"/>
        </w:rPr>
      </w:pPr>
    </w:p>
    <w:p w:rsidR="00000000" w:rsidRDefault="00000000">
      <w:pPr>
        <w:pStyle w:val="Header"/>
        <w:tabs>
          <w:tab w:val="clear" w:pos="4153"/>
          <w:tab w:val="clear" w:pos="8306"/>
        </w:tabs>
        <w:ind w:left="1360" w:hanging="1360"/>
        <w:jc w:val="left"/>
        <w:rPr>
          <w:rFonts w:ascii="CG Times" w:hAnsi="CG Times"/>
          <w:sz w:val="22"/>
          <w:lang w:val="fr-FR"/>
        </w:rPr>
      </w:pPr>
      <w:r>
        <w:rPr>
          <w:rFonts w:ascii="CG Times" w:hAnsi="CG Times"/>
          <w:sz w:val="22"/>
          <w:lang w:val="fr-FR"/>
        </w:rPr>
        <w:tab/>
        <w:t>ii)</w:t>
      </w:r>
      <w:r>
        <w:rPr>
          <w:rFonts w:ascii="CG Times" w:hAnsi="CG Times"/>
          <w:sz w:val="22"/>
          <w:lang w:val="fr-FR"/>
        </w:rPr>
        <w:tab/>
        <w:t>cession de biens immobiliers ou du droit de jouissance d’un bien immobilier appartenant à l’État ou à une collectivité locale;</w:t>
      </w:r>
    </w:p>
    <w:p w:rsidR="00000000" w:rsidRDefault="00000000">
      <w:pPr>
        <w:pStyle w:val="Header"/>
        <w:tabs>
          <w:tab w:val="clear" w:pos="4153"/>
          <w:tab w:val="clear" w:pos="8306"/>
        </w:tabs>
        <w:jc w:val="left"/>
        <w:rPr>
          <w:rFonts w:ascii="CG Times" w:hAnsi="CG Times"/>
          <w:sz w:val="22"/>
          <w:lang w:val="fr-FR"/>
        </w:rPr>
      </w:pPr>
    </w:p>
    <w:p w:rsidR="00000000" w:rsidRDefault="00000000">
      <w:pPr>
        <w:pStyle w:val="Header"/>
        <w:tabs>
          <w:tab w:val="clear" w:pos="4153"/>
          <w:tab w:val="clear" w:pos="8306"/>
        </w:tabs>
        <w:jc w:val="left"/>
        <w:rPr>
          <w:rFonts w:ascii="CG Times" w:hAnsi="CG Times"/>
          <w:sz w:val="22"/>
          <w:lang w:val="fr-FR"/>
        </w:rPr>
      </w:pPr>
      <w:r>
        <w:rPr>
          <w:rFonts w:ascii="CG Times" w:hAnsi="CG Times"/>
          <w:sz w:val="22"/>
          <w:lang w:val="fr-FR"/>
        </w:rPr>
        <w:tab/>
        <w:t>iii)</w:t>
      </w:r>
      <w:r>
        <w:rPr>
          <w:rFonts w:ascii="CG Times" w:hAnsi="CG Times"/>
          <w:sz w:val="22"/>
          <w:lang w:val="fr-FR"/>
        </w:rPr>
        <w:tab/>
        <w:t>succession;</w:t>
      </w:r>
    </w:p>
    <w:p w:rsidR="00000000" w:rsidRDefault="00000000">
      <w:pPr>
        <w:pStyle w:val="Header"/>
        <w:tabs>
          <w:tab w:val="clear" w:pos="4153"/>
          <w:tab w:val="clear" w:pos="8306"/>
        </w:tabs>
        <w:jc w:val="left"/>
        <w:rPr>
          <w:rFonts w:ascii="CG Times" w:hAnsi="CG Times"/>
          <w:sz w:val="22"/>
          <w:lang w:val="fr-FR"/>
        </w:rPr>
      </w:pPr>
    </w:p>
    <w:p w:rsidR="00000000" w:rsidRDefault="00000000">
      <w:pPr>
        <w:pStyle w:val="Header"/>
        <w:tabs>
          <w:tab w:val="clear" w:pos="4153"/>
          <w:tab w:val="clear" w:pos="8306"/>
        </w:tabs>
        <w:ind w:left="1360" w:hanging="1360"/>
        <w:jc w:val="left"/>
        <w:rPr>
          <w:rFonts w:ascii="CG Times" w:hAnsi="CG Times"/>
          <w:sz w:val="22"/>
          <w:lang w:val="fr-FR"/>
        </w:rPr>
      </w:pPr>
      <w:r>
        <w:rPr>
          <w:rFonts w:ascii="CG Times" w:hAnsi="CG Times"/>
          <w:sz w:val="22"/>
          <w:lang w:val="fr-FR"/>
        </w:rPr>
        <w:tab/>
        <w:t>iv)</w:t>
      </w:r>
      <w:r>
        <w:rPr>
          <w:rFonts w:ascii="CG Times" w:hAnsi="CG Times"/>
          <w:sz w:val="22"/>
          <w:lang w:val="fr-FR"/>
        </w:rPr>
        <w:tab/>
        <w:t xml:space="preserve">cession d’un bien immobilier à un couple </w:t>
      </w:r>
      <w:r>
        <w:rPr>
          <w:rFonts w:ascii="CG Times" w:hAnsi="CG Times"/>
          <w:color w:val="000000"/>
          <w:sz w:val="22"/>
          <w:lang w:val="fr-FR"/>
        </w:rPr>
        <w:t>qui l’acquiert en communauté</w:t>
      </w:r>
      <w:r>
        <w:rPr>
          <w:rFonts w:ascii="CG Times" w:hAnsi="CG Times"/>
          <w:color w:val="0000FF"/>
          <w:sz w:val="22"/>
          <w:lang w:val="fr-FR"/>
        </w:rPr>
        <w:t xml:space="preserve"> </w:t>
      </w:r>
      <w:r>
        <w:rPr>
          <w:rFonts w:ascii="CG Times" w:hAnsi="CG Times"/>
          <w:sz w:val="22"/>
          <w:lang w:val="fr-FR"/>
        </w:rPr>
        <w:t>à condition qu’un des époux au moins soit un citoyen estonien;</w:t>
      </w:r>
    </w:p>
    <w:p w:rsidR="00000000" w:rsidRDefault="00000000">
      <w:pPr>
        <w:pStyle w:val="Header"/>
        <w:tabs>
          <w:tab w:val="clear" w:pos="4153"/>
          <w:tab w:val="clear" w:pos="8306"/>
        </w:tabs>
        <w:jc w:val="left"/>
        <w:rPr>
          <w:rFonts w:ascii="CG Times" w:hAnsi="CG Times"/>
          <w:sz w:val="22"/>
          <w:lang w:val="fr-FR"/>
        </w:rPr>
      </w:pPr>
    </w:p>
    <w:p w:rsidR="00000000" w:rsidRDefault="00000000">
      <w:pPr>
        <w:pStyle w:val="Header"/>
        <w:tabs>
          <w:tab w:val="clear" w:pos="4153"/>
          <w:tab w:val="clear" w:pos="8306"/>
        </w:tabs>
        <w:ind w:left="1360" w:hanging="1360"/>
        <w:jc w:val="left"/>
        <w:rPr>
          <w:rFonts w:ascii="CG Times" w:hAnsi="CG Times"/>
          <w:sz w:val="22"/>
          <w:lang w:val="fr-FR"/>
        </w:rPr>
      </w:pPr>
      <w:r>
        <w:rPr>
          <w:rFonts w:ascii="CG Times" w:hAnsi="CG Times"/>
          <w:sz w:val="22"/>
          <w:lang w:val="fr-FR"/>
        </w:rPr>
        <w:tab/>
        <w:t>v)</w:t>
      </w:r>
      <w:r>
        <w:rPr>
          <w:rFonts w:ascii="CG Times" w:hAnsi="CG Times"/>
          <w:sz w:val="22"/>
          <w:lang w:val="fr-FR"/>
        </w:rPr>
        <w:tab/>
        <w:t>en cas de dérogation prévue par les accords internationaux ratifiés par le Riigikogu.</w:t>
      </w:r>
    </w:p>
    <w:p w:rsidR="00000000" w:rsidRDefault="00000000">
      <w:pPr>
        <w:pStyle w:val="Header"/>
        <w:tabs>
          <w:tab w:val="clear" w:pos="4153"/>
          <w:tab w:val="clear" w:pos="8306"/>
        </w:tabs>
        <w:jc w:val="left"/>
        <w:rPr>
          <w:rFonts w:ascii="CG Times" w:hAnsi="CG Times"/>
          <w:sz w:val="22"/>
          <w:lang w:val="fr-FR"/>
        </w:rPr>
      </w:pPr>
    </w:p>
    <w:p w:rsidR="00000000" w:rsidRDefault="00000000">
      <w:pPr>
        <w:pStyle w:val="Header"/>
        <w:tabs>
          <w:tab w:val="clear" w:pos="4153"/>
          <w:tab w:val="clear" w:pos="8306"/>
        </w:tabs>
        <w:jc w:val="left"/>
        <w:rPr>
          <w:rFonts w:ascii="CG Times" w:hAnsi="CG Times"/>
          <w:sz w:val="22"/>
          <w:lang w:val="fr-FR"/>
        </w:rPr>
      </w:pPr>
      <w:r>
        <w:rPr>
          <w:rFonts w:ascii="CG Times" w:hAnsi="CG Times"/>
          <w:sz w:val="22"/>
          <w:lang w:val="fr-FR"/>
        </w:rPr>
        <w:t>242.</w:t>
      </w:r>
      <w:r>
        <w:rPr>
          <w:rFonts w:ascii="CG Times" w:hAnsi="CG Times"/>
          <w:sz w:val="22"/>
          <w:lang w:val="fr-FR"/>
        </w:rPr>
        <w:tab/>
        <w:t>Certaines restrictions relatives à l’acquisition d’un bien immobilier sont également prévues par d’autres loi, par exemple la loi sur l’eau, la loi sur les forêts, la loi sur la protection des sites et des habitats naturels.</w:t>
      </w:r>
    </w:p>
    <w:p w:rsidR="00000000" w:rsidRDefault="00000000">
      <w:pPr>
        <w:pStyle w:val="Header"/>
        <w:tabs>
          <w:tab w:val="clear" w:pos="4153"/>
          <w:tab w:val="clear" w:pos="8306"/>
        </w:tabs>
        <w:jc w:val="left"/>
        <w:rPr>
          <w:rFonts w:ascii="CG Times" w:hAnsi="CG Times"/>
          <w:sz w:val="22"/>
          <w:lang w:val="fr-FR"/>
        </w:rPr>
      </w:pPr>
    </w:p>
    <w:p w:rsidR="00000000" w:rsidRDefault="00000000">
      <w:pPr>
        <w:pStyle w:val="Header"/>
        <w:tabs>
          <w:tab w:val="clear" w:pos="4153"/>
          <w:tab w:val="clear" w:pos="8306"/>
        </w:tabs>
        <w:jc w:val="left"/>
        <w:rPr>
          <w:rFonts w:ascii="CG Times" w:hAnsi="CG Times"/>
          <w:sz w:val="22"/>
          <w:lang w:val="fr-FR"/>
        </w:rPr>
      </w:pPr>
      <w:r>
        <w:rPr>
          <w:rFonts w:ascii="CG Times" w:hAnsi="CG Times"/>
          <w:sz w:val="22"/>
          <w:lang w:val="fr-FR"/>
        </w:rPr>
        <w:t>243.</w:t>
      </w:r>
      <w:r>
        <w:rPr>
          <w:rFonts w:ascii="CG Times" w:hAnsi="CG Times"/>
          <w:sz w:val="22"/>
          <w:lang w:val="fr-FR"/>
        </w:rPr>
        <w:tab/>
        <w:t>En vertu de la loi sur les armes, les personnes ci-après peuvent acquérir librement, posséder ou détenir les armes et les munitions qui sont en vente libre :</w:t>
      </w:r>
    </w:p>
    <w:p w:rsidR="00000000" w:rsidRDefault="00000000">
      <w:pPr>
        <w:pStyle w:val="Header"/>
        <w:tabs>
          <w:tab w:val="clear" w:pos="4153"/>
          <w:tab w:val="clear" w:pos="8306"/>
        </w:tabs>
        <w:jc w:val="left"/>
        <w:rPr>
          <w:rFonts w:ascii="CG Times" w:hAnsi="CG Times"/>
          <w:sz w:val="22"/>
          <w:lang w:val="fr-FR"/>
        </w:rPr>
      </w:pPr>
    </w:p>
    <w:p w:rsidR="00000000" w:rsidRDefault="00000000">
      <w:pPr>
        <w:pStyle w:val="Header"/>
        <w:tabs>
          <w:tab w:val="clear" w:pos="4153"/>
          <w:tab w:val="clear" w:pos="8306"/>
        </w:tabs>
        <w:jc w:val="left"/>
        <w:rPr>
          <w:rFonts w:ascii="CG Times" w:hAnsi="CG Times"/>
          <w:sz w:val="22"/>
          <w:lang w:val="fr-FR"/>
        </w:rPr>
      </w:pPr>
      <w:r>
        <w:rPr>
          <w:rFonts w:ascii="CG Times" w:hAnsi="CG Times"/>
          <w:sz w:val="22"/>
          <w:lang w:val="fr-FR"/>
        </w:rPr>
        <w:tab/>
        <w:t>i)</w:t>
      </w:r>
      <w:r>
        <w:rPr>
          <w:rFonts w:ascii="CG Times" w:hAnsi="CG Times"/>
          <w:sz w:val="22"/>
          <w:lang w:val="fr-FR"/>
        </w:rPr>
        <w:tab/>
        <w:t>tout citoyen estonien âgé d’au moins 16 ans;</w:t>
      </w:r>
    </w:p>
    <w:p w:rsidR="00000000" w:rsidRDefault="00000000">
      <w:pPr>
        <w:pStyle w:val="Header"/>
        <w:tabs>
          <w:tab w:val="clear" w:pos="4153"/>
          <w:tab w:val="clear" w:pos="8306"/>
        </w:tabs>
        <w:jc w:val="left"/>
        <w:rPr>
          <w:rFonts w:ascii="CG Times" w:hAnsi="CG Times"/>
          <w:sz w:val="22"/>
          <w:lang w:val="fr-FR"/>
        </w:rPr>
      </w:pPr>
    </w:p>
    <w:p w:rsidR="00000000" w:rsidRDefault="00000000">
      <w:pPr>
        <w:pStyle w:val="Header"/>
        <w:tabs>
          <w:tab w:val="clear" w:pos="4153"/>
          <w:tab w:val="clear" w:pos="8306"/>
        </w:tabs>
        <w:ind w:left="1360" w:hanging="1360"/>
        <w:jc w:val="left"/>
        <w:rPr>
          <w:rFonts w:ascii="CG Times" w:hAnsi="CG Times"/>
          <w:sz w:val="22"/>
          <w:lang w:val="fr-FR"/>
        </w:rPr>
      </w:pPr>
      <w:r>
        <w:rPr>
          <w:rFonts w:ascii="CG Times" w:hAnsi="CG Times"/>
          <w:sz w:val="22"/>
          <w:lang w:val="fr-FR"/>
        </w:rPr>
        <w:tab/>
        <w:t>ii)</w:t>
      </w:r>
      <w:r>
        <w:rPr>
          <w:rFonts w:ascii="CG Times" w:hAnsi="CG Times"/>
          <w:sz w:val="22"/>
          <w:lang w:val="fr-FR"/>
        </w:rPr>
        <w:tab/>
        <w:t>tout citoyen étranger ou tout apatride séjournant en situation régulière et âgé d’au moins 16 ans;</w:t>
      </w:r>
    </w:p>
    <w:p w:rsidR="00000000" w:rsidRDefault="00000000">
      <w:pPr>
        <w:pStyle w:val="Header"/>
        <w:tabs>
          <w:tab w:val="clear" w:pos="4153"/>
          <w:tab w:val="clear" w:pos="8306"/>
        </w:tabs>
        <w:jc w:val="left"/>
        <w:rPr>
          <w:rFonts w:ascii="CG Times" w:hAnsi="CG Times"/>
          <w:sz w:val="22"/>
          <w:lang w:val="fr-FR"/>
        </w:rPr>
      </w:pPr>
    </w:p>
    <w:p w:rsidR="00000000" w:rsidRDefault="00000000">
      <w:pPr>
        <w:pStyle w:val="Header"/>
        <w:tabs>
          <w:tab w:val="clear" w:pos="4153"/>
          <w:tab w:val="clear" w:pos="8306"/>
        </w:tabs>
        <w:ind w:left="1360" w:hanging="1360"/>
        <w:jc w:val="left"/>
        <w:rPr>
          <w:rFonts w:ascii="CG Times" w:hAnsi="CG Times"/>
          <w:sz w:val="22"/>
          <w:lang w:val="fr-FR"/>
        </w:rPr>
      </w:pPr>
      <w:r>
        <w:rPr>
          <w:rFonts w:ascii="CG Times" w:hAnsi="CG Times"/>
          <w:sz w:val="22"/>
          <w:lang w:val="fr-FR"/>
        </w:rPr>
        <w:tab/>
        <w:t>iii)</w:t>
      </w:r>
      <w:r>
        <w:rPr>
          <w:rFonts w:ascii="CG Times" w:hAnsi="CG Times"/>
          <w:sz w:val="22"/>
          <w:lang w:val="fr-FR"/>
        </w:rPr>
        <w:tab/>
        <w:t>toute personne morale enregistrée en Estonie;</w:t>
      </w:r>
    </w:p>
    <w:p w:rsidR="00000000" w:rsidRDefault="00000000">
      <w:pPr>
        <w:pStyle w:val="Header"/>
        <w:tabs>
          <w:tab w:val="clear" w:pos="4153"/>
          <w:tab w:val="clear" w:pos="8306"/>
        </w:tabs>
        <w:ind w:left="1360" w:hanging="1360"/>
        <w:jc w:val="left"/>
        <w:rPr>
          <w:rFonts w:ascii="CG Times" w:hAnsi="CG Times"/>
          <w:sz w:val="22"/>
          <w:lang w:val="fr-FR"/>
        </w:rPr>
      </w:pPr>
    </w:p>
    <w:p w:rsidR="00000000" w:rsidRDefault="00000000">
      <w:pPr>
        <w:pStyle w:val="Header"/>
        <w:tabs>
          <w:tab w:val="clear" w:pos="4153"/>
          <w:tab w:val="clear" w:pos="8306"/>
        </w:tabs>
        <w:ind w:left="1360" w:hanging="1360"/>
        <w:jc w:val="left"/>
        <w:rPr>
          <w:rFonts w:ascii="CG Times" w:hAnsi="CG Times"/>
          <w:sz w:val="22"/>
          <w:lang w:val="fr-FR"/>
        </w:rPr>
      </w:pPr>
      <w:r>
        <w:rPr>
          <w:rFonts w:ascii="CG Times" w:hAnsi="CG Times"/>
          <w:sz w:val="22"/>
          <w:lang w:val="fr-FR"/>
        </w:rPr>
        <w:tab/>
        <w:t>iv)</w:t>
      </w:r>
      <w:r>
        <w:rPr>
          <w:rFonts w:ascii="CG Times" w:hAnsi="CG Times"/>
          <w:sz w:val="22"/>
          <w:lang w:val="fr-FR"/>
        </w:rPr>
        <w:tab/>
        <w:t>tout organisme d’État ou d’administration locale (ci-après désigné sous le nom d’"organisme").</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244.</w:t>
      </w:r>
      <w:r>
        <w:rPr>
          <w:rFonts w:ascii="CG Times" w:hAnsi="CG Times"/>
          <w:sz w:val="22"/>
          <w:lang w:val="fr-FR"/>
        </w:rPr>
        <w:tab/>
        <w:t>Tout étranger âgé d’au moins 18 ans et résidant en Estonie au titre d’un permis de séjour permanent a le droit d’acquérir et de détenir des armes dont la circulation est soumise à des restrictions selon la procédure et dans les conditions prévues par la loi, à l’exception d’un pistolet classé arme à feu, d’un revolver et d’un fusil.</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245.</w:t>
      </w:r>
      <w:r>
        <w:rPr>
          <w:rFonts w:ascii="CG Times" w:hAnsi="CG Times"/>
          <w:sz w:val="22"/>
          <w:lang w:val="fr-FR"/>
        </w:rPr>
        <w:tab/>
        <w:t>Tout étranger âgé d’au moins 18 ans, séjournant légalement en Estonie et qui n’est pas titulaire d’un permis de séjour permanent a le droit d’acquérir une arme dont la circulation est soumise à des restrictions pour l’emporter hors d’Estonie, selon la procédure et dans les conditions prévues par la loi sur les armes :</w:t>
      </w:r>
    </w:p>
    <w:p w:rsidR="00000000" w:rsidRDefault="00000000">
      <w:pPr>
        <w:rPr>
          <w:rFonts w:ascii="CG Times" w:hAnsi="CG Times"/>
          <w:sz w:val="22"/>
          <w:lang w:val="fr-FR"/>
        </w:rPr>
      </w:pPr>
    </w:p>
    <w:p w:rsidR="00000000" w:rsidRDefault="00000000">
      <w:pPr>
        <w:ind w:left="1360" w:hanging="1360"/>
        <w:rPr>
          <w:rFonts w:ascii="CG Times" w:hAnsi="CG Times"/>
          <w:sz w:val="22"/>
          <w:lang w:val="fr-FR"/>
        </w:rPr>
      </w:pPr>
      <w:r>
        <w:rPr>
          <w:rFonts w:ascii="CG Times" w:hAnsi="CG Times"/>
          <w:sz w:val="22"/>
          <w:lang w:val="fr-FR"/>
        </w:rPr>
        <w:tab/>
        <w:t>i)</w:t>
      </w:r>
      <w:r>
        <w:rPr>
          <w:rFonts w:ascii="CG Times" w:hAnsi="CG Times"/>
          <w:sz w:val="22"/>
          <w:lang w:val="fr-FR"/>
        </w:rPr>
        <w:tab/>
        <w:t>s’il possède un permis d’achat de ce type d’arme délivré par une autorité compétente du pays où il réside en permanence;</w:t>
      </w:r>
    </w:p>
    <w:p w:rsidR="00000000" w:rsidRDefault="00000000">
      <w:pPr>
        <w:rPr>
          <w:rFonts w:ascii="CG Times" w:hAnsi="CG Times"/>
          <w:sz w:val="22"/>
          <w:lang w:val="fr-FR"/>
        </w:rPr>
      </w:pPr>
    </w:p>
    <w:p w:rsidR="00000000" w:rsidRDefault="00000000">
      <w:pPr>
        <w:ind w:left="1360" w:hanging="1360"/>
        <w:rPr>
          <w:rFonts w:ascii="CG Times" w:hAnsi="CG Times"/>
          <w:sz w:val="22"/>
          <w:lang w:val="fr-FR"/>
        </w:rPr>
      </w:pPr>
      <w:r>
        <w:rPr>
          <w:rFonts w:ascii="CG Times" w:hAnsi="CG Times"/>
          <w:sz w:val="22"/>
          <w:lang w:val="fr-FR"/>
        </w:rPr>
        <w:tab/>
        <w:t>ii)</w:t>
      </w:r>
      <w:r>
        <w:rPr>
          <w:rFonts w:ascii="CG Times" w:hAnsi="CG Times"/>
          <w:sz w:val="22"/>
          <w:lang w:val="fr-FR"/>
        </w:rPr>
        <w:tab/>
        <w:t>si la représentation diplomatique ou consulaire du pays concerné soumet sa demande d’achat de l’arme en question par l’intermédiaire du Ministère estonien des affaires étrangères;</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ab/>
        <w:t>iii)</w:t>
      </w:r>
      <w:r>
        <w:rPr>
          <w:rFonts w:ascii="CG Times" w:hAnsi="CG Times"/>
          <w:sz w:val="22"/>
          <w:lang w:val="fr-FR"/>
        </w:rPr>
        <w:tab/>
        <w:t>s’il emporte l’arme en question avec lui quand il quittera l’Estonie.</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br w:type="page"/>
        <w:t>246.</w:t>
      </w:r>
      <w:r>
        <w:rPr>
          <w:rFonts w:ascii="CG Times" w:hAnsi="CG Times"/>
          <w:sz w:val="22"/>
          <w:lang w:val="fr-FR"/>
        </w:rPr>
        <w:tab/>
        <w:t>En avril 2000, a été lancée l’exécution du projet de prêt au logement pour les familles avec de jeunes enfants afin d’aider ces familles à s’installer dans leurs murs. Aux termes de ce projet, des prêts bancaires assortis de conditions avantageuses sont consentis aux familles avec au moins un enfant âgé de moins de sept ans. Pour faciliter le remboursement de l’emprunt, les intérêts dudit emprunt font l’objet de subventions.</w:t>
      </w:r>
    </w:p>
    <w:p w:rsidR="00000000" w:rsidRDefault="00000000">
      <w:pPr>
        <w:pStyle w:val="Header"/>
        <w:tabs>
          <w:tab w:val="clear" w:pos="4153"/>
          <w:tab w:val="clear" w:pos="8306"/>
        </w:tabs>
        <w:jc w:val="left"/>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247.</w:t>
      </w:r>
      <w:r>
        <w:rPr>
          <w:rFonts w:ascii="CG Times" w:hAnsi="CG Times"/>
          <w:sz w:val="22"/>
          <w:lang w:val="fr-FR"/>
        </w:rPr>
        <w:tab/>
        <w:t>Différents types de microprêts ont été pratiqués en tant que tests pilotes dans le cadre de projets faisant partie de programmes de développement de la vie rurale.</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248.</w:t>
      </w:r>
      <w:r>
        <w:rPr>
          <w:rFonts w:ascii="CG Times" w:hAnsi="CG Times"/>
          <w:sz w:val="22"/>
          <w:lang w:val="fr-FR"/>
        </w:rPr>
        <w:tab/>
        <w:t>Selon le règlement n° 132 ("Approbation de la procédure d’octroi et de remboursement des prêts étudiants et établissement des conditions favorables relatives à l’amortissement des prêts"), le remboursement d’un prêt étudiant et le calcul des intérêts sont suspendus pendant le temps du service militaire et, pour les mères de famille, pendant le congé parental d’un an consécutif à la naissance d’un enfant.</w:t>
      </w:r>
    </w:p>
    <w:p w:rsidR="00000000" w:rsidRDefault="00000000">
      <w:pPr>
        <w:pStyle w:val="Header"/>
        <w:tabs>
          <w:tab w:val="clear" w:pos="4153"/>
          <w:tab w:val="clear" w:pos="8306"/>
        </w:tabs>
        <w:jc w:val="left"/>
        <w:rPr>
          <w:rFonts w:ascii="CG Times" w:hAnsi="CG Times"/>
          <w:sz w:val="22"/>
          <w:lang w:val="fr-FR"/>
        </w:rPr>
      </w:pPr>
    </w:p>
    <w:p w:rsidR="00000000" w:rsidRDefault="00000000">
      <w:pPr>
        <w:keepNext/>
        <w:rPr>
          <w:rFonts w:ascii="CG Times" w:hAnsi="CG Times"/>
          <w:b/>
          <w:bCs/>
          <w:sz w:val="22"/>
          <w:lang w:val="fr-FR"/>
        </w:rPr>
      </w:pPr>
      <w:r>
        <w:rPr>
          <w:rFonts w:ascii="CG Times" w:hAnsi="CG Times"/>
          <w:sz w:val="22"/>
          <w:lang w:val="fr-FR"/>
        </w:rPr>
        <w:tab/>
      </w:r>
      <w:r>
        <w:rPr>
          <w:rFonts w:ascii="CG Times" w:hAnsi="CG Times"/>
          <w:b/>
          <w:bCs/>
          <w:sz w:val="22"/>
          <w:lang w:val="fr-FR"/>
        </w:rPr>
        <w:t>vi)</w:t>
      </w:r>
      <w:r>
        <w:rPr>
          <w:rFonts w:ascii="CG Times" w:hAnsi="CG Times"/>
          <w:b/>
          <w:bCs/>
          <w:sz w:val="22"/>
          <w:lang w:val="fr-FR"/>
        </w:rPr>
        <w:tab/>
        <w:t>Droit d’hériter</w:t>
      </w:r>
    </w:p>
    <w:p w:rsidR="00000000" w:rsidRDefault="00000000">
      <w:pPr>
        <w:pStyle w:val="Footer"/>
        <w:keepNext/>
        <w:tabs>
          <w:tab w:val="clear" w:pos="4320"/>
          <w:tab w:val="clear" w:pos="8640"/>
        </w:tabs>
        <w:rPr>
          <w:rFonts w:ascii="CG Times" w:hAnsi="CG Times"/>
          <w:sz w:val="22"/>
          <w:lang w:val="fr-FR"/>
        </w:rPr>
      </w:pPr>
    </w:p>
    <w:p w:rsidR="00000000" w:rsidRDefault="00000000">
      <w:pPr>
        <w:keepNext/>
        <w:rPr>
          <w:rFonts w:ascii="CG Times" w:hAnsi="CG Times"/>
          <w:sz w:val="22"/>
          <w:lang w:val="fr-FR"/>
        </w:rPr>
      </w:pPr>
      <w:r>
        <w:rPr>
          <w:rFonts w:ascii="CG Times" w:hAnsi="CG Times"/>
          <w:sz w:val="22"/>
          <w:lang w:val="fr-FR"/>
        </w:rPr>
        <w:t>249.</w:t>
      </w:r>
      <w:r>
        <w:rPr>
          <w:rFonts w:ascii="CG Times" w:hAnsi="CG Times"/>
          <w:sz w:val="22"/>
          <w:lang w:val="fr-FR"/>
        </w:rPr>
        <w:tab/>
        <w:t>L’article 132 de la Constitution, garantit le droit de succession. Le droit de succession est régi plus précisément par la loi sur la succession.</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250.</w:t>
      </w:r>
      <w:r>
        <w:rPr>
          <w:rFonts w:ascii="CG Times" w:hAnsi="CG Times"/>
          <w:sz w:val="22"/>
          <w:lang w:val="fr-FR"/>
        </w:rPr>
        <w:tab/>
        <w:t>Toute personne ayant la capacité juridique passive a celle d’hériter. Les éléments fondamentaux en matière de succession sont les suivants :</w:t>
      </w:r>
    </w:p>
    <w:p w:rsidR="00000000" w:rsidRDefault="00000000">
      <w:pPr>
        <w:rPr>
          <w:rFonts w:ascii="CG Times" w:hAnsi="CG Times"/>
          <w:sz w:val="22"/>
          <w:lang w:val="fr-FR"/>
        </w:rPr>
      </w:pPr>
    </w:p>
    <w:p w:rsidR="00000000" w:rsidRDefault="00000000">
      <w:pPr>
        <w:pStyle w:val="Footer"/>
        <w:tabs>
          <w:tab w:val="clear" w:pos="4320"/>
          <w:tab w:val="clear" w:pos="8640"/>
        </w:tabs>
        <w:rPr>
          <w:rFonts w:ascii="CG Times" w:hAnsi="CG Times"/>
          <w:sz w:val="22"/>
          <w:lang w:val="fr-FR"/>
        </w:rPr>
      </w:pPr>
      <w:r>
        <w:rPr>
          <w:rFonts w:ascii="CG Times" w:hAnsi="CG Times"/>
          <w:sz w:val="22"/>
          <w:lang w:val="fr-FR"/>
        </w:rPr>
        <w:tab/>
        <w:t>i)</w:t>
      </w:r>
      <w:r>
        <w:rPr>
          <w:rFonts w:ascii="CG Times" w:hAnsi="CG Times"/>
          <w:sz w:val="22"/>
          <w:lang w:val="fr-FR"/>
        </w:rPr>
        <w:tab/>
        <w:t>le droit;</w:t>
      </w:r>
    </w:p>
    <w:p w:rsidR="00000000" w:rsidRDefault="00000000">
      <w:pPr>
        <w:pStyle w:val="Footer"/>
        <w:tabs>
          <w:tab w:val="clear" w:pos="4320"/>
          <w:tab w:val="clear" w:pos="8640"/>
        </w:tabs>
        <w:rPr>
          <w:rFonts w:ascii="CG Times" w:hAnsi="CG Times"/>
          <w:sz w:val="22"/>
          <w:lang w:val="fr-FR"/>
        </w:rPr>
      </w:pPr>
    </w:p>
    <w:p w:rsidR="00000000" w:rsidRDefault="00000000">
      <w:pPr>
        <w:ind w:left="1360" w:hanging="1360"/>
        <w:rPr>
          <w:rFonts w:ascii="CG Times" w:hAnsi="CG Times"/>
          <w:sz w:val="22"/>
          <w:lang w:val="fr-FR"/>
        </w:rPr>
      </w:pPr>
      <w:r>
        <w:rPr>
          <w:rFonts w:ascii="CG Times" w:hAnsi="CG Times"/>
          <w:sz w:val="22"/>
          <w:lang w:val="fr-FR"/>
        </w:rPr>
        <w:tab/>
        <w:t>ii)</w:t>
      </w:r>
      <w:r>
        <w:rPr>
          <w:rFonts w:ascii="CG Times" w:hAnsi="CG Times"/>
          <w:sz w:val="22"/>
          <w:lang w:val="fr-FR"/>
        </w:rPr>
        <w:tab/>
        <w:t>les volontés du défunt concernant sa succession telles qu’il les a exprimées dans un testament;</w:t>
      </w:r>
    </w:p>
    <w:p w:rsidR="00000000" w:rsidRDefault="00000000">
      <w:pPr>
        <w:rPr>
          <w:rFonts w:ascii="CG Times" w:hAnsi="CG Times"/>
          <w:sz w:val="22"/>
          <w:lang w:val="fr-FR"/>
        </w:rPr>
      </w:pPr>
    </w:p>
    <w:p w:rsidR="00000000" w:rsidRDefault="00000000">
      <w:pPr>
        <w:ind w:left="1360" w:hanging="1360"/>
        <w:rPr>
          <w:rFonts w:ascii="CG Times" w:hAnsi="CG Times"/>
          <w:sz w:val="22"/>
          <w:lang w:val="fr-FR"/>
        </w:rPr>
      </w:pPr>
      <w:r>
        <w:rPr>
          <w:rFonts w:ascii="CG Times" w:hAnsi="CG Times"/>
          <w:sz w:val="22"/>
          <w:lang w:val="fr-FR"/>
        </w:rPr>
        <w:tab/>
        <w:t>iii)</w:t>
      </w:r>
      <w:r>
        <w:rPr>
          <w:rFonts w:ascii="CG Times" w:hAnsi="CG Times"/>
          <w:sz w:val="22"/>
          <w:lang w:val="fr-FR"/>
        </w:rPr>
        <w:tab/>
        <w:t>les volontés</w:t>
      </w:r>
      <w:r>
        <w:rPr>
          <w:rFonts w:ascii="CG Times" w:hAnsi="CG Times"/>
          <w:color w:val="0000FF"/>
          <w:sz w:val="22"/>
          <w:lang w:val="fr-FR"/>
        </w:rPr>
        <w:t xml:space="preserve"> </w:t>
      </w:r>
      <w:r>
        <w:rPr>
          <w:rFonts w:ascii="CG Times" w:hAnsi="CG Times"/>
          <w:sz w:val="22"/>
          <w:lang w:val="fr-FR"/>
        </w:rPr>
        <w:t>du défunt concernant sa succession telles qu’elles sont exprimées dans un contrat testamentaire.</w:t>
      </w:r>
    </w:p>
    <w:p w:rsidR="00000000" w:rsidRDefault="00000000">
      <w:pPr>
        <w:pStyle w:val="Footer"/>
        <w:tabs>
          <w:tab w:val="clear" w:pos="4320"/>
          <w:tab w:val="clear" w:pos="8640"/>
        </w:tabs>
        <w:rPr>
          <w:rFonts w:ascii="CG Times" w:hAnsi="CG Times"/>
          <w:sz w:val="22"/>
          <w:lang w:val="fr-FR"/>
        </w:rPr>
      </w:pPr>
    </w:p>
    <w:p w:rsidR="00000000" w:rsidRDefault="00000000">
      <w:pPr>
        <w:pStyle w:val="BodyText"/>
        <w:spacing w:before="0"/>
        <w:jc w:val="left"/>
        <w:rPr>
          <w:rFonts w:ascii="CG Times" w:hAnsi="CG Times"/>
          <w:sz w:val="22"/>
          <w:lang w:val="fr-FR"/>
        </w:rPr>
      </w:pPr>
      <w:r>
        <w:rPr>
          <w:rFonts w:ascii="CG Times" w:hAnsi="CG Times"/>
          <w:sz w:val="22"/>
          <w:lang w:val="fr-FR"/>
        </w:rPr>
        <w:t>251.</w:t>
      </w:r>
      <w:r>
        <w:rPr>
          <w:rFonts w:ascii="CG Times" w:hAnsi="CG Times"/>
          <w:sz w:val="22"/>
          <w:lang w:val="fr-FR"/>
        </w:rPr>
        <w:tab/>
        <w:t>En vertu de cette loi, une personne est indigne d’hériter :</w:t>
      </w:r>
    </w:p>
    <w:p w:rsidR="00000000" w:rsidRDefault="00000000">
      <w:pPr>
        <w:pStyle w:val="BodyText"/>
        <w:spacing w:before="0"/>
        <w:jc w:val="left"/>
        <w:rPr>
          <w:rFonts w:ascii="CG Times" w:hAnsi="CG Times"/>
          <w:sz w:val="22"/>
          <w:lang w:val="fr-FR"/>
        </w:rPr>
      </w:pPr>
    </w:p>
    <w:p w:rsidR="00000000" w:rsidRDefault="00000000">
      <w:pPr>
        <w:ind w:left="1360" w:hanging="1360"/>
        <w:rPr>
          <w:rFonts w:ascii="CG Times" w:hAnsi="CG Times"/>
          <w:sz w:val="22"/>
          <w:lang w:val="fr-FR"/>
        </w:rPr>
      </w:pPr>
      <w:r>
        <w:rPr>
          <w:rFonts w:ascii="CG Times" w:hAnsi="CG Times"/>
          <w:sz w:val="22"/>
          <w:lang w:val="fr-FR"/>
        </w:rPr>
        <w:tab/>
        <w:t>i)</w:t>
      </w:r>
      <w:r>
        <w:rPr>
          <w:rFonts w:ascii="CG Times" w:hAnsi="CG Times"/>
          <w:sz w:val="22"/>
          <w:lang w:val="fr-FR"/>
        </w:rPr>
        <w:tab/>
        <w:t>si elle a commis une infraction pénale contre la personne du défunt ou de l’héritier provisoire qui a causé sa mort sauf en cas de légitime défense ou dans les limites de la légitime défense;</w:t>
      </w:r>
    </w:p>
    <w:p w:rsidR="00000000" w:rsidRDefault="00000000">
      <w:pPr>
        <w:ind w:left="1360" w:hanging="1360"/>
        <w:rPr>
          <w:rFonts w:ascii="CG Times" w:hAnsi="CG Times"/>
          <w:sz w:val="22"/>
          <w:lang w:val="fr-FR"/>
        </w:rPr>
      </w:pPr>
    </w:p>
    <w:p w:rsidR="00000000" w:rsidRDefault="00000000">
      <w:pPr>
        <w:ind w:left="1360" w:hanging="1360"/>
        <w:rPr>
          <w:rFonts w:ascii="CG Times" w:hAnsi="CG Times"/>
          <w:sz w:val="22"/>
          <w:lang w:val="fr-FR"/>
        </w:rPr>
      </w:pPr>
      <w:r>
        <w:rPr>
          <w:rFonts w:ascii="CG Times" w:hAnsi="CG Times"/>
          <w:sz w:val="22"/>
          <w:lang w:val="fr-FR"/>
        </w:rPr>
        <w:tab/>
        <w:t>ii)</w:t>
      </w:r>
      <w:r>
        <w:rPr>
          <w:rFonts w:ascii="CG Times" w:hAnsi="CG Times"/>
          <w:sz w:val="22"/>
          <w:lang w:val="fr-FR"/>
        </w:rPr>
        <w:tab/>
        <w:t>si elle a mis sciemment et illégalement le testateur dans une situation de nature à le rendre incapable de faire ou de modifier une disposition testamentaire jusqu’à sa mort;</w:t>
      </w:r>
    </w:p>
    <w:p w:rsidR="00000000" w:rsidRDefault="00000000">
      <w:pPr>
        <w:rPr>
          <w:rFonts w:ascii="CG Times" w:hAnsi="CG Times"/>
          <w:sz w:val="22"/>
          <w:lang w:val="fr-FR"/>
        </w:rPr>
      </w:pPr>
    </w:p>
    <w:p w:rsidR="00000000" w:rsidRDefault="00000000">
      <w:pPr>
        <w:ind w:left="1360" w:hanging="1360"/>
        <w:rPr>
          <w:rFonts w:ascii="CG Times" w:hAnsi="CG Times"/>
          <w:sz w:val="22"/>
          <w:lang w:val="fr-FR"/>
        </w:rPr>
      </w:pPr>
      <w:r>
        <w:rPr>
          <w:rFonts w:ascii="CG Times" w:hAnsi="CG Times"/>
          <w:sz w:val="22"/>
          <w:lang w:val="fr-FR"/>
        </w:rPr>
        <w:tab/>
        <w:t>iii)</w:t>
      </w:r>
      <w:r>
        <w:rPr>
          <w:rFonts w:ascii="CG Times" w:hAnsi="CG Times"/>
          <w:sz w:val="22"/>
          <w:lang w:val="fr-FR"/>
        </w:rPr>
        <w:tab/>
        <w:t xml:space="preserve">si, par la contrainte ou la tromperie, elle empêche le testateur de faire ou de modifier une disposition testamentaire dans le cas où le testateur n’est plus en mesure d’exprimer réellement sa volonté testamentaire; </w:t>
      </w:r>
    </w:p>
    <w:p w:rsidR="00000000" w:rsidRDefault="00000000">
      <w:pPr>
        <w:ind w:left="1360" w:hanging="1360"/>
        <w:rPr>
          <w:rFonts w:ascii="CG Times" w:hAnsi="CG Times"/>
          <w:sz w:val="22"/>
          <w:lang w:val="fr-FR"/>
        </w:rPr>
      </w:pPr>
    </w:p>
    <w:p w:rsidR="00000000" w:rsidRDefault="00000000">
      <w:pPr>
        <w:ind w:left="1360" w:hanging="1360"/>
        <w:rPr>
          <w:rFonts w:ascii="CG Times" w:hAnsi="CG Times"/>
          <w:sz w:val="22"/>
          <w:lang w:val="fr-FR"/>
        </w:rPr>
      </w:pPr>
      <w:r>
        <w:rPr>
          <w:rFonts w:ascii="CG Times" w:hAnsi="CG Times"/>
          <w:sz w:val="22"/>
          <w:lang w:val="fr-FR"/>
        </w:rPr>
        <w:tab/>
        <w:t>iv)</w:t>
      </w:r>
      <w:r>
        <w:rPr>
          <w:rFonts w:ascii="CG Times" w:hAnsi="CG Times"/>
          <w:sz w:val="22"/>
          <w:lang w:val="fr-FR"/>
        </w:rPr>
        <w:tab/>
        <w:t>si elle fait disparaître ou détruit sciemment et illégalement un testament ou un contrat testamentaire dans le cas où le testateur n’est plus en mesure de le renouveler.</w:t>
      </w:r>
    </w:p>
    <w:p w:rsidR="00000000" w:rsidRDefault="00000000">
      <w:pPr>
        <w:rPr>
          <w:rFonts w:ascii="CG Times" w:hAnsi="CG Times"/>
          <w:sz w:val="22"/>
          <w:lang w:val="fr-FR"/>
        </w:rPr>
      </w:pPr>
    </w:p>
    <w:p w:rsidR="00000000" w:rsidRDefault="00000000">
      <w:pPr>
        <w:rPr>
          <w:rFonts w:ascii="CG Times" w:hAnsi="CG Times"/>
          <w:sz w:val="22"/>
          <w:lang w:val="fr-FR"/>
        </w:rPr>
      </w:pPr>
    </w:p>
    <w:p w:rsidR="00000000" w:rsidRDefault="00000000">
      <w:pPr>
        <w:keepNext/>
        <w:rPr>
          <w:rFonts w:ascii="CG Times" w:hAnsi="CG Times"/>
          <w:b/>
          <w:bCs/>
          <w:sz w:val="22"/>
          <w:lang w:val="fr-FR"/>
        </w:rPr>
      </w:pPr>
      <w:r>
        <w:rPr>
          <w:rFonts w:ascii="CG Times" w:hAnsi="CG Times"/>
          <w:sz w:val="22"/>
          <w:lang w:val="fr-FR"/>
        </w:rPr>
        <w:tab/>
      </w:r>
      <w:r>
        <w:rPr>
          <w:rFonts w:ascii="CG Times" w:hAnsi="CG Times"/>
          <w:b/>
          <w:bCs/>
          <w:sz w:val="22"/>
          <w:lang w:val="fr-FR"/>
        </w:rPr>
        <w:t>vii)</w:t>
      </w:r>
      <w:r>
        <w:rPr>
          <w:rFonts w:ascii="CG Times" w:hAnsi="CG Times"/>
          <w:b/>
          <w:bCs/>
          <w:sz w:val="22"/>
          <w:lang w:val="fr-FR"/>
        </w:rPr>
        <w:tab/>
        <w:t>Droit à la liberté de pensée, de conscience et de religion</w:t>
      </w:r>
    </w:p>
    <w:p w:rsidR="00000000" w:rsidRDefault="00000000">
      <w:pPr>
        <w:pStyle w:val="BodyText"/>
        <w:keepNext/>
        <w:spacing w:before="0"/>
        <w:jc w:val="left"/>
        <w:rPr>
          <w:rFonts w:ascii="CG Times" w:hAnsi="CG Times"/>
          <w:sz w:val="22"/>
          <w:lang w:val="fr-FR"/>
        </w:rPr>
      </w:pPr>
    </w:p>
    <w:p w:rsidR="00000000" w:rsidRDefault="00000000">
      <w:pPr>
        <w:pStyle w:val="BodyText"/>
        <w:keepNext/>
        <w:spacing w:before="0"/>
        <w:jc w:val="left"/>
        <w:rPr>
          <w:rFonts w:ascii="CG Times" w:hAnsi="CG Times"/>
          <w:sz w:val="22"/>
          <w:lang w:val="fr-FR"/>
        </w:rPr>
      </w:pPr>
      <w:r>
        <w:rPr>
          <w:rFonts w:ascii="CG Times" w:hAnsi="CG Times"/>
          <w:sz w:val="22"/>
          <w:lang w:val="fr-FR"/>
        </w:rPr>
        <w:t>252.</w:t>
      </w:r>
      <w:r>
        <w:rPr>
          <w:rFonts w:ascii="CG Times" w:hAnsi="CG Times"/>
          <w:sz w:val="22"/>
          <w:lang w:val="fr-FR"/>
        </w:rPr>
        <w:tab/>
        <w:t xml:space="preserve">La Constitution garantit à tous la liberté de pensée, de conscience et de religion. Toutes les personnes peuvent librement appartenir aux Églises et aux associations religieuses. Il n’y a pas d’Église </w:t>
      </w:r>
    </w:p>
    <w:p w:rsidR="00000000" w:rsidRDefault="00000000">
      <w:pPr>
        <w:pStyle w:val="BodyText"/>
        <w:keepNext/>
        <w:spacing w:before="0"/>
        <w:jc w:val="left"/>
        <w:rPr>
          <w:rFonts w:ascii="CG Times" w:hAnsi="CG Times"/>
          <w:sz w:val="22"/>
          <w:lang w:val="fr-FR"/>
        </w:rPr>
      </w:pPr>
      <w:r>
        <w:rPr>
          <w:rFonts w:ascii="CG Times" w:hAnsi="CG Times"/>
          <w:sz w:val="22"/>
          <w:lang w:val="fr-FR"/>
        </w:rPr>
        <w:br w:type="page"/>
        <w:t>d’État. Toute personne est libre de pratiquer sa religion, seule ou en association avec d’autres, en public ou en privé, sous réserve que ces activités ne portent pas atteinte à l’ordre public, à la santé ou à la moralité publiques (article 40).</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253.</w:t>
      </w:r>
      <w:r>
        <w:rPr>
          <w:rFonts w:ascii="CG Times" w:hAnsi="CG Times"/>
          <w:sz w:val="22"/>
          <w:lang w:val="fr-FR"/>
        </w:rPr>
        <w:tab/>
        <w:t>Toute personne a le droit de rester fidèle à ses opinions et à ses croyances. Nul ne peut être contraint d’en changer (Article 41).</w:t>
      </w:r>
    </w:p>
    <w:p w:rsidR="00000000" w:rsidRDefault="00000000">
      <w:pPr>
        <w:rPr>
          <w:rFonts w:ascii="CG Times" w:hAnsi="CG Times"/>
          <w:sz w:val="22"/>
          <w:lang w:val="fr-FR"/>
        </w:rPr>
      </w:pPr>
    </w:p>
    <w:p w:rsidR="00000000" w:rsidRDefault="00000000">
      <w:pPr>
        <w:pStyle w:val="BodyText"/>
        <w:spacing w:before="0"/>
        <w:jc w:val="left"/>
        <w:rPr>
          <w:rFonts w:ascii="CG Times" w:hAnsi="CG Times"/>
          <w:sz w:val="22"/>
          <w:lang w:val="fr-FR"/>
        </w:rPr>
      </w:pPr>
      <w:r>
        <w:rPr>
          <w:rFonts w:ascii="CG Times" w:hAnsi="CG Times"/>
          <w:sz w:val="22"/>
          <w:lang w:val="fr-FR"/>
        </w:rPr>
        <w:t>254.</w:t>
      </w:r>
      <w:r>
        <w:rPr>
          <w:rFonts w:ascii="CG Times" w:hAnsi="CG Times"/>
          <w:sz w:val="22"/>
          <w:lang w:val="fr-FR"/>
        </w:rPr>
        <w:tab/>
        <w:t>La loi sur les Églises et les congrégations prévoit la procédure d’adhésion aux Églises et aux congrégations et la réglementation de leurs activités. Elle dispose que toute personne est libre de choisir, de reconnaître et de manifester ses convictions religieuses. Nul n’est tenu de fournir des renseignements sur sa confession ou son appartenance à une Église. Il est interdit de restreindre les droits et intérêts d’une personne en raison de ses convictions religieuses et une telle restriction est punissable en tant qu’infraction pénale.</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255.</w:t>
      </w:r>
      <w:r>
        <w:rPr>
          <w:rFonts w:ascii="CG Times" w:hAnsi="CG Times"/>
          <w:sz w:val="22"/>
          <w:lang w:val="fr-FR"/>
        </w:rPr>
        <w:tab/>
        <w:t>Tout conscrit qui refuse d’accomplir son service militaire pour des raisons religieuses ou morales est tenu d’effectuer un service de substitution conformément à la procédure prévue par la loi sur le service militaire.</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256.</w:t>
      </w:r>
      <w:r>
        <w:rPr>
          <w:rFonts w:ascii="CG Times" w:hAnsi="CG Times"/>
          <w:sz w:val="22"/>
          <w:lang w:val="fr-FR"/>
        </w:rPr>
        <w:tab/>
        <w:t>Les institutions médicales, d’éducation, de protection sociale et les établissements pénitentiaires sont tenus de permettre aux personnes qui s’y trouvent de pratiquer la religion selon leur confession si tel est leur désir sous réserve que cela ne porte pas atteinte à l’ordre et aux intérêts d’autrui dans lesdites institutions.</w:t>
      </w:r>
    </w:p>
    <w:p w:rsidR="00000000" w:rsidRDefault="00000000">
      <w:pPr>
        <w:rPr>
          <w:rFonts w:ascii="CG Times" w:hAnsi="CG Times"/>
          <w:sz w:val="22"/>
          <w:lang w:val="fr-FR"/>
        </w:rPr>
      </w:pPr>
    </w:p>
    <w:p w:rsidR="00000000" w:rsidRDefault="00000000">
      <w:pPr>
        <w:pStyle w:val="BodyText"/>
        <w:spacing w:before="0"/>
        <w:jc w:val="left"/>
        <w:rPr>
          <w:rFonts w:ascii="CG Times" w:hAnsi="CG Times"/>
          <w:sz w:val="22"/>
          <w:lang w:val="fr-FR"/>
        </w:rPr>
      </w:pPr>
      <w:r>
        <w:rPr>
          <w:rFonts w:ascii="CG Times" w:hAnsi="CG Times"/>
          <w:sz w:val="22"/>
          <w:lang w:val="fr-FR"/>
        </w:rPr>
        <w:t>257.</w:t>
      </w:r>
      <w:r>
        <w:rPr>
          <w:rFonts w:ascii="CG Times" w:hAnsi="CG Times"/>
          <w:sz w:val="22"/>
          <w:lang w:val="fr-FR"/>
        </w:rPr>
        <w:tab/>
        <w:t>L’état-major d’une unité militaire garantit aux appelés qui accomplissent leur service dans les forces armées la possibilité de pratiquer leur religion.</w:t>
      </w:r>
    </w:p>
    <w:p w:rsidR="00000000" w:rsidRDefault="00000000">
      <w:pPr>
        <w:pStyle w:val="Header"/>
        <w:tabs>
          <w:tab w:val="clear" w:pos="4153"/>
          <w:tab w:val="clear" w:pos="8306"/>
        </w:tabs>
        <w:jc w:val="left"/>
        <w:rPr>
          <w:rFonts w:ascii="CG Times" w:hAnsi="CG Times"/>
          <w:sz w:val="22"/>
          <w:lang w:val="fr-FR"/>
        </w:rPr>
      </w:pPr>
    </w:p>
    <w:p w:rsidR="00000000" w:rsidRDefault="00000000">
      <w:pPr>
        <w:pStyle w:val="Header"/>
        <w:tabs>
          <w:tab w:val="clear" w:pos="4153"/>
          <w:tab w:val="clear" w:pos="8306"/>
        </w:tabs>
        <w:jc w:val="left"/>
        <w:rPr>
          <w:rFonts w:ascii="CG Times" w:hAnsi="CG Times"/>
          <w:sz w:val="22"/>
          <w:lang w:val="fr-FR"/>
        </w:rPr>
      </w:pPr>
      <w:r>
        <w:rPr>
          <w:rFonts w:ascii="CG Times" w:hAnsi="CG Times"/>
          <w:sz w:val="22"/>
          <w:lang w:val="fr-FR"/>
        </w:rPr>
        <w:t>258.</w:t>
      </w:r>
      <w:r>
        <w:rPr>
          <w:rFonts w:ascii="CG Times" w:hAnsi="CG Times"/>
          <w:sz w:val="22"/>
          <w:lang w:val="fr-FR"/>
        </w:rPr>
        <w:tab/>
        <w:t xml:space="preserve">Les services et les cérémonies religieux, dans les institutions médicales, d’éducation, de protection sociale, les établissements pénitentiaires, et dans les </w:t>
      </w:r>
      <w:r>
        <w:rPr>
          <w:rFonts w:ascii="CG Times" w:hAnsi="CG Times"/>
          <w:color w:val="000000"/>
          <w:sz w:val="22"/>
          <w:lang w:val="fr-FR"/>
        </w:rPr>
        <w:t>unités</w:t>
      </w:r>
      <w:r>
        <w:rPr>
          <w:rFonts w:ascii="CG Times" w:hAnsi="CG Times"/>
          <w:color w:val="0000FF"/>
          <w:sz w:val="22"/>
          <w:lang w:val="fr-FR"/>
        </w:rPr>
        <w:t xml:space="preserve"> </w:t>
      </w:r>
      <w:r>
        <w:rPr>
          <w:rFonts w:ascii="CG Times" w:hAnsi="CG Times"/>
          <w:color w:val="000000"/>
          <w:sz w:val="22"/>
          <w:lang w:val="fr-FR"/>
        </w:rPr>
        <w:t>militaires, sont organisées par une Église ou une congrégation avec l’autorisation de</w:t>
      </w:r>
      <w:r>
        <w:rPr>
          <w:rFonts w:ascii="CG Times" w:hAnsi="CG Times"/>
          <w:sz w:val="22"/>
          <w:lang w:val="fr-FR"/>
        </w:rPr>
        <w:t xml:space="preserve"> l’administration locale ou de l’autorité compétente.</w:t>
      </w:r>
    </w:p>
    <w:p w:rsidR="00000000" w:rsidRDefault="00000000">
      <w:pPr>
        <w:pStyle w:val="Header"/>
        <w:tabs>
          <w:tab w:val="clear" w:pos="4153"/>
          <w:tab w:val="clear" w:pos="8306"/>
        </w:tabs>
        <w:jc w:val="left"/>
        <w:rPr>
          <w:rFonts w:ascii="CG Times" w:hAnsi="CG Times"/>
          <w:sz w:val="22"/>
          <w:lang w:val="fr-FR"/>
        </w:rPr>
      </w:pPr>
    </w:p>
    <w:p w:rsidR="00000000" w:rsidRDefault="00000000">
      <w:pPr>
        <w:pStyle w:val="Header"/>
        <w:tabs>
          <w:tab w:val="clear" w:pos="4153"/>
          <w:tab w:val="clear" w:pos="8306"/>
        </w:tabs>
        <w:jc w:val="left"/>
        <w:rPr>
          <w:rFonts w:ascii="CG Times" w:hAnsi="CG Times"/>
          <w:sz w:val="22"/>
          <w:lang w:val="fr-FR"/>
        </w:rPr>
      </w:pPr>
      <w:r>
        <w:rPr>
          <w:rFonts w:ascii="CG Times" w:hAnsi="CG Times"/>
          <w:sz w:val="22"/>
          <w:lang w:val="fr-FR"/>
        </w:rPr>
        <w:t>259.</w:t>
      </w:r>
      <w:r>
        <w:rPr>
          <w:rFonts w:ascii="CG Times" w:hAnsi="CG Times"/>
          <w:sz w:val="22"/>
          <w:lang w:val="fr-FR"/>
        </w:rPr>
        <w:tab/>
        <w:t>Toute personne âgée d’au moins quinze ans peut, en toute indépendance, adhérer à une congrégation ou la quitter suivant la procédure prescrite dans les statuts. Tout enfant âgé de moins de 12 ans peut appartenir uniquement à la congrégation de ses parents si tel est leur souhait , ou bien, avec l’accord des parents, à la congrégation de l’un d’entre eux conformément aux statuts de la congrégation.</w:t>
      </w:r>
    </w:p>
    <w:p w:rsidR="00000000" w:rsidRDefault="00000000">
      <w:pPr>
        <w:pStyle w:val="Header"/>
        <w:tabs>
          <w:tab w:val="clear" w:pos="4153"/>
          <w:tab w:val="clear" w:pos="8306"/>
        </w:tabs>
        <w:jc w:val="left"/>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260.</w:t>
      </w:r>
      <w:r>
        <w:rPr>
          <w:rFonts w:ascii="CG Times" w:hAnsi="CG Times"/>
          <w:sz w:val="22"/>
          <w:lang w:val="fr-FR"/>
        </w:rPr>
        <w:tab/>
        <w:t>Tous les membres d’une Église ou d’une congrégation sont égaux devant la loi. Tout membre adulte d’une Église ou d’une congrégation a le droit de demander des renseignements et d’obtenir des informations sur les activités de son Église, de sa congrégation ou de son association de congrégations. Toute personne âgée de plus de 18 ans et ayant la capacité active a le droit de participer aux élections des conseils et des responsables de l’Église ou de la congrégation sauf si les statuts imposent une limite d’âge supérieure. Toute personne a le droit de quitter une Église ou une congrégation après avoir avisé le conseil de cette Église ou de cette congrégation.</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261.</w:t>
      </w:r>
      <w:r>
        <w:rPr>
          <w:rFonts w:ascii="CG Times" w:hAnsi="CG Times"/>
          <w:sz w:val="22"/>
          <w:lang w:val="fr-FR"/>
        </w:rPr>
        <w:tab/>
        <w:t>Toute congrégation forte d’au moins 12 membres adultes ayant le droit de vote peut faire une demande d’enregistrement. Les statuts des Églises, des congrégations et des associations de congrégations, les amendements apportés à ces statuts et les révisions dont ils ont fait l’objet sont enregistrés par le Ministère de l’intérieur où est conservé le registre des Églises, des congrégations et des associations de congrégations.</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br w:type="page"/>
        <w:t>262.</w:t>
      </w:r>
      <w:r>
        <w:rPr>
          <w:rFonts w:ascii="CG Times" w:hAnsi="CG Times"/>
          <w:sz w:val="22"/>
          <w:lang w:val="fr-FR"/>
        </w:rPr>
        <w:tab/>
        <w:t>Une Église, une congrégation ou une association de congrégations a le droit d’être membre fondateur ou membre d’organisations confessionnelles, religieuses, caritatives ou éducatives nationales et internationales.</w:t>
      </w:r>
    </w:p>
    <w:p w:rsidR="00000000" w:rsidRDefault="00000000">
      <w:pPr>
        <w:rPr>
          <w:rFonts w:ascii="CG Times" w:hAnsi="CG Times"/>
          <w:sz w:val="22"/>
          <w:lang w:val="fr-FR"/>
        </w:rPr>
      </w:pPr>
    </w:p>
    <w:p w:rsidR="00000000" w:rsidRDefault="00000000">
      <w:pPr>
        <w:pStyle w:val="BodyText"/>
        <w:spacing w:before="0"/>
        <w:jc w:val="left"/>
        <w:rPr>
          <w:rFonts w:ascii="CG Times" w:hAnsi="CG Times"/>
          <w:sz w:val="22"/>
          <w:lang w:val="fr-FR"/>
        </w:rPr>
      </w:pPr>
      <w:r>
        <w:rPr>
          <w:rFonts w:ascii="CG Times" w:hAnsi="CG Times"/>
          <w:sz w:val="22"/>
          <w:lang w:val="fr-FR"/>
        </w:rPr>
        <w:t>263.</w:t>
      </w:r>
      <w:r>
        <w:rPr>
          <w:rFonts w:ascii="CG Times" w:hAnsi="CG Times"/>
          <w:sz w:val="22"/>
          <w:lang w:val="fr-FR"/>
        </w:rPr>
        <w:tab/>
        <w:t>Les congrégation nationales ci-dessous ont été enregistrées au département des affaires religieuses du Ministère de l’intérieur :</w:t>
      </w:r>
    </w:p>
    <w:p w:rsidR="00000000" w:rsidRDefault="00000000">
      <w:pPr>
        <w:pStyle w:val="BodyText"/>
        <w:spacing w:before="0"/>
        <w:jc w:val="left"/>
        <w:rPr>
          <w:rFonts w:ascii="CG Times" w:hAnsi="CG Times"/>
          <w:sz w:val="22"/>
          <w:lang w:val="fr-FR"/>
        </w:rPr>
      </w:pPr>
    </w:p>
    <w:p w:rsidR="00000000" w:rsidRDefault="00000000">
      <w:pPr>
        <w:pStyle w:val="BodyText"/>
        <w:spacing w:before="0"/>
        <w:jc w:val="left"/>
        <w:rPr>
          <w:rFonts w:ascii="CG Times" w:hAnsi="CG Times"/>
          <w:sz w:val="22"/>
          <w:lang w:val="fr-FR"/>
        </w:rPr>
      </w:pPr>
      <w:r>
        <w:rPr>
          <w:rFonts w:ascii="CG Times" w:hAnsi="CG Times"/>
          <w:sz w:val="22"/>
          <w:lang w:val="fr-FR"/>
        </w:rPr>
        <w:tab/>
      </w:r>
      <w:r>
        <w:rPr>
          <w:rFonts w:ascii="CG Times" w:hAnsi="CG Times"/>
          <w:sz w:val="22"/>
          <w:u w:val="single"/>
          <w:lang w:val="fr-FR"/>
        </w:rPr>
        <w:t>Ukrainiens</w:t>
      </w:r>
    </w:p>
    <w:p w:rsidR="00000000" w:rsidRDefault="00000000">
      <w:pPr>
        <w:pStyle w:val="BodyText"/>
        <w:spacing w:before="0"/>
        <w:jc w:val="left"/>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ab/>
        <w:t>Congrégation de l’Église orthodoxe ukrainienne de Tallinn.</w:t>
      </w:r>
    </w:p>
    <w:p w:rsidR="00000000" w:rsidRDefault="00000000">
      <w:pPr>
        <w:pStyle w:val="Header"/>
        <w:tabs>
          <w:tab w:val="clear" w:pos="4153"/>
          <w:tab w:val="clear" w:pos="8306"/>
        </w:tabs>
        <w:jc w:val="left"/>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ab/>
      </w:r>
      <w:r>
        <w:rPr>
          <w:rFonts w:ascii="CG Times" w:hAnsi="CG Times"/>
          <w:sz w:val="22"/>
          <w:u w:val="single"/>
          <w:lang w:val="fr-FR"/>
        </w:rPr>
        <w:t>Arméniens</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ab/>
        <w:t>Congrégation estonienne de St Grégoire de l’Église apostolique arménienne.</w:t>
      </w:r>
    </w:p>
    <w:p w:rsidR="00000000" w:rsidRDefault="00000000">
      <w:pPr>
        <w:rPr>
          <w:rFonts w:ascii="CG Times" w:hAnsi="CG Times"/>
          <w:sz w:val="22"/>
          <w:lang w:val="fr-FR"/>
        </w:rPr>
      </w:pPr>
    </w:p>
    <w:p w:rsidR="00000000" w:rsidRDefault="00000000">
      <w:pPr>
        <w:rPr>
          <w:rFonts w:ascii="CG Times" w:hAnsi="CG Times"/>
          <w:sz w:val="22"/>
          <w:u w:val="single"/>
          <w:lang w:val="fr-FR"/>
        </w:rPr>
      </w:pPr>
      <w:r>
        <w:rPr>
          <w:rFonts w:ascii="CG Times" w:hAnsi="CG Times"/>
          <w:sz w:val="22"/>
          <w:lang w:val="fr-FR"/>
        </w:rPr>
        <w:tab/>
      </w:r>
      <w:r>
        <w:rPr>
          <w:rFonts w:ascii="CG Times" w:hAnsi="CG Times"/>
          <w:sz w:val="22"/>
          <w:u w:val="single"/>
          <w:lang w:val="fr-FR"/>
        </w:rPr>
        <w:t>Juifs</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ab/>
        <w:t>Congrégation juive estonienne.</w:t>
      </w:r>
    </w:p>
    <w:p w:rsidR="00000000" w:rsidRDefault="00000000">
      <w:pPr>
        <w:rPr>
          <w:rFonts w:ascii="CG Times" w:hAnsi="CG Times"/>
          <w:sz w:val="22"/>
          <w:lang w:val="fr-FR"/>
        </w:rPr>
      </w:pPr>
      <w:r>
        <w:rPr>
          <w:rFonts w:ascii="CG Times" w:hAnsi="CG Times"/>
          <w:sz w:val="22"/>
          <w:lang w:val="fr-FR"/>
        </w:rPr>
        <w:tab/>
        <w:t>Congrégation progressiste juive de Tallinn.</w:t>
      </w:r>
    </w:p>
    <w:p w:rsidR="00000000" w:rsidRDefault="00000000">
      <w:pPr>
        <w:rPr>
          <w:rFonts w:ascii="CG Times" w:hAnsi="CG Times"/>
          <w:sz w:val="22"/>
          <w:lang w:val="fr-FR"/>
        </w:rPr>
      </w:pPr>
      <w:r>
        <w:rPr>
          <w:rFonts w:ascii="CG Times" w:hAnsi="CG Times"/>
          <w:sz w:val="22"/>
          <w:lang w:val="fr-FR"/>
        </w:rPr>
        <w:tab/>
        <w:t>Congrégation progressiste juive “Hineiny” de Narva.</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ab/>
      </w:r>
      <w:r>
        <w:rPr>
          <w:rFonts w:ascii="CG Times" w:hAnsi="CG Times"/>
          <w:sz w:val="22"/>
          <w:u w:val="single"/>
          <w:lang w:val="fr-FR"/>
        </w:rPr>
        <w:t>Suédois</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ab/>
        <w:t>Congrégation suédoise</w:t>
      </w:r>
      <w:r>
        <w:rPr>
          <w:rFonts w:ascii="CG Times" w:hAnsi="CG Times"/>
          <w:color w:val="0000FF"/>
          <w:sz w:val="22"/>
          <w:lang w:val="fr-FR"/>
        </w:rPr>
        <w:t xml:space="preserve">-Michel </w:t>
      </w:r>
      <w:r>
        <w:rPr>
          <w:rFonts w:ascii="CG Times" w:hAnsi="CG Times"/>
          <w:sz w:val="22"/>
          <w:lang w:val="fr-FR"/>
        </w:rPr>
        <w:t>de l’Église luthérienne évangélique de Tallinn.</w:t>
      </w:r>
    </w:p>
    <w:p w:rsidR="00000000" w:rsidRDefault="00000000">
      <w:pPr>
        <w:pStyle w:val="Header"/>
        <w:tabs>
          <w:tab w:val="clear" w:pos="4153"/>
          <w:tab w:val="clear" w:pos="8306"/>
        </w:tabs>
        <w:jc w:val="left"/>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ab/>
      </w:r>
      <w:r>
        <w:rPr>
          <w:rFonts w:ascii="CG Times" w:hAnsi="CG Times"/>
          <w:sz w:val="22"/>
          <w:u w:val="single"/>
          <w:lang w:val="fr-FR"/>
        </w:rPr>
        <w:t>Finlandais</w:t>
      </w:r>
      <w:r>
        <w:rPr>
          <w:rFonts w:ascii="CG Times" w:hAnsi="CG Times"/>
          <w:sz w:val="22"/>
          <w:lang w:val="fr-FR"/>
        </w:rPr>
        <w:t xml:space="preserve"> ingiens</w:t>
      </w:r>
    </w:p>
    <w:p w:rsidR="00000000" w:rsidRDefault="00000000">
      <w:pPr>
        <w:rPr>
          <w:rFonts w:ascii="CG Times" w:hAnsi="CG Times"/>
          <w:sz w:val="22"/>
          <w:lang w:val="fr-FR"/>
        </w:rPr>
      </w:pPr>
    </w:p>
    <w:p w:rsidR="00000000" w:rsidRDefault="00000000">
      <w:pPr>
        <w:ind w:left="680" w:hanging="680"/>
        <w:rPr>
          <w:rFonts w:ascii="CG Times" w:hAnsi="CG Times"/>
          <w:sz w:val="22"/>
          <w:lang w:val="fr-FR"/>
        </w:rPr>
      </w:pPr>
      <w:r>
        <w:rPr>
          <w:rFonts w:ascii="CG Times" w:hAnsi="CG Times"/>
          <w:sz w:val="22"/>
          <w:lang w:val="fr-FR"/>
        </w:rPr>
        <w:tab/>
        <w:t>Congrégation Finlandaise ingrienne de l’Église luthérienne évangélique de Tallinn.</w:t>
      </w:r>
    </w:p>
    <w:p w:rsidR="00000000" w:rsidRDefault="00000000">
      <w:pPr>
        <w:ind w:left="680" w:hanging="680"/>
        <w:rPr>
          <w:rFonts w:ascii="CG Times" w:hAnsi="CG Times"/>
          <w:sz w:val="22"/>
          <w:lang w:val="fr-FR"/>
        </w:rPr>
      </w:pPr>
      <w:r>
        <w:rPr>
          <w:rFonts w:ascii="CG Times" w:hAnsi="CG Times"/>
          <w:sz w:val="22"/>
          <w:lang w:val="fr-FR"/>
        </w:rPr>
        <w:tab/>
        <w:t>Congrégation finlandaise de l’Église luthérienne évangélique de Tartu.</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ab/>
      </w:r>
      <w:r>
        <w:rPr>
          <w:rFonts w:ascii="CG Times" w:hAnsi="CG Times"/>
          <w:sz w:val="22"/>
          <w:u w:val="single"/>
          <w:lang w:val="fr-FR"/>
        </w:rPr>
        <w:t>Allemands</w:t>
      </w:r>
    </w:p>
    <w:p w:rsidR="00000000" w:rsidRDefault="00000000">
      <w:pPr>
        <w:rPr>
          <w:rFonts w:ascii="CG Times" w:hAnsi="CG Times"/>
          <w:sz w:val="22"/>
          <w:lang w:val="fr-FR"/>
        </w:rPr>
      </w:pPr>
    </w:p>
    <w:p w:rsidR="00000000" w:rsidRDefault="00000000">
      <w:pPr>
        <w:pStyle w:val="BodyText"/>
        <w:spacing w:before="0"/>
        <w:ind w:left="680" w:hanging="680"/>
        <w:jc w:val="left"/>
        <w:rPr>
          <w:rFonts w:ascii="CG Times" w:hAnsi="CG Times"/>
          <w:sz w:val="22"/>
          <w:lang w:val="fr-FR"/>
        </w:rPr>
      </w:pPr>
      <w:r>
        <w:rPr>
          <w:rFonts w:ascii="CG Times" w:hAnsi="CG Times"/>
          <w:sz w:val="22"/>
          <w:lang w:val="fr-FR"/>
        </w:rPr>
        <w:tab/>
        <w:t>Congrégation allemande "Le rédempteur" de l’Église luthérienne évangélique de Nõmme.</w:t>
      </w:r>
    </w:p>
    <w:p w:rsidR="00000000" w:rsidRDefault="00000000">
      <w:pPr>
        <w:pStyle w:val="BodyText"/>
        <w:spacing w:before="0"/>
        <w:jc w:val="left"/>
        <w:rPr>
          <w:rFonts w:ascii="CG Times" w:hAnsi="CG Times"/>
          <w:sz w:val="22"/>
          <w:lang w:val="fr-FR"/>
        </w:rPr>
      </w:pPr>
    </w:p>
    <w:p w:rsidR="00000000" w:rsidRDefault="00000000">
      <w:pPr>
        <w:pStyle w:val="BodyText"/>
        <w:spacing w:before="0"/>
        <w:jc w:val="left"/>
        <w:rPr>
          <w:rFonts w:ascii="CG Times" w:hAnsi="CG Times"/>
          <w:sz w:val="22"/>
          <w:u w:val="single"/>
          <w:lang w:val="fr-FR"/>
        </w:rPr>
      </w:pPr>
      <w:r>
        <w:rPr>
          <w:rFonts w:ascii="CG Times" w:hAnsi="CG Times"/>
          <w:sz w:val="22"/>
          <w:lang w:val="fr-FR"/>
        </w:rPr>
        <w:tab/>
      </w:r>
      <w:r>
        <w:rPr>
          <w:rFonts w:ascii="CG Times" w:hAnsi="CG Times"/>
          <w:sz w:val="22"/>
          <w:u w:val="single"/>
          <w:lang w:val="fr-FR"/>
        </w:rPr>
        <w:t>Russes</w:t>
      </w:r>
    </w:p>
    <w:p w:rsidR="00000000" w:rsidRDefault="00000000">
      <w:pPr>
        <w:pStyle w:val="BodyText"/>
        <w:spacing w:before="0"/>
        <w:jc w:val="left"/>
        <w:rPr>
          <w:rFonts w:ascii="CG Times" w:hAnsi="CG Times"/>
          <w:sz w:val="22"/>
          <w:u w:val="single"/>
          <w:lang w:val="fr-FR"/>
        </w:rPr>
      </w:pPr>
    </w:p>
    <w:p w:rsidR="00000000" w:rsidRDefault="00000000">
      <w:pPr>
        <w:rPr>
          <w:rFonts w:ascii="CG Times" w:hAnsi="CG Times"/>
          <w:sz w:val="22"/>
          <w:lang w:val="fr-FR"/>
        </w:rPr>
      </w:pPr>
      <w:r>
        <w:rPr>
          <w:rFonts w:ascii="CG Times" w:hAnsi="CG Times"/>
          <w:sz w:val="22"/>
          <w:lang w:val="fr-FR"/>
        </w:rPr>
        <w:tab/>
        <w:t xml:space="preserve">Congrégations </w:t>
      </w:r>
      <w:r>
        <w:rPr>
          <w:rFonts w:ascii="CG Times" w:hAnsi="CG Times"/>
          <w:color w:val="0000FF"/>
          <w:sz w:val="22"/>
          <w:lang w:val="fr-FR"/>
        </w:rPr>
        <w:t>des anciens croyants</w:t>
      </w:r>
      <w:r>
        <w:rPr>
          <w:rFonts w:ascii="CG Times" w:hAnsi="CG Times"/>
          <w:sz w:val="22"/>
          <w:lang w:val="fr-FR"/>
        </w:rPr>
        <w:t xml:space="preserve"> (11).</w:t>
      </w:r>
    </w:p>
    <w:p w:rsidR="00000000" w:rsidRDefault="00000000">
      <w:pPr>
        <w:rPr>
          <w:rFonts w:ascii="CG Times" w:hAnsi="CG Times"/>
          <w:sz w:val="22"/>
          <w:lang w:val="fr-FR"/>
        </w:rPr>
      </w:pPr>
      <w:r>
        <w:rPr>
          <w:rFonts w:ascii="CG Times" w:hAnsi="CG Times"/>
          <w:sz w:val="22"/>
          <w:lang w:val="fr-FR"/>
        </w:rPr>
        <w:tab/>
        <w:t>Congrégation des Chrétiens et Baptistes évangéliques russes de Tallinn.</w:t>
      </w:r>
    </w:p>
    <w:p w:rsidR="00000000" w:rsidRDefault="00000000">
      <w:pPr>
        <w:rPr>
          <w:rFonts w:ascii="CG Times" w:hAnsi="CG Times"/>
          <w:sz w:val="22"/>
          <w:lang w:val="fr-FR"/>
        </w:rPr>
      </w:pPr>
      <w:r>
        <w:rPr>
          <w:rFonts w:ascii="CG Times" w:hAnsi="CG Times"/>
          <w:sz w:val="22"/>
          <w:lang w:val="fr-FR"/>
        </w:rPr>
        <w:tab/>
        <w:t>Congrégation des Chrétiens et Baptistes évangéliques de Sillamäe.</w:t>
      </w:r>
    </w:p>
    <w:p w:rsidR="00000000" w:rsidRDefault="00000000">
      <w:pPr>
        <w:rPr>
          <w:rFonts w:ascii="CG Times" w:hAnsi="CG Times"/>
          <w:sz w:val="22"/>
          <w:lang w:val="fr-FR"/>
        </w:rPr>
      </w:pPr>
      <w:r>
        <w:rPr>
          <w:rFonts w:ascii="CG Times" w:hAnsi="CG Times"/>
          <w:sz w:val="22"/>
          <w:lang w:val="fr-FR"/>
        </w:rPr>
        <w:tab/>
        <w:t>Congrégation de l’Église méthodiste estonienne de Narva.</w:t>
      </w:r>
    </w:p>
    <w:p w:rsidR="00000000" w:rsidRDefault="00000000">
      <w:pPr>
        <w:rPr>
          <w:rFonts w:ascii="CG Times" w:hAnsi="CG Times"/>
          <w:sz w:val="22"/>
          <w:lang w:val="fr-FR"/>
        </w:rPr>
      </w:pPr>
      <w:r>
        <w:rPr>
          <w:rFonts w:ascii="CG Times" w:hAnsi="CG Times"/>
          <w:sz w:val="22"/>
          <w:lang w:val="fr-FR"/>
        </w:rPr>
        <w:tab/>
        <w:t>Confraternité de la nouvelle alliance de Tallinn.</w:t>
      </w:r>
    </w:p>
    <w:p w:rsidR="00000000" w:rsidRDefault="00000000">
      <w:pPr>
        <w:rPr>
          <w:rFonts w:ascii="CG Times" w:hAnsi="CG Times"/>
          <w:sz w:val="22"/>
          <w:lang w:val="fr-FR"/>
        </w:rPr>
      </w:pPr>
      <w:r>
        <w:rPr>
          <w:rFonts w:ascii="CG Times" w:hAnsi="CG Times"/>
          <w:sz w:val="22"/>
          <w:lang w:val="fr-FR"/>
        </w:rPr>
        <w:tab/>
        <w:t>Congrégation évangélique de Tallinn.</w:t>
      </w:r>
    </w:p>
    <w:p w:rsidR="00000000" w:rsidRDefault="00000000">
      <w:pPr>
        <w:rPr>
          <w:rFonts w:ascii="CG Times" w:hAnsi="CG Times"/>
          <w:sz w:val="22"/>
          <w:lang w:val="fr-FR"/>
        </w:rPr>
      </w:pPr>
      <w:r>
        <w:rPr>
          <w:rFonts w:ascii="CG Times" w:hAnsi="CG Times"/>
          <w:sz w:val="22"/>
          <w:lang w:val="fr-FR"/>
        </w:rPr>
        <w:tab/>
        <w:t>Congrégation pentecôtiste “Immanuel” de Tallinn.</w:t>
      </w:r>
    </w:p>
    <w:p w:rsidR="00000000" w:rsidRDefault="00000000">
      <w:pPr>
        <w:rPr>
          <w:rFonts w:ascii="CG Times" w:hAnsi="CG Times"/>
          <w:sz w:val="22"/>
          <w:lang w:val="fr-FR"/>
        </w:rPr>
      </w:pPr>
      <w:r>
        <w:rPr>
          <w:rFonts w:ascii="CG Times" w:hAnsi="CG Times"/>
          <w:sz w:val="22"/>
          <w:lang w:val="fr-FR"/>
        </w:rPr>
        <w:tab/>
        <w:t>Congrégation pentecôtiste russe de Pärnu.</w:t>
      </w:r>
    </w:p>
    <w:p w:rsidR="00000000" w:rsidRDefault="00000000">
      <w:pPr>
        <w:rPr>
          <w:rFonts w:ascii="CG Times" w:hAnsi="CG Times"/>
          <w:sz w:val="22"/>
          <w:lang w:val="fr-FR"/>
        </w:rPr>
      </w:pPr>
      <w:r>
        <w:rPr>
          <w:rFonts w:ascii="CG Times" w:hAnsi="CG Times"/>
          <w:sz w:val="22"/>
          <w:lang w:val="fr-FR"/>
        </w:rPr>
        <w:tab/>
        <w:t>Congrégation des Chrétiens pentecôtistes de Kohtla-Järve.</w:t>
      </w:r>
    </w:p>
    <w:p w:rsidR="00000000" w:rsidRDefault="00000000">
      <w:pPr>
        <w:rPr>
          <w:rFonts w:ascii="CG Times" w:hAnsi="CG Times"/>
          <w:sz w:val="22"/>
          <w:lang w:val="fr-FR"/>
        </w:rPr>
      </w:pPr>
      <w:r>
        <w:rPr>
          <w:rFonts w:ascii="CG Times" w:hAnsi="CG Times"/>
          <w:sz w:val="22"/>
          <w:lang w:val="fr-FR"/>
        </w:rPr>
        <w:tab/>
        <w:t>Congrégation pentecôtiste "The Ressusciteur" de Tallinn.</w:t>
      </w:r>
    </w:p>
    <w:p w:rsidR="00000000" w:rsidRDefault="00000000">
      <w:pPr>
        <w:rPr>
          <w:rFonts w:ascii="CG Times" w:hAnsi="CG Times"/>
          <w:sz w:val="22"/>
          <w:lang w:val="fr-FR"/>
        </w:rPr>
      </w:pPr>
      <w:r>
        <w:rPr>
          <w:rFonts w:ascii="CG Times" w:hAnsi="CG Times"/>
          <w:sz w:val="22"/>
          <w:lang w:val="fr-FR"/>
        </w:rPr>
        <w:tab/>
        <w:t>Congrégation libre évangélique "Le don de la Grâce" de Jõhvi.</w:t>
      </w:r>
    </w:p>
    <w:p w:rsidR="00000000" w:rsidRDefault="00000000">
      <w:pPr>
        <w:rPr>
          <w:rFonts w:ascii="CG Times" w:hAnsi="CG Times"/>
          <w:sz w:val="22"/>
          <w:lang w:val="fr-FR"/>
        </w:rPr>
      </w:pPr>
      <w:r>
        <w:rPr>
          <w:rFonts w:ascii="CG Times" w:hAnsi="CG Times"/>
          <w:sz w:val="22"/>
          <w:lang w:val="fr-FR"/>
        </w:rPr>
        <w:tab/>
        <w:t>Congrégation russe de l’Église chrétienne pentecôtiste estonienne de Lasnamäe.</w:t>
      </w:r>
    </w:p>
    <w:p w:rsidR="00000000" w:rsidRDefault="00000000">
      <w:pPr>
        <w:rPr>
          <w:rFonts w:ascii="CG Times" w:hAnsi="CG Times"/>
          <w:sz w:val="22"/>
          <w:lang w:val="fr-FR"/>
        </w:rPr>
      </w:pPr>
      <w:r>
        <w:rPr>
          <w:rFonts w:ascii="CG Times" w:hAnsi="CG Times"/>
          <w:sz w:val="22"/>
          <w:lang w:val="fr-FR"/>
        </w:rPr>
        <w:tab/>
        <w:t>Congrégation russe de l’Église chrétienne pentecôtiste estonienne de Sillamäe.</w:t>
      </w:r>
    </w:p>
    <w:p w:rsidR="00000000" w:rsidRDefault="00000000">
      <w:pPr>
        <w:rPr>
          <w:rFonts w:ascii="CG Times" w:hAnsi="CG Times"/>
          <w:sz w:val="22"/>
          <w:lang w:val="fr-FR"/>
        </w:rPr>
      </w:pPr>
      <w:r>
        <w:rPr>
          <w:rFonts w:ascii="CG Times" w:hAnsi="CG Times"/>
          <w:sz w:val="22"/>
          <w:lang w:val="fr-FR"/>
        </w:rPr>
        <w:tab/>
        <w:t>Congrégation russe de l’Église chrétienne pentecôtiste de Parnü.</w:t>
      </w:r>
    </w:p>
    <w:p w:rsidR="00000000" w:rsidRDefault="00000000">
      <w:pPr>
        <w:rPr>
          <w:rFonts w:ascii="CG Times" w:hAnsi="CG Times"/>
          <w:sz w:val="22"/>
          <w:lang w:val="fr-FR"/>
        </w:rPr>
      </w:pPr>
      <w:r>
        <w:rPr>
          <w:rFonts w:ascii="CG Times" w:hAnsi="CG Times"/>
          <w:sz w:val="22"/>
          <w:lang w:val="fr-FR"/>
        </w:rPr>
        <w:tab/>
        <w:t>Congrégation des Chrétiens et Baptistes évangéliques de Kohtla-Järve.</w:t>
      </w:r>
    </w:p>
    <w:p w:rsidR="00000000" w:rsidRDefault="00000000">
      <w:pPr>
        <w:rPr>
          <w:rFonts w:ascii="CG Times" w:hAnsi="CG Times"/>
          <w:sz w:val="22"/>
          <w:lang w:val="fr-FR"/>
        </w:rPr>
      </w:pPr>
    </w:p>
    <w:p w:rsidR="00000000" w:rsidRDefault="00000000">
      <w:pPr>
        <w:keepNext/>
        <w:rPr>
          <w:rFonts w:ascii="CG Times" w:hAnsi="CG Times"/>
          <w:sz w:val="22"/>
          <w:lang w:val="fr-FR"/>
        </w:rPr>
      </w:pPr>
      <w:r>
        <w:rPr>
          <w:rFonts w:ascii="CG Times" w:hAnsi="CG Times"/>
          <w:sz w:val="22"/>
          <w:lang w:val="fr-FR"/>
        </w:rPr>
        <w:tab/>
      </w:r>
      <w:r>
        <w:rPr>
          <w:rFonts w:ascii="CG Times" w:hAnsi="CG Times"/>
          <w:sz w:val="22"/>
          <w:u w:val="single"/>
          <w:lang w:val="fr-FR"/>
        </w:rPr>
        <w:t>Polonais</w:t>
      </w:r>
    </w:p>
    <w:p w:rsidR="00000000" w:rsidRDefault="00000000">
      <w:pPr>
        <w:keepNext/>
        <w:rPr>
          <w:rFonts w:ascii="CG Times" w:hAnsi="CG Times"/>
          <w:sz w:val="22"/>
          <w:lang w:val="fr-FR"/>
        </w:rPr>
      </w:pPr>
    </w:p>
    <w:p w:rsidR="00000000" w:rsidRDefault="00000000">
      <w:pPr>
        <w:keepNext/>
        <w:ind w:left="680" w:hanging="680"/>
        <w:rPr>
          <w:rFonts w:ascii="CG Times" w:hAnsi="CG Times"/>
          <w:sz w:val="22"/>
          <w:lang w:val="fr-FR"/>
        </w:rPr>
      </w:pPr>
      <w:r>
        <w:rPr>
          <w:rFonts w:ascii="CG Times" w:hAnsi="CG Times"/>
          <w:sz w:val="22"/>
          <w:lang w:val="fr-FR"/>
        </w:rPr>
        <w:tab/>
        <w:t>Il y a un groupe national polonais au sein de la Congrégation des saints Pierre et Paul de l’Église catholique romaine de Tallinn pour lequel la messe est dite en polonais.</w:t>
      </w:r>
    </w:p>
    <w:p w:rsidR="00000000" w:rsidRDefault="00000000">
      <w:pPr>
        <w:rPr>
          <w:rFonts w:ascii="CG Times" w:hAnsi="CG Times"/>
          <w:sz w:val="22"/>
          <w:lang w:val="fr-FR"/>
        </w:rPr>
      </w:pPr>
    </w:p>
    <w:p w:rsidR="00000000" w:rsidRDefault="00000000">
      <w:pPr>
        <w:keepNext/>
        <w:rPr>
          <w:rFonts w:ascii="CG Times" w:hAnsi="CG Times"/>
          <w:sz w:val="22"/>
          <w:lang w:val="fr-FR"/>
        </w:rPr>
      </w:pPr>
      <w:r>
        <w:rPr>
          <w:rFonts w:ascii="CG Times" w:hAnsi="CG Times"/>
          <w:sz w:val="22"/>
          <w:lang w:val="fr-FR"/>
        </w:rPr>
        <w:tab/>
      </w:r>
      <w:r>
        <w:rPr>
          <w:rFonts w:ascii="CG Times" w:hAnsi="CG Times"/>
          <w:sz w:val="22"/>
          <w:u w:val="single"/>
          <w:lang w:val="fr-FR"/>
        </w:rPr>
        <w:t>Lituaniens</w:t>
      </w:r>
    </w:p>
    <w:p w:rsidR="00000000" w:rsidRDefault="00000000">
      <w:pPr>
        <w:keepNext/>
        <w:rPr>
          <w:rFonts w:ascii="CG Times" w:hAnsi="CG Times"/>
          <w:sz w:val="22"/>
          <w:lang w:val="fr-FR"/>
        </w:rPr>
      </w:pPr>
    </w:p>
    <w:p w:rsidR="00000000" w:rsidRDefault="00000000">
      <w:pPr>
        <w:keepNext/>
        <w:ind w:left="680" w:hanging="680"/>
        <w:rPr>
          <w:rFonts w:ascii="CG Times" w:hAnsi="CG Times"/>
          <w:sz w:val="22"/>
          <w:lang w:val="fr-FR"/>
        </w:rPr>
      </w:pPr>
      <w:r>
        <w:rPr>
          <w:rFonts w:ascii="CG Times" w:hAnsi="CG Times"/>
          <w:sz w:val="22"/>
          <w:lang w:val="fr-FR"/>
        </w:rPr>
        <w:tab/>
        <w:t xml:space="preserve">Il y a un groupe national lituanien au sein de la Congrégation des saints Pierre et Paul de l’Église catholique romaine de Tallinn pour lesquels la messe est dite en lituanien. </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ab/>
      </w:r>
      <w:r>
        <w:rPr>
          <w:rFonts w:ascii="CG Times" w:hAnsi="CG Times"/>
          <w:sz w:val="22"/>
          <w:u w:val="single"/>
          <w:lang w:val="fr-FR"/>
        </w:rPr>
        <w:t>Congrégations mixtes</w:t>
      </w:r>
    </w:p>
    <w:p w:rsidR="00000000" w:rsidRDefault="00000000">
      <w:pPr>
        <w:rPr>
          <w:rFonts w:ascii="CG Times" w:hAnsi="CG Times"/>
          <w:sz w:val="22"/>
          <w:lang w:val="fr-FR"/>
        </w:rPr>
      </w:pPr>
    </w:p>
    <w:p w:rsidR="00000000" w:rsidRDefault="00000000">
      <w:pPr>
        <w:pStyle w:val="BodyText"/>
        <w:spacing w:before="0"/>
        <w:ind w:left="680" w:hanging="680"/>
        <w:jc w:val="left"/>
        <w:rPr>
          <w:rFonts w:ascii="CG Times" w:hAnsi="CG Times"/>
          <w:sz w:val="22"/>
          <w:lang w:val="fr-FR"/>
        </w:rPr>
      </w:pPr>
      <w:r>
        <w:rPr>
          <w:rFonts w:ascii="CG Times" w:hAnsi="CG Times"/>
          <w:sz w:val="22"/>
          <w:lang w:val="fr-FR"/>
        </w:rPr>
        <w:tab/>
        <w:t>La plupart des 58 Congrégations de l’Église orthodoxe apostolique estonienne sont des congrégations mixtes estoniennes et russes;</w:t>
      </w:r>
    </w:p>
    <w:p w:rsidR="00000000" w:rsidRDefault="00000000">
      <w:pPr>
        <w:rPr>
          <w:rFonts w:ascii="CG Times" w:hAnsi="CG Times"/>
          <w:sz w:val="22"/>
          <w:lang w:val="fr-FR"/>
        </w:rPr>
      </w:pPr>
    </w:p>
    <w:p w:rsidR="00000000" w:rsidRDefault="00000000">
      <w:pPr>
        <w:ind w:left="680" w:hanging="680"/>
        <w:rPr>
          <w:rFonts w:ascii="CG Times" w:hAnsi="CG Times"/>
          <w:sz w:val="22"/>
          <w:lang w:val="fr-FR"/>
        </w:rPr>
      </w:pPr>
      <w:r>
        <w:rPr>
          <w:rFonts w:ascii="CG Times" w:hAnsi="CG Times"/>
          <w:sz w:val="22"/>
          <w:lang w:val="fr-FR"/>
        </w:rPr>
        <w:tab/>
        <w:t>Les Congrégations de l’Église catholique romaine de Valga, Ahtme, Narva et Sillamäe sont des congrégations mixtes estoniennes et russes,</w:t>
      </w:r>
    </w:p>
    <w:p w:rsidR="00000000" w:rsidRDefault="00000000">
      <w:pPr>
        <w:rPr>
          <w:rFonts w:ascii="CG Times" w:hAnsi="CG Times"/>
          <w:sz w:val="22"/>
          <w:lang w:val="fr-FR"/>
        </w:rPr>
      </w:pPr>
    </w:p>
    <w:p w:rsidR="00000000" w:rsidRDefault="00000000">
      <w:pPr>
        <w:ind w:left="680" w:hanging="680"/>
        <w:rPr>
          <w:rFonts w:ascii="CG Times" w:hAnsi="CG Times"/>
          <w:sz w:val="22"/>
          <w:lang w:val="fr-FR"/>
        </w:rPr>
      </w:pPr>
      <w:r>
        <w:rPr>
          <w:rFonts w:ascii="CG Times" w:hAnsi="CG Times"/>
          <w:sz w:val="22"/>
          <w:lang w:val="fr-FR"/>
        </w:rPr>
        <w:tab/>
        <w:t>Congrégation islamique estonienne et Congrégation musulmane sunnite estonienne, comportant les Tatars, Azerbaijanis, Kazakhs, Ouzbèkes, Tchétchènes, Lesghiens,</w:t>
      </w:r>
    </w:p>
    <w:p w:rsidR="00000000" w:rsidRDefault="00000000">
      <w:pPr>
        <w:rPr>
          <w:rFonts w:ascii="CG Times" w:hAnsi="CG Times"/>
          <w:sz w:val="22"/>
          <w:lang w:val="fr-FR"/>
        </w:rPr>
      </w:pPr>
    </w:p>
    <w:p w:rsidR="00000000" w:rsidRDefault="00000000">
      <w:pPr>
        <w:ind w:left="680" w:hanging="680"/>
        <w:rPr>
          <w:rFonts w:ascii="CG Times" w:hAnsi="CG Times"/>
          <w:sz w:val="22"/>
          <w:lang w:val="fr-FR"/>
        </w:rPr>
      </w:pPr>
      <w:r>
        <w:rPr>
          <w:rFonts w:ascii="CG Times" w:hAnsi="CG Times"/>
          <w:sz w:val="22"/>
          <w:lang w:val="fr-FR"/>
        </w:rPr>
        <w:tab/>
        <w:t>La communauté Bahaî de Tallinn comprend des Estoniens, des Perses, des Russes,</w:t>
      </w:r>
    </w:p>
    <w:p w:rsidR="00000000" w:rsidRDefault="00000000">
      <w:pPr>
        <w:rPr>
          <w:rFonts w:ascii="CG Times" w:hAnsi="CG Times"/>
          <w:sz w:val="22"/>
          <w:lang w:val="fr-FR"/>
        </w:rPr>
      </w:pPr>
    </w:p>
    <w:p w:rsidR="00000000" w:rsidRDefault="00000000">
      <w:pPr>
        <w:ind w:left="680" w:hanging="680"/>
        <w:rPr>
          <w:rFonts w:ascii="CG Times" w:hAnsi="CG Times"/>
          <w:sz w:val="22"/>
          <w:lang w:val="fr-FR"/>
        </w:rPr>
      </w:pPr>
      <w:r>
        <w:rPr>
          <w:rFonts w:ascii="CG Times" w:hAnsi="CG Times"/>
          <w:sz w:val="22"/>
          <w:lang w:val="fr-FR"/>
        </w:rPr>
        <w:tab/>
        <w:t xml:space="preserve">La Congrégation chrétienne du Nouveau Testament de Tallinn comprend des Estoniens et des Russes. </w:t>
      </w:r>
    </w:p>
    <w:p w:rsidR="00000000" w:rsidRDefault="00000000">
      <w:pPr>
        <w:rPr>
          <w:rFonts w:ascii="CG Times" w:hAnsi="CG Times"/>
          <w:sz w:val="22"/>
          <w:lang w:val="fr-FR"/>
        </w:rPr>
      </w:pPr>
    </w:p>
    <w:p w:rsidR="00000000" w:rsidRDefault="00000000">
      <w:pPr>
        <w:keepNext/>
        <w:ind w:left="680" w:hanging="680"/>
        <w:rPr>
          <w:rFonts w:ascii="CG Times" w:hAnsi="CG Times"/>
          <w:sz w:val="22"/>
          <w:u w:val="single"/>
          <w:lang w:val="fr-FR"/>
        </w:rPr>
      </w:pPr>
      <w:r>
        <w:rPr>
          <w:rFonts w:ascii="CG Times" w:hAnsi="CG Times"/>
          <w:sz w:val="22"/>
          <w:lang w:val="fr-FR"/>
        </w:rPr>
        <w:tab/>
      </w:r>
      <w:r>
        <w:rPr>
          <w:rFonts w:ascii="CG Times" w:hAnsi="CG Times"/>
          <w:sz w:val="22"/>
          <w:u w:val="single"/>
          <w:lang w:val="fr-FR"/>
        </w:rPr>
        <w:t>Sous l’autorité canonique de la patriarchie de Moscou (essentiellement des associations de langue russe)</w:t>
      </w:r>
    </w:p>
    <w:p w:rsidR="00000000" w:rsidRDefault="00000000">
      <w:pPr>
        <w:keepNext/>
        <w:ind w:left="680" w:hanging="680"/>
        <w:rPr>
          <w:rFonts w:ascii="CG Times" w:hAnsi="CG Times"/>
          <w:sz w:val="22"/>
          <w:lang w:val="fr-FR"/>
        </w:rPr>
      </w:pPr>
    </w:p>
    <w:p w:rsidR="00000000" w:rsidRDefault="00000000">
      <w:pPr>
        <w:keepNext/>
        <w:rPr>
          <w:rFonts w:ascii="CG Times" w:hAnsi="CG Times"/>
          <w:sz w:val="22"/>
          <w:lang w:val="fr-FR"/>
        </w:rPr>
      </w:pPr>
      <w:r>
        <w:rPr>
          <w:rFonts w:ascii="CG Times" w:hAnsi="CG Times"/>
          <w:sz w:val="22"/>
          <w:lang w:val="fr-FR"/>
        </w:rPr>
        <w:tab/>
        <w:t>Couvent stavropégique de la dormition de Pühtitsa.</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ab/>
        <w:t>Congrégation stavropégique Aleksander Nevski de Tallinn.</w:t>
      </w:r>
    </w:p>
    <w:p w:rsidR="00000000" w:rsidRDefault="00000000">
      <w:pPr>
        <w:pStyle w:val="Footer"/>
        <w:tabs>
          <w:tab w:val="clear" w:pos="4320"/>
          <w:tab w:val="clear" w:pos="8640"/>
        </w:tabs>
        <w:rPr>
          <w:rFonts w:ascii="CG Times" w:hAnsi="CG Times"/>
          <w:sz w:val="22"/>
          <w:lang w:val="fr-FR"/>
        </w:rPr>
      </w:pPr>
    </w:p>
    <w:p w:rsidR="00000000" w:rsidRDefault="00000000">
      <w:pPr>
        <w:pStyle w:val="Footer"/>
        <w:keepNext/>
        <w:tabs>
          <w:tab w:val="clear" w:pos="4320"/>
          <w:tab w:val="clear" w:pos="8640"/>
        </w:tabs>
        <w:rPr>
          <w:rFonts w:ascii="CG Times" w:hAnsi="CG Times"/>
          <w:b/>
          <w:bCs/>
          <w:sz w:val="22"/>
          <w:lang w:val="fr-FR"/>
        </w:rPr>
      </w:pPr>
      <w:r>
        <w:rPr>
          <w:rFonts w:ascii="CG Times" w:hAnsi="CG Times"/>
          <w:sz w:val="22"/>
          <w:lang w:val="fr-FR"/>
        </w:rPr>
        <w:tab/>
      </w:r>
      <w:r>
        <w:rPr>
          <w:rFonts w:ascii="CG Times" w:hAnsi="CG Times"/>
          <w:b/>
          <w:bCs/>
          <w:sz w:val="22"/>
          <w:lang w:val="fr-FR"/>
        </w:rPr>
        <w:t>viii)</w:t>
      </w:r>
      <w:r>
        <w:rPr>
          <w:rFonts w:ascii="CG Times" w:hAnsi="CG Times"/>
          <w:b/>
          <w:bCs/>
          <w:sz w:val="22"/>
          <w:lang w:val="fr-FR"/>
        </w:rPr>
        <w:tab/>
        <w:t>Droit à la liberté d’opinion et d’expression</w:t>
      </w:r>
    </w:p>
    <w:p w:rsidR="00000000" w:rsidRDefault="00000000">
      <w:pPr>
        <w:pStyle w:val="Heading4"/>
        <w:tabs>
          <w:tab w:val="clear" w:pos="0"/>
        </w:tabs>
        <w:spacing w:before="0"/>
        <w:rPr>
          <w:rFonts w:ascii="CG Times" w:hAnsi="CG Times"/>
          <w:spacing w:val="0"/>
          <w:sz w:val="22"/>
          <w:lang w:val="fr-FR"/>
        </w:rPr>
      </w:pPr>
    </w:p>
    <w:p w:rsidR="00000000" w:rsidRDefault="00000000">
      <w:pPr>
        <w:keepNext/>
        <w:rPr>
          <w:rFonts w:ascii="CG Times" w:hAnsi="CG Times"/>
          <w:sz w:val="22"/>
          <w:lang w:val="fr-FR"/>
        </w:rPr>
      </w:pPr>
      <w:r>
        <w:rPr>
          <w:rFonts w:ascii="CG Times" w:hAnsi="CG Times"/>
          <w:sz w:val="22"/>
          <w:lang w:val="fr-FR"/>
        </w:rPr>
        <w:t>264.</w:t>
      </w:r>
      <w:r>
        <w:rPr>
          <w:rFonts w:ascii="CG Times" w:hAnsi="CG Times"/>
          <w:sz w:val="22"/>
          <w:lang w:val="fr-FR"/>
        </w:rPr>
        <w:tab/>
        <w:t>Selon l’article 45 de la Constitution toutes les personnes ont le droit de diffuser librement des idées, des opinions, des convictions et d’autres informations par la parole, l’imprimé, l’image et d’autres moyens. Ce droit peut être soumis à des restrictions par la loi pour protéger l’ordre public ou la moralité publique, ou les droits et libertés, la santé, l’honneur et la réputation d’autrui. La loi peut également restreindre l’exercice de ce droit pour les fonctionnaires de l’État et des administrations locales afin de protéger les secrets d’État ou d’affaires ou les communications confidentielles qui leur seraient parvenus en raison de leurs fonctions, ainsi que pour protéger la vie familiale et l’intimité de la vie privée d’autrui, et dans l’intérêt de la justice. Il n’y a pas de censure en Estonie.</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265.</w:t>
      </w:r>
      <w:r>
        <w:rPr>
          <w:rFonts w:ascii="CG Times" w:hAnsi="CG Times"/>
          <w:sz w:val="22"/>
          <w:lang w:val="fr-FR"/>
        </w:rPr>
        <w:tab/>
        <w:t>L’article 44 de la Constitution stipule que chacun a le droit de recevoir librement des informations destinées à être généralement diffusées. À la demande d’un citoyen estonien, et dans les limites et selon les procédures établies par la loi, tous les organismes de l’État et des collectivités locales ainsi que leurs fonctionnaires sont tenus de communiquer des informations sur leur activités, à l’exception des données que la loi interdit de divulguer et des informations destinées uniquement à un usage interne.</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br w:type="page"/>
        <w:t>266.</w:t>
      </w:r>
      <w:r>
        <w:rPr>
          <w:rFonts w:ascii="CG Times" w:hAnsi="CG Times"/>
          <w:sz w:val="22"/>
          <w:lang w:val="fr-FR"/>
        </w:rPr>
        <w:tab/>
        <w:t xml:space="preserve">Tout citoyen estonien a le droit d’obtenir des informations le concernant détenues par les organismes nationaux et les administrations locales et se trouvant dans les archives de l’État, conformément aux procédures établies par la loi. Ce droit peut être soumis à des restrictions conformément à la loi protégeant les droits et libertés d’autrui ou le secret de la filiation d’un enfant, ainsi que pour empêcher que soit commise une infraction pénale, pour appréhender un délinquant ou établir la vérité dans une procédure pénale (article 4 de la Constitution). </w:t>
      </w:r>
    </w:p>
    <w:p w:rsidR="00000000" w:rsidRDefault="00000000">
      <w:pPr>
        <w:rPr>
          <w:rFonts w:ascii="CG Times" w:hAnsi="CG Times"/>
          <w:sz w:val="22"/>
          <w:lang w:val="fr-FR"/>
        </w:rPr>
      </w:pPr>
    </w:p>
    <w:p w:rsidR="00000000" w:rsidRDefault="00000000">
      <w:pPr>
        <w:pStyle w:val="Style1"/>
        <w:spacing w:before="0"/>
        <w:jc w:val="left"/>
        <w:rPr>
          <w:rFonts w:ascii="CG Times" w:hAnsi="CG Times"/>
          <w:sz w:val="22"/>
          <w:lang w:val="fr-FR"/>
        </w:rPr>
      </w:pPr>
      <w:r>
        <w:rPr>
          <w:rFonts w:ascii="CG Times" w:hAnsi="CG Times"/>
          <w:sz w:val="22"/>
          <w:lang w:val="fr-FR"/>
        </w:rPr>
        <w:t>267.</w:t>
      </w:r>
      <w:r>
        <w:rPr>
          <w:rFonts w:ascii="CG Times" w:hAnsi="CG Times"/>
          <w:sz w:val="22"/>
          <w:lang w:val="fr-FR"/>
        </w:rPr>
        <w:tab/>
        <w:t>La Constitution n’autorise, en matière de liberté d’expression, que des restrictions fondées sur la loi. Le Code pénal prévoit ces restrictions pour protéger la défense nationale ou les droits, la réputation, la santé ou la moralité d’autrui. Les restrictions imposées par le Code pénal sont considérées comme nécessaires dans une société démocratique et n’ont pas un caractère discriminatoire. Le Code pénal, par exemple, dispose que l’incitation à la haine, à la violence ou à la discrimination nationale, raciale, religieuse ou politique est passible d’une amende ou d’un emprisonnement ou d’une autre peine privative de liberté d’un an au plus.(</w:t>
      </w:r>
      <w:r>
        <w:rPr>
          <w:rFonts w:ascii="CG Times" w:hAnsi="CG Times"/>
          <w:sz w:val="22"/>
        </w:rPr>
        <w:t>Article</w:t>
      </w:r>
      <w:r>
        <w:rPr>
          <w:rFonts w:ascii="CG Times" w:hAnsi="CG Times"/>
          <w:sz w:val="22"/>
          <w:lang w:val="fr-FR"/>
        </w:rPr>
        <w:t xml:space="preserve"> 72</w:t>
      </w:r>
      <w:r>
        <w:rPr>
          <w:rFonts w:ascii="CG Times" w:hAnsi="CG Times"/>
          <w:sz w:val="22"/>
          <w:vertAlign w:val="superscript"/>
          <w:lang w:val="fr-FR"/>
        </w:rPr>
        <w:t>1</w:t>
      </w:r>
      <w:r>
        <w:rPr>
          <w:rFonts w:ascii="CG Times" w:hAnsi="CG Times"/>
          <w:sz w:val="22"/>
          <w:lang w:val="fr-FR"/>
        </w:rPr>
        <w:t>).</w:t>
      </w:r>
    </w:p>
    <w:p w:rsidR="00000000" w:rsidRDefault="00000000">
      <w:pPr>
        <w:pStyle w:val="BodyText2"/>
        <w:spacing w:line="240" w:lineRule="auto"/>
        <w:ind w:right="0"/>
        <w:jc w:val="left"/>
        <w:rPr>
          <w:rFonts w:ascii="CG Times" w:hAnsi="CG Times"/>
          <w:sz w:val="22"/>
          <w:lang w:val="fr-FR"/>
        </w:rPr>
      </w:pPr>
    </w:p>
    <w:p w:rsidR="00000000" w:rsidRDefault="00000000">
      <w:pPr>
        <w:pStyle w:val="BodyText2"/>
        <w:spacing w:line="240" w:lineRule="auto"/>
        <w:ind w:right="0"/>
        <w:jc w:val="left"/>
        <w:rPr>
          <w:rFonts w:ascii="CG Times" w:hAnsi="CG Times"/>
          <w:sz w:val="22"/>
          <w:lang w:val="fr-FR"/>
        </w:rPr>
      </w:pPr>
      <w:r>
        <w:rPr>
          <w:rFonts w:ascii="CG Times" w:hAnsi="CG Times"/>
          <w:sz w:val="22"/>
          <w:lang w:val="fr-FR"/>
        </w:rPr>
        <w:t>268.</w:t>
      </w:r>
      <w:r>
        <w:rPr>
          <w:rFonts w:ascii="CG Times" w:hAnsi="CG Times"/>
          <w:sz w:val="22"/>
          <w:lang w:val="fr-FR"/>
        </w:rPr>
        <w:tab/>
        <w:t>La législation estonienne ne réglemente pas la presse ou l’édition. Il n’y a pas de loi sur la presse en tant que telle en Estonie; les cas de diffamation écrite relèvent du Code civil et du Code pénal. La censure n’existe pas. Toute personne peut librement publier des journaux, des périodiques ou des livres. Toutefois, le Code pénal interdit la publication de certains textes, comme la propagande de guerre et l’incitation à la haine raciale et religieuse.</w:t>
      </w:r>
    </w:p>
    <w:p w:rsidR="00000000" w:rsidRDefault="00000000">
      <w:pPr>
        <w:rPr>
          <w:rFonts w:ascii="CG Times" w:hAnsi="CG Times"/>
          <w:sz w:val="22"/>
          <w:lang w:val="fr-FR"/>
        </w:rPr>
      </w:pPr>
    </w:p>
    <w:p w:rsidR="00000000" w:rsidRDefault="00000000">
      <w:pPr>
        <w:pStyle w:val="Style1"/>
        <w:spacing w:before="0"/>
        <w:jc w:val="left"/>
        <w:rPr>
          <w:rFonts w:ascii="CG Times" w:hAnsi="CG Times"/>
          <w:sz w:val="22"/>
          <w:lang w:val="fr-FR"/>
        </w:rPr>
      </w:pPr>
      <w:r>
        <w:rPr>
          <w:rFonts w:ascii="CG Times" w:hAnsi="CG Times"/>
          <w:sz w:val="22"/>
          <w:lang w:val="fr-FR"/>
        </w:rPr>
        <w:t>269.</w:t>
      </w:r>
      <w:r>
        <w:rPr>
          <w:rFonts w:ascii="CG Times" w:hAnsi="CG Times"/>
          <w:sz w:val="22"/>
          <w:lang w:val="fr-FR"/>
        </w:rPr>
        <w:tab/>
        <w:t>Les restrictions à la liberté d’expression visant à interdire l’incitation à la discrimination sont aussi énoncées dans la loi sur la publicité qui est entrée en vigueur le 1er janvier 1998 et interdit la publicité outrageante ou choquante (dans l’article 5) :</w:t>
      </w:r>
    </w:p>
    <w:p w:rsidR="00000000" w:rsidRDefault="00000000">
      <w:pPr>
        <w:pStyle w:val="Style1"/>
        <w:spacing w:before="0"/>
        <w:jc w:val="left"/>
        <w:rPr>
          <w:rFonts w:ascii="CG Times" w:hAnsi="CG Times"/>
          <w:sz w:val="22"/>
          <w:lang w:val="fr-FR"/>
        </w:rPr>
      </w:pPr>
    </w:p>
    <w:p w:rsidR="00000000" w:rsidRDefault="00000000">
      <w:pPr>
        <w:pStyle w:val="BodyTextIndent3"/>
        <w:tabs>
          <w:tab w:val="clear" w:pos="426"/>
        </w:tabs>
        <w:ind w:left="680" w:hanging="680"/>
        <w:jc w:val="left"/>
        <w:rPr>
          <w:rFonts w:ascii="CG Times" w:hAnsi="CG Times"/>
          <w:sz w:val="22"/>
          <w:lang w:val="fr-FR"/>
        </w:rPr>
      </w:pPr>
      <w:r>
        <w:rPr>
          <w:rFonts w:ascii="CG Times" w:hAnsi="CG Times"/>
          <w:sz w:val="22"/>
          <w:lang w:val="fr-FR"/>
        </w:rPr>
        <w:tab/>
        <w:t>une publicité est outrageante si elle est contraire à la morale et aux bonnes mœurs, incite à agir contrairement à la loi ou à violer les normes de décence en vigueur ou si elle tend à diffuser de telles activités. La publicité outrageante ou choquante est interdite.</w:t>
      </w:r>
    </w:p>
    <w:p w:rsidR="00000000" w:rsidRDefault="00000000">
      <w:pPr>
        <w:rPr>
          <w:rFonts w:ascii="CG Times" w:hAnsi="CG Times"/>
          <w:sz w:val="22"/>
          <w:lang w:val="fr-FR"/>
        </w:rPr>
      </w:pPr>
    </w:p>
    <w:p w:rsidR="00000000" w:rsidRDefault="00000000">
      <w:pPr>
        <w:ind w:left="680" w:hanging="680"/>
        <w:rPr>
          <w:rFonts w:ascii="CG Times" w:hAnsi="CG Times"/>
          <w:sz w:val="22"/>
        </w:rPr>
      </w:pPr>
      <w:r>
        <w:rPr>
          <w:rFonts w:ascii="CG Times" w:hAnsi="CG Times"/>
          <w:sz w:val="22"/>
          <w:lang w:val="fr-FR"/>
        </w:rPr>
        <w:tab/>
        <w:t>Une publicité est considérée comme outrageante ou choquante en particulier si elle présente, encourage ou approuve une discrimination fondée sur la nationalité, la race, la couleur, le sexe, l’âge, la langue, l’origine, la religion, les opinions politiques ou autres, la fortune ou la situation sociale ou toute autre circonstance.</w:t>
      </w:r>
    </w:p>
    <w:p w:rsidR="00000000" w:rsidRDefault="00000000">
      <w:pPr>
        <w:pStyle w:val="Style1"/>
        <w:spacing w:before="0"/>
        <w:jc w:val="left"/>
        <w:rPr>
          <w:rFonts w:ascii="CG Times" w:hAnsi="CG Times"/>
          <w:sz w:val="22"/>
          <w:lang w:val="fr-FR"/>
        </w:rPr>
      </w:pPr>
    </w:p>
    <w:p w:rsidR="00000000" w:rsidRDefault="00000000">
      <w:pPr>
        <w:pStyle w:val="BodyText"/>
        <w:spacing w:before="0"/>
        <w:jc w:val="left"/>
        <w:rPr>
          <w:rFonts w:ascii="CG Times" w:hAnsi="CG Times"/>
          <w:sz w:val="22"/>
          <w:lang w:val="fr-FR"/>
        </w:rPr>
      </w:pPr>
      <w:r>
        <w:rPr>
          <w:rFonts w:ascii="CG Times" w:hAnsi="CG Times"/>
          <w:sz w:val="22"/>
          <w:lang w:val="fr-FR"/>
        </w:rPr>
        <w:t>270.</w:t>
      </w:r>
      <w:r>
        <w:rPr>
          <w:rFonts w:ascii="CG Times" w:hAnsi="CG Times"/>
          <w:sz w:val="22"/>
          <w:lang w:val="fr-FR"/>
        </w:rPr>
        <w:tab/>
        <w:t>Les activités des médias électroniques sont régies par la loi sur l’audiovisuel qui est entrée en vigueur le 15 juin 1994. Conformément à son article 1, l’un des objectifs de cette loi est de réglementer la procédure de diffusion des informations ainsi que les principes qui président aux activités de diffusion. Selon cette loi, toute personne peut obtenir l’autorisation d’exercer une activité de radiodiffusion.</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271.</w:t>
      </w:r>
      <w:r>
        <w:rPr>
          <w:rFonts w:ascii="CG Times" w:hAnsi="CG Times"/>
          <w:sz w:val="22"/>
          <w:lang w:val="fr-FR"/>
        </w:rPr>
        <w:tab/>
        <w:t>Les principes régissant les activités audiovisuelles sont énoncés au chapitre II. Un organisme audiovisuel a le droit, conformément à la loi et dans les conditions définies dans l’autorisation de diffusion, de décider librement du contenu de ses émissions et de sa programmation (article 6). Ainsi, il est interdit aux organismes audiovisuels de diffuser des émissions qui sont contraires aux principes de la Constitution ou des lois qui interdisent la discrimination ou l’incitation à la discrimination, comme le prévoit l’article 9 qui garantit les normes de la décence et de la légalité en ces termes : “Les organismes audiovisuels ne doivent pas diffuser des émissions dont le contenu est immoral ou contraire à la Constitution ou aux lois”.</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br w:type="page"/>
        <w:t>272.</w:t>
      </w:r>
      <w:r>
        <w:rPr>
          <w:rFonts w:ascii="CG Times" w:hAnsi="CG Times"/>
          <w:sz w:val="22"/>
          <w:lang w:val="fr-FR"/>
        </w:rPr>
        <w:tab/>
        <w:t>Conformément à l’article 13, le responsable d’un organisme audiovisuel doit nommer un directeur des programmes ou une personne exerçant une fonction équivalente et qui soit chargée des émissions et de la programmation, et qui devra veiller, entre autres, à ce que, dans les émissions ou la programmation, les exigences de la loi soient respectées, ainsi que le principe de la liberté d’expression.</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273.</w:t>
      </w:r>
      <w:r>
        <w:rPr>
          <w:rFonts w:ascii="CG Times" w:hAnsi="CG Times"/>
          <w:sz w:val="22"/>
          <w:lang w:val="fr-FR"/>
        </w:rPr>
        <w:tab/>
        <w:t xml:space="preserve">Aux fins de la loi sur l’audiovisuel, </w:t>
      </w:r>
      <w:r>
        <w:rPr>
          <w:rFonts w:ascii="CG Times" w:hAnsi="CG Times"/>
          <w:i/>
          <w:sz w:val="22"/>
          <w:lang w:val="fr-FR"/>
        </w:rPr>
        <w:t>Eesti Raadio</w:t>
      </w:r>
      <w:r>
        <w:rPr>
          <w:rFonts w:ascii="CG Times" w:hAnsi="CG Times"/>
          <w:sz w:val="22"/>
          <w:lang w:val="fr-FR"/>
        </w:rPr>
        <w:t xml:space="preserve"> (radio estonienne) et </w:t>
      </w:r>
      <w:r>
        <w:rPr>
          <w:rFonts w:ascii="CG Times" w:hAnsi="CG Times"/>
          <w:i/>
          <w:sz w:val="22"/>
          <w:lang w:val="fr-FR"/>
        </w:rPr>
        <w:t>Eesti Televisioon</w:t>
      </w:r>
      <w:r>
        <w:rPr>
          <w:rFonts w:ascii="CG Times" w:hAnsi="CG Times"/>
          <w:sz w:val="22"/>
          <w:lang w:val="fr-FR"/>
        </w:rPr>
        <w:t xml:space="preserve"> (télévision estonienne) sont des organismes de radiodiffusion et de télévision de droit public. L’article 25, qui définit leurs fonctions, indique notamment qu’ils sont chargés de répondre aux besoins d’information de toutes les nationalités, y compris les minorités nationales. L’article 26 définit les prescriptions fondamentales applicables aux émissions et à la programmation de </w:t>
      </w:r>
      <w:r>
        <w:rPr>
          <w:rFonts w:ascii="CG Times" w:hAnsi="CG Times"/>
          <w:i/>
          <w:sz w:val="22"/>
          <w:lang w:val="fr-FR"/>
        </w:rPr>
        <w:t xml:space="preserve">Eesti Raadio </w:t>
      </w:r>
      <w:r>
        <w:rPr>
          <w:rFonts w:ascii="CG Times" w:hAnsi="CG Times"/>
          <w:sz w:val="22"/>
          <w:lang w:val="fr-FR"/>
        </w:rPr>
        <w:t xml:space="preserve">et </w:t>
      </w:r>
      <w:r>
        <w:rPr>
          <w:rFonts w:ascii="CG Times" w:hAnsi="CG Times"/>
          <w:i/>
          <w:sz w:val="22"/>
          <w:lang w:val="fr-FR"/>
        </w:rPr>
        <w:t>Eesti Televisioon</w:t>
      </w:r>
      <w:r>
        <w:rPr>
          <w:rFonts w:ascii="CG Times" w:hAnsi="CG Times"/>
          <w:sz w:val="22"/>
          <w:lang w:val="fr-FR"/>
        </w:rPr>
        <w:t xml:space="preserve">, et selon le paragraphe 2 de l’article 26, les émissions et la programmation de </w:t>
      </w:r>
      <w:r>
        <w:rPr>
          <w:rFonts w:ascii="CG Times" w:hAnsi="CG Times"/>
          <w:i/>
          <w:sz w:val="22"/>
          <w:lang w:val="fr-FR"/>
        </w:rPr>
        <w:t>Eesti Raadio</w:t>
      </w:r>
      <w:r>
        <w:rPr>
          <w:rFonts w:ascii="CG Times" w:hAnsi="CG Times"/>
          <w:sz w:val="22"/>
          <w:lang w:val="fr-FR"/>
        </w:rPr>
        <w:t xml:space="preserve"> et </w:t>
      </w:r>
      <w:r>
        <w:rPr>
          <w:rFonts w:ascii="CG Times" w:hAnsi="CG Times"/>
          <w:i/>
          <w:sz w:val="22"/>
          <w:lang w:val="fr-FR"/>
        </w:rPr>
        <w:t xml:space="preserve">Eesti Televisioon </w:t>
      </w:r>
      <w:r>
        <w:rPr>
          <w:rFonts w:ascii="CG Times" w:hAnsi="CG Times"/>
          <w:iCs/>
          <w:sz w:val="22"/>
          <w:lang w:val="fr-FR"/>
        </w:rPr>
        <w:t>doivent encourager le respect de la dignité humaine et de la légalité en tenant compte des convictions morales politiques et religieuses des différents groupes ethniques.</w:t>
      </w:r>
    </w:p>
    <w:p w:rsidR="00000000" w:rsidRDefault="00000000">
      <w:pPr>
        <w:rPr>
          <w:rFonts w:ascii="CG Times" w:hAnsi="CG Times"/>
          <w:sz w:val="22"/>
          <w:lang w:val="fr-FR"/>
        </w:rPr>
      </w:pPr>
    </w:p>
    <w:p w:rsidR="00000000" w:rsidRDefault="00000000">
      <w:pPr>
        <w:keepNext/>
        <w:rPr>
          <w:rFonts w:ascii="CG Times" w:hAnsi="CG Times"/>
          <w:b/>
          <w:bCs/>
          <w:sz w:val="22"/>
          <w:lang w:val="fr-FR"/>
        </w:rPr>
      </w:pPr>
      <w:r>
        <w:rPr>
          <w:rFonts w:ascii="CG Times" w:hAnsi="CG Times"/>
          <w:sz w:val="22"/>
          <w:lang w:val="fr-FR"/>
        </w:rPr>
        <w:tab/>
      </w:r>
      <w:r>
        <w:rPr>
          <w:rFonts w:ascii="CG Times" w:hAnsi="CG Times"/>
          <w:b/>
          <w:bCs/>
          <w:sz w:val="22"/>
          <w:lang w:val="fr-FR"/>
        </w:rPr>
        <w:t>ix)</w:t>
      </w:r>
      <w:r>
        <w:rPr>
          <w:rFonts w:ascii="CG Times" w:hAnsi="CG Times"/>
          <w:b/>
          <w:bCs/>
          <w:sz w:val="22"/>
          <w:lang w:val="fr-FR"/>
        </w:rPr>
        <w:tab/>
        <w:t>Droit à la liberté de réunion et d’association pacifiques</w:t>
      </w:r>
    </w:p>
    <w:p w:rsidR="00000000" w:rsidRDefault="00000000">
      <w:pPr>
        <w:keepNext/>
        <w:rPr>
          <w:rFonts w:ascii="CG Times" w:hAnsi="CG Times"/>
          <w:sz w:val="22"/>
          <w:lang w:val="fr-FR"/>
        </w:rPr>
      </w:pPr>
    </w:p>
    <w:p w:rsidR="00000000" w:rsidRDefault="00000000">
      <w:pPr>
        <w:pStyle w:val="Heading8"/>
        <w:spacing w:line="240" w:lineRule="auto"/>
        <w:jc w:val="left"/>
        <w:rPr>
          <w:rFonts w:ascii="CG Times" w:hAnsi="CG Times"/>
          <w:b/>
          <w:bCs/>
          <w:sz w:val="22"/>
          <w:u w:val="none"/>
          <w:lang w:val="fr-FR"/>
        </w:rPr>
      </w:pPr>
      <w:r>
        <w:rPr>
          <w:rFonts w:ascii="CG Times" w:hAnsi="CG Times"/>
          <w:b/>
          <w:bCs/>
          <w:sz w:val="22"/>
          <w:u w:val="none"/>
          <w:lang w:val="fr-FR"/>
        </w:rPr>
        <w:t>Droit à la liberté de réunion pacifique</w:t>
      </w:r>
    </w:p>
    <w:p w:rsidR="00000000" w:rsidRDefault="00000000">
      <w:pPr>
        <w:pStyle w:val="Header"/>
        <w:keepNext/>
        <w:tabs>
          <w:tab w:val="clear" w:pos="4153"/>
          <w:tab w:val="clear" w:pos="8306"/>
        </w:tabs>
        <w:jc w:val="left"/>
        <w:rPr>
          <w:rFonts w:ascii="CG Times" w:hAnsi="CG Times"/>
          <w:sz w:val="22"/>
          <w:lang w:val="fr-FR"/>
        </w:rPr>
      </w:pPr>
    </w:p>
    <w:p w:rsidR="00000000" w:rsidRDefault="00000000">
      <w:pPr>
        <w:pStyle w:val="BodyText"/>
        <w:keepNext/>
        <w:spacing w:before="0"/>
        <w:jc w:val="left"/>
        <w:rPr>
          <w:rFonts w:ascii="CG Times" w:hAnsi="CG Times"/>
          <w:sz w:val="22"/>
          <w:lang w:val="fr-FR"/>
        </w:rPr>
      </w:pPr>
      <w:r>
        <w:rPr>
          <w:rFonts w:ascii="CG Times" w:hAnsi="CG Times"/>
          <w:sz w:val="22"/>
          <w:lang w:val="fr-FR"/>
        </w:rPr>
        <w:t>274.</w:t>
      </w:r>
      <w:r>
        <w:rPr>
          <w:rFonts w:ascii="CG Times" w:hAnsi="CG Times"/>
          <w:sz w:val="22"/>
          <w:lang w:val="fr-FR"/>
        </w:rPr>
        <w:tab/>
        <w:t>Le droit de réunion est garanti, en Estonie, par l’article 47 de la Constitution qui dispose que "toutes les personnes ont le droit, sans autorisation préalable, de se rassembler pacifiquement et de tenir des réunions. Ce droit peut être soumis à des restrictions dans les cas et suivant les procédures prévus par la loi pour protéger la sécurité nationale, l’ordre public, la moralité publique, la sécurité de la circulation et celle des participants à une réunion, ou pour empêcher la propagation d’une maladie infectieuse".</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275.</w:t>
      </w:r>
      <w:r>
        <w:rPr>
          <w:rFonts w:ascii="CG Times" w:hAnsi="CG Times"/>
          <w:sz w:val="22"/>
          <w:lang w:val="fr-FR"/>
        </w:rPr>
        <w:tab/>
        <w:t>L’objectif de la loi sur les réunions publiques, conformément à l’article 47 de la Constitution, est le suivant :</w:t>
      </w:r>
    </w:p>
    <w:p w:rsidR="00000000" w:rsidRDefault="00000000">
      <w:pPr>
        <w:rPr>
          <w:rFonts w:ascii="CG Times" w:hAnsi="CG Times"/>
          <w:sz w:val="22"/>
          <w:lang w:val="fr-FR"/>
        </w:rPr>
      </w:pPr>
    </w:p>
    <w:p w:rsidR="00000000" w:rsidRDefault="00000000">
      <w:pPr>
        <w:ind w:left="1360" w:hanging="1360"/>
        <w:rPr>
          <w:rFonts w:ascii="CG Times" w:hAnsi="CG Times"/>
          <w:sz w:val="22"/>
          <w:lang w:val="fr-FR"/>
        </w:rPr>
      </w:pPr>
      <w:r>
        <w:rPr>
          <w:rFonts w:ascii="CG Times" w:hAnsi="CG Times"/>
          <w:sz w:val="22"/>
          <w:lang w:val="fr-FR"/>
        </w:rPr>
        <w:tab/>
        <w:t>i)</w:t>
      </w:r>
      <w:r>
        <w:rPr>
          <w:rFonts w:ascii="CG Times" w:hAnsi="CG Times"/>
          <w:sz w:val="22"/>
          <w:lang w:val="fr-FR"/>
        </w:rPr>
        <w:tab/>
        <w:t>garantir le droits des personnes de se rassembler pacifiquement et de tenir des réunions en respectant les droits, libertés, devoirs et principes fondamentaux d’un pays démocratique et d’un État de droit;</w:t>
      </w:r>
    </w:p>
    <w:p w:rsidR="00000000" w:rsidRDefault="00000000">
      <w:pPr>
        <w:rPr>
          <w:rFonts w:ascii="CG Times" w:hAnsi="CG Times"/>
          <w:sz w:val="22"/>
          <w:lang w:val="fr-FR"/>
        </w:rPr>
      </w:pPr>
    </w:p>
    <w:p w:rsidR="00000000" w:rsidRDefault="00000000">
      <w:pPr>
        <w:ind w:left="1360" w:hanging="1360"/>
        <w:rPr>
          <w:rFonts w:ascii="CG Times" w:hAnsi="CG Times"/>
          <w:sz w:val="22"/>
          <w:lang w:val="fr-FR"/>
        </w:rPr>
      </w:pPr>
      <w:r>
        <w:rPr>
          <w:rFonts w:ascii="CG Times" w:hAnsi="CG Times"/>
          <w:sz w:val="22"/>
          <w:lang w:val="fr-FR"/>
        </w:rPr>
        <w:tab/>
        <w:t>ii)</w:t>
      </w:r>
      <w:r>
        <w:rPr>
          <w:rFonts w:ascii="CG Times" w:hAnsi="CG Times"/>
          <w:sz w:val="22"/>
          <w:lang w:val="fr-FR"/>
        </w:rPr>
        <w:tab/>
        <w:t>soumettre l’organisation et la tenue des réunions publiques à des restrictions qui sont nécessaires pour protéger la sécurité nationale, l’ordre public, la moralité publique, la sécurité de la circulation et celle des participants à une réunion, ou pour empêcher la propagation d’une maladie infectieuse.</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276.</w:t>
      </w:r>
      <w:r>
        <w:rPr>
          <w:rFonts w:ascii="CG Times" w:hAnsi="CG Times"/>
          <w:sz w:val="22"/>
          <w:lang w:val="fr-FR"/>
        </w:rPr>
        <w:tab/>
        <w:t>Pour ce qui concerne la loi sur les réunions publiques une réunion publique est une réunion, une manifestation, un grand rassemblement, un piquet de grève, une manifestation religieuse, une procession, ou toute autre manifestation organisée sur une place, dans un parc, sur une route, dans une rue ou tout autre endroit public en plein air.</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277.</w:t>
      </w:r>
      <w:r>
        <w:rPr>
          <w:rFonts w:ascii="CG Times" w:hAnsi="CG Times"/>
          <w:sz w:val="22"/>
          <w:lang w:val="fr-FR"/>
        </w:rPr>
        <w:tab/>
        <w:t>Il est interdit d’organiser une réunion :</w:t>
      </w:r>
    </w:p>
    <w:p w:rsidR="00000000" w:rsidRDefault="00000000">
      <w:pPr>
        <w:rPr>
          <w:rFonts w:ascii="CG Times" w:hAnsi="CG Times"/>
          <w:sz w:val="22"/>
          <w:lang w:val="fr-FR"/>
        </w:rPr>
      </w:pPr>
    </w:p>
    <w:p w:rsidR="00000000" w:rsidRDefault="00000000">
      <w:pPr>
        <w:ind w:left="1360" w:hanging="1360"/>
        <w:rPr>
          <w:rFonts w:ascii="CG Times" w:hAnsi="CG Times"/>
          <w:sz w:val="22"/>
          <w:lang w:val="fr-FR"/>
        </w:rPr>
      </w:pPr>
      <w:r>
        <w:rPr>
          <w:rFonts w:ascii="CG Times" w:hAnsi="CG Times"/>
          <w:sz w:val="22"/>
          <w:lang w:val="fr-FR"/>
        </w:rPr>
        <w:tab/>
        <w:t>i)</w:t>
      </w:r>
      <w:r>
        <w:rPr>
          <w:rFonts w:ascii="CG Times" w:hAnsi="CG Times"/>
          <w:sz w:val="22"/>
          <w:lang w:val="fr-FR"/>
        </w:rPr>
        <w:tab/>
        <w:t>qui soit dirigée contre l’indépendance et la souveraineté de la République d’Estonie ou vise à changer par la violence le système de gouvernement actuel;</w:t>
      </w:r>
    </w:p>
    <w:p w:rsidR="00000000" w:rsidRDefault="00000000">
      <w:pPr>
        <w:ind w:left="1360" w:hanging="1360"/>
        <w:rPr>
          <w:rFonts w:ascii="CG Times" w:hAnsi="CG Times"/>
          <w:sz w:val="22"/>
          <w:lang w:val="fr-FR"/>
        </w:rPr>
      </w:pPr>
    </w:p>
    <w:p w:rsidR="00000000" w:rsidRDefault="00000000">
      <w:pPr>
        <w:ind w:left="1360" w:hanging="1360"/>
        <w:rPr>
          <w:rFonts w:ascii="CG Times" w:hAnsi="CG Times"/>
          <w:sz w:val="22"/>
          <w:lang w:val="fr-FR"/>
        </w:rPr>
      </w:pPr>
      <w:r>
        <w:rPr>
          <w:rFonts w:ascii="CG Times" w:hAnsi="CG Times"/>
          <w:sz w:val="22"/>
          <w:lang w:val="fr-FR"/>
        </w:rPr>
        <w:tab/>
        <w:t>ii)</w:t>
      </w:r>
      <w:r>
        <w:rPr>
          <w:rFonts w:ascii="CG Times" w:hAnsi="CG Times"/>
          <w:sz w:val="22"/>
          <w:lang w:val="fr-FR"/>
        </w:rPr>
        <w:tab/>
        <w:t>qui incite à porter atteinte par la violence à l’intégrité territoriale de la République d’Estonie;</w:t>
      </w:r>
    </w:p>
    <w:p w:rsidR="00000000" w:rsidRDefault="00000000">
      <w:pPr>
        <w:pStyle w:val="BodyTextIndent3"/>
        <w:tabs>
          <w:tab w:val="clear" w:pos="426"/>
        </w:tabs>
        <w:ind w:left="0" w:firstLine="0"/>
        <w:jc w:val="left"/>
        <w:rPr>
          <w:rFonts w:ascii="CG Times" w:hAnsi="CG Times"/>
          <w:sz w:val="22"/>
          <w:lang w:val="fr-FR"/>
        </w:rPr>
      </w:pPr>
      <w:r>
        <w:rPr>
          <w:rFonts w:ascii="CG Times" w:hAnsi="CG Times"/>
          <w:sz w:val="22"/>
          <w:lang w:val="fr-FR"/>
        </w:rPr>
        <w:br w:type="page"/>
      </w:r>
    </w:p>
    <w:p w:rsidR="00000000" w:rsidRDefault="00000000">
      <w:pPr>
        <w:pStyle w:val="BodyTextIndent3"/>
        <w:tabs>
          <w:tab w:val="clear" w:pos="426"/>
        </w:tabs>
        <w:ind w:left="1360" w:hanging="1360"/>
        <w:jc w:val="left"/>
        <w:rPr>
          <w:rFonts w:ascii="CG Times" w:hAnsi="CG Times"/>
          <w:sz w:val="22"/>
          <w:lang w:val="fr-FR"/>
        </w:rPr>
      </w:pPr>
      <w:r>
        <w:rPr>
          <w:rFonts w:ascii="CG Times" w:hAnsi="CG Times"/>
          <w:sz w:val="22"/>
          <w:lang w:val="fr-FR"/>
        </w:rPr>
        <w:tab/>
        <w:t>iii)</w:t>
      </w:r>
      <w:r>
        <w:rPr>
          <w:rFonts w:ascii="CG Times" w:hAnsi="CG Times"/>
          <w:sz w:val="22"/>
          <w:lang w:val="fr-FR"/>
        </w:rPr>
        <w:tab/>
        <w:t>qui incite à la haine, la violence ou la discrimination nationale, raciale, religieuse ou politique entre les groupes sociaux;</w:t>
      </w:r>
    </w:p>
    <w:p w:rsidR="00000000" w:rsidRDefault="00000000">
      <w:pPr>
        <w:pStyle w:val="BodyTextIndent3"/>
        <w:tabs>
          <w:tab w:val="clear" w:pos="426"/>
        </w:tabs>
        <w:ind w:left="1360" w:hanging="1360"/>
        <w:jc w:val="left"/>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ab/>
        <w:t>iv)</w:t>
      </w:r>
      <w:r>
        <w:rPr>
          <w:rFonts w:ascii="CG Times" w:hAnsi="CG Times"/>
          <w:sz w:val="22"/>
          <w:lang w:val="fr-FR"/>
        </w:rPr>
        <w:tab/>
        <w:t>qui incite à violer l’ordre public ou sape la moralité publique.</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278.</w:t>
      </w:r>
      <w:r>
        <w:rPr>
          <w:rFonts w:ascii="CG Times" w:hAnsi="CG Times"/>
          <w:sz w:val="22"/>
          <w:lang w:val="fr-FR"/>
        </w:rPr>
        <w:tab/>
        <w:t>Il est interdit de tenir une réunion publique :</w:t>
      </w:r>
    </w:p>
    <w:p w:rsidR="00000000" w:rsidRDefault="00000000">
      <w:pPr>
        <w:rPr>
          <w:rFonts w:ascii="CG Times" w:hAnsi="CG Times"/>
          <w:sz w:val="22"/>
          <w:lang w:val="fr-FR"/>
        </w:rPr>
      </w:pPr>
    </w:p>
    <w:p w:rsidR="00000000" w:rsidRDefault="00000000">
      <w:pPr>
        <w:ind w:left="1360" w:hanging="1360"/>
        <w:rPr>
          <w:rFonts w:ascii="CG Times" w:hAnsi="CG Times"/>
          <w:sz w:val="22"/>
          <w:lang w:val="fr-FR"/>
        </w:rPr>
      </w:pPr>
      <w:r>
        <w:rPr>
          <w:rFonts w:ascii="CG Times" w:hAnsi="CG Times"/>
          <w:sz w:val="22"/>
          <w:lang w:val="fr-FR"/>
        </w:rPr>
        <w:tab/>
        <w:t>i)</w:t>
      </w:r>
      <w:r>
        <w:rPr>
          <w:rFonts w:ascii="CG Times" w:hAnsi="CG Times"/>
          <w:sz w:val="22"/>
          <w:lang w:val="fr-FR"/>
        </w:rPr>
        <w:tab/>
        <w:t>à un poste frontière ou à moins de 300 mètres de la frontière du pays;</w:t>
      </w:r>
    </w:p>
    <w:p w:rsidR="00000000" w:rsidRDefault="00000000">
      <w:pPr>
        <w:ind w:left="1360" w:hanging="1360"/>
        <w:rPr>
          <w:rFonts w:ascii="CG Times" w:hAnsi="CG Times"/>
          <w:sz w:val="22"/>
          <w:lang w:val="fr-FR"/>
        </w:rPr>
      </w:pPr>
    </w:p>
    <w:p w:rsidR="00000000" w:rsidRDefault="00000000">
      <w:pPr>
        <w:ind w:left="1360" w:hanging="1360"/>
        <w:rPr>
          <w:rFonts w:ascii="CG Times" w:hAnsi="CG Times"/>
          <w:sz w:val="22"/>
          <w:lang w:val="fr-FR"/>
        </w:rPr>
      </w:pPr>
      <w:r>
        <w:rPr>
          <w:rFonts w:ascii="CG Times" w:hAnsi="CG Times"/>
          <w:sz w:val="22"/>
          <w:lang w:val="fr-FR"/>
        </w:rPr>
        <w:tab/>
        <w:t>ii)</w:t>
      </w:r>
      <w:r>
        <w:rPr>
          <w:rFonts w:ascii="CG Times" w:hAnsi="CG Times"/>
          <w:sz w:val="22"/>
          <w:lang w:val="fr-FR"/>
        </w:rPr>
        <w:tab/>
        <w:t>à moins de 50 mètres d’une unité des forces de défense ou d’une zone d’installation des forces de défense;</w:t>
      </w:r>
    </w:p>
    <w:p w:rsidR="00000000" w:rsidRDefault="00000000">
      <w:pPr>
        <w:rPr>
          <w:rFonts w:ascii="CG Times" w:hAnsi="CG Times"/>
          <w:sz w:val="22"/>
          <w:lang w:val="fr-FR"/>
        </w:rPr>
      </w:pPr>
    </w:p>
    <w:p w:rsidR="00000000" w:rsidRDefault="00000000">
      <w:pPr>
        <w:ind w:left="1360" w:hanging="1360"/>
        <w:rPr>
          <w:rFonts w:ascii="CG Times" w:hAnsi="CG Times"/>
          <w:sz w:val="22"/>
          <w:lang w:val="fr-FR"/>
        </w:rPr>
      </w:pPr>
      <w:r>
        <w:rPr>
          <w:rFonts w:ascii="CG Times" w:hAnsi="CG Times"/>
          <w:sz w:val="22"/>
          <w:lang w:val="fr-FR"/>
        </w:rPr>
        <w:tab/>
        <w:t>iii)</w:t>
      </w:r>
      <w:r>
        <w:rPr>
          <w:rFonts w:ascii="CG Times" w:hAnsi="CG Times"/>
          <w:sz w:val="22"/>
          <w:lang w:val="fr-FR"/>
        </w:rPr>
        <w:tab/>
        <w:t>sur un pont, sur des rails et dans une mine;</w:t>
      </w:r>
    </w:p>
    <w:p w:rsidR="00000000" w:rsidRDefault="00000000">
      <w:pPr>
        <w:ind w:left="1360" w:hanging="1360"/>
        <w:rPr>
          <w:rFonts w:ascii="CG Times" w:hAnsi="CG Times"/>
          <w:sz w:val="22"/>
          <w:lang w:val="fr-FR"/>
        </w:rPr>
      </w:pPr>
    </w:p>
    <w:p w:rsidR="00000000" w:rsidRDefault="00000000">
      <w:pPr>
        <w:ind w:left="1360" w:hanging="1360"/>
        <w:rPr>
          <w:rFonts w:ascii="CG Times" w:hAnsi="CG Times"/>
          <w:sz w:val="22"/>
          <w:lang w:val="fr-FR"/>
        </w:rPr>
      </w:pPr>
      <w:r>
        <w:rPr>
          <w:rFonts w:ascii="CG Times" w:hAnsi="CG Times"/>
          <w:sz w:val="22"/>
          <w:lang w:val="fr-FR"/>
        </w:rPr>
        <w:tab/>
        <w:t>iv)</w:t>
      </w:r>
      <w:r>
        <w:rPr>
          <w:rFonts w:ascii="CG Times" w:hAnsi="CG Times"/>
          <w:sz w:val="22"/>
          <w:lang w:val="fr-FR"/>
        </w:rPr>
        <w:tab/>
        <w:t>sous une ligne électrique à haute tension;</w:t>
      </w:r>
    </w:p>
    <w:p w:rsidR="00000000" w:rsidRDefault="00000000">
      <w:pPr>
        <w:rPr>
          <w:rFonts w:ascii="CG Times" w:hAnsi="CG Times"/>
          <w:sz w:val="22"/>
          <w:lang w:val="fr-FR"/>
        </w:rPr>
      </w:pPr>
    </w:p>
    <w:p w:rsidR="00000000" w:rsidRDefault="00000000">
      <w:pPr>
        <w:ind w:left="1360" w:hanging="1360"/>
        <w:rPr>
          <w:rFonts w:ascii="CG Times" w:hAnsi="CG Times"/>
          <w:sz w:val="22"/>
          <w:lang w:val="fr-FR"/>
        </w:rPr>
      </w:pPr>
      <w:r>
        <w:rPr>
          <w:rFonts w:ascii="CG Times" w:hAnsi="CG Times"/>
          <w:sz w:val="22"/>
          <w:lang w:val="fr-FR"/>
        </w:rPr>
        <w:tab/>
        <w:t>v)</w:t>
      </w:r>
      <w:r>
        <w:rPr>
          <w:rFonts w:ascii="CG Times" w:hAnsi="CG Times"/>
          <w:sz w:val="22"/>
          <w:lang w:val="fr-FR"/>
        </w:rPr>
        <w:tab/>
        <w:t>sur un territoire sur lequel une maladie infectieuse s’est propagée;</w:t>
      </w:r>
    </w:p>
    <w:p w:rsidR="00000000" w:rsidRDefault="00000000">
      <w:pPr>
        <w:rPr>
          <w:rFonts w:ascii="CG Times" w:hAnsi="CG Times"/>
          <w:sz w:val="22"/>
          <w:lang w:val="fr-FR"/>
        </w:rPr>
      </w:pPr>
    </w:p>
    <w:p w:rsidR="00000000" w:rsidRDefault="00000000">
      <w:pPr>
        <w:ind w:left="1360" w:hanging="1360"/>
        <w:rPr>
          <w:rFonts w:ascii="CG Times" w:hAnsi="CG Times"/>
          <w:sz w:val="22"/>
          <w:lang w:val="fr-FR"/>
        </w:rPr>
      </w:pPr>
      <w:r>
        <w:rPr>
          <w:rFonts w:ascii="CG Times" w:hAnsi="CG Times"/>
          <w:sz w:val="22"/>
          <w:lang w:val="fr-FR"/>
        </w:rPr>
        <w:tab/>
        <w:t>vi)</w:t>
      </w:r>
      <w:r>
        <w:rPr>
          <w:rFonts w:ascii="CG Times" w:hAnsi="CG Times"/>
          <w:sz w:val="22"/>
          <w:lang w:val="fr-FR"/>
        </w:rPr>
        <w:tab/>
        <w:t>en un endroit dangereux dans la nature ou en tout autre endroit qui peut être dangereux pour les personnes.</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279.</w:t>
      </w:r>
      <w:r>
        <w:rPr>
          <w:rFonts w:ascii="CG Times" w:hAnsi="CG Times"/>
          <w:sz w:val="22"/>
          <w:lang w:val="fr-FR"/>
        </w:rPr>
        <w:tab/>
        <w:t>La loi prévoit aussi les obligations des organisateurs de réunions publiques. L’organisateur qui est en même temps responsable de l’ordre doit être un adulte ayant la capacité active , et qui est :</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ab/>
        <w:t>i)</w:t>
      </w:r>
      <w:r>
        <w:rPr>
          <w:rFonts w:ascii="CG Times" w:hAnsi="CG Times"/>
          <w:sz w:val="22"/>
          <w:lang w:val="fr-FR"/>
        </w:rPr>
        <w:tab/>
        <w:t>un citoyen estonien, ou,</w:t>
      </w:r>
    </w:p>
    <w:p w:rsidR="00000000" w:rsidRDefault="00000000">
      <w:pPr>
        <w:rPr>
          <w:rFonts w:ascii="CG Times" w:hAnsi="CG Times"/>
          <w:sz w:val="22"/>
          <w:lang w:val="fr-FR"/>
        </w:rPr>
      </w:pPr>
    </w:p>
    <w:p w:rsidR="00000000" w:rsidRDefault="00000000">
      <w:pPr>
        <w:ind w:left="1360" w:hanging="1360"/>
        <w:rPr>
          <w:rFonts w:ascii="CG Times" w:hAnsi="CG Times"/>
          <w:sz w:val="22"/>
          <w:lang w:val="fr-FR"/>
        </w:rPr>
      </w:pPr>
      <w:r>
        <w:rPr>
          <w:rFonts w:ascii="CG Times" w:hAnsi="CG Times"/>
          <w:sz w:val="22"/>
          <w:lang w:val="fr-FR"/>
        </w:rPr>
        <w:tab/>
        <w:t>ii)</w:t>
      </w:r>
      <w:r>
        <w:rPr>
          <w:rFonts w:ascii="CG Times" w:hAnsi="CG Times"/>
          <w:sz w:val="22"/>
          <w:lang w:val="fr-FR"/>
        </w:rPr>
        <w:tab/>
        <w:t>un étranger résidant en Estonie au titre d’un permis de séjour permanent.</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280.</w:t>
      </w:r>
      <w:r>
        <w:rPr>
          <w:rFonts w:ascii="CG Times" w:hAnsi="CG Times"/>
          <w:sz w:val="22"/>
          <w:lang w:val="fr-FR"/>
        </w:rPr>
        <w:tab/>
        <w:t>L’organisateur d’une réunion doit aviser au moins sept jours avant la date prévue :</w:t>
      </w:r>
    </w:p>
    <w:p w:rsidR="00000000" w:rsidRDefault="00000000">
      <w:pPr>
        <w:rPr>
          <w:rFonts w:ascii="CG Times" w:hAnsi="CG Times"/>
          <w:sz w:val="22"/>
          <w:lang w:val="fr-FR"/>
        </w:rPr>
      </w:pPr>
    </w:p>
    <w:p w:rsidR="00000000" w:rsidRDefault="00000000">
      <w:pPr>
        <w:ind w:left="1360" w:hanging="1360"/>
        <w:rPr>
          <w:rFonts w:ascii="CG Times" w:hAnsi="CG Times"/>
          <w:sz w:val="22"/>
          <w:lang w:val="fr-FR"/>
        </w:rPr>
      </w:pPr>
      <w:r>
        <w:rPr>
          <w:rFonts w:ascii="CG Times" w:hAnsi="CG Times"/>
          <w:sz w:val="22"/>
          <w:lang w:val="fr-FR"/>
        </w:rPr>
        <w:tab/>
        <w:t>i)</w:t>
      </w:r>
      <w:r>
        <w:rPr>
          <w:rFonts w:ascii="CG Times" w:hAnsi="CG Times"/>
          <w:sz w:val="22"/>
          <w:lang w:val="fr-FR"/>
        </w:rPr>
        <w:tab/>
        <w:t>l’autorité de la collectivité locale, commune rurale ou ville, sur le territoire de laquelle la réunion publique doit se tenir;</w:t>
      </w:r>
    </w:p>
    <w:p w:rsidR="00000000" w:rsidRDefault="00000000">
      <w:pPr>
        <w:rPr>
          <w:rFonts w:ascii="CG Times" w:hAnsi="CG Times"/>
          <w:sz w:val="22"/>
          <w:lang w:val="fr-FR"/>
        </w:rPr>
      </w:pPr>
    </w:p>
    <w:p w:rsidR="00000000" w:rsidRDefault="00000000">
      <w:pPr>
        <w:ind w:left="1360" w:hanging="1360"/>
        <w:rPr>
          <w:rFonts w:ascii="CG Times" w:hAnsi="CG Times"/>
          <w:sz w:val="22"/>
          <w:lang w:val="fr-FR"/>
        </w:rPr>
      </w:pPr>
      <w:r>
        <w:rPr>
          <w:rFonts w:ascii="CG Times" w:hAnsi="CG Times"/>
          <w:sz w:val="22"/>
          <w:lang w:val="fr-FR"/>
        </w:rPr>
        <w:tab/>
        <w:t>ii)</w:t>
      </w:r>
      <w:r>
        <w:rPr>
          <w:rFonts w:ascii="CG Times" w:hAnsi="CG Times"/>
          <w:sz w:val="22"/>
          <w:lang w:val="fr-FR"/>
        </w:rPr>
        <w:tab/>
        <w:t>l’administration du comté si la réunion publique doit se tenir sur le territoire de plusieurs communes rurales ou villes</w:t>
      </w:r>
      <w:r>
        <w:rPr>
          <w:rFonts w:ascii="CG Times" w:hAnsi="CG Times"/>
          <w:color w:val="0000FF"/>
          <w:sz w:val="22"/>
          <w:lang w:val="fr-FR"/>
        </w:rPr>
        <w:t xml:space="preserve"> </w:t>
      </w:r>
      <w:r>
        <w:rPr>
          <w:rFonts w:ascii="CG Times" w:hAnsi="CG Times"/>
          <w:sz w:val="22"/>
          <w:lang w:val="fr-FR"/>
        </w:rPr>
        <w:t>de ce comté;</w:t>
      </w:r>
    </w:p>
    <w:p w:rsidR="00000000" w:rsidRDefault="00000000">
      <w:pPr>
        <w:rPr>
          <w:rFonts w:ascii="CG Times" w:hAnsi="CG Times"/>
          <w:sz w:val="22"/>
          <w:lang w:val="fr-FR"/>
        </w:rPr>
      </w:pPr>
    </w:p>
    <w:p w:rsidR="00000000" w:rsidRDefault="00000000">
      <w:pPr>
        <w:ind w:left="1360" w:hanging="1360"/>
        <w:rPr>
          <w:rFonts w:ascii="CG Times" w:hAnsi="CG Times"/>
          <w:sz w:val="22"/>
          <w:lang w:val="fr-FR"/>
        </w:rPr>
      </w:pPr>
      <w:r>
        <w:rPr>
          <w:rFonts w:ascii="CG Times" w:hAnsi="CG Times"/>
          <w:sz w:val="22"/>
          <w:lang w:val="fr-FR"/>
        </w:rPr>
        <w:tab/>
        <w:t>iii)</w:t>
      </w:r>
      <w:r>
        <w:rPr>
          <w:rFonts w:ascii="CG Times" w:hAnsi="CG Times"/>
          <w:sz w:val="22"/>
          <w:lang w:val="fr-FR"/>
        </w:rPr>
        <w:tab/>
        <w:t>le Gouvernement de la République si la réunion doit se tenir sur le territoire administratif de plusieurs comtés.</w:t>
      </w:r>
    </w:p>
    <w:p w:rsidR="00000000" w:rsidRDefault="00000000">
      <w:pPr>
        <w:pStyle w:val="BodyText"/>
        <w:spacing w:before="0"/>
        <w:jc w:val="left"/>
        <w:rPr>
          <w:rFonts w:ascii="CG Times" w:hAnsi="CG Times"/>
          <w:sz w:val="22"/>
          <w:lang w:val="fr-FR"/>
        </w:rPr>
      </w:pPr>
    </w:p>
    <w:p w:rsidR="00000000" w:rsidRDefault="00000000">
      <w:pPr>
        <w:pStyle w:val="BodyText"/>
        <w:spacing w:before="0"/>
        <w:jc w:val="left"/>
        <w:rPr>
          <w:rFonts w:ascii="CG Times" w:hAnsi="CG Times"/>
          <w:sz w:val="22"/>
          <w:lang w:val="fr-FR"/>
        </w:rPr>
      </w:pPr>
      <w:r>
        <w:rPr>
          <w:rFonts w:ascii="CG Times" w:hAnsi="CG Times"/>
          <w:sz w:val="22"/>
          <w:lang w:val="fr-FR"/>
        </w:rPr>
        <w:t>Si un aménagement de la circulation est nécessaire lors de la réunion publique, l’organisateur est tenu de faire parvenir la notification réglementaire 10 jours avant la date de la réunion et d’y joindre un plan de circulation approuvé par la police et l’administration locale.</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281.</w:t>
      </w:r>
      <w:r>
        <w:rPr>
          <w:rFonts w:ascii="CG Times" w:hAnsi="CG Times"/>
          <w:sz w:val="22"/>
          <w:lang w:val="fr-FR"/>
        </w:rPr>
        <w:tab/>
        <w:t>L’organisateur d’une réunion publique est tenu :</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ab/>
        <w:t>i)</w:t>
      </w:r>
      <w:r>
        <w:rPr>
          <w:rFonts w:ascii="CG Times" w:hAnsi="CG Times"/>
          <w:sz w:val="22"/>
          <w:lang w:val="fr-FR"/>
        </w:rPr>
        <w:tab/>
        <w:t>d’être présent à la réunion et de faire en sorte qu’elle se déroule pacifiquement;</w:t>
      </w:r>
    </w:p>
    <w:p w:rsidR="00000000" w:rsidRDefault="00000000">
      <w:pPr>
        <w:rPr>
          <w:rFonts w:ascii="CG Times" w:hAnsi="CG Times"/>
          <w:sz w:val="22"/>
          <w:lang w:val="fr-FR"/>
        </w:rPr>
      </w:pPr>
    </w:p>
    <w:p w:rsidR="00000000" w:rsidRDefault="00000000">
      <w:pPr>
        <w:ind w:left="1360" w:hanging="1360"/>
        <w:rPr>
          <w:rFonts w:ascii="CG Times" w:hAnsi="CG Times"/>
          <w:sz w:val="22"/>
          <w:lang w:val="fr-FR"/>
        </w:rPr>
      </w:pPr>
      <w:r>
        <w:rPr>
          <w:rFonts w:ascii="CG Times" w:hAnsi="CG Times"/>
          <w:sz w:val="22"/>
          <w:lang w:val="fr-FR"/>
        </w:rPr>
        <w:tab/>
        <w:t>ii)</w:t>
      </w:r>
      <w:r>
        <w:rPr>
          <w:rFonts w:ascii="CG Times" w:hAnsi="CG Times"/>
          <w:sz w:val="22"/>
          <w:lang w:val="fr-FR"/>
        </w:rPr>
        <w:tab/>
        <w:t>d’assurer la sécurité des participants et, en cas de nécessité, d’utiliser des barrières pour délimiter les zones dangereuses;</w:t>
      </w:r>
    </w:p>
    <w:p w:rsidR="00000000" w:rsidRDefault="00000000">
      <w:pPr>
        <w:ind w:left="1360" w:hanging="1360"/>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ab/>
        <w:t>iii)</w:t>
      </w:r>
      <w:r>
        <w:rPr>
          <w:rFonts w:ascii="CG Times" w:hAnsi="CG Times"/>
          <w:sz w:val="22"/>
          <w:lang w:val="fr-FR"/>
        </w:rPr>
        <w:tab/>
        <w:t>d’observer les prescriptions de protection sanitaire;</w:t>
      </w:r>
    </w:p>
    <w:p w:rsidR="00000000" w:rsidRDefault="00000000">
      <w:pPr>
        <w:rPr>
          <w:rFonts w:ascii="CG Times" w:hAnsi="CG Times"/>
          <w:sz w:val="22"/>
          <w:lang w:val="fr-FR"/>
        </w:rPr>
      </w:pPr>
      <w:r>
        <w:rPr>
          <w:rFonts w:ascii="CG Times" w:hAnsi="CG Times"/>
          <w:sz w:val="22"/>
          <w:lang w:val="fr-FR"/>
        </w:rPr>
        <w:br w:type="page"/>
      </w:r>
    </w:p>
    <w:p w:rsidR="00000000" w:rsidRDefault="00000000">
      <w:pPr>
        <w:rPr>
          <w:rFonts w:ascii="CG Times" w:hAnsi="CG Times"/>
          <w:sz w:val="22"/>
          <w:lang w:val="fr-FR"/>
        </w:rPr>
      </w:pPr>
      <w:r>
        <w:rPr>
          <w:rFonts w:ascii="CG Times" w:hAnsi="CG Times"/>
          <w:sz w:val="22"/>
          <w:lang w:val="fr-FR"/>
        </w:rPr>
        <w:tab/>
        <w:t>iv)</w:t>
      </w:r>
      <w:r>
        <w:rPr>
          <w:rFonts w:ascii="CG Times" w:hAnsi="CG Times"/>
          <w:sz w:val="22"/>
          <w:lang w:val="fr-FR"/>
        </w:rPr>
        <w:tab/>
        <w:t>d’avertir les personnes qui provoquent des troubles;</w:t>
      </w:r>
    </w:p>
    <w:p w:rsidR="00000000" w:rsidRDefault="00000000">
      <w:pPr>
        <w:rPr>
          <w:rFonts w:ascii="CG Times" w:hAnsi="CG Times"/>
          <w:sz w:val="22"/>
          <w:lang w:val="fr-FR"/>
        </w:rPr>
      </w:pPr>
    </w:p>
    <w:p w:rsidR="00000000" w:rsidRDefault="00000000">
      <w:pPr>
        <w:pStyle w:val="BodyTextIndent3"/>
        <w:tabs>
          <w:tab w:val="clear" w:pos="426"/>
        </w:tabs>
        <w:ind w:left="1360" w:hanging="1360"/>
        <w:jc w:val="left"/>
        <w:rPr>
          <w:rFonts w:ascii="CG Times" w:hAnsi="CG Times"/>
          <w:sz w:val="22"/>
          <w:lang w:val="fr-FR"/>
        </w:rPr>
      </w:pPr>
      <w:r>
        <w:rPr>
          <w:rFonts w:ascii="CG Times" w:hAnsi="CG Times"/>
          <w:sz w:val="22"/>
          <w:lang w:val="fr-FR"/>
        </w:rPr>
        <w:tab/>
        <w:t>v)</w:t>
      </w:r>
      <w:r>
        <w:rPr>
          <w:rFonts w:ascii="CG Times" w:hAnsi="CG Times"/>
          <w:sz w:val="22"/>
          <w:lang w:val="fr-FR"/>
        </w:rPr>
        <w:tab/>
        <w:t>d’interrompre un orateur qui tient des propos visant à inciter les participants à se livrer à des activités interdites;</w:t>
      </w:r>
    </w:p>
    <w:p w:rsidR="00000000" w:rsidRDefault="00000000">
      <w:pPr>
        <w:pStyle w:val="BodyTextIndent3"/>
        <w:tabs>
          <w:tab w:val="clear" w:pos="426"/>
        </w:tabs>
        <w:ind w:left="0" w:firstLine="0"/>
        <w:jc w:val="left"/>
        <w:rPr>
          <w:rFonts w:ascii="CG Times" w:hAnsi="CG Times"/>
          <w:sz w:val="22"/>
          <w:lang w:val="fr-FR"/>
        </w:rPr>
      </w:pPr>
    </w:p>
    <w:p w:rsidR="00000000" w:rsidRDefault="00000000">
      <w:pPr>
        <w:pStyle w:val="BodyTextIndent3"/>
        <w:tabs>
          <w:tab w:val="clear" w:pos="426"/>
        </w:tabs>
        <w:ind w:left="1360" w:hanging="1360"/>
        <w:jc w:val="left"/>
        <w:rPr>
          <w:rFonts w:ascii="CG Times" w:hAnsi="CG Times"/>
          <w:sz w:val="22"/>
          <w:lang w:val="fr-FR"/>
        </w:rPr>
      </w:pPr>
      <w:r>
        <w:rPr>
          <w:rFonts w:ascii="CG Times" w:hAnsi="CG Times"/>
          <w:sz w:val="22"/>
          <w:lang w:val="fr-FR"/>
        </w:rPr>
        <w:tab/>
        <w:t>vi)</w:t>
      </w:r>
      <w:r>
        <w:rPr>
          <w:rFonts w:ascii="CG Times" w:hAnsi="CG Times"/>
          <w:sz w:val="22"/>
          <w:lang w:val="fr-FR"/>
        </w:rPr>
        <w:tab/>
        <w:t>d’obéir aux ordres de la police, du service médical et du service de secours;</w:t>
      </w:r>
    </w:p>
    <w:p w:rsidR="00000000" w:rsidRDefault="00000000">
      <w:pPr>
        <w:rPr>
          <w:rFonts w:ascii="CG Times" w:hAnsi="CG Times"/>
          <w:sz w:val="22"/>
          <w:lang w:val="fr-FR"/>
        </w:rPr>
      </w:pPr>
    </w:p>
    <w:p w:rsidR="00000000" w:rsidRDefault="00000000">
      <w:pPr>
        <w:ind w:left="1360" w:hanging="1360"/>
        <w:rPr>
          <w:rFonts w:ascii="CG Times" w:hAnsi="CG Times"/>
          <w:sz w:val="22"/>
          <w:lang w:val="fr-FR"/>
        </w:rPr>
      </w:pPr>
      <w:r>
        <w:rPr>
          <w:rFonts w:ascii="CG Times" w:hAnsi="CG Times"/>
          <w:sz w:val="22"/>
          <w:lang w:val="fr-FR"/>
        </w:rPr>
        <w:tab/>
        <w:t>vii)</w:t>
      </w:r>
      <w:r>
        <w:rPr>
          <w:rFonts w:ascii="CG Times" w:hAnsi="CG Times"/>
          <w:sz w:val="22"/>
          <w:lang w:val="fr-FR"/>
        </w:rPr>
        <w:tab/>
        <w:t>de mettre fin prématurément à la réunion si ses activités deviennent violentes et mettent en péril l’ordre public ou bien la vie ou la santé des personnes.</w:t>
      </w:r>
    </w:p>
    <w:p w:rsidR="00000000" w:rsidRDefault="00000000">
      <w:pPr>
        <w:rPr>
          <w:rFonts w:ascii="CG Times" w:hAnsi="CG Times"/>
          <w:sz w:val="22"/>
          <w:lang w:val="fr-FR"/>
        </w:rPr>
      </w:pPr>
    </w:p>
    <w:p w:rsidR="00000000" w:rsidRDefault="00000000">
      <w:pPr>
        <w:pStyle w:val="Header"/>
        <w:tabs>
          <w:tab w:val="clear" w:pos="4153"/>
          <w:tab w:val="clear" w:pos="8306"/>
        </w:tabs>
        <w:jc w:val="left"/>
        <w:rPr>
          <w:rFonts w:ascii="CG Times" w:hAnsi="CG Times"/>
          <w:sz w:val="22"/>
          <w:lang w:val="fr-FR"/>
        </w:rPr>
      </w:pPr>
      <w:r>
        <w:rPr>
          <w:rFonts w:ascii="CG Times" w:hAnsi="CG Times"/>
          <w:sz w:val="22"/>
          <w:lang w:val="fr-FR"/>
        </w:rPr>
        <w:t>282.</w:t>
      </w:r>
      <w:r>
        <w:rPr>
          <w:rFonts w:ascii="CG Times" w:hAnsi="CG Times"/>
          <w:sz w:val="22"/>
          <w:lang w:val="fr-FR"/>
        </w:rPr>
        <w:tab/>
        <w:t>Le responsable de l’ordre d’une réunion est tenu d’observer les prescriptions suivantes :</w:t>
      </w:r>
    </w:p>
    <w:p w:rsidR="00000000" w:rsidRDefault="00000000">
      <w:pPr>
        <w:pStyle w:val="Header"/>
        <w:tabs>
          <w:tab w:val="clear" w:pos="4153"/>
          <w:tab w:val="clear" w:pos="8306"/>
        </w:tabs>
        <w:jc w:val="left"/>
        <w:rPr>
          <w:rFonts w:ascii="CG Times" w:hAnsi="CG Times"/>
          <w:sz w:val="22"/>
          <w:lang w:val="fr-FR"/>
        </w:rPr>
      </w:pPr>
    </w:p>
    <w:p w:rsidR="00000000" w:rsidRDefault="00000000">
      <w:pPr>
        <w:pStyle w:val="Header"/>
        <w:tabs>
          <w:tab w:val="clear" w:pos="4153"/>
          <w:tab w:val="clear" w:pos="8306"/>
        </w:tabs>
        <w:jc w:val="left"/>
        <w:rPr>
          <w:rFonts w:ascii="CG Times" w:hAnsi="CG Times"/>
          <w:sz w:val="22"/>
          <w:lang w:val="fr-FR"/>
        </w:rPr>
      </w:pPr>
      <w:r>
        <w:rPr>
          <w:rFonts w:ascii="CG Times" w:hAnsi="CG Times"/>
          <w:sz w:val="22"/>
          <w:lang w:val="fr-FR"/>
        </w:rPr>
        <w:tab/>
        <w:t>i)</w:t>
      </w:r>
      <w:r>
        <w:rPr>
          <w:rFonts w:ascii="CG Times" w:hAnsi="CG Times"/>
          <w:sz w:val="22"/>
          <w:lang w:val="fr-FR"/>
        </w:rPr>
        <w:tab/>
        <w:t>être présent sur le lieu de la réunion;</w:t>
      </w:r>
    </w:p>
    <w:p w:rsidR="00000000" w:rsidRDefault="00000000">
      <w:pPr>
        <w:pStyle w:val="Header"/>
        <w:tabs>
          <w:tab w:val="clear" w:pos="4153"/>
          <w:tab w:val="clear" w:pos="8306"/>
        </w:tabs>
        <w:jc w:val="left"/>
        <w:rPr>
          <w:rFonts w:ascii="CG Times" w:hAnsi="CG Times"/>
          <w:sz w:val="22"/>
          <w:lang w:val="fr-FR"/>
        </w:rPr>
      </w:pPr>
    </w:p>
    <w:p w:rsidR="00000000" w:rsidRDefault="00000000">
      <w:pPr>
        <w:pStyle w:val="Header"/>
        <w:tabs>
          <w:tab w:val="clear" w:pos="4153"/>
          <w:tab w:val="clear" w:pos="8306"/>
        </w:tabs>
        <w:ind w:left="1360" w:hanging="1360"/>
        <w:jc w:val="left"/>
        <w:rPr>
          <w:rFonts w:ascii="CG Times" w:hAnsi="CG Times"/>
          <w:sz w:val="22"/>
          <w:lang w:val="fr-FR"/>
        </w:rPr>
      </w:pPr>
      <w:r>
        <w:rPr>
          <w:rFonts w:ascii="CG Times" w:hAnsi="CG Times"/>
          <w:sz w:val="22"/>
          <w:lang w:val="fr-FR"/>
        </w:rPr>
        <w:tab/>
        <w:t>ii)</w:t>
      </w:r>
      <w:r>
        <w:rPr>
          <w:rFonts w:ascii="CG Times" w:hAnsi="CG Times"/>
          <w:sz w:val="22"/>
          <w:lang w:val="fr-FR"/>
        </w:rPr>
        <w:tab/>
        <w:t>proposer aux fonctionnaires de police présents d’évacuer les personnes qui ne respectent pas ses ordres;</w:t>
      </w:r>
    </w:p>
    <w:p w:rsidR="00000000" w:rsidRDefault="00000000">
      <w:pPr>
        <w:pStyle w:val="Header"/>
        <w:tabs>
          <w:tab w:val="clear" w:pos="4153"/>
          <w:tab w:val="clear" w:pos="8306"/>
        </w:tabs>
        <w:ind w:left="1360" w:hanging="1360"/>
        <w:jc w:val="left"/>
        <w:rPr>
          <w:rFonts w:ascii="CG Times" w:hAnsi="CG Times"/>
          <w:sz w:val="22"/>
          <w:lang w:val="fr-FR"/>
        </w:rPr>
      </w:pPr>
    </w:p>
    <w:p w:rsidR="00000000" w:rsidRDefault="00000000">
      <w:pPr>
        <w:pStyle w:val="Header"/>
        <w:tabs>
          <w:tab w:val="clear" w:pos="4153"/>
          <w:tab w:val="clear" w:pos="8306"/>
        </w:tabs>
        <w:ind w:left="1360" w:hanging="1360"/>
        <w:jc w:val="left"/>
        <w:rPr>
          <w:rFonts w:ascii="CG Times" w:hAnsi="CG Times"/>
          <w:sz w:val="22"/>
          <w:lang w:val="fr-FR"/>
        </w:rPr>
      </w:pPr>
      <w:r>
        <w:rPr>
          <w:rFonts w:ascii="CG Times" w:hAnsi="CG Times"/>
          <w:sz w:val="22"/>
          <w:lang w:val="fr-FR"/>
        </w:rPr>
        <w:tab/>
        <w:t>iii)</w:t>
      </w:r>
      <w:r>
        <w:rPr>
          <w:rFonts w:ascii="CG Times" w:hAnsi="CG Times"/>
          <w:sz w:val="22"/>
          <w:lang w:val="fr-FR"/>
        </w:rPr>
        <w:tab/>
        <w:t>obéir aux ordres de la police, du service médical et du service de secours;</w:t>
      </w:r>
    </w:p>
    <w:p w:rsidR="00000000" w:rsidRDefault="00000000">
      <w:pPr>
        <w:pStyle w:val="Header"/>
        <w:tabs>
          <w:tab w:val="clear" w:pos="4153"/>
          <w:tab w:val="clear" w:pos="8306"/>
        </w:tabs>
        <w:jc w:val="left"/>
        <w:rPr>
          <w:rFonts w:ascii="CG Times" w:hAnsi="CG Times"/>
          <w:sz w:val="22"/>
          <w:lang w:val="fr-FR"/>
        </w:rPr>
      </w:pPr>
    </w:p>
    <w:p w:rsidR="00000000" w:rsidRDefault="00000000">
      <w:pPr>
        <w:pStyle w:val="Header"/>
        <w:tabs>
          <w:tab w:val="clear" w:pos="4153"/>
          <w:tab w:val="clear" w:pos="8306"/>
        </w:tabs>
        <w:ind w:left="1360" w:hanging="1360"/>
        <w:jc w:val="left"/>
        <w:rPr>
          <w:rFonts w:ascii="CG Times" w:hAnsi="CG Times"/>
          <w:sz w:val="22"/>
          <w:lang w:val="fr-FR"/>
        </w:rPr>
      </w:pPr>
      <w:r>
        <w:rPr>
          <w:rFonts w:ascii="CG Times" w:hAnsi="CG Times"/>
          <w:sz w:val="22"/>
          <w:lang w:val="fr-FR"/>
        </w:rPr>
        <w:tab/>
        <w:t xml:space="preserve">iv) </w:t>
      </w:r>
      <w:r>
        <w:rPr>
          <w:rFonts w:ascii="CG Times" w:hAnsi="CG Times"/>
          <w:sz w:val="22"/>
          <w:lang w:val="fr-FR"/>
        </w:rPr>
        <w:tab/>
        <w:t>porter une marque d’identification parfaitement visible avec l’indication "Responsable de l’ordre".</w:t>
      </w:r>
    </w:p>
    <w:p w:rsidR="00000000" w:rsidRDefault="00000000">
      <w:pPr>
        <w:pStyle w:val="Header"/>
        <w:tabs>
          <w:tab w:val="clear" w:pos="4153"/>
          <w:tab w:val="clear" w:pos="8306"/>
        </w:tabs>
        <w:jc w:val="left"/>
        <w:rPr>
          <w:rFonts w:ascii="CG Times" w:hAnsi="CG Times"/>
          <w:sz w:val="22"/>
          <w:lang w:val="fr-FR"/>
        </w:rPr>
      </w:pPr>
    </w:p>
    <w:p w:rsidR="00000000" w:rsidRDefault="00000000">
      <w:pPr>
        <w:pStyle w:val="Header"/>
        <w:tabs>
          <w:tab w:val="clear" w:pos="4153"/>
          <w:tab w:val="clear" w:pos="8306"/>
        </w:tabs>
        <w:jc w:val="left"/>
        <w:rPr>
          <w:rFonts w:ascii="CG Times" w:hAnsi="CG Times"/>
          <w:sz w:val="22"/>
          <w:lang w:val="fr-FR"/>
        </w:rPr>
      </w:pPr>
      <w:r>
        <w:rPr>
          <w:rFonts w:ascii="CG Times" w:hAnsi="CG Times"/>
          <w:sz w:val="22"/>
          <w:lang w:val="fr-FR"/>
        </w:rPr>
        <w:t>283.</w:t>
      </w:r>
      <w:r>
        <w:rPr>
          <w:rFonts w:ascii="CG Times" w:hAnsi="CG Times"/>
          <w:sz w:val="22"/>
          <w:lang w:val="fr-FR"/>
        </w:rPr>
        <w:tab/>
        <w:t>Les participants à une réunion publique sont tenus :</w:t>
      </w:r>
    </w:p>
    <w:p w:rsidR="00000000" w:rsidRDefault="00000000">
      <w:pPr>
        <w:pStyle w:val="Header"/>
        <w:tabs>
          <w:tab w:val="clear" w:pos="4153"/>
          <w:tab w:val="clear" w:pos="8306"/>
        </w:tabs>
        <w:jc w:val="left"/>
        <w:rPr>
          <w:rFonts w:ascii="CG Times" w:hAnsi="CG Times"/>
          <w:sz w:val="22"/>
          <w:lang w:val="fr-FR"/>
        </w:rPr>
      </w:pPr>
    </w:p>
    <w:p w:rsidR="00000000" w:rsidRDefault="00000000">
      <w:pPr>
        <w:pStyle w:val="Header"/>
        <w:tabs>
          <w:tab w:val="clear" w:pos="4153"/>
          <w:tab w:val="clear" w:pos="8306"/>
        </w:tabs>
        <w:jc w:val="left"/>
        <w:rPr>
          <w:rFonts w:ascii="CG Times" w:hAnsi="CG Times"/>
          <w:sz w:val="22"/>
          <w:lang w:val="fr-FR"/>
        </w:rPr>
      </w:pPr>
      <w:r>
        <w:rPr>
          <w:rFonts w:ascii="CG Times" w:hAnsi="CG Times"/>
          <w:sz w:val="22"/>
          <w:lang w:val="fr-FR"/>
        </w:rPr>
        <w:tab/>
        <w:t>i)</w:t>
      </w:r>
      <w:r>
        <w:rPr>
          <w:rFonts w:ascii="CG Times" w:hAnsi="CG Times"/>
          <w:sz w:val="22"/>
          <w:lang w:val="fr-FR"/>
        </w:rPr>
        <w:tab/>
        <w:t>d’avoir un comportement pacifique;</w:t>
      </w:r>
    </w:p>
    <w:p w:rsidR="00000000" w:rsidRDefault="00000000">
      <w:pPr>
        <w:pStyle w:val="Header"/>
        <w:tabs>
          <w:tab w:val="clear" w:pos="4153"/>
          <w:tab w:val="clear" w:pos="8306"/>
        </w:tabs>
        <w:jc w:val="left"/>
        <w:rPr>
          <w:rFonts w:ascii="CG Times" w:hAnsi="CG Times"/>
          <w:sz w:val="22"/>
          <w:lang w:val="fr-FR"/>
        </w:rPr>
      </w:pPr>
    </w:p>
    <w:p w:rsidR="00000000" w:rsidRDefault="00000000">
      <w:pPr>
        <w:pStyle w:val="Header"/>
        <w:tabs>
          <w:tab w:val="clear" w:pos="4153"/>
          <w:tab w:val="clear" w:pos="8306"/>
        </w:tabs>
        <w:ind w:left="1360" w:hanging="1360"/>
        <w:jc w:val="left"/>
        <w:rPr>
          <w:rFonts w:ascii="CG Times" w:hAnsi="CG Times"/>
          <w:sz w:val="22"/>
          <w:lang w:val="fr-FR"/>
        </w:rPr>
      </w:pPr>
      <w:r>
        <w:rPr>
          <w:rFonts w:ascii="CG Times" w:hAnsi="CG Times"/>
          <w:sz w:val="22"/>
          <w:lang w:val="fr-FR"/>
        </w:rPr>
        <w:tab/>
        <w:t>ii)</w:t>
      </w:r>
      <w:r>
        <w:rPr>
          <w:rFonts w:ascii="CG Times" w:hAnsi="CG Times"/>
          <w:sz w:val="22"/>
          <w:lang w:val="fr-FR"/>
        </w:rPr>
        <w:tab/>
        <w:t>d’obéir aux ordres de l’organisateur, du responsable de l’ordre, de la police, du service médical et du service de secours.</w:t>
      </w:r>
    </w:p>
    <w:p w:rsidR="00000000" w:rsidRDefault="00000000">
      <w:pPr>
        <w:pStyle w:val="Header"/>
        <w:tabs>
          <w:tab w:val="clear" w:pos="4153"/>
          <w:tab w:val="clear" w:pos="8306"/>
        </w:tabs>
        <w:jc w:val="left"/>
        <w:rPr>
          <w:rFonts w:ascii="CG Times" w:hAnsi="CG Times"/>
          <w:sz w:val="22"/>
          <w:lang w:val="fr-FR"/>
        </w:rPr>
      </w:pPr>
    </w:p>
    <w:p w:rsidR="00000000" w:rsidRDefault="00000000">
      <w:pPr>
        <w:pStyle w:val="Header"/>
        <w:tabs>
          <w:tab w:val="clear" w:pos="4153"/>
          <w:tab w:val="clear" w:pos="8306"/>
        </w:tabs>
        <w:jc w:val="left"/>
        <w:rPr>
          <w:rFonts w:ascii="CG Times" w:hAnsi="CG Times"/>
          <w:sz w:val="22"/>
          <w:lang w:val="fr-FR"/>
        </w:rPr>
      </w:pPr>
      <w:r>
        <w:rPr>
          <w:rFonts w:ascii="CG Times" w:hAnsi="CG Times"/>
          <w:sz w:val="22"/>
          <w:lang w:val="fr-FR"/>
        </w:rPr>
        <w:t>284.</w:t>
      </w:r>
      <w:r>
        <w:rPr>
          <w:rFonts w:ascii="CG Times" w:hAnsi="CG Times"/>
          <w:sz w:val="22"/>
          <w:lang w:val="fr-FR"/>
        </w:rPr>
        <w:tab/>
        <w:t>Le mandataire du chef d’un organe administratif national ou local est tenu d’informer le préfet de police, le service médical et le service de secours compétents de la date, du lieu et de l’itinéraire de la réunion publique dans les 24 heures suivant la réception de la notification de la réunion publique.</w:t>
      </w:r>
    </w:p>
    <w:p w:rsidR="00000000" w:rsidRDefault="00000000">
      <w:pPr>
        <w:pStyle w:val="Header"/>
        <w:tabs>
          <w:tab w:val="clear" w:pos="4153"/>
          <w:tab w:val="clear" w:pos="8306"/>
        </w:tabs>
        <w:jc w:val="left"/>
        <w:rPr>
          <w:rFonts w:ascii="CG Times" w:hAnsi="CG Times"/>
          <w:sz w:val="22"/>
          <w:lang w:val="fr-FR"/>
        </w:rPr>
      </w:pPr>
    </w:p>
    <w:p w:rsidR="00000000" w:rsidRDefault="00000000">
      <w:pPr>
        <w:pStyle w:val="Header"/>
        <w:tabs>
          <w:tab w:val="clear" w:pos="4153"/>
          <w:tab w:val="clear" w:pos="8306"/>
        </w:tabs>
        <w:jc w:val="left"/>
        <w:rPr>
          <w:rFonts w:ascii="CG Times" w:hAnsi="CG Times"/>
          <w:sz w:val="22"/>
          <w:lang w:val="fr-FR"/>
        </w:rPr>
      </w:pPr>
      <w:r>
        <w:rPr>
          <w:rFonts w:ascii="CG Times" w:hAnsi="CG Times"/>
          <w:sz w:val="22"/>
          <w:lang w:val="fr-FR"/>
        </w:rPr>
        <w:t>285.</w:t>
      </w:r>
      <w:r>
        <w:rPr>
          <w:rFonts w:ascii="CG Times" w:hAnsi="CG Times"/>
          <w:sz w:val="22"/>
          <w:lang w:val="fr-FR"/>
        </w:rPr>
        <w:tab/>
        <w:t>La loi énonce également les prescriptions relatives à cette notification. Si cette dernière n’est pas remise conformément aux prescriptions prévues par la loi, ou si la notification d’une autre réunion publique devant se tenir à la même date et au même endroit ou devant emprunter le même itinéraire a été enregistrée auparavant, le responsable de l’organe administratif national ou local a le droit de ne pas l’enregistrer. Ce responsable fait rapidement parvenir à l’organisateur un refus motivé, invoquant les dispositions légales en vertu desquelles sa notification n’a pu être enregistrée. L’organisateur a le droit d’envoyer une nouvelle notification de réunion publique conforme aux prescriptions légales, ou bien il a également le droit de contester cette décision devant un tribunal administratif. Il est interdit d’organiser une réunion publique si la notification n’en a pas été enregistrée.</w:t>
      </w:r>
    </w:p>
    <w:p w:rsidR="00000000" w:rsidRDefault="00000000">
      <w:pPr>
        <w:pStyle w:val="Header"/>
        <w:tabs>
          <w:tab w:val="clear" w:pos="4153"/>
          <w:tab w:val="clear" w:pos="8306"/>
        </w:tabs>
        <w:jc w:val="left"/>
        <w:rPr>
          <w:rFonts w:ascii="CG Times" w:hAnsi="CG Times"/>
          <w:sz w:val="22"/>
          <w:lang w:val="fr-FR"/>
        </w:rPr>
      </w:pPr>
    </w:p>
    <w:p w:rsidR="00000000" w:rsidRDefault="00000000">
      <w:pPr>
        <w:pStyle w:val="Header"/>
        <w:tabs>
          <w:tab w:val="clear" w:pos="4153"/>
          <w:tab w:val="clear" w:pos="8306"/>
        </w:tabs>
        <w:jc w:val="left"/>
        <w:rPr>
          <w:rFonts w:ascii="CG Times" w:hAnsi="CG Times"/>
          <w:sz w:val="22"/>
          <w:lang w:val="fr-FR"/>
        </w:rPr>
      </w:pPr>
      <w:r>
        <w:rPr>
          <w:rFonts w:ascii="CG Times" w:hAnsi="CG Times"/>
          <w:sz w:val="22"/>
          <w:lang w:val="fr-FR"/>
        </w:rPr>
        <w:t>286.</w:t>
      </w:r>
      <w:r>
        <w:rPr>
          <w:rFonts w:ascii="CG Times" w:hAnsi="CG Times"/>
          <w:sz w:val="22"/>
          <w:lang w:val="fr-FR"/>
        </w:rPr>
        <w:tab/>
        <w:t>L’organisation de réunions publiques en cas de situation d’urgence et d’état d’exception est régie par la loi sur les situations d’urgence et la loi sur les états d’exception.</w:t>
      </w:r>
    </w:p>
    <w:p w:rsidR="00000000" w:rsidRDefault="00000000">
      <w:pPr>
        <w:rPr>
          <w:rFonts w:ascii="CG Times" w:hAnsi="CG Times"/>
          <w:sz w:val="22"/>
          <w:lang w:val="fr-FR"/>
        </w:rPr>
      </w:pPr>
    </w:p>
    <w:p w:rsidR="00000000" w:rsidRDefault="00000000">
      <w:pPr>
        <w:pStyle w:val="Heading8"/>
        <w:spacing w:line="240" w:lineRule="auto"/>
        <w:jc w:val="left"/>
        <w:rPr>
          <w:rFonts w:ascii="CG Times" w:hAnsi="CG Times"/>
          <w:b/>
          <w:bCs/>
          <w:sz w:val="22"/>
          <w:u w:val="none"/>
          <w:lang w:val="fr-FR"/>
        </w:rPr>
      </w:pPr>
      <w:r>
        <w:rPr>
          <w:rFonts w:ascii="CG Times" w:hAnsi="CG Times"/>
          <w:b/>
          <w:bCs/>
          <w:sz w:val="22"/>
          <w:u w:val="none"/>
          <w:lang w:val="fr-FR"/>
        </w:rPr>
        <w:t>Droit d’association</w:t>
      </w:r>
    </w:p>
    <w:p w:rsidR="00000000" w:rsidRDefault="00000000">
      <w:pPr>
        <w:keepNext/>
        <w:rPr>
          <w:rFonts w:ascii="CG Times" w:hAnsi="CG Times"/>
          <w:sz w:val="22"/>
          <w:lang w:val="fr-FR"/>
        </w:rPr>
      </w:pPr>
    </w:p>
    <w:p w:rsidR="00000000" w:rsidRDefault="00000000">
      <w:pPr>
        <w:pStyle w:val="BodyText"/>
        <w:keepNext/>
        <w:spacing w:before="0"/>
        <w:jc w:val="left"/>
        <w:rPr>
          <w:rFonts w:ascii="CG Times" w:hAnsi="CG Times"/>
          <w:sz w:val="22"/>
          <w:lang w:val="fr-FR"/>
        </w:rPr>
      </w:pPr>
      <w:r>
        <w:rPr>
          <w:rFonts w:ascii="CG Times" w:hAnsi="CG Times"/>
          <w:sz w:val="22"/>
          <w:lang w:val="fr-FR"/>
        </w:rPr>
        <w:t>287.</w:t>
      </w:r>
      <w:r>
        <w:rPr>
          <w:rFonts w:ascii="CG Times" w:hAnsi="CG Times"/>
          <w:sz w:val="22"/>
          <w:lang w:val="fr-FR"/>
        </w:rPr>
        <w:tab/>
        <w:t xml:space="preserve">Bien que le droit de créer une association ne soit pas soumis à un enregistrement officiel auprès d’une autorité publique, dans la majorité des cas il est dans l’intérêt de ceux qui la constituent de fonder </w:t>
      </w:r>
    </w:p>
    <w:p w:rsidR="00000000" w:rsidRDefault="00000000">
      <w:pPr>
        <w:pStyle w:val="BodyText"/>
        <w:keepNext/>
        <w:spacing w:before="0"/>
        <w:jc w:val="left"/>
        <w:rPr>
          <w:rFonts w:ascii="CG Times" w:hAnsi="CG Times"/>
          <w:sz w:val="22"/>
          <w:lang w:val="fr-FR"/>
        </w:rPr>
      </w:pPr>
      <w:r>
        <w:rPr>
          <w:rFonts w:ascii="CG Times" w:hAnsi="CG Times"/>
          <w:sz w:val="22"/>
          <w:lang w:val="fr-FR"/>
        </w:rPr>
        <w:br w:type="page"/>
        <w:t>une association légale, une personne morale (pour détenir des biens collectifs ou être responsable des actions collectives). Selon les principes généraux de la loi sur le Code civil, une personne morale de droit privé peut être constituée conformément à la loi concernant la catégorie de personne morale en question (loi sur les associations à but non lucratif, loi sur les partis politiques, loi sur les Églises et les congrégations, Code du commerce, loi sur les coopératives, etc.), et une personne morale de droit public peut être constituée conformément à la loi concernant directement cette personne morale.</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288.</w:t>
      </w:r>
      <w:r>
        <w:rPr>
          <w:rFonts w:ascii="CG Times" w:hAnsi="CG Times"/>
          <w:sz w:val="22"/>
          <w:lang w:val="fr-FR"/>
        </w:rPr>
        <w:tab/>
        <w:t>La Constitution estonienne établit une distinction entre la création d’associations à but non lucratif et d’associations à but lucratif. La Constitution dispose que "Toutes les personnes ont le droit de créer des associations et des sociétés à but non lucratif" (article 48). L’article 31 stipule, par ailleurs, que "les citoyens estoniens ont le droit à l’initiative en matière économique et peuvent créer des entreprises et des sociétés commerciales. La loi peut définir les conditions et les procédures d’exercice de ce droit. Ce droit peut être exercé également par des citoyens estoniens, des citoyens de pays étrangers et des apatrides séjournant en Estonie, sauf disposition contraire de la loi."</w:t>
      </w:r>
    </w:p>
    <w:p w:rsidR="00000000" w:rsidRDefault="00000000">
      <w:pPr>
        <w:pStyle w:val="Header"/>
        <w:tabs>
          <w:tab w:val="clear" w:pos="4153"/>
          <w:tab w:val="clear" w:pos="8306"/>
        </w:tabs>
        <w:jc w:val="left"/>
        <w:rPr>
          <w:rFonts w:ascii="CG Times" w:hAnsi="CG Times"/>
          <w:sz w:val="22"/>
          <w:lang w:val="fr-FR"/>
        </w:rPr>
      </w:pPr>
    </w:p>
    <w:p w:rsidR="00000000" w:rsidRDefault="00000000">
      <w:pPr>
        <w:pStyle w:val="BodyText"/>
        <w:spacing w:before="0"/>
        <w:jc w:val="left"/>
        <w:rPr>
          <w:rFonts w:ascii="CG Times" w:hAnsi="CG Times"/>
          <w:sz w:val="22"/>
          <w:lang w:val="fr-FR"/>
        </w:rPr>
      </w:pPr>
      <w:r>
        <w:rPr>
          <w:rFonts w:ascii="CG Times" w:hAnsi="CG Times"/>
          <w:sz w:val="22"/>
          <w:lang w:val="fr-FR"/>
        </w:rPr>
        <w:t>289.</w:t>
      </w:r>
      <w:r>
        <w:rPr>
          <w:rFonts w:ascii="CG Times" w:hAnsi="CG Times"/>
          <w:sz w:val="22"/>
          <w:lang w:val="fr-FR"/>
        </w:rPr>
        <w:tab/>
        <w:t>En vertu de la loi sur les associations à but non lucratif, toute personne physique ou morale qui respecte les statuts d’une association à but non lucratif a le droit d’être membre de cette association. Une association à but non lucratif doit être composée d’au moins deux membres sauf à ce que la loi ou les statuts en imposent un plus grand nombre. C’est le conseil d’administration qui décide de l’admission des nouveaux membres, sauf si elle relève, aux termes des statuts, de l’assemblée générale ou d’un autre organe. Une association à but non lucratif peut être constituée par deux personnes au moins qui peuvent être des personnes physiques ou des personne morales. Les personnes désirant créer une association doivent élaborer une charte constitutive qui en indique le nom, l’adresse ou le domicile et les buts; les noms, adresses et numéros d’identification personnels ou les numéros d’enregistrement des fondateurs; les obligations des fondateurs envers l’association à but non lucratif; les noms, numéros d’identification personnels et adresses des membres du conseil d’administration. Après en avoir terminé avec la charte constitutive, les fondateurs approuvent également les statuts qui figurent en annexe de ladite charte. Toute association à but non lucratif doit avoir un conseil d’administration qui la dirige et la représente. Ce dernier peut comprendre un seul membre ou plusieurs membres. Les membres du conseil d’administration doivent être des personnes physiques ayant la capacité active dont la moitié au moins résident en Estonie.</w:t>
      </w:r>
    </w:p>
    <w:p w:rsidR="00000000" w:rsidRDefault="00000000">
      <w:pPr>
        <w:rPr>
          <w:rFonts w:ascii="CG Times" w:hAnsi="CG Times"/>
          <w:sz w:val="22"/>
          <w:lang w:val="fr-FR"/>
        </w:rPr>
      </w:pPr>
    </w:p>
    <w:p w:rsidR="00000000" w:rsidRDefault="00000000">
      <w:pPr>
        <w:pStyle w:val="BodyText"/>
        <w:spacing w:before="0"/>
        <w:jc w:val="left"/>
        <w:rPr>
          <w:rFonts w:ascii="CG Times" w:hAnsi="CG Times"/>
          <w:sz w:val="22"/>
          <w:lang w:val="fr-FR"/>
        </w:rPr>
      </w:pPr>
      <w:r>
        <w:rPr>
          <w:rFonts w:ascii="CG Times" w:hAnsi="CG Times"/>
          <w:sz w:val="22"/>
          <w:lang w:val="fr-FR"/>
        </w:rPr>
        <w:t>290.</w:t>
      </w:r>
      <w:r>
        <w:rPr>
          <w:rFonts w:ascii="CG Times" w:hAnsi="CG Times"/>
          <w:sz w:val="22"/>
          <w:lang w:val="fr-FR"/>
        </w:rPr>
        <w:tab/>
        <w:t>Conformément au Code du commerce, toute personne physique peut être propriétaire unique (travailleur indépendant). Si une personne n’a pas la capacité active, un représentant légal conclut les transactions en son nom dans la mesure où la loi l’autorise. Si la capacité active d’une personne est soumise à des restrictions, elle</w:t>
      </w:r>
      <w:r>
        <w:rPr>
          <w:rFonts w:ascii="CG Times" w:hAnsi="CG Times"/>
          <w:color w:val="000000"/>
          <w:sz w:val="22"/>
          <w:lang w:val="fr-FR"/>
        </w:rPr>
        <w:t xml:space="preserve"> peut, dans les conditions prévues par la loi, conclure des transactions avec le consentement d’un représentant légal.</w:t>
      </w:r>
      <w:r>
        <w:rPr>
          <w:rFonts w:ascii="CG Times" w:hAnsi="CG Times"/>
          <w:sz w:val="22"/>
          <w:lang w:val="fr-FR"/>
        </w:rPr>
        <w:t xml:space="preserve"> Selon le Code commercial, personnes physiques et personnes morales ont le droit de créer des sociétés commerciales.</w:t>
      </w:r>
    </w:p>
    <w:p w:rsidR="00000000" w:rsidRDefault="00000000">
      <w:pPr>
        <w:pStyle w:val="Header"/>
        <w:tabs>
          <w:tab w:val="clear" w:pos="4153"/>
          <w:tab w:val="clear" w:pos="8306"/>
        </w:tabs>
        <w:jc w:val="left"/>
        <w:rPr>
          <w:rFonts w:ascii="CG Times" w:hAnsi="CG Times"/>
          <w:sz w:val="22"/>
          <w:lang w:val="fr-FR"/>
        </w:rPr>
      </w:pPr>
    </w:p>
    <w:p w:rsidR="00000000" w:rsidRDefault="00000000">
      <w:pPr>
        <w:pStyle w:val="BodyText"/>
        <w:spacing w:before="0"/>
        <w:jc w:val="left"/>
        <w:rPr>
          <w:rFonts w:ascii="CG Times" w:hAnsi="CG Times"/>
          <w:sz w:val="22"/>
          <w:lang w:val="fr-FR"/>
        </w:rPr>
      </w:pPr>
      <w:r>
        <w:rPr>
          <w:rFonts w:ascii="CG Times" w:hAnsi="CG Times"/>
          <w:sz w:val="22"/>
          <w:lang w:val="fr-FR"/>
        </w:rPr>
        <w:t>291.</w:t>
      </w:r>
      <w:r>
        <w:rPr>
          <w:rFonts w:ascii="CG Times" w:hAnsi="CG Times"/>
          <w:sz w:val="22"/>
          <w:lang w:val="fr-FR"/>
        </w:rPr>
        <w:tab/>
        <w:t>Le taux de participation des différents groupes ethniques à des associations, selon des enquêtes sociologiques, s’établit ainsi qu’il est montré dans le tableau ci-dessous.</w:t>
      </w:r>
    </w:p>
    <w:p w:rsidR="00000000" w:rsidRDefault="00000000">
      <w:pPr>
        <w:rPr>
          <w:rFonts w:ascii="CG Times" w:hAnsi="CG Times"/>
          <w:sz w:val="22"/>
          <w:lang w:val="fr-FR"/>
        </w:rPr>
      </w:pPr>
    </w:p>
    <w:p w:rsidR="00000000" w:rsidRDefault="00000000">
      <w:pPr>
        <w:pStyle w:val="Heading8"/>
        <w:keepLines/>
        <w:spacing w:line="240" w:lineRule="auto"/>
        <w:jc w:val="center"/>
        <w:rPr>
          <w:rFonts w:ascii="CG Times" w:hAnsi="CG Times"/>
          <w:b/>
          <w:bCs/>
          <w:sz w:val="22"/>
          <w:u w:val="none"/>
          <w:lang w:val="fr-FR"/>
        </w:rPr>
      </w:pPr>
      <w:r>
        <w:rPr>
          <w:rFonts w:ascii="CG Times" w:hAnsi="CG Times"/>
          <w:b/>
          <w:bCs/>
          <w:sz w:val="22"/>
          <w:u w:val="none"/>
          <w:lang w:val="fr-FR"/>
        </w:rPr>
        <w:br w:type="page"/>
      </w:r>
    </w:p>
    <w:p w:rsidR="00000000" w:rsidRDefault="00000000">
      <w:pPr>
        <w:pStyle w:val="Heading8"/>
        <w:keepLines/>
        <w:spacing w:line="240" w:lineRule="auto"/>
        <w:jc w:val="center"/>
        <w:rPr>
          <w:rFonts w:ascii="CG Times" w:hAnsi="CG Times"/>
          <w:b/>
          <w:bCs/>
          <w:sz w:val="22"/>
          <w:u w:val="none"/>
          <w:lang w:val="fr-FR"/>
        </w:rPr>
      </w:pPr>
      <w:r>
        <w:rPr>
          <w:rFonts w:ascii="CG Times" w:hAnsi="CG Times"/>
          <w:b/>
          <w:bCs/>
          <w:sz w:val="22"/>
          <w:u w:val="none"/>
          <w:lang w:val="fr-FR"/>
        </w:rPr>
        <w:t>Tableau 6</w:t>
      </w:r>
    </w:p>
    <w:p w:rsidR="00000000" w:rsidRDefault="00000000">
      <w:pPr>
        <w:pStyle w:val="Heading8"/>
        <w:keepLines/>
        <w:spacing w:line="240" w:lineRule="auto"/>
        <w:jc w:val="center"/>
        <w:rPr>
          <w:rFonts w:ascii="CG Times" w:hAnsi="CG Times"/>
          <w:b/>
          <w:bCs/>
          <w:sz w:val="22"/>
          <w:u w:val="none"/>
          <w:lang w:val="fr-FR"/>
        </w:rPr>
      </w:pPr>
      <w:r>
        <w:rPr>
          <w:rFonts w:ascii="CG Times" w:hAnsi="CG Times"/>
          <w:b/>
          <w:bCs/>
          <w:sz w:val="22"/>
          <w:u w:val="none"/>
          <w:lang w:val="fr-FR"/>
        </w:rPr>
        <w:t>Participation à des associations</w:t>
      </w:r>
    </w:p>
    <w:p w:rsidR="00000000" w:rsidRDefault="00000000">
      <w:pPr>
        <w:keepNext/>
        <w:keepLines/>
        <w:rPr>
          <w:rFonts w:ascii="CG Times" w:hAnsi="CG Times"/>
          <w:sz w:val="22"/>
          <w:lang w:val="fr-FR"/>
        </w:rPr>
      </w:pP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2934"/>
        <w:gridCol w:w="13"/>
        <w:gridCol w:w="1263"/>
        <w:gridCol w:w="1275"/>
        <w:gridCol w:w="1289"/>
      </w:tblGrid>
      <w:tr w:rsidR="00000000">
        <w:tblPrEx>
          <w:tblCellMar>
            <w:top w:w="0" w:type="dxa"/>
            <w:bottom w:w="0" w:type="dxa"/>
          </w:tblCellMar>
        </w:tblPrEx>
        <w:trPr>
          <w:jc w:val="center"/>
        </w:trPr>
        <w:tc>
          <w:tcPr>
            <w:tcW w:w="2947" w:type="dxa"/>
            <w:gridSpan w:val="2"/>
            <w:shd w:val="clear" w:color="000000" w:fill="FFFFFF"/>
            <w:tcMar>
              <w:left w:w="28" w:type="dxa"/>
              <w:right w:w="28" w:type="dxa"/>
            </w:tcMar>
          </w:tcPr>
          <w:p w:rsidR="00000000" w:rsidRDefault="00000000">
            <w:pPr>
              <w:keepNext/>
              <w:keepLines/>
              <w:spacing w:before="40" w:after="40"/>
              <w:jc w:val="center"/>
              <w:rPr>
                <w:rFonts w:ascii="CG Times" w:hAnsi="CG Times"/>
                <w:b/>
                <w:i/>
                <w:iCs/>
                <w:lang w:val="fr-FR"/>
              </w:rPr>
            </w:pPr>
            <w:r>
              <w:rPr>
                <w:rFonts w:ascii="CG Times" w:hAnsi="CG Times"/>
                <w:b/>
                <w:i/>
                <w:iCs/>
                <w:lang w:val="fr-FR"/>
              </w:rPr>
              <w:t>Participation à des associations (%)</w:t>
            </w:r>
          </w:p>
        </w:tc>
        <w:tc>
          <w:tcPr>
            <w:tcW w:w="1263" w:type="dxa"/>
            <w:shd w:val="clear" w:color="000000" w:fill="FFFFFF"/>
          </w:tcPr>
          <w:p w:rsidR="00000000" w:rsidRDefault="00000000">
            <w:pPr>
              <w:keepNext/>
              <w:keepLines/>
              <w:spacing w:before="40" w:after="40"/>
              <w:jc w:val="center"/>
              <w:rPr>
                <w:rFonts w:ascii="CG Times" w:hAnsi="CG Times"/>
                <w:b/>
                <w:i/>
                <w:iCs/>
                <w:lang w:val="fr-FR"/>
              </w:rPr>
            </w:pPr>
            <w:r>
              <w:rPr>
                <w:rFonts w:ascii="CG Times" w:hAnsi="CG Times"/>
                <w:b/>
                <w:i/>
                <w:iCs/>
                <w:lang w:val="fr-FR"/>
              </w:rPr>
              <w:t>Estoniens</w:t>
            </w:r>
          </w:p>
        </w:tc>
        <w:tc>
          <w:tcPr>
            <w:tcW w:w="1275" w:type="dxa"/>
            <w:shd w:val="clear" w:color="000000" w:fill="FFFFFF"/>
          </w:tcPr>
          <w:p w:rsidR="00000000" w:rsidRDefault="00000000">
            <w:pPr>
              <w:keepNext/>
              <w:keepLines/>
              <w:spacing w:before="40" w:after="40"/>
              <w:jc w:val="center"/>
              <w:rPr>
                <w:rFonts w:ascii="CG Times" w:hAnsi="CG Times"/>
                <w:b/>
                <w:i/>
                <w:iCs/>
                <w:lang w:val="fr-FR"/>
              </w:rPr>
            </w:pPr>
            <w:r>
              <w:rPr>
                <w:rFonts w:ascii="CG Times" w:hAnsi="CG Times"/>
                <w:b/>
                <w:i/>
                <w:iCs/>
                <w:lang w:val="fr-FR"/>
              </w:rPr>
              <w:t>Russes</w:t>
            </w:r>
          </w:p>
        </w:tc>
        <w:tc>
          <w:tcPr>
            <w:tcW w:w="1289" w:type="dxa"/>
            <w:shd w:val="clear" w:color="000000" w:fill="FFFFFF"/>
          </w:tcPr>
          <w:p w:rsidR="00000000" w:rsidRDefault="00000000">
            <w:pPr>
              <w:keepNext/>
              <w:keepLines/>
              <w:spacing w:before="40" w:after="40"/>
              <w:jc w:val="center"/>
              <w:rPr>
                <w:rFonts w:ascii="CG Times" w:hAnsi="CG Times"/>
                <w:b/>
                <w:i/>
                <w:iCs/>
                <w:lang w:val="fr-FR"/>
              </w:rPr>
            </w:pPr>
            <w:r>
              <w:rPr>
                <w:rFonts w:ascii="CG Times" w:hAnsi="CG Times"/>
                <w:b/>
                <w:i/>
                <w:iCs/>
                <w:lang w:val="fr-FR"/>
              </w:rPr>
              <w:t>Autres</w:t>
            </w:r>
          </w:p>
        </w:tc>
      </w:tr>
      <w:tr w:rsidR="00000000">
        <w:tblPrEx>
          <w:tblCellMar>
            <w:top w:w="0" w:type="dxa"/>
            <w:bottom w:w="0" w:type="dxa"/>
          </w:tblCellMar>
        </w:tblPrEx>
        <w:trPr>
          <w:jc w:val="center"/>
        </w:trPr>
        <w:tc>
          <w:tcPr>
            <w:tcW w:w="2934" w:type="dxa"/>
          </w:tcPr>
          <w:p w:rsidR="00000000" w:rsidRDefault="00000000">
            <w:pPr>
              <w:keepNext/>
              <w:keepLines/>
              <w:spacing w:before="40" w:after="40"/>
              <w:ind w:left="170"/>
              <w:rPr>
                <w:rFonts w:ascii="CG Times" w:hAnsi="CG Times"/>
                <w:lang w:val="fr-FR"/>
              </w:rPr>
            </w:pPr>
            <w:r>
              <w:rPr>
                <w:rFonts w:ascii="CG Times" w:hAnsi="CG Times"/>
                <w:lang w:val="fr-FR"/>
              </w:rPr>
              <w:t>À aucune</w:t>
            </w:r>
          </w:p>
        </w:tc>
        <w:tc>
          <w:tcPr>
            <w:tcW w:w="1276" w:type="dxa"/>
            <w:gridSpan w:val="2"/>
          </w:tcPr>
          <w:p w:rsidR="00000000" w:rsidRDefault="00000000">
            <w:pPr>
              <w:keepNext/>
              <w:keepLines/>
              <w:spacing w:before="40" w:after="40"/>
              <w:ind w:right="284"/>
              <w:jc w:val="right"/>
              <w:rPr>
                <w:rFonts w:ascii="CG Times" w:hAnsi="CG Times"/>
                <w:lang w:val="fr-FR"/>
              </w:rPr>
            </w:pPr>
            <w:r>
              <w:rPr>
                <w:rFonts w:ascii="CG Times" w:hAnsi="CG Times"/>
                <w:lang w:val="fr-FR"/>
              </w:rPr>
              <w:t xml:space="preserve">51,5 </w:t>
            </w:r>
          </w:p>
        </w:tc>
        <w:tc>
          <w:tcPr>
            <w:tcW w:w="1275" w:type="dxa"/>
          </w:tcPr>
          <w:p w:rsidR="00000000" w:rsidRDefault="00000000">
            <w:pPr>
              <w:keepNext/>
              <w:keepLines/>
              <w:spacing w:before="40" w:after="40"/>
              <w:ind w:right="284"/>
              <w:jc w:val="right"/>
              <w:rPr>
                <w:rFonts w:ascii="CG Times" w:hAnsi="CG Times"/>
                <w:lang w:val="fr-FR"/>
              </w:rPr>
            </w:pPr>
            <w:r>
              <w:rPr>
                <w:rFonts w:ascii="CG Times" w:hAnsi="CG Times"/>
                <w:lang w:val="fr-FR"/>
              </w:rPr>
              <w:t>61,2</w:t>
            </w:r>
          </w:p>
        </w:tc>
        <w:tc>
          <w:tcPr>
            <w:tcW w:w="1289" w:type="dxa"/>
          </w:tcPr>
          <w:p w:rsidR="00000000" w:rsidRDefault="00000000">
            <w:pPr>
              <w:keepNext/>
              <w:keepLines/>
              <w:spacing w:before="40" w:after="40"/>
              <w:ind w:right="284"/>
              <w:jc w:val="right"/>
              <w:rPr>
                <w:rFonts w:ascii="CG Times" w:hAnsi="CG Times"/>
                <w:lang w:val="fr-FR"/>
              </w:rPr>
            </w:pPr>
            <w:r>
              <w:rPr>
                <w:rFonts w:ascii="CG Times" w:hAnsi="CG Times"/>
                <w:lang w:val="fr-FR"/>
              </w:rPr>
              <w:t>52,4</w:t>
            </w:r>
          </w:p>
        </w:tc>
      </w:tr>
      <w:tr w:rsidR="00000000">
        <w:tblPrEx>
          <w:tblCellMar>
            <w:top w:w="0" w:type="dxa"/>
            <w:bottom w:w="0" w:type="dxa"/>
          </w:tblCellMar>
        </w:tblPrEx>
        <w:trPr>
          <w:jc w:val="center"/>
        </w:trPr>
        <w:tc>
          <w:tcPr>
            <w:tcW w:w="2934" w:type="dxa"/>
          </w:tcPr>
          <w:p w:rsidR="00000000" w:rsidRDefault="00000000">
            <w:pPr>
              <w:keepNext/>
              <w:keepLines/>
              <w:spacing w:before="40" w:after="40"/>
              <w:ind w:left="170"/>
              <w:rPr>
                <w:rFonts w:ascii="CG Times" w:hAnsi="CG Times"/>
                <w:lang w:val="fr-FR"/>
              </w:rPr>
            </w:pPr>
            <w:r>
              <w:rPr>
                <w:rFonts w:ascii="CG Times" w:hAnsi="CG Times"/>
                <w:lang w:val="fr-FR"/>
              </w:rPr>
              <w:t>À une</w:t>
            </w:r>
          </w:p>
        </w:tc>
        <w:tc>
          <w:tcPr>
            <w:tcW w:w="1276" w:type="dxa"/>
            <w:gridSpan w:val="2"/>
          </w:tcPr>
          <w:p w:rsidR="00000000" w:rsidRDefault="00000000">
            <w:pPr>
              <w:keepNext/>
              <w:keepLines/>
              <w:spacing w:before="40" w:after="40"/>
              <w:ind w:right="284"/>
              <w:jc w:val="right"/>
              <w:rPr>
                <w:rFonts w:ascii="CG Times" w:hAnsi="CG Times"/>
                <w:lang w:val="fr-FR"/>
              </w:rPr>
            </w:pPr>
            <w:r>
              <w:rPr>
                <w:rFonts w:ascii="CG Times" w:hAnsi="CG Times"/>
                <w:lang w:val="fr-FR"/>
              </w:rPr>
              <w:t>26,8</w:t>
            </w:r>
          </w:p>
        </w:tc>
        <w:tc>
          <w:tcPr>
            <w:tcW w:w="1275" w:type="dxa"/>
          </w:tcPr>
          <w:p w:rsidR="00000000" w:rsidRDefault="00000000">
            <w:pPr>
              <w:pStyle w:val="Preformatted"/>
              <w:keepNext/>
              <w:keepLines/>
              <w:tabs>
                <w:tab w:val="clear" w:pos="0"/>
                <w:tab w:val="clear" w:pos="959"/>
                <w:tab w:val="clear" w:pos="1918"/>
                <w:tab w:val="clear" w:pos="2877"/>
                <w:tab w:val="clear" w:pos="3836"/>
                <w:tab w:val="clear" w:pos="4795"/>
                <w:tab w:val="clear" w:pos="5754"/>
                <w:tab w:val="clear" w:pos="6713"/>
                <w:tab w:val="clear" w:pos="7672"/>
                <w:tab w:val="clear" w:pos="8631"/>
                <w:tab w:val="clear" w:pos="9590"/>
              </w:tabs>
              <w:spacing w:before="40" w:after="40"/>
              <w:ind w:right="284"/>
              <w:jc w:val="right"/>
              <w:rPr>
                <w:rFonts w:ascii="CG Times" w:hAnsi="CG Times"/>
                <w:snapToGrid/>
                <w:lang w:val="fr-FR"/>
              </w:rPr>
            </w:pPr>
            <w:r>
              <w:rPr>
                <w:rFonts w:ascii="CG Times" w:hAnsi="CG Times"/>
                <w:snapToGrid/>
                <w:lang w:val="fr-FR"/>
              </w:rPr>
              <w:t>29,6</w:t>
            </w:r>
          </w:p>
        </w:tc>
        <w:tc>
          <w:tcPr>
            <w:tcW w:w="1289" w:type="dxa"/>
          </w:tcPr>
          <w:p w:rsidR="00000000" w:rsidRDefault="00000000">
            <w:pPr>
              <w:keepNext/>
              <w:keepLines/>
              <w:spacing w:before="40" w:after="40"/>
              <w:ind w:right="284"/>
              <w:jc w:val="right"/>
              <w:rPr>
                <w:rFonts w:ascii="CG Times" w:hAnsi="CG Times"/>
                <w:lang w:val="fr-FR"/>
              </w:rPr>
            </w:pPr>
            <w:r>
              <w:rPr>
                <w:rFonts w:ascii="CG Times" w:hAnsi="CG Times"/>
                <w:lang w:val="fr-FR"/>
              </w:rPr>
              <w:t>40,8</w:t>
            </w:r>
          </w:p>
        </w:tc>
      </w:tr>
      <w:tr w:rsidR="00000000">
        <w:tblPrEx>
          <w:tblCellMar>
            <w:top w:w="0" w:type="dxa"/>
            <w:bottom w:w="0" w:type="dxa"/>
          </w:tblCellMar>
        </w:tblPrEx>
        <w:trPr>
          <w:jc w:val="center"/>
        </w:trPr>
        <w:tc>
          <w:tcPr>
            <w:tcW w:w="2934" w:type="dxa"/>
          </w:tcPr>
          <w:p w:rsidR="00000000" w:rsidRDefault="00000000">
            <w:pPr>
              <w:keepNext/>
              <w:keepLines/>
              <w:spacing w:before="40" w:after="40"/>
              <w:ind w:left="170"/>
              <w:rPr>
                <w:rFonts w:ascii="CG Times" w:hAnsi="CG Times"/>
                <w:lang w:val="fr-FR"/>
              </w:rPr>
            </w:pPr>
            <w:r>
              <w:rPr>
                <w:rFonts w:ascii="CG Times" w:hAnsi="CG Times"/>
                <w:lang w:val="fr-FR"/>
              </w:rPr>
              <w:t>À deux</w:t>
            </w:r>
          </w:p>
        </w:tc>
        <w:tc>
          <w:tcPr>
            <w:tcW w:w="1276" w:type="dxa"/>
            <w:gridSpan w:val="2"/>
          </w:tcPr>
          <w:p w:rsidR="00000000" w:rsidRDefault="00000000">
            <w:pPr>
              <w:keepNext/>
              <w:keepLines/>
              <w:spacing w:before="40" w:after="40"/>
              <w:ind w:right="284"/>
              <w:jc w:val="right"/>
              <w:rPr>
                <w:rFonts w:ascii="CG Times" w:hAnsi="CG Times"/>
                <w:lang w:val="fr-FR"/>
              </w:rPr>
            </w:pPr>
            <w:r>
              <w:rPr>
                <w:rFonts w:ascii="CG Times" w:hAnsi="CG Times"/>
                <w:lang w:val="fr-FR"/>
              </w:rPr>
              <w:t>14,0</w:t>
            </w:r>
          </w:p>
        </w:tc>
        <w:tc>
          <w:tcPr>
            <w:tcW w:w="1275" w:type="dxa"/>
          </w:tcPr>
          <w:p w:rsidR="00000000" w:rsidRDefault="00000000">
            <w:pPr>
              <w:keepNext/>
              <w:keepLines/>
              <w:spacing w:before="40" w:after="40"/>
              <w:ind w:right="284"/>
              <w:jc w:val="right"/>
              <w:rPr>
                <w:rFonts w:ascii="CG Times" w:hAnsi="CG Times"/>
                <w:lang w:val="fr-FR"/>
              </w:rPr>
            </w:pPr>
            <w:r>
              <w:rPr>
                <w:rFonts w:ascii="CG Times" w:hAnsi="CG Times"/>
                <w:lang w:val="fr-FR"/>
              </w:rPr>
              <w:t>7,8</w:t>
            </w:r>
          </w:p>
        </w:tc>
        <w:tc>
          <w:tcPr>
            <w:tcW w:w="1289" w:type="dxa"/>
          </w:tcPr>
          <w:p w:rsidR="00000000" w:rsidRDefault="00000000">
            <w:pPr>
              <w:keepNext/>
              <w:keepLines/>
              <w:spacing w:before="40" w:after="40"/>
              <w:ind w:right="284"/>
              <w:jc w:val="right"/>
              <w:rPr>
                <w:rFonts w:ascii="CG Times" w:hAnsi="CG Times"/>
                <w:lang w:val="fr-FR"/>
              </w:rPr>
            </w:pPr>
            <w:r>
              <w:rPr>
                <w:rFonts w:ascii="CG Times" w:hAnsi="CG Times"/>
                <w:lang w:val="fr-FR"/>
              </w:rPr>
              <w:t>3,9</w:t>
            </w:r>
          </w:p>
        </w:tc>
      </w:tr>
      <w:tr w:rsidR="00000000">
        <w:tblPrEx>
          <w:tblCellMar>
            <w:top w:w="0" w:type="dxa"/>
            <w:bottom w:w="0" w:type="dxa"/>
          </w:tblCellMar>
        </w:tblPrEx>
        <w:trPr>
          <w:jc w:val="center"/>
        </w:trPr>
        <w:tc>
          <w:tcPr>
            <w:tcW w:w="2934" w:type="dxa"/>
          </w:tcPr>
          <w:p w:rsidR="00000000" w:rsidRDefault="00000000">
            <w:pPr>
              <w:keepNext/>
              <w:keepLines/>
              <w:spacing w:before="40" w:after="40"/>
              <w:ind w:left="170"/>
              <w:rPr>
                <w:rFonts w:ascii="CG Times" w:hAnsi="CG Times"/>
                <w:lang w:val="fr-FR"/>
              </w:rPr>
            </w:pPr>
            <w:r>
              <w:rPr>
                <w:rFonts w:ascii="CG Times" w:hAnsi="CG Times"/>
                <w:lang w:val="fr-FR"/>
              </w:rPr>
              <w:t>À trois</w:t>
            </w:r>
          </w:p>
        </w:tc>
        <w:tc>
          <w:tcPr>
            <w:tcW w:w="1276" w:type="dxa"/>
            <w:gridSpan w:val="2"/>
          </w:tcPr>
          <w:p w:rsidR="00000000" w:rsidRDefault="00000000">
            <w:pPr>
              <w:keepNext/>
              <w:keepLines/>
              <w:spacing w:before="40" w:after="40"/>
              <w:ind w:right="284"/>
              <w:jc w:val="right"/>
              <w:rPr>
                <w:rFonts w:ascii="CG Times" w:hAnsi="CG Times"/>
                <w:lang w:val="fr-FR"/>
              </w:rPr>
            </w:pPr>
            <w:r>
              <w:rPr>
                <w:rFonts w:ascii="CG Times" w:hAnsi="CG Times"/>
                <w:lang w:val="fr-FR"/>
              </w:rPr>
              <w:t>5,0</w:t>
            </w:r>
          </w:p>
        </w:tc>
        <w:tc>
          <w:tcPr>
            <w:tcW w:w="1275" w:type="dxa"/>
          </w:tcPr>
          <w:p w:rsidR="00000000" w:rsidRDefault="00000000">
            <w:pPr>
              <w:keepNext/>
              <w:keepLines/>
              <w:spacing w:before="40" w:after="40"/>
              <w:ind w:right="284"/>
              <w:jc w:val="right"/>
              <w:rPr>
                <w:rFonts w:ascii="CG Times" w:hAnsi="CG Times"/>
                <w:lang w:val="fr-FR"/>
              </w:rPr>
            </w:pPr>
            <w:r>
              <w:rPr>
                <w:rFonts w:ascii="CG Times" w:hAnsi="CG Times"/>
                <w:lang w:val="fr-FR"/>
              </w:rPr>
              <w:t>1,0</w:t>
            </w:r>
          </w:p>
        </w:tc>
        <w:tc>
          <w:tcPr>
            <w:tcW w:w="1289" w:type="dxa"/>
          </w:tcPr>
          <w:p w:rsidR="00000000" w:rsidRDefault="00000000">
            <w:pPr>
              <w:keepNext/>
              <w:keepLines/>
              <w:spacing w:before="40" w:after="40"/>
              <w:ind w:right="284"/>
              <w:jc w:val="right"/>
              <w:rPr>
                <w:rFonts w:ascii="CG Times" w:hAnsi="CG Times"/>
                <w:lang w:val="fr-FR"/>
              </w:rPr>
            </w:pPr>
            <w:r>
              <w:rPr>
                <w:rFonts w:ascii="CG Times" w:hAnsi="CG Times"/>
                <w:lang w:val="fr-FR"/>
              </w:rPr>
              <w:t>1,9</w:t>
            </w:r>
          </w:p>
        </w:tc>
      </w:tr>
      <w:tr w:rsidR="00000000">
        <w:tblPrEx>
          <w:tblCellMar>
            <w:top w:w="0" w:type="dxa"/>
            <w:bottom w:w="0" w:type="dxa"/>
          </w:tblCellMar>
        </w:tblPrEx>
        <w:trPr>
          <w:jc w:val="center"/>
        </w:trPr>
        <w:tc>
          <w:tcPr>
            <w:tcW w:w="2934" w:type="dxa"/>
          </w:tcPr>
          <w:p w:rsidR="00000000" w:rsidRDefault="00000000">
            <w:pPr>
              <w:keepNext/>
              <w:keepLines/>
              <w:spacing w:before="40" w:after="40"/>
              <w:ind w:left="170"/>
              <w:rPr>
                <w:rFonts w:ascii="CG Times" w:hAnsi="CG Times"/>
                <w:lang w:val="fr-FR"/>
              </w:rPr>
            </w:pPr>
            <w:r>
              <w:rPr>
                <w:rFonts w:ascii="CG Times" w:hAnsi="CG Times"/>
                <w:lang w:val="fr-FR"/>
              </w:rPr>
              <w:t>À quatre ou plus</w:t>
            </w:r>
          </w:p>
        </w:tc>
        <w:tc>
          <w:tcPr>
            <w:tcW w:w="1276" w:type="dxa"/>
            <w:gridSpan w:val="2"/>
          </w:tcPr>
          <w:p w:rsidR="00000000" w:rsidRDefault="00000000">
            <w:pPr>
              <w:keepNext/>
              <w:keepLines/>
              <w:spacing w:before="40" w:after="40"/>
              <w:ind w:right="284"/>
              <w:jc w:val="right"/>
              <w:rPr>
                <w:rFonts w:ascii="CG Times" w:hAnsi="CG Times"/>
                <w:lang w:val="fr-FR"/>
              </w:rPr>
            </w:pPr>
            <w:r>
              <w:rPr>
                <w:rFonts w:ascii="CG Times" w:hAnsi="CG Times"/>
                <w:lang w:val="fr-FR"/>
              </w:rPr>
              <w:t>2,6</w:t>
            </w:r>
          </w:p>
        </w:tc>
        <w:tc>
          <w:tcPr>
            <w:tcW w:w="1275" w:type="dxa"/>
          </w:tcPr>
          <w:p w:rsidR="00000000" w:rsidRDefault="00000000">
            <w:pPr>
              <w:keepNext/>
              <w:keepLines/>
              <w:spacing w:before="40" w:after="40"/>
              <w:ind w:right="284"/>
              <w:jc w:val="right"/>
              <w:rPr>
                <w:rFonts w:ascii="CG Times" w:hAnsi="CG Times"/>
                <w:lang w:val="fr-FR"/>
              </w:rPr>
            </w:pPr>
            <w:r>
              <w:rPr>
                <w:rFonts w:ascii="CG Times" w:hAnsi="CG Times"/>
                <w:lang w:val="fr-FR"/>
              </w:rPr>
              <w:t>0,5</w:t>
            </w:r>
          </w:p>
        </w:tc>
        <w:tc>
          <w:tcPr>
            <w:tcW w:w="1289" w:type="dxa"/>
          </w:tcPr>
          <w:p w:rsidR="00000000" w:rsidRDefault="00000000">
            <w:pPr>
              <w:keepNext/>
              <w:keepLines/>
              <w:spacing w:before="40" w:after="40"/>
              <w:ind w:right="284"/>
              <w:jc w:val="right"/>
              <w:rPr>
                <w:rFonts w:ascii="CG Times" w:hAnsi="CG Times"/>
                <w:lang w:val="fr-FR"/>
              </w:rPr>
            </w:pPr>
            <w:r>
              <w:rPr>
                <w:rFonts w:ascii="CG Times" w:hAnsi="CG Times"/>
                <w:lang w:val="fr-FR"/>
              </w:rPr>
              <w:t>1,0</w:t>
            </w:r>
          </w:p>
        </w:tc>
      </w:tr>
    </w:tbl>
    <w:p w:rsidR="00000000" w:rsidRDefault="00000000">
      <w:pPr>
        <w:pStyle w:val="Header"/>
        <w:tabs>
          <w:tab w:val="clear" w:pos="4153"/>
          <w:tab w:val="clear" w:pos="8306"/>
        </w:tabs>
        <w:jc w:val="left"/>
        <w:rPr>
          <w:rFonts w:ascii="CG Times" w:hAnsi="CG Times"/>
          <w:sz w:val="22"/>
          <w:lang w:val="fr-FR"/>
        </w:rPr>
      </w:pPr>
    </w:p>
    <w:p w:rsidR="00000000" w:rsidRDefault="00000000">
      <w:pPr>
        <w:pStyle w:val="BodyText"/>
        <w:spacing w:before="0"/>
        <w:jc w:val="left"/>
        <w:rPr>
          <w:rFonts w:ascii="CG Times" w:hAnsi="CG Times"/>
          <w:sz w:val="22"/>
          <w:lang w:val="fr-FR"/>
        </w:rPr>
      </w:pPr>
      <w:r>
        <w:rPr>
          <w:rFonts w:ascii="CG Times" w:hAnsi="CG Times"/>
          <w:sz w:val="22"/>
          <w:lang w:val="fr-FR"/>
        </w:rPr>
        <w:t>292.</w:t>
      </w:r>
      <w:r>
        <w:rPr>
          <w:rFonts w:ascii="CG Times" w:hAnsi="CG Times"/>
          <w:sz w:val="22"/>
          <w:lang w:val="fr-FR"/>
        </w:rPr>
        <w:tab/>
        <w:t>De nombreuses associations à but non lucratif se sont réunies sous l’égide de divers organismes-cadres, comme le Réseau des organisations estoniennes à but non lucratif qui fonctionne depuis 1991. Ce dernier est un organisme</w:t>
      </w:r>
      <w:r>
        <w:rPr>
          <w:rFonts w:ascii="CG Times" w:hAnsi="CG Times"/>
          <w:color w:val="0000FF"/>
          <w:sz w:val="22"/>
          <w:lang w:val="fr-FR"/>
        </w:rPr>
        <w:t xml:space="preserve"> </w:t>
      </w:r>
      <w:r>
        <w:rPr>
          <w:rFonts w:ascii="CG Times" w:hAnsi="CG Times"/>
          <w:sz w:val="22"/>
          <w:lang w:val="fr-FR"/>
        </w:rPr>
        <w:t>destiné à la mise en commun et à la protection des intérêts des associations et des fondations estoniennes à but non lucratif et qui contribue au développement d’une société équilibrée grâce à ses activités. Il a pour objectifs essentiels le développement des activités communes des associations et des fondations estoniennes à but non lucratif, de protéger leurs conceptions et leurs intérêts communs et de les porter à la connaissance des organes administratifs nationaux et locaux, de promouvoir les activités non lucratives et leurs bonnes traditions, et de faire participer le public dûment informé, ainsi que ses membres, au développement de la société civile estonienne.</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293.</w:t>
      </w:r>
      <w:r>
        <w:rPr>
          <w:rFonts w:ascii="CG Times" w:hAnsi="CG Times"/>
          <w:sz w:val="22"/>
          <w:lang w:val="fr-FR"/>
        </w:rPr>
        <w:tab/>
        <w:t xml:space="preserve">Toute association ou fondation d’intérêt public à but non lucratif et enregistrée en Estonie peut demander à adhérer au Réseau des organisations estoniennes à but non lucratif qui comptait </w:t>
      </w:r>
      <w:r>
        <w:rPr>
          <w:rFonts w:ascii="CG Times" w:hAnsi="CG Times"/>
          <w:color w:val="000000"/>
          <w:sz w:val="22"/>
          <w:lang w:val="fr-FR"/>
        </w:rPr>
        <w:t>129 membres</w:t>
      </w:r>
      <w:r>
        <w:rPr>
          <w:rFonts w:ascii="CG Times" w:hAnsi="CG Times"/>
          <w:sz w:val="22"/>
          <w:lang w:val="fr-FR"/>
        </w:rPr>
        <w:t xml:space="preserve"> en mai 2001. Ces associations et fondations à but non lucratif sont toutes reconnues dans le domaine des activités à but non lucratif en Estonie et elles visent à apporter un soutien à caractère caritatif en matière de science, de culture, d’éducation, de droits de l’homme, de sport, de soins de santé, de protection sociale, de protection de la nature et de développement durable</w:t>
      </w:r>
      <w:r>
        <w:rPr>
          <w:rFonts w:ascii="CG Times" w:hAnsi="CG Times"/>
          <w:color w:val="0000FF"/>
          <w:sz w:val="22"/>
          <w:lang w:val="fr-FR"/>
        </w:rPr>
        <w:t xml:space="preserve"> </w:t>
      </w:r>
      <w:r>
        <w:rPr>
          <w:rFonts w:ascii="CG Times" w:hAnsi="CG Times"/>
          <w:sz w:val="22"/>
          <w:lang w:val="fr-FR"/>
        </w:rPr>
        <w:t>dans l’intérêt général.</w:t>
      </w:r>
    </w:p>
    <w:p w:rsidR="00000000" w:rsidRDefault="00000000">
      <w:pPr>
        <w:rPr>
          <w:rFonts w:ascii="CG Times" w:hAnsi="CG Times"/>
          <w:sz w:val="22"/>
          <w:lang w:val="fr-FR"/>
        </w:rPr>
      </w:pPr>
    </w:p>
    <w:p w:rsidR="00000000" w:rsidRDefault="00000000">
      <w:pPr>
        <w:keepNext/>
        <w:rPr>
          <w:rFonts w:ascii="CG Times" w:hAnsi="CG Times"/>
          <w:b/>
          <w:bCs/>
          <w:sz w:val="22"/>
          <w:lang w:val="fr-FR"/>
        </w:rPr>
      </w:pPr>
      <w:r>
        <w:rPr>
          <w:rFonts w:ascii="CG Times" w:hAnsi="CG Times"/>
          <w:b/>
          <w:bCs/>
          <w:sz w:val="22"/>
          <w:lang w:val="fr-FR"/>
        </w:rPr>
        <w:t>e)</w:t>
      </w:r>
      <w:r>
        <w:rPr>
          <w:rFonts w:ascii="CG Times" w:hAnsi="CG Times"/>
          <w:b/>
          <w:bCs/>
          <w:sz w:val="22"/>
          <w:lang w:val="fr-FR"/>
        </w:rPr>
        <w:tab/>
        <w:t>Droits économiques, sociaux et culturels, en particulier</w:t>
      </w:r>
    </w:p>
    <w:p w:rsidR="00000000" w:rsidRDefault="00000000">
      <w:pPr>
        <w:keepNext/>
        <w:rPr>
          <w:rFonts w:ascii="CG Times" w:hAnsi="CG Times"/>
          <w:b/>
          <w:bCs/>
          <w:sz w:val="22"/>
          <w:lang w:val="fr-FR"/>
        </w:rPr>
      </w:pPr>
    </w:p>
    <w:p w:rsidR="00000000" w:rsidRDefault="00000000">
      <w:pPr>
        <w:keepNext/>
        <w:rPr>
          <w:rFonts w:ascii="CG Times" w:hAnsi="CG Times"/>
          <w:b/>
          <w:bCs/>
          <w:sz w:val="22"/>
          <w:lang w:val="fr-FR"/>
        </w:rPr>
      </w:pPr>
      <w:r>
        <w:rPr>
          <w:rFonts w:ascii="CG Times" w:hAnsi="CG Times"/>
          <w:b/>
          <w:bCs/>
          <w:sz w:val="22"/>
          <w:lang w:val="fr-FR"/>
        </w:rPr>
        <w:tab/>
        <w:t>i)</w:t>
      </w:r>
      <w:r>
        <w:rPr>
          <w:rFonts w:ascii="CG Times" w:hAnsi="CG Times"/>
          <w:b/>
          <w:bCs/>
          <w:sz w:val="22"/>
          <w:lang w:val="fr-FR"/>
        </w:rPr>
        <w:tab/>
        <w:t>Droit au travail et au libre choix de son travail</w:t>
      </w:r>
    </w:p>
    <w:p w:rsidR="00000000" w:rsidRDefault="00000000">
      <w:pPr>
        <w:keepNext/>
        <w:rPr>
          <w:rFonts w:ascii="CG Times" w:hAnsi="CG Times"/>
          <w:sz w:val="22"/>
          <w:lang w:val="fr-FR"/>
        </w:rPr>
      </w:pPr>
    </w:p>
    <w:p w:rsidR="00000000" w:rsidRDefault="00000000">
      <w:pPr>
        <w:pStyle w:val="BodyText"/>
        <w:keepNext/>
        <w:spacing w:before="0"/>
        <w:jc w:val="left"/>
        <w:rPr>
          <w:rFonts w:ascii="CG Times" w:hAnsi="CG Times"/>
          <w:sz w:val="22"/>
          <w:lang w:val="fr-FR"/>
        </w:rPr>
      </w:pPr>
      <w:r>
        <w:rPr>
          <w:rFonts w:ascii="CG Times" w:hAnsi="CG Times"/>
          <w:sz w:val="22"/>
          <w:lang w:val="fr-FR"/>
        </w:rPr>
        <w:t>294.</w:t>
      </w:r>
      <w:r>
        <w:rPr>
          <w:rFonts w:ascii="CG Times" w:hAnsi="CG Times"/>
          <w:sz w:val="22"/>
          <w:lang w:val="fr-FR"/>
        </w:rPr>
        <w:tab/>
        <w:t>Dans le domaine social, l’article 29 de la Constitution garantit le droit au travail et au libre choix de son travail en ces termes “Tout citoyen estonien a le droit de choisir librement son domaine d’activité, sa profession et son lieu de travail. Les conditions et les procédures concernant l’exercice de ce droit peuvent être prévues par la loi. Les citoyens d’États étrangers et les apatrides qui résident en Estonie jouissent de ce droit dans des conditions d’égalité avec les citoyen estoniens, sauf disposition contraire de la loi.” Dans le même article, la Constitution impose l’obligation à l’État d’organiser la formation professionnelle et d’aider les personnes à la recherche d’un emploi à trouver un travail.</w:t>
      </w:r>
    </w:p>
    <w:p w:rsidR="00000000" w:rsidRDefault="00000000">
      <w:pPr>
        <w:rPr>
          <w:rFonts w:ascii="CG Times" w:hAnsi="CG Times"/>
          <w:sz w:val="22"/>
          <w:u w:val="single"/>
          <w:lang w:val="fr-FR"/>
        </w:rPr>
      </w:pPr>
    </w:p>
    <w:p w:rsidR="00000000" w:rsidRDefault="00000000">
      <w:pPr>
        <w:pStyle w:val="BodyText"/>
        <w:spacing w:before="0"/>
        <w:jc w:val="left"/>
        <w:rPr>
          <w:rFonts w:ascii="CG Times" w:hAnsi="CG Times"/>
          <w:sz w:val="22"/>
          <w:lang w:val="fr-FR"/>
        </w:rPr>
      </w:pPr>
      <w:r>
        <w:rPr>
          <w:rFonts w:ascii="CG Times" w:hAnsi="CG Times"/>
          <w:sz w:val="22"/>
          <w:lang w:val="fr-FR"/>
        </w:rPr>
        <w:t>295.</w:t>
      </w:r>
      <w:r>
        <w:rPr>
          <w:rFonts w:ascii="CG Times" w:hAnsi="CG Times"/>
          <w:sz w:val="22"/>
          <w:lang w:val="fr-FR"/>
        </w:rPr>
        <w:tab/>
        <w:t>En vertu de la loi sur les étrangers, tout étranger doit être titulaire d’un permis de travail pour travailler en Estonie.  Toutefois, cette disposition ne s’applique pas :</w:t>
      </w:r>
    </w:p>
    <w:p w:rsidR="00000000" w:rsidRDefault="00000000">
      <w:pPr>
        <w:pStyle w:val="BodyText"/>
        <w:spacing w:before="0"/>
        <w:jc w:val="left"/>
        <w:rPr>
          <w:rFonts w:ascii="CG Times" w:hAnsi="CG Times"/>
          <w:sz w:val="22"/>
          <w:lang w:val="fr-FR"/>
        </w:rPr>
      </w:pPr>
    </w:p>
    <w:p w:rsidR="00000000" w:rsidRDefault="00000000">
      <w:pPr>
        <w:ind w:left="680" w:hanging="680"/>
        <w:rPr>
          <w:rFonts w:ascii="CG Times" w:hAnsi="CG Times"/>
          <w:sz w:val="22"/>
          <w:lang w:val="fr-FR"/>
        </w:rPr>
      </w:pPr>
      <w:r>
        <w:rPr>
          <w:rFonts w:ascii="CG Times" w:hAnsi="CG Times"/>
          <w:sz w:val="22"/>
          <w:lang w:val="fr-FR"/>
        </w:rPr>
        <w:tab/>
        <w:t>i)</w:t>
      </w:r>
      <w:r>
        <w:rPr>
          <w:rFonts w:ascii="CG Times" w:hAnsi="CG Times"/>
          <w:sz w:val="22"/>
          <w:lang w:val="fr-FR"/>
        </w:rPr>
        <w:tab/>
        <w:t>aux étrangers titulaires d’un permis de séjour permanent;</w:t>
      </w:r>
    </w:p>
    <w:p w:rsidR="00000000" w:rsidRDefault="00000000">
      <w:pPr>
        <w:rPr>
          <w:rFonts w:ascii="CG Times" w:hAnsi="CG Times"/>
          <w:sz w:val="22"/>
          <w:lang w:val="fr-FR"/>
        </w:rPr>
      </w:pPr>
    </w:p>
    <w:p w:rsidR="00000000" w:rsidRDefault="00000000">
      <w:pPr>
        <w:ind w:left="1360" w:hanging="1360"/>
        <w:rPr>
          <w:rFonts w:ascii="CG Times" w:hAnsi="CG Times"/>
          <w:sz w:val="22"/>
          <w:lang w:val="fr-FR"/>
        </w:rPr>
      </w:pPr>
      <w:r>
        <w:rPr>
          <w:rFonts w:ascii="CG Times" w:hAnsi="CG Times"/>
          <w:sz w:val="22"/>
          <w:lang w:val="fr-FR"/>
        </w:rPr>
        <w:tab/>
        <w:t>ii)</w:t>
      </w:r>
      <w:r>
        <w:rPr>
          <w:rFonts w:ascii="CG Times" w:hAnsi="CG Times"/>
          <w:sz w:val="22"/>
          <w:lang w:val="fr-FR"/>
        </w:rPr>
        <w:tab/>
        <w:t>aux étrangers qui sont venus en Estonie à l’invitation du Gouvernement de la République ou d’un organe autorisé du Gouvernement pour un séjour d’un an au plus au titre d’un programme de coopération ou d’assistance;</w:t>
      </w:r>
    </w:p>
    <w:p w:rsidR="00000000" w:rsidRDefault="00000000">
      <w:pPr>
        <w:rPr>
          <w:rFonts w:ascii="CG Times" w:hAnsi="CG Times"/>
          <w:sz w:val="22"/>
          <w:lang w:val="fr-FR"/>
        </w:rPr>
      </w:pPr>
    </w:p>
    <w:p w:rsidR="00000000" w:rsidRDefault="00000000">
      <w:pPr>
        <w:ind w:left="1360" w:hanging="1360"/>
        <w:rPr>
          <w:rFonts w:ascii="CG Times" w:hAnsi="CG Times"/>
          <w:sz w:val="22"/>
          <w:lang w:val="fr-FR"/>
        </w:rPr>
      </w:pPr>
      <w:r>
        <w:rPr>
          <w:rFonts w:ascii="CG Times" w:hAnsi="CG Times"/>
          <w:sz w:val="22"/>
          <w:lang w:val="fr-FR"/>
        </w:rPr>
        <w:tab/>
        <w:t>iii)</w:t>
      </w:r>
      <w:r>
        <w:rPr>
          <w:rFonts w:ascii="CG Times" w:hAnsi="CG Times"/>
          <w:sz w:val="22"/>
          <w:lang w:val="fr-FR"/>
        </w:rPr>
        <w:tab/>
        <w:t>aux étrangers qui ont déposé une demande de permis de séjour avant le 12 juillet1995 et auxquels un permis de séjour a été délivré conformément à la procédure prévue par la loi sur les étrangers.</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296.</w:t>
      </w:r>
      <w:r>
        <w:rPr>
          <w:rFonts w:ascii="CG Times" w:hAnsi="CG Times"/>
          <w:sz w:val="22"/>
          <w:lang w:val="fr-FR"/>
        </w:rPr>
        <w:tab/>
        <w:t>Selon l’article 10 de la loi sur les contrats de travail, il est interdit d’accorder des préférences ou d’imposer des restrictions de droits fondées sur le sexe, la nationalité, la couleur, la langue maternelle, l’origine sociale, la situation sociale, les activités antérieures, la religion, les opinions politiques ou autres, ou de l’obligation de servir dans les forces armées de salariés ou d’employeurs. Il est également illégal de restreindre les droits d’employés ou d’employeurs pour des raisons de situation de famille, d’obligations familiales, d’adhésion à des associations de citoyens, ou de représentation des intérêts d’employés ou d’employeurs.</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297.</w:t>
      </w:r>
      <w:r>
        <w:rPr>
          <w:rFonts w:ascii="CG Times" w:hAnsi="CG Times"/>
          <w:sz w:val="22"/>
          <w:lang w:val="fr-FR"/>
        </w:rPr>
        <w:tab/>
        <w:t>Il n’est pas contraire à la disposition susmentionnée :</w:t>
      </w:r>
    </w:p>
    <w:p w:rsidR="00000000" w:rsidRDefault="00000000">
      <w:pPr>
        <w:rPr>
          <w:rFonts w:ascii="CG Times" w:hAnsi="CG Times"/>
          <w:sz w:val="22"/>
          <w:lang w:val="fr-FR"/>
        </w:rPr>
      </w:pPr>
    </w:p>
    <w:p w:rsidR="00000000" w:rsidRDefault="00000000">
      <w:pPr>
        <w:ind w:left="1360" w:hanging="1360"/>
        <w:rPr>
          <w:rFonts w:ascii="CG Times" w:hAnsi="CG Times"/>
          <w:sz w:val="22"/>
          <w:lang w:val="fr-FR"/>
        </w:rPr>
      </w:pPr>
      <w:r>
        <w:rPr>
          <w:rFonts w:ascii="CG Times" w:hAnsi="CG Times"/>
          <w:sz w:val="22"/>
          <w:lang w:val="fr-FR"/>
        </w:rPr>
        <w:tab/>
        <w:t>i)</w:t>
      </w:r>
      <w:r>
        <w:rPr>
          <w:rFonts w:ascii="CG Times" w:hAnsi="CG Times"/>
          <w:sz w:val="22"/>
          <w:lang w:val="fr-FR"/>
        </w:rPr>
        <w:tab/>
        <w:t>de permettre et d’accorder des préférences à des personnes enceintes ou qui élèvent des enfants;</w:t>
      </w:r>
    </w:p>
    <w:p w:rsidR="00000000" w:rsidRDefault="00000000">
      <w:pPr>
        <w:rPr>
          <w:rFonts w:ascii="CG Times" w:hAnsi="CG Times"/>
          <w:sz w:val="22"/>
          <w:lang w:val="fr-FR"/>
        </w:rPr>
      </w:pPr>
    </w:p>
    <w:p w:rsidR="00000000" w:rsidRDefault="00000000">
      <w:pPr>
        <w:ind w:left="1360" w:hanging="1360"/>
        <w:rPr>
          <w:rFonts w:ascii="CG Times" w:hAnsi="CG Times"/>
          <w:sz w:val="22"/>
          <w:lang w:val="fr-FR"/>
        </w:rPr>
      </w:pPr>
      <w:r>
        <w:rPr>
          <w:rFonts w:ascii="CG Times" w:hAnsi="CG Times"/>
          <w:sz w:val="22"/>
          <w:lang w:val="fr-FR"/>
        </w:rPr>
        <w:tab/>
        <w:t>ii)</w:t>
      </w:r>
      <w:r>
        <w:rPr>
          <w:rFonts w:ascii="CG Times" w:hAnsi="CG Times"/>
          <w:sz w:val="22"/>
          <w:lang w:val="fr-FR"/>
        </w:rPr>
        <w:tab/>
        <w:t>de tenir compte du sexe d’un employé lors de l’embauche ou de l’affectation d’un travail si la chose est rendue inévitable en raison de la nature du travail et des conditions de travail;</w:t>
      </w:r>
    </w:p>
    <w:p w:rsidR="00000000" w:rsidRDefault="00000000">
      <w:pPr>
        <w:ind w:left="1360" w:hanging="1360"/>
        <w:rPr>
          <w:rFonts w:ascii="CG Times" w:hAnsi="CG Times"/>
          <w:sz w:val="22"/>
          <w:lang w:val="fr-FR"/>
        </w:rPr>
      </w:pPr>
    </w:p>
    <w:p w:rsidR="00000000" w:rsidRDefault="00000000">
      <w:pPr>
        <w:ind w:left="1360" w:hanging="1360"/>
        <w:rPr>
          <w:rFonts w:ascii="CG Times" w:hAnsi="CG Times"/>
          <w:sz w:val="22"/>
          <w:lang w:val="fr-FR"/>
        </w:rPr>
      </w:pPr>
      <w:r>
        <w:rPr>
          <w:rFonts w:ascii="CG Times" w:hAnsi="CG Times"/>
          <w:sz w:val="22"/>
          <w:lang w:val="fr-FR"/>
        </w:rPr>
        <w:tab/>
        <w:t>iii)</w:t>
      </w:r>
      <w:r>
        <w:rPr>
          <w:rFonts w:ascii="CG Times" w:hAnsi="CG Times"/>
          <w:sz w:val="22"/>
          <w:lang w:val="fr-FR"/>
        </w:rPr>
        <w:tab/>
        <w:t>d’autoriser un régime de travail et de repos approprié répondant aux obligations religieuses d’un salarié;</w:t>
      </w:r>
    </w:p>
    <w:p w:rsidR="00000000" w:rsidRDefault="00000000">
      <w:pPr>
        <w:ind w:left="1360" w:hanging="1360"/>
        <w:rPr>
          <w:rFonts w:ascii="CG Times" w:hAnsi="CG Times"/>
          <w:sz w:val="22"/>
          <w:lang w:val="fr-FR"/>
        </w:rPr>
      </w:pPr>
    </w:p>
    <w:p w:rsidR="00000000" w:rsidRDefault="00000000">
      <w:pPr>
        <w:ind w:left="1360" w:hanging="1360"/>
        <w:rPr>
          <w:rFonts w:ascii="CG Times" w:hAnsi="CG Times"/>
          <w:sz w:val="22"/>
          <w:lang w:val="fr-FR"/>
        </w:rPr>
      </w:pPr>
      <w:r>
        <w:rPr>
          <w:rFonts w:ascii="CG Times" w:hAnsi="CG Times"/>
          <w:sz w:val="22"/>
          <w:lang w:val="fr-FR"/>
        </w:rPr>
        <w:tab/>
        <w:t>iv)</w:t>
      </w:r>
      <w:r>
        <w:rPr>
          <w:rFonts w:ascii="CG Times" w:hAnsi="CG Times"/>
          <w:sz w:val="22"/>
          <w:lang w:val="fr-FR"/>
        </w:rPr>
        <w:tab/>
        <w:t>d’exiger d’un salarié des compétences linguistiques nécessaires pour exercer son activité et de verser des indemnités d’aptitude linguistique.</w:t>
      </w:r>
    </w:p>
    <w:p w:rsidR="00000000" w:rsidRDefault="00000000">
      <w:pPr>
        <w:pStyle w:val="BodyText"/>
        <w:spacing w:before="0"/>
        <w:jc w:val="left"/>
        <w:rPr>
          <w:rFonts w:ascii="CG Times" w:hAnsi="CG Times"/>
          <w:sz w:val="22"/>
          <w:lang w:val="fr-FR"/>
        </w:rPr>
      </w:pPr>
    </w:p>
    <w:p w:rsidR="00000000" w:rsidRDefault="00000000">
      <w:pPr>
        <w:pStyle w:val="Header"/>
        <w:tabs>
          <w:tab w:val="clear" w:pos="4153"/>
          <w:tab w:val="clear" w:pos="8306"/>
        </w:tabs>
        <w:jc w:val="left"/>
        <w:rPr>
          <w:rFonts w:ascii="CG Times" w:hAnsi="CG Times"/>
          <w:sz w:val="22"/>
          <w:lang w:val="fr-FR"/>
        </w:rPr>
      </w:pPr>
      <w:r>
        <w:rPr>
          <w:rFonts w:ascii="CG Times" w:hAnsi="CG Times"/>
          <w:sz w:val="22"/>
          <w:lang w:val="fr-FR"/>
        </w:rPr>
        <w:t>298.</w:t>
      </w:r>
      <w:r>
        <w:rPr>
          <w:rFonts w:ascii="CG Times" w:hAnsi="CG Times"/>
          <w:sz w:val="22"/>
          <w:lang w:val="fr-FR"/>
        </w:rPr>
        <w:tab/>
        <w:t>Les droits accordés aux salariés par le droit et par la législation administrative peuvent être étendus aux termes de conventions collectives ou de contrats de travail, ou sur décision unilatérale des employeurs.</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299.</w:t>
      </w:r>
      <w:r>
        <w:rPr>
          <w:rFonts w:ascii="CG Times" w:hAnsi="CG Times"/>
          <w:sz w:val="22"/>
          <w:lang w:val="fr-FR"/>
        </w:rPr>
        <w:tab/>
        <w:t>Les droits accordés aux salariés par les conventions collectives peuvent être étendus aux termes des contrats de travail ou sur décision unilatérale des employeurs.</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300.</w:t>
      </w:r>
      <w:r>
        <w:rPr>
          <w:rFonts w:ascii="CG Times" w:hAnsi="CG Times"/>
          <w:sz w:val="22"/>
          <w:lang w:val="fr-FR"/>
        </w:rPr>
        <w:tab/>
        <w:t>Conformément à la loi sur les contrats de travail, les conditions des contrats de travail qui sont moins favorables aux salariés que celles prévues par la loi, la législation administrative ou une convention collective ne sont pas valables. C’est la loi, la législation administrative ou la convention collective qui s’applique en lieu et place des conditions du contrat de travail qui ne sont pas valables, sauf si les parties se mettent d’accord pour modifier les conditions.</w:t>
      </w:r>
    </w:p>
    <w:p w:rsidR="00000000" w:rsidRDefault="00000000">
      <w:pPr>
        <w:rPr>
          <w:rFonts w:ascii="CG Times" w:hAnsi="CG Times"/>
          <w:sz w:val="22"/>
          <w:lang w:val="fr-FR"/>
        </w:rPr>
      </w:pPr>
    </w:p>
    <w:p w:rsidR="00000000" w:rsidRDefault="00000000">
      <w:pPr>
        <w:rPr>
          <w:rFonts w:ascii="CG Times" w:hAnsi="CG Times"/>
          <w:color w:val="0000FF"/>
          <w:sz w:val="22"/>
          <w:lang w:val="fr-FR"/>
        </w:rPr>
      </w:pPr>
      <w:r>
        <w:rPr>
          <w:rFonts w:ascii="CG Times" w:hAnsi="CG Times"/>
          <w:sz w:val="22"/>
          <w:lang w:val="fr-FR"/>
        </w:rPr>
        <w:t>301.</w:t>
      </w:r>
      <w:r>
        <w:rPr>
          <w:rFonts w:ascii="CG Times" w:hAnsi="CG Times"/>
          <w:sz w:val="22"/>
          <w:lang w:val="fr-FR"/>
        </w:rPr>
        <w:tab/>
        <w:t>Les conditions établies par décision unilatérale des employeurs et qui sont moins favorables aux salariés que celles prévues par la loi, la législation administrative, les conventions collectives ou les contrats de travail ne sont pas valables. C’est la loi, la législation administrative, la convention collective ou le contrat de travail qui s’applique en lieu et place des conditions qui ne sont pas valables.</w:t>
      </w:r>
    </w:p>
    <w:p w:rsidR="00000000" w:rsidRDefault="00000000">
      <w:pPr>
        <w:pStyle w:val="Header"/>
        <w:tabs>
          <w:tab w:val="clear" w:pos="4153"/>
          <w:tab w:val="clear" w:pos="8306"/>
        </w:tabs>
        <w:jc w:val="left"/>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302.</w:t>
      </w:r>
      <w:r>
        <w:rPr>
          <w:rFonts w:ascii="CG Times" w:hAnsi="CG Times"/>
          <w:sz w:val="22"/>
          <w:lang w:val="fr-FR"/>
        </w:rPr>
        <w:tab/>
        <w:t>La loi dispose que, en cas de conflit entre des dispositions, ce sont celles qui sont le plus favorables aux salariés qui s’appliquent.</w:t>
      </w:r>
    </w:p>
    <w:p w:rsidR="00000000" w:rsidRDefault="00000000">
      <w:pPr>
        <w:pStyle w:val="Header"/>
        <w:tabs>
          <w:tab w:val="clear" w:pos="4153"/>
          <w:tab w:val="clear" w:pos="8306"/>
        </w:tabs>
        <w:jc w:val="left"/>
        <w:rPr>
          <w:rFonts w:ascii="CG Times" w:hAnsi="CG Times"/>
          <w:sz w:val="22"/>
          <w:lang w:val="fr-FR"/>
        </w:rPr>
      </w:pPr>
    </w:p>
    <w:p w:rsidR="00000000" w:rsidRDefault="00000000">
      <w:pPr>
        <w:pStyle w:val="Header"/>
        <w:tabs>
          <w:tab w:val="clear" w:pos="4153"/>
          <w:tab w:val="clear" w:pos="8306"/>
        </w:tabs>
        <w:jc w:val="left"/>
        <w:rPr>
          <w:rFonts w:ascii="CG Times" w:hAnsi="CG Times"/>
          <w:sz w:val="22"/>
          <w:lang w:val="fr-FR"/>
        </w:rPr>
      </w:pPr>
      <w:r>
        <w:rPr>
          <w:rFonts w:ascii="CG Times" w:hAnsi="CG Times"/>
          <w:sz w:val="22"/>
          <w:lang w:val="fr-FR"/>
        </w:rPr>
        <w:t>303.</w:t>
      </w:r>
      <w:r>
        <w:rPr>
          <w:rFonts w:ascii="CG Times" w:hAnsi="CG Times"/>
          <w:sz w:val="22"/>
          <w:lang w:val="fr-FR"/>
        </w:rPr>
        <w:tab/>
        <w:t xml:space="preserve">Les citoyens d’États étrangers et les apatrides résidant en permanence en Estonie ont des droits en matière d’emploi égaux à ceux des citoyens estoniens sauf disposition contraire de la loi. Les conditions </w:t>
      </w:r>
    </w:p>
    <w:p w:rsidR="00000000" w:rsidRDefault="00000000">
      <w:pPr>
        <w:pStyle w:val="Header"/>
        <w:tabs>
          <w:tab w:val="clear" w:pos="4153"/>
          <w:tab w:val="clear" w:pos="8306"/>
        </w:tabs>
        <w:jc w:val="left"/>
        <w:rPr>
          <w:rFonts w:ascii="CG Times" w:hAnsi="CG Times"/>
          <w:sz w:val="22"/>
          <w:lang w:val="fr-FR"/>
        </w:rPr>
      </w:pPr>
      <w:r>
        <w:rPr>
          <w:rFonts w:ascii="CG Times" w:hAnsi="CG Times"/>
          <w:sz w:val="22"/>
          <w:lang w:val="fr-FR"/>
        </w:rPr>
        <w:br w:type="page"/>
        <w:t>particulières concernant l’emploi de citoyens d’États étrangers et d’apatrides résidant temporairement ou pour une période spécifiée en Estonie sont prévues par la loi.</w:t>
      </w:r>
    </w:p>
    <w:p w:rsidR="00000000" w:rsidRDefault="00000000">
      <w:pPr>
        <w:rPr>
          <w:rStyle w:val="Strong"/>
          <w:rFonts w:ascii="CG Times" w:hAnsi="CG Times"/>
          <w:sz w:val="22"/>
          <w:lang w:val="fr-FR"/>
        </w:rPr>
      </w:pPr>
    </w:p>
    <w:p w:rsidR="00000000" w:rsidRDefault="00000000">
      <w:pPr>
        <w:rPr>
          <w:rStyle w:val="Strong"/>
          <w:rFonts w:ascii="CG Times" w:hAnsi="CG Times"/>
          <w:b w:val="0"/>
          <w:sz w:val="22"/>
          <w:lang w:val="fr-FR"/>
        </w:rPr>
      </w:pPr>
      <w:r>
        <w:rPr>
          <w:rStyle w:val="Strong"/>
          <w:rFonts w:ascii="CG Times" w:hAnsi="CG Times"/>
          <w:b w:val="0"/>
          <w:sz w:val="22"/>
          <w:lang w:val="fr-FR"/>
        </w:rPr>
        <w:t>304.</w:t>
      </w:r>
      <w:r>
        <w:rPr>
          <w:rStyle w:val="Strong"/>
          <w:rFonts w:ascii="CG Times" w:hAnsi="CG Times"/>
          <w:b w:val="0"/>
          <w:sz w:val="22"/>
          <w:lang w:val="fr-FR"/>
        </w:rPr>
        <w:tab/>
        <w:t>La mise de services de l’emploi à la disposition des personnes à la recherche d’un emploi et des employeurs est régie par la loi sur les services de l’emploi. Cette dernière dispose que les employeurs et les demandeurs d’emploi qui résident en permanence en Estonie ou les réfugiés qui séjournent en Estonie ont le droit d’utiliser les services de l’emploi fournis par les agences de l’emploi. Les services de l’emploi sont gratuits pour les demandeurs d’emploi et pour les employeurs.</w:t>
      </w:r>
    </w:p>
    <w:p w:rsidR="00000000" w:rsidRDefault="00000000">
      <w:pPr>
        <w:rPr>
          <w:rStyle w:val="Strong"/>
          <w:rFonts w:ascii="CG Times" w:hAnsi="CG Times"/>
          <w:b w:val="0"/>
          <w:sz w:val="22"/>
          <w:lang w:val="fr-FR"/>
        </w:rPr>
      </w:pPr>
    </w:p>
    <w:p w:rsidR="00000000" w:rsidRDefault="00000000">
      <w:pPr>
        <w:rPr>
          <w:rStyle w:val="Strong"/>
          <w:rFonts w:ascii="CG Times" w:hAnsi="CG Times"/>
          <w:b w:val="0"/>
          <w:sz w:val="22"/>
          <w:lang w:val="fr-FR"/>
        </w:rPr>
      </w:pPr>
      <w:r>
        <w:rPr>
          <w:rStyle w:val="Strong"/>
          <w:rFonts w:ascii="CG Times" w:hAnsi="CG Times"/>
          <w:b w:val="0"/>
          <w:sz w:val="22"/>
          <w:lang w:val="fr-FR"/>
        </w:rPr>
        <w:t>305.</w:t>
      </w:r>
      <w:r>
        <w:rPr>
          <w:rStyle w:val="Strong"/>
          <w:rFonts w:ascii="CG Times" w:hAnsi="CG Times"/>
          <w:b w:val="0"/>
          <w:sz w:val="22"/>
          <w:lang w:val="fr-FR"/>
        </w:rPr>
        <w:tab/>
        <w:t>Un service de l’emploi est un service fourni aux personnes à la recherche d’un emploi pour les aider à le trouver et favoriser le perfectionnement professionnel,</w:t>
      </w:r>
      <w:r>
        <w:rPr>
          <w:rStyle w:val="Strong"/>
          <w:rFonts w:ascii="CG Times" w:hAnsi="CG Times"/>
          <w:b w:val="0"/>
          <w:color w:val="0000FF"/>
          <w:sz w:val="22"/>
          <w:lang w:val="fr-FR"/>
        </w:rPr>
        <w:t xml:space="preserve"> </w:t>
      </w:r>
      <w:r>
        <w:rPr>
          <w:rStyle w:val="Strong"/>
          <w:rFonts w:ascii="CG Times" w:hAnsi="CG Times"/>
          <w:b w:val="0"/>
          <w:sz w:val="22"/>
          <w:lang w:val="fr-FR"/>
        </w:rPr>
        <w:t>et aux employeurs pour les aider à trouver une main d’œuvre appropriée. Les différents types de services de l’emploi sont les suivants :</w:t>
      </w:r>
    </w:p>
    <w:p w:rsidR="00000000" w:rsidRDefault="00000000">
      <w:pPr>
        <w:rPr>
          <w:rStyle w:val="Strong"/>
          <w:rFonts w:ascii="CG Times" w:hAnsi="CG Times"/>
          <w:b w:val="0"/>
          <w:sz w:val="22"/>
          <w:lang w:val="fr-FR"/>
        </w:rPr>
      </w:pPr>
    </w:p>
    <w:p w:rsidR="00000000" w:rsidRDefault="00000000">
      <w:pPr>
        <w:ind w:left="1360" w:hanging="1360"/>
        <w:rPr>
          <w:rStyle w:val="Strong"/>
          <w:rFonts w:ascii="CG Times" w:hAnsi="CG Times"/>
          <w:b w:val="0"/>
          <w:sz w:val="22"/>
          <w:lang w:val="fr-FR"/>
        </w:rPr>
      </w:pPr>
      <w:r>
        <w:rPr>
          <w:rStyle w:val="Strong"/>
          <w:rFonts w:ascii="CG Times" w:hAnsi="CG Times"/>
          <w:b w:val="0"/>
          <w:sz w:val="22"/>
          <w:lang w:val="fr-FR"/>
        </w:rPr>
        <w:tab/>
        <w:t>i)</w:t>
      </w:r>
      <w:r>
        <w:rPr>
          <w:rStyle w:val="Strong"/>
          <w:rFonts w:ascii="CG Times" w:hAnsi="CG Times"/>
          <w:b w:val="0"/>
          <w:sz w:val="22"/>
          <w:lang w:val="fr-FR"/>
        </w:rPr>
        <w:tab/>
        <w:t>information sur la situation du marché du travail et les possibilités en matière de formation professionnelle;</w:t>
      </w:r>
    </w:p>
    <w:p w:rsidR="00000000" w:rsidRDefault="00000000">
      <w:pPr>
        <w:rPr>
          <w:rStyle w:val="Strong"/>
          <w:rFonts w:ascii="CG Times" w:hAnsi="CG Times"/>
          <w:b w:val="0"/>
          <w:sz w:val="22"/>
          <w:lang w:val="fr-FR"/>
        </w:rPr>
      </w:pPr>
    </w:p>
    <w:p w:rsidR="00000000" w:rsidRDefault="00000000">
      <w:pPr>
        <w:rPr>
          <w:rStyle w:val="Strong"/>
          <w:rFonts w:ascii="CG Times" w:hAnsi="CG Times"/>
          <w:b w:val="0"/>
          <w:sz w:val="22"/>
          <w:lang w:val="fr-FR"/>
        </w:rPr>
      </w:pPr>
      <w:r>
        <w:rPr>
          <w:rStyle w:val="Strong"/>
          <w:rFonts w:ascii="CG Times" w:hAnsi="CG Times"/>
          <w:b w:val="0"/>
          <w:sz w:val="22"/>
          <w:lang w:val="fr-FR"/>
        </w:rPr>
        <w:tab/>
        <w:t>ii)</w:t>
      </w:r>
      <w:r>
        <w:rPr>
          <w:rStyle w:val="Strong"/>
          <w:rFonts w:ascii="CG Times" w:hAnsi="CG Times"/>
          <w:b w:val="0"/>
          <w:sz w:val="22"/>
          <w:lang w:val="fr-FR"/>
        </w:rPr>
        <w:tab/>
        <w:t>médiation en matière d’emploi;</w:t>
      </w:r>
    </w:p>
    <w:p w:rsidR="00000000" w:rsidRDefault="00000000">
      <w:pPr>
        <w:rPr>
          <w:rStyle w:val="Strong"/>
          <w:rFonts w:ascii="CG Times" w:hAnsi="CG Times"/>
          <w:b w:val="0"/>
          <w:sz w:val="22"/>
          <w:lang w:val="fr-FR"/>
        </w:rPr>
      </w:pPr>
    </w:p>
    <w:p w:rsidR="00000000" w:rsidRDefault="00000000">
      <w:pPr>
        <w:rPr>
          <w:rStyle w:val="Strong"/>
          <w:rFonts w:ascii="CG Times" w:hAnsi="CG Times"/>
          <w:b w:val="0"/>
          <w:sz w:val="22"/>
          <w:lang w:val="fr-FR"/>
        </w:rPr>
      </w:pPr>
      <w:r>
        <w:rPr>
          <w:rStyle w:val="Strong"/>
          <w:rFonts w:ascii="CG Times" w:hAnsi="CG Times"/>
          <w:b w:val="0"/>
          <w:sz w:val="22"/>
          <w:lang w:val="fr-FR"/>
        </w:rPr>
        <w:tab/>
        <w:t>iii)</w:t>
      </w:r>
      <w:r>
        <w:rPr>
          <w:rStyle w:val="Strong"/>
          <w:rFonts w:ascii="CG Times" w:hAnsi="CG Times"/>
          <w:b w:val="0"/>
          <w:sz w:val="22"/>
          <w:lang w:val="fr-FR"/>
        </w:rPr>
        <w:tab/>
        <w:t>formation professionnelle;</w:t>
      </w:r>
    </w:p>
    <w:p w:rsidR="00000000" w:rsidRDefault="00000000">
      <w:pPr>
        <w:rPr>
          <w:rStyle w:val="Strong"/>
          <w:rFonts w:ascii="CG Times" w:hAnsi="CG Times"/>
          <w:b w:val="0"/>
          <w:sz w:val="22"/>
          <w:lang w:val="fr-FR"/>
        </w:rPr>
      </w:pPr>
    </w:p>
    <w:p w:rsidR="00000000" w:rsidRDefault="00000000">
      <w:pPr>
        <w:rPr>
          <w:rStyle w:val="Strong"/>
          <w:rFonts w:ascii="CG Times" w:hAnsi="CG Times"/>
          <w:b w:val="0"/>
          <w:sz w:val="22"/>
          <w:lang w:val="fr-FR"/>
        </w:rPr>
      </w:pPr>
      <w:r>
        <w:rPr>
          <w:rStyle w:val="Strong"/>
          <w:rFonts w:ascii="CG Times" w:hAnsi="CG Times"/>
          <w:b w:val="0"/>
          <w:sz w:val="22"/>
          <w:lang w:val="fr-FR"/>
        </w:rPr>
        <w:tab/>
        <w:t>iv)</w:t>
      </w:r>
      <w:r>
        <w:rPr>
          <w:rStyle w:val="Strong"/>
          <w:rFonts w:ascii="CG Times" w:hAnsi="CG Times"/>
          <w:b w:val="0"/>
          <w:sz w:val="22"/>
          <w:lang w:val="fr-FR"/>
        </w:rPr>
        <w:tab/>
        <w:t>orientation professionnelle;</w:t>
      </w:r>
    </w:p>
    <w:p w:rsidR="00000000" w:rsidRDefault="00000000">
      <w:pPr>
        <w:rPr>
          <w:rStyle w:val="Strong"/>
          <w:rFonts w:ascii="CG Times" w:hAnsi="CG Times"/>
          <w:b w:val="0"/>
          <w:sz w:val="22"/>
          <w:lang w:val="fr-FR"/>
        </w:rPr>
      </w:pPr>
    </w:p>
    <w:p w:rsidR="00000000" w:rsidRDefault="00000000">
      <w:pPr>
        <w:rPr>
          <w:rStyle w:val="Strong"/>
          <w:rFonts w:ascii="CG Times" w:hAnsi="CG Times"/>
          <w:b w:val="0"/>
          <w:sz w:val="22"/>
          <w:lang w:val="fr-FR"/>
        </w:rPr>
      </w:pPr>
      <w:r>
        <w:rPr>
          <w:rStyle w:val="Strong"/>
          <w:rFonts w:ascii="CG Times" w:hAnsi="CG Times"/>
          <w:b w:val="0"/>
          <w:sz w:val="22"/>
          <w:lang w:val="fr-FR"/>
        </w:rPr>
        <w:tab/>
        <w:t>v)</w:t>
      </w:r>
      <w:r>
        <w:rPr>
          <w:rStyle w:val="Strong"/>
          <w:rFonts w:ascii="CG Times" w:hAnsi="CG Times"/>
          <w:b w:val="0"/>
          <w:sz w:val="22"/>
          <w:lang w:val="fr-FR"/>
        </w:rPr>
        <w:tab/>
        <w:t>subvention à l’emploi pour créer une entreprise;</w:t>
      </w:r>
    </w:p>
    <w:p w:rsidR="00000000" w:rsidRDefault="00000000">
      <w:pPr>
        <w:rPr>
          <w:rStyle w:val="Strong"/>
          <w:rFonts w:ascii="CG Times" w:hAnsi="CG Times"/>
          <w:b w:val="0"/>
          <w:sz w:val="22"/>
          <w:lang w:val="fr-FR"/>
        </w:rPr>
      </w:pPr>
    </w:p>
    <w:p w:rsidR="00000000" w:rsidRDefault="00000000">
      <w:pPr>
        <w:ind w:left="1360" w:hanging="1360"/>
        <w:rPr>
          <w:rStyle w:val="Strong"/>
          <w:rFonts w:ascii="CG Times" w:hAnsi="CG Times"/>
          <w:b w:val="0"/>
          <w:sz w:val="22"/>
          <w:lang w:val="fr-FR"/>
        </w:rPr>
      </w:pPr>
      <w:r>
        <w:rPr>
          <w:rStyle w:val="Strong"/>
          <w:rFonts w:ascii="CG Times" w:hAnsi="CG Times"/>
          <w:b w:val="0"/>
          <w:sz w:val="22"/>
          <w:lang w:val="fr-FR"/>
        </w:rPr>
        <w:tab/>
        <w:t>vi)</w:t>
      </w:r>
      <w:r>
        <w:rPr>
          <w:rStyle w:val="Strong"/>
          <w:rFonts w:ascii="CG Times" w:hAnsi="CG Times"/>
          <w:b w:val="0"/>
          <w:sz w:val="22"/>
          <w:lang w:val="fr-FR"/>
        </w:rPr>
        <w:tab/>
        <w:t>subvention à l’emploi pour employer des chômeurs peu compétitifs sur le marché du travail;</w:t>
      </w:r>
    </w:p>
    <w:p w:rsidR="00000000" w:rsidRDefault="00000000">
      <w:pPr>
        <w:ind w:left="1360" w:hanging="1360"/>
        <w:rPr>
          <w:rStyle w:val="Strong"/>
          <w:rFonts w:ascii="CG Times" w:hAnsi="CG Times"/>
          <w:b w:val="0"/>
          <w:sz w:val="22"/>
          <w:lang w:val="fr-FR"/>
        </w:rPr>
      </w:pPr>
    </w:p>
    <w:p w:rsidR="00000000" w:rsidRDefault="00000000">
      <w:pPr>
        <w:rPr>
          <w:rStyle w:val="Strong"/>
          <w:rFonts w:ascii="CG Times" w:hAnsi="CG Times"/>
          <w:b w:val="0"/>
          <w:sz w:val="22"/>
          <w:lang w:val="fr-FR"/>
        </w:rPr>
      </w:pPr>
      <w:r>
        <w:rPr>
          <w:rStyle w:val="Strong"/>
          <w:rFonts w:ascii="CG Times" w:hAnsi="CG Times"/>
          <w:b w:val="0"/>
          <w:sz w:val="22"/>
          <w:lang w:val="fr-FR"/>
        </w:rPr>
        <w:tab/>
        <w:t>vii)</w:t>
      </w:r>
      <w:r>
        <w:rPr>
          <w:rStyle w:val="Strong"/>
          <w:rFonts w:ascii="CG Times" w:hAnsi="CG Times"/>
          <w:b w:val="0"/>
          <w:sz w:val="22"/>
          <w:lang w:val="fr-FR"/>
        </w:rPr>
        <w:tab/>
        <w:t>placements communautaires.</w:t>
      </w:r>
    </w:p>
    <w:p w:rsidR="00000000" w:rsidRDefault="00000000">
      <w:pPr>
        <w:pStyle w:val="Header"/>
        <w:tabs>
          <w:tab w:val="clear" w:pos="4153"/>
          <w:tab w:val="clear" w:pos="8306"/>
        </w:tabs>
        <w:jc w:val="left"/>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306.</w:t>
      </w:r>
      <w:r>
        <w:rPr>
          <w:rFonts w:ascii="CG Times" w:hAnsi="CG Times"/>
          <w:sz w:val="22"/>
          <w:lang w:val="fr-FR"/>
        </w:rPr>
        <w:tab/>
        <w:t>Les services de l’emploi facilitent l’embauche de personnes à la recherche d’un emploi et aident les employeurs à trouver une main d’œuvre appropriée. La loi établit également les principes qui président à la mise à disposition des services de l’emploi :</w:t>
      </w:r>
    </w:p>
    <w:p w:rsidR="00000000" w:rsidRDefault="00000000">
      <w:pPr>
        <w:rPr>
          <w:rFonts w:ascii="CG Times" w:hAnsi="CG Times"/>
          <w:sz w:val="22"/>
          <w:lang w:val="fr-FR"/>
        </w:rPr>
      </w:pPr>
    </w:p>
    <w:p w:rsidR="00000000" w:rsidRDefault="00000000">
      <w:pPr>
        <w:ind w:left="680" w:hanging="680"/>
        <w:rPr>
          <w:rFonts w:ascii="CG Times" w:hAnsi="CG Times"/>
          <w:sz w:val="22"/>
          <w:lang w:val="fr-FR"/>
        </w:rPr>
      </w:pPr>
      <w:r>
        <w:rPr>
          <w:rFonts w:ascii="CG Times" w:hAnsi="CG Times"/>
          <w:sz w:val="22"/>
          <w:lang w:val="fr-FR"/>
        </w:rPr>
        <w:tab/>
        <w:t>Les services de l’emploi doivent faciliter l’embauche de personnes à la recherche d’un emploi et aider les employeurs à trouver une main d’œuvre appropriée.</w:t>
      </w:r>
    </w:p>
    <w:p w:rsidR="00000000" w:rsidRDefault="00000000">
      <w:pPr>
        <w:rPr>
          <w:rFonts w:ascii="CG Times" w:hAnsi="CG Times"/>
          <w:sz w:val="22"/>
          <w:lang w:val="fr-FR"/>
        </w:rPr>
      </w:pPr>
    </w:p>
    <w:p w:rsidR="00000000" w:rsidRDefault="00000000">
      <w:pPr>
        <w:ind w:left="680" w:hanging="680"/>
        <w:rPr>
          <w:rFonts w:ascii="CG Times" w:hAnsi="CG Times"/>
          <w:sz w:val="22"/>
          <w:lang w:val="fr-FR"/>
        </w:rPr>
      </w:pPr>
      <w:r>
        <w:rPr>
          <w:rFonts w:ascii="CG Times" w:hAnsi="CG Times"/>
          <w:sz w:val="22"/>
          <w:lang w:val="fr-FR"/>
        </w:rPr>
        <w:tab/>
        <w:t>Les services de l’emploi tiendront compte de la nécessité et du droit des employeurs de choisir librement leur main d’œuvre et de la nécessité et du droit des personnes à la recherche d’un emploi de choisir librement cet emploi.</w:t>
      </w:r>
    </w:p>
    <w:p w:rsidR="00000000" w:rsidRDefault="00000000">
      <w:pPr>
        <w:ind w:left="680" w:hanging="680"/>
        <w:rPr>
          <w:rFonts w:ascii="CG Times" w:hAnsi="CG Times"/>
          <w:sz w:val="22"/>
          <w:lang w:val="fr-FR"/>
        </w:rPr>
      </w:pPr>
    </w:p>
    <w:p w:rsidR="00000000" w:rsidRDefault="00000000">
      <w:pPr>
        <w:ind w:left="680" w:hanging="680"/>
        <w:rPr>
          <w:rFonts w:ascii="CG Times" w:hAnsi="CG Times"/>
          <w:sz w:val="22"/>
          <w:lang w:val="fr-FR"/>
        </w:rPr>
      </w:pPr>
      <w:r>
        <w:rPr>
          <w:rFonts w:ascii="CG Times" w:hAnsi="CG Times"/>
          <w:sz w:val="22"/>
          <w:lang w:val="fr-FR"/>
        </w:rPr>
        <w:tab/>
        <w:t>Les services de l’emploi tiendront compte de la situation du marché du travail et des prévisions le concernant.</w:t>
      </w:r>
    </w:p>
    <w:p w:rsidR="00000000" w:rsidRDefault="00000000">
      <w:pPr>
        <w:ind w:left="680" w:hanging="680"/>
        <w:rPr>
          <w:rFonts w:ascii="CG Times" w:hAnsi="CG Times"/>
          <w:sz w:val="22"/>
          <w:lang w:val="fr-FR"/>
        </w:rPr>
      </w:pPr>
    </w:p>
    <w:p w:rsidR="00000000" w:rsidRDefault="00000000">
      <w:pPr>
        <w:ind w:left="680" w:hanging="680"/>
        <w:rPr>
          <w:rFonts w:ascii="CG Times" w:hAnsi="CG Times"/>
          <w:sz w:val="22"/>
          <w:lang w:val="fr-FR"/>
        </w:rPr>
      </w:pPr>
      <w:r>
        <w:rPr>
          <w:rFonts w:ascii="CG Times" w:hAnsi="CG Times"/>
          <w:sz w:val="22"/>
          <w:lang w:val="fr-FR"/>
        </w:rPr>
        <w:tab/>
        <w:t>Les services de l’emploi seront fournis par les agences nationales de l’emploi en collaboration avec les prestataires de services qui sont des personnes morales de droit privé ou des travailleurs indépendants inscrits dans le registre du commerce, qui tiendront compte des propositions des organisations d’employeurs et des salariés.</w:t>
      </w:r>
    </w:p>
    <w:p w:rsidR="00000000" w:rsidRDefault="00000000">
      <w:pPr>
        <w:rPr>
          <w:rFonts w:ascii="CG Times" w:hAnsi="CG Times"/>
          <w:sz w:val="22"/>
          <w:lang w:val="fr-FR"/>
        </w:rPr>
      </w:pPr>
    </w:p>
    <w:p w:rsidR="00000000" w:rsidRDefault="00000000">
      <w:pPr>
        <w:ind w:left="680" w:hanging="680"/>
        <w:rPr>
          <w:rFonts w:ascii="CG Times" w:hAnsi="CG Times"/>
          <w:sz w:val="22"/>
          <w:lang w:val="fr-FR"/>
        </w:rPr>
      </w:pPr>
      <w:r>
        <w:rPr>
          <w:rFonts w:ascii="CG Times" w:hAnsi="CG Times"/>
          <w:sz w:val="22"/>
          <w:lang w:val="fr-FR"/>
        </w:rPr>
        <w:tab/>
        <w:t xml:space="preserve">Les services de l’emploi doivent être fournis sans discrimination positive ou négative, et les droits des personnes à la recherche d’un emploi ne peuvent être restreints pour des raisons de nationalité, de sexe, d’âge, de type d’invalidité, d’orientation sexuelle, de couleur, de race, d’origine sociale, </w:t>
      </w:r>
    </w:p>
    <w:p w:rsidR="00000000" w:rsidRDefault="00000000">
      <w:pPr>
        <w:ind w:left="680" w:hanging="680"/>
        <w:rPr>
          <w:rFonts w:ascii="CG Times" w:hAnsi="CG Times"/>
          <w:sz w:val="22"/>
          <w:lang w:val="fr-FR"/>
        </w:rPr>
      </w:pPr>
    </w:p>
    <w:p w:rsidR="00000000" w:rsidRDefault="00000000">
      <w:pPr>
        <w:ind w:left="680" w:hanging="680"/>
        <w:rPr>
          <w:rFonts w:ascii="CG Times" w:hAnsi="CG Times"/>
          <w:sz w:val="22"/>
          <w:lang w:val="fr-FR"/>
        </w:rPr>
      </w:pPr>
    </w:p>
    <w:p w:rsidR="00000000" w:rsidRDefault="00000000">
      <w:pPr>
        <w:ind w:left="680" w:hanging="680"/>
        <w:rPr>
          <w:rFonts w:ascii="CG Times" w:hAnsi="CG Times"/>
          <w:sz w:val="22"/>
          <w:lang w:val="fr-FR"/>
        </w:rPr>
      </w:pPr>
    </w:p>
    <w:p w:rsidR="00000000" w:rsidRDefault="00000000">
      <w:pPr>
        <w:ind w:left="680"/>
        <w:rPr>
          <w:rFonts w:ascii="CG Times" w:hAnsi="CG Times"/>
          <w:sz w:val="22"/>
          <w:lang w:val="fr-FR"/>
        </w:rPr>
      </w:pPr>
      <w:r>
        <w:rPr>
          <w:rFonts w:ascii="CG Times" w:hAnsi="CG Times"/>
          <w:sz w:val="22"/>
          <w:lang w:val="fr-FR"/>
        </w:rPr>
        <w:t>de situation sociale, de religion, de convictions politiques ou autres, de représentation des intérêts des salariés ou des employeurs, sauf dispositions contraires d’autres lois.</w:t>
      </w:r>
    </w:p>
    <w:p w:rsidR="00000000" w:rsidRDefault="00000000">
      <w:pPr>
        <w:pStyle w:val="Header"/>
        <w:tabs>
          <w:tab w:val="clear" w:pos="4153"/>
          <w:tab w:val="clear" w:pos="8306"/>
        </w:tabs>
        <w:jc w:val="left"/>
        <w:rPr>
          <w:rFonts w:ascii="CG Times" w:hAnsi="CG Times"/>
          <w:sz w:val="22"/>
          <w:lang w:val="fr-FR"/>
        </w:rPr>
      </w:pPr>
    </w:p>
    <w:p w:rsidR="00000000" w:rsidRDefault="00000000">
      <w:pPr>
        <w:pStyle w:val="Header"/>
        <w:tabs>
          <w:tab w:val="clear" w:pos="4153"/>
          <w:tab w:val="clear" w:pos="8306"/>
        </w:tabs>
        <w:jc w:val="left"/>
        <w:rPr>
          <w:rFonts w:ascii="CG Times" w:hAnsi="CG Times"/>
          <w:sz w:val="22"/>
          <w:lang w:val="fr-FR"/>
        </w:rPr>
      </w:pPr>
      <w:r>
        <w:rPr>
          <w:rFonts w:ascii="CG Times" w:hAnsi="CG Times"/>
          <w:sz w:val="22"/>
          <w:lang w:val="fr-FR"/>
        </w:rPr>
        <w:t>307.</w:t>
      </w:r>
      <w:r>
        <w:rPr>
          <w:rFonts w:ascii="CG Times" w:hAnsi="CG Times"/>
          <w:sz w:val="22"/>
          <w:lang w:val="fr-FR"/>
        </w:rPr>
        <w:tab/>
        <w:t>La loi sur la protection sociale des chômeurs qui a été adoptée le 14 juin 2000 a pour objet de réglementer les inscriptions sur le registre du chômage, le versement des allocations de chômage, des allocations monoparentales et des bourses d’études par l’intermédiaire des agences de l’emploi. Sur la base cette loi, le Ministre des affaires sociales a adopté le règlement "Procédure de prorogation du versement de l’allocation chômage et du droit à ladite allocation". Aux termes de ce règlement, les services d’aide à la recherche d’un emploi sont assurés et les allocations chômages sont versées :</w:t>
      </w:r>
    </w:p>
    <w:p w:rsidR="00000000" w:rsidRDefault="00000000">
      <w:pPr>
        <w:pStyle w:val="Header"/>
        <w:tabs>
          <w:tab w:val="clear" w:pos="4153"/>
          <w:tab w:val="clear" w:pos="8306"/>
        </w:tabs>
        <w:jc w:val="left"/>
        <w:rPr>
          <w:rFonts w:ascii="CG Times" w:hAnsi="CG Times"/>
          <w:sz w:val="22"/>
          <w:lang w:val="fr-FR"/>
        </w:rPr>
      </w:pPr>
    </w:p>
    <w:p w:rsidR="00000000" w:rsidRDefault="00000000">
      <w:pPr>
        <w:pStyle w:val="Header"/>
        <w:tabs>
          <w:tab w:val="clear" w:pos="4153"/>
          <w:tab w:val="clear" w:pos="8306"/>
        </w:tabs>
        <w:jc w:val="left"/>
        <w:rPr>
          <w:rFonts w:ascii="CG Times" w:hAnsi="CG Times"/>
          <w:sz w:val="22"/>
          <w:lang w:val="fr-FR"/>
        </w:rPr>
      </w:pPr>
      <w:r>
        <w:rPr>
          <w:rFonts w:ascii="CG Times" w:hAnsi="CG Times"/>
          <w:sz w:val="22"/>
          <w:lang w:val="fr-FR"/>
        </w:rPr>
        <w:tab/>
        <w:t>i)</w:t>
      </w:r>
      <w:r>
        <w:rPr>
          <w:rFonts w:ascii="CG Times" w:hAnsi="CG Times"/>
          <w:sz w:val="22"/>
          <w:lang w:val="fr-FR"/>
        </w:rPr>
        <w:tab/>
        <w:t>aux résidents permanents en Estonie;</w:t>
      </w:r>
    </w:p>
    <w:p w:rsidR="00000000" w:rsidRDefault="00000000">
      <w:pPr>
        <w:pStyle w:val="Header"/>
        <w:tabs>
          <w:tab w:val="clear" w:pos="4153"/>
          <w:tab w:val="clear" w:pos="8306"/>
        </w:tabs>
        <w:jc w:val="left"/>
        <w:rPr>
          <w:rFonts w:ascii="CG Times" w:hAnsi="CG Times"/>
          <w:sz w:val="22"/>
          <w:lang w:val="fr-FR"/>
        </w:rPr>
      </w:pPr>
    </w:p>
    <w:p w:rsidR="00000000" w:rsidRDefault="00000000">
      <w:pPr>
        <w:pStyle w:val="Header"/>
        <w:tabs>
          <w:tab w:val="clear" w:pos="4153"/>
          <w:tab w:val="clear" w:pos="8306"/>
        </w:tabs>
        <w:jc w:val="left"/>
        <w:rPr>
          <w:rFonts w:ascii="CG Times" w:hAnsi="CG Times"/>
          <w:sz w:val="22"/>
          <w:lang w:val="fr-FR"/>
        </w:rPr>
      </w:pPr>
      <w:r>
        <w:rPr>
          <w:rFonts w:ascii="CG Times" w:hAnsi="CG Times"/>
          <w:sz w:val="22"/>
          <w:lang w:val="fr-FR"/>
        </w:rPr>
        <w:tab/>
        <w:t>ii)</w:t>
      </w:r>
      <w:r>
        <w:rPr>
          <w:rFonts w:ascii="CG Times" w:hAnsi="CG Times"/>
          <w:sz w:val="22"/>
          <w:lang w:val="fr-FR"/>
        </w:rPr>
        <w:tab/>
        <w:t>aux étrangers séjournant en Estonie au titre d’un permis de séjour temporaire;</w:t>
      </w:r>
    </w:p>
    <w:p w:rsidR="00000000" w:rsidRDefault="00000000">
      <w:pPr>
        <w:pStyle w:val="Header"/>
        <w:tabs>
          <w:tab w:val="clear" w:pos="4153"/>
          <w:tab w:val="clear" w:pos="8306"/>
        </w:tabs>
        <w:jc w:val="left"/>
        <w:rPr>
          <w:rFonts w:ascii="CG Times" w:hAnsi="CG Times"/>
          <w:sz w:val="22"/>
          <w:lang w:val="fr-FR"/>
        </w:rPr>
      </w:pPr>
    </w:p>
    <w:p w:rsidR="00000000" w:rsidRDefault="00000000">
      <w:pPr>
        <w:pStyle w:val="Header"/>
        <w:tabs>
          <w:tab w:val="clear" w:pos="4153"/>
          <w:tab w:val="clear" w:pos="8306"/>
        </w:tabs>
        <w:ind w:left="1360" w:hanging="1360"/>
        <w:jc w:val="left"/>
        <w:rPr>
          <w:rFonts w:ascii="CG Times" w:hAnsi="CG Times"/>
          <w:sz w:val="22"/>
          <w:lang w:val="fr-FR"/>
        </w:rPr>
      </w:pPr>
      <w:r>
        <w:rPr>
          <w:rFonts w:ascii="CG Times" w:hAnsi="CG Times"/>
          <w:sz w:val="22"/>
          <w:lang w:val="fr-FR"/>
        </w:rPr>
        <w:tab/>
        <w:t>iii)</w:t>
      </w:r>
      <w:r>
        <w:rPr>
          <w:rFonts w:ascii="CG Times" w:hAnsi="CG Times"/>
          <w:sz w:val="22"/>
          <w:lang w:val="fr-FR"/>
        </w:rPr>
        <w:tab/>
        <w:t>aux réfugiés séjournant en Estonie jusqu’à l’expiration de leur permis de séjour.</w:t>
      </w:r>
    </w:p>
    <w:p w:rsidR="00000000" w:rsidRDefault="00000000">
      <w:pPr>
        <w:pStyle w:val="Header"/>
        <w:tabs>
          <w:tab w:val="clear" w:pos="4153"/>
          <w:tab w:val="clear" w:pos="8306"/>
        </w:tabs>
        <w:jc w:val="left"/>
        <w:rPr>
          <w:rFonts w:ascii="CG Times" w:hAnsi="CG Times"/>
          <w:sz w:val="22"/>
          <w:lang w:val="fr-FR"/>
        </w:rPr>
      </w:pPr>
    </w:p>
    <w:p w:rsidR="00000000" w:rsidRDefault="00000000">
      <w:pPr>
        <w:pStyle w:val="Header"/>
        <w:tabs>
          <w:tab w:val="clear" w:pos="4153"/>
          <w:tab w:val="clear" w:pos="8306"/>
        </w:tabs>
        <w:jc w:val="left"/>
        <w:rPr>
          <w:rFonts w:ascii="CG Times" w:hAnsi="CG Times"/>
          <w:sz w:val="22"/>
          <w:lang w:val="fr-FR"/>
        </w:rPr>
      </w:pPr>
      <w:r>
        <w:rPr>
          <w:rFonts w:ascii="CG Times" w:hAnsi="CG Times"/>
          <w:sz w:val="22"/>
          <w:lang w:val="fr-FR"/>
        </w:rPr>
        <w:t>308.</w:t>
      </w:r>
      <w:r>
        <w:rPr>
          <w:rFonts w:ascii="CG Times" w:hAnsi="CG Times"/>
          <w:sz w:val="22"/>
          <w:lang w:val="fr-FR"/>
        </w:rPr>
        <w:tab/>
        <w:t>Le 13 juin 2001, le Riigikogu a adopté la loi sur l’assurance contre le chômage qui régit le versement d’une allocation en cas de chômage. Il s’agit d’une assurance obligatoire dont l’objectif est le versement d’une allocation aux salariés en cas de chômage, de licenciement collectif et d’insolvabilité de l’employeur. Les assurés qui sont inscrits au chômage et ont été assurés pendant au moins 12 mois au cours des 24 mois précédant leur inscription au chômage ont droit à l’allocation chômage.</w:t>
      </w:r>
    </w:p>
    <w:p w:rsidR="00000000" w:rsidRDefault="00000000">
      <w:pPr>
        <w:pStyle w:val="Header"/>
        <w:tabs>
          <w:tab w:val="clear" w:pos="4153"/>
          <w:tab w:val="clear" w:pos="8306"/>
        </w:tabs>
        <w:jc w:val="left"/>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309.</w:t>
      </w:r>
      <w:r>
        <w:rPr>
          <w:rFonts w:ascii="CG Times" w:hAnsi="CG Times"/>
          <w:sz w:val="22"/>
          <w:lang w:val="fr-FR"/>
        </w:rPr>
        <w:tab/>
        <w:t>Conformément au projet de loi sur l’égalité des sexes, il est considéré comme discriminatoire de la part de l’employeur d’employer, de promouvoir, de choisir une personne pour occuper un poste, pour une formation ou pour accomplir une tâche de préférence à une personne de l’autre sexe ayant une meilleure qualification sauf pour des raisons décisives ou si le choix repose sur des faits indépendants du sexe. L’attitude de l’employeur est également considérée comme discriminatoire s’il établit des conditions de rémunération ou autres moins favorables pour un employé que pour un autre de sexe différent qui fait le même travail ou un travail équivalent. Si cette personne porte l’affaire devant les tribunaux ou devant une autre autorité compétente, et présente les faits qui laissent à penser qu’il y a eu discrimination directe ou indirecte, la personne qui est l’objet de la plainte doit prouver que le principe de l’égalité de traitement n’a pas été violé.</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310.</w:t>
      </w:r>
      <w:r>
        <w:rPr>
          <w:rFonts w:ascii="CG Times" w:hAnsi="CG Times"/>
          <w:sz w:val="22"/>
          <w:lang w:val="fr-FR"/>
        </w:rPr>
        <w:tab/>
        <w:t>La loi sur les salaires définit la réglementation légale de la rémunération des personnes exerçant une activité au titre d’un contrat de travail, ainsi que les garanties et les compléments ou accessoires du salaire.</w:t>
      </w:r>
    </w:p>
    <w:p w:rsidR="00000000" w:rsidRDefault="00000000">
      <w:pPr>
        <w:pStyle w:val="Header"/>
        <w:tabs>
          <w:tab w:val="clear" w:pos="4153"/>
          <w:tab w:val="clear" w:pos="8306"/>
        </w:tabs>
        <w:jc w:val="left"/>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311.</w:t>
      </w:r>
      <w:r>
        <w:rPr>
          <w:rFonts w:ascii="CG Times" w:hAnsi="CG Times"/>
          <w:sz w:val="22"/>
          <w:lang w:val="fr-FR"/>
        </w:rPr>
        <w:tab/>
        <w:t>Un employeur établit un barème de salaire fondé sur des différences dans le travail et les conditions de travail conformément à une convention collective passée entre l’employeur et les salariés. Le taux salarial d’un employé est fixé aux termes d’un accord entre les parties lors de l’établissement du contrat de travail. Il est modifié par accord des parties et après relèvement du salaire minimum si le salaire minimum fixé dans une entreprise, un organisme ou toute autre organisation est plus bas que celui qui a été établi par le Gouvernement de la République ou une convention collective.</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312.</w:t>
      </w:r>
      <w:r>
        <w:rPr>
          <w:rFonts w:ascii="CG Times" w:hAnsi="CG Times"/>
          <w:sz w:val="22"/>
          <w:lang w:val="fr-FR"/>
        </w:rPr>
        <w:tab/>
        <w:t>En vertu de la loi sur les salaires, il est interdit d’augmenter ou de diminuer les salaires en se fondant sur le sexe, la nationalité, la couleur, la race, la langue maternelle, l’origine sociale, la situation sociale, les activités antérieures, la religion, les opinions politiques ou autres, ou l’attitude à l’égard de l’obligation de servir dans les forces armées. Il est également interdit de réduire les salaires aux motifs de la situation matrimoniale, des obligations familiales, de l’adhésion à une association civique ou de la représentation des intérêts des salariés ou des employeurs.</w:t>
      </w:r>
    </w:p>
    <w:p w:rsidR="00000000" w:rsidRDefault="00000000">
      <w:pPr>
        <w:rPr>
          <w:rFonts w:ascii="CG Times" w:hAnsi="CG Times"/>
          <w:b/>
          <w:sz w:val="22"/>
          <w:lang w:val="fr-FR"/>
        </w:rPr>
      </w:pPr>
    </w:p>
    <w:p w:rsidR="00000000" w:rsidRDefault="00000000">
      <w:pPr>
        <w:pStyle w:val="BodyText"/>
        <w:spacing w:before="0"/>
        <w:jc w:val="left"/>
        <w:rPr>
          <w:rFonts w:ascii="CG Times" w:hAnsi="CG Times"/>
          <w:sz w:val="22"/>
          <w:lang w:val="fr-FR"/>
        </w:rPr>
      </w:pPr>
      <w:r>
        <w:rPr>
          <w:rFonts w:ascii="CG Times" w:hAnsi="CG Times"/>
          <w:sz w:val="22"/>
          <w:lang w:val="fr-FR"/>
        </w:rPr>
        <w:br w:type="page"/>
        <w:t>313.</w:t>
      </w:r>
      <w:r>
        <w:rPr>
          <w:rFonts w:ascii="CG Times" w:hAnsi="CG Times"/>
          <w:sz w:val="22"/>
          <w:lang w:val="fr-FR"/>
        </w:rPr>
        <w:tab/>
        <w:t>La loi sur les salaires pose également le principe de l’égalité de salaire qui interdit d’établir des conditions de rémunération différentes pour des salariés de sexe différent qui font le même travail ou un travail de valeur égale. Si un salarié le demande, l’employeur est tenu d’apporter la preuve qu’il a respecté ce principe et que la discrimination est due à des circonstances objectives sans rapport avec le sexe. Tout employé a le droit de demander des explications sur les bases du calcul de son salaire.</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314.</w:t>
      </w:r>
      <w:r>
        <w:rPr>
          <w:rFonts w:ascii="CG Times" w:hAnsi="CG Times"/>
          <w:sz w:val="22"/>
          <w:lang w:val="fr-FR"/>
        </w:rPr>
        <w:tab/>
        <w:t>Tout employé a le droit d’exiger une égalité de rémunération pour le même travail ou pour un travail de valeur égale et l’indemnisation des pertes encourues par suite du non-respect du principe de l’égalité des salaires. Il est tenu compte de la durée, de l’importance et du type de l’inégalité de rémunération pour le calcul de l’indemnisation. Au moment de l’embauche, l’employeur est tenu d’informer un salarié de la réglementation juridique relative à l’égalité de rémunération.</w:t>
      </w:r>
    </w:p>
    <w:p w:rsidR="00000000" w:rsidRDefault="00000000">
      <w:pPr>
        <w:rPr>
          <w:rFonts w:ascii="CG Times" w:hAnsi="CG Times"/>
          <w:sz w:val="22"/>
          <w:lang w:val="fr-FR"/>
        </w:rPr>
      </w:pPr>
    </w:p>
    <w:p w:rsidR="00000000" w:rsidRDefault="00000000">
      <w:pPr>
        <w:pStyle w:val="Heading8"/>
        <w:spacing w:line="240" w:lineRule="auto"/>
        <w:jc w:val="left"/>
        <w:rPr>
          <w:rFonts w:ascii="CG Times" w:hAnsi="CG Times"/>
          <w:b/>
          <w:bCs/>
          <w:sz w:val="22"/>
          <w:u w:val="none"/>
          <w:lang w:val="fr-FR"/>
        </w:rPr>
      </w:pPr>
      <w:r>
        <w:rPr>
          <w:rFonts w:ascii="CG Times" w:hAnsi="CG Times"/>
          <w:b/>
          <w:bCs/>
          <w:sz w:val="22"/>
          <w:u w:val="none"/>
          <w:lang w:val="fr-FR"/>
        </w:rPr>
        <w:t>Programmes d’emploi</w:t>
      </w:r>
    </w:p>
    <w:p w:rsidR="00000000" w:rsidRDefault="00000000">
      <w:pPr>
        <w:keepNext/>
        <w:rPr>
          <w:rFonts w:ascii="CG Times" w:hAnsi="CG Times"/>
          <w:sz w:val="22"/>
          <w:lang w:val="fr-FR"/>
        </w:rPr>
      </w:pPr>
    </w:p>
    <w:p w:rsidR="00000000" w:rsidRDefault="00000000">
      <w:pPr>
        <w:keepNext/>
        <w:rPr>
          <w:rFonts w:ascii="CG Times" w:hAnsi="CG Times"/>
          <w:sz w:val="22"/>
          <w:lang w:val="fr-FR"/>
        </w:rPr>
      </w:pPr>
      <w:r>
        <w:rPr>
          <w:rFonts w:ascii="CG Times" w:hAnsi="CG Times"/>
          <w:sz w:val="22"/>
          <w:lang w:val="fr-FR"/>
        </w:rPr>
        <w:t>315.</w:t>
      </w:r>
      <w:r>
        <w:rPr>
          <w:rFonts w:ascii="CG Times" w:hAnsi="CG Times"/>
          <w:sz w:val="22"/>
          <w:lang w:val="fr-FR"/>
        </w:rPr>
        <w:tab/>
        <w:t>Au fil des réformes économiques, les entreprises les plus importantes se sont concentrées à Tallinn et dans ses environs. Afin de réduire les différences entre les régions, le Gouvernement a approuvé six programmes de développement régional, des prêts consentis dans le cadre de la politique régionale et un système d’appui régional à l’entreprise. Il existe des programmes de développement régional pour les îles, les établissements humains autour d’une seule activité, le comté d’Ida Viru (où les non-ressortissants estoniens constituent la plus grande partie de la population), la</w:t>
      </w:r>
      <w:r>
        <w:rPr>
          <w:rFonts w:ascii="CG Times" w:hAnsi="CG Times"/>
          <w:color w:val="0000FF"/>
          <w:sz w:val="22"/>
          <w:lang w:val="fr-FR"/>
        </w:rPr>
        <w:t xml:space="preserve"> </w:t>
      </w:r>
      <w:r>
        <w:rPr>
          <w:rFonts w:ascii="CG Times" w:hAnsi="CG Times"/>
          <w:sz w:val="22"/>
          <w:lang w:val="fr-FR"/>
        </w:rPr>
        <w:t>migration villageoise, les zones frontalières et les zones périphériques. Les prêts consentis dans le cadre de la politique régionale ont pour objectif d’aider les entreprises qui sont importantes pour une région particulière, d’améliorer les conditions favorables à l’esprit d’entreprise, de permettre de créer des emplois dans des secteurs où le taux de chômage est élevé. Les demandes d’appui peuvent être faites par des individus, des associations à but non lucratif, des collectivités locales et des entrepreneurs.</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316.</w:t>
      </w:r>
      <w:r>
        <w:rPr>
          <w:rFonts w:ascii="CG Times" w:hAnsi="CG Times"/>
          <w:sz w:val="22"/>
          <w:lang w:val="fr-FR"/>
        </w:rPr>
        <w:tab/>
        <w:t>Dans le comté d’Ida-Viru, on a commencé à conclure des accords dits accords régionaux pour l’emploi, et d’autres accords entre les autorités régionales et les partenaires sociaux.</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317.</w:t>
      </w:r>
      <w:r>
        <w:rPr>
          <w:rFonts w:ascii="CG Times" w:hAnsi="CG Times"/>
          <w:sz w:val="22"/>
          <w:lang w:val="fr-FR"/>
        </w:rPr>
        <w:tab/>
        <w:t>En 1998, a démarré le projet "Rendre actives les personnes peu compétitives sur le marché du travail". Il a pour but de créer des centres d’insertion</w:t>
      </w:r>
      <w:r>
        <w:rPr>
          <w:rFonts w:ascii="CG Times" w:hAnsi="CG Times"/>
          <w:color w:val="0000FF"/>
          <w:sz w:val="22"/>
          <w:lang w:val="fr-FR"/>
        </w:rPr>
        <w:t xml:space="preserve"> </w:t>
      </w:r>
      <w:r>
        <w:rPr>
          <w:rFonts w:ascii="CG Times" w:hAnsi="CG Times"/>
          <w:sz w:val="22"/>
          <w:lang w:val="fr-FR"/>
        </w:rPr>
        <w:t>dans les régions à fort taux de chômage. La tâche de ces centres est de stimuler les personnes peu compétitives sur le marché du travail et de les aider à s’en sortir. En 1998, des centres d’insertion ont été créés dans huit comtés, dont les activités consistent :</w:t>
      </w:r>
    </w:p>
    <w:p w:rsidR="00000000" w:rsidRDefault="00000000">
      <w:pPr>
        <w:rPr>
          <w:rFonts w:ascii="CG Times" w:hAnsi="CG Times"/>
          <w:sz w:val="22"/>
          <w:lang w:val="fr-FR"/>
        </w:rPr>
      </w:pPr>
    </w:p>
    <w:p w:rsidR="00000000" w:rsidRDefault="00000000">
      <w:pPr>
        <w:ind w:left="680" w:hanging="680"/>
        <w:rPr>
          <w:rFonts w:ascii="CG Times" w:hAnsi="CG Times"/>
          <w:sz w:val="22"/>
          <w:lang w:val="fr-FR"/>
        </w:rPr>
      </w:pPr>
      <w:r>
        <w:rPr>
          <w:rFonts w:ascii="CG Times" w:hAnsi="CG Times"/>
          <w:sz w:val="22"/>
          <w:lang w:val="fr-FR"/>
        </w:rPr>
        <w:tab/>
        <w:t>à assister dans leur recherche d’emploi les personnes qui n’arrivent pas à se débrouiller sans aide extérieure;</w:t>
      </w:r>
    </w:p>
    <w:p w:rsidR="00000000" w:rsidRDefault="00000000">
      <w:pPr>
        <w:rPr>
          <w:rFonts w:ascii="CG Times" w:hAnsi="CG Times"/>
          <w:sz w:val="22"/>
          <w:lang w:val="fr-FR"/>
        </w:rPr>
      </w:pPr>
    </w:p>
    <w:p w:rsidR="00000000" w:rsidRDefault="00000000">
      <w:pPr>
        <w:ind w:left="680" w:hanging="680"/>
        <w:rPr>
          <w:rFonts w:ascii="CG Times" w:hAnsi="CG Times"/>
          <w:sz w:val="22"/>
          <w:lang w:val="fr-FR"/>
        </w:rPr>
      </w:pPr>
      <w:r>
        <w:rPr>
          <w:rFonts w:ascii="CG Times" w:hAnsi="CG Times"/>
          <w:sz w:val="22"/>
          <w:lang w:val="fr-FR"/>
        </w:rPr>
        <w:tab/>
        <w:t>à créer ou à rétablir l’habitude du travail chez les chômeurs de longue durée;</w:t>
      </w:r>
    </w:p>
    <w:p w:rsidR="00000000" w:rsidRDefault="00000000">
      <w:pPr>
        <w:ind w:left="680" w:hanging="680"/>
        <w:rPr>
          <w:rFonts w:ascii="CG Times" w:hAnsi="CG Times"/>
          <w:sz w:val="22"/>
          <w:lang w:val="fr-FR"/>
        </w:rPr>
      </w:pPr>
    </w:p>
    <w:p w:rsidR="00000000" w:rsidRDefault="00000000">
      <w:pPr>
        <w:ind w:left="680" w:hanging="680"/>
        <w:rPr>
          <w:rFonts w:ascii="CG Times" w:hAnsi="CG Times"/>
          <w:sz w:val="22"/>
          <w:lang w:val="fr-FR"/>
        </w:rPr>
      </w:pPr>
      <w:r>
        <w:rPr>
          <w:rFonts w:ascii="CG Times" w:hAnsi="CG Times"/>
          <w:sz w:val="22"/>
          <w:lang w:val="fr-FR"/>
        </w:rPr>
        <w:tab/>
        <w:t>à stimuler les personnes capables de travailler mais qui sollicitent des allocations de subsistance et, en même temps, ne cherchent pas de travail;</w:t>
      </w:r>
    </w:p>
    <w:p w:rsidR="00000000" w:rsidRDefault="00000000">
      <w:pPr>
        <w:ind w:left="680" w:hanging="680"/>
        <w:rPr>
          <w:rFonts w:ascii="CG Times" w:hAnsi="CG Times"/>
          <w:sz w:val="22"/>
          <w:lang w:val="fr-FR"/>
        </w:rPr>
      </w:pPr>
    </w:p>
    <w:p w:rsidR="00000000" w:rsidRDefault="00000000">
      <w:pPr>
        <w:ind w:left="680" w:hanging="680"/>
        <w:rPr>
          <w:rFonts w:ascii="CG Times" w:hAnsi="CG Times"/>
          <w:sz w:val="22"/>
          <w:lang w:val="fr-FR"/>
        </w:rPr>
      </w:pPr>
      <w:r>
        <w:rPr>
          <w:rFonts w:ascii="CG Times" w:hAnsi="CG Times"/>
          <w:sz w:val="22"/>
          <w:lang w:val="fr-FR"/>
        </w:rPr>
        <w:tab/>
        <w:t>à aider les entreprises locales à créer de nouveaux emplois et à améliorer par là le marché du travail.</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318.</w:t>
      </w:r>
      <w:r>
        <w:rPr>
          <w:rFonts w:ascii="CG Times" w:hAnsi="CG Times"/>
          <w:sz w:val="22"/>
          <w:lang w:val="fr-FR"/>
        </w:rPr>
        <w:tab/>
        <w:t>En 1999, a été lancé le programme "Améliorer l’emploi, éviter le chômage de longue durée et éviter que soient exclues de l’emploi les personnes appartenant à des groupes à risque." Il a pour but principal de préparer le plan d’action relatif à l’emploi ainsi que des sous-programmes dans le cadre de ce plan. Le plan d’action relatif à l’emploi sera fondé sur quatre directives principales adoptées par les États membres de l’Union européenne pour améliorer l’emploi :</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br w:type="page"/>
      </w:r>
      <w:r>
        <w:rPr>
          <w:rFonts w:ascii="CG Times" w:hAnsi="CG Times"/>
          <w:sz w:val="22"/>
          <w:lang w:val="fr-FR"/>
        </w:rPr>
        <w:tab/>
        <w:t>augmenter le nombre des emplois;</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ab/>
        <w:t>développer l’entreprise;</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ab/>
        <w:t>aider les entreprises et leurs employés à s’adapter aux innovations;</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ab/>
        <w:t>renforcer les politique destinées à assurer l’égalité des chances.</w:t>
      </w:r>
    </w:p>
    <w:p w:rsidR="00000000" w:rsidRDefault="00000000">
      <w:pPr>
        <w:rPr>
          <w:rFonts w:ascii="CG Times" w:hAnsi="CG Times"/>
          <w:sz w:val="22"/>
          <w:lang w:val="fr-FR"/>
        </w:rPr>
      </w:pPr>
    </w:p>
    <w:p w:rsidR="00000000" w:rsidRDefault="00000000">
      <w:pPr>
        <w:pStyle w:val="BodyText"/>
        <w:spacing w:before="0"/>
        <w:jc w:val="left"/>
        <w:rPr>
          <w:rFonts w:ascii="CG Times" w:hAnsi="CG Times"/>
          <w:sz w:val="22"/>
          <w:lang w:val="fr-FR"/>
        </w:rPr>
      </w:pPr>
      <w:r>
        <w:rPr>
          <w:rFonts w:ascii="CG Times" w:hAnsi="CG Times"/>
          <w:sz w:val="22"/>
          <w:lang w:val="fr-FR"/>
        </w:rPr>
        <w:t>319.</w:t>
      </w:r>
      <w:r>
        <w:rPr>
          <w:rFonts w:ascii="CG Times" w:hAnsi="CG Times"/>
          <w:sz w:val="22"/>
          <w:lang w:val="fr-FR"/>
        </w:rPr>
        <w:tab/>
        <w:t>Dans le cadre de ce programme seront mis en œuvre des sous-programmes qui, conformément aux priorités établies dans le plan d’action, aideront à développer l’esprit d’entreprise, à améliorer l’emploi, à réduire le chômage de longue durée et à faire en sorte que les personnes appartenant aux groupes à risque ne soient pas exclues du marché du travail. Des plans ont été mis sur pied pour préparer des mesures destinées à empêcher que ne s’accroisse le chômage des jeunes.</w:t>
      </w:r>
    </w:p>
    <w:p w:rsidR="00000000" w:rsidRDefault="00000000">
      <w:pPr>
        <w:rPr>
          <w:rFonts w:ascii="CG Times" w:hAnsi="CG Times"/>
          <w:sz w:val="22"/>
          <w:lang w:val="fr-FR"/>
        </w:rPr>
      </w:pPr>
    </w:p>
    <w:p w:rsidR="00000000" w:rsidRDefault="00000000">
      <w:pPr>
        <w:keepNext/>
        <w:rPr>
          <w:rFonts w:ascii="CG Times" w:hAnsi="CG Times"/>
          <w:b/>
          <w:bCs/>
          <w:sz w:val="22"/>
          <w:lang w:val="fr-FR"/>
        </w:rPr>
      </w:pPr>
      <w:r>
        <w:rPr>
          <w:rFonts w:ascii="CG Times" w:hAnsi="CG Times"/>
          <w:sz w:val="22"/>
          <w:lang w:val="fr-FR"/>
        </w:rPr>
        <w:tab/>
      </w:r>
      <w:r>
        <w:rPr>
          <w:rFonts w:ascii="CG Times" w:hAnsi="CG Times"/>
          <w:b/>
          <w:bCs/>
          <w:sz w:val="22"/>
          <w:lang w:val="fr-FR"/>
        </w:rPr>
        <w:t>ii)</w:t>
      </w:r>
      <w:r>
        <w:rPr>
          <w:rFonts w:ascii="CG Times" w:hAnsi="CG Times"/>
          <w:b/>
          <w:bCs/>
          <w:sz w:val="22"/>
          <w:lang w:val="fr-FR"/>
        </w:rPr>
        <w:tab/>
        <w:t>Droit de fonder des syndicats et de s’affilier à des syndicats</w:t>
      </w:r>
    </w:p>
    <w:p w:rsidR="00000000" w:rsidRDefault="00000000">
      <w:pPr>
        <w:keepNext/>
        <w:rPr>
          <w:rFonts w:ascii="CG Times" w:hAnsi="CG Times"/>
          <w:sz w:val="22"/>
          <w:lang w:val="fr-FR"/>
        </w:rPr>
      </w:pPr>
    </w:p>
    <w:p w:rsidR="00000000" w:rsidRDefault="00000000">
      <w:pPr>
        <w:pStyle w:val="BodyText"/>
        <w:keepNext/>
        <w:spacing w:before="0"/>
        <w:jc w:val="left"/>
        <w:rPr>
          <w:rFonts w:ascii="CG Times" w:hAnsi="CG Times"/>
          <w:sz w:val="22"/>
          <w:lang w:val="fr-FR"/>
        </w:rPr>
      </w:pPr>
      <w:r>
        <w:rPr>
          <w:rFonts w:ascii="CG Times" w:hAnsi="CG Times"/>
          <w:sz w:val="22"/>
          <w:lang w:val="fr-FR"/>
        </w:rPr>
        <w:t>320.</w:t>
      </w:r>
      <w:r>
        <w:rPr>
          <w:rFonts w:ascii="CG Times" w:hAnsi="CG Times"/>
          <w:sz w:val="22"/>
          <w:lang w:val="fr-FR"/>
        </w:rPr>
        <w:tab/>
        <w:t xml:space="preserve">Le 14 juin 2000, le </w:t>
      </w:r>
      <w:r>
        <w:rPr>
          <w:rFonts w:ascii="CG Times" w:hAnsi="CG Times"/>
          <w:i/>
          <w:sz w:val="22"/>
          <w:lang w:val="fr-FR"/>
        </w:rPr>
        <w:t>Riigikogu</w:t>
      </w:r>
      <w:r>
        <w:rPr>
          <w:rFonts w:ascii="CG Times" w:hAnsi="CG Times"/>
          <w:sz w:val="22"/>
          <w:lang w:val="fr-FR"/>
        </w:rPr>
        <w:t xml:space="preserve"> a adopté la loi sur les syndicats qui prévoit les droits généraux des syndicats et les bases de leurs activités, ainsi que les modalités de leurs rapport avec les organes de l’État et de l’administration locale et avec les employeurs. Un syndicat est une association indépendante et bénévole fondée à l’initiative des personnes et dont le but est de représenter et de protéger les droits et intérêts professionnels, économiques et sociaux des salariés ainsi que ceux relatifs à l’emploi et au service. Pour ce faire, les syndicats sont les interlocuteurs, dans le dialogue social, des employeurs, des organisations patronales, des administrations locales et du Gouvernement de la République en matière d’information, de consultation, de négociations collectives et pour tout ce qui, par ailleurs, concerne les intérêts des salariés.</w:t>
      </w:r>
    </w:p>
    <w:p w:rsidR="00000000" w:rsidRDefault="00000000">
      <w:pPr>
        <w:rPr>
          <w:rFonts w:ascii="CG Times" w:hAnsi="CG Times"/>
          <w:sz w:val="22"/>
          <w:lang w:val="fr-FR"/>
        </w:rPr>
      </w:pPr>
    </w:p>
    <w:p w:rsidR="00000000" w:rsidRDefault="00000000">
      <w:pPr>
        <w:pStyle w:val="BodyText"/>
        <w:spacing w:before="0"/>
        <w:jc w:val="left"/>
        <w:rPr>
          <w:rFonts w:ascii="CG Times" w:hAnsi="CG Times"/>
          <w:sz w:val="22"/>
          <w:lang w:val="fr-FR"/>
        </w:rPr>
      </w:pPr>
      <w:r>
        <w:rPr>
          <w:rFonts w:ascii="CG Times" w:hAnsi="CG Times"/>
          <w:sz w:val="22"/>
          <w:lang w:val="fr-FR"/>
        </w:rPr>
        <w:t>321.</w:t>
      </w:r>
      <w:r>
        <w:rPr>
          <w:rFonts w:ascii="CG Times" w:hAnsi="CG Times"/>
          <w:sz w:val="22"/>
          <w:lang w:val="fr-FR"/>
        </w:rPr>
        <w:tab/>
        <w:t>En vertu de la loi sur les syndicats, les personnes ont le droit de fonder librement des syndicats, sans autorisation préalable, et de s’affilier ou non aux syndicats. Il est interdit d’entraver les droits des salariés au motif qu’ils appartiennent à des syndicats, qu’ils ont été élus délégués syndicaux ou à d’autres fonctions syndicales légales. Il est interdit aux membres des forces armées en service actif de fonder des syndicats ou d’y adhérer.</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322.</w:t>
      </w:r>
      <w:r>
        <w:rPr>
          <w:rFonts w:ascii="CG Times" w:hAnsi="CG Times"/>
          <w:sz w:val="22"/>
          <w:lang w:val="fr-FR"/>
        </w:rPr>
        <w:tab/>
        <w:t>Les syndicats ont le droit de constituer des fédérations et des centrales et d’y adhérer afin de représenter les droits et intérêts des salariés. Ils ont aussi le droit d’adhérer à des organisations internationales de salariés.</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323.</w:t>
      </w:r>
      <w:r>
        <w:rPr>
          <w:rFonts w:ascii="CG Times" w:hAnsi="CG Times"/>
          <w:sz w:val="22"/>
          <w:lang w:val="fr-FR"/>
        </w:rPr>
        <w:tab/>
        <w:t>Dans l’exercice de leurs activités légales, les syndicats sont indépendants des employeurs, des organisations patronales et de leurs représentants, des organes de l’administration nationale et locale et des autres organismes. Ils ont le droit d’organiser en toute indépendance leurs activités et leur gestion, de préparer leurs statuts, leurs plans d’action et d’élire librement leurs représentants.</w:t>
      </w:r>
    </w:p>
    <w:p w:rsidR="00000000" w:rsidRDefault="00000000">
      <w:pPr>
        <w:rPr>
          <w:rFonts w:ascii="CG Times" w:hAnsi="CG Times"/>
          <w:sz w:val="22"/>
          <w:lang w:val="fr-FR"/>
        </w:rPr>
      </w:pPr>
    </w:p>
    <w:p w:rsidR="00000000" w:rsidRDefault="00000000">
      <w:pPr>
        <w:pStyle w:val="Header"/>
        <w:tabs>
          <w:tab w:val="clear" w:pos="4153"/>
          <w:tab w:val="clear" w:pos="8306"/>
        </w:tabs>
        <w:jc w:val="left"/>
        <w:rPr>
          <w:rFonts w:ascii="CG Times" w:hAnsi="CG Times"/>
          <w:sz w:val="22"/>
          <w:lang w:val="fr-FR"/>
        </w:rPr>
      </w:pPr>
      <w:r>
        <w:rPr>
          <w:rFonts w:ascii="CG Times" w:hAnsi="CG Times"/>
          <w:sz w:val="22"/>
          <w:lang w:val="fr-FR"/>
        </w:rPr>
        <w:t>324.</w:t>
      </w:r>
      <w:r>
        <w:rPr>
          <w:rFonts w:ascii="CG Times" w:hAnsi="CG Times"/>
          <w:sz w:val="22"/>
          <w:lang w:val="fr-FR"/>
        </w:rPr>
        <w:tab/>
        <w:t>Les employeurs, les organisations patronales et leurs représentants, les organismes publics et les administrations locales n’ont pas le pouvoir d’entraver ou d’interdire les activités des syndicats ni d’intervenir dans leurs affaires internes. Les activités d’un syndicat ne peuvent être interrompues que volontairement ou par décision d’un tribunal.</w:t>
      </w:r>
    </w:p>
    <w:p w:rsidR="00000000" w:rsidRDefault="00000000">
      <w:pPr>
        <w:rPr>
          <w:rFonts w:ascii="CG Times" w:hAnsi="CG Times"/>
          <w:sz w:val="22"/>
          <w:lang w:val="fr-FR"/>
        </w:rPr>
      </w:pPr>
    </w:p>
    <w:p w:rsidR="00000000" w:rsidRDefault="00000000">
      <w:pPr>
        <w:pStyle w:val="Header"/>
        <w:tabs>
          <w:tab w:val="clear" w:pos="4153"/>
          <w:tab w:val="clear" w:pos="8306"/>
        </w:tabs>
        <w:jc w:val="left"/>
        <w:rPr>
          <w:rFonts w:ascii="CG Times" w:hAnsi="CG Times"/>
          <w:sz w:val="22"/>
          <w:lang w:val="fr-FR"/>
        </w:rPr>
      </w:pPr>
      <w:r>
        <w:rPr>
          <w:rFonts w:ascii="CG Times" w:hAnsi="CG Times"/>
          <w:sz w:val="22"/>
          <w:lang w:val="fr-FR"/>
        </w:rPr>
        <w:t>325.</w:t>
      </w:r>
      <w:r>
        <w:rPr>
          <w:rFonts w:ascii="CG Times" w:hAnsi="CG Times"/>
          <w:sz w:val="22"/>
          <w:lang w:val="fr-FR"/>
        </w:rPr>
        <w:tab/>
        <w:t>En vertu de la loi, afin d’exercer leurs compétences, les syndicats ont le droit :</w:t>
      </w:r>
    </w:p>
    <w:p w:rsidR="00000000" w:rsidRDefault="00000000">
      <w:pPr>
        <w:pStyle w:val="Header"/>
        <w:tabs>
          <w:tab w:val="clear" w:pos="4153"/>
          <w:tab w:val="clear" w:pos="8306"/>
        </w:tabs>
        <w:jc w:val="left"/>
        <w:rPr>
          <w:rFonts w:ascii="CG Times" w:hAnsi="CG Times"/>
          <w:sz w:val="22"/>
          <w:lang w:val="fr-FR"/>
        </w:rPr>
      </w:pPr>
    </w:p>
    <w:p w:rsidR="00000000" w:rsidRDefault="00000000">
      <w:pPr>
        <w:pStyle w:val="Header"/>
        <w:tabs>
          <w:tab w:val="clear" w:pos="4153"/>
          <w:tab w:val="clear" w:pos="8306"/>
        </w:tabs>
        <w:ind w:left="1360" w:hanging="1360"/>
        <w:jc w:val="left"/>
        <w:rPr>
          <w:rFonts w:ascii="CG Times" w:hAnsi="CG Times"/>
          <w:sz w:val="22"/>
          <w:lang w:val="fr-FR"/>
        </w:rPr>
      </w:pPr>
      <w:r>
        <w:rPr>
          <w:rFonts w:ascii="CG Times" w:hAnsi="CG Times"/>
          <w:sz w:val="22"/>
          <w:lang w:val="fr-FR"/>
        </w:rPr>
        <w:tab/>
        <w:t>i)</w:t>
      </w:r>
      <w:r>
        <w:rPr>
          <w:rFonts w:ascii="CG Times" w:hAnsi="CG Times"/>
          <w:sz w:val="22"/>
          <w:lang w:val="fr-FR"/>
        </w:rPr>
        <w:tab/>
        <w:t>de recevoir librement les informations concernant l’emploi et les affaires sociales, ainsi que toute autre information relative aux intérêts des salariés en provenance des employeurs, de leurs représentants, des organismes publics et des administrations locales;</w:t>
      </w:r>
    </w:p>
    <w:p w:rsidR="00000000" w:rsidRDefault="00000000">
      <w:pPr>
        <w:pStyle w:val="Header"/>
        <w:tabs>
          <w:tab w:val="clear" w:pos="4153"/>
          <w:tab w:val="clear" w:pos="8306"/>
        </w:tabs>
        <w:ind w:left="1360" w:hanging="1360"/>
        <w:jc w:val="left"/>
        <w:rPr>
          <w:rFonts w:ascii="CG Times" w:hAnsi="CG Times"/>
          <w:sz w:val="22"/>
          <w:lang w:val="fr-FR"/>
        </w:rPr>
      </w:pPr>
      <w:r>
        <w:rPr>
          <w:rFonts w:ascii="CG Times" w:hAnsi="CG Times"/>
          <w:sz w:val="22"/>
          <w:lang w:val="fr-FR"/>
        </w:rPr>
        <w:br w:type="page"/>
      </w:r>
    </w:p>
    <w:p w:rsidR="00000000" w:rsidRDefault="00000000">
      <w:pPr>
        <w:pStyle w:val="Header"/>
        <w:tabs>
          <w:tab w:val="clear" w:pos="4153"/>
          <w:tab w:val="clear" w:pos="8306"/>
        </w:tabs>
        <w:ind w:left="1360" w:hanging="1360"/>
        <w:jc w:val="left"/>
        <w:rPr>
          <w:rFonts w:ascii="CG Times" w:hAnsi="CG Times"/>
          <w:sz w:val="22"/>
          <w:lang w:val="fr-FR"/>
        </w:rPr>
      </w:pPr>
      <w:r>
        <w:rPr>
          <w:rFonts w:ascii="CG Times" w:hAnsi="CG Times"/>
          <w:sz w:val="22"/>
          <w:lang w:val="fr-FR"/>
        </w:rPr>
        <w:tab/>
        <w:t>ii)</w:t>
      </w:r>
      <w:r>
        <w:rPr>
          <w:rFonts w:ascii="CG Times" w:hAnsi="CG Times"/>
          <w:sz w:val="22"/>
          <w:lang w:val="fr-FR"/>
        </w:rPr>
        <w:tab/>
        <w:t xml:space="preserve">de mener des négociations relatives à l’emploi, aux services et aux questions sociales avec les employeurs et les organisations patronales, les organismes publics et les administrations locales en vue de mettre au point des conventions collectives ou d’autres accords; </w:t>
      </w:r>
    </w:p>
    <w:p w:rsidR="00000000" w:rsidRDefault="00000000">
      <w:pPr>
        <w:pStyle w:val="Header"/>
        <w:tabs>
          <w:tab w:val="clear" w:pos="4153"/>
          <w:tab w:val="clear" w:pos="8306"/>
        </w:tabs>
        <w:jc w:val="left"/>
        <w:rPr>
          <w:rFonts w:ascii="CG Times" w:hAnsi="CG Times"/>
          <w:sz w:val="22"/>
          <w:lang w:val="fr-FR"/>
        </w:rPr>
      </w:pPr>
    </w:p>
    <w:p w:rsidR="00000000" w:rsidRDefault="00000000">
      <w:pPr>
        <w:pStyle w:val="Header"/>
        <w:tabs>
          <w:tab w:val="clear" w:pos="4153"/>
          <w:tab w:val="clear" w:pos="8306"/>
        </w:tabs>
        <w:ind w:left="1360" w:hanging="1360"/>
        <w:jc w:val="left"/>
        <w:rPr>
          <w:rFonts w:ascii="CG Times" w:hAnsi="CG Times"/>
          <w:sz w:val="22"/>
          <w:lang w:val="fr-FR"/>
        </w:rPr>
      </w:pPr>
      <w:r>
        <w:rPr>
          <w:rFonts w:ascii="CG Times" w:hAnsi="CG Times"/>
          <w:sz w:val="22"/>
          <w:lang w:val="fr-FR"/>
        </w:rPr>
        <w:tab/>
        <w:t>iii)</w:t>
      </w:r>
      <w:r>
        <w:rPr>
          <w:rFonts w:ascii="CG Times" w:hAnsi="CG Times"/>
          <w:sz w:val="22"/>
          <w:lang w:val="fr-FR"/>
        </w:rPr>
        <w:tab/>
        <w:t>de soumettre des propositions pour les projets de loi relatifs aux droits et intérêts professionnels, économiques et sociaux des membres des syndicats (fédérations), ainsi qu’à ceux relatifs à l’emploi et aux services;</w:t>
      </w:r>
    </w:p>
    <w:p w:rsidR="00000000" w:rsidRDefault="00000000">
      <w:pPr>
        <w:pStyle w:val="Header"/>
        <w:tabs>
          <w:tab w:val="clear" w:pos="4153"/>
          <w:tab w:val="clear" w:pos="8306"/>
        </w:tabs>
        <w:ind w:left="1360" w:hanging="1360"/>
        <w:jc w:val="left"/>
        <w:rPr>
          <w:rFonts w:ascii="CG Times" w:hAnsi="CG Times"/>
          <w:sz w:val="22"/>
          <w:lang w:val="fr-FR"/>
        </w:rPr>
      </w:pPr>
    </w:p>
    <w:p w:rsidR="00000000" w:rsidRDefault="00000000">
      <w:pPr>
        <w:pStyle w:val="Header"/>
        <w:tabs>
          <w:tab w:val="clear" w:pos="4153"/>
          <w:tab w:val="clear" w:pos="8306"/>
        </w:tabs>
        <w:ind w:left="1360" w:hanging="1360"/>
        <w:jc w:val="left"/>
        <w:rPr>
          <w:rFonts w:ascii="CG Times" w:hAnsi="CG Times"/>
          <w:sz w:val="22"/>
          <w:lang w:val="fr-FR"/>
        </w:rPr>
      </w:pPr>
      <w:r>
        <w:rPr>
          <w:rFonts w:ascii="CG Times" w:hAnsi="CG Times"/>
          <w:sz w:val="22"/>
          <w:lang w:val="fr-FR"/>
        </w:rPr>
        <w:tab/>
        <w:t>iv)</w:t>
      </w:r>
      <w:r>
        <w:rPr>
          <w:rFonts w:ascii="CG Times" w:hAnsi="CG Times"/>
          <w:sz w:val="22"/>
          <w:lang w:val="fr-FR"/>
        </w:rPr>
        <w:tab/>
        <w:t>de recevoir des informations sur la situation du marché du travail, les emplois vacants et les possibilités de formation à l’emploi en provenance des</w:t>
      </w:r>
      <w:r>
        <w:rPr>
          <w:rFonts w:ascii="CG Times" w:hAnsi="CG Times"/>
          <w:color w:val="0000FF"/>
          <w:sz w:val="22"/>
          <w:lang w:val="fr-FR"/>
        </w:rPr>
        <w:t xml:space="preserve"> </w:t>
      </w:r>
      <w:r>
        <w:rPr>
          <w:rFonts w:ascii="CG Times" w:hAnsi="CG Times"/>
          <w:sz w:val="22"/>
          <w:lang w:val="fr-FR"/>
        </w:rPr>
        <w:t>agences nationales pour l’emploi par l’intermédiaire de représentants élus par les syndicats;</w:t>
      </w:r>
    </w:p>
    <w:p w:rsidR="00000000" w:rsidRDefault="00000000">
      <w:pPr>
        <w:pStyle w:val="Header"/>
        <w:tabs>
          <w:tab w:val="clear" w:pos="4153"/>
          <w:tab w:val="clear" w:pos="8306"/>
        </w:tabs>
        <w:ind w:left="1360" w:hanging="1360"/>
        <w:jc w:val="left"/>
        <w:rPr>
          <w:rFonts w:ascii="CG Times" w:hAnsi="CG Times"/>
          <w:sz w:val="22"/>
          <w:lang w:val="fr-FR"/>
        </w:rPr>
      </w:pPr>
    </w:p>
    <w:p w:rsidR="00000000" w:rsidRDefault="00000000">
      <w:pPr>
        <w:pStyle w:val="Header"/>
        <w:tabs>
          <w:tab w:val="clear" w:pos="4153"/>
          <w:tab w:val="clear" w:pos="8306"/>
        </w:tabs>
        <w:ind w:left="1360" w:hanging="1360"/>
        <w:jc w:val="left"/>
        <w:rPr>
          <w:rFonts w:ascii="CG Times" w:hAnsi="CG Times"/>
          <w:sz w:val="22"/>
          <w:lang w:val="fr-FR"/>
        </w:rPr>
      </w:pPr>
      <w:r>
        <w:rPr>
          <w:rFonts w:ascii="CG Times" w:hAnsi="CG Times"/>
          <w:sz w:val="22"/>
          <w:lang w:val="fr-FR"/>
        </w:rPr>
        <w:tab/>
        <w:t>v)</w:t>
      </w:r>
      <w:r>
        <w:rPr>
          <w:rFonts w:ascii="CG Times" w:hAnsi="CG Times"/>
          <w:sz w:val="22"/>
          <w:lang w:val="fr-FR"/>
        </w:rPr>
        <w:tab/>
        <w:t>de faire connaître leurs positions par le biais des médias, de leurs propres services de presse, de développer leurs publications, et de produire et distribuer des journaux et publications diverses;</w:t>
      </w:r>
    </w:p>
    <w:p w:rsidR="00000000" w:rsidRDefault="00000000">
      <w:pPr>
        <w:pStyle w:val="Header"/>
        <w:tabs>
          <w:tab w:val="clear" w:pos="4153"/>
          <w:tab w:val="clear" w:pos="8306"/>
        </w:tabs>
        <w:ind w:left="1360" w:hanging="1360"/>
        <w:jc w:val="left"/>
        <w:rPr>
          <w:rFonts w:ascii="CG Times" w:hAnsi="CG Times"/>
          <w:sz w:val="22"/>
          <w:lang w:val="fr-FR"/>
        </w:rPr>
      </w:pPr>
    </w:p>
    <w:p w:rsidR="00000000" w:rsidRDefault="00000000">
      <w:pPr>
        <w:pStyle w:val="Header"/>
        <w:tabs>
          <w:tab w:val="clear" w:pos="4153"/>
          <w:tab w:val="clear" w:pos="8306"/>
        </w:tabs>
        <w:ind w:left="1360" w:hanging="1360"/>
        <w:jc w:val="left"/>
        <w:rPr>
          <w:rFonts w:ascii="CG Times" w:hAnsi="CG Times"/>
          <w:sz w:val="22"/>
          <w:lang w:val="fr-FR"/>
        </w:rPr>
      </w:pPr>
      <w:r>
        <w:rPr>
          <w:rFonts w:ascii="CG Times" w:hAnsi="CG Times"/>
          <w:sz w:val="22"/>
          <w:lang w:val="fr-FR"/>
        </w:rPr>
        <w:tab/>
        <w:t>vi)</w:t>
      </w:r>
      <w:r>
        <w:rPr>
          <w:rFonts w:ascii="CG Times" w:hAnsi="CG Times"/>
          <w:sz w:val="22"/>
          <w:lang w:val="fr-FR"/>
        </w:rPr>
        <w:tab/>
        <w:t xml:space="preserve">d’organiser des assemblées, des réunions politiques, des défilés, des piquets de grève et des grèves suivant les procédures prévues par la loi afin de parvenir à leurs fins; </w:t>
      </w:r>
    </w:p>
    <w:p w:rsidR="00000000" w:rsidRDefault="00000000">
      <w:pPr>
        <w:pStyle w:val="Header"/>
        <w:tabs>
          <w:tab w:val="clear" w:pos="4153"/>
          <w:tab w:val="clear" w:pos="8306"/>
        </w:tabs>
        <w:ind w:left="1360" w:hanging="1360"/>
        <w:jc w:val="left"/>
        <w:rPr>
          <w:rFonts w:ascii="CG Times" w:hAnsi="CG Times"/>
          <w:sz w:val="22"/>
          <w:lang w:val="fr-FR"/>
        </w:rPr>
      </w:pPr>
    </w:p>
    <w:p w:rsidR="00000000" w:rsidRDefault="00000000">
      <w:pPr>
        <w:pStyle w:val="Header"/>
        <w:tabs>
          <w:tab w:val="clear" w:pos="4153"/>
          <w:tab w:val="clear" w:pos="8306"/>
        </w:tabs>
        <w:ind w:left="1360" w:hanging="1360"/>
        <w:jc w:val="left"/>
        <w:rPr>
          <w:rFonts w:ascii="CG Times" w:hAnsi="CG Times"/>
          <w:sz w:val="22"/>
          <w:lang w:val="fr-FR"/>
        </w:rPr>
      </w:pPr>
      <w:r>
        <w:rPr>
          <w:rFonts w:ascii="CG Times" w:hAnsi="CG Times"/>
          <w:sz w:val="22"/>
          <w:lang w:val="fr-FR"/>
        </w:rPr>
        <w:tab/>
        <w:t>vii)</w:t>
      </w:r>
      <w:r>
        <w:rPr>
          <w:rFonts w:ascii="CG Times" w:hAnsi="CG Times"/>
          <w:sz w:val="22"/>
          <w:lang w:val="fr-FR"/>
        </w:rPr>
        <w:tab/>
        <w:t xml:space="preserve">de nouer librement toute espèce de relations avec l’étranger pouvant leur permettre d’atteindre les objectifs spécifiés dans leurs statuts, y compris d’adhérer à des organisations internationales de salariés; </w:t>
      </w:r>
    </w:p>
    <w:p w:rsidR="00000000" w:rsidRDefault="00000000">
      <w:pPr>
        <w:pStyle w:val="Header"/>
        <w:tabs>
          <w:tab w:val="clear" w:pos="4153"/>
          <w:tab w:val="clear" w:pos="8306"/>
        </w:tabs>
        <w:jc w:val="left"/>
        <w:rPr>
          <w:rFonts w:ascii="CG Times" w:hAnsi="CG Times"/>
          <w:sz w:val="22"/>
          <w:lang w:val="fr-FR"/>
        </w:rPr>
      </w:pPr>
    </w:p>
    <w:p w:rsidR="00000000" w:rsidRDefault="00000000">
      <w:pPr>
        <w:pStyle w:val="Header"/>
        <w:tabs>
          <w:tab w:val="clear" w:pos="4153"/>
          <w:tab w:val="clear" w:pos="8306"/>
        </w:tabs>
        <w:ind w:left="1360" w:hanging="1360"/>
        <w:jc w:val="left"/>
        <w:rPr>
          <w:rFonts w:ascii="CG Times" w:hAnsi="CG Times"/>
          <w:sz w:val="22"/>
          <w:lang w:val="fr-FR"/>
        </w:rPr>
      </w:pPr>
      <w:r>
        <w:rPr>
          <w:rFonts w:ascii="CG Times" w:hAnsi="CG Times"/>
          <w:sz w:val="22"/>
          <w:lang w:val="fr-FR"/>
        </w:rPr>
        <w:tab/>
        <w:t>viii)</w:t>
      </w:r>
      <w:r>
        <w:rPr>
          <w:rFonts w:ascii="CG Times" w:hAnsi="CG Times"/>
          <w:sz w:val="22"/>
          <w:lang w:val="fr-FR"/>
        </w:rPr>
        <w:tab/>
        <w:t>d’apporter une formation à leurs membres et de les consulter sur les questions relatives à l’emploi et aux affaires sociales et sur toute autre question concernant les intérêts des salariés;</w:t>
      </w:r>
    </w:p>
    <w:p w:rsidR="00000000" w:rsidRDefault="00000000">
      <w:pPr>
        <w:pStyle w:val="Header"/>
        <w:tabs>
          <w:tab w:val="clear" w:pos="4153"/>
          <w:tab w:val="clear" w:pos="8306"/>
        </w:tabs>
        <w:jc w:val="left"/>
        <w:rPr>
          <w:rFonts w:ascii="CG Times" w:hAnsi="CG Times"/>
          <w:sz w:val="22"/>
          <w:lang w:val="fr-FR"/>
        </w:rPr>
      </w:pPr>
    </w:p>
    <w:p w:rsidR="00000000" w:rsidRDefault="00000000">
      <w:pPr>
        <w:pStyle w:val="Header"/>
        <w:tabs>
          <w:tab w:val="clear" w:pos="4153"/>
          <w:tab w:val="clear" w:pos="8306"/>
        </w:tabs>
        <w:ind w:left="1360" w:hanging="1360"/>
        <w:jc w:val="left"/>
        <w:rPr>
          <w:rFonts w:ascii="CG Times" w:hAnsi="CG Times"/>
          <w:sz w:val="22"/>
          <w:lang w:val="fr-FR"/>
        </w:rPr>
      </w:pPr>
      <w:r>
        <w:rPr>
          <w:rFonts w:ascii="CG Times" w:hAnsi="CG Times"/>
          <w:sz w:val="22"/>
          <w:lang w:val="fr-FR"/>
        </w:rPr>
        <w:tab/>
        <w:t>ix)</w:t>
      </w:r>
      <w:r>
        <w:rPr>
          <w:rFonts w:ascii="CG Times" w:hAnsi="CG Times"/>
          <w:sz w:val="22"/>
          <w:lang w:val="fr-FR"/>
        </w:rPr>
        <w:tab/>
        <w:t>d’exercer d’autres droits prévus par les lois ou les accords.</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326.</w:t>
      </w:r>
      <w:r>
        <w:rPr>
          <w:rFonts w:ascii="CG Times" w:hAnsi="CG Times"/>
          <w:sz w:val="22"/>
          <w:lang w:val="fr-FR"/>
        </w:rPr>
        <w:tab/>
        <w:t>L’Estonie a ratifié la Convention européenne de sauvegarde des droits de l’homme et des libertés fondamentales dont l’article 11 prévoit la liberté de constituer des syndicats et d’y adhérer pour protéger ses droits.</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327.</w:t>
      </w:r>
      <w:r>
        <w:rPr>
          <w:rFonts w:ascii="CG Times" w:hAnsi="CG Times"/>
          <w:sz w:val="22"/>
          <w:lang w:val="fr-FR"/>
        </w:rPr>
        <w:tab/>
        <w:t>Il existe actuellement deux fédérations syndicales en Estonie, à savoir la Confédération des syndicats estoniens (EAKL) qui compte 26 syndicats membres et la TALO, qui compte 10 syndicats. L’EAKL a environ 65 000 membres et la TALO en compte à peu près 50 000.</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328.</w:t>
      </w:r>
      <w:r>
        <w:rPr>
          <w:rFonts w:ascii="CG Times" w:hAnsi="CG Times"/>
          <w:sz w:val="22"/>
          <w:lang w:val="fr-FR"/>
        </w:rPr>
        <w:tab/>
        <w:t>L’EAKL et la TALO ainsi que leurs organisations membres ont noué des relations internationales étroites avec des organisations syndicales en Europe et ailleurs. L’EAKL a adhéré, en décembre 1994, à la Confédération internationale des syndicats libres (CISL) et est devenue membre observateur, en mai 1998, de la Confédération européenne des syndicats (CES). En mai 1999, l’EAKL devrait devenir membre à part entière de la CES et la TALO devrait devenir membre observateur de celle-ci. Une vingtaine de syndicats membres de l’EAKL et de la TALO adhèrent aux secrétariats professionnels de la CISL et aux comités de branche (fédérations) de la CES. Dans la pratique, l’État s’est gardé de toute immixtion en ce qui concerne la création de syndicats en Estonie ou leur affiliation à des fédérations syndicales internationales.</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br w:type="page"/>
        <w:t>329.</w:t>
      </w:r>
      <w:r>
        <w:rPr>
          <w:rFonts w:ascii="CG Times" w:hAnsi="CG Times"/>
          <w:sz w:val="22"/>
          <w:lang w:val="fr-FR"/>
        </w:rPr>
        <w:tab/>
        <w:t>Depuis 1993, La République d’Estonie a ratifié les conventions ci-après de l’OIT :</w:t>
      </w:r>
    </w:p>
    <w:p w:rsidR="00000000" w:rsidRDefault="00000000">
      <w:pPr>
        <w:rPr>
          <w:rFonts w:ascii="CG Times" w:hAnsi="CG Times"/>
          <w:i/>
          <w:sz w:val="22"/>
          <w:lang w:val="fr-FR"/>
        </w:rPr>
      </w:pPr>
    </w:p>
    <w:p w:rsidR="00000000" w:rsidRDefault="00000000">
      <w:pPr>
        <w:ind w:left="680" w:hanging="680"/>
        <w:rPr>
          <w:rFonts w:ascii="CG Times" w:hAnsi="CG Times"/>
          <w:sz w:val="22"/>
          <w:lang w:val="fr-FR"/>
        </w:rPr>
      </w:pPr>
      <w:r>
        <w:rPr>
          <w:rFonts w:ascii="CG Times" w:hAnsi="CG Times"/>
          <w:sz w:val="22"/>
          <w:lang w:val="fr-FR"/>
        </w:rPr>
        <w:tab/>
        <w:t>la Convention n° 87 concernant la liberté syndicale et la protection du droit syndical;</w:t>
      </w:r>
    </w:p>
    <w:p w:rsidR="00000000" w:rsidRDefault="00000000">
      <w:pPr>
        <w:rPr>
          <w:rFonts w:ascii="CG Times" w:hAnsi="CG Times"/>
          <w:sz w:val="22"/>
          <w:lang w:val="fr-FR"/>
        </w:rPr>
      </w:pPr>
    </w:p>
    <w:p w:rsidR="00000000" w:rsidRDefault="00000000">
      <w:pPr>
        <w:ind w:left="680" w:hanging="680"/>
        <w:rPr>
          <w:rFonts w:ascii="CG Times" w:hAnsi="CG Times"/>
          <w:sz w:val="22"/>
          <w:lang w:val="fr-FR"/>
        </w:rPr>
      </w:pPr>
      <w:r>
        <w:rPr>
          <w:rFonts w:ascii="CG Times" w:hAnsi="CG Times"/>
          <w:sz w:val="22"/>
          <w:lang w:val="fr-FR"/>
        </w:rPr>
        <w:tab/>
        <w:t>la Convention n° 98 concernant l’application des principes du droit d’organisation et de négociations collectives;</w:t>
      </w:r>
    </w:p>
    <w:p w:rsidR="00000000" w:rsidRDefault="00000000">
      <w:pPr>
        <w:pStyle w:val="Style1"/>
        <w:spacing w:before="0"/>
        <w:jc w:val="left"/>
        <w:rPr>
          <w:rFonts w:ascii="CG Times" w:hAnsi="CG Times"/>
          <w:sz w:val="22"/>
          <w:lang w:val="fr-FR"/>
        </w:rPr>
      </w:pPr>
    </w:p>
    <w:p w:rsidR="00000000" w:rsidRDefault="00000000">
      <w:pPr>
        <w:pStyle w:val="Style1"/>
        <w:spacing w:before="0"/>
        <w:ind w:left="680" w:hanging="680"/>
        <w:jc w:val="left"/>
        <w:rPr>
          <w:rFonts w:ascii="CG Times" w:hAnsi="CG Times"/>
          <w:sz w:val="22"/>
          <w:lang w:val="fr-FR"/>
        </w:rPr>
      </w:pPr>
      <w:r>
        <w:rPr>
          <w:rFonts w:ascii="CG Times" w:hAnsi="CG Times"/>
          <w:sz w:val="22"/>
          <w:lang w:val="fr-FR"/>
        </w:rPr>
        <w:tab/>
        <w:t>la Convention n° 135 concernant la protection des droits des travailleurs dans l’entreprise et les facilités à leur accorder;</w:t>
      </w:r>
    </w:p>
    <w:p w:rsidR="00000000" w:rsidRDefault="00000000">
      <w:pPr>
        <w:rPr>
          <w:rFonts w:ascii="CG Times" w:hAnsi="CG Times"/>
          <w:sz w:val="22"/>
          <w:lang w:val="fr-FR"/>
        </w:rPr>
      </w:pPr>
    </w:p>
    <w:p w:rsidR="00000000" w:rsidRDefault="00000000">
      <w:pPr>
        <w:ind w:left="680" w:hanging="680"/>
        <w:rPr>
          <w:rFonts w:ascii="CG Times" w:hAnsi="CG Times"/>
          <w:sz w:val="22"/>
          <w:lang w:val="fr-FR"/>
        </w:rPr>
      </w:pPr>
      <w:r>
        <w:rPr>
          <w:rFonts w:ascii="CG Times" w:hAnsi="CG Times"/>
          <w:sz w:val="22"/>
          <w:lang w:val="fr-FR"/>
        </w:rPr>
        <w:tab/>
        <w:t>la Convention n° 144 sur les consultations tripartites destinées à promouvoir la mise en œuvre des normes internationales du travail.</w:t>
      </w:r>
    </w:p>
    <w:p w:rsidR="00000000" w:rsidRDefault="00000000">
      <w:pPr>
        <w:rPr>
          <w:rFonts w:ascii="CG Times" w:hAnsi="CG Times"/>
          <w:i/>
          <w:sz w:val="22"/>
          <w:lang w:val="fr-FR"/>
        </w:rPr>
      </w:pPr>
    </w:p>
    <w:p w:rsidR="00000000" w:rsidRDefault="00000000">
      <w:pPr>
        <w:rPr>
          <w:rFonts w:ascii="CG Times" w:hAnsi="CG Times"/>
          <w:sz w:val="22"/>
          <w:lang w:val="fr-FR"/>
        </w:rPr>
      </w:pPr>
      <w:r>
        <w:rPr>
          <w:rFonts w:ascii="CG Times" w:hAnsi="CG Times"/>
          <w:sz w:val="22"/>
          <w:lang w:val="fr-FR"/>
        </w:rPr>
        <w:t>330.</w:t>
      </w:r>
      <w:r>
        <w:rPr>
          <w:rFonts w:ascii="CG Times" w:hAnsi="CG Times"/>
          <w:sz w:val="22"/>
          <w:lang w:val="fr-FR"/>
        </w:rPr>
        <w:tab/>
        <w:t>La République d’Estonie a présenté ses rapports concernant l’application des conventions susmentionnées de l’OIT.</w:t>
      </w:r>
    </w:p>
    <w:p w:rsidR="00000000" w:rsidRDefault="00000000">
      <w:pPr>
        <w:rPr>
          <w:rFonts w:ascii="CG Times" w:hAnsi="CG Times"/>
          <w:sz w:val="22"/>
          <w:lang w:val="fr-FR"/>
        </w:rPr>
      </w:pPr>
    </w:p>
    <w:p w:rsidR="00000000" w:rsidRDefault="00000000">
      <w:pPr>
        <w:keepNext/>
        <w:rPr>
          <w:rFonts w:ascii="CG Times" w:hAnsi="CG Times"/>
          <w:b/>
          <w:bCs/>
          <w:sz w:val="22"/>
          <w:lang w:val="fr-FR"/>
        </w:rPr>
      </w:pPr>
      <w:r>
        <w:rPr>
          <w:rFonts w:ascii="CG Times" w:hAnsi="CG Times"/>
          <w:sz w:val="22"/>
          <w:lang w:val="fr-FR"/>
        </w:rPr>
        <w:tab/>
      </w:r>
      <w:r>
        <w:rPr>
          <w:rFonts w:ascii="CG Times" w:hAnsi="CG Times"/>
          <w:b/>
          <w:bCs/>
          <w:sz w:val="22"/>
          <w:lang w:val="fr-FR"/>
        </w:rPr>
        <w:t>iii)</w:t>
      </w:r>
      <w:r>
        <w:rPr>
          <w:rFonts w:ascii="CG Times" w:hAnsi="CG Times"/>
          <w:b/>
          <w:bCs/>
          <w:sz w:val="22"/>
          <w:lang w:val="fr-FR"/>
        </w:rPr>
        <w:tab/>
        <w:t>Droit au logement</w:t>
      </w:r>
    </w:p>
    <w:p w:rsidR="00000000" w:rsidRDefault="00000000">
      <w:pPr>
        <w:pStyle w:val="Header"/>
        <w:keepNext/>
        <w:tabs>
          <w:tab w:val="clear" w:pos="4153"/>
          <w:tab w:val="clear" w:pos="8306"/>
        </w:tabs>
        <w:jc w:val="left"/>
        <w:rPr>
          <w:rFonts w:ascii="CG Times" w:hAnsi="CG Times"/>
          <w:sz w:val="22"/>
          <w:lang w:val="fr-FR"/>
        </w:rPr>
      </w:pPr>
    </w:p>
    <w:p w:rsidR="00000000" w:rsidRDefault="00000000">
      <w:pPr>
        <w:pStyle w:val="Style1"/>
        <w:keepNext/>
        <w:spacing w:before="0"/>
        <w:jc w:val="left"/>
        <w:rPr>
          <w:rFonts w:ascii="CG Times" w:hAnsi="CG Times"/>
          <w:sz w:val="22"/>
          <w:lang w:val="fr-FR"/>
        </w:rPr>
      </w:pPr>
      <w:r>
        <w:rPr>
          <w:rFonts w:ascii="CG Times" w:hAnsi="CG Times"/>
          <w:sz w:val="22"/>
          <w:lang w:val="fr-FR"/>
        </w:rPr>
        <w:t>331.</w:t>
      </w:r>
      <w:r>
        <w:rPr>
          <w:rFonts w:ascii="CG Times" w:hAnsi="CG Times"/>
          <w:sz w:val="22"/>
          <w:lang w:val="fr-FR"/>
        </w:rPr>
        <w:tab/>
        <w:t>Les relations qui se créent lorsqu’un local à usage d’habitation est utilisé à titre de logement permanent sont régies par la loi sur le logement qui définit également la base d’autres lois régissant lesdites relations en Estonie. Sauf dispositions contraires d’un accord international contraignant, les dispositions de la loi s’appliquent aux citoyens étrangers et aux apatrides résidant en Estonie.</w:t>
      </w:r>
    </w:p>
    <w:p w:rsidR="00000000" w:rsidRDefault="00000000">
      <w:pPr>
        <w:pStyle w:val="Style1"/>
        <w:spacing w:before="0"/>
        <w:jc w:val="left"/>
        <w:rPr>
          <w:rFonts w:ascii="CG Times" w:hAnsi="CG Times"/>
          <w:sz w:val="22"/>
          <w:lang w:val="fr-FR"/>
        </w:rPr>
      </w:pPr>
    </w:p>
    <w:p w:rsidR="00000000" w:rsidRDefault="00000000">
      <w:pPr>
        <w:pStyle w:val="Style1"/>
        <w:spacing w:before="0"/>
        <w:jc w:val="left"/>
        <w:rPr>
          <w:rFonts w:ascii="CG Times" w:hAnsi="CG Times"/>
          <w:sz w:val="22"/>
          <w:lang w:val="fr-FR"/>
        </w:rPr>
      </w:pPr>
      <w:r>
        <w:rPr>
          <w:rFonts w:ascii="CG Times" w:hAnsi="CG Times"/>
          <w:sz w:val="22"/>
          <w:lang w:val="fr-FR"/>
        </w:rPr>
        <w:t>332.</w:t>
      </w:r>
      <w:r>
        <w:rPr>
          <w:rFonts w:ascii="CG Times" w:hAnsi="CG Times"/>
          <w:sz w:val="22"/>
          <w:lang w:val="fr-FR"/>
        </w:rPr>
        <w:tab/>
        <w:t xml:space="preserve">L’objet des relations de logement est le local à usage d’habitation. Ce dernier est une maison ou un appartement pouvant être utilisé comme logement permanent. Le fondement juridique relatif à l’utilisation d’un local à usage d’habitation est le droit de propriété dudit local, celui d’adhérer à une association (coopérative), le contrat de location-bail ou d’autres éléments de base prévus par la loi. La loi garantit également les droits liés au logement </w:t>
      </w:r>
      <w:r>
        <w:rPr>
          <w:rFonts w:ascii="CG Times" w:hAnsi="CG Times"/>
          <w:color w:val="000000"/>
          <w:sz w:val="22"/>
          <w:lang w:val="fr-FR"/>
        </w:rPr>
        <w:t>qui</w:t>
      </w:r>
      <w:r>
        <w:rPr>
          <w:rFonts w:ascii="CG Times" w:hAnsi="CG Times"/>
          <w:sz w:val="22"/>
          <w:lang w:val="fr-FR"/>
        </w:rPr>
        <w:t xml:space="preserve"> interdisent qu’une personne soit expulsée d’un local à usage d’habitation ou que ses droits à l’utilisation dudit local soient restreints de toute autre manière que ne le prévoient la procédure et les bases juridiques de la loi sur le logement.</w:t>
      </w:r>
    </w:p>
    <w:p w:rsidR="00000000" w:rsidRDefault="00000000">
      <w:pPr>
        <w:pStyle w:val="Style1"/>
        <w:spacing w:before="0"/>
        <w:jc w:val="left"/>
        <w:rPr>
          <w:rFonts w:ascii="CG Times" w:hAnsi="CG Times"/>
          <w:sz w:val="22"/>
          <w:lang w:val="fr-FR"/>
        </w:rPr>
      </w:pPr>
    </w:p>
    <w:p w:rsidR="00000000" w:rsidRDefault="00000000">
      <w:pPr>
        <w:pStyle w:val="Style1"/>
        <w:spacing w:before="0"/>
        <w:jc w:val="left"/>
        <w:rPr>
          <w:rFonts w:ascii="CG Times" w:hAnsi="CG Times"/>
          <w:sz w:val="22"/>
          <w:lang w:val="fr-FR"/>
        </w:rPr>
      </w:pPr>
      <w:r>
        <w:rPr>
          <w:rFonts w:ascii="CG Times" w:hAnsi="CG Times"/>
          <w:sz w:val="22"/>
          <w:lang w:val="fr-FR"/>
        </w:rPr>
        <w:t>333.</w:t>
      </w:r>
      <w:r>
        <w:rPr>
          <w:rFonts w:ascii="CG Times" w:hAnsi="CG Times"/>
          <w:sz w:val="22"/>
          <w:lang w:val="fr-FR"/>
        </w:rPr>
        <w:tab/>
        <w:t>Le propriétaire peut utiliser lui même le local à usage d’habitation, en laisser la jouissance aux membres de sa famille ou bien à d’autres personnes au titre d’un contrat, ou encore l’utiliser pour loger des résidents temporaires selon la procédure prévue par la loi sur le logement. Les membres de la famille du propriétaire logés par lui dans le local à usage d’habitation qui lui appartient ont le droit d’utiliser les pièces dudit local dans des conditions d’égalité avec le propriétaire sauf disposition contraire prévue lors de l’accord passé à cet effet. Ils ont le droit d’héberger leurs enfants mineurs dans le local à eux cédé par le propriétaire, l’hébergement d’autres membres de la famille étant soumis à l’autorisation du propriétaire.</w:t>
      </w:r>
    </w:p>
    <w:p w:rsidR="00000000" w:rsidRDefault="00000000">
      <w:pPr>
        <w:pStyle w:val="Style1"/>
        <w:spacing w:before="0"/>
        <w:jc w:val="left"/>
        <w:rPr>
          <w:rFonts w:ascii="CG Times" w:hAnsi="CG Times"/>
          <w:sz w:val="22"/>
          <w:lang w:val="fr-FR"/>
        </w:rPr>
      </w:pPr>
    </w:p>
    <w:p w:rsidR="00000000" w:rsidRDefault="00000000">
      <w:pPr>
        <w:pStyle w:val="Style1"/>
        <w:spacing w:before="0"/>
        <w:jc w:val="left"/>
        <w:rPr>
          <w:rFonts w:ascii="CG Times" w:hAnsi="CG Times"/>
          <w:sz w:val="22"/>
          <w:lang w:val="fr-FR"/>
        </w:rPr>
      </w:pPr>
      <w:r>
        <w:rPr>
          <w:rFonts w:ascii="CG Times" w:hAnsi="CG Times"/>
          <w:sz w:val="22"/>
          <w:lang w:val="fr-FR"/>
        </w:rPr>
        <w:t>334.</w:t>
      </w:r>
      <w:r>
        <w:rPr>
          <w:rFonts w:ascii="CG Times" w:hAnsi="CG Times"/>
          <w:sz w:val="22"/>
          <w:lang w:val="fr-FR"/>
        </w:rPr>
        <w:tab/>
        <w:t>La loi sur le logement régit également les relations entre bailleurs et preneurs. Conformément au contrat de bail, le bailleur s’engage à mettre à la disposition du preneur le local à usage d’habitation pour une période et aux conditions convenues, le preneur s’engageant à utiliser le local loué conformément à sa destination et à payer un loyer.</w:t>
      </w:r>
    </w:p>
    <w:p w:rsidR="00000000" w:rsidRDefault="00000000">
      <w:pPr>
        <w:pStyle w:val="BodyText"/>
        <w:spacing w:before="0"/>
        <w:jc w:val="left"/>
        <w:rPr>
          <w:rFonts w:ascii="CG Times" w:hAnsi="CG Times"/>
          <w:sz w:val="22"/>
          <w:lang w:val="fr-FR"/>
        </w:rPr>
      </w:pPr>
    </w:p>
    <w:p w:rsidR="00000000" w:rsidRDefault="00000000">
      <w:pPr>
        <w:pStyle w:val="BodyText"/>
        <w:spacing w:before="0"/>
        <w:jc w:val="left"/>
        <w:rPr>
          <w:rFonts w:ascii="CG Times" w:hAnsi="CG Times"/>
          <w:sz w:val="22"/>
          <w:lang w:val="fr-FR"/>
        </w:rPr>
      </w:pPr>
      <w:r>
        <w:rPr>
          <w:rFonts w:ascii="CG Times" w:hAnsi="CG Times"/>
          <w:sz w:val="22"/>
          <w:lang w:val="fr-FR"/>
        </w:rPr>
        <w:t>335.</w:t>
      </w:r>
      <w:r>
        <w:rPr>
          <w:rFonts w:ascii="CG Times" w:hAnsi="CG Times"/>
          <w:sz w:val="22"/>
          <w:lang w:val="fr-FR"/>
        </w:rPr>
        <w:tab/>
        <w:t xml:space="preserve">Les différends relatifs au logements se règlent au tribunal. Les collectivités locales ont le droit de constituer des commissions de contentieux liés au logement pour régler sans procès les différends consécutifs à la conclusion, à l’extension ou à la modification d’un bail ou à la révision du montant d’un loyer ainsi que d’autres différends liés aux baux. La commission sert d’organe de conciliation. Le différend entre le bailleur et le preneur est réglé devant la commission à partir d’une requête écrite </w:t>
      </w:r>
    </w:p>
    <w:p w:rsidR="00000000" w:rsidRDefault="00000000">
      <w:pPr>
        <w:pStyle w:val="BodyText"/>
        <w:spacing w:before="0"/>
        <w:jc w:val="left"/>
        <w:rPr>
          <w:rFonts w:ascii="CG Times" w:hAnsi="CG Times"/>
          <w:sz w:val="22"/>
          <w:lang w:val="fr-FR"/>
        </w:rPr>
      </w:pPr>
      <w:r>
        <w:rPr>
          <w:rFonts w:ascii="CG Times" w:hAnsi="CG Times"/>
          <w:sz w:val="22"/>
          <w:lang w:val="fr-FR"/>
        </w:rPr>
        <w:br w:type="page"/>
        <w:t>commune des deux parties concernées ou d’une requête écrite de l’une des parties à laquelle l’autre partie a ajouté son accord pour un règlement en commission.</w:t>
      </w:r>
    </w:p>
    <w:p w:rsidR="00000000" w:rsidRDefault="00000000">
      <w:pPr>
        <w:rPr>
          <w:rFonts w:ascii="CG Times" w:hAnsi="CG Times"/>
          <w:sz w:val="22"/>
          <w:lang w:val="fr-FR"/>
        </w:rPr>
      </w:pPr>
    </w:p>
    <w:p w:rsidR="00000000" w:rsidRDefault="00000000">
      <w:pPr>
        <w:pStyle w:val="BodyText"/>
        <w:spacing w:before="0"/>
        <w:jc w:val="left"/>
        <w:rPr>
          <w:rFonts w:ascii="CG Times" w:hAnsi="CG Times"/>
          <w:sz w:val="22"/>
          <w:lang w:val="fr-FR"/>
        </w:rPr>
      </w:pPr>
      <w:r>
        <w:rPr>
          <w:rFonts w:ascii="CG Times" w:hAnsi="CG Times"/>
          <w:sz w:val="22"/>
          <w:lang w:val="fr-FR"/>
        </w:rPr>
        <w:t>336.</w:t>
      </w:r>
      <w:r>
        <w:rPr>
          <w:rFonts w:ascii="CG Times" w:hAnsi="CG Times"/>
          <w:sz w:val="22"/>
          <w:lang w:val="fr-FR"/>
        </w:rPr>
        <w:tab/>
        <w:t>Le délai imparti pour s’adresser à la commission est de deux mois après la date à laquelle la personne a appris ou aurait dû apprendre la violation de ses droits. Le recours à la commission est gratuit. La commission n’entreprend pas de régler le différend ou interrompt la procédure si une réclamation a été a été déposée auprès du tribunal au sujet du même contentieux ou si cette affaire a déjà été réglée par la commission ou le tribunal, ou encore si le cas ne relève pas de sa compétence. Le requérant en est alors avisé.</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337.</w:t>
      </w:r>
      <w:r>
        <w:rPr>
          <w:rFonts w:ascii="CG Times" w:hAnsi="CG Times"/>
          <w:sz w:val="22"/>
          <w:lang w:val="fr-FR"/>
        </w:rPr>
        <w:tab/>
        <w:t>La commission peut aussi régler les différends sur demande orale d’une partie concernée qui s’est présentée devant elle. À la suite de cette requête orale, la commission joue un rôle de conciliation, se bornant à discuter et à expliquer le cas.</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338.</w:t>
      </w:r>
      <w:r>
        <w:rPr>
          <w:rFonts w:ascii="CG Times" w:hAnsi="CG Times"/>
          <w:sz w:val="22"/>
          <w:lang w:val="fr-FR"/>
        </w:rPr>
        <w:tab/>
        <w:t>En cas de désaccord avec la décision de la commission, les parties ont le droit de recourir au tribunal pour revenir sur le contentieux dans un délai d’un mois après réception de la décision de la commission. Le recours au tribunal se fait sous la forme d’une requête introductive d’instance, et non d’un appel de la décision de la commission. La décision de la commission prend effet dès l’expiration du délai d’un mois si aucun des parties n’a déposé une requête introductive d’instance auprès du tribunal. Les deux parties sont tenues de se soumettre à la décision de la commission lorsqu’elle prend effet.</w:t>
      </w:r>
    </w:p>
    <w:p w:rsidR="00000000" w:rsidRDefault="00000000">
      <w:pPr>
        <w:rPr>
          <w:rFonts w:ascii="CG Times" w:hAnsi="CG Times"/>
          <w:sz w:val="22"/>
          <w:lang w:val="fr-FR"/>
        </w:rPr>
      </w:pPr>
    </w:p>
    <w:p w:rsidR="00000000" w:rsidRDefault="00000000">
      <w:pPr>
        <w:pStyle w:val="Preformatted"/>
        <w:tabs>
          <w:tab w:val="clear" w:pos="0"/>
          <w:tab w:val="clear" w:pos="959"/>
          <w:tab w:val="clear" w:pos="1918"/>
          <w:tab w:val="clear" w:pos="2877"/>
          <w:tab w:val="clear" w:pos="3836"/>
          <w:tab w:val="clear" w:pos="4795"/>
          <w:tab w:val="clear" w:pos="5754"/>
          <w:tab w:val="clear" w:pos="6713"/>
          <w:tab w:val="clear" w:pos="7672"/>
          <w:tab w:val="clear" w:pos="8631"/>
          <w:tab w:val="clear" w:pos="9590"/>
        </w:tabs>
        <w:rPr>
          <w:rFonts w:ascii="CG Times" w:hAnsi="CG Times"/>
          <w:snapToGrid/>
          <w:sz w:val="22"/>
          <w:lang w:val="fr-FR"/>
        </w:rPr>
      </w:pPr>
      <w:r>
        <w:rPr>
          <w:rFonts w:ascii="CG Times" w:hAnsi="CG Times"/>
          <w:snapToGrid/>
          <w:sz w:val="22"/>
          <w:lang w:val="fr-FR"/>
        </w:rPr>
        <w:t>339.</w:t>
      </w:r>
      <w:r>
        <w:rPr>
          <w:rFonts w:ascii="CG Times" w:hAnsi="CG Times"/>
          <w:snapToGrid/>
          <w:sz w:val="22"/>
          <w:lang w:val="fr-FR"/>
        </w:rPr>
        <w:tab/>
        <w:t>Conformément à la loi sur le logement, le conseil municipal a compétence pour établir la procédure d’utilisation d’un local à usage d’habitation appartenant à la commune. La procédure d’octroi des logements sociaux est établie par le conseil municipal.</w:t>
      </w:r>
    </w:p>
    <w:p w:rsidR="00000000" w:rsidRDefault="00000000">
      <w:pPr>
        <w:pStyle w:val="Preformatted"/>
        <w:tabs>
          <w:tab w:val="clear" w:pos="0"/>
          <w:tab w:val="clear" w:pos="959"/>
          <w:tab w:val="clear" w:pos="1918"/>
          <w:tab w:val="clear" w:pos="2877"/>
          <w:tab w:val="clear" w:pos="3836"/>
          <w:tab w:val="clear" w:pos="4795"/>
          <w:tab w:val="clear" w:pos="5754"/>
          <w:tab w:val="clear" w:pos="6713"/>
          <w:tab w:val="clear" w:pos="7672"/>
          <w:tab w:val="clear" w:pos="8631"/>
          <w:tab w:val="clear" w:pos="9590"/>
        </w:tabs>
        <w:rPr>
          <w:rFonts w:ascii="CG Times" w:hAnsi="CG Times"/>
          <w:snapToGrid/>
          <w:sz w:val="22"/>
          <w:lang w:val="fr-FR"/>
        </w:rPr>
      </w:pPr>
    </w:p>
    <w:p w:rsidR="00000000" w:rsidRDefault="00000000">
      <w:pPr>
        <w:pStyle w:val="Preformatted"/>
        <w:tabs>
          <w:tab w:val="clear" w:pos="0"/>
          <w:tab w:val="clear" w:pos="959"/>
          <w:tab w:val="clear" w:pos="1918"/>
          <w:tab w:val="clear" w:pos="2877"/>
          <w:tab w:val="clear" w:pos="3836"/>
          <w:tab w:val="clear" w:pos="4795"/>
          <w:tab w:val="clear" w:pos="5754"/>
          <w:tab w:val="clear" w:pos="6713"/>
          <w:tab w:val="clear" w:pos="7672"/>
          <w:tab w:val="clear" w:pos="8631"/>
          <w:tab w:val="clear" w:pos="9590"/>
        </w:tabs>
        <w:rPr>
          <w:rFonts w:ascii="CG Times" w:hAnsi="CG Times"/>
          <w:snapToGrid/>
          <w:sz w:val="22"/>
          <w:lang w:val="fr-FR"/>
        </w:rPr>
      </w:pPr>
      <w:r>
        <w:rPr>
          <w:rFonts w:ascii="CG Times" w:hAnsi="CG Times"/>
          <w:snapToGrid/>
          <w:sz w:val="22"/>
          <w:lang w:val="fr-FR"/>
        </w:rPr>
        <w:t>340.</w:t>
      </w:r>
      <w:r>
        <w:rPr>
          <w:rFonts w:ascii="CG Times" w:hAnsi="CG Times"/>
          <w:snapToGrid/>
          <w:sz w:val="22"/>
          <w:lang w:val="fr-FR"/>
        </w:rPr>
        <w:tab/>
        <w:t>En vertu de la loi sur la protection sociale, les autorités des collectivités locales sont tenues de mettre un logement à la disposition des personnes ou des familles qui sont dans l’incapacité d’obtenir un logement pour elles-mêmes ou leur famille en leur offrant, s’il y a lieu, la possibilité de louer des logements sociaux ou d’être hébergées dans des centres d’accueil. Les personnes qui ont des difficultés pour se déplacer, prendre soin d’elles-mêmes ou communiquer dans un logement bénéficient d’une aide de la municipalité rurale ou urbaine en vue d’aménager leur logement ou d’obtenir un logement mieux adapté à leur situation.</w:t>
      </w:r>
    </w:p>
    <w:p w:rsidR="00000000" w:rsidRDefault="00000000">
      <w:pPr>
        <w:rPr>
          <w:rFonts w:ascii="CG Times" w:hAnsi="CG Times"/>
          <w:sz w:val="22"/>
          <w:lang w:val="fr-FR"/>
        </w:rPr>
      </w:pPr>
    </w:p>
    <w:p w:rsidR="00000000" w:rsidRDefault="00000000">
      <w:pPr>
        <w:pStyle w:val="Caption"/>
        <w:jc w:val="center"/>
        <w:rPr>
          <w:rFonts w:ascii="CG Times" w:hAnsi="CG Times"/>
          <w:b/>
          <w:bCs/>
          <w:i w:val="0"/>
          <w:sz w:val="22"/>
          <w:lang w:val="fr-FR"/>
        </w:rPr>
      </w:pPr>
    </w:p>
    <w:p w:rsidR="00000000" w:rsidRDefault="00000000">
      <w:pPr>
        <w:pStyle w:val="Caption"/>
        <w:jc w:val="center"/>
        <w:rPr>
          <w:rFonts w:ascii="CG Times" w:hAnsi="CG Times"/>
          <w:b/>
          <w:bCs/>
          <w:i w:val="0"/>
          <w:sz w:val="22"/>
          <w:lang w:val="fr-FR"/>
        </w:rPr>
      </w:pPr>
    </w:p>
    <w:p w:rsidR="00000000" w:rsidRDefault="00000000">
      <w:pPr>
        <w:pStyle w:val="Caption"/>
        <w:jc w:val="center"/>
        <w:rPr>
          <w:rFonts w:ascii="CG Times" w:hAnsi="CG Times"/>
          <w:b/>
          <w:bCs/>
          <w:i w:val="0"/>
          <w:sz w:val="22"/>
          <w:lang w:val="fr-FR"/>
        </w:rPr>
      </w:pPr>
    </w:p>
    <w:p w:rsidR="00000000" w:rsidRDefault="00000000">
      <w:pPr>
        <w:pStyle w:val="Caption"/>
        <w:jc w:val="center"/>
        <w:rPr>
          <w:rFonts w:ascii="CG Times" w:hAnsi="CG Times"/>
          <w:b/>
          <w:bCs/>
          <w:i w:val="0"/>
          <w:sz w:val="22"/>
          <w:lang w:val="fr-FR"/>
        </w:rPr>
      </w:pPr>
      <w:r>
        <w:rPr>
          <w:rFonts w:ascii="CG Times" w:hAnsi="CG Times"/>
          <w:b/>
          <w:bCs/>
          <w:i w:val="0"/>
          <w:sz w:val="22"/>
          <w:lang w:val="fr-FR"/>
        </w:rPr>
        <w:t>Tableau 7</w:t>
      </w:r>
    </w:p>
    <w:p w:rsidR="00000000" w:rsidRDefault="00000000">
      <w:pPr>
        <w:pStyle w:val="Caption"/>
        <w:jc w:val="center"/>
        <w:rPr>
          <w:rFonts w:ascii="CG Times" w:hAnsi="CG Times"/>
          <w:b/>
          <w:bCs/>
          <w:i w:val="0"/>
          <w:color w:val="000000"/>
          <w:sz w:val="22"/>
          <w:lang w:val="fr-FR"/>
        </w:rPr>
      </w:pPr>
      <w:r>
        <w:rPr>
          <w:rFonts w:ascii="CG Times" w:hAnsi="CG Times"/>
          <w:b/>
          <w:bCs/>
          <w:i w:val="0"/>
          <w:color w:val="000000"/>
          <w:sz w:val="22"/>
          <w:lang w:val="fr-FR"/>
        </w:rPr>
        <w:t>Le logement en 1998</w:t>
      </w:r>
    </w:p>
    <w:p w:rsidR="00000000" w:rsidRDefault="00000000">
      <w:pPr>
        <w:rPr>
          <w:rFonts w:ascii="CG Times" w:hAnsi="CG Times"/>
          <w:color w:val="000000"/>
          <w:sz w:val="22"/>
          <w:lang w:val="fr-FR"/>
        </w:rPr>
      </w:pPr>
    </w:p>
    <w:tbl>
      <w:tblPr>
        <w:tblW w:w="0" w:type="auto"/>
        <w:tblBorders>
          <w:top w:val="single" w:sz="4" w:space="0" w:color="auto"/>
          <w:left w:val="single" w:sz="4" w:space="0" w:color="auto"/>
          <w:bottom w:val="single" w:sz="4" w:space="0" w:color="auto"/>
          <w:right w:val="single" w:sz="4" w:space="0" w:color="auto"/>
        </w:tblBorders>
        <w:tblLayout w:type="fixed"/>
        <w:tblCellMar>
          <w:left w:w="30" w:type="dxa"/>
          <w:right w:w="30" w:type="dxa"/>
        </w:tblCellMar>
        <w:tblLook w:val="0000" w:firstRow="0" w:lastRow="0" w:firstColumn="0" w:lastColumn="0" w:noHBand="0" w:noVBand="0"/>
      </w:tblPr>
      <w:tblGrid>
        <w:gridCol w:w="4141"/>
        <w:gridCol w:w="992"/>
        <w:gridCol w:w="899"/>
        <w:gridCol w:w="802"/>
        <w:gridCol w:w="942"/>
        <w:gridCol w:w="1326"/>
      </w:tblGrid>
      <w:tr w:rsidR="00000000">
        <w:tblPrEx>
          <w:tblCellMar>
            <w:top w:w="0" w:type="dxa"/>
            <w:bottom w:w="0" w:type="dxa"/>
          </w:tblCellMar>
        </w:tblPrEx>
        <w:trPr>
          <w:cantSplit/>
          <w:tblHeader/>
        </w:trPr>
        <w:tc>
          <w:tcPr>
            <w:tcW w:w="4141" w:type="dxa"/>
            <w:vMerge w:val="restart"/>
            <w:tcBorders>
              <w:top w:val="single" w:sz="4" w:space="0" w:color="auto"/>
              <w:bottom w:val="single" w:sz="4" w:space="0" w:color="auto"/>
              <w:right w:val="single" w:sz="4" w:space="0" w:color="auto"/>
            </w:tcBorders>
          </w:tcPr>
          <w:p w:rsidR="00000000" w:rsidRDefault="00000000">
            <w:pPr>
              <w:spacing w:before="40" w:after="40"/>
              <w:jc w:val="center"/>
              <w:rPr>
                <w:rFonts w:ascii="CG Times" w:hAnsi="CG Times"/>
                <w:b/>
                <w:i/>
                <w:iCs/>
                <w:color w:val="000000"/>
                <w:lang w:val="fr-FR"/>
              </w:rPr>
            </w:pPr>
          </w:p>
        </w:tc>
        <w:tc>
          <w:tcPr>
            <w:tcW w:w="992"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spacing w:before="40" w:after="40"/>
              <w:jc w:val="center"/>
              <w:rPr>
                <w:rFonts w:ascii="CG Times" w:hAnsi="CG Times"/>
                <w:b/>
                <w:i/>
                <w:iCs/>
                <w:color w:val="000000"/>
                <w:lang w:val="fr-FR"/>
              </w:rPr>
            </w:pPr>
            <w:r>
              <w:rPr>
                <w:rFonts w:ascii="CG Times" w:hAnsi="CG Times"/>
                <w:b/>
                <w:i/>
                <w:iCs/>
                <w:color w:val="000000"/>
                <w:lang w:val="fr-FR"/>
              </w:rPr>
              <w:t>Moyenne</w:t>
            </w:r>
          </w:p>
        </w:tc>
        <w:tc>
          <w:tcPr>
            <w:tcW w:w="3969" w:type="dxa"/>
            <w:gridSpan w:val="4"/>
            <w:tcBorders>
              <w:top w:val="single" w:sz="4" w:space="0" w:color="auto"/>
              <w:left w:val="single" w:sz="4" w:space="0" w:color="auto"/>
              <w:bottom w:val="single" w:sz="4" w:space="0" w:color="auto"/>
            </w:tcBorders>
          </w:tcPr>
          <w:p w:rsidR="00000000" w:rsidRDefault="00000000">
            <w:pPr>
              <w:spacing w:before="40" w:after="40"/>
              <w:jc w:val="center"/>
              <w:rPr>
                <w:rFonts w:ascii="CG Times" w:hAnsi="CG Times"/>
                <w:b/>
                <w:i/>
                <w:iCs/>
                <w:color w:val="000000"/>
                <w:lang w:val="fr-FR"/>
              </w:rPr>
            </w:pPr>
            <w:r>
              <w:rPr>
                <w:rFonts w:ascii="CG Times" w:hAnsi="CG Times"/>
                <w:b/>
                <w:i/>
                <w:iCs/>
                <w:color w:val="000000"/>
                <w:lang w:val="fr-FR"/>
              </w:rPr>
              <w:t>Logement</w:t>
            </w:r>
          </w:p>
        </w:tc>
      </w:tr>
      <w:tr w:rsidR="00000000">
        <w:tblPrEx>
          <w:tblCellMar>
            <w:top w:w="0" w:type="dxa"/>
            <w:bottom w:w="0" w:type="dxa"/>
          </w:tblCellMar>
        </w:tblPrEx>
        <w:trPr>
          <w:cantSplit/>
          <w:tblHeader/>
        </w:trPr>
        <w:tc>
          <w:tcPr>
            <w:tcW w:w="4141" w:type="dxa"/>
            <w:vMerge/>
            <w:tcBorders>
              <w:top w:val="single" w:sz="4" w:space="0" w:color="auto"/>
              <w:bottom w:val="single" w:sz="4" w:space="0" w:color="auto"/>
              <w:right w:val="single" w:sz="4" w:space="0" w:color="auto"/>
            </w:tcBorders>
          </w:tcPr>
          <w:p w:rsidR="00000000" w:rsidRDefault="00000000">
            <w:pPr>
              <w:spacing w:before="40" w:after="40"/>
              <w:jc w:val="center"/>
              <w:rPr>
                <w:rFonts w:ascii="CG Times" w:hAnsi="CG Times"/>
                <w:b/>
                <w:i/>
                <w:iCs/>
                <w:color w:val="000000"/>
                <w:lang w:val="fr-FR"/>
              </w:rPr>
            </w:pPr>
          </w:p>
        </w:tc>
        <w:tc>
          <w:tcPr>
            <w:tcW w:w="992" w:type="dxa"/>
            <w:vMerge/>
            <w:tcBorders>
              <w:top w:val="single" w:sz="4" w:space="0" w:color="auto"/>
              <w:left w:val="single" w:sz="4" w:space="0" w:color="auto"/>
              <w:bottom w:val="single" w:sz="4" w:space="0" w:color="auto"/>
              <w:right w:val="single" w:sz="4" w:space="0" w:color="auto"/>
            </w:tcBorders>
          </w:tcPr>
          <w:p w:rsidR="00000000" w:rsidRDefault="00000000">
            <w:pPr>
              <w:spacing w:before="40" w:after="40"/>
              <w:jc w:val="center"/>
              <w:rPr>
                <w:rFonts w:ascii="CG Times" w:hAnsi="CG Times"/>
                <w:b/>
                <w:i/>
                <w:iCs/>
                <w:color w:val="000000"/>
                <w:lang w:val="fr-FR"/>
              </w:rPr>
            </w:pPr>
          </w:p>
        </w:tc>
        <w:tc>
          <w:tcPr>
            <w:tcW w:w="899" w:type="dxa"/>
            <w:tcBorders>
              <w:top w:val="single" w:sz="4" w:space="0" w:color="auto"/>
              <w:left w:val="single" w:sz="4" w:space="0" w:color="auto"/>
              <w:bottom w:val="single" w:sz="4" w:space="0" w:color="auto"/>
              <w:right w:val="single" w:sz="4" w:space="0" w:color="auto"/>
            </w:tcBorders>
          </w:tcPr>
          <w:p w:rsidR="00000000" w:rsidRDefault="00000000">
            <w:pPr>
              <w:spacing w:before="40" w:after="40"/>
              <w:jc w:val="center"/>
              <w:rPr>
                <w:rFonts w:ascii="CG Times" w:hAnsi="CG Times"/>
                <w:b/>
                <w:i/>
                <w:iCs/>
                <w:color w:val="000000"/>
                <w:lang w:val="fr-FR"/>
              </w:rPr>
            </w:pPr>
            <w:r>
              <w:rPr>
                <w:rFonts w:ascii="CG Times" w:hAnsi="CG Times"/>
                <w:b/>
                <w:i/>
                <w:iCs/>
                <w:color w:val="000000"/>
                <w:lang w:val="fr-FR"/>
              </w:rPr>
              <w:t>Urbain</w:t>
            </w:r>
          </w:p>
        </w:tc>
        <w:tc>
          <w:tcPr>
            <w:tcW w:w="802" w:type="dxa"/>
            <w:tcBorders>
              <w:top w:val="single" w:sz="4" w:space="0" w:color="auto"/>
              <w:left w:val="single" w:sz="4" w:space="0" w:color="auto"/>
              <w:bottom w:val="single" w:sz="4" w:space="0" w:color="auto"/>
              <w:right w:val="single" w:sz="4" w:space="0" w:color="auto"/>
            </w:tcBorders>
          </w:tcPr>
          <w:p w:rsidR="00000000" w:rsidRDefault="00000000">
            <w:pPr>
              <w:spacing w:before="40" w:after="40"/>
              <w:jc w:val="center"/>
              <w:rPr>
                <w:rFonts w:ascii="CG Times" w:hAnsi="CG Times"/>
                <w:b/>
                <w:i/>
                <w:iCs/>
                <w:color w:val="000000"/>
                <w:lang w:val="fr-FR"/>
              </w:rPr>
            </w:pPr>
            <w:r>
              <w:rPr>
                <w:rFonts w:ascii="CG Times" w:hAnsi="CG Times"/>
                <w:b/>
                <w:i/>
                <w:iCs/>
                <w:color w:val="000000"/>
                <w:lang w:val="fr-FR"/>
              </w:rPr>
              <w:t>Rural</w:t>
            </w:r>
          </w:p>
        </w:tc>
        <w:tc>
          <w:tcPr>
            <w:tcW w:w="942" w:type="dxa"/>
            <w:tcBorders>
              <w:top w:val="single" w:sz="4" w:space="0" w:color="auto"/>
              <w:left w:val="single" w:sz="4" w:space="0" w:color="auto"/>
              <w:bottom w:val="single" w:sz="4" w:space="0" w:color="auto"/>
              <w:right w:val="single" w:sz="4" w:space="0" w:color="auto"/>
            </w:tcBorders>
          </w:tcPr>
          <w:p w:rsidR="00000000" w:rsidRDefault="00000000">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before="40" w:after="40"/>
              <w:jc w:val="center"/>
              <w:rPr>
                <w:rFonts w:ascii="CG Times" w:eastAsia="Times New Roman" w:hAnsi="CG Times"/>
                <w:b/>
                <w:i/>
                <w:iCs/>
                <w:lang w:val="fr-FR"/>
              </w:rPr>
            </w:pPr>
            <w:r>
              <w:rPr>
                <w:rFonts w:ascii="CG Times" w:eastAsia="Times New Roman" w:hAnsi="CG Times"/>
                <w:b/>
                <w:i/>
                <w:iCs/>
                <w:lang w:val="fr-FR"/>
              </w:rPr>
              <w:t>Estoniens</w:t>
            </w:r>
          </w:p>
        </w:tc>
        <w:tc>
          <w:tcPr>
            <w:tcW w:w="1326" w:type="dxa"/>
            <w:tcBorders>
              <w:top w:val="single" w:sz="4" w:space="0" w:color="auto"/>
              <w:left w:val="single" w:sz="4" w:space="0" w:color="auto"/>
              <w:bottom w:val="single" w:sz="4" w:space="0" w:color="auto"/>
            </w:tcBorders>
          </w:tcPr>
          <w:p w:rsidR="00000000" w:rsidRDefault="00000000">
            <w:pPr>
              <w:spacing w:before="40" w:after="40"/>
              <w:jc w:val="center"/>
              <w:rPr>
                <w:rFonts w:ascii="CG Times" w:hAnsi="CG Times"/>
                <w:b/>
                <w:i/>
                <w:iCs/>
                <w:color w:val="000000"/>
                <w:lang w:val="fr-FR"/>
              </w:rPr>
            </w:pPr>
            <w:r>
              <w:rPr>
                <w:rFonts w:ascii="CG Times" w:hAnsi="CG Times"/>
                <w:b/>
                <w:i/>
                <w:iCs/>
                <w:color w:val="000000"/>
                <w:lang w:val="fr-FR"/>
              </w:rPr>
              <w:t>non-Estoniens</w:t>
            </w:r>
          </w:p>
        </w:tc>
      </w:tr>
      <w:tr w:rsidR="00000000">
        <w:tblPrEx>
          <w:tblCellMar>
            <w:top w:w="0" w:type="dxa"/>
            <w:bottom w:w="0" w:type="dxa"/>
          </w:tblCellMar>
        </w:tblPrEx>
        <w:trPr>
          <w:cantSplit/>
          <w:trHeight w:val="316"/>
        </w:trPr>
        <w:tc>
          <w:tcPr>
            <w:tcW w:w="4141" w:type="dxa"/>
            <w:tcBorders>
              <w:top w:val="single" w:sz="4" w:space="0" w:color="auto"/>
              <w:bottom w:val="nil"/>
              <w:right w:val="single" w:sz="4" w:space="0" w:color="auto"/>
            </w:tcBorders>
          </w:tcPr>
          <w:p w:rsidR="00000000" w:rsidRDefault="00000000">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284"/>
              </w:tabs>
              <w:spacing w:before="40" w:after="40"/>
              <w:rPr>
                <w:rFonts w:ascii="CG Times" w:eastAsia="Times New Roman" w:hAnsi="CG Times"/>
                <w:lang w:val="fr-FR"/>
              </w:rPr>
            </w:pPr>
            <w:r>
              <w:rPr>
                <w:rFonts w:ascii="CG Times" w:eastAsia="Times New Roman" w:hAnsi="CG Times"/>
                <w:lang w:val="fr-FR"/>
              </w:rPr>
              <w:t>1.</w:t>
            </w:r>
            <w:r>
              <w:rPr>
                <w:rFonts w:ascii="CG Times" w:eastAsia="Times New Roman" w:hAnsi="CG Times"/>
                <w:lang w:val="fr-FR"/>
              </w:rPr>
              <w:tab/>
              <w:t xml:space="preserve">Type de logement (%) </w:t>
            </w:r>
          </w:p>
        </w:tc>
        <w:tc>
          <w:tcPr>
            <w:tcW w:w="992" w:type="dxa"/>
            <w:tcBorders>
              <w:top w:val="single" w:sz="4" w:space="0" w:color="auto"/>
              <w:left w:val="single" w:sz="4" w:space="0" w:color="auto"/>
              <w:bottom w:val="nil"/>
              <w:right w:val="single" w:sz="4" w:space="0" w:color="auto"/>
            </w:tcBorders>
          </w:tcPr>
          <w:p w:rsidR="00000000" w:rsidRDefault="00000000">
            <w:pPr>
              <w:tabs>
                <w:tab w:val="left" w:pos="284"/>
              </w:tabs>
              <w:spacing w:before="40" w:after="40"/>
              <w:rPr>
                <w:rFonts w:ascii="CG Times" w:hAnsi="CG Times"/>
                <w:color w:val="000000"/>
                <w:lang w:val="fr-FR"/>
              </w:rPr>
            </w:pPr>
          </w:p>
        </w:tc>
        <w:tc>
          <w:tcPr>
            <w:tcW w:w="899" w:type="dxa"/>
            <w:tcBorders>
              <w:top w:val="single" w:sz="4" w:space="0" w:color="auto"/>
              <w:left w:val="single" w:sz="4" w:space="0" w:color="auto"/>
              <w:bottom w:val="nil"/>
              <w:right w:val="single" w:sz="4" w:space="0" w:color="auto"/>
            </w:tcBorders>
          </w:tcPr>
          <w:p w:rsidR="00000000" w:rsidRDefault="00000000">
            <w:pPr>
              <w:tabs>
                <w:tab w:val="left" w:pos="284"/>
              </w:tabs>
              <w:spacing w:before="40" w:after="40"/>
              <w:rPr>
                <w:rFonts w:ascii="CG Times" w:hAnsi="CG Times"/>
                <w:color w:val="000000"/>
                <w:lang w:val="fr-FR"/>
              </w:rPr>
            </w:pPr>
          </w:p>
        </w:tc>
        <w:tc>
          <w:tcPr>
            <w:tcW w:w="802" w:type="dxa"/>
            <w:tcBorders>
              <w:top w:val="single" w:sz="4" w:space="0" w:color="auto"/>
              <w:left w:val="single" w:sz="4" w:space="0" w:color="auto"/>
              <w:bottom w:val="nil"/>
              <w:right w:val="single" w:sz="4" w:space="0" w:color="auto"/>
            </w:tcBorders>
          </w:tcPr>
          <w:p w:rsidR="00000000" w:rsidRDefault="00000000">
            <w:pPr>
              <w:tabs>
                <w:tab w:val="left" w:pos="284"/>
              </w:tabs>
              <w:spacing w:before="40" w:after="40"/>
              <w:rPr>
                <w:rFonts w:ascii="CG Times" w:hAnsi="CG Times"/>
                <w:color w:val="000000"/>
                <w:lang w:val="fr-FR"/>
              </w:rPr>
            </w:pPr>
          </w:p>
        </w:tc>
        <w:tc>
          <w:tcPr>
            <w:tcW w:w="942" w:type="dxa"/>
            <w:tcBorders>
              <w:top w:val="single" w:sz="4" w:space="0" w:color="auto"/>
              <w:left w:val="single" w:sz="4" w:space="0" w:color="auto"/>
              <w:bottom w:val="nil"/>
              <w:right w:val="single" w:sz="4" w:space="0" w:color="auto"/>
            </w:tcBorders>
          </w:tcPr>
          <w:p w:rsidR="00000000" w:rsidRDefault="00000000">
            <w:pPr>
              <w:tabs>
                <w:tab w:val="left" w:pos="284"/>
              </w:tabs>
              <w:spacing w:before="40" w:after="40"/>
              <w:rPr>
                <w:rFonts w:ascii="CG Times" w:hAnsi="CG Times"/>
                <w:color w:val="000000"/>
                <w:lang w:val="fr-FR"/>
              </w:rPr>
            </w:pPr>
          </w:p>
        </w:tc>
        <w:tc>
          <w:tcPr>
            <w:tcW w:w="1326" w:type="dxa"/>
            <w:tcBorders>
              <w:top w:val="single" w:sz="4" w:space="0" w:color="auto"/>
              <w:left w:val="single" w:sz="4" w:space="0" w:color="auto"/>
              <w:bottom w:val="nil"/>
            </w:tcBorders>
          </w:tcPr>
          <w:p w:rsidR="00000000" w:rsidRDefault="00000000">
            <w:pPr>
              <w:tabs>
                <w:tab w:val="left" w:pos="284"/>
              </w:tabs>
              <w:spacing w:before="40" w:after="40"/>
              <w:rPr>
                <w:rFonts w:ascii="CG Times" w:hAnsi="CG Times"/>
                <w:color w:val="000000"/>
                <w:lang w:val="fr-FR"/>
              </w:rPr>
            </w:pPr>
          </w:p>
        </w:tc>
      </w:tr>
      <w:tr w:rsidR="00000000">
        <w:tblPrEx>
          <w:tblCellMar>
            <w:top w:w="0" w:type="dxa"/>
            <w:bottom w:w="0" w:type="dxa"/>
          </w:tblCellMar>
        </w:tblPrEx>
        <w:trPr>
          <w:cantSplit/>
          <w:trHeight w:val="316"/>
        </w:trPr>
        <w:tc>
          <w:tcPr>
            <w:tcW w:w="4141" w:type="dxa"/>
            <w:tcBorders>
              <w:top w:val="nil"/>
              <w:bottom w:val="nil"/>
              <w:right w:val="single" w:sz="4" w:space="0" w:color="auto"/>
            </w:tcBorders>
          </w:tcPr>
          <w:p w:rsidR="00000000" w:rsidRDefault="00000000">
            <w:pPr>
              <w:tabs>
                <w:tab w:val="left" w:pos="284"/>
              </w:tabs>
              <w:spacing w:before="40" w:after="40"/>
              <w:ind w:left="284" w:hanging="680"/>
              <w:rPr>
                <w:rFonts w:ascii="CG Times" w:hAnsi="CG Times"/>
                <w:color w:val="000000"/>
                <w:lang w:val="fr-FR"/>
              </w:rPr>
            </w:pPr>
            <w:r>
              <w:rPr>
                <w:rFonts w:ascii="CG Times" w:hAnsi="CG Times"/>
                <w:color w:val="000000"/>
                <w:lang w:val="fr-FR"/>
              </w:rPr>
              <w:tab/>
              <w:t>Maison individuelle, ferme, maison mitoyenne</w:t>
            </w:r>
          </w:p>
        </w:tc>
        <w:tc>
          <w:tcPr>
            <w:tcW w:w="992" w:type="dxa"/>
            <w:tcBorders>
              <w:top w:val="nil"/>
              <w:left w:val="single" w:sz="4" w:space="0" w:color="auto"/>
              <w:bottom w:val="nil"/>
              <w:right w:val="single" w:sz="4" w:space="0" w:color="auto"/>
            </w:tcBorders>
          </w:tcPr>
          <w:p w:rsidR="00000000" w:rsidRDefault="00000000">
            <w:pPr>
              <w:tabs>
                <w:tab w:val="left" w:pos="284"/>
              </w:tabs>
              <w:spacing w:before="40" w:after="40"/>
              <w:jc w:val="center"/>
              <w:rPr>
                <w:rFonts w:ascii="CG Times" w:hAnsi="CG Times"/>
                <w:color w:val="000000"/>
                <w:lang w:val="fr-FR"/>
              </w:rPr>
            </w:pPr>
            <w:r>
              <w:rPr>
                <w:rFonts w:ascii="CG Times" w:hAnsi="CG Times"/>
                <w:color w:val="000000"/>
                <w:lang w:val="fr-FR"/>
              </w:rPr>
              <w:t>27</w:t>
            </w:r>
          </w:p>
        </w:tc>
        <w:tc>
          <w:tcPr>
            <w:tcW w:w="899" w:type="dxa"/>
            <w:tcBorders>
              <w:top w:val="nil"/>
              <w:left w:val="single" w:sz="4" w:space="0" w:color="auto"/>
              <w:bottom w:val="nil"/>
              <w:right w:val="single" w:sz="4" w:space="0" w:color="auto"/>
            </w:tcBorders>
          </w:tcPr>
          <w:p w:rsidR="00000000" w:rsidRDefault="00000000">
            <w:pPr>
              <w:tabs>
                <w:tab w:val="left" w:pos="284"/>
              </w:tabs>
              <w:spacing w:before="40" w:after="40"/>
              <w:jc w:val="center"/>
              <w:rPr>
                <w:rFonts w:ascii="CG Times" w:hAnsi="CG Times"/>
                <w:color w:val="000000"/>
                <w:lang w:val="fr-FR"/>
              </w:rPr>
            </w:pPr>
            <w:r>
              <w:rPr>
                <w:rFonts w:ascii="CG Times" w:hAnsi="CG Times"/>
                <w:color w:val="000000"/>
                <w:lang w:val="fr-FR"/>
              </w:rPr>
              <w:t>14</w:t>
            </w:r>
          </w:p>
        </w:tc>
        <w:tc>
          <w:tcPr>
            <w:tcW w:w="802" w:type="dxa"/>
            <w:tcBorders>
              <w:top w:val="nil"/>
              <w:left w:val="single" w:sz="4" w:space="0" w:color="auto"/>
              <w:bottom w:val="nil"/>
              <w:right w:val="single" w:sz="4" w:space="0" w:color="auto"/>
            </w:tcBorders>
          </w:tcPr>
          <w:p w:rsidR="00000000" w:rsidRDefault="00000000">
            <w:pPr>
              <w:tabs>
                <w:tab w:val="left" w:pos="284"/>
              </w:tabs>
              <w:spacing w:before="40" w:after="40"/>
              <w:jc w:val="center"/>
              <w:rPr>
                <w:rFonts w:ascii="CG Times" w:hAnsi="CG Times"/>
                <w:color w:val="000000"/>
                <w:lang w:val="fr-FR"/>
              </w:rPr>
            </w:pPr>
            <w:r>
              <w:rPr>
                <w:rFonts w:ascii="CG Times" w:hAnsi="CG Times"/>
                <w:color w:val="000000"/>
                <w:lang w:val="fr-FR"/>
              </w:rPr>
              <w:t>55</w:t>
            </w:r>
          </w:p>
        </w:tc>
        <w:tc>
          <w:tcPr>
            <w:tcW w:w="942" w:type="dxa"/>
            <w:tcBorders>
              <w:top w:val="nil"/>
              <w:left w:val="single" w:sz="4" w:space="0" w:color="auto"/>
              <w:bottom w:val="nil"/>
              <w:right w:val="single" w:sz="4" w:space="0" w:color="auto"/>
            </w:tcBorders>
          </w:tcPr>
          <w:p w:rsidR="00000000" w:rsidRDefault="00000000">
            <w:pPr>
              <w:tabs>
                <w:tab w:val="left" w:pos="284"/>
              </w:tabs>
              <w:spacing w:before="40" w:after="40"/>
              <w:jc w:val="center"/>
              <w:rPr>
                <w:rFonts w:ascii="CG Times" w:hAnsi="CG Times"/>
                <w:color w:val="000000"/>
                <w:lang w:val="fr-FR"/>
              </w:rPr>
            </w:pPr>
            <w:r>
              <w:rPr>
                <w:rFonts w:ascii="CG Times" w:hAnsi="CG Times"/>
                <w:color w:val="000000"/>
                <w:lang w:val="fr-FR"/>
              </w:rPr>
              <w:t>37</w:t>
            </w:r>
          </w:p>
        </w:tc>
        <w:tc>
          <w:tcPr>
            <w:tcW w:w="1326" w:type="dxa"/>
            <w:tcBorders>
              <w:top w:val="nil"/>
              <w:left w:val="single" w:sz="4" w:space="0" w:color="auto"/>
              <w:bottom w:val="nil"/>
            </w:tcBorders>
          </w:tcPr>
          <w:p w:rsidR="00000000" w:rsidRDefault="00000000">
            <w:pPr>
              <w:tabs>
                <w:tab w:val="left" w:pos="284"/>
              </w:tabs>
              <w:spacing w:before="40" w:after="40"/>
              <w:jc w:val="center"/>
              <w:rPr>
                <w:rFonts w:ascii="CG Times" w:hAnsi="CG Times"/>
                <w:color w:val="000000"/>
                <w:lang w:val="fr-FR"/>
              </w:rPr>
            </w:pPr>
            <w:r>
              <w:rPr>
                <w:rFonts w:ascii="CG Times" w:hAnsi="CG Times"/>
                <w:color w:val="000000"/>
                <w:lang w:val="fr-FR"/>
              </w:rPr>
              <w:t>7</w:t>
            </w:r>
          </w:p>
        </w:tc>
      </w:tr>
      <w:tr w:rsidR="00000000">
        <w:tblPrEx>
          <w:tblCellMar>
            <w:top w:w="0" w:type="dxa"/>
            <w:bottom w:w="0" w:type="dxa"/>
          </w:tblCellMar>
        </w:tblPrEx>
        <w:trPr>
          <w:cantSplit/>
          <w:trHeight w:val="316"/>
        </w:trPr>
        <w:tc>
          <w:tcPr>
            <w:tcW w:w="4141" w:type="dxa"/>
            <w:tcBorders>
              <w:top w:val="nil"/>
              <w:bottom w:val="nil"/>
              <w:right w:val="single" w:sz="4" w:space="0" w:color="auto"/>
            </w:tcBorders>
          </w:tcPr>
          <w:p w:rsidR="00000000" w:rsidRDefault="00000000">
            <w:pPr>
              <w:tabs>
                <w:tab w:val="left" w:pos="284"/>
              </w:tabs>
              <w:spacing w:before="40" w:after="40"/>
              <w:rPr>
                <w:rFonts w:ascii="CG Times" w:hAnsi="CG Times"/>
                <w:color w:val="000000"/>
                <w:lang w:val="fr-FR"/>
              </w:rPr>
            </w:pPr>
            <w:r>
              <w:rPr>
                <w:rFonts w:ascii="CG Times" w:hAnsi="CG Times"/>
                <w:color w:val="000000"/>
                <w:lang w:val="fr-FR"/>
              </w:rPr>
              <w:tab/>
              <w:t>Immeuble d’habitation</w:t>
            </w:r>
          </w:p>
        </w:tc>
        <w:tc>
          <w:tcPr>
            <w:tcW w:w="992" w:type="dxa"/>
            <w:tcBorders>
              <w:top w:val="nil"/>
              <w:left w:val="single" w:sz="4" w:space="0" w:color="auto"/>
              <w:bottom w:val="nil"/>
              <w:right w:val="single" w:sz="4" w:space="0" w:color="auto"/>
            </w:tcBorders>
          </w:tcPr>
          <w:p w:rsidR="00000000" w:rsidRDefault="00000000">
            <w:pPr>
              <w:tabs>
                <w:tab w:val="left" w:pos="284"/>
              </w:tabs>
              <w:spacing w:before="40" w:after="40"/>
              <w:jc w:val="center"/>
              <w:rPr>
                <w:rFonts w:ascii="CG Times" w:hAnsi="CG Times"/>
                <w:color w:val="000000"/>
                <w:lang w:val="fr-FR"/>
              </w:rPr>
            </w:pPr>
            <w:r>
              <w:rPr>
                <w:rFonts w:ascii="CG Times" w:hAnsi="CG Times"/>
                <w:color w:val="000000"/>
                <w:lang w:val="fr-FR"/>
              </w:rPr>
              <w:t>71</w:t>
            </w:r>
          </w:p>
        </w:tc>
        <w:tc>
          <w:tcPr>
            <w:tcW w:w="899" w:type="dxa"/>
            <w:tcBorders>
              <w:top w:val="nil"/>
              <w:left w:val="single" w:sz="4" w:space="0" w:color="auto"/>
              <w:bottom w:val="nil"/>
              <w:right w:val="single" w:sz="4" w:space="0" w:color="auto"/>
            </w:tcBorders>
          </w:tcPr>
          <w:p w:rsidR="00000000" w:rsidRDefault="00000000">
            <w:pPr>
              <w:tabs>
                <w:tab w:val="left" w:pos="284"/>
              </w:tabs>
              <w:spacing w:before="40" w:after="40"/>
              <w:jc w:val="center"/>
              <w:rPr>
                <w:rFonts w:ascii="CG Times" w:hAnsi="CG Times"/>
                <w:color w:val="000000"/>
                <w:lang w:val="fr-FR"/>
              </w:rPr>
            </w:pPr>
            <w:r>
              <w:rPr>
                <w:rFonts w:ascii="CG Times" w:hAnsi="CG Times"/>
                <w:color w:val="000000"/>
                <w:lang w:val="fr-FR"/>
              </w:rPr>
              <w:t>84</w:t>
            </w:r>
          </w:p>
        </w:tc>
        <w:tc>
          <w:tcPr>
            <w:tcW w:w="802" w:type="dxa"/>
            <w:tcBorders>
              <w:top w:val="nil"/>
              <w:left w:val="single" w:sz="4" w:space="0" w:color="auto"/>
              <w:bottom w:val="nil"/>
              <w:right w:val="single" w:sz="4" w:space="0" w:color="auto"/>
            </w:tcBorders>
          </w:tcPr>
          <w:p w:rsidR="00000000" w:rsidRDefault="00000000">
            <w:pPr>
              <w:tabs>
                <w:tab w:val="left" w:pos="284"/>
              </w:tabs>
              <w:spacing w:before="40" w:after="40"/>
              <w:jc w:val="center"/>
              <w:rPr>
                <w:rFonts w:ascii="CG Times" w:hAnsi="CG Times"/>
                <w:color w:val="000000"/>
                <w:lang w:val="fr-FR"/>
              </w:rPr>
            </w:pPr>
            <w:r>
              <w:rPr>
                <w:rFonts w:ascii="CG Times" w:hAnsi="CG Times"/>
                <w:color w:val="000000"/>
                <w:lang w:val="fr-FR"/>
              </w:rPr>
              <w:t>44</w:t>
            </w:r>
          </w:p>
        </w:tc>
        <w:tc>
          <w:tcPr>
            <w:tcW w:w="942" w:type="dxa"/>
            <w:tcBorders>
              <w:top w:val="nil"/>
              <w:left w:val="single" w:sz="4" w:space="0" w:color="auto"/>
              <w:bottom w:val="nil"/>
              <w:right w:val="single" w:sz="4" w:space="0" w:color="auto"/>
            </w:tcBorders>
          </w:tcPr>
          <w:p w:rsidR="00000000" w:rsidRDefault="00000000">
            <w:pPr>
              <w:tabs>
                <w:tab w:val="left" w:pos="284"/>
              </w:tabs>
              <w:spacing w:before="40" w:after="40"/>
              <w:jc w:val="center"/>
              <w:rPr>
                <w:rFonts w:ascii="CG Times" w:hAnsi="CG Times"/>
                <w:color w:val="000000"/>
                <w:lang w:val="fr-FR"/>
              </w:rPr>
            </w:pPr>
            <w:r>
              <w:rPr>
                <w:rFonts w:ascii="CG Times" w:hAnsi="CG Times"/>
                <w:color w:val="000000"/>
                <w:lang w:val="fr-FR"/>
              </w:rPr>
              <w:t>61</w:t>
            </w:r>
          </w:p>
        </w:tc>
        <w:tc>
          <w:tcPr>
            <w:tcW w:w="1326" w:type="dxa"/>
            <w:tcBorders>
              <w:top w:val="nil"/>
              <w:left w:val="single" w:sz="4" w:space="0" w:color="auto"/>
              <w:bottom w:val="nil"/>
            </w:tcBorders>
          </w:tcPr>
          <w:p w:rsidR="00000000" w:rsidRDefault="00000000">
            <w:pPr>
              <w:tabs>
                <w:tab w:val="left" w:pos="284"/>
              </w:tabs>
              <w:spacing w:before="40" w:after="40"/>
              <w:jc w:val="center"/>
              <w:rPr>
                <w:rFonts w:ascii="CG Times" w:hAnsi="CG Times"/>
                <w:color w:val="000000"/>
                <w:lang w:val="fr-FR"/>
              </w:rPr>
            </w:pPr>
            <w:r>
              <w:rPr>
                <w:rFonts w:ascii="CG Times" w:hAnsi="CG Times"/>
                <w:color w:val="000000"/>
                <w:lang w:val="fr-FR"/>
              </w:rPr>
              <w:t>91</w:t>
            </w:r>
          </w:p>
        </w:tc>
      </w:tr>
      <w:tr w:rsidR="00000000">
        <w:tblPrEx>
          <w:tblCellMar>
            <w:top w:w="0" w:type="dxa"/>
            <w:bottom w:w="0" w:type="dxa"/>
          </w:tblCellMar>
        </w:tblPrEx>
        <w:trPr>
          <w:cantSplit/>
          <w:trHeight w:val="316"/>
        </w:trPr>
        <w:tc>
          <w:tcPr>
            <w:tcW w:w="4141" w:type="dxa"/>
            <w:tcBorders>
              <w:top w:val="nil"/>
              <w:bottom w:val="nil"/>
              <w:right w:val="single" w:sz="4" w:space="0" w:color="auto"/>
            </w:tcBorders>
          </w:tcPr>
          <w:p w:rsidR="00000000" w:rsidRDefault="00000000">
            <w:pPr>
              <w:tabs>
                <w:tab w:val="left" w:pos="284"/>
              </w:tabs>
              <w:spacing w:before="40" w:after="40"/>
              <w:rPr>
                <w:rFonts w:ascii="CG Times" w:hAnsi="CG Times"/>
                <w:color w:val="000000"/>
                <w:lang w:val="fr-FR"/>
              </w:rPr>
            </w:pPr>
            <w:r>
              <w:rPr>
                <w:rFonts w:ascii="CG Times" w:hAnsi="CG Times"/>
                <w:color w:val="000000"/>
                <w:lang w:val="fr-FR"/>
              </w:rPr>
              <w:tab/>
              <w:t>Foyer</w:t>
            </w:r>
          </w:p>
        </w:tc>
        <w:tc>
          <w:tcPr>
            <w:tcW w:w="992" w:type="dxa"/>
            <w:tcBorders>
              <w:top w:val="nil"/>
              <w:left w:val="single" w:sz="4" w:space="0" w:color="auto"/>
              <w:bottom w:val="nil"/>
              <w:right w:val="single" w:sz="4" w:space="0" w:color="auto"/>
            </w:tcBorders>
          </w:tcPr>
          <w:p w:rsidR="00000000" w:rsidRDefault="00000000">
            <w:pPr>
              <w:tabs>
                <w:tab w:val="left" w:pos="284"/>
              </w:tabs>
              <w:spacing w:before="40" w:after="40"/>
              <w:jc w:val="center"/>
              <w:rPr>
                <w:rFonts w:ascii="CG Times" w:hAnsi="CG Times"/>
                <w:color w:val="000000"/>
                <w:lang w:val="fr-FR"/>
              </w:rPr>
            </w:pPr>
            <w:r>
              <w:rPr>
                <w:rFonts w:ascii="CG Times" w:hAnsi="CG Times"/>
                <w:color w:val="000000"/>
                <w:lang w:val="fr-FR"/>
              </w:rPr>
              <w:t>2</w:t>
            </w:r>
          </w:p>
        </w:tc>
        <w:tc>
          <w:tcPr>
            <w:tcW w:w="899" w:type="dxa"/>
            <w:tcBorders>
              <w:top w:val="nil"/>
              <w:left w:val="single" w:sz="4" w:space="0" w:color="auto"/>
              <w:bottom w:val="nil"/>
              <w:right w:val="single" w:sz="4" w:space="0" w:color="auto"/>
            </w:tcBorders>
          </w:tcPr>
          <w:p w:rsidR="00000000" w:rsidRDefault="00000000">
            <w:pPr>
              <w:tabs>
                <w:tab w:val="left" w:pos="284"/>
              </w:tabs>
              <w:spacing w:before="40" w:after="40"/>
              <w:jc w:val="center"/>
              <w:rPr>
                <w:rFonts w:ascii="CG Times" w:hAnsi="CG Times"/>
                <w:color w:val="000000"/>
                <w:lang w:val="fr-FR"/>
              </w:rPr>
            </w:pPr>
            <w:r>
              <w:rPr>
                <w:rFonts w:ascii="CG Times" w:hAnsi="CG Times"/>
                <w:color w:val="000000"/>
                <w:lang w:val="fr-FR"/>
              </w:rPr>
              <w:t>2</w:t>
            </w:r>
          </w:p>
        </w:tc>
        <w:tc>
          <w:tcPr>
            <w:tcW w:w="802" w:type="dxa"/>
            <w:tcBorders>
              <w:top w:val="nil"/>
              <w:left w:val="single" w:sz="4" w:space="0" w:color="auto"/>
              <w:bottom w:val="nil"/>
              <w:right w:val="single" w:sz="4" w:space="0" w:color="auto"/>
            </w:tcBorders>
          </w:tcPr>
          <w:p w:rsidR="00000000" w:rsidRDefault="00000000">
            <w:pPr>
              <w:tabs>
                <w:tab w:val="left" w:pos="284"/>
              </w:tabs>
              <w:spacing w:before="40" w:after="40"/>
              <w:jc w:val="center"/>
              <w:rPr>
                <w:rFonts w:ascii="CG Times" w:hAnsi="CG Times"/>
                <w:color w:val="000000"/>
                <w:lang w:val="fr-FR"/>
              </w:rPr>
            </w:pPr>
            <w:r>
              <w:rPr>
                <w:rFonts w:ascii="CG Times" w:hAnsi="CG Times"/>
                <w:color w:val="000000"/>
                <w:lang w:val="fr-FR"/>
              </w:rPr>
              <w:t>1</w:t>
            </w:r>
          </w:p>
        </w:tc>
        <w:tc>
          <w:tcPr>
            <w:tcW w:w="942" w:type="dxa"/>
            <w:tcBorders>
              <w:top w:val="nil"/>
              <w:left w:val="single" w:sz="4" w:space="0" w:color="auto"/>
              <w:bottom w:val="nil"/>
              <w:right w:val="single" w:sz="4" w:space="0" w:color="auto"/>
            </w:tcBorders>
          </w:tcPr>
          <w:p w:rsidR="00000000" w:rsidRDefault="00000000">
            <w:pPr>
              <w:tabs>
                <w:tab w:val="left" w:pos="284"/>
              </w:tabs>
              <w:spacing w:before="40" w:after="40"/>
              <w:jc w:val="center"/>
              <w:rPr>
                <w:rFonts w:ascii="CG Times" w:hAnsi="CG Times"/>
                <w:color w:val="000000"/>
                <w:lang w:val="fr-FR"/>
              </w:rPr>
            </w:pPr>
            <w:r>
              <w:rPr>
                <w:rFonts w:ascii="CG Times" w:hAnsi="CG Times"/>
                <w:color w:val="000000"/>
                <w:lang w:val="fr-FR"/>
              </w:rPr>
              <w:t>2</w:t>
            </w:r>
          </w:p>
        </w:tc>
        <w:tc>
          <w:tcPr>
            <w:tcW w:w="1326" w:type="dxa"/>
            <w:tcBorders>
              <w:top w:val="nil"/>
              <w:left w:val="single" w:sz="4" w:space="0" w:color="auto"/>
              <w:bottom w:val="nil"/>
            </w:tcBorders>
          </w:tcPr>
          <w:p w:rsidR="00000000" w:rsidRDefault="00000000">
            <w:pPr>
              <w:tabs>
                <w:tab w:val="left" w:pos="284"/>
              </w:tabs>
              <w:spacing w:before="40" w:after="40"/>
              <w:jc w:val="center"/>
              <w:rPr>
                <w:rFonts w:ascii="CG Times" w:hAnsi="CG Times"/>
                <w:color w:val="000000"/>
                <w:lang w:val="fr-FR"/>
              </w:rPr>
            </w:pPr>
            <w:r>
              <w:rPr>
                <w:rFonts w:ascii="CG Times" w:hAnsi="CG Times"/>
                <w:color w:val="000000"/>
                <w:lang w:val="fr-FR"/>
              </w:rPr>
              <w:t>2</w:t>
            </w:r>
          </w:p>
        </w:tc>
      </w:tr>
      <w:tr w:rsidR="00000000">
        <w:tblPrEx>
          <w:tblCellMar>
            <w:top w:w="0" w:type="dxa"/>
            <w:bottom w:w="0" w:type="dxa"/>
          </w:tblCellMar>
        </w:tblPrEx>
        <w:trPr>
          <w:cantSplit/>
          <w:trHeight w:val="316"/>
        </w:trPr>
        <w:tc>
          <w:tcPr>
            <w:tcW w:w="4141" w:type="dxa"/>
            <w:tcBorders>
              <w:top w:val="nil"/>
              <w:bottom w:val="nil"/>
              <w:right w:val="single" w:sz="4" w:space="0" w:color="auto"/>
            </w:tcBorders>
          </w:tcPr>
          <w:p w:rsidR="00000000" w:rsidRDefault="00000000">
            <w:pPr>
              <w:tabs>
                <w:tab w:val="left" w:pos="284"/>
              </w:tabs>
              <w:spacing w:before="40" w:after="40"/>
              <w:ind w:left="284" w:hanging="284"/>
              <w:rPr>
                <w:rFonts w:ascii="CG Times" w:hAnsi="CG Times"/>
                <w:color w:val="000000"/>
                <w:lang w:val="fr-FR"/>
              </w:rPr>
            </w:pPr>
            <w:r>
              <w:rPr>
                <w:rFonts w:ascii="CG Times" w:hAnsi="CG Times"/>
                <w:color w:val="000000"/>
                <w:lang w:val="fr-FR"/>
              </w:rPr>
              <w:t>2.</w:t>
            </w:r>
            <w:r>
              <w:rPr>
                <w:rFonts w:ascii="CG Times" w:hAnsi="CG Times"/>
                <w:color w:val="000000"/>
                <w:lang w:val="fr-FR"/>
              </w:rPr>
              <w:tab/>
              <w:t>Nombre moyen de pièces par membre de la famille</w:t>
            </w:r>
          </w:p>
        </w:tc>
        <w:tc>
          <w:tcPr>
            <w:tcW w:w="992" w:type="dxa"/>
            <w:tcBorders>
              <w:top w:val="nil"/>
              <w:left w:val="single" w:sz="4" w:space="0" w:color="auto"/>
              <w:bottom w:val="nil"/>
              <w:right w:val="single" w:sz="4" w:space="0" w:color="auto"/>
            </w:tcBorders>
          </w:tcPr>
          <w:p w:rsidR="00000000" w:rsidRDefault="00000000">
            <w:pPr>
              <w:tabs>
                <w:tab w:val="left" w:pos="284"/>
              </w:tabs>
              <w:spacing w:before="40" w:after="40"/>
              <w:jc w:val="center"/>
              <w:rPr>
                <w:rFonts w:ascii="CG Times" w:hAnsi="CG Times"/>
                <w:color w:val="000000"/>
                <w:lang w:val="fr-FR"/>
              </w:rPr>
            </w:pPr>
            <w:r>
              <w:rPr>
                <w:rFonts w:ascii="CG Times" w:hAnsi="CG Times"/>
                <w:color w:val="000000"/>
                <w:lang w:val="fr-FR"/>
              </w:rPr>
              <w:t>1,2</w:t>
            </w:r>
          </w:p>
        </w:tc>
        <w:tc>
          <w:tcPr>
            <w:tcW w:w="899" w:type="dxa"/>
            <w:tcBorders>
              <w:top w:val="nil"/>
              <w:left w:val="single" w:sz="4" w:space="0" w:color="auto"/>
              <w:bottom w:val="nil"/>
              <w:right w:val="single" w:sz="4" w:space="0" w:color="auto"/>
            </w:tcBorders>
          </w:tcPr>
          <w:p w:rsidR="00000000" w:rsidRDefault="00000000">
            <w:pPr>
              <w:tabs>
                <w:tab w:val="left" w:pos="284"/>
              </w:tabs>
              <w:spacing w:before="40" w:after="40"/>
              <w:jc w:val="center"/>
              <w:rPr>
                <w:rFonts w:ascii="CG Times" w:hAnsi="CG Times"/>
                <w:color w:val="000000"/>
                <w:lang w:val="fr-FR"/>
              </w:rPr>
            </w:pPr>
            <w:r>
              <w:rPr>
                <w:rFonts w:ascii="CG Times" w:hAnsi="CG Times"/>
                <w:color w:val="000000"/>
                <w:lang w:val="fr-FR"/>
              </w:rPr>
              <w:t>1,1</w:t>
            </w:r>
          </w:p>
        </w:tc>
        <w:tc>
          <w:tcPr>
            <w:tcW w:w="802" w:type="dxa"/>
            <w:tcBorders>
              <w:top w:val="nil"/>
              <w:left w:val="single" w:sz="4" w:space="0" w:color="auto"/>
              <w:bottom w:val="nil"/>
              <w:right w:val="single" w:sz="4" w:space="0" w:color="auto"/>
            </w:tcBorders>
          </w:tcPr>
          <w:p w:rsidR="00000000" w:rsidRDefault="00000000">
            <w:pPr>
              <w:tabs>
                <w:tab w:val="left" w:pos="284"/>
              </w:tabs>
              <w:spacing w:before="40" w:after="40"/>
              <w:jc w:val="center"/>
              <w:rPr>
                <w:rFonts w:ascii="CG Times" w:hAnsi="CG Times"/>
                <w:color w:val="000000"/>
                <w:lang w:val="fr-FR"/>
              </w:rPr>
            </w:pPr>
            <w:r>
              <w:rPr>
                <w:rFonts w:ascii="CG Times" w:hAnsi="CG Times"/>
                <w:color w:val="000000"/>
                <w:lang w:val="fr-FR"/>
              </w:rPr>
              <w:t>1,3</w:t>
            </w:r>
          </w:p>
        </w:tc>
        <w:tc>
          <w:tcPr>
            <w:tcW w:w="942" w:type="dxa"/>
            <w:tcBorders>
              <w:top w:val="nil"/>
              <w:left w:val="single" w:sz="4" w:space="0" w:color="auto"/>
              <w:bottom w:val="nil"/>
              <w:right w:val="single" w:sz="4" w:space="0" w:color="auto"/>
            </w:tcBorders>
          </w:tcPr>
          <w:p w:rsidR="00000000" w:rsidRDefault="00000000">
            <w:pPr>
              <w:tabs>
                <w:tab w:val="left" w:pos="284"/>
              </w:tabs>
              <w:spacing w:before="40" w:after="40"/>
              <w:jc w:val="center"/>
              <w:rPr>
                <w:rFonts w:ascii="CG Times" w:hAnsi="CG Times"/>
                <w:color w:val="000000"/>
                <w:lang w:val="fr-FR"/>
              </w:rPr>
            </w:pPr>
            <w:r>
              <w:rPr>
                <w:rFonts w:ascii="CG Times" w:hAnsi="CG Times"/>
                <w:color w:val="000000"/>
                <w:lang w:val="fr-FR"/>
              </w:rPr>
              <w:t>1,2</w:t>
            </w:r>
          </w:p>
        </w:tc>
        <w:tc>
          <w:tcPr>
            <w:tcW w:w="1326" w:type="dxa"/>
            <w:tcBorders>
              <w:top w:val="nil"/>
              <w:left w:val="single" w:sz="4" w:space="0" w:color="auto"/>
              <w:bottom w:val="nil"/>
            </w:tcBorders>
          </w:tcPr>
          <w:p w:rsidR="00000000" w:rsidRDefault="00000000">
            <w:pPr>
              <w:tabs>
                <w:tab w:val="left" w:pos="284"/>
              </w:tabs>
              <w:spacing w:before="40" w:after="40"/>
              <w:jc w:val="center"/>
              <w:rPr>
                <w:rFonts w:ascii="CG Times" w:hAnsi="CG Times"/>
                <w:color w:val="000000"/>
                <w:lang w:val="fr-FR"/>
              </w:rPr>
            </w:pPr>
            <w:r>
              <w:rPr>
                <w:rFonts w:ascii="CG Times" w:hAnsi="CG Times"/>
                <w:color w:val="000000"/>
                <w:lang w:val="fr-FR"/>
              </w:rPr>
              <w:t>1,1</w:t>
            </w:r>
          </w:p>
        </w:tc>
      </w:tr>
      <w:tr w:rsidR="00000000">
        <w:tblPrEx>
          <w:tblCellMar>
            <w:top w:w="0" w:type="dxa"/>
            <w:bottom w:w="0" w:type="dxa"/>
          </w:tblCellMar>
        </w:tblPrEx>
        <w:trPr>
          <w:cantSplit/>
          <w:trHeight w:val="316"/>
        </w:trPr>
        <w:tc>
          <w:tcPr>
            <w:tcW w:w="4141" w:type="dxa"/>
            <w:tcBorders>
              <w:top w:val="nil"/>
              <w:bottom w:val="nil"/>
              <w:right w:val="single" w:sz="4" w:space="0" w:color="auto"/>
            </w:tcBorders>
          </w:tcPr>
          <w:p w:rsidR="00000000" w:rsidRDefault="00000000">
            <w:pPr>
              <w:tabs>
                <w:tab w:val="left" w:pos="284"/>
              </w:tabs>
              <w:spacing w:before="40" w:after="40"/>
              <w:ind w:left="284" w:hanging="284"/>
              <w:rPr>
                <w:rFonts w:ascii="CG Times" w:hAnsi="CG Times"/>
                <w:color w:val="000000"/>
                <w:lang w:val="fr-FR"/>
              </w:rPr>
            </w:pPr>
            <w:r>
              <w:rPr>
                <w:rFonts w:ascii="CG Times" w:hAnsi="CG Times"/>
                <w:color w:val="000000"/>
                <w:lang w:val="fr-FR"/>
              </w:rPr>
              <w:t>3.</w:t>
            </w:r>
            <w:r>
              <w:rPr>
                <w:rFonts w:ascii="CG Times" w:hAnsi="CG Times"/>
                <w:color w:val="000000"/>
                <w:lang w:val="fr-FR"/>
              </w:rPr>
              <w:tab/>
              <w:t>Superficie par membre de la famille, en m</w:t>
            </w:r>
            <w:r>
              <w:rPr>
                <w:rFonts w:ascii="CG Times" w:hAnsi="CG Times"/>
                <w:color w:val="000000"/>
                <w:vertAlign w:val="superscript"/>
                <w:lang w:val="fr-FR"/>
              </w:rPr>
              <w:t xml:space="preserve">2 </w:t>
            </w:r>
          </w:p>
        </w:tc>
        <w:tc>
          <w:tcPr>
            <w:tcW w:w="992" w:type="dxa"/>
            <w:tcBorders>
              <w:top w:val="nil"/>
              <w:left w:val="single" w:sz="4" w:space="0" w:color="auto"/>
              <w:bottom w:val="nil"/>
              <w:right w:val="single" w:sz="4" w:space="0" w:color="auto"/>
            </w:tcBorders>
          </w:tcPr>
          <w:p w:rsidR="00000000" w:rsidRDefault="00000000">
            <w:pPr>
              <w:tabs>
                <w:tab w:val="left" w:pos="284"/>
              </w:tabs>
              <w:spacing w:before="40" w:after="40"/>
              <w:jc w:val="center"/>
              <w:rPr>
                <w:rFonts w:ascii="CG Times" w:hAnsi="CG Times"/>
                <w:color w:val="000000"/>
                <w:lang w:val="fr-FR"/>
              </w:rPr>
            </w:pPr>
            <w:r>
              <w:rPr>
                <w:rFonts w:ascii="CG Times" w:hAnsi="CG Times"/>
                <w:color w:val="000000"/>
                <w:lang w:val="fr-FR"/>
              </w:rPr>
              <w:t>32,3</w:t>
            </w:r>
          </w:p>
        </w:tc>
        <w:tc>
          <w:tcPr>
            <w:tcW w:w="899" w:type="dxa"/>
            <w:tcBorders>
              <w:top w:val="nil"/>
              <w:left w:val="single" w:sz="4" w:space="0" w:color="auto"/>
              <w:bottom w:val="nil"/>
              <w:right w:val="single" w:sz="4" w:space="0" w:color="auto"/>
            </w:tcBorders>
          </w:tcPr>
          <w:p w:rsidR="00000000" w:rsidRDefault="00000000">
            <w:pPr>
              <w:tabs>
                <w:tab w:val="left" w:pos="284"/>
              </w:tabs>
              <w:spacing w:before="40" w:after="40"/>
              <w:jc w:val="center"/>
              <w:rPr>
                <w:rFonts w:ascii="CG Times" w:hAnsi="CG Times"/>
                <w:color w:val="000000"/>
                <w:lang w:val="fr-FR"/>
              </w:rPr>
            </w:pPr>
            <w:r>
              <w:rPr>
                <w:rFonts w:ascii="CG Times" w:hAnsi="CG Times"/>
                <w:color w:val="000000"/>
                <w:lang w:val="fr-FR"/>
              </w:rPr>
              <w:t>27</w:t>
            </w:r>
          </w:p>
        </w:tc>
        <w:tc>
          <w:tcPr>
            <w:tcW w:w="802" w:type="dxa"/>
            <w:tcBorders>
              <w:top w:val="nil"/>
              <w:left w:val="single" w:sz="4" w:space="0" w:color="auto"/>
              <w:bottom w:val="nil"/>
              <w:right w:val="single" w:sz="4" w:space="0" w:color="auto"/>
            </w:tcBorders>
          </w:tcPr>
          <w:p w:rsidR="00000000" w:rsidRDefault="00000000">
            <w:pPr>
              <w:tabs>
                <w:tab w:val="left" w:pos="284"/>
              </w:tabs>
              <w:spacing w:before="40" w:after="40"/>
              <w:jc w:val="center"/>
              <w:rPr>
                <w:rFonts w:ascii="CG Times" w:hAnsi="CG Times"/>
                <w:color w:val="000000"/>
                <w:lang w:val="fr-FR"/>
              </w:rPr>
            </w:pPr>
            <w:r>
              <w:rPr>
                <w:rFonts w:ascii="CG Times" w:hAnsi="CG Times"/>
                <w:color w:val="000000"/>
                <w:lang w:val="fr-FR"/>
              </w:rPr>
              <w:t>44</w:t>
            </w:r>
          </w:p>
        </w:tc>
        <w:tc>
          <w:tcPr>
            <w:tcW w:w="942" w:type="dxa"/>
            <w:tcBorders>
              <w:top w:val="nil"/>
              <w:left w:val="single" w:sz="4" w:space="0" w:color="auto"/>
              <w:bottom w:val="nil"/>
              <w:right w:val="single" w:sz="4" w:space="0" w:color="auto"/>
            </w:tcBorders>
          </w:tcPr>
          <w:p w:rsidR="00000000" w:rsidRDefault="00000000">
            <w:pPr>
              <w:tabs>
                <w:tab w:val="left" w:pos="284"/>
              </w:tabs>
              <w:spacing w:before="40" w:after="40"/>
              <w:jc w:val="center"/>
              <w:rPr>
                <w:rFonts w:ascii="CG Times" w:hAnsi="CG Times"/>
                <w:color w:val="000000"/>
                <w:lang w:val="fr-FR"/>
              </w:rPr>
            </w:pPr>
            <w:r>
              <w:rPr>
                <w:rFonts w:ascii="CG Times" w:hAnsi="CG Times"/>
                <w:color w:val="000000"/>
                <w:lang w:val="fr-FR"/>
              </w:rPr>
              <w:t>37</w:t>
            </w:r>
          </w:p>
        </w:tc>
        <w:tc>
          <w:tcPr>
            <w:tcW w:w="1326" w:type="dxa"/>
            <w:tcBorders>
              <w:top w:val="nil"/>
              <w:left w:val="single" w:sz="4" w:space="0" w:color="auto"/>
              <w:bottom w:val="nil"/>
            </w:tcBorders>
          </w:tcPr>
          <w:p w:rsidR="00000000" w:rsidRDefault="00000000">
            <w:pPr>
              <w:tabs>
                <w:tab w:val="left" w:pos="284"/>
              </w:tabs>
              <w:spacing w:before="40" w:after="40"/>
              <w:jc w:val="center"/>
              <w:rPr>
                <w:rFonts w:ascii="CG Times" w:hAnsi="CG Times"/>
                <w:color w:val="000000"/>
                <w:lang w:val="fr-FR"/>
              </w:rPr>
            </w:pPr>
            <w:r>
              <w:rPr>
                <w:rFonts w:ascii="CG Times" w:hAnsi="CG Times"/>
                <w:color w:val="000000"/>
                <w:lang w:val="fr-FR"/>
              </w:rPr>
              <w:t>23</w:t>
            </w:r>
          </w:p>
        </w:tc>
      </w:tr>
      <w:tr w:rsidR="00000000">
        <w:tblPrEx>
          <w:tblCellMar>
            <w:top w:w="0" w:type="dxa"/>
            <w:bottom w:w="0" w:type="dxa"/>
          </w:tblCellMar>
        </w:tblPrEx>
        <w:trPr>
          <w:cantSplit/>
          <w:trHeight w:val="316"/>
        </w:trPr>
        <w:tc>
          <w:tcPr>
            <w:tcW w:w="4141" w:type="dxa"/>
            <w:tcBorders>
              <w:top w:val="nil"/>
              <w:bottom w:val="nil"/>
              <w:right w:val="single" w:sz="4" w:space="0" w:color="auto"/>
            </w:tcBorders>
          </w:tcPr>
          <w:p w:rsidR="00000000" w:rsidRDefault="00000000">
            <w:pPr>
              <w:tabs>
                <w:tab w:val="left" w:pos="284"/>
              </w:tabs>
              <w:spacing w:before="40" w:after="40"/>
              <w:rPr>
                <w:rFonts w:ascii="CG Times" w:hAnsi="CG Times"/>
                <w:color w:val="000000"/>
                <w:lang w:val="fr-FR"/>
              </w:rPr>
            </w:pPr>
            <w:r>
              <w:rPr>
                <w:rFonts w:ascii="CG Times" w:hAnsi="CG Times"/>
                <w:color w:val="000000"/>
                <w:lang w:val="fr-FR"/>
              </w:rPr>
              <w:t>4.</w:t>
            </w:r>
            <w:r>
              <w:rPr>
                <w:rFonts w:ascii="CG Times" w:hAnsi="CG Times"/>
                <w:color w:val="000000"/>
                <w:lang w:val="fr-FR"/>
              </w:rPr>
              <w:tab/>
              <w:t>Facilités (%)</w:t>
            </w:r>
          </w:p>
        </w:tc>
        <w:tc>
          <w:tcPr>
            <w:tcW w:w="992" w:type="dxa"/>
            <w:tcBorders>
              <w:top w:val="nil"/>
              <w:left w:val="single" w:sz="4" w:space="0" w:color="auto"/>
              <w:bottom w:val="nil"/>
              <w:right w:val="single" w:sz="4" w:space="0" w:color="auto"/>
            </w:tcBorders>
          </w:tcPr>
          <w:p w:rsidR="00000000" w:rsidRDefault="00000000">
            <w:pPr>
              <w:tabs>
                <w:tab w:val="left" w:pos="284"/>
              </w:tabs>
              <w:spacing w:before="40" w:after="40"/>
              <w:jc w:val="center"/>
              <w:rPr>
                <w:rFonts w:ascii="CG Times" w:hAnsi="CG Times"/>
                <w:color w:val="000000"/>
                <w:lang w:val="fr-FR"/>
              </w:rPr>
            </w:pPr>
          </w:p>
        </w:tc>
        <w:tc>
          <w:tcPr>
            <w:tcW w:w="899" w:type="dxa"/>
            <w:tcBorders>
              <w:top w:val="nil"/>
              <w:left w:val="single" w:sz="4" w:space="0" w:color="auto"/>
              <w:bottom w:val="nil"/>
              <w:right w:val="single" w:sz="4" w:space="0" w:color="auto"/>
            </w:tcBorders>
          </w:tcPr>
          <w:p w:rsidR="00000000" w:rsidRDefault="00000000">
            <w:pPr>
              <w:tabs>
                <w:tab w:val="left" w:pos="284"/>
              </w:tabs>
              <w:spacing w:before="40" w:after="40"/>
              <w:jc w:val="center"/>
              <w:rPr>
                <w:rFonts w:ascii="CG Times" w:hAnsi="CG Times"/>
                <w:color w:val="000000"/>
                <w:lang w:val="fr-FR"/>
              </w:rPr>
            </w:pPr>
          </w:p>
        </w:tc>
        <w:tc>
          <w:tcPr>
            <w:tcW w:w="802" w:type="dxa"/>
            <w:tcBorders>
              <w:top w:val="nil"/>
              <w:left w:val="single" w:sz="4" w:space="0" w:color="auto"/>
              <w:bottom w:val="nil"/>
              <w:right w:val="single" w:sz="4" w:space="0" w:color="auto"/>
            </w:tcBorders>
          </w:tcPr>
          <w:p w:rsidR="00000000" w:rsidRDefault="00000000">
            <w:pPr>
              <w:tabs>
                <w:tab w:val="left" w:pos="284"/>
              </w:tabs>
              <w:spacing w:before="40" w:after="40"/>
              <w:jc w:val="center"/>
              <w:rPr>
                <w:rFonts w:ascii="CG Times" w:hAnsi="CG Times"/>
                <w:color w:val="000000"/>
                <w:lang w:val="fr-FR"/>
              </w:rPr>
            </w:pPr>
          </w:p>
        </w:tc>
        <w:tc>
          <w:tcPr>
            <w:tcW w:w="942" w:type="dxa"/>
            <w:tcBorders>
              <w:top w:val="nil"/>
              <w:left w:val="single" w:sz="4" w:space="0" w:color="auto"/>
              <w:bottom w:val="nil"/>
              <w:right w:val="single" w:sz="4" w:space="0" w:color="auto"/>
            </w:tcBorders>
          </w:tcPr>
          <w:p w:rsidR="00000000" w:rsidRDefault="00000000">
            <w:pPr>
              <w:tabs>
                <w:tab w:val="left" w:pos="284"/>
              </w:tabs>
              <w:spacing w:before="40" w:after="40"/>
              <w:jc w:val="center"/>
              <w:rPr>
                <w:rFonts w:ascii="CG Times" w:hAnsi="CG Times"/>
                <w:color w:val="000000"/>
                <w:lang w:val="fr-FR"/>
              </w:rPr>
            </w:pPr>
          </w:p>
        </w:tc>
        <w:tc>
          <w:tcPr>
            <w:tcW w:w="1326" w:type="dxa"/>
            <w:tcBorders>
              <w:top w:val="nil"/>
              <w:left w:val="single" w:sz="4" w:space="0" w:color="auto"/>
              <w:bottom w:val="nil"/>
            </w:tcBorders>
          </w:tcPr>
          <w:p w:rsidR="00000000" w:rsidRDefault="00000000">
            <w:pPr>
              <w:tabs>
                <w:tab w:val="left" w:pos="284"/>
              </w:tabs>
              <w:spacing w:before="40" w:after="40"/>
              <w:jc w:val="center"/>
              <w:rPr>
                <w:rFonts w:ascii="CG Times" w:hAnsi="CG Times"/>
                <w:color w:val="000000"/>
                <w:lang w:val="fr-FR"/>
              </w:rPr>
            </w:pPr>
          </w:p>
        </w:tc>
      </w:tr>
      <w:tr w:rsidR="00000000">
        <w:tblPrEx>
          <w:tblCellMar>
            <w:top w:w="0" w:type="dxa"/>
            <w:bottom w:w="0" w:type="dxa"/>
          </w:tblCellMar>
        </w:tblPrEx>
        <w:trPr>
          <w:cantSplit/>
          <w:trHeight w:val="316"/>
        </w:trPr>
        <w:tc>
          <w:tcPr>
            <w:tcW w:w="4141" w:type="dxa"/>
            <w:tcBorders>
              <w:top w:val="nil"/>
              <w:bottom w:val="nil"/>
              <w:right w:val="single" w:sz="4" w:space="0" w:color="auto"/>
            </w:tcBorders>
          </w:tcPr>
          <w:p w:rsidR="00000000" w:rsidRDefault="00000000">
            <w:pPr>
              <w:tabs>
                <w:tab w:val="left" w:pos="284"/>
              </w:tabs>
              <w:spacing w:before="40" w:after="40"/>
              <w:rPr>
                <w:rFonts w:ascii="CG Times" w:hAnsi="CG Times"/>
                <w:color w:val="000000"/>
                <w:lang w:val="fr-FR"/>
              </w:rPr>
            </w:pPr>
            <w:r>
              <w:rPr>
                <w:rFonts w:ascii="CG Times" w:hAnsi="CG Times"/>
                <w:color w:val="000000"/>
                <w:lang w:val="fr-FR"/>
              </w:rPr>
              <w:tab/>
              <w:t>Toilettes</w:t>
            </w:r>
          </w:p>
        </w:tc>
        <w:tc>
          <w:tcPr>
            <w:tcW w:w="992" w:type="dxa"/>
            <w:tcBorders>
              <w:top w:val="nil"/>
              <w:left w:val="single" w:sz="4" w:space="0" w:color="auto"/>
              <w:bottom w:val="nil"/>
              <w:right w:val="single" w:sz="4" w:space="0" w:color="auto"/>
            </w:tcBorders>
          </w:tcPr>
          <w:p w:rsidR="00000000" w:rsidRDefault="00000000">
            <w:pPr>
              <w:tabs>
                <w:tab w:val="left" w:pos="284"/>
              </w:tabs>
              <w:spacing w:before="40" w:after="40"/>
              <w:jc w:val="center"/>
              <w:rPr>
                <w:rFonts w:ascii="CG Times" w:hAnsi="CG Times"/>
                <w:color w:val="000000"/>
                <w:lang w:val="fr-FR"/>
              </w:rPr>
            </w:pPr>
            <w:r>
              <w:rPr>
                <w:rFonts w:ascii="CG Times" w:hAnsi="CG Times"/>
                <w:color w:val="000000"/>
                <w:lang w:val="fr-FR"/>
              </w:rPr>
              <w:t>76</w:t>
            </w:r>
          </w:p>
        </w:tc>
        <w:tc>
          <w:tcPr>
            <w:tcW w:w="899" w:type="dxa"/>
            <w:tcBorders>
              <w:top w:val="nil"/>
              <w:left w:val="single" w:sz="4" w:space="0" w:color="auto"/>
              <w:bottom w:val="nil"/>
              <w:right w:val="single" w:sz="4" w:space="0" w:color="auto"/>
            </w:tcBorders>
          </w:tcPr>
          <w:p w:rsidR="00000000" w:rsidRDefault="00000000">
            <w:pPr>
              <w:tabs>
                <w:tab w:val="left" w:pos="284"/>
              </w:tabs>
              <w:spacing w:before="40" w:after="40"/>
              <w:jc w:val="center"/>
              <w:rPr>
                <w:rFonts w:ascii="CG Times" w:hAnsi="CG Times"/>
                <w:color w:val="000000"/>
                <w:lang w:val="fr-FR"/>
              </w:rPr>
            </w:pPr>
            <w:r>
              <w:rPr>
                <w:rFonts w:ascii="CG Times" w:hAnsi="CG Times"/>
                <w:color w:val="000000"/>
                <w:lang w:val="fr-FR"/>
              </w:rPr>
              <w:t>87</w:t>
            </w:r>
          </w:p>
        </w:tc>
        <w:tc>
          <w:tcPr>
            <w:tcW w:w="802" w:type="dxa"/>
            <w:tcBorders>
              <w:top w:val="nil"/>
              <w:left w:val="single" w:sz="4" w:space="0" w:color="auto"/>
              <w:bottom w:val="nil"/>
              <w:right w:val="single" w:sz="4" w:space="0" w:color="auto"/>
            </w:tcBorders>
          </w:tcPr>
          <w:p w:rsidR="00000000" w:rsidRDefault="00000000">
            <w:pPr>
              <w:tabs>
                <w:tab w:val="left" w:pos="284"/>
              </w:tabs>
              <w:spacing w:before="40" w:after="40"/>
              <w:jc w:val="center"/>
              <w:rPr>
                <w:rFonts w:ascii="CG Times" w:hAnsi="CG Times"/>
                <w:color w:val="000000"/>
                <w:lang w:val="fr-FR"/>
              </w:rPr>
            </w:pPr>
            <w:r>
              <w:rPr>
                <w:rFonts w:ascii="CG Times" w:hAnsi="CG Times"/>
                <w:color w:val="000000"/>
                <w:lang w:val="fr-FR"/>
              </w:rPr>
              <w:t>53</w:t>
            </w:r>
          </w:p>
        </w:tc>
        <w:tc>
          <w:tcPr>
            <w:tcW w:w="942" w:type="dxa"/>
            <w:tcBorders>
              <w:top w:val="nil"/>
              <w:left w:val="single" w:sz="4" w:space="0" w:color="auto"/>
              <w:bottom w:val="nil"/>
              <w:right w:val="single" w:sz="4" w:space="0" w:color="auto"/>
            </w:tcBorders>
          </w:tcPr>
          <w:p w:rsidR="00000000" w:rsidRDefault="00000000">
            <w:pPr>
              <w:tabs>
                <w:tab w:val="left" w:pos="284"/>
              </w:tabs>
              <w:spacing w:before="40" w:after="40"/>
              <w:jc w:val="center"/>
              <w:rPr>
                <w:rFonts w:ascii="CG Times" w:hAnsi="CG Times"/>
                <w:color w:val="000000"/>
                <w:lang w:val="fr-FR"/>
              </w:rPr>
            </w:pPr>
            <w:r>
              <w:rPr>
                <w:rFonts w:ascii="CG Times" w:hAnsi="CG Times"/>
                <w:color w:val="000000"/>
                <w:lang w:val="fr-FR"/>
              </w:rPr>
              <w:t>68</w:t>
            </w:r>
          </w:p>
        </w:tc>
        <w:tc>
          <w:tcPr>
            <w:tcW w:w="1326" w:type="dxa"/>
            <w:tcBorders>
              <w:top w:val="nil"/>
              <w:left w:val="single" w:sz="4" w:space="0" w:color="auto"/>
              <w:bottom w:val="nil"/>
            </w:tcBorders>
          </w:tcPr>
          <w:p w:rsidR="00000000" w:rsidRDefault="00000000">
            <w:pPr>
              <w:tabs>
                <w:tab w:val="left" w:pos="284"/>
              </w:tabs>
              <w:spacing w:before="40" w:after="40"/>
              <w:jc w:val="center"/>
              <w:rPr>
                <w:rFonts w:ascii="CG Times" w:hAnsi="CG Times"/>
                <w:color w:val="000000"/>
                <w:lang w:val="fr-FR"/>
              </w:rPr>
            </w:pPr>
            <w:r>
              <w:rPr>
                <w:rFonts w:ascii="CG Times" w:hAnsi="CG Times"/>
                <w:color w:val="000000"/>
                <w:lang w:val="fr-FR"/>
              </w:rPr>
              <w:t>91</w:t>
            </w:r>
          </w:p>
        </w:tc>
      </w:tr>
      <w:tr w:rsidR="00000000">
        <w:tblPrEx>
          <w:tblCellMar>
            <w:top w:w="0" w:type="dxa"/>
            <w:bottom w:w="0" w:type="dxa"/>
          </w:tblCellMar>
        </w:tblPrEx>
        <w:trPr>
          <w:cantSplit/>
          <w:trHeight w:val="316"/>
        </w:trPr>
        <w:tc>
          <w:tcPr>
            <w:tcW w:w="4141" w:type="dxa"/>
            <w:tcBorders>
              <w:top w:val="nil"/>
              <w:bottom w:val="nil"/>
              <w:right w:val="single" w:sz="4" w:space="0" w:color="auto"/>
            </w:tcBorders>
          </w:tcPr>
          <w:p w:rsidR="00000000" w:rsidRDefault="00000000">
            <w:pPr>
              <w:tabs>
                <w:tab w:val="left" w:pos="284"/>
              </w:tabs>
              <w:spacing w:before="40" w:after="40"/>
              <w:rPr>
                <w:rFonts w:ascii="CG Times" w:hAnsi="CG Times"/>
                <w:color w:val="000000"/>
                <w:lang w:val="fr-FR"/>
              </w:rPr>
            </w:pPr>
            <w:r>
              <w:rPr>
                <w:rFonts w:ascii="CG Times" w:hAnsi="CG Times"/>
                <w:color w:val="000000"/>
                <w:lang w:val="fr-FR"/>
              </w:rPr>
              <w:tab/>
              <w:t>Baignoire ou douche</w:t>
            </w:r>
          </w:p>
        </w:tc>
        <w:tc>
          <w:tcPr>
            <w:tcW w:w="992" w:type="dxa"/>
            <w:tcBorders>
              <w:top w:val="nil"/>
              <w:left w:val="single" w:sz="4" w:space="0" w:color="auto"/>
              <w:bottom w:val="nil"/>
              <w:right w:val="single" w:sz="4" w:space="0" w:color="auto"/>
            </w:tcBorders>
          </w:tcPr>
          <w:p w:rsidR="00000000" w:rsidRDefault="00000000">
            <w:pPr>
              <w:tabs>
                <w:tab w:val="left" w:pos="284"/>
              </w:tabs>
              <w:spacing w:before="40" w:after="40"/>
              <w:jc w:val="center"/>
              <w:rPr>
                <w:rFonts w:ascii="CG Times" w:hAnsi="CG Times"/>
                <w:color w:val="000000"/>
                <w:lang w:val="fr-FR"/>
              </w:rPr>
            </w:pPr>
            <w:r>
              <w:rPr>
                <w:rFonts w:ascii="CG Times" w:hAnsi="CG Times"/>
                <w:color w:val="000000"/>
                <w:lang w:val="fr-FR"/>
              </w:rPr>
              <w:t>71</w:t>
            </w:r>
          </w:p>
        </w:tc>
        <w:tc>
          <w:tcPr>
            <w:tcW w:w="899" w:type="dxa"/>
            <w:tcBorders>
              <w:top w:val="nil"/>
              <w:left w:val="single" w:sz="4" w:space="0" w:color="auto"/>
              <w:bottom w:val="nil"/>
              <w:right w:val="single" w:sz="4" w:space="0" w:color="auto"/>
            </w:tcBorders>
          </w:tcPr>
          <w:p w:rsidR="00000000" w:rsidRDefault="00000000">
            <w:pPr>
              <w:tabs>
                <w:tab w:val="left" w:pos="284"/>
              </w:tabs>
              <w:spacing w:before="40" w:after="40"/>
              <w:jc w:val="center"/>
              <w:rPr>
                <w:rFonts w:ascii="CG Times" w:hAnsi="CG Times"/>
                <w:color w:val="000000"/>
                <w:lang w:val="fr-FR"/>
              </w:rPr>
            </w:pPr>
            <w:r>
              <w:rPr>
                <w:rFonts w:ascii="CG Times" w:hAnsi="CG Times"/>
                <w:color w:val="000000"/>
                <w:lang w:val="fr-FR"/>
              </w:rPr>
              <w:t>81</w:t>
            </w:r>
          </w:p>
        </w:tc>
        <w:tc>
          <w:tcPr>
            <w:tcW w:w="802" w:type="dxa"/>
            <w:tcBorders>
              <w:top w:val="nil"/>
              <w:left w:val="single" w:sz="4" w:space="0" w:color="auto"/>
              <w:bottom w:val="nil"/>
              <w:right w:val="single" w:sz="4" w:space="0" w:color="auto"/>
            </w:tcBorders>
          </w:tcPr>
          <w:p w:rsidR="00000000" w:rsidRDefault="00000000">
            <w:pPr>
              <w:tabs>
                <w:tab w:val="left" w:pos="284"/>
              </w:tabs>
              <w:spacing w:before="40" w:after="40"/>
              <w:jc w:val="center"/>
              <w:rPr>
                <w:rFonts w:ascii="CG Times" w:hAnsi="CG Times"/>
                <w:color w:val="000000"/>
                <w:lang w:val="fr-FR"/>
              </w:rPr>
            </w:pPr>
            <w:r>
              <w:rPr>
                <w:rFonts w:ascii="CG Times" w:hAnsi="CG Times"/>
                <w:color w:val="000000"/>
                <w:lang w:val="fr-FR"/>
              </w:rPr>
              <w:t>50</w:t>
            </w:r>
          </w:p>
        </w:tc>
        <w:tc>
          <w:tcPr>
            <w:tcW w:w="942" w:type="dxa"/>
            <w:tcBorders>
              <w:top w:val="nil"/>
              <w:left w:val="single" w:sz="4" w:space="0" w:color="auto"/>
              <w:bottom w:val="nil"/>
              <w:right w:val="single" w:sz="4" w:space="0" w:color="auto"/>
            </w:tcBorders>
          </w:tcPr>
          <w:p w:rsidR="00000000" w:rsidRDefault="00000000">
            <w:pPr>
              <w:tabs>
                <w:tab w:val="left" w:pos="284"/>
              </w:tabs>
              <w:spacing w:before="40" w:after="40"/>
              <w:jc w:val="center"/>
              <w:rPr>
                <w:rFonts w:ascii="CG Times" w:hAnsi="CG Times"/>
                <w:color w:val="000000"/>
                <w:lang w:val="fr-FR"/>
              </w:rPr>
            </w:pPr>
            <w:r>
              <w:rPr>
                <w:rFonts w:ascii="CG Times" w:hAnsi="CG Times"/>
                <w:color w:val="000000"/>
                <w:lang w:val="fr-FR"/>
              </w:rPr>
              <w:t>63</w:t>
            </w:r>
          </w:p>
        </w:tc>
        <w:tc>
          <w:tcPr>
            <w:tcW w:w="1326" w:type="dxa"/>
            <w:tcBorders>
              <w:top w:val="nil"/>
              <w:left w:val="single" w:sz="4" w:space="0" w:color="auto"/>
              <w:bottom w:val="nil"/>
            </w:tcBorders>
          </w:tcPr>
          <w:p w:rsidR="00000000" w:rsidRDefault="00000000">
            <w:pPr>
              <w:tabs>
                <w:tab w:val="left" w:pos="284"/>
              </w:tabs>
              <w:spacing w:before="40" w:after="40"/>
              <w:jc w:val="center"/>
              <w:rPr>
                <w:rFonts w:ascii="CG Times" w:hAnsi="CG Times"/>
                <w:color w:val="000000"/>
                <w:lang w:val="fr-FR"/>
              </w:rPr>
            </w:pPr>
            <w:r>
              <w:rPr>
                <w:rFonts w:ascii="CG Times" w:hAnsi="CG Times"/>
                <w:color w:val="000000"/>
                <w:lang w:val="fr-FR"/>
              </w:rPr>
              <w:t>88</w:t>
            </w:r>
          </w:p>
        </w:tc>
      </w:tr>
      <w:tr w:rsidR="00000000">
        <w:tblPrEx>
          <w:tblCellMar>
            <w:top w:w="0" w:type="dxa"/>
            <w:bottom w:w="0" w:type="dxa"/>
          </w:tblCellMar>
        </w:tblPrEx>
        <w:trPr>
          <w:cantSplit/>
          <w:trHeight w:val="316"/>
        </w:trPr>
        <w:tc>
          <w:tcPr>
            <w:tcW w:w="4141" w:type="dxa"/>
            <w:tcBorders>
              <w:top w:val="nil"/>
              <w:bottom w:val="nil"/>
              <w:right w:val="single" w:sz="4" w:space="0" w:color="auto"/>
            </w:tcBorders>
          </w:tcPr>
          <w:p w:rsidR="00000000" w:rsidRDefault="00000000">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284"/>
              </w:tabs>
              <w:spacing w:before="40" w:after="40"/>
              <w:rPr>
                <w:rFonts w:ascii="CG Times" w:eastAsia="Times New Roman" w:hAnsi="CG Times"/>
                <w:lang w:val="fr-FR"/>
              </w:rPr>
            </w:pPr>
            <w:r>
              <w:rPr>
                <w:rFonts w:ascii="CG Times" w:eastAsia="Times New Roman" w:hAnsi="CG Times"/>
                <w:lang w:val="fr-FR"/>
              </w:rPr>
              <w:tab/>
              <w:t>Sauna</w:t>
            </w:r>
          </w:p>
        </w:tc>
        <w:tc>
          <w:tcPr>
            <w:tcW w:w="992" w:type="dxa"/>
            <w:tcBorders>
              <w:top w:val="nil"/>
              <w:left w:val="single" w:sz="4" w:space="0" w:color="auto"/>
              <w:bottom w:val="nil"/>
              <w:right w:val="single" w:sz="4" w:space="0" w:color="auto"/>
            </w:tcBorders>
          </w:tcPr>
          <w:p w:rsidR="00000000" w:rsidRDefault="00000000">
            <w:pPr>
              <w:tabs>
                <w:tab w:val="left" w:pos="284"/>
              </w:tabs>
              <w:spacing w:before="40" w:after="40"/>
              <w:jc w:val="center"/>
              <w:rPr>
                <w:rFonts w:ascii="CG Times" w:hAnsi="CG Times"/>
                <w:color w:val="000000"/>
                <w:lang w:val="fr-FR"/>
              </w:rPr>
            </w:pPr>
            <w:r>
              <w:rPr>
                <w:rFonts w:ascii="CG Times" w:hAnsi="CG Times"/>
                <w:color w:val="000000"/>
                <w:lang w:val="fr-FR"/>
              </w:rPr>
              <w:t>19</w:t>
            </w:r>
          </w:p>
        </w:tc>
        <w:tc>
          <w:tcPr>
            <w:tcW w:w="899" w:type="dxa"/>
            <w:tcBorders>
              <w:top w:val="nil"/>
              <w:left w:val="single" w:sz="4" w:space="0" w:color="auto"/>
              <w:bottom w:val="nil"/>
              <w:right w:val="single" w:sz="4" w:space="0" w:color="auto"/>
            </w:tcBorders>
          </w:tcPr>
          <w:p w:rsidR="00000000" w:rsidRDefault="00000000">
            <w:pPr>
              <w:tabs>
                <w:tab w:val="left" w:pos="284"/>
              </w:tabs>
              <w:spacing w:before="40" w:after="40"/>
              <w:jc w:val="center"/>
              <w:rPr>
                <w:rFonts w:ascii="CG Times" w:hAnsi="CG Times"/>
                <w:color w:val="000000"/>
                <w:lang w:val="fr-FR"/>
              </w:rPr>
            </w:pPr>
            <w:r>
              <w:rPr>
                <w:rFonts w:ascii="CG Times" w:hAnsi="CG Times"/>
                <w:color w:val="000000"/>
                <w:lang w:val="fr-FR"/>
              </w:rPr>
              <w:t>10</w:t>
            </w:r>
          </w:p>
        </w:tc>
        <w:tc>
          <w:tcPr>
            <w:tcW w:w="802" w:type="dxa"/>
            <w:tcBorders>
              <w:top w:val="nil"/>
              <w:left w:val="single" w:sz="4" w:space="0" w:color="auto"/>
              <w:bottom w:val="nil"/>
              <w:right w:val="single" w:sz="4" w:space="0" w:color="auto"/>
            </w:tcBorders>
          </w:tcPr>
          <w:p w:rsidR="00000000" w:rsidRDefault="00000000">
            <w:pPr>
              <w:tabs>
                <w:tab w:val="left" w:pos="284"/>
              </w:tabs>
              <w:spacing w:before="40" w:after="40"/>
              <w:jc w:val="center"/>
              <w:rPr>
                <w:rFonts w:ascii="CG Times" w:hAnsi="CG Times"/>
                <w:color w:val="000000"/>
                <w:lang w:val="fr-FR"/>
              </w:rPr>
            </w:pPr>
            <w:r>
              <w:rPr>
                <w:rFonts w:ascii="CG Times" w:hAnsi="CG Times"/>
                <w:color w:val="000000"/>
                <w:lang w:val="fr-FR"/>
              </w:rPr>
              <w:t>40</w:t>
            </w:r>
          </w:p>
        </w:tc>
        <w:tc>
          <w:tcPr>
            <w:tcW w:w="942" w:type="dxa"/>
            <w:tcBorders>
              <w:top w:val="nil"/>
              <w:left w:val="single" w:sz="4" w:space="0" w:color="auto"/>
              <w:bottom w:val="nil"/>
              <w:right w:val="single" w:sz="4" w:space="0" w:color="auto"/>
            </w:tcBorders>
          </w:tcPr>
          <w:p w:rsidR="00000000" w:rsidRDefault="00000000">
            <w:pPr>
              <w:tabs>
                <w:tab w:val="left" w:pos="284"/>
              </w:tabs>
              <w:spacing w:before="40" w:after="40"/>
              <w:jc w:val="center"/>
              <w:rPr>
                <w:rFonts w:ascii="CG Times" w:hAnsi="CG Times"/>
                <w:color w:val="000000"/>
                <w:lang w:val="fr-FR"/>
              </w:rPr>
            </w:pPr>
            <w:r>
              <w:rPr>
                <w:rFonts w:ascii="CG Times" w:hAnsi="CG Times"/>
                <w:color w:val="000000"/>
                <w:lang w:val="fr-FR"/>
              </w:rPr>
              <w:t>27</w:t>
            </w:r>
          </w:p>
        </w:tc>
        <w:tc>
          <w:tcPr>
            <w:tcW w:w="1326" w:type="dxa"/>
            <w:tcBorders>
              <w:top w:val="nil"/>
              <w:left w:val="single" w:sz="4" w:space="0" w:color="auto"/>
              <w:bottom w:val="nil"/>
            </w:tcBorders>
          </w:tcPr>
          <w:p w:rsidR="00000000" w:rsidRDefault="00000000">
            <w:pPr>
              <w:tabs>
                <w:tab w:val="left" w:pos="284"/>
              </w:tabs>
              <w:spacing w:before="40" w:after="40"/>
              <w:jc w:val="center"/>
              <w:rPr>
                <w:rFonts w:ascii="CG Times" w:hAnsi="CG Times"/>
                <w:color w:val="000000"/>
                <w:lang w:val="fr-FR"/>
              </w:rPr>
            </w:pPr>
            <w:r>
              <w:rPr>
                <w:rFonts w:ascii="CG Times" w:hAnsi="CG Times"/>
                <w:color w:val="000000"/>
                <w:lang w:val="fr-FR"/>
              </w:rPr>
              <w:t>5</w:t>
            </w:r>
          </w:p>
        </w:tc>
      </w:tr>
      <w:tr w:rsidR="00000000">
        <w:tblPrEx>
          <w:tblCellMar>
            <w:top w:w="0" w:type="dxa"/>
            <w:bottom w:w="0" w:type="dxa"/>
          </w:tblCellMar>
        </w:tblPrEx>
        <w:trPr>
          <w:cantSplit/>
          <w:trHeight w:val="316"/>
        </w:trPr>
        <w:tc>
          <w:tcPr>
            <w:tcW w:w="4141" w:type="dxa"/>
            <w:tcBorders>
              <w:top w:val="nil"/>
              <w:bottom w:val="nil"/>
              <w:right w:val="single" w:sz="4" w:space="0" w:color="auto"/>
            </w:tcBorders>
          </w:tcPr>
          <w:p w:rsidR="00000000" w:rsidRDefault="00000000">
            <w:pPr>
              <w:tabs>
                <w:tab w:val="left" w:pos="284"/>
              </w:tabs>
              <w:spacing w:before="40" w:after="40"/>
              <w:rPr>
                <w:rFonts w:ascii="CG Times" w:hAnsi="CG Times"/>
                <w:color w:val="000000"/>
                <w:lang w:val="fr-FR"/>
              </w:rPr>
            </w:pPr>
            <w:r>
              <w:rPr>
                <w:rFonts w:ascii="CG Times" w:hAnsi="CG Times"/>
                <w:color w:val="000000"/>
                <w:lang w:val="fr-FR"/>
              </w:rPr>
              <w:tab/>
              <w:t>Évacuation des eaux usées</w:t>
            </w:r>
          </w:p>
        </w:tc>
        <w:tc>
          <w:tcPr>
            <w:tcW w:w="992" w:type="dxa"/>
            <w:tcBorders>
              <w:top w:val="nil"/>
              <w:left w:val="single" w:sz="4" w:space="0" w:color="auto"/>
              <w:bottom w:val="nil"/>
              <w:right w:val="single" w:sz="4" w:space="0" w:color="auto"/>
            </w:tcBorders>
          </w:tcPr>
          <w:p w:rsidR="00000000" w:rsidRDefault="00000000">
            <w:pPr>
              <w:tabs>
                <w:tab w:val="left" w:pos="284"/>
              </w:tabs>
              <w:spacing w:before="40" w:after="40"/>
              <w:jc w:val="center"/>
              <w:rPr>
                <w:rFonts w:ascii="CG Times" w:hAnsi="CG Times"/>
                <w:color w:val="000000"/>
                <w:lang w:val="fr-FR"/>
              </w:rPr>
            </w:pPr>
            <w:r>
              <w:rPr>
                <w:rFonts w:ascii="CG Times" w:hAnsi="CG Times"/>
                <w:color w:val="000000"/>
                <w:lang w:val="fr-FR"/>
              </w:rPr>
              <w:t>83</w:t>
            </w:r>
          </w:p>
        </w:tc>
        <w:tc>
          <w:tcPr>
            <w:tcW w:w="899" w:type="dxa"/>
            <w:tcBorders>
              <w:top w:val="nil"/>
              <w:left w:val="single" w:sz="4" w:space="0" w:color="auto"/>
              <w:bottom w:val="nil"/>
              <w:right w:val="single" w:sz="4" w:space="0" w:color="auto"/>
            </w:tcBorders>
          </w:tcPr>
          <w:p w:rsidR="00000000" w:rsidRDefault="00000000">
            <w:pPr>
              <w:tabs>
                <w:tab w:val="left" w:pos="284"/>
              </w:tabs>
              <w:spacing w:before="40" w:after="40"/>
              <w:jc w:val="center"/>
              <w:rPr>
                <w:rFonts w:ascii="CG Times" w:hAnsi="CG Times"/>
                <w:color w:val="000000"/>
                <w:lang w:val="fr-FR"/>
              </w:rPr>
            </w:pPr>
            <w:r>
              <w:rPr>
                <w:rFonts w:ascii="CG Times" w:hAnsi="CG Times"/>
                <w:color w:val="000000"/>
                <w:lang w:val="fr-FR"/>
              </w:rPr>
              <w:t>92</w:t>
            </w:r>
          </w:p>
        </w:tc>
        <w:tc>
          <w:tcPr>
            <w:tcW w:w="802" w:type="dxa"/>
            <w:tcBorders>
              <w:top w:val="nil"/>
              <w:left w:val="single" w:sz="4" w:space="0" w:color="auto"/>
              <w:bottom w:val="nil"/>
              <w:right w:val="single" w:sz="4" w:space="0" w:color="auto"/>
            </w:tcBorders>
          </w:tcPr>
          <w:p w:rsidR="00000000" w:rsidRDefault="00000000">
            <w:pPr>
              <w:tabs>
                <w:tab w:val="left" w:pos="284"/>
              </w:tabs>
              <w:spacing w:before="40" w:after="40"/>
              <w:jc w:val="center"/>
              <w:rPr>
                <w:rFonts w:ascii="CG Times" w:hAnsi="CG Times"/>
                <w:color w:val="000000"/>
                <w:lang w:val="fr-FR"/>
              </w:rPr>
            </w:pPr>
            <w:r>
              <w:rPr>
                <w:rFonts w:ascii="CG Times" w:hAnsi="CG Times"/>
                <w:color w:val="000000"/>
                <w:lang w:val="fr-FR"/>
              </w:rPr>
              <w:t>64</w:t>
            </w:r>
          </w:p>
        </w:tc>
        <w:tc>
          <w:tcPr>
            <w:tcW w:w="942" w:type="dxa"/>
            <w:tcBorders>
              <w:top w:val="nil"/>
              <w:left w:val="single" w:sz="4" w:space="0" w:color="auto"/>
              <w:bottom w:val="nil"/>
              <w:right w:val="single" w:sz="4" w:space="0" w:color="auto"/>
            </w:tcBorders>
          </w:tcPr>
          <w:p w:rsidR="00000000" w:rsidRDefault="00000000">
            <w:pPr>
              <w:tabs>
                <w:tab w:val="left" w:pos="284"/>
              </w:tabs>
              <w:spacing w:before="40" w:after="40"/>
              <w:jc w:val="center"/>
              <w:rPr>
                <w:rFonts w:ascii="CG Times" w:hAnsi="CG Times"/>
                <w:color w:val="000000"/>
                <w:lang w:val="fr-FR"/>
              </w:rPr>
            </w:pPr>
            <w:r>
              <w:rPr>
                <w:rFonts w:ascii="CG Times" w:hAnsi="CG Times"/>
                <w:color w:val="000000"/>
                <w:lang w:val="fr-FR"/>
              </w:rPr>
              <w:t>77</w:t>
            </w:r>
          </w:p>
        </w:tc>
        <w:tc>
          <w:tcPr>
            <w:tcW w:w="1326" w:type="dxa"/>
            <w:tcBorders>
              <w:top w:val="nil"/>
              <w:left w:val="single" w:sz="4" w:space="0" w:color="auto"/>
              <w:bottom w:val="nil"/>
            </w:tcBorders>
          </w:tcPr>
          <w:p w:rsidR="00000000" w:rsidRDefault="00000000">
            <w:pPr>
              <w:tabs>
                <w:tab w:val="left" w:pos="284"/>
              </w:tabs>
              <w:spacing w:before="40" w:after="40"/>
              <w:jc w:val="center"/>
              <w:rPr>
                <w:rFonts w:ascii="CG Times" w:hAnsi="CG Times"/>
                <w:color w:val="000000"/>
                <w:lang w:val="fr-FR"/>
              </w:rPr>
            </w:pPr>
            <w:r>
              <w:rPr>
                <w:rFonts w:ascii="CG Times" w:hAnsi="CG Times"/>
                <w:color w:val="000000"/>
                <w:lang w:val="fr-FR"/>
              </w:rPr>
              <w:t>94</w:t>
            </w:r>
          </w:p>
        </w:tc>
      </w:tr>
      <w:tr w:rsidR="00000000">
        <w:tblPrEx>
          <w:tblCellMar>
            <w:top w:w="0" w:type="dxa"/>
            <w:bottom w:w="0" w:type="dxa"/>
          </w:tblCellMar>
        </w:tblPrEx>
        <w:trPr>
          <w:cantSplit/>
          <w:trHeight w:val="316"/>
        </w:trPr>
        <w:tc>
          <w:tcPr>
            <w:tcW w:w="4141" w:type="dxa"/>
            <w:tcBorders>
              <w:top w:val="nil"/>
              <w:bottom w:val="nil"/>
              <w:right w:val="single" w:sz="4" w:space="0" w:color="auto"/>
            </w:tcBorders>
          </w:tcPr>
          <w:p w:rsidR="00000000" w:rsidRDefault="00000000">
            <w:pPr>
              <w:tabs>
                <w:tab w:val="left" w:pos="284"/>
              </w:tabs>
              <w:spacing w:before="40" w:after="40"/>
              <w:rPr>
                <w:rFonts w:ascii="CG Times" w:hAnsi="CG Times"/>
                <w:color w:val="000000"/>
                <w:lang w:val="fr-FR"/>
              </w:rPr>
            </w:pPr>
            <w:r>
              <w:rPr>
                <w:rFonts w:ascii="CG Times" w:hAnsi="CG Times"/>
                <w:color w:val="000000"/>
                <w:lang w:val="fr-FR"/>
              </w:rPr>
              <w:tab/>
              <w:t>Chauffage central</w:t>
            </w:r>
          </w:p>
        </w:tc>
        <w:tc>
          <w:tcPr>
            <w:tcW w:w="992" w:type="dxa"/>
            <w:tcBorders>
              <w:top w:val="nil"/>
              <w:left w:val="single" w:sz="4" w:space="0" w:color="auto"/>
              <w:bottom w:val="nil"/>
              <w:right w:val="single" w:sz="4" w:space="0" w:color="auto"/>
            </w:tcBorders>
          </w:tcPr>
          <w:p w:rsidR="00000000" w:rsidRDefault="00000000">
            <w:pPr>
              <w:tabs>
                <w:tab w:val="left" w:pos="284"/>
              </w:tabs>
              <w:spacing w:before="40" w:after="40"/>
              <w:jc w:val="center"/>
              <w:rPr>
                <w:rFonts w:ascii="CG Times" w:hAnsi="CG Times"/>
                <w:color w:val="000000"/>
                <w:lang w:val="fr-FR"/>
              </w:rPr>
            </w:pPr>
            <w:r>
              <w:rPr>
                <w:rFonts w:ascii="CG Times" w:hAnsi="CG Times"/>
                <w:color w:val="000000"/>
                <w:lang w:val="fr-FR"/>
              </w:rPr>
              <w:t>67</w:t>
            </w:r>
          </w:p>
        </w:tc>
        <w:tc>
          <w:tcPr>
            <w:tcW w:w="899" w:type="dxa"/>
            <w:tcBorders>
              <w:top w:val="nil"/>
              <w:left w:val="single" w:sz="4" w:space="0" w:color="auto"/>
              <w:bottom w:val="nil"/>
              <w:right w:val="single" w:sz="4" w:space="0" w:color="auto"/>
            </w:tcBorders>
          </w:tcPr>
          <w:p w:rsidR="00000000" w:rsidRDefault="00000000">
            <w:pPr>
              <w:tabs>
                <w:tab w:val="left" w:pos="284"/>
              </w:tabs>
              <w:spacing w:before="40" w:after="40"/>
              <w:jc w:val="center"/>
              <w:rPr>
                <w:rFonts w:ascii="CG Times" w:hAnsi="CG Times"/>
                <w:color w:val="000000"/>
                <w:lang w:val="fr-FR"/>
              </w:rPr>
            </w:pPr>
            <w:r>
              <w:rPr>
                <w:rFonts w:ascii="CG Times" w:hAnsi="CG Times"/>
                <w:color w:val="000000"/>
                <w:lang w:val="fr-FR"/>
              </w:rPr>
              <w:t>78</w:t>
            </w:r>
          </w:p>
        </w:tc>
        <w:tc>
          <w:tcPr>
            <w:tcW w:w="802" w:type="dxa"/>
            <w:tcBorders>
              <w:top w:val="nil"/>
              <w:left w:val="single" w:sz="4" w:space="0" w:color="auto"/>
              <w:bottom w:val="nil"/>
              <w:right w:val="single" w:sz="4" w:space="0" w:color="auto"/>
            </w:tcBorders>
          </w:tcPr>
          <w:p w:rsidR="00000000" w:rsidRDefault="00000000">
            <w:pPr>
              <w:tabs>
                <w:tab w:val="left" w:pos="284"/>
              </w:tabs>
              <w:spacing w:before="40" w:after="40"/>
              <w:jc w:val="center"/>
              <w:rPr>
                <w:rFonts w:ascii="CG Times" w:hAnsi="CG Times"/>
                <w:color w:val="000000"/>
                <w:lang w:val="fr-FR"/>
              </w:rPr>
            </w:pPr>
            <w:r>
              <w:rPr>
                <w:rFonts w:ascii="CG Times" w:hAnsi="CG Times"/>
                <w:color w:val="000000"/>
                <w:lang w:val="fr-FR"/>
              </w:rPr>
              <w:t>42</w:t>
            </w:r>
          </w:p>
        </w:tc>
        <w:tc>
          <w:tcPr>
            <w:tcW w:w="942" w:type="dxa"/>
            <w:tcBorders>
              <w:top w:val="nil"/>
              <w:left w:val="single" w:sz="4" w:space="0" w:color="auto"/>
              <w:bottom w:val="nil"/>
              <w:right w:val="single" w:sz="4" w:space="0" w:color="auto"/>
            </w:tcBorders>
          </w:tcPr>
          <w:p w:rsidR="00000000" w:rsidRDefault="00000000">
            <w:pPr>
              <w:tabs>
                <w:tab w:val="left" w:pos="284"/>
              </w:tabs>
              <w:spacing w:before="40" w:after="40"/>
              <w:jc w:val="center"/>
              <w:rPr>
                <w:rFonts w:ascii="CG Times" w:hAnsi="CG Times"/>
                <w:color w:val="000000"/>
                <w:lang w:val="fr-FR"/>
              </w:rPr>
            </w:pPr>
            <w:r>
              <w:rPr>
                <w:rFonts w:ascii="CG Times" w:hAnsi="CG Times"/>
                <w:color w:val="000000"/>
                <w:lang w:val="fr-FR"/>
              </w:rPr>
              <w:t>56</w:t>
            </w:r>
          </w:p>
        </w:tc>
        <w:tc>
          <w:tcPr>
            <w:tcW w:w="1326" w:type="dxa"/>
            <w:tcBorders>
              <w:top w:val="nil"/>
              <w:left w:val="single" w:sz="4" w:space="0" w:color="auto"/>
              <w:bottom w:val="nil"/>
            </w:tcBorders>
          </w:tcPr>
          <w:p w:rsidR="00000000" w:rsidRDefault="00000000">
            <w:pPr>
              <w:tabs>
                <w:tab w:val="left" w:pos="284"/>
              </w:tabs>
              <w:spacing w:before="40" w:after="40"/>
              <w:jc w:val="center"/>
              <w:rPr>
                <w:rFonts w:ascii="CG Times" w:hAnsi="CG Times"/>
                <w:color w:val="000000"/>
                <w:lang w:val="fr-FR"/>
              </w:rPr>
            </w:pPr>
            <w:r>
              <w:rPr>
                <w:rFonts w:ascii="CG Times" w:hAnsi="CG Times"/>
                <w:color w:val="000000"/>
                <w:lang w:val="fr-FR"/>
              </w:rPr>
              <w:t>87</w:t>
            </w:r>
          </w:p>
        </w:tc>
      </w:tr>
      <w:tr w:rsidR="00000000">
        <w:tblPrEx>
          <w:tblCellMar>
            <w:top w:w="0" w:type="dxa"/>
            <w:bottom w:w="0" w:type="dxa"/>
          </w:tblCellMar>
        </w:tblPrEx>
        <w:trPr>
          <w:cantSplit/>
          <w:trHeight w:val="316"/>
        </w:trPr>
        <w:tc>
          <w:tcPr>
            <w:tcW w:w="4141" w:type="dxa"/>
            <w:tcBorders>
              <w:top w:val="nil"/>
              <w:bottom w:val="nil"/>
              <w:right w:val="single" w:sz="4" w:space="0" w:color="auto"/>
            </w:tcBorders>
          </w:tcPr>
          <w:p w:rsidR="00000000" w:rsidRDefault="00000000">
            <w:pPr>
              <w:tabs>
                <w:tab w:val="left" w:pos="284"/>
              </w:tabs>
              <w:spacing w:before="40" w:after="40"/>
              <w:rPr>
                <w:rFonts w:ascii="CG Times" w:hAnsi="CG Times"/>
                <w:color w:val="000000"/>
                <w:lang w:val="fr-FR"/>
              </w:rPr>
            </w:pPr>
            <w:r>
              <w:rPr>
                <w:rFonts w:ascii="CG Times" w:hAnsi="CG Times"/>
                <w:color w:val="000000"/>
                <w:lang w:val="fr-FR"/>
              </w:rPr>
              <w:tab/>
              <w:t>Cuisinière à gaz</w:t>
            </w:r>
          </w:p>
        </w:tc>
        <w:tc>
          <w:tcPr>
            <w:tcW w:w="992" w:type="dxa"/>
            <w:tcBorders>
              <w:top w:val="nil"/>
              <w:left w:val="single" w:sz="4" w:space="0" w:color="auto"/>
              <w:bottom w:val="nil"/>
              <w:right w:val="single" w:sz="4" w:space="0" w:color="auto"/>
            </w:tcBorders>
          </w:tcPr>
          <w:p w:rsidR="00000000" w:rsidRDefault="00000000">
            <w:pPr>
              <w:tabs>
                <w:tab w:val="left" w:pos="284"/>
              </w:tabs>
              <w:spacing w:before="40" w:after="40"/>
              <w:jc w:val="center"/>
              <w:rPr>
                <w:rFonts w:ascii="CG Times" w:hAnsi="CG Times"/>
                <w:color w:val="000000"/>
                <w:lang w:val="fr-FR"/>
              </w:rPr>
            </w:pPr>
            <w:r>
              <w:rPr>
                <w:rFonts w:ascii="CG Times" w:hAnsi="CG Times"/>
                <w:color w:val="000000"/>
                <w:lang w:val="fr-FR"/>
              </w:rPr>
              <w:t>53</w:t>
            </w:r>
          </w:p>
        </w:tc>
        <w:tc>
          <w:tcPr>
            <w:tcW w:w="899" w:type="dxa"/>
            <w:tcBorders>
              <w:top w:val="nil"/>
              <w:left w:val="single" w:sz="4" w:space="0" w:color="auto"/>
              <w:bottom w:val="nil"/>
              <w:right w:val="single" w:sz="4" w:space="0" w:color="auto"/>
            </w:tcBorders>
          </w:tcPr>
          <w:p w:rsidR="00000000" w:rsidRDefault="00000000">
            <w:pPr>
              <w:tabs>
                <w:tab w:val="left" w:pos="284"/>
              </w:tabs>
              <w:spacing w:before="40" w:after="40"/>
              <w:jc w:val="center"/>
              <w:rPr>
                <w:rFonts w:ascii="CG Times" w:hAnsi="CG Times"/>
                <w:color w:val="000000"/>
                <w:lang w:val="fr-FR"/>
              </w:rPr>
            </w:pPr>
            <w:r>
              <w:rPr>
                <w:rFonts w:ascii="CG Times" w:hAnsi="CG Times"/>
                <w:color w:val="000000"/>
                <w:lang w:val="fr-FR"/>
              </w:rPr>
              <w:t>54</w:t>
            </w:r>
          </w:p>
        </w:tc>
        <w:tc>
          <w:tcPr>
            <w:tcW w:w="802" w:type="dxa"/>
            <w:tcBorders>
              <w:top w:val="nil"/>
              <w:left w:val="single" w:sz="4" w:space="0" w:color="auto"/>
              <w:bottom w:val="nil"/>
              <w:right w:val="single" w:sz="4" w:space="0" w:color="auto"/>
            </w:tcBorders>
          </w:tcPr>
          <w:p w:rsidR="00000000" w:rsidRDefault="00000000">
            <w:pPr>
              <w:tabs>
                <w:tab w:val="left" w:pos="284"/>
              </w:tabs>
              <w:spacing w:before="40" w:after="40"/>
              <w:jc w:val="center"/>
              <w:rPr>
                <w:rFonts w:ascii="CG Times" w:hAnsi="CG Times"/>
                <w:color w:val="000000"/>
                <w:lang w:val="fr-FR"/>
              </w:rPr>
            </w:pPr>
            <w:r>
              <w:rPr>
                <w:rFonts w:ascii="CG Times" w:hAnsi="CG Times"/>
                <w:color w:val="000000"/>
                <w:lang w:val="fr-FR"/>
              </w:rPr>
              <w:t>51</w:t>
            </w:r>
          </w:p>
        </w:tc>
        <w:tc>
          <w:tcPr>
            <w:tcW w:w="942" w:type="dxa"/>
            <w:tcBorders>
              <w:top w:val="nil"/>
              <w:left w:val="single" w:sz="4" w:space="0" w:color="auto"/>
              <w:bottom w:val="nil"/>
              <w:right w:val="single" w:sz="4" w:space="0" w:color="auto"/>
            </w:tcBorders>
          </w:tcPr>
          <w:p w:rsidR="00000000" w:rsidRDefault="00000000">
            <w:pPr>
              <w:tabs>
                <w:tab w:val="left" w:pos="284"/>
              </w:tabs>
              <w:spacing w:before="40" w:after="40"/>
              <w:jc w:val="center"/>
              <w:rPr>
                <w:rFonts w:ascii="CG Times" w:hAnsi="CG Times"/>
                <w:color w:val="000000"/>
                <w:lang w:val="fr-FR"/>
              </w:rPr>
            </w:pPr>
            <w:r>
              <w:rPr>
                <w:rFonts w:ascii="CG Times" w:hAnsi="CG Times"/>
                <w:color w:val="000000"/>
                <w:lang w:val="fr-FR"/>
              </w:rPr>
              <w:t>49</w:t>
            </w:r>
          </w:p>
        </w:tc>
        <w:tc>
          <w:tcPr>
            <w:tcW w:w="1326" w:type="dxa"/>
            <w:tcBorders>
              <w:top w:val="nil"/>
              <w:left w:val="single" w:sz="4" w:space="0" w:color="auto"/>
              <w:bottom w:val="nil"/>
            </w:tcBorders>
          </w:tcPr>
          <w:p w:rsidR="00000000" w:rsidRDefault="00000000">
            <w:pPr>
              <w:tabs>
                <w:tab w:val="left" w:pos="284"/>
              </w:tabs>
              <w:spacing w:before="40" w:after="40"/>
              <w:jc w:val="center"/>
              <w:rPr>
                <w:rFonts w:ascii="CG Times" w:hAnsi="CG Times"/>
                <w:color w:val="000000"/>
                <w:lang w:val="fr-FR"/>
              </w:rPr>
            </w:pPr>
            <w:r>
              <w:rPr>
                <w:rFonts w:ascii="CG Times" w:hAnsi="CG Times"/>
                <w:color w:val="000000"/>
                <w:lang w:val="fr-FR"/>
              </w:rPr>
              <w:t>61</w:t>
            </w:r>
          </w:p>
        </w:tc>
      </w:tr>
      <w:tr w:rsidR="00000000">
        <w:tblPrEx>
          <w:tblCellMar>
            <w:top w:w="0" w:type="dxa"/>
            <w:bottom w:w="0" w:type="dxa"/>
          </w:tblCellMar>
        </w:tblPrEx>
        <w:trPr>
          <w:cantSplit/>
          <w:trHeight w:val="316"/>
        </w:trPr>
        <w:tc>
          <w:tcPr>
            <w:tcW w:w="4141" w:type="dxa"/>
            <w:tcBorders>
              <w:top w:val="nil"/>
              <w:bottom w:val="nil"/>
              <w:right w:val="single" w:sz="4" w:space="0" w:color="auto"/>
            </w:tcBorders>
          </w:tcPr>
          <w:p w:rsidR="00000000" w:rsidRDefault="00000000">
            <w:pPr>
              <w:tabs>
                <w:tab w:val="left" w:pos="284"/>
              </w:tabs>
              <w:spacing w:before="40" w:after="40"/>
              <w:rPr>
                <w:rFonts w:ascii="CG Times" w:hAnsi="CG Times"/>
                <w:color w:val="000000"/>
                <w:lang w:val="fr-FR"/>
              </w:rPr>
            </w:pPr>
            <w:r>
              <w:rPr>
                <w:rFonts w:ascii="CG Times" w:hAnsi="CG Times"/>
                <w:color w:val="000000"/>
                <w:lang w:val="fr-FR"/>
              </w:rPr>
              <w:tab/>
              <w:t>Cuisinière électrique</w:t>
            </w:r>
          </w:p>
        </w:tc>
        <w:tc>
          <w:tcPr>
            <w:tcW w:w="992" w:type="dxa"/>
            <w:tcBorders>
              <w:top w:val="nil"/>
              <w:left w:val="single" w:sz="4" w:space="0" w:color="auto"/>
              <w:bottom w:val="nil"/>
              <w:right w:val="single" w:sz="4" w:space="0" w:color="auto"/>
            </w:tcBorders>
          </w:tcPr>
          <w:p w:rsidR="00000000" w:rsidRDefault="00000000">
            <w:pPr>
              <w:tabs>
                <w:tab w:val="left" w:pos="284"/>
              </w:tabs>
              <w:spacing w:before="40" w:after="40"/>
              <w:jc w:val="center"/>
              <w:rPr>
                <w:rFonts w:ascii="CG Times" w:hAnsi="CG Times"/>
                <w:color w:val="000000"/>
                <w:lang w:val="fr-FR"/>
              </w:rPr>
            </w:pPr>
            <w:r>
              <w:rPr>
                <w:rFonts w:ascii="CG Times" w:hAnsi="CG Times"/>
                <w:color w:val="000000"/>
                <w:lang w:val="fr-FR"/>
              </w:rPr>
              <w:t>44</w:t>
            </w:r>
          </w:p>
        </w:tc>
        <w:tc>
          <w:tcPr>
            <w:tcW w:w="899" w:type="dxa"/>
            <w:tcBorders>
              <w:top w:val="nil"/>
              <w:left w:val="single" w:sz="4" w:space="0" w:color="auto"/>
              <w:bottom w:val="nil"/>
              <w:right w:val="single" w:sz="4" w:space="0" w:color="auto"/>
            </w:tcBorders>
          </w:tcPr>
          <w:p w:rsidR="00000000" w:rsidRDefault="00000000">
            <w:pPr>
              <w:tabs>
                <w:tab w:val="left" w:pos="284"/>
              </w:tabs>
              <w:spacing w:before="40" w:after="40"/>
              <w:jc w:val="center"/>
              <w:rPr>
                <w:rFonts w:ascii="CG Times" w:hAnsi="CG Times"/>
                <w:color w:val="000000"/>
                <w:lang w:val="fr-FR"/>
              </w:rPr>
            </w:pPr>
            <w:r>
              <w:rPr>
                <w:rFonts w:ascii="CG Times" w:hAnsi="CG Times"/>
                <w:color w:val="000000"/>
                <w:lang w:val="fr-FR"/>
              </w:rPr>
              <w:t>44</w:t>
            </w:r>
          </w:p>
        </w:tc>
        <w:tc>
          <w:tcPr>
            <w:tcW w:w="802" w:type="dxa"/>
            <w:tcBorders>
              <w:top w:val="nil"/>
              <w:left w:val="single" w:sz="4" w:space="0" w:color="auto"/>
              <w:bottom w:val="nil"/>
              <w:right w:val="single" w:sz="4" w:space="0" w:color="auto"/>
            </w:tcBorders>
          </w:tcPr>
          <w:p w:rsidR="00000000" w:rsidRDefault="00000000">
            <w:pPr>
              <w:tabs>
                <w:tab w:val="left" w:pos="284"/>
              </w:tabs>
              <w:spacing w:before="40" w:after="40"/>
              <w:jc w:val="center"/>
              <w:rPr>
                <w:rFonts w:ascii="CG Times" w:hAnsi="CG Times"/>
                <w:color w:val="000000"/>
                <w:lang w:val="fr-FR"/>
              </w:rPr>
            </w:pPr>
            <w:r>
              <w:rPr>
                <w:rFonts w:ascii="CG Times" w:hAnsi="CG Times"/>
                <w:color w:val="000000"/>
                <w:lang w:val="fr-FR"/>
              </w:rPr>
              <w:t>45</w:t>
            </w:r>
          </w:p>
        </w:tc>
        <w:tc>
          <w:tcPr>
            <w:tcW w:w="942" w:type="dxa"/>
            <w:tcBorders>
              <w:top w:val="nil"/>
              <w:left w:val="single" w:sz="4" w:space="0" w:color="auto"/>
              <w:bottom w:val="nil"/>
              <w:right w:val="single" w:sz="4" w:space="0" w:color="auto"/>
            </w:tcBorders>
          </w:tcPr>
          <w:p w:rsidR="00000000" w:rsidRDefault="00000000">
            <w:pPr>
              <w:tabs>
                <w:tab w:val="left" w:pos="284"/>
              </w:tabs>
              <w:spacing w:before="40" w:after="40"/>
              <w:jc w:val="center"/>
              <w:rPr>
                <w:rFonts w:ascii="CG Times" w:hAnsi="CG Times"/>
                <w:color w:val="000000"/>
                <w:lang w:val="fr-FR"/>
              </w:rPr>
            </w:pPr>
            <w:r>
              <w:rPr>
                <w:rFonts w:ascii="CG Times" w:hAnsi="CG Times"/>
                <w:color w:val="000000"/>
                <w:lang w:val="fr-FR"/>
              </w:rPr>
              <w:t>47</w:t>
            </w:r>
          </w:p>
        </w:tc>
        <w:tc>
          <w:tcPr>
            <w:tcW w:w="1326" w:type="dxa"/>
            <w:tcBorders>
              <w:top w:val="nil"/>
              <w:left w:val="single" w:sz="4" w:space="0" w:color="auto"/>
              <w:bottom w:val="nil"/>
            </w:tcBorders>
          </w:tcPr>
          <w:p w:rsidR="00000000" w:rsidRDefault="00000000">
            <w:pPr>
              <w:tabs>
                <w:tab w:val="left" w:pos="284"/>
              </w:tabs>
              <w:spacing w:before="40" w:after="40"/>
              <w:jc w:val="center"/>
              <w:rPr>
                <w:rFonts w:ascii="CG Times" w:hAnsi="CG Times"/>
                <w:color w:val="000000"/>
                <w:lang w:val="fr-FR"/>
              </w:rPr>
            </w:pPr>
            <w:r>
              <w:rPr>
                <w:rFonts w:ascii="CG Times" w:hAnsi="CG Times"/>
                <w:color w:val="000000"/>
                <w:lang w:val="fr-FR"/>
              </w:rPr>
              <w:t>38</w:t>
            </w:r>
          </w:p>
        </w:tc>
      </w:tr>
      <w:tr w:rsidR="00000000">
        <w:tblPrEx>
          <w:tblCellMar>
            <w:top w:w="0" w:type="dxa"/>
            <w:bottom w:w="0" w:type="dxa"/>
          </w:tblCellMar>
        </w:tblPrEx>
        <w:trPr>
          <w:cantSplit/>
          <w:trHeight w:val="316"/>
        </w:trPr>
        <w:tc>
          <w:tcPr>
            <w:tcW w:w="4141" w:type="dxa"/>
            <w:tcBorders>
              <w:top w:val="nil"/>
              <w:bottom w:val="nil"/>
              <w:right w:val="single" w:sz="4" w:space="0" w:color="auto"/>
            </w:tcBorders>
          </w:tcPr>
          <w:p w:rsidR="00000000" w:rsidRDefault="00000000">
            <w:pPr>
              <w:tabs>
                <w:tab w:val="left" w:pos="284"/>
              </w:tabs>
              <w:spacing w:before="40" w:after="40"/>
              <w:rPr>
                <w:rFonts w:ascii="CG Times" w:hAnsi="CG Times"/>
                <w:color w:val="000000"/>
                <w:lang w:val="fr-FR"/>
              </w:rPr>
            </w:pPr>
            <w:r>
              <w:rPr>
                <w:rFonts w:ascii="CG Times" w:hAnsi="CG Times"/>
                <w:color w:val="000000"/>
                <w:lang w:val="fr-FR"/>
              </w:rPr>
              <w:tab/>
              <w:t>Eau chaude</w:t>
            </w:r>
          </w:p>
        </w:tc>
        <w:tc>
          <w:tcPr>
            <w:tcW w:w="992" w:type="dxa"/>
            <w:tcBorders>
              <w:top w:val="nil"/>
              <w:left w:val="single" w:sz="4" w:space="0" w:color="auto"/>
              <w:bottom w:val="nil"/>
              <w:right w:val="single" w:sz="4" w:space="0" w:color="auto"/>
            </w:tcBorders>
          </w:tcPr>
          <w:p w:rsidR="00000000" w:rsidRDefault="00000000">
            <w:pPr>
              <w:tabs>
                <w:tab w:val="left" w:pos="284"/>
              </w:tabs>
              <w:spacing w:before="40" w:after="40"/>
              <w:jc w:val="center"/>
              <w:rPr>
                <w:rFonts w:ascii="CG Times" w:hAnsi="CG Times"/>
                <w:color w:val="000000"/>
                <w:lang w:val="fr-FR"/>
              </w:rPr>
            </w:pPr>
            <w:r>
              <w:rPr>
                <w:rFonts w:ascii="CG Times" w:hAnsi="CG Times"/>
                <w:color w:val="000000"/>
                <w:lang w:val="fr-FR"/>
              </w:rPr>
              <w:t>55</w:t>
            </w:r>
          </w:p>
        </w:tc>
        <w:tc>
          <w:tcPr>
            <w:tcW w:w="899" w:type="dxa"/>
            <w:tcBorders>
              <w:top w:val="nil"/>
              <w:left w:val="single" w:sz="4" w:space="0" w:color="auto"/>
              <w:bottom w:val="nil"/>
              <w:right w:val="single" w:sz="4" w:space="0" w:color="auto"/>
            </w:tcBorders>
          </w:tcPr>
          <w:p w:rsidR="00000000" w:rsidRDefault="00000000">
            <w:pPr>
              <w:tabs>
                <w:tab w:val="left" w:pos="284"/>
              </w:tabs>
              <w:spacing w:before="40" w:after="40"/>
              <w:jc w:val="center"/>
              <w:rPr>
                <w:rFonts w:ascii="CG Times" w:hAnsi="CG Times"/>
                <w:color w:val="000000"/>
                <w:lang w:val="fr-FR"/>
              </w:rPr>
            </w:pPr>
            <w:r>
              <w:rPr>
                <w:rFonts w:ascii="CG Times" w:hAnsi="CG Times"/>
                <w:color w:val="000000"/>
                <w:lang w:val="fr-FR"/>
              </w:rPr>
              <w:t>65</w:t>
            </w:r>
          </w:p>
        </w:tc>
        <w:tc>
          <w:tcPr>
            <w:tcW w:w="802" w:type="dxa"/>
            <w:tcBorders>
              <w:top w:val="nil"/>
              <w:left w:val="single" w:sz="4" w:space="0" w:color="auto"/>
              <w:bottom w:val="nil"/>
              <w:right w:val="single" w:sz="4" w:space="0" w:color="auto"/>
            </w:tcBorders>
          </w:tcPr>
          <w:p w:rsidR="00000000" w:rsidRDefault="00000000">
            <w:pPr>
              <w:tabs>
                <w:tab w:val="left" w:pos="284"/>
              </w:tabs>
              <w:spacing w:before="40" w:after="40"/>
              <w:jc w:val="center"/>
              <w:rPr>
                <w:rFonts w:ascii="CG Times" w:hAnsi="CG Times"/>
                <w:color w:val="000000"/>
                <w:lang w:val="fr-FR"/>
              </w:rPr>
            </w:pPr>
            <w:r>
              <w:rPr>
                <w:rFonts w:ascii="CG Times" w:hAnsi="CG Times"/>
                <w:color w:val="000000"/>
                <w:lang w:val="fr-FR"/>
              </w:rPr>
              <w:t>33</w:t>
            </w:r>
          </w:p>
        </w:tc>
        <w:tc>
          <w:tcPr>
            <w:tcW w:w="942" w:type="dxa"/>
            <w:tcBorders>
              <w:top w:val="nil"/>
              <w:left w:val="single" w:sz="4" w:space="0" w:color="auto"/>
              <w:bottom w:val="nil"/>
              <w:right w:val="single" w:sz="4" w:space="0" w:color="auto"/>
            </w:tcBorders>
          </w:tcPr>
          <w:p w:rsidR="00000000" w:rsidRDefault="00000000">
            <w:pPr>
              <w:tabs>
                <w:tab w:val="left" w:pos="284"/>
              </w:tabs>
              <w:spacing w:before="40" w:after="40"/>
              <w:jc w:val="center"/>
              <w:rPr>
                <w:rFonts w:ascii="CG Times" w:hAnsi="CG Times"/>
                <w:color w:val="000000"/>
                <w:lang w:val="fr-FR"/>
              </w:rPr>
            </w:pPr>
            <w:r>
              <w:rPr>
                <w:rFonts w:ascii="CG Times" w:hAnsi="CG Times"/>
                <w:color w:val="000000"/>
                <w:lang w:val="fr-FR"/>
              </w:rPr>
              <w:t>46</w:t>
            </w:r>
          </w:p>
        </w:tc>
        <w:tc>
          <w:tcPr>
            <w:tcW w:w="1326" w:type="dxa"/>
            <w:tcBorders>
              <w:top w:val="nil"/>
              <w:left w:val="single" w:sz="4" w:space="0" w:color="auto"/>
              <w:bottom w:val="nil"/>
            </w:tcBorders>
          </w:tcPr>
          <w:p w:rsidR="00000000" w:rsidRDefault="00000000">
            <w:pPr>
              <w:tabs>
                <w:tab w:val="left" w:pos="284"/>
              </w:tabs>
              <w:spacing w:before="40" w:after="40"/>
              <w:jc w:val="center"/>
              <w:rPr>
                <w:rFonts w:ascii="CG Times" w:hAnsi="CG Times"/>
                <w:color w:val="000000"/>
                <w:lang w:val="fr-FR"/>
              </w:rPr>
            </w:pPr>
            <w:r>
              <w:rPr>
                <w:rFonts w:ascii="CG Times" w:hAnsi="CG Times"/>
                <w:color w:val="000000"/>
                <w:lang w:val="fr-FR"/>
              </w:rPr>
              <w:t>73</w:t>
            </w:r>
          </w:p>
        </w:tc>
      </w:tr>
      <w:tr w:rsidR="00000000">
        <w:tblPrEx>
          <w:tblCellMar>
            <w:top w:w="0" w:type="dxa"/>
            <w:bottom w:w="0" w:type="dxa"/>
          </w:tblCellMar>
        </w:tblPrEx>
        <w:trPr>
          <w:cantSplit/>
          <w:trHeight w:val="316"/>
        </w:trPr>
        <w:tc>
          <w:tcPr>
            <w:tcW w:w="4141" w:type="dxa"/>
            <w:tcBorders>
              <w:top w:val="nil"/>
              <w:bottom w:val="nil"/>
              <w:right w:val="single" w:sz="4" w:space="0" w:color="auto"/>
            </w:tcBorders>
          </w:tcPr>
          <w:p w:rsidR="00000000" w:rsidRDefault="00000000">
            <w:pPr>
              <w:tabs>
                <w:tab w:val="left" w:pos="284"/>
              </w:tabs>
              <w:spacing w:before="40" w:after="40"/>
              <w:rPr>
                <w:rFonts w:ascii="CG Times" w:hAnsi="CG Times"/>
                <w:color w:val="000000"/>
                <w:lang w:val="fr-FR"/>
              </w:rPr>
            </w:pPr>
            <w:r>
              <w:rPr>
                <w:rFonts w:ascii="CG Times" w:hAnsi="CG Times"/>
                <w:color w:val="000000"/>
                <w:lang w:val="fr-FR"/>
              </w:rPr>
              <w:tab/>
              <w:t>Téléphone*</w:t>
            </w:r>
          </w:p>
        </w:tc>
        <w:tc>
          <w:tcPr>
            <w:tcW w:w="992" w:type="dxa"/>
            <w:tcBorders>
              <w:top w:val="nil"/>
              <w:left w:val="single" w:sz="4" w:space="0" w:color="auto"/>
              <w:bottom w:val="nil"/>
              <w:right w:val="single" w:sz="4" w:space="0" w:color="auto"/>
            </w:tcBorders>
          </w:tcPr>
          <w:p w:rsidR="00000000" w:rsidRDefault="00000000">
            <w:pPr>
              <w:tabs>
                <w:tab w:val="left" w:pos="284"/>
              </w:tabs>
              <w:spacing w:before="40" w:after="40"/>
              <w:jc w:val="center"/>
              <w:rPr>
                <w:rFonts w:ascii="CG Times" w:hAnsi="CG Times"/>
                <w:color w:val="000000"/>
                <w:lang w:val="fr-FR"/>
              </w:rPr>
            </w:pPr>
            <w:r>
              <w:rPr>
                <w:rFonts w:ascii="CG Times" w:hAnsi="CG Times"/>
                <w:color w:val="000000"/>
                <w:lang w:val="fr-FR"/>
              </w:rPr>
              <w:t>55</w:t>
            </w:r>
          </w:p>
        </w:tc>
        <w:tc>
          <w:tcPr>
            <w:tcW w:w="899" w:type="dxa"/>
            <w:tcBorders>
              <w:top w:val="nil"/>
              <w:left w:val="single" w:sz="4" w:space="0" w:color="auto"/>
              <w:bottom w:val="nil"/>
              <w:right w:val="single" w:sz="4" w:space="0" w:color="auto"/>
            </w:tcBorders>
          </w:tcPr>
          <w:p w:rsidR="00000000" w:rsidRDefault="00000000">
            <w:pPr>
              <w:tabs>
                <w:tab w:val="left" w:pos="284"/>
              </w:tabs>
              <w:spacing w:before="40" w:after="40"/>
              <w:jc w:val="center"/>
              <w:rPr>
                <w:rFonts w:ascii="CG Times" w:hAnsi="CG Times"/>
                <w:color w:val="000000"/>
                <w:lang w:val="fr-FR"/>
              </w:rPr>
            </w:pPr>
            <w:r>
              <w:rPr>
                <w:rFonts w:ascii="CG Times" w:hAnsi="CG Times"/>
                <w:color w:val="000000"/>
                <w:lang w:val="fr-FR"/>
              </w:rPr>
              <w:t>60</w:t>
            </w:r>
          </w:p>
        </w:tc>
        <w:tc>
          <w:tcPr>
            <w:tcW w:w="802" w:type="dxa"/>
            <w:tcBorders>
              <w:top w:val="nil"/>
              <w:left w:val="single" w:sz="4" w:space="0" w:color="auto"/>
              <w:bottom w:val="nil"/>
              <w:right w:val="single" w:sz="4" w:space="0" w:color="auto"/>
            </w:tcBorders>
          </w:tcPr>
          <w:p w:rsidR="00000000" w:rsidRDefault="00000000">
            <w:pPr>
              <w:tabs>
                <w:tab w:val="left" w:pos="284"/>
              </w:tabs>
              <w:spacing w:before="40" w:after="40"/>
              <w:jc w:val="center"/>
              <w:rPr>
                <w:rFonts w:ascii="CG Times" w:hAnsi="CG Times"/>
                <w:color w:val="000000"/>
                <w:lang w:val="fr-FR"/>
              </w:rPr>
            </w:pPr>
            <w:r>
              <w:rPr>
                <w:rFonts w:ascii="CG Times" w:hAnsi="CG Times"/>
                <w:color w:val="000000"/>
                <w:lang w:val="fr-FR"/>
              </w:rPr>
              <w:t>44</w:t>
            </w:r>
          </w:p>
        </w:tc>
        <w:tc>
          <w:tcPr>
            <w:tcW w:w="942" w:type="dxa"/>
            <w:tcBorders>
              <w:top w:val="nil"/>
              <w:left w:val="single" w:sz="4" w:space="0" w:color="auto"/>
              <w:bottom w:val="nil"/>
              <w:right w:val="single" w:sz="4" w:space="0" w:color="auto"/>
            </w:tcBorders>
          </w:tcPr>
          <w:p w:rsidR="00000000" w:rsidRDefault="00000000">
            <w:pPr>
              <w:tabs>
                <w:tab w:val="left" w:pos="284"/>
              </w:tabs>
              <w:spacing w:before="40" w:after="40"/>
              <w:jc w:val="center"/>
              <w:rPr>
                <w:rFonts w:ascii="CG Times" w:hAnsi="CG Times"/>
                <w:color w:val="000000"/>
                <w:lang w:val="fr-FR"/>
              </w:rPr>
            </w:pPr>
            <w:r>
              <w:rPr>
                <w:rFonts w:ascii="CG Times" w:hAnsi="CG Times"/>
                <w:color w:val="000000"/>
                <w:lang w:val="fr-FR"/>
              </w:rPr>
              <w:t>55</w:t>
            </w:r>
          </w:p>
        </w:tc>
        <w:tc>
          <w:tcPr>
            <w:tcW w:w="1326" w:type="dxa"/>
            <w:tcBorders>
              <w:top w:val="nil"/>
              <w:left w:val="single" w:sz="4" w:space="0" w:color="auto"/>
              <w:bottom w:val="nil"/>
            </w:tcBorders>
          </w:tcPr>
          <w:p w:rsidR="00000000" w:rsidRDefault="00000000">
            <w:pPr>
              <w:tabs>
                <w:tab w:val="left" w:pos="284"/>
              </w:tabs>
              <w:spacing w:before="40" w:after="40"/>
              <w:jc w:val="center"/>
              <w:rPr>
                <w:rFonts w:ascii="CG Times" w:hAnsi="CG Times"/>
                <w:color w:val="000000"/>
                <w:lang w:val="fr-FR"/>
              </w:rPr>
            </w:pPr>
            <w:r>
              <w:rPr>
                <w:rFonts w:ascii="CG Times" w:hAnsi="CG Times"/>
                <w:color w:val="000000"/>
                <w:lang w:val="fr-FR"/>
              </w:rPr>
              <w:t>55</w:t>
            </w:r>
          </w:p>
        </w:tc>
      </w:tr>
      <w:tr w:rsidR="00000000">
        <w:tblPrEx>
          <w:tblCellMar>
            <w:top w:w="0" w:type="dxa"/>
            <w:bottom w:w="0" w:type="dxa"/>
          </w:tblCellMar>
        </w:tblPrEx>
        <w:trPr>
          <w:cantSplit/>
          <w:trHeight w:val="316"/>
        </w:trPr>
        <w:tc>
          <w:tcPr>
            <w:tcW w:w="4141" w:type="dxa"/>
            <w:tcBorders>
              <w:top w:val="nil"/>
              <w:bottom w:val="nil"/>
              <w:right w:val="single" w:sz="4" w:space="0" w:color="auto"/>
            </w:tcBorders>
          </w:tcPr>
          <w:p w:rsidR="00000000" w:rsidRDefault="00000000">
            <w:pPr>
              <w:tabs>
                <w:tab w:val="left" w:pos="284"/>
              </w:tabs>
              <w:spacing w:before="40" w:after="40"/>
              <w:ind w:left="284" w:hanging="284"/>
              <w:rPr>
                <w:rFonts w:ascii="CG Times" w:hAnsi="CG Times"/>
                <w:color w:val="000000"/>
                <w:lang w:val="fr-FR"/>
              </w:rPr>
            </w:pPr>
            <w:r>
              <w:rPr>
                <w:rFonts w:ascii="CG Times" w:hAnsi="CG Times"/>
                <w:color w:val="000000"/>
                <w:lang w:val="fr-FR"/>
              </w:rPr>
              <w:t>5.</w:t>
            </w:r>
            <w:r>
              <w:rPr>
                <w:rFonts w:ascii="CG Times" w:hAnsi="CG Times"/>
                <w:color w:val="000000"/>
                <w:lang w:val="fr-FR"/>
              </w:rPr>
              <w:tab/>
              <w:t>Magasin d’alimentation le plus proche (%)</w:t>
            </w:r>
          </w:p>
        </w:tc>
        <w:tc>
          <w:tcPr>
            <w:tcW w:w="992" w:type="dxa"/>
            <w:tcBorders>
              <w:top w:val="nil"/>
              <w:left w:val="single" w:sz="4" w:space="0" w:color="auto"/>
              <w:bottom w:val="nil"/>
              <w:right w:val="single" w:sz="4" w:space="0" w:color="auto"/>
            </w:tcBorders>
          </w:tcPr>
          <w:p w:rsidR="00000000" w:rsidRDefault="00000000">
            <w:pPr>
              <w:tabs>
                <w:tab w:val="left" w:pos="284"/>
              </w:tabs>
              <w:spacing w:before="40" w:after="40"/>
              <w:jc w:val="center"/>
              <w:rPr>
                <w:rFonts w:ascii="CG Times" w:hAnsi="CG Times"/>
                <w:color w:val="000000"/>
                <w:lang w:val="fr-FR"/>
              </w:rPr>
            </w:pPr>
          </w:p>
        </w:tc>
        <w:tc>
          <w:tcPr>
            <w:tcW w:w="899" w:type="dxa"/>
            <w:tcBorders>
              <w:top w:val="nil"/>
              <w:left w:val="single" w:sz="4" w:space="0" w:color="auto"/>
              <w:bottom w:val="nil"/>
              <w:right w:val="single" w:sz="4" w:space="0" w:color="auto"/>
            </w:tcBorders>
          </w:tcPr>
          <w:p w:rsidR="00000000" w:rsidRDefault="00000000">
            <w:pPr>
              <w:tabs>
                <w:tab w:val="left" w:pos="284"/>
              </w:tabs>
              <w:spacing w:before="40" w:after="40"/>
              <w:jc w:val="center"/>
              <w:rPr>
                <w:rFonts w:ascii="CG Times" w:hAnsi="CG Times"/>
                <w:color w:val="000000"/>
                <w:lang w:val="fr-FR"/>
              </w:rPr>
            </w:pPr>
          </w:p>
        </w:tc>
        <w:tc>
          <w:tcPr>
            <w:tcW w:w="802" w:type="dxa"/>
            <w:tcBorders>
              <w:top w:val="nil"/>
              <w:left w:val="single" w:sz="4" w:space="0" w:color="auto"/>
              <w:bottom w:val="nil"/>
              <w:right w:val="single" w:sz="4" w:space="0" w:color="auto"/>
            </w:tcBorders>
          </w:tcPr>
          <w:p w:rsidR="00000000" w:rsidRDefault="00000000">
            <w:pPr>
              <w:tabs>
                <w:tab w:val="left" w:pos="284"/>
              </w:tabs>
              <w:spacing w:before="40" w:after="40"/>
              <w:jc w:val="center"/>
              <w:rPr>
                <w:rFonts w:ascii="CG Times" w:hAnsi="CG Times"/>
                <w:color w:val="000000"/>
                <w:lang w:val="fr-FR"/>
              </w:rPr>
            </w:pPr>
          </w:p>
        </w:tc>
        <w:tc>
          <w:tcPr>
            <w:tcW w:w="942" w:type="dxa"/>
            <w:tcBorders>
              <w:top w:val="nil"/>
              <w:left w:val="single" w:sz="4" w:space="0" w:color="auto"/>
              <w:bottom w:val="nil"/>
              <w:right w:val="single" w:sz="4" w:space="0" w:color="auto"/>
            </w:tcBorders>
          </w:tcPr>
          <w:p w:rsidR="00000000" w:rsidRDefault="00000000">
            <w:pPr>
              <w:tabs>
                <w:tab w:val="left" w:pos="284"/>
              </w:tabs>
              <w:spacing w:before="40" w:after="40"/>
              <w:jc w:val="center"/>
              <w:rPr>
                <w:rFonts w:ascii="CG Times" w:hAnsi="CG Times"/>
                <w:color w:val="000000"/>
                <w:lang w:val="fr-FR"/>
              </w:rPr>
            </w:pPr>
          </w:p>
        </w:tc>
        <w:tc>
          <w:tcPr>
            <w:tcW w:w="1326" w:type="dxa"/>
            <w:tcBorders>
              <w:top w:val="nil"/>
              <w:left w:val="single" w:sz="4" w:space="0" w:color="auto"/>
              <w:bottom w:val="nil"/>
            </w:tcBorders>
          </w:tcPr>
          <w:p w:rsidR="00000000" w:rsidRDefault="00000000">
            <w:pPr>
              <w:tabs>
                <w:tab w:val="left" w:pos="284"/>
              </w:tabs>
              <w:spacing w:before="40" w:after="40"/>
              <w:jc w:val="center"/>
              <w:rPr>
                <w:rFonts w:ascii="CG Times" w:hAnsi="CG Times"/>
                <w:color w:val="000000"/>
                <w:lang w:val="fr-FR"/>
              </w:rPr>
            </w:pPr>
          </w:p>
        </w:tc>
      </w:tr>
      <w:tr w:rsidR="00000000">
        <w:tblPrEx>
          <w:tblCellMar>
            <w:top w:w="0" w:type="dxa"/>
            <w:bottom w:w="0" w:type="dxa"/>
          </w:tblCellMar>
        </w:tblPrEx>
        <w:trPr>
          <w:cantSplit/>
          <w:trHeight w:val="316"/>
        </w:trPr>
        <w:tc>
          <w:tcPr>
            <w:tcW w:w="4141" w:type="dxa"/>
            <w:tcBorders>
              <w:top w:val="nil"/>
              <w:bottom w:val="nil"/>
              <w:right w:val="single" w:sz="4" w:space="0" w:color="auto"/>
            </w:tcBorders>
          </w:tcPr>
          <w:p w:rsidR="00000000" w:rsidRDefault="00000000">
            <w:pPr>
              <w:tabs>
                <w:tab w:val="left" w:pos="284"/>
              </w:tabs>
              <w:spacing w:before="40" w:after="40"/>
              <w:rPr>
                <w:rFonts w:ascii="CG Times" w:hAnsi="CG Times"/>
                <w:color w:val="000000"/>
                <w:lang w:val="fr-FR"/>
              </w:rPr>
            </w:pPr>
            <w:r>
              <w:rPr>
                <w:rFonts w:ascii="CG Times" w:hAnsi="CG Times"/>
                <w:color w:val="000000"/>
                <w:lang w:val="fr-FR"/>
              </w:rPr>
              <w:tab/>
              <w:t>Jusqu’à 1 km</w:t>
            </w:r>
          </w:p>
        </w:tc>
        <w:tc>
          <w:tcPr>
            <w:tcW w:w="992" w:type="dxa"/>
            <w:tcBorders>
              <w:top w:val="nil"/>
              <w:left w:val="single" w:sz="4" w:space="0" w:color="auto"/>
              <w:bottom w:val="nil"/>
              <w:right w:val="single" w:sz="4" w:space="0" w:color="auto"/>
            </w:tcBorders>
          </w:tcPr>
          <w:p w:rsidR="00000000" w:rsidRDefault="00000000">
            <w:pPr>
              <w:tabs>
                <w:tab w:val="left" w:pos="284"/>
              </w:tabs>
              <w:spacing w:before="40" w:after="40"/>
              <w:jc w:val="center"/>
              <w:rPr>
                <w:rFonts w:ascii="CG Times" w:hAnsi="CG Times"/>
                <w:color w:val="000000"/>
                <w:lang w:val="fr-FR"/>
              </w:rPr>
            </w:pPr>
            <w:r>
              <w:rPr>
                <w:rFonts w:ascii="CG Times" w:hAnsi="CG Times"/>
                <w:color w:val="000000"/>
                <w:lang w:val="fr-FR"/>
              </w:rPr>
              <w:t>89</w:t>
            </w:r>
          </w:p>
        </w:tc>
        <w:tc>
          <w:tcPr>
            <w:tcW w:w="899" w:type="dxa"/>
            <w:tcBorders>
              <w:top w:val="nil"/>
              <w:left w:val="single" w:sz="4" w:space="0" w:color="auto"/>
              <w:bottom w:val="nil"/>
              <w:right w:val="single" w:sz="4" w:space="0" w:color="auto"/>
            </w:tcBorders>
          </w:tcPr>
          <w:p w:rsidR="00000000" w:rsidRDefault="00000000">
            <w:pPr>
              <w:tabs>
                <w:tab w:val="left" w:pos="284"/>
              </w:tabs>
              <w:spacing w:before="40" w:after="40"/>
              <w:jc w:val="center"/>
              <w:rPr>
                <w:rFonts w:ascii="CG Times" w:hAnsi="CG Times"/>
                <w:color w:val="000000"/>
                <w:lang w:val="fr-FR"/>
              </w:rPr>
            </w:pPr>
            <w:r>
              <w:rPr>
                <w:rFonts w:ascii="CG Times" w:hAnsi="CG Times"/>
                <w:color w:val="000000"/>
                <w:lang w:val="fr-FR"/>
              </w:rPr>
              <w:t>99</w:t>
            </w:r>
          </w:p>
        </w:tc>
        <w:tc>
          <w:tcPr>
            <w:tcW w:w="802" w:type="dxa"/>
            <w:tcBorders>
              <w:top w:val="nil"/>
              <w:left w:val="single" w:sz="4" w:space="0" w:color="auto"/>
              <w:bottom w:val="nil"/>
              <w:right w:val="single" w:sz="4" w:space="0" w:color="auto"/>
            </w:tcBorders>
          </w:tcPr>
          <w:p w:rsidR="00000000" w:rsidRDefault="00000000">
            <w:pPr>
              <w:tabs>
                <w:tab w:val="left" w:pos="284"/>
              </w:tabs>
              <w:spacing w:before="40" w:after="40"/>
              <w:jc w:val="center"/>
              <w:rPr>
                <w:rFonts w:ascii="CG Times" w:hAnsi="CG Times"/>
                <w:color w:val="000000"/>
                <w:lang w:val="fr-FR"/>
              </w:rPr>
            </w:pPr>
            <w:r>
              <w:rPr>
                <w:rFonts w:ascii="CG Times" w:hAnsi="CG Times"/>
                <w:color w:val="000000"/>
                <w:lang w:val="fr-FR"/>
              </w:rPr>
              <w:t>68</w:t>
            </w:r>
          </w:p>
        </w:tc>
        <w:tc>
          <w:tcPr>
            <w:tcW w:w="942" w:type="dxa"/>
            <w:tcBorders>
              <w:top w:val="nil"/>
              <w:left w:val="single" w:sz="4" w:space="0" w:color="auto"/>
              <w:bottom w:val="nil"/>
              <w:right w:val="single" w:sz="4" w:space="0" w:color="auto"/>
            </w:tcBorders>
          </w:tcPr>
          <w:p w:rsidR="00000000" w:rsidRDefault="00000000">
            <w:pPr>
              <w:tabs>
                <w:tab w:val="left" w:pos="284"/>
              </w:tabs>
              <w:spacing w:before="40" w:after="40"/>
              <w:jc w:val="center"/>
              <w:rPr>
                <w:rFonts w:ascii="CG Times" w:hAnsi="CG Times"/>
                <w:color w:val="000000"/>
                <w:lang w:val="fr-FR"/>
              </w:rPr>
            </w:pPr>
            <w:r>
              <w:rPr>
                <w:rFonts w:ascii="CG Times" w:hAnsi="CG Times"/>
                <w:color w:val="000000"/>
                <w:lang w:val="fr-FR"/>
              </w:rPr>
              <w:t>85</w:t>
            </w:r>
          </w:p>
        </w:tc>
        <w:tc>
          <w:tcPr>
            <w:tcW w:w="1326" w:type="dxa"/>
            <w:tcBorders>
              <w:top w:val="nil"/>
              <w:left w:val="single" w:sz="4" w:space="0" w:color="auto"/>
              <w:bottom w:val="nil"/>
            </w:tcBorders>
          </w:tcPr>
          <w:p w:rsidR="00000000" w:rsidRDefault="00000000">
            <w:pPr>
              <w:tabs>
                <w:tab w:val="left" w:pos="284"/>
              </w:tabs>
              <w:spacing w:before="40" w:after="40"/>
              <w:jc w:val="center"/>
              <w:rPr>
                <w:rFonts w:ascii="CG Times" w:hAnsi="CG Times"/>
                <w:color w:val="000000"/>
                <w:lang w:val="fr-FR"/>
              </w:rPr>
            </w:pPr>
            <w:r>
              <w:rPr>
                <w:rFonts w:ascii="CG Times" w:hAnsi="CG Times"/>
                <w:color w:val="000000"/>
                <w:lang w:val="fr-FR"/>
              </w:rPr>
              <w:t>98</w:t>
            </w:r>
          </w:p>
        </w:tc>
      </w:tr>
      <w:tr w:rsidR="00000000">
        <w:tblPrEx>
          <w:tblCellMar>
            <w:top w:w="0" w:type="dxa"/>
            <w:bottom w:w="0" w:type="dxa"/>
          </w:tblCellMar>
        </w:tblPrEx>
        <w:trPr>
          <w:cantSplit/>
          <w:trHeight w:val="316"/>
        </w:trPr>
        <w:tc>
          <w:tcPr>
            <w:tcW w:w="4141" w:type="dxa"/>
            <w:tcBorders>
              <w:top w:val="nil"/>
              <w:bottom w:val="nil"/>
              <w:right w:val="single" w:sz="4" w:space="0" w:color="auto"/>
            </w:tcBorders>
          </w:tcPr>
          <w:p w:rsidR="00000000" w:rsidRDefault="00000000">
            <w:pPr>
              <w:tabs>
                <w:tab w:val="left" w:pos="284"/>
              </w:tabs>
              <w:spacing w:before="40" w:after="40"/>
              <w:rPr>
                <w:rFonts w:ascii="CG Times" w:hAnsi="CG Times"/>
                <w:color w:val="000000"/>
                <w:lang w:val="fr-FR"/>
              </w:rPr>
            </w:pPr>
            <w:r>
              <w:rPr>
                <w:rFonts w:ascii="CG Times" w:hAnsi="CG Times"/>
                <w:color w:val="000000"/>
                <w:lang w:val="fr-FR"/>
              </w:rPr>
              <w:tab/>
              <w:t>1 à 3 km</w:t>
            </w:r>
          </w:p>
        </w:tc>
        <w:tc>
          <w:tcPr>
            <w:tcW w:w="992" w:type="dxa"/>
            <w:tcBorders>
              <w:top w:val="nil"/>
              <w:left w:val="single" w:sz="4" w:space="0" w:color="auto"/>
              <w:bottom w:val="nil"/>
              <w:right w:val="single" w:sz="4" w:space="0" w:color="auto"/>
            </w:tcBorders>
          </w:tcPr>
          <w:p w:rsidR="00000000" w:rsidRDefault="00000000">
            <w:pPr>
              <w:tabs>
                <w:tab w:val="left" w:pos="284"/>
              </w:tabs>
              <w:spacing w:before="40" w:after="40"/>
              <w:jc w:val="center"/>
              <w:rPr>
                <w:rFonts w:ascii="CG Times" w:hAnsi="CG Times"/>
                <w:color w:val="000000"/>
                <w:lang w:val="fr-FR"/>
              </w:rPr>
            </w:pPr>
            <w:r>
              <w:rPr>
                <w:rFonts w:ascii="CG Times" w:hAnsi="CG Times"/>
                <w:color w:val="000000"/>
                <w:lang w:val="fr-FR"/>
              </w:rPr>
              <w:t>8</w:t>
            </w:r>
          </w:p>
        </w:tc>
        <w:tc>
          <w:tcPr>
            <w:tcW w:w="899" w:type="dxa"/>
            <w:tcBorders>
              <w:top w:val="nil"/>
              <w:left w:val="single" w:sz="4" w:space="0" w:color="auto"/>
              <w:bottom w:val="nil"/>
              <w:right w:val="single" w:sz="4" w:space="0" w:color="auto"/>
            </w:tcBorders>
          </w:tcPr>
          <w:p w:rsidR="00000000" w:rsidRDefault="00000000">
            <w:pPr>
              <w:tabs>
                <w:tab w:val="left" w:pos="284"/>
              </w:tabs>
              <w:spacing w:before="40" w:after="40"/>
              <w:jc w:val="center"/>
              <w:rPr>
                <w:rFonts w:ascii="CG Times" w:hAnsi="CG Times"/>
                <w:color w:val="000000"/>
                <w:lang w:val="fr-FR"/>
              </w:rPr>
            </w:pPr>
            <w:r>
              <w:rPr>
                <w:rFonts w:ascii="CG Times" w:hAnsi="CG Times"/>
                <w:color w:val="000000"/>
                <w:lang w:val="fr-FR"/>
              </w:rPr>
              <w:t>1</w:t>
            </w:r>
          </w:p>
        </w:tc>
        <w:tc>
          <w:tcPr>
            <w:tcW w:w="802" w:type="dxa"/>
            <w:tcBorders>
              <w:top w:val="nil"/>
              <w:left w:val="single" w:sz="4" w:space="0" w:color="auto"/>
              <w:bottom w:val="nil"/>
              <w:right w:val="single" w:sz="4" w:space="0" w:color="auto"/>
            </w:tcBorders>
          </w:tcPr>
          <w:p w:rsidR="00000000" w:rsidRDefault="00000000">
            <w:pPr>
              <w:tabs>
                <w:tab w:val="left" w:pos="284"/>
              </w:tabs>
              <w:spacing w:before="40" w:after="40"/>
              <w:jc w:val="center"/>
              <w:rPr>
                <w:rFonts w:ascii="CG Times" w:hAnsi="CG Times"/>
                <w:color w:val="000000"/>
                <w:lang w:val="fr-FR"/>
              </w:rPr>
            </w:pPr>
            <w:r>
              <w:rPr>
                <w:rFonts w:ascii="CG Times" w:hAnsi="CG Times"/>
                <w:color w:val="000000"/>
                <w:lang w:val="fr-FR"/>
              </w:rPr>
              <w:t>23</w:t>
            </w:r>
          </w:p>
        </w:tc>
        <w:tc>
          <w:tcPr>
            <w:tcW w:w="942" w:type="dxa"/>
            <w:tcBorders>
              <w:top w:val="nil"/>
              <w:left w:val="single" w:sz="4" w:space="0" w:color="auto"/>
              <w:bottom w:val="nil"/>
              <w:right w:val="single" w:sz="4" w:space="0" w:color="auto"/>
            </w:tcBorders>
          </w:tcPr>
          <w:p w:rsidR="00000000" w:rsidRDefault="00000000">
            <w:pPr>
              <w:tabs>
                <w:tab w:val="left" w:pos="284"/>
              </w:tabs>
              <w:spacing w:before="40" w:after="40"/>
              <w:jc w:val="center"/>
              <w:rPr>
                <w:rFonts w:ascii="CG Times" w:hAnsi="CG Times"/>
                <w:color w:val="000000"/>
                <w:lang w:val="fr-FR"/>
              </w:rPr>
            </w:pPr>
            <w:r>
              <w:rPr>
                <w:rFonts w:ascii="CG Times" w:hAnsi="CG Times"/>
                <w:color w:val="000000"/>
                <w:lang w:val="fr-FR"/>
              </w:rPr>
              <w:t>11</w:t>
            </w:r>
          </w:p>
        </w:tc>
        <w:tc>
          <w:tcPr>
            <w:tcW w:w="1326" w:type="dxa"/>
            <w:tcBorders>
              <w:top w:val="nil"/>
              <w:left w:val="single" w:sz="4" w:space="0" w:color="auto"/>
              <w:bottom w:val="nil"/>
            </w:tcBorders>
          </w:tcPr>
          <w:p w:rsidR="00000000" w:rsidRDefault="00000000">
            <w:pPr>
              <w:tabs>
                <w:tab w:val="left" w:pos="284"/>
              </w:tabs>
              <w:spacing w:before="40" w:after="40"/>
              <w:jc w:val="center"/>
              <w:rPr>
                <w:rFonts w:ascii="CG Times" w:hAnsi="CG Times"/>
                <w:color w:val="000000"/>
                <w:lang w:val="fr-FR"/>
              </w:rPr>
            </w:pPr>
            <w:r>
              <w:rPr>
                <w:rFonts w:ascii="CG Times" w:hAnsi="CG Times"/>
                <w:color w:val="000000"/>
                <w:lang w:val="fr-FR"/>
              </w:rPr>
              <w:t>2</w:t>
            </w:r>
          </w:p>
        </w:tc>
      </w:tr>
      <w:tr w:rsidR="00000000">
        <w:tblPrEx>
          <w:tblCellMar>
            <w:top w:w="0" w:type="dxa"/>
            <w:bottom w:w="0" w:type="dxa"/>
          </w:tblCellMar>
        </w:tblPrEx>
        <w:trPr>
          <w:cantSplit/>
          <w:trHeight w:val="316"/>
        </w:trPr>
        <w:tc>
          <w:tcPr>
            <w:tcW w:w="4141" w:type="dxa"/>
            <w:tcBorders>
              <w:top w:val="nil"/>
              <w:bottom w:val="nil"/>
              <w:right w:val="single" w:sz="4" w:space="0" w:color="auto"/>
            </w:tcBorders>
          </w:tcPr>
          <w:p w:rsidR="00000000" w:rsidRDefault="00000000">
            <w:pPr>
              <w:tabs>
                <w:tab w:val="left" w:pos="284"/>
              </w:tabs>
              <w:spacing w:before="40" w:after="40"/>
              <w:rPr>
                <w:rFonts w:ascii="CG Times" w:hAnsi="CG Times"/>
                <w:color w:val="000000"/>
                <w:lang w:val="fr-FR"/>
              </w:rPr>
            </w:pPr>
            <w:r>
              <w:rPr>
                <w:rFonts w:ascii="CG Times" w:hAnsi="CG Times"/>
                <w:color w:val="000000"/>
                <w:lang w:val="fr-FR"/>
              </w:rPr>
              <w:t xml:space="preserve"> </w:t>
            </w:r>
            <w:r>
              <w:rPr>
                <w:rFonts w:ascii="CG Times" w:hAnsi="CG Times"/>
                <w:color w:val="000000"/>
                <w:lang w:val="fr-FR"/>
              </w:rPr>
              <w:tab/>
              <w:t>Plus de 3 km</w:t>
            </w:r>
          </w:p>
        </w:tc>
        <w:tc>
          <w:tcPr>
            <w:tcW w:w="992" w:type="dxa"/>
            <w:tcBorders>
              <w:top w:val="nil"/>
              <w:left w:val="single" w:sz="4" w:space="0" w:color="auto"/>
              <w:bottom w:val="nil"/>
              <w:right w:val="single" w:sz="4" w:space="0" w:color="auto"/>
            </w:tcBorders>
          </w:tcPr>
          <w:p w:rsidR="00000000" w:rsidRDefault="00000000">
            <w:pPr>
              <w:tabs>
                <w:tab w:val="left" w:pos="284"/>
              </w:tabs>
              <w:spacing w:before="40" w:after="40"/>
              <w:jc w:val="center"/>
              <w:rPr>
                <w:rFonts w:ascii="CG Times" w:hAnsi="CG Times"/>
                <w:color w:val="000000"/>
                <w:lang w:val="fr-FR"/>
              </w:rPr>
            </w:pPr>
            <w:r>
              <w:rPr>
                <w:rFonts w:ascii="CG Times" w:hAnsi="CG Times"/>
                <w:color w:val="000000"/>
                <w:lang w:val="fr-FR"/>
              </w:rPr>
              <w:t>3</w:t>
            </w:r>
          </w:p>
        </w:tc>
        <w:tc>
          <w:tcPr>
            <w:tcW w:w="899" w:type="dxa"/>
            <w:tcBorders>
              <w:top w:val="nil"/>
              <w:left w:val="single" w:sz="4" w:space="0" w:color="auto"/>
              <w:bottom w:val="nil"/>
              <w:right w:val="single" w:sz="4" w:space="0" w:color="auto"/>
            </w:tcBorders>
          </w:tcPr>
          <w:p w:rsidR="00000000" w:rsidRDefault="00000000">
            <w:pPr>
              <w:tabs>
                <w:tab w:val="left" w:pos="284"/>
              </w:tabs>
              <w:spacing w:before="40" w:after="40"/>
              <w:jc w:val="center"/>
              <w:rPr>
                <w:rFonts w:ascii="CG Times" w:hAnsi="CG Times"/>
                <w:color w:val="000000"/>
                <w:lang w:val="fr-FR"/>
              </w:rPr>
            </w:pPr>
            <w:r>
              <w:rPr>
                <w:rFonts w:ascii="CG Times" w:hAnsi="CG Times"/>
                <w:color w:val="000000"/>
                <w:lang w:val="fr-FR"/>
              </w:rPr>
              <w:t>-</w:t>
            </w:r>
          </w:p>
        </w:tc>
        <w:tc>
          <w:tcPr>
            <w:tcW w:w="802" w:type="dxa"/>
            <w:tcBorders>
              <w:top w:val="nil"/>
              <w:left w:val="single" w:sz="4" w:space="0" w:color="auto"/>
              <w:bottom w:val="nil"/>
              <w:right w:val="single" w:sz="4" w:space="0" w:color="auto"/>
            </w:tcBorders>
          </w:tcPr>
          <w:p w:rsidR="00000000" w:rsidRDefault="00000000">
            <w:pPr>
              <w:tabs>
                <w:tab w:val="left" w:pos="284"/>
              </w:tabs>
              <w:spacing w:before="40" w:after="40"/>
              <w:jc w:val="center"/>
              <w:rPr>
                <w:rFonts w:ascii="CG Times" w:hAnsi="CG Times"/>
                <w:color w:val="000000"/>
                <w:lang w:val="fr-FR"/>
              </w:rPr>
            </w:pPr>
            <w:r>
              <w:rPr>
                <w:rFonts w:ascii="CG Times" w:hAnsi="CG Times"/>
                <w:color w:val="000000"/>
                <w:lang w:val="fr-FR"/>
              </w:rPr>
              <w:t>9</w:t>
            </w:r>
          </w:p>
        </w:tc>
        <w:tc>
          <w:tcPr>
            <w:tcW w:w="942" w:type="dxa"/>
            <w:tcBorders>
              <w:top w:val="nil"/>
              <w:left w:val="single" w:sz="4" w:space="0" w:color="auto"/>
              <w:bottom w:val="nil"/>
              <w:right w:val="single" w:sz="4" w:space="0" w:color="auto"/>
            </w:tcBorders>
          </w:tcPr>
          <w:p w:rsidR="00000000" w:rsidRDefault="00000000">
            <w:pPr>
              <w:tabs>
                <w:tab w:val="left" w:pos="284"/>
              </w:tabs>
              <w:spacing w:before="40" w:after="40"/>
              <w:jc w:val="center"/>
              <w:rPr>
                <w:rFonts w:ascii="CG Times" w:hAnsi="CG Times"/>
                <w:color w:val="000000"/>
                <w:lang w:val="fr-FR"/>
              </w:rPr>
            </w:pPr>
            <w:r>
              <w:rPr>
                <w:rFonts w:ascii="CG Times" w:hAnsi="CG Times"/>
                <w:color w:val="000000"/>
                <w:lang w:val="fr-FR"/>
              </w:rPr>
              <w:t>4</w:t>
            </w:r>
          </w:p>
        </w:tc>
        <w:tc>
          <w:tcPr>
            <w:tcW w:w="1326" w:type="dxa"/>
            <w:tcBorders>
              <w:top w:val="nil"/>
              <w:left w:val="single" w:sz="4" w:space="0" w:color="auto"/>
              <w:bottom w:val="nil"/>
            </w:tcBorders>
          </w:tcPr>
          <w:p w:rsidR="00000000" w:rsidRDefault="00000000">
            <w:pPr>
              <w:tabs>
                <w:tab w:val="left" w:pos="284"/>
              </w:tabs>
              <w:spacing w:before="40" w:after="40"/>
              <w:jc w:val="center"/>
              <w:rPr>
                <w:rFonts w:ascii="CG Times" w:hAnsi="CG Times"/>
                <w:color w:val="000000"/>
                <w:lang w:val="fr-FR"/>
              </w:rPr>
            </w:pPr>
            <w:r>
              <w:rPr>
                <w:rFonts w:ascii="CG Times" w:hAnsi="CG Times"/>
                <w:color w:val="000000"/>
                <w:lang w:val="fr-FR"/>
              </w:rPr>
              <w:t>-</w:t>
            </w:r>
          </w:p>
        </w:tc>
      </w:tr>
      <w:tr w:rsidR="00000000">
        <w:tblPrEx>
          <w:tblCellMar>
            <w:top w:w="0" w:type="dxa"/>
            <w:bottom w:w="0" w:type="dxa"/>
          </w:tblCellMar>
        </w:tblPrEx>
        <w:trPr>
          <w:cantSplit/>
          <w:trHeight w:val="316"/>
        </w:trPr>
        <w:tc>
          <w:tcPr>
            <w:tcW w:w="4141" w:type="dxa"/>
            <w:tcBorders>
              <w:top w:val="nil"/>
              <w:bottom w:val="nil"/>
              <w:right w:val="single" w:sz="4" w:space="0" w:color="auto"/>
            </w:tcBorders>
          </w:tcPr>
          <w:p w:rsidR="00000000" w:rsidRDefault="00000000">
            <w:pPr>
              <w:tabs>
                <w:tab w:val="left" w:pos="284"/>
              </w:tabs>
              <w:spacing w:before="40" w:after="40"/>
              <w:rPr>
                <w:rFonts w:ascii="CG Times" w:hAnsi="CG Times"/>
                <w:color w:val="000000"/>
                <w:lang w:val="fr-FR"/>
              </w:rPr>
            </w:pPr>
            <w:r>
              <w:rPr>
                <w:rFonts w:ascii="CG Times" w:hAnsi="CG Times"/>
                <w:color w:val="000000"/>
                <w:lang w:val="fr-FR"/>
              </w:rPr>
              <w:t>6.</w:t>
            </w:r>
            <w:r>
              <w:rPr>
                <w:rFonts w:ascii="CG Times" w:hAnsi="CG Times"/>
                <w:color w:val="000000"/>
                <w:lang w:val="fr-FR"/>
              </w:rPr>
              <w:tab/>
              <w:t>École primaire la plus proche</w:t>
            </w:r>
          </w:p>
        </w:tc>
        <w:tc>
          <w:tcPr>
            <w:tcW w:w="992" w:type="dxa"/>
            <w:tcBorders>
              <w:top w:val="nil"/>
              <w:left w:val="single" w:sz="4" w:space="0" w:color="auto"/>
              <w:bottom w:val="nil"/>
              <w:right w:val="single" w:sz="4" w:space="0" w:color="auto"/>
            </w:tcBorders>
          </w:tcPr>
          <w:p w:rsidR="00000000" w:rsidRDefault="00000000">
            <w:pPr>
              <w:tabs>
                <w:tab w:val="left" w:pos="284"/>
              </w:tabs>
              <w:spacing w:before="40" w:after="40"/>
              <w:jc w:val="center"/>
              <w:rPr>
                <w:rFonts w:ascii="CG Times" w:hAnsi="CG Times"/>
                <w:color w:val="000000"/>
                <w:lang w:val="fr-FR"/>
              </w:rPr>
            </w:pPr>
          </w:p>
        </w:tc>
        <w:tc>
          <w:tcPr>
            <w:tcW w:w="899" w:type="dxa"/>
            <w:tcBorders>
              <w:top w:val="nil"/>
              <w:left w:val="single" w:sz="4" w:space="0" w:color="auto"/>
              <w:bottom w:val="nil"/>
              <w:right w:val="single" w:sz="4" w:space="0" w:color="auto"/>
            </w:tcBorders>
          </w:tcPr>
          <w:p w:rsidR="00000000" w:rsidRDefault="00000000">
            <w:pPr>
              <w:tabs>
                <w:tab w:val="left" w:pos="284"/>
              </w:tabs>
              <w:spacing w:before="40" w:after="40"/>
              <w:jc w:val="center"/>
              <w:rPr>
                <w:rFonts w:ascii="CG Times" w:hAnsi="CG Times"/>
                <w:color w:val="000000"/>
                <w:lang w:val="fr-FR"/>
              </w:rPr>
            </w:pPr>
          </w:p>
        </w:tc>
        <w:tc>
          <w:tcPr>
            <w:tcW w:w="802" w:type="dxa"/>
            <w:tcBorders>
              <w:top w:val="nil"/>
              <w:left w:val="single" w:sz="4" w:space="0" w:color="auto"/>
              <w:bottom w:val="nil"/>
              <w:right w:val="single" w:sz="4" w:space="0" w:color="auto"/>
            </w:tcBorders>
          </w:tcPr>
          <w:p w:rsidR="00000000" w:rsidRDefault="00000000">
            <w:pPr>
              <w:tabs>
                <w:tab w:val="left" w:pos="284"/>
              </w:tabs>
              <w:spacing w:before="40" w:after="40"/>
              <w:jc w:val="center"/>
              <w:rPr>
                <w:rFonts w:ascii="CG Times" w:hAnsi="CG Times"/>
                <w:color w:val="000000"/>
                <w:lang w:val="fr-FR"/>
              </w:rPr>
            </w:pPr>
          </w:p>
        </w:tc>
        <w:tc>
          <w:tcPr>
            <w:tcW w:w="942" w:type="dxa"/>
            <w:tcBorders>
              <w:top w:val="nil"/>
              <w:left w:val="single" w:sz="4" w:space="0" w:color="auto"/>
              <w:bottom w:val="nil"/>
              <w:right w:val="single" w:sz="4" w:space="0" w:color="auto"/>
            </w:tcBorders>
          </w:tcPr>
          <w:p w:rsidR="00000000" w:rsidRDefault="00000000">
            <w:pPr>
              <w:tabs>
                <w:tab w:val="left" w:pos="284"/>
              </w:tabs>
              <w:spacing w:before="40" w:after="40"/>
              <w:jc w:val="center"/>
              <w:rPr>
                <w:rFonts w:ascii="CG Times" w:hAnsi="CG Times"/>
                <w:color w:val="000000"/>
                <w:lang w:val="fr-FR"/>
              </w:rPr>
            </w:pPr>
          </w:p>
        </w:tc>
        <w:tc>
          <w:tcPr>
            <w:tcW w:w="1326" w:type="dxa"/>
            <w:tcBorders>
              <w:top w:val="nil"/>
              <w:left w:val="single" w:sz="4" w:space="0" w:color="auto"/>
              <w:bottom w:val="nil"/>
            </w:tcBorders>
          </w:tcPr>
          <w:p w:rsidR="00000000" w:rsidRDefault="00000000">
            <w:pPr>
              <w:tabs>
                <w:tab w:val="left" w:pos="284"/>
              </w:tabs>
              <w:spacing w:before="40" w:after="40"/>
              <w:jc w:val="center"/>
              <w:rPr>
                <w:rFonts w:ascii="CG Times" w:hAnsi="CG Times"/>
                <w:color w:val="000000"/>
                <w:lang w:val="fr-FR"/>
              </w:rPr>
            </w:pPr>
          </w:p>
        </w:tc>
      </w:tr>
      <w:tr w:rsidR="00000000">
        <w:tblPrEx>
          <w:tblCellMar>
            <w:top w:w="0" w:type="dxa"/>
            <w:bottom w:w="0" w:type="dxa"/>
          </w:tblCellMar>
        </w:tblPrEx>
        <w:trPr>
          <w:cantSplit/>
          <w:trHeight w:val="316"/>
        </w:trPr>
        <w:tc>
          <w:tcPr>
            <w:tcW w:w="4141" w:type="dxa"/>
            <w:tcBorders>
              <w:top w:val="nil"/>
              <w:bottom w:val="nil"/>
              <w:right w:val="single" w:sz="4" w:space="0" w:color="auto"/>
            </w:tcBorders>
          </w:tcPr>
          <w:p w:rsidR="00000000" w:rsidRDefault="00000000">
            <w:pPr>
              <w:tabs>
                <w:tab w:val="left" w:pos="284"/>
              </w:tabs>
              <w:spacing w:before="40" w:after="40"/>
              <w:rPr>
                <w:rFonts w:ascii="CG Times" w:hAnsi="CG Times"/>
                <w:color w:val="000000"/>
                <w:lang w:val="fr-FR"/>
              </w:rPr>
            </w:pPr>
            <w:r>
              <w:rPr>
                <w:rFonts w:ascii="CG Times" w:hAnsi="CG Times"/>
                <w:color w:val="000000"/>
                <w:lang w:val="fr-FR"/>
              </w:rPr>
              <w:t xml:space="preserve"> </w:t>
            </w:r>
            <w:r>
              <w:rPr>
                <w:rFonts w:ascii="CG Times" w:hAnsi="CG Times"/>
                <w:color w:val="000000"/>
                <w:lang w:val="fr-FR"/>
              </w:rPr>
              <w:tab/>
              <w:t>Jusqu’à 1 km</w:t>
            </w:r>
          </w:p>
        </w:tc>
        <w:tc>
          <w:tcPr>
            <w:tcW w:w="992" w:type="dxa"/>
            <w:tcBorders>
              <w:top w:val="nil"/>
              <w:left w:val="single" w:sz="4" w:space="0" w:color="auto"/>
              <w:bottom w:val="nil"/>
              <w:right w:val="single" w:sz="4" w:space="0" w:color="auto"/>
            </w:tcBorders>
          </w:tcPr>
          <w:p w:rsidR="00000000" w:rsidRDefault="00000000">
            <w:pPr>
              <w:tabs>
                <w:tab w:val="left" w:pos="284"/>
              </w:tabs>
              <w:spacing w:before="40" w:after="40"/>
              <w:jc w:val="center"/>
              <w:rPr>
                <w:rFonts w:ascii="CG Times" w:hAnsi="CG Times"/>
                <w:color w:val="000000"/>
                <w:lang w:val="fr-FR"/>
              </w:rPr>
            </w:pPr>
            <w:r>
              <w:rPr>
                <w:rFonts w:ascii="CG Times" w:hAnsi="CG Times"/>
                <w:color w:val="000000"/>
                <w:lang w:val="fr-FR"/>
              </w:rPr>
              <w:t>70</w:t>
            </w:r>
          </w:p>
        </w:tc>
        <w:tc>
          <w:tcPr>
            <w:tcW w:w="899" w:type="dxa"/>
            <w:tcBorders>
              <w:top w:val="nil"/>
              <w:left w:val="single" w:sz="4" w:space="0" w:color="auto"/>
              <w:bottom w:val="nil"/>
              <w:right w:val="single" w:sz="4" w:space="0" w:color="auto"/>
            </w:tcBorders>
          </w:tcPr>
          <w:p w:rsidR="00000000" w:rsidRDefault="00000000">
            <w:pPr>
              <w:tabs>
                <w:tab w:val="left" w:pos="284"/>
              </w:tabs>
              <w:spacing w:before="40" w:after="40"/>
              <w:jc w:val="center"/>
              <w:rPr>
                <w:rFonts w:ascii="CG Times" w:hAnsi="CG Times"/>
                <w:color w:val="000000"/>
                <w:lang w:val="fr-FR"/>
              </w:rPr>
            </w:pPr>
            <w:r>
              <w:rPr>
                <w:rFonts w:ascii="CG Times" w:hAnsi="CG Times"/>
                <w:color w:val="000000"/>
                <w:lang w:val="fr-FR"/>
              </w:rPr>
              <w:t>86</w:t>
            </w:r>
          </w:p>
        </w:tc>
        <w:tc>
          <w:tcPr>
            <w:tcW w:w="802" w:type="dxa"/>
            <w:tcBorders>
              <w:top w:val="nil"/>
              <w:left w:val="single" w:sz="4" w:space="0" w:color="auto"/>
              <w:bottom w:val="nil"/>
              <w:right w:val="single" w:sz="4" w:space="0" w:color="auto"/>
            </w:tcBorders>
          </w:tcPr>
          <w:p w:rsidR="00000000" w:rsidRDefault="00000000">
            <w:pPr>
              <w:tabs>
                <w:tab w:val="left" w:pos="284"/>
              </w:tabs>
              <w:spacing w:before="40" w:after="40"/>
              <w:jc w:val="center"/>
              <w:rPr>
                <w:rFonts w:ascii="CG Times" w:hAnsi="CG Times"/>
                <w:color w:val="000000"/>
                <w:lang w:val="fr-FR"/>
              </w:rPr>
            </w:pPr>
            <w:r>
              <w:rPr>
                <w:rFonts w:ascii="CG Times" w:hAnsi="CG Times"/>
                <w:color w:val="000000"/>
                <w:lang w:val="fr-FR"/>
              </w:rPr>
              <w:t>36</w:t>
            </w:r>
          </w:p>
        </w:tc>
        <w:tc>
          <w:tcPr>
            <w:tcW w:w="942" w:type="dxa"/>
            <w:tcBorders>
              <w:top w:val="nil"/>
              <w:left w:val="single" w:sz="4" w:space="0" w:color="auto"/>
              <w:bottom w:val="nil"/>
              <w:right w:val="single" w:sz="4" w:space="0" w:color="auto"/>
            </w:tcBorders>
          </w:tcPr>
          <w:p w:rsidR="00000000" w:rsidRDefault="00000000">
            <w:pPr>
              <w:tabs>
                <w:tab w:val="left" w:pos="284"/>
              </w:tabs>
              <w:spacing w:before="40" w:after="40"/>
              <w:jc w:val="center"/>
              <w:rPr>
                <w:rFonts w:ascii="CG Times" w:hAnsi="CG Times"/>
                <w:color w:val="000000"/>
                <w:lang w:val="fr-FR"/>
              </w:rPr>
            </w:pPr>
            <w:r>
              <w:rPr>
                <w:rFonts w:ascii="CG Times" w:hAnsi="CG Times"/>
                <w:color w:val="000000"/>
                <w:lang w:val="fr-FR"/>
              </w:rPr>
              <w:t>63</w:t>
            </w:r>
          </w:p>
        </w:tc>
        <w:tc>
          <w:tcPr>
            <w:tcW w:w="1326" w:type="dxa"/>
            <w:tcBorders>
              <w:top w:val="nil"/>
              <w:left w:val="single" w:sz="4" w:space="0" w:color="auto"/>
              <w:bottom w:val="nil"/>
            </w:tcBorders>
          </w:tcPr>
          <w:p w:rsidR="00000000" w:rsidRDefault="00000000">
            <w:pPr>
              <w:tabs>
                <w:tab w:val="left" w:pos="284"/>
              </w:tabs>
              <w:spacing w:before="40" w:after="40"/>
              <w:jc w:val="center"/>
              <w:rPr>
                <w:rFonts w:ascii="CG Times" w:hAnsi="CG Times"/>
                <w:color w:val="000000"/>
                <w:lang w:val="fr-FR"/>
              </w:rPr>
            </w:pPr>
            <w:r>
              <w:rPr>
                <w:rFonts w:ascii="CG Times" w:hAnsi="CG Times"/>
                <w:color w:val="000000"/>
                <w:lang w:val="fr-FR"/>
              </w:rPr>
              <w:t>83</w:t>
            </w:r>
          </w:p>
        </w:tc>
      </w:tr>
      <w:tr w:rsidR="00000000">
        <w:tblPrEx>
          <w:tblCellMar>
            <w:top w:w="0" w:type="dxa"/>
            <w:bottom w:w="0" w:type="dxa"/>
          </w:tblCellMar>
        </w:tblPrEx>
        <w:trPr>
          <w:cantSplit/>
          <w:trHeight w:val="316"/>
        </w:trPr>
        <w:tc>
          <w:tcPr>
            <w:tcW w:w="4141" w:type="dxa"/>
            <w:tcBorders>
              <w:top w:val="nil"/>
              <w:bottom w:val="nil"/>
              <w:right w:val="single" w:sz="4" w:space="0" w:color="auto"/>
            </w:tcBorders>
          </w:tcPr>
          <w:p w:rsidR="00000000" w:rsidRDefault="00000000">
            <w:pPr>
              <w:tabs>
                <w:tab w:val="left" w:pos="284"/>
              </w:tabs>
              <w:spacing w:before="40" w:after="40"/>
              <w:rPr>
                <w:rFonts w:ascii="CG Times" w:hAnsi="CG Times"/>
                <w:color w:val="000000"/>
                <w:lang w:val="fr-FR"/>
              </w:rPr>
            </w:pPr>
            <w:r>
              <w:rPr>
                <w:rFonts w:ascii="CG Times" w:hAnsi="CG Times"/>
                <w:color w:val="000000"/>
                <w:lang w:val="fr-FR"/>
              </w:rPr>
              <w:t xml:space="preserve"> </w:t>
            </w:r>
            <w:r>
              <w:rPr>
                <w:rFonts w:ascii="CG Times" w:hAnsi="CG Times"/>
                <w:color w:val="000000"/>
                <w:lang w:val="fr-FR"/>
              </w:rPr>
              <w:tab/>
              <w:t>1 à 3 km</w:t>
            </w:r>
          </w:p>
        </w:tc>
        <w:tc>
          <w:tcPr>
            <w:tcW w:w="992" w:type="dxa"/>
            <w:tcBorders>
              <w:top w:val="nil"/>
              <w:left w:val="single" w:sz="4" w:space="0" w:color="auto"/>
              <w:bottom w:val="nil"/>
              <w:right w:val="single" w:sz="4" w:space="0" w:color="auto"/>
            </w:tcBorders>
          </w:tcPr>
          <w:p w:rsidR="00000000" w:rsidRDefault="00000000">
            <w:pPr>
              <w:tabs>
                <w:tab w:val="left" w:pos="284"/>
              </w:tabs>
              <w:spacing w:before="40" w:after="40"/>
              <w:jc w:val="center"/>
              <w:rPr>
                <w:rFonts w:ascii="CG Times" w:hAnsi="CG Times"/>
                <w:color w:val="000000"/>
                <w:lang w:val="fr-FR"/>
              </w:rPr>
            </w:pPr>
            <w:r>
              <w:rPr>
                <w:rFonts w:ascii="CG Times" w:hAnsi="CG Times"/>
                <w:color w:val="000000"/>
                <w:lang w:val="fr-FR"/>
              </w:rPr>
              <w:t>16</w:t>
            </w:r>
          </w:p>
        </w:tc>
        <w:tc>
          <w:tcPr>
            <w:tcW w:w="899" w:type="dxa"/>
            <w:tcBorders>
              <w:top w:val="nil"/>
              <w:left w:val="single" w:sz="4" w:space="0" w:color="auto"/>
              <w:bottom w:val="nil"/>
              <w:right w:val="single" w:sz="4" w:space="0" w:color="auto"/>
            </w:tcBorders>
          </w:tcPr>
          <w:p w:rsidR="00000000" w:rsidRDefault="00000000">
            <w:pPr>
              <w:tabs>
                <w:tab w:val="left" w:pos="284"/>
              </w:tabs>
              <w:spacing w:before="40" w:after="40"/>
              <w:jc w:val="center"/>
              <w:rPr>
                <w:rFonts w:ascii="CG Times" w:hAnsi="CG Times"/>
                <w:color w:val="000000"/>
                <w:lang w:val="fr-FR"/>
              </w:rPr>
            </w:pPr>
            <w:r>
              <w:rPr>
                <w:rFonts w:ascii="CG Times" w:hAnsi="CG Times"/>
                <w:color w:val="000000"/>
                <w:lang w:val="fr-FR"/>
              </w:rPr>
              <w:t>12</w:t>
            </w:r>
          </w:p>
        </w:tc>
        <w:tc>
          <w:tcPr>
            <w:tcW w:w="802" w:type="dxa"/>
            <w:tcBorders>
              <w:top w:val="nil"/>
              <w:left w:val="single" w:sz="4" w:space="0" w:color="auto"/>
              <w:bottom w:val="nil"/>
              <w:right w:val="single" w:sz="4" w:space="0" w:color="auto"/>
            </w:tcBorders>
          </w:tcPr>
          <w:p w:rsidR="00000000" w:rsidRDefault="00000000">
            <w:pPr>
              <w:tabs>
                <w:tab w:val="left" w:pos="284"/>
              </w:tabs>
              <w:spacing w:before="40" w:after="40"/>
              <w:jc w:val="center"/>
              <w:rPr>
                <w:rFonts w:ascii="CG Times" w:hAnsi="CG Times"/>
                <w:color w:val="000000"/>
                <w:lang w:val="fr-FR"/>
              </w:rPr>
            </w:pPr>
            <w:r>
              <w:rPr>
                <w:rFonts w:ascii="CG Times" w:hAnsi="CG Times"/>
                <w:color w:val="000000"/>
                <w:lang w:val="fr-FR"/>
              </w:rPr>
              <w:t>23</w:t>
            </w:r>
          </w:p>
        </w:tc>
        <w:tc>
          <w:tcPr>
            <w:tcW w:w="942" w:type="dxa"/>
            <w:tcBorders>
              <w:top w:val="nil"/>
              <w:left w:val="single" w:sz="4" w:space="0" w:color="auto"/>
              <w:bottom w:val="nil"/>
              <w:right w:val="single" w:sz="4" w:space="0" w:color="auto"/>
            </w:tcBorders>
          </w:tcPr>
          <w:p w:rsidR="00000000" w:rsidRDefault="00000000">
            <w:pPr>
              <w:tabs>
                <w:tab w:val="left" w:pos="284"/>
              </w:tabs>
              <w:spacing w:before="40" w:after="40"/>
              <w:jc w:val="center"/>
              <w:rPr>
                <w:rFonts w:ascii="CG Times" w:hAnsi="CG Times"/>
                <w:color w:val="000000"/>
                <w:lang w:val="fr-FR"/>
              </w:rPr>
            </w:pPr>
            <w:r>
              <w:rPr>
                <w:rFonts w:ascii="CG Times" w:hAnsi="CG Times"/>
                <w:color w:val="000000"/>
                <w:lang w:val="fr-FR"/>
              </w:rPr>
              <w:t>18</w:t>
            </w:r>
          </w:p>
        </w:tc>
        <w:tc>
          <w:tcPr>
            <w:tcW w:w="1326" w:type="dxa"/>
            <w:tcBorders>
              <w:top w:val="nil"/>
              <w:left w:val="single" w:sz="4" w:space="0" w:color="auto"/>
              <w:bottom w:val="nil"/>
            </w:tcBorders>
          </w:tcPr>
          <w:p w:rsidR="00000000" w:rsidRDefault="00000000">
            <w:pPr>
              <w:tabs>
                <w:tab w:val="left" w:pos="284"/>
              </w:tabs>
              <w:spacing w:before="40" w:after="40"/>
              <w:jc w:val="center"/>
              <w:rPr>
                <w:rFonts w:ascii="CG Times" w:hAnsi="CG Times"/>
                <w:color w:val="000000"/>
                <w:lang w:val="fr-FR"/>
              </w:rPr>
            </w:pPr>
            <w:r>
              <w:rPr>
                <w:rFonts w:ascii="CG Times" w:hAnsi="CG Times"/>
                <w:color w:val="000000"/>
                <w:lang w:val="fr-FR"/>
              </w:rPr>
              <w:t>12</w:t>
            </w:r>
          </w:p>
        </w:tc>
      </w:tr>
      <w:tr w:rsidR="00000000">
        <w:tblPrEx>
          <w:tblCellMar>
            <w:top w:w="0" w:type="dxa"/>
            <w:bottom w:w="0" w:type="dxa"/>
          </w:tblCellMar>
        </w:tblPrEx>
        <w:trPr>
          <w:cantSplit/>
          <w:trHeight w:val="316"/>
        </w:trPr>
        <w:tc>
          <w:tcPr>
            <w:tcW w:w="4141" w:type="dxa"/>
            <w:tcBorders>
              <w:top w:val="nil"/>
              <w:bottom w:val="nil"/>
              <w:right w:val="single" w:sz="4" w:space="0" w:color="auto"/>
            </w:tcBorders>
          </w:tcPr>
          <w:p w:rsidR="00000000" w:rsidRDefault="00000000">
            <w:pPr>
              <w:tabs>
                <w:tab w:val="left" w:pos="284"/>
              </w:tabs>
              <w:spacing w:before="40" w:after="40"/>
              <w:rPr>
                <w:rFonts w:ascii="CG Times" w:hAnsi="CG Times"/>
                <w:color w:val="000000"/>
                <w:lang w:val="fr-FR"/>
              </w:rPr>
            </w:pPr>
            <w:r>
              <w:rPr>
                <w:rFonts w:ascii="CG Times" w:hAnsi="CG Times"/>
                <w:color w:val="000000"/>
                <w:lang w:val="fr-FR"/>
              </w:rPr>
              <w:tab/>
              <w:t>Plus de 3 km</w:t>
            </w:r>
          </w:p>
        </w:tc>
        <w:tc>
          <w:tcPr>
            <w:tcW w:w="992" w:type="dxa"/>
            <w:tcBorders>
              <w:top w:val="nil"/>
              <w:left w:val="single" w:sz="4" w:space="0" w:color="auto"/>
              <w:bottom w:val="nil"/>
              <w:right w:val="single" w:sz="4" w:space="0" w:color="auto"/>
            </w:tcBorders>
          </w:tcPr>
          <w:p w:rsidR="00000000" w:rsidRDefault="00000000">
            <w:pPr>
              <w:tabs>
                <w:tab w:val="left" w:pos="284"/>
              </w:tabs>
              <w:spacing w:before="40" w:after="40"/>
              <w:jc w:val="center"/>
              <w:rPr>
                <w:rFonts w:ascii="CG Times" w:hAnsi="CG Times"/>
                <w:color w:val="000000"/>
                <w:lang w:val="fr-FR"/>
              </w:rPr>
            </w:pPr>
            <w:r>
              <w:rPr>
                <w:rFonts w:ascii="CG Times" w:hAnsi="CG Times"/>
                <w:color w:val="000000"/>
                <w:lang w:val="fr-FR"/>
              </w:rPr>
              <w:t>14</w:t>
            </w:r>
          </w:p>
        </w:tc>
        <w:tc>
          <w:tcPr>
            <w:tcW w:w="899" w:type="dxa"/>
            <w:tcBorders>
              <w:top w:val="nil"/>
              <w:left w:val="single" w:sz="4" w:space="0" w:color="auto"/>
              <w:bottom w:val="nil"/>
              <w:right w:val="single" w:sz="4" w:space="0" w:color="auto"/>
            </w:tcBorders>
          </w:tcPr>
          <w:p w:rsidR="00000000" w:rsidRDefault="00000000">
            <w:pPr>
              <w:tabs>
                <w:tab w:val="left" w:pos="284"/>
              </w:tabs>
              <w:spacing w:before="40" w:after="40"/>
              <w:jc w:val="center"/>
              <w:rPr>
                <w:rFonts w:ascii="CG Times" w:hAnsi="CG Times"/>
                <w:color w:val="000000"/>
                <w:lang w:val="fr-FR"/>
              </w:rPr>
            </w:pPr>
            <w:r>
              <w:rPr>
                <w:rFonts w:ascii="CG Times" w:hAnsi="CG Times"/>
                <w:color w:val="000000"/>
                <w:lang w:val="fr-FR"/>
              </w:rPr>
              <w:t>2</w:t>
            </w:r>
          </w:p>
        </w:tc>
        <w:tc>
          <w:tcPr>
            <w:tcW w:w="802" w:type="dxa"/>
            <w:tcBorders>
              <w:top w:val="nil"/>
              <w:left w:val="single" w:sz="4" w:space="0" w:color="auto"/>
              <w:bottom w:val="nil"/>
              <w:right w:val="single" w:sz="4" w:space="0" w:color="auto"/>
            </w:tcBorders>
          </w:tcPr>
          <w:p w:rsidR="00000000" w:rsidRDefault="00000000">
            <w:pPr>
              <w:tabs>
                <w:tab w:val="left" w:pos="284"/>
              </w:tabs>
              <w:spacing w:before="40" w:after="40"/>
              <w:jc w:val="center"/>
              <w:rPr>
                <w:rFonts w:ascii="CG Times" w:hAnsi="CG Times"/>
                <w:color w:val="000000"/>
                <w:lang w:val="fr-FR"/>
              </w:rPr>
            </w:pPr>
            <w:r>
              <w:rPr>
                <w:rFonts w:ascii="CG Times" w:hAnsi="CG Times"/>
                <w:color w:val="000000"/>
                <w:lang w:val="fr-FR"/>
              </w:rPr>
              <w:t>41</w:t>
            </w:r>
          </w:p>
        </w:tc>
        <w:tc>
          <w:tcPr>
            <w:tcW w:w="942" w:type="dxa"/>
            <w:tcBorders>
              <w:top w:val="nil"/>
              <w:left w:val="single" w:sz="4" w:space="0" w:color="auto"/>
              <w:bottom w:val="nil"/>
              <w:right w:val="single" w:sz="4" w:space="0" w:color="auto"/>
            </w:tcBorders>
          </w:tcPr>
          <w:p w:rsidR="00000000" w:rsidRDefault="00000000">
            <w:pPr>
              <w:tabs>
                <w:tab w:val="left" w:pos="284"/>
              </w:tabs>
              <w:spacing w:before="40" w:after="40"/>
              <w:jc w:val="center"/>
              <w:rPr>
                <w:rFonts w:ascii="CG Times" w:hAnsi="CG Times"/>
                <w:color w:val="000000"/>
                <w:lang w:val="fr-FR"/>
              </w:rPr>
            </w:pPr>
            <w:r>
              <w:rPr>
                <w:rFonts w:ascii="CG Times" w:hAnsi="CG Times"/>
                <w:color w:val="000000"/>
                <w:lang w:val="fr-FR"/>
              </w:rPr>
              <w:t>19</w:t>
            </w:r>
          </w:p>
        </w:tc>
        <w:tc>
          <w:tcPr>
            <w:tcW w:w="1326" w:type="dxa"/>
            <w:tcBorders>
              <w:top w:val="nil"/>
              <w:left w:val="single" w:sz="4" w:space="0" w:color="auto"/>
              <w:bottom w:val="nil"/>
            </w:tcBorders>
          </w:tcPr>
          <w:p w:rsidR="00000000" w:rsidRDefault="00000000">
            <w:pPr>
              <w:tabs>
                <w:tab w:val="left" w:pos="284"/>
              </w:tabs>
              <w:spacing w:before="40" w:after="40"/>
              <w:jc w:val="center"/>
              <w:rPr>
                <w:rFonts w:ascii="CG Times" w:hAnsi="CG Times"/>
                <w:color w:val="000000"/>
                <w:lang w:val="fr-FR"/>
              </w:rPr>
            </w:pPr>
            <w:r>
              <w:rPr>
                <w:rFonts w:ascii="CG Times" w:hAnsi="CG Times"/>
                <w:color w:val="000000"/>
                <w:lang w:val="fr-FR"/>
              </w:rPr>
              <w:t>5</w:t>
            </w:r>
          </w:p>
        </w:tc>
      </w:tr>
      <w:tr w:rsidR="00000000">
        <w:tblPrEx>
          <w:tblCellMar>
            <w:top w:w="0" w:type="dxa"/>
            <w:bottom w:w="0" w:type="dxa"/>
          </w:tblCellMar>
        </w:tblPrEx>
        <w:trPr>
          <w:cantSplit/>
          <w:trHeight w:val="316"/>
        </w:trPr>
        <w:tc>
          <w:tcPr>
            <w:tcW w:w="4141" w:type="dxa"/>
            <w:tcBorders>
              <w:top w:val="nil"/>
              <w:bottom w:val="nil"/>
              <w:right w:val="single" w:sz="4" w:space="0" w:color="auto"/>
            </w:tcBorders>
          </w:tcPr>
          <w:p w:rsidR="00000000" w:rsidRDefault="00000000">
            <w:pPr>
              <w:tabs>
                <w:tab w:val="left" w:pos="284"/>
              </w:tabs>
              <w:spacing w:before="40" w:after="40"/>
              <w:ind w:left="284" w:hanging="284"/>
              <w:rPr>
                <w:rFonts w:ascii="CG Times" w:hAnsi="CG Times"/>
                <w:color w:val="000000"/>
                <w:lang w:val="fr-FR"/>
              </w:rPr>
            </w:pPr>
            <w:r>
              <w:rPr>
                <w:rFonts w:ascii="CG Times" w:hAnsi="CG Times"/>
                <w:color w:val="000000"/>
                <w:lang w:val="fr-FR"/>
              </w:rPr>
              <w:t>7.</w:t>
            </w:r>
            <w:r>
              <w:rPr>
                <w:rFonts w:ascii="CG Times" w:hAnsi="CG Times"/>
                <w:color w:val="000000"/>
                <w:lang w:val="fr-FR"/>
              </w:rPr>
              <w:tab/>
              <w:t>Polyclinique ou établissement de soins le plus proche (%)</w:t>
            </w:r>
          </w:p>
        </w:tc>
        <w:tc>
          <w:tcPr>
            <w:tcW w:w="992" w:type="dxa"/>
            <w:tcBorders>
              <w:top w:val="nil"/>
              <w:left w:val="single" w:sz="4" w:space="0" w:color="auto"/>
              <w:bottom w:val="nil"/>
              <w:right w:val="single" w:sz="4" w:space="0" w:color="auto"/>
            </w:tcBorders>
          </w:tcPr>
          <w:p w:rsidR="00000000" w:rsidRDefault="00000000">
            <w:pPr>
              <w:tabs>
                <w:tab w:val="left" w:pos="284"/>
              </w:tabs>
              <w:spacing w:before="40" w:after="40"/>
              <w:jc w:val="center"/>
              <w:rPr>
                <w:rFonts w:ascii="CG Times" w:hAnsi="CG Times"/>
                <w:color w:val="000000"/>
                <w:lang w:val="fr-FR"/>
              </w:rPr>
            </w:pPr>
          </w:p>
        </w:tc>
        <w:tc>
          <w:tcPr>
            <w:tcW w:w="899" w:type="dxa"/>
            <w:tcBorders>
              <w:top w:val="nil"/>
              <w:left w:val="single" w:sz="4" w:space="0" w:color="auto"/>
              <w:bottom w:val="nil"/>
              <w:right w:val="single" w:sz="4" w:space="0" w:color="auto"/>
            </w:tcBorders>
          </w:tcPr>
          <w:p w:rsidR="00000000" w:rsidRDefault="00000000">
            <w:pPr>
              <w:tabs>
                <w:tab w:val="left" w:pos="284"/>
              </w:tabs>
              <w:spacing w:before="40" w:after="40"/>
              <w:jc w:val="center"/>
              <w:rPr>
                <w:rFonts w:ascii="CG Times" w:hAnsi="CG Times"/>
                <w:color w:val="000000"/>
                <w:lang w:val="fr-FR"/>
              </w:rPr>
            </w:pPr>
          </w:p>
        </w:tc>
        <w:tc>
          <w:tcPr>
            <w:tcW w:w="802" w:type="dxa"/>
            <w:tcBorders>
              <w:top w:val="nil"/>
              <w:left w:val="single" w:sz="4" w:space="0" w:color="auto"/>
              <w:bottom w:val="nil"/>
              <w:right w:val="single" w:sz="4" w:space="0" w:color="auto"/>
            </w:tcBorders>
          </w:tcPr>
          <w:p w:rsidR="00000000" w:rsidRDefault="00000000">
            <w:pPr>
              <w:tabs>
                <w:tab w:val="left" w:pos="284"/>
              </w:tabs>
              <w:spacing w:before="40" w:after="40"/>
              <w:jc w:val="center"/>
              <w:rPr>
                <w:rFonts w:ascii="CG Times" w:hAnsi="CG Times"/>
                <w:color w:val="000000"/>
                <w:lang w:val="fr-FR"/>
              </w:rPr>
            </w:pPr>
          </w:p>
        </w:tc>
        <w:tc>
          <w:tcPr>
            <w:tcW w:w="942" w:type="dxa"/>
            <w:tcBorders>
              <w:top w:val="nil"/>
              <w:left w:val="single" w:sz="4" w:space="0" w:color="auto"/>
              <w:bottom w:val="nil"/>
              <w:right w:val="single" w:sz="4" w:space="0" w:color="auto"/>
            </w:tcBorders>
          </w:tcPr>
          <w:p w:rsidR="00000000" w:rsidRDefault="00000000">
            <w:pPr>
              <w:tabs>
                <w:tab w:val="left" w:pos="284"/>
              </w:tabs>
              <w:spacing w:before="40" w:after="40"/>
              <w:jc w:val="center"/>
              <w:rPr>
                <w:rFonts w:ascii="CG Times" w:hAnsi="CG Times"/>
                <w:color w:val="000000"/>
                <w:lang w:val="fr-FR"/>
              </w:rPr>
            </w:pPr>
          </w:p>
        </w:tc>
        <w:tc>
          <w:tcPr>
            <w:tcW w:w="1326" w:type="dxa"/>
            <w:tcBorders>
              <w:top w:val="nil"/>
              <w:left w:val="single" w:sz="4" w:space="0" w:color="auto"/>
              <w:bottom w:val="nil"/>
            </w:tcBorders>
          </w:tcPr>
          <w:p w:rsidR="00000000" w:rsidRDefault="00000000">
            <w:pPr>
              <w:tabs>
                <w:tab w:val="left" w:pos="284"/>
              </w:tabs>
              <w:spacing w:before="40" w:after="40"/>
              <w:jc w:val="center"/>
              <w:rPr>
                <w:rFonts w:ascii="CG Times" w:hAnsi="CG Times"/>
                <w:color w:val="000000"/>
                <w:lang w:val="fr-FR"/>
              </w:rPr>
            </w:pPr>
          </w:p>
        </w:tc>
      </w:tr>
      <w:tr w:rsidR="00000000">
        <w:tblPrEx>
          <w:tblCellMar>
            <w:top w:w="0" w:type="dxa"/>
            <w:bottom w:w="0" w:type="dxa"/>
          </w:tblCellMar>
        </w:tblPrEx>
        <w:trPr>
          <w:cantSplit/>
          <w:trHeight w:val="316"/>
        </w:trPr>
        <w:tc>
          <w:tcPr>
            <w:tcW w:w="4141" w:type="dxa"/>
            <w:tcBorders>
              <w:top w:val="nil"/>
              <w:bottom w:val="nil"/>
              <w:right w:val="single" w:sz="4" w:space="0" w:color="auto"/>
            </w:tcBorders>
          </w:tcPr>
          <w:p w:rsidR="00000000" w:rsidRDefault="00000000">
            <w:pPr>
              <w:tabs>
                <w:tab w:val="left" w:pos="284"/>
              </w:tabs>
              <w:spacing w:before="40" w:after="40"/>
              <w:rPr>
                <w:rFonts w:ascii="CG Times" w:hAnsi="CG Times"/>
                <w:color w:val="000000"/>
                <w:lang w:val="fr-FR"/>
              </w:rPr>
            </w:pPr>
            <w:r>
              <w:rPr>
                <w:rFonts w:ascii="CG Times" w:hAnsi="CG Times"/>
                <w:color w:val="000000"/>
                <w:lang w:val="fr-FR"/>
              </w:rPr>
              <w:t xml:space="preserve"> </w:t>
            </w:r>
            <w:r>
              <w:rPr>
                <w:rFonts w:ascii="CG Times" w:hAnsi="CG Times"/>
                <w:color w:val="000000"/>
                <w:lang w:val="fr-FR"/>
              </w:rPr>
              <w:tab/>
              <w:t>Jusqu’à 1 km</w:t>
            </w:r>
          </w:p>
        </w:tc>
        <w:tc>
          <w:tcPr>
            <w:tcW w:w="992" w:type="dxa"/>
            <w:tcBorders>
              <w:top w:val="nil"/>
              <w:left w:val="single" w:sz="4" w:space="0" w:color="auto"/>
              <w:bottom w:val="nil"/>
              <w:right w:val="single" w:sz="4" w:space="0" w:color="auto"/>
            </w:tcBorders>
          </w:tcPr>
          <w:p w:rsidR="00000000" w:rsidRDefault="00000000">
            <w:pPr>
              <w:tabs>
                <w:tab w:val="left" w:pos="284"/>
              </w:tabs>
              <w:spacing w:before="40" w:after="40"/>
              <w:jc w:val="center"/>
              <w:rPr>
                <w:rFonts w:ascii="CG Times" w:hAnsi="CG Times"/>
                <w:color w:val="000000"/>
                <w:lang w:val="fr-FR"/>
              </w:rPr>
            </w:pPr>
            <w:r>
              <w:rPr>
                <w:rFonts w:ascii="CG Times" w:hAnsi="CG Times"/>
                <w:color w:val="000000"/>
                <w:lang w:val="fr-FR"/>
              </w:rPr>
              <w:t>54</w:t>
            </w:r>
          </w:p>
        </w:tc>
        <w:tc>
          <w:tcPr>
            <w:tcW w:w="899" w:type="dxa"/>
            <w:tcBorders>
              <w:top w:val="nil"/>
              <w:left w:val="single" w:sz="4" w:space="0" w:color="auto"/>
              <w:bottom w:val="nil"/>
              <w:right w:val="single" w:sz="4" w:space="0" w:color="auto"/>
            </w:tcBorders>
          </w:tcPr>
          <w:p w:rsidR="00000000" w:rsidRDefault="00000000">
            <w:pPr>
              <w:tabs>
                <w:tab w:val="left" w:pos="284"/>
              </w:tabs>
              <w:spacing w:before="40" w:after="40"/>
              <w:jc w:val="center"/>
              <w:rPr>
                <w:rFonts w:ascii="CG Times" w:hAnsi="CG Times"/>
                <w:color w:val="000000"/>
                <w:lang w:val="fr-FR"/>
              </w:rPr>
            </w:pPr>
            <w:r>
              <w:rPr>
                <w:rFonts w:ascii="CG Times" w:hAnsi="CG Times"/>
                <w:color w:val="000000"/>
                <w:lang w:val="fr-FR"/>
              </w:rPr>
              <w:t>61</w:t>
            </w:r>
          </w:p>
        </w:tc>
        <w:tc>
          <w:tcPr>
            <w:tcW w:w="802" w:type="dxa"/>
            <w:tcBorders>
              <w:top w:val="nil"/>
              <w:left w:val="single" w:sz="4" w:space="0" w:color="auto"/>
              <w:bottom w:val="nil"/>
              <w:right w:val="single" w:sz="4" w:space="0" w:color="auto"/>
            </w:tcBorders>
          </w:tcPr>
          <w:p w:rsidR="00000000" w:rsidRDefault="00000000">
            <w:pPr>
              <w:tabs>
                <w:tab w:val="left" w:pos="284"/>
              </w:tabs>
              <w:spacing w:before="40" w:after="40"/>
              <w:jc w:val="center"/>
              <w:rPr>
                <w:rFonts w:ascii="CG Times" w:hAnsi="CG Times"/>
                <w:color w:val="000000"/>
                <w:lang w:val="fr-FR"/>
              </w:rPr>
            </w:pPr>
            <w:r>
              <w:rPr>
                <w:rFonts w:ascii="CG Times" w:hAnsi="CG Times"/>
                <w:color w:val="000000"/>
                <w:lang w:val="fr-FR"/>
              </w:rPr>
              <w:t>38</w:t>
            </w:r>
          </w:p>
        </w:tc>
        <w:tc>
          <w:tcPr>
            <w:tcW w:w="942" w:type="dxa"/>
            <w:tcBorders>
              <w:top w:val="nil"/>
              <w:left w:val="single" w:sz="4" w:space="0" w:color="auto"/>
              <w:bottom w:val="nil"/>
              <w:right w:val="single" w:sz="4" w:space="0" w:color="auto"/>
            </w:tcBorders>
          </w:tcPr>
          <w:p w:rsidR="00000000" w:rsidRDefault="00000000">
            <w:pPr>
              <w:tabs>
                <w:tab w:val="left" w:pos="284"/>
              </w:tabs>
              <w:spacing w:before="40" w:after="40"/>
              <w:jc w:val="center"/>
              <w:rPr>
                <w:rFonts w:ascii="CG Times" w:hAnsi="CG Times"/>
                <w:color w:val="000000"/>
                <w:lang w:val="fr-FR"/>
              </w:rPr>
            </w:pPr>
            <w:r>
              <w:rPr>
                <w:rFonts w:ascii="CG Times" w:hAnsi="CG Times"/>
                <w:color w:val="000000"/>
                <w:lang w:val="fr-FR"/>
              </w:rPr>
              <w:t>49</w:t>
            </w:r>
          </w:p>
        </w:tc>
        <w:tc>
          <w:tcPr>
            <w:tcW w:w="1326" w:type="dxa"/>
            <w:tcBorders>
              <w:top w:val="nil"/>
              <w:left w:val="single" w:sz="4" w:space="0" w:color="auto"/>
              <w:bottom w:val="nil"/>
            </w:tcBorders>
          </w:tcPr>
          <w:p w:rsidR="00000000" w:rsidRDefault="00000000">
            <w:pPr>
              <w:tabs>
                <w:tab w:val="left" w:pos="284"/>
              </w:tabs>
              <w:spacing w:before="40" w:after="40"/>
              <w:jc w:val="center"/>
              <w:rPr>
                <w:rFonts w:ascii="CG Times" w:hAnsi="CG Times"/>
                <w:color w:val="000000"/>
                <w:lang w:val="fr-FR"/>
              </w:rPr>
            </w:pPr>
            <w:r>
              <w:rPr>
                <w:rFonts w:ascii="CG Times" w:hAnsi="CG Times"/>
                <w:color w:val="000000"/>
                <w:lang w:val="fr-FR"/>
              </w:rPr>
              <w:t>62</w:t>
            </w:r>
          </w:p>
        </w:tc>
      </w:tr>
      <w:tr w:rsidR="00000000">
        <w:tblPrEx>
          <w:tblCellMar>
            <w:top w:w="0" w:type="dxa"/>
            <w:bottom w:w="0" w:type="dxa"/>
          </w:tblCellMar>
        </w:tblPrEx>
        <w:trPr>
          <w:cantSplit/>
          <w:trHeight w:val="316"/>
        </w:trPr>
        <w:tc>
          <w:tcPr>
            <w:tcW w:w="4141" w:type="dxa"/>
            <w:tcBorders>
              <w:top w:val="nil"/>
              <w:bottom w:val="nil"/>
              <w:right w:val="single" w:sz="4" w:space="0" w:color="auto"/>
            </w:tcBorders>
          </w:tcPr>
          <w:p w:rsidR="00000000" w:rsidRDefault="00000000">
            <w:pPr>
              <w:tabs>
                <w:tab w:val="left" w:pos="284"/>
              </w:tabs>
              <w:spacing w:before="40" w:after="40"/>
              <w:rPr>
                <w:rFonts w:ascii="CG Times" w:hAnsi="CG Times"/>
                <w:color w:val="000000"/>
                <w:lang w:val="fr-FR"/>
              </w:rPr>
            </w:pPr>
            <w:r>
              <w:rPr>
                <w:rFonts w:ascii="CG Times" w:hAnsi="CG Times"/>
                <w:color w:val="000000"/>
                <w:lang w:val="fr-FR"/>
              </w:rPr>
              <w:t xml:space="preserve"> </w:t>
            </w:r>
            <w:r>
              <w:rPr>
                <w:rFonts w:ascii="CG Times" w:hAnsi="CG Times"/>
                <w:color w:val="000000"/>
                <w:lang w:val="fr-FR"/>
              </w:rPr>
              <w:tab/>
              <w:t>1 à 3 km</w:t>
            </w:r>
          </w:p>
        </w:tc>
        <w:tc>
          <w:tcPr>
            <w:tcW w:w="992" w:type="dxa"/>
            <w:tcBorders>
              <w:top w:val="nil"/>
              <w:left w:val="single" w:sz="4" w:space="0" w:color="auto"/>
              <w:bottom w:val="nil"/>
              <w:right w:val="single" w:sz="4" w:space="0" w:color="auto"/>
            </w:tcBorders>
          </w:tcPr>
          <w:p w:rsidR="00000000" w:rsidRDefault="00000000">
            <w:pPr>
              <w:tabs>
                <w:tab w:val="left" w:pos="284"/>
              </w:tabs>
              <w:spacing w:before="40" w:after="40"/>
              <w:jc w:val="center"/>
              <w:rPr>
                <w:rFonts w:ascii="CG Times" w:hAnsi="CG Times"/>
                <w:color w:val="000000"/>
                <w:lang w:val="fr-FR"/>
              </w:rPr>
            </w:pPr>
            <w:r>
              <w:rPr>
                <w:rFonts w:ascii="CG Times" w:hAnsi="CG Times"/>
                <w:color w:val="000000"/>
                <w:lang w:val="fr-FR"/>
              </w:rPr>
              <w:t>25</w:t>
            </w:r>
          </w:p>
        </w:tc>
        <w:tc>
          <w:tcPr>
            <w:tcW w:w="899" w:type="dxa"/>
            <w:tcBorders>
              <w:top w:val="nil"/>
              <w:left w:val="single" w:sz="4" w:space="0" w:color="auto"/>
              <w:bottom w:val="nil"/>
              <w:right w:val="single" w:sz="4" w:space="0" w:color="auto"/>
            </w:tcBorders>
          </w:tcPr>
          <w:p w:rsidR="00000000" w:rsidRDefault="00000000">
            <w:pPr>
              <w:tabs>
                <w:tab w:val="left" w:pos="284"/>
              </w:tabs>
              <w:spacing w:before="40" w:after="40"/>
              <w:jc w:val="center"/>
              <w:rPr>
                <w:rFonts w:ascii="CG Times" w:hAnsi="CG Times"/>
                <w:color w:val="000000"/>
                <w:lang w:val="fr-FR"/>
              </w:rPr>
            </w:pPr>
            <w:r>
              <w:rPr>
                <w:rFonts w:ascii="CG Times" w:hAnsi="CG Times"/>
                <w:color w:val="000000"/>
                <w:lang w:val="fr-FR"/>
              </w:rPr>
              <w:t>30</w:t>
            </w:r>
          </w:p>
        </w:tc>
        <w:tc>
          <w:tcPr>
            <w:tcW w:w="802" w:type="dxa"/>
            <w:tcBorders>
              <w:top w:val="nil"/>
              <w:left w:val="single" w:sz="4" w:space="0" w:color="auto"/>
              <w:bottom w:val="nil"/>
              <w:right w:val="single" w:sz="4" w:space="0" w:color="auto"/>
            </w:tcBorders>
          </w:tcPr>
          <w:p w:rsidR="00000000" w:rsidRDefault="00000000">
            <w:pPr>
              <w:tabs>
                <w:tab w:val="left" w:pos="284"/>
              </w:tabs>
              <w:spacing w:before="40" w:after="40"/>
              <w:jc w:val="center"/>
              <w:rPr>
                <w:rFonts w:ascii="CG Times" w:hAnsi="CG Times"/>
                <w:color w:val="000000"/>
                <w:lang w:val="fr-FR"/>
              </w:rPr>
            </w:pPr>
            <w:r>
              <w:rPr>
                <w:rFonts w:ascii="CG Times" w:hAnsi="CG Times"/>
                <w:color w:val="000000"/>
                <w:lang w:val="fr-FR"/>
              </w:rPr>
              <w:t>15</w:t>
            </w:r>
          </w:p>
        </w:tc>
        <w:tc>
          <w:tcPr>
            <w:tcW w:w="942" w:type="dxa"/>
            <w:tcBorders>
              <w:top w:val="nil"/>
              <w:left w:val="single" w:sz="4" w:space="0" w:color="auto"/>
              <w:bottom w:val="nil"/>
              <w:right w:val="single" w:sz="4" w:space="0" w:color="auto"/>
            </w:tcBorders>
          </w:tcPr>
          <w:p w:rsidR="00000000" w:rsidRDefault="00000000">
            <w:pPr>
              <w:tabs>
                <w:tab w:val="left" w:pos="284"/>
              </w:tabs>
              <w:spacing w:before="40" w:after="40"/>
              <w:jc w:val="center"/>
              <w:rPr>
                <w:rFonts w:ascii="CG Times" w:hAnsi="CG Times"/>
                <w:color w:val="000000"/>
                <w:lang w:val="fr-FR"/>
              </w:rPr>
            </w:pPr>
            <w:r>
              <w:rPr>
                <w:rFonts w:ascii="CG Times" w:hAnsi="CG Times"/>
                <w:color w:val="000000"/>
                <w:lang w:val="fr-FR"/>
              </w:rPr>
              <w:t>25</w:t>
            </w:r>
          </w:p>
        </w:tc>
        <w:tc>
          <w:tcPr>
            <w:tcW w:w="1326" w:type="dxa"/>
            <w:tcBorders>
              <w:top w:val="nil"/>
              <w:left w:val="single" w:sz="4" w:space="0" w:color="auto"/>
              <w:bottom w:val="nil"/>
            </w:tcBorders>
          </w:tcPr>
          <w:p w:rsidR="00000000" w:rsidRDefault="00000000">
            <w:pPr>
              <w:tabs>
                <w:tab w:val="left" w:pos="284"/>
              </w:tabs>
              <w:spacing w:before="40" w:after="40"/>
              <w:jc w:val="center"/>
              <w:rPr>
                <w:rFonts w:ascii="CG Times" w:hAnsi="CG Times"/>
                <w:color w:val="000000"/>
                <w:lang w:val="fr-FR"/>
              </w:rPr>
            </w:pPr>
            <w:r>
              <w:rPr>
                <w:rFonts w:ascii="CG Times" w:hAnsi="CG Times"/>
                <w:color w:val="000000"/>
                <w:lang w:val="fr-FR"/>
              </w:rPr>
              <w:t>26</w:t>
            </w:r>
          </w:p>
        </w:tc>
      </w:tr>
      <w:tr w:rsidR="00000000">
        <w:tblPrEx>
          <w:tblCellMar>
            <w:top w:w="0" w:type="dxa"/>
            <w:bottom w:w="0" w:type="dxa"/>
          </w:tblCellMar>
        </w:tblPrEx>
        <w:trPr>
          <w:cantSplit/>
          <w:trHeight w:val="316"/>
        </w:trPr>
        <w:tc>
          <w:tcPr>
            <w:tcW w:w="4141" w:type="dxa"/>
            <w:tcBorders>
              <w:top w:val="nil"/>
              <w:bottom w:val="nil"/>
              <w:right w:val="single" w:sz="4" w:space="0" w:color="auto"/>
            </w:tcBorders>
          </w:tcPr>
          <w:p w:rsidR="00000000" w:rsidRDefault="00000000">
            <w:pPr>
              <w:tabs>
                <w:tab w:val="left" w:pos="284"/>
              </w:tabs>
              <w:spacing w:before="40" w:after="40"/>
              <w:rPr>
                <w:rFonts w:ascii="CG Times" w:hAnsi="CG Times"/>
                <w:color w:val="000000"/>
                <w:lang w:val="fr-FR"/>
              </w:rPr>
            </w:pPr>
            <w:r>
              <w:rPr>
                <w:rFonts w:ascii="CG Times" w:hAnsi="CG Times"/>
                <w:color w:val="000000"/>
                <w:lang w:val="fr-FR"/>
              </w:rPr>
              <w:t xml:space="preserve"> </w:t>
            </w:r>
            <w:r>
              <w:rPr>
                <w:rFonts w:ascii="CG Times" w:hAnsi="CG Times"/>
                <w:color w:val="000000"/>
                <w:lang w:val="fr-FR"/>
              </w:rPr>
              <w:tab/>
              <w:t>Plus de 3 km</w:t>
            </w:r>
          </w:p>
        </w:tc>
        <w:tc>
          <w:tcPr>
            <w:tcW w:w="992" w:type="dxa"/>
            <w:tcBorders>
              <w:top w:val="nil"/>
              <w:left w:val="single" w:sz="4" w:space="0" w:color="auto"/>
              <w:bottom w:val="nil"/>
              <w:right w:val="single" w:sz="4" w:space="0" w:color="auto"/>
            </w:tcBorders>
          </w:tcPr>
          <w:p w:rsidR="00000000" w:rsidRDefault="00000000">
            <w:pPr>
              <w:tabs>
                <w:tab w:val="left" w:pos="284"/>
              </w:tabs>
              <w:spacing w:before="40" w:after="40"/>
              <w:jc w:val="center"/>
              <w:rPr>
                <w:rFonts w:ascii="CG Times" w:hAnsi="CG Times"/>
                <w:color w:val="000000"/>
                <w:lang w:val="fr-FR"/>
              </w:rPr>
            </w:pPr>
            <w:r>
              <w:rPr>
                <w:rFonts w:ascii="CG Times" w:hAnsi="CG Times"/>
                <w:color w:val="000000"/>
                <w:lang w:val="fr-FR"/>
              </w:rPr>
              <w:t>21</w:t>
            </w:r>
          </w:p>
        </w:tc>
        <w:tc>
          <w:tcPr>
            <w:tcW w:w="899" w:type="dxa"/>
            <w:tcBorders>
              <w:top w:val="nil"/>
              <w:left w:val="single" w:sz="4" w:space="0" w:color="auto"/>
              <w:bottom w:val="nil"/>
              <w:right w:val="single" w:sz="4" w:space="0" w:color="auto"/>
            </w:tcBorders>
          </w:tcPr>
          <w:p w:rsidR="00000000" w:rsidRDefault="00000000">
            <w:pPr>
              <w:tabs>
                <w:tab w:val="left" w:pos="284"/>
              </w:tabs>
              <w:spacing w:before="40" w:after="40"/>
              <w:jc w:val="center"/>
              <w:rPr>
                <w:rFonts w:ascii="CG Times" w:hAnsi="CG Times"/>
                <w:color w:val="000000"/>
                <w:lang w:val="fr-FR"/>
              </w:rPr>
            </w:pPr>
            <w:r>
              <w:rPr>
                <w:rFonts w:ascii="CG Times" w:hAnsi="CG Times"/>
                <w:color w:val="000000"/>
                <w:lang w:val="fr-FR"/>
              </w:rPr>
              <w:t>9</w:t>
            </w:r>
          </w:p>
        </w:tc>
        <w:tc>
          <w:tcPr>
            <w:tcW w:w="802" w:type="dxa"/>
            <w:tcBorders>
              <w:top w:val="nil"/>
              <w:left w:val="single" w:sz="4" w:space="0" w:color="auto"/>
              <w:bottom w:val="nil"/>
              <w:right w:val="single" w:sz="4" w:space="0" w:color="auto"/>
            </w:tcBorders>
          </w:tcPr>
          <w:p w:rsidR="00000000" w:rsidRDefault="00000000">
            <w:pPr>
              <w:tabs>
                <w:tab w:val="left" w:pos="284"/>
              </w:tabs>
              <w:spacing w:before="40" w:after="40"/>
              <w:jc w:val="center"/>
              <w:rPr>
                <w:rFonts w:ascii="CG Times" w:hAnsi="CG Times"/>
                <w:color w:val="000000"/>
                <w:lang w:val="fr-FR"/>
              </w:rPr>
            </w:pPr>
            <w:r>
              <w:rPr>
                <w:rFonts w:ascii="CG Times" w:hAnsi="CG Times"/>
                <w:color w:val="000000"/>
                <w:lang w:val="fr-FR"/>
              </w:rPr>
              <w:t>47</w:t>
            </w:r>
          </w:p>
        </w:tc>
        <w:tc>
          <w:tcPr>
            <w:tcW w:w="942" w:type="dxa"/>
            <w:tcBorders>
              <w:top w:val="nil"/>
              <w:left w:val="single" w:sz="4" w:space="0" w:color="auto"/>
              <w:bottom w:val="nil"/>
              <w:right w:val="single" w:sz="4" w:space="0" w:color="auto"/>
            </w:tcBorders>
          </w:tcPr>
          <w:p w:rsidR="00000000" w:rsidRDefault="00000000">
            <w:pPr>
              <w:tabs>
                <w:tab w:val="left" w:pos="284"/>
              </w:tabs>
              <w:spacing w:before="40" w:after="40"/>
              <w:jc w:val="center"/>
              <w:rPr>
                <w:rFonts w:ascii="CG Times" w:hAnsi="CG Times"/>
                <w:color w:val="000000"/>
                <w:lang w:val="fr-FR"/>
              </w:rPr>
            </w:pPr>
            <w:r>
              <w:rPr>
                <w:rFonts w:ascii="CG Times" w:hAnsi="CG Times"/>
                <w:color w:val="000000"/>
                <w:lang w:val="fr-FR"/>
              </w:rPr>
              <w:t>26</w:t>
            </w:r>
          </w:p>
        </w:tc>
        <w:tc>
          <w:tcPr>
            <w:tcW w:w="1326" w:type="dxa"/>
            <w:tcBorders>
              <w:top w:val="nil"/>
              <w:left w:val="single" w:sz="4" w:space="0" w:color="auto"/>
              <w:bottom w:val="nil"/>
            </w:tcBorders>
          </w:tcPr>
          <w:p w:rsidR="00000000" w:rsidRDefault="00000000">
            <w:pPr>
              <w:tabs>
                <w:tab w:val="left" w:pos="284"/>
              </w:tabs>
              <w:spacing w:before="40" w:after="40"/>
              <w:jc w:val="center"/>
              <w:rPr>
                <w:rFonts w:ascii="CG Times" w:hAnsi="CG Times"/>
                <w:color w:val="000000"/>
                <w:lang w:val="fr-FR"/>
              </w:rPr>
            </w:pPr>
            <w:r>
              <w:rPr>
                <w:rFonts w:ascii="CG Times" w:hAnsi="CG Times"/>
                <w:color w:val="000000"/>
                <w:lang w:val="fr-FR"/>
              </w:rPr>
              <w:t>12</w:t>
            </w:r>
          </w:p>
        </w:tc>
      </w:tr>
      <w:tr w:rsidR="00000000">
        <w:tblPrEx>
          <w:tblCellMar>
            <w:top w:w="0" w:type="dxa"/>
            <w:bottom w:w="0" w:type="dxa"/>
          </w:tblCellMar>
        </w:tblPrEx>
        <w:trPr>
          <w:cantSplit/>
          <w:trHeight w:val="316"/>
        </w:trPr>
        <w:tc>
          <w:tcPr>
            <w:tcW w:w="4141" w:type="dxa"/>
            <w:tcBorders>
              <w:top w:val="nil"/>
              <w:bottom w:val="nil"/>
              <w:right w:val="single" w:sz="4" w:space="0" w:color="auto"/>
            </w:tcBorders>
          </w:tcPr>
          <w:p w:rsidR="00000000" w:rsidRDefault="00000000">
            <w:pPr>
              <w:tabs>
                <w:tab w:val="left" w:pos="284"/>
              </w:tabs>
              <w:spacing w:before="40" w:after="40"/>
              <w:ind w:left="284" w:hanging="284"/>
              <w:rPr>
                <w:rFonts w:ascii="CG Times" w:hAnsi="CG Times"/>
                <w:color w:val="000000"/>
                <w:lang w:val="fr-FR"/>
              </w:rPr>
            </w:pPr>
            <w:r>
              <w:rPr>
                <w:rFonts w:ascii="CG Times" w:hAnsi="CG Times"/>
                <w:color w:val="000000"/>
                <w:lang w:val="fr-FR"/>
              </w:rPr>
              <w:t>8.</w:t>
            </w:r>
            <w:r>
              <w:rPr>
                <w:rFonts w:ascii="CG Times" w:hAnsi="CG Times"/>
                <w:color w:val="000000"/>
                <w:lang w:val="fr-FR"/>
              </w:rPr>
              <w:tab/>
              <w:t>Station de transports publics la plus proche (%)</w:t>
            </w:r>
          </w:p>
        </w:tc>
        <w:tc>
          <w:tcPr>
            <w:tcW w:w="992" w:type="dxa"/>
            <w:tcBorders>
              <w:top w:val="nil"/>
              <w:left w:val="single" w:sz="4" w:space="0" w:color="auto"/>
              <w:bottom w:val="nil"/>
              <w:right w:val="single" w:sz="4" w:space="0" w:color="auto"/>
            </w:tcBorders>
          </w:tcPr>
          <w:p w:rsidR="00000000" w:rsidRDefault="00000000">
            <w:pPr>
              <w:tabs>
                <w:tab w:val="left" w:pos="284"/>
              </w:tabs>
              <w:spacing w:before="40" w:after="40"/>
              <w:jc w:val="center"/>
              <w:rPr>
                <w:rFonts w:ascii="CG Times" w:hAnsi="CG Times"/>
                <w:color w:val="000000"/>
                <w:lang w:val="fr-FR"/>
              </w:rPr>
            </w:pPr>
          </w:p>
        </w:tc>
        <w:tc>
          <w:tcPr>
            <w:tcW w:w="899" w:type="dxa"/>
            <w:tcBorders>
              <w:top w:val="nil"/>
              <w:left w:val="single" w:sz="4" w:space="0" w:color="auto"/>
              <w:bottom w:val="nil"/>
              <w:right w:val="single" w:sz="4" w:space="0" w:color="auto"/>
            </w:tcBorders>
          </w:tcPr>
          <w:p w:rsidR="00000000" w:rsidRDefault="00000000">
            <w:pPr>
              <w:tabs>
                <w:tab w:val="left" w:pos="284"/>
              </w:tabs>
              <w:spacing w:before="40" w:after="40"/>
              <w:jc w:val="center"/>
              <w:rPr>
                <w:rFonts w:ascii="CG Times" w:hAnsi="CG Times"/>
                <w:color w:val="000000"/>
                <w:lang w:val="fr-FR"/>
              </w:rPr>
            </w:pPr>
          </w:p>
        </w:tc>
        <w:tc>
          <w:tcPr>
            <w:tcW w:w="802" w:type="dxa"/>
            <w:tcBorders>
              <w:top w:val="nil"/>
              <w:left w:val="single" w:sz="4" w:space="0" w:color="auto"/>
              <w:bottom w:val="nil"/>
              <w:right w:val="single" w:sz="4" w:space="0" w:color="auto"/>
            </w:tcBorders>
          </w:tcPr>
          <w:p w:rsidR="00000000" w:rsidRDefault="00000000">
            <w:pPr>
              <w:tabs>
                <w:tab w:val="left" w:pos="284"/>
              </w:tabs>
              <w:spacing w:before="40" w:after="40"/>
              <w:jc w:val="center"/>
              <w:rPr>
                <w:rFonts w:ascii="CG Times" w:hAnsi="CG Times"/>
                <w:color w:val="000000"/>
                <w:lang w:val="fr-FR"/>
              </w:rPr>
            </w:pPr>
          </w:p>
        </w:tc>
        <w:tc>
          <w:tcPr>
            <w:tcW w:w="942" w:type="dxa"/>
            <w:tcBorders>
              <w:top w:val="nil"/>
              <w:left w:val="single" w:sz="4" w:space="0" w:color="auto"/>
              <w:bottom w:val="nil"/>
              <w:right w:val="single" w:sz="4" w:space="0" w:color="auto"/>
            </w:tcBorders>
          </w:tcPr>
          <w:p w:rsidR="00000000" w:rsidRDefault="00000000">
            <w:pPr>
              <w:tabs>
                <w:tab w:val="left" w:pos="284"/>
              </w:tabs>
              <w:spacing w:before="40" w:after="40"/>
              <w:jc w:val="center"/>
              <w:rPr>
                <w:rFonts w:ascii="CG Times" w:hAnsi="CG Times"/>
                <w:color w:val="000000"/>
                <w:lang w:val="fr-FR"/>
              </w:rPr>
            </w:pPr>
          </w:p>
        </w:tc>
        <w:tc>
          <w:tcPr>
            <w:tcW w:w="1326" w:type="dxa"/>
            <w:tcBorders>
              <w:top w:val="nil"/>
              <w:left w:val="single" w:sz="4" w:space="0" w:color="auto"/>
              <w:bottom w:val="nil"/>
            </w:tcBorders>
          </w:tcPr>
          <w:p w:rsidR="00000000" w:rsidRDefault="00000000">
            <w:pPr>
              <w:tabs>
                <w:tab w:val="left" w:pos="284"/>
              </w:tabs>
              <w:spacing w:before="40" w:after="40"/>
              <w:jc w:val="center"/>
              <w:rPr>
                <w:rFonts w:ascii="CG Times" w:hAnsi="CG Times"/>
                <w:color w:val="000000"/>
                <w:lang w:val="fr-FR"/>
              </w:rPr>
            </w:pPr>
          </w:p>
        </w:tc>
      </w:tr>
      <w:tr w:rsidR="00000000">
        <w:tblPrEx>
          <w:tblCellMar>
            <w:top w:w="0" w:type="dxa"/>
            <w:bottom w:w="0" w:type="dxa"/>
          </w:tblCellMar>
        </w:tblPrEx>
        <w:trPr>
          <w:cantSplit/>
          <w:trHeight w:val="316"/>
        </w:trPr>
        <w:tc>
          <w:tcPr>
            <w:tcW w:w="4141" w:type="dxa"/>
            <w:tcBorders>
              <w:top w:val="nil"/>
              <w:bottom w:val="nil"/>
              <w:right w:val="single" w:sz="4" w:space="0" w:color="auto"/>
            </w:tcBorders>
          </w:tcPr>
          <w:p w:rsidR="00000000" w:rsidRDefault="00000000">
            <w:pPr>
              <w:tabs>
                <w:tab w:val="left" w:pos="284"/>
              </w:tabs>
              <w:spacing w:before="40" w:after="40"/>
              <w:rPr>
                <w:rFonts w:ascii="CG Times" w:hAnsi="CG Times"/>
                <w:color w:val="000000"/>
                <w:lang w:val="fr-FR"/>
              </w:rPr>
            </w:pPr>
            <w:r>
              <w:rPr>
                <w:rFonts w:ascii="CG Times" w:hAnsi="CG Times"/>
                <w:color w:val="000000"/>
                <w:lang w:val="fr-FR"/>
              </w:rPr>
              <w:t xml:space="preserve"> </w:t>
            </w:r>
            <w:r>
              <w:rPr>
                <w:rFonts w:ascii="CG Times" w:hAnsi="CG Times"/>
                <w:color w:val="000000"/>
                <w:lang w:val="fr-FR"/>
              </w:rPr>
              <w:tab/>
              <w:t>Jusqu’à 1 km</w:t>
            </w:r>
          </w:p>
        </w:tc>
        <w:tc>
          <w:tcPr>
            <w:tcW w:w="992" w:type="dxa"/>
            <w:tcBorders>
              <w:top w:val="nil"/>
              <w:left w:val="single" w:sz="4" w:space="0" w:color="auto"/>
              <w:bottom w:val="nil"/>
              <w:right w:val="single" w:sz="4" w:space="0" w:color="auto"/>
            </w:tcBorders>
          </w:tcPr>
          <w:p w:rsidR="00000000" w:rsidRDefault="00000000">
            <w:pPr>
              <w:tabs>
                <w:tab w:val="left" w:pos="284"/>
              </w:tabs>
              <w:spacing w:before="40" w:after="40"/>
              <w:jc w:val="center"/>
              <w:rPr>
                <w:rFonts w:ascii="CG Times" w:hAnsi="CG Times"/>
                <w:color w:val="000000"/>
                <w:lang w:val="fr-FR"/>
              </w:rPr>
            </w:pPr>
            <w:r>
              <w:rPr>
                <w:rFonts w:ascii="CG Times" w:hAnsi="CG Times"/>
                <w:color w:val="000000"/>
                <w:lang w:val="fr-FR"/>
              </w:rPr>
              <w:t>91</w:t>
            </w:r>
          </w:p>
        </w:tc>
        <w:tc>
          <w:tcPr>
            <w:tcW w:w="899" w:type="dxa"/>
            <w:tcBorders>
              <w:top w:val="nil"/>
              <w:left w:val="single" w:sz="4" w:space="0" w:color="auto"/>
              <w:bottom w:val="nil"/>
              <w:right w:val="single" w:sz="4" w:space="0" w:color="auto"/>
            </w:tcBorders>
          </w:tcPr>
          <w:p w:rsidR="00000000" w:rsidRDefault="00000000">
            <w:pPr>
              <w:tabs>
                <w:tab w:val="left" w:pos="284"/>
              </w:tabs>
              <w:spacing w:before="40" w:after="40"/>
              <w:jc w:val="center"/>
              <w:rPr>
                <w:rFonts w:ascii="CG Times" w:hAnsi="CG Times"/>
                <w:color w:val="000000"/>
                <w:lang w:val="fr-FR"/>
              </w:rPr>
            </w:pPr>
            <w:r>
              <w:rPr>
                <w:rFonts w:ascii="CG Times" w:hAnsi="CG Times"/>
                <w:color w:val="000000"/>
                <w:lang w:val="fr-FR"/>
              </w:rPr>
              <w:t>96</w:t>
            </w:r>
          </w:p>
        </w:tc>
        <w:tc>
          <w:tcPr>
            <w:tcW w:w="802" w:type="dxa"/>
            <w:tcBorders>
              <w:top w:val="nil"/>
              <w:left w:val="single" w:sz="4" w:space="0" w:color="auto"/>
              <w:bottom w:val="nil"/>
              <w:right w:val="single" w:sz="4" w:space="0" w:color="auto"/>
            </w:tcBorders>
          </w:tcPr>
          <w:p w:rsidR="00000000" w:rsidRDefault="00000000">
            <w:pPr>
              <w:tabs>
                <w:tab w:val="left" w:pos="284"/>
              </w:tabs>
              <w:spacing w:before="40" w:after="40"/>
              <w:jc w:val="center"/>
              <w:rPr>
                <w:rFonts w:ascii="CG Times" w:hAnsi="CG Times"/>
                <w:color w:val="000000"/>
                <w:lang w:val="fr-FR"/>
              </w:rPr>
            </w:pPr>
            <w:r>
              <w:rPr>
                <w:rFonts w:ascii="CG Times" w:hAnsi="CG Times"/>
                <w:color w:val="000000"/>
                <w:lang w:val="fr-FR"/>
              </w:rPr>
              <w:t>79</w:t>
            </w:r>
          </w:p>
        </w:tc>
        <w:tc>
          <w:tcPr>
            <w:tcW w:w="942" w:type="dxa"/>
            <w:tcBorders>
              <w:top w:val="nil"/>
              <w:left w:val="single" w:sz="4" w:space="0" w:color="auto"/>
              <w:bottom w:val="nil"/>
              <w:right w:val="single" w:sz="4" w:space="0" w:color="auto"/>
            </w:tcBorders>
          </w:tcPr>
          <w:p w:rsidR="00000000" w:rsidRDefault="00000000">
            <w:pPr>
              <w:tabs>
                <w:tab w:val="left" w:pos="284"/>
              </w:tabs>
              <w:spacing w:before="40" w:after="40"/>
              <w:jc w:val="center"/>
              <w:rPr>
                <w:rFonts w:ascii="CG Times" w:hAnsi="CG Times"/>
                <w:color w:val="000000"/>
                <w:lang w:val="fr-FR"/>
              </w:rPr>
            </w:pPr>
            <w:r>
              <w:rPr>
                <w:rFonts w:ascii="CG Times" w:hAnsi="CG Times"/>
                <w:color w:val="000000"/>
                <w:lang w:val="fr-FR"/>
              </w:rPr>
              <w:t>89</w:t>
            </w:r>
          </w:p>
        </w:tc>
        <w:tc>
          <w:tcPr>
            <w:tcW w:w="1326" w:type="dxa"/>
            <w:tcBorders>
              <w:top w:val="nil"/>
              <w:left w:val="single" w:sz="4" w:space="0" w:color="auto"/>
              <w:bottom w:val="nil"/>
            </w:tcBorders>
          </w:tcPr>
          <w:p w:rsidR="00000000" w:rsidRDefault="00000000">
            <w:pPr>
              <w:tabs>
                <w:tab w:val="left" w:pos="284"/>
              </w:tabs>
              <w:spacing w:before="40" w:after="40"/>
              <w:jc w:val="center"/>
              <w:rPr>
                <w:rFonts w:ascii="CG Times" w:hAnsi="CG Times"/>
                <w:color w:val="000000"/>
                <w:lang w:val="fr-FR"/>
              </w:rPr>
            </w:pPr>
            <w:r>
              <w:rPr>
                <w:rFonts w:ascii="CG Times" w:hAnsi="CG Times"/>
                <w:color w:val="000000"/>
                <w:lang w:val="fr-FR"/>
              </w:rPr>
              <w:t>94</w:t>
            </w:r>
          </w:p>
        </w:tc>
      </w:tr>
      <w:tr w:rsidR="00000000">
        <w:tblPrEx>
          <w:tblCellMar>
            <w:top w:w="0" w:type="dxa"/>
            <w:bottom w:w="0" w:type="dxa"/>
          </w:tblCellMar>
        </w:tblPrEx>
        <w:trPr>
          <w:cantSplit/>
          <w:trHeight w:val="316"/>
        </w:trPr>
        <w:tc>
          <w:tcPr>
            <w:tcW w:w="4141" w:type="dxa"/>
            <w:tcBorders>
              <w:top w:val="nil"/>
              <w:bottom w:val="nil"/>
              <w:right w:val="single" w:sz="4" w:space="0" w:color="auto"/>
            </w:tcBorders>
          </w:tcPr>
          <w:p w:rsidR="00000000" w:rsidRDefault="00000000">
            <w:pPr>
              <w:tabs>
                <w:tab w:val="left" w:pos="284"/>
              </w:tabs>
              <w:spacing w:before="40" w:after="40"/>
              <w:rPr>
                <w:rFonts w:ascii="CG Times" w:hAnsi="CG Times"/>
                <w:color w:val="000000"/>
                <w:lang w:val="fr-FR"/>
              </w:rPr>
            </w:pPr>
            <w:r>
              <w:rPr>
                <w:rFonts w:ascii="CG Times" w:hAnsi="CG Times"/>
                <w:color w:val="000000"/>
                <w:lang w:val="fr-FR"/>
              </w:rPr>
              <w:tab/>
              <w:t>1 à 3 km</w:t>
            </w:r>
          </w:p>
        </w:tc>
        <w:tc>
          <w:tcPr>
            <w:tcW w:w="992" w:type="dxa"/>
            <w:tcBorders>
              <w:top w:val="nil"/>
              <w:left w:val="single" w:sz="4" w:space="0" w:color="auto"/>
              <w:bottom w:val="nil"/>
              <w:right w:val="single" w:sz="4" w:space="0" w:color="auto"/>
            </w:tcBorders>
          </w:tcPr>
          <w:p w:rsidR="00000000" w:rsidRDefault="00000000">
            <w:pPr>
              <w:tabs>
                <w:tab w:val="left" w:pos="284"/>
              </w:tabs>
              <w:spacing w:before="40" w:after="40"/>
              <w:jc w:val="center"/>
              <w:rPr>
                <w:rFonts w:ascii="CG Times" w:hAnsi="CG Times"/>
                <w:color w:val="000000"/>
                <w:lang w:val="fr-FR"/>
              </w:rPr>
            </w:pPr>
            <w:r>
              <w:rPr>
                <w:rFonts w:ascii="CG Times" w:hAnsi="CG Times"/>
                <w:color w:val="000000"/>
                <w:lang w:val="fr-FR"/>
              </w:rPr>
              <w:t>8</w:t>
            </w:r>
          </w:p>
        </w:tc>
        <w:tc>
          <w:tcPr>
            <w:tcW w:w="899" w:type="dxa"/>
            <w:tcBorders>
              <w:top w:val="nil"/>
              <w:left w:val="single" w:sz="4" w:space="0" w:color="auto"/>
              <w:bottom w:val="nil"/>
              <w:right w:val="single" w:sz="4" w:space="0" w:color="auto"/>
            </w:tcBorders>
          </w:tcPr>
          <w:p w:rsidR="00000000" w:rsidRDefault="00000000">
            <w:pPr>
              <w:tabs>
                <w:tab w:val="left" w:pos="284"/>
              </w:tabs>
              <w:spacing w:before="40" w:after="40"/>
              <w:jc w:val="center"/>
              <w:rPr>
                <w:rFonts w:ascii="CG Times" w:hAnsi="CG Times"/>
                <w:color w:val="000000"/>
                <w:lang w:val="fr-FR"/>
              </w:rPr>
            </w:pPr>
            <w:r>
              <w:rPr>
                <w:rFonts w:ascii="CG Times" w:hAnsi="CG Times"/>
                <w:color w:val="000000"/>
                <w:lang w:val="fr-FR"/>
              </w:rPr>
              <w:t>4</w:t>
            </w:r>
          </w:p>
        </w:tc>
        <w:tc>
          <w:tcPr>
            <w:tcW w:w="802" w:type="dxa"/>
            <w:tcBorders>
              <w:top w:val="nil"/>
              <w:left w:val="single" w:sz="4" w:space="0" w:color="auto"/>
              <w:bottom w:val="nil"/>
              <w:right w:val="single" w:sz="4" w:space="0" w:color="auto"/>
            </w:tcBorders>
          </w:tcPr>
          <w:p w:rsidR="00000000" w:rsidRDefault="00000000">
            <w:pPr>
              <w:tabs>
                <w:tab w:val="left" w:pos="284"/>
              </w:tabs>
              <w:spacing w:before="40" w:after="40"/>
              <w:jc w:val="center"/>
              <w:rPr>
                <w:rFonts w:ascii="CG Times" w:hAnsi="CG Times"/>
                <w:color w:val="000000"/>
                <w:lang w:val="fr-FR"/>
              </w:rPr>
            </w:pPr>
            <w:r>
              <w:rPr>
                <w:rFonts w:ascii="CG Times" w:hAnsi="CG Times"/>
                <w:color w:val="000000"/>
                <w:lang w:val="fr-FR"/>
              </w:rPr>
              <w:t>18</w:t>
            </w:r>
          </w:p>
        </w:tc>
        <w:tc>
          <w:tcPr>
            <w:tcW w:w="942" w:type="dxa"/>
            <w:tcBorders>
              <w:top w:val="nil"/>
              <w:left w:val="single" w:sz="4" w:space="0" w:color="auto"/>
              <w:bottom w:val="nil"/>
              <w:right w:val="single" w:sz="4" w:space="0" w:color="auto"/>
            </w:tcBorders>
          </w:tcPr>
          <w:p w:rsidR="00000000" w:rsidRDefault="00000000">
            <w:pPr>
              <w:tabs>
                <w:tab w:val="left" w:pos="284"/>
              </w:tabs>
              <w:spacing w:before="40" w:after="40"/>
              <w:jc w:val="center"/>
              <w:rPr>
                <w:rFonts w:ascii="CG Times" w:hAnsi="CG Times"/>
                <w:color w:val="000000"/>
                <w:lang w:val="fr-FR"/>
              </w:rPr>
            </w:pPr>
            <w:r>
              <w:rPr>
                <w:rFonts w:ascii="CG Times" w:hAnsi="CG Times"/>
                <w:color w:val="000000"/>
                <w:lang w:val="fr-FR"/>
              </w:rPr>
              <w:t>10</w:t>
            </w:r>
          </w:p>
        </w:tc>
        <w:tc>
          <w:tcPr>
            <w:tcW w:w="1326" w:type="dxa"/>
            <w:tcBorders>
              <w:top w:val="nil"/>
              <w:left w:val="single" w:sz="4" w:space="0" w:color="auto"/>
              <w:bottom w:val="nil"/>
            </w:tcBorders>
          </w:tcPr>
          <w:p w:rsidR="00000000" w:rsidRDefault="00000000">
            <w:pPr>
              <w:tabs>
                <w:tab w:val="left" w:pos="284"/>
              </w:tabs>
              <w:spacing w:before="40" w:after="40"/>
              <w:jc w:val="center"/>
              <w:rPr>
                <w:rFonts w:ascii="CG Times" w:hAnsi="CG Times"/>
                <w:color w:val="000000"/>
                <w:lang w:val="fr-FR"/>
              </w:rPr>
            </w:pPr>
            <w:r>
              <w:rPr>
                <w:rFonts w:ascii="CG Times" w:hAnsi="CG Times"/>
                <w:color w:val="000000"/>
                <w:lang w:val="fr-FR"/>
              </w:rPr>
              <w:t>6</w:t>
            </w:r>
          </w:p>
        </w:tc>
      </w:tr>
      <w:tr w:rsidR="00000000">
        <w:tblPrEx>
          <w:tblCellMar>
            <w:top w:w="0" w:type="dxa"/>
            <w:bottom w:w="0" w:type="dxa"/>
          </w:tblCellMar>
        </w:tblPrEx>
        <w:trPr>
          <w:cantSplit/>
          <w:trHeight w:val="316"/>
        </w:trPr>
        <w:tc>
          <w:tcPr>
            <w:tcW w:w="4141" w:type="dxa"/>
            <w:tcBorders>
              <w:top w:val="nil"/>
              <w:bottom w:val="single" w:sz="4" w:space="0" w:color="auto"/>
              <w:right w:val="single" w:sz="4" w:space="0" w:color="auto"/>
            </w:tcBorders>
          </w:tcPr>
          <w:p w:rsidR="00000000" w:rsidRDefault="00000000">
            <w:pPr>
              <w:tabs>
                <w:tab w:val="left" w:pos="284"/>
              </w:tabs>
              <w:spacing w:before="40" w:after="40"/>
              <w:rPr>
                <w:rFonts w:ascii="CG Times" w:hAnsi="CG Times"/>
                <w:color w:val="000000"/>
                <w:lang w:val="fr-FR"/>
              </w:rPr>
            </w:pPr>
            <w:r>
              <w:rPr>
                <w:rFonts w:ascii="CG Times" w:hAnsi="CG Times"/>
                <w:color w:val="000000"/>
                <w:lang w:val="fr-FR"/>
              </w:rPr>
              <w:tab/>
              <w:t>Plus de 3 km</w:t>
            </w:r>
          </w:p>
        </w:tc>
        <w:tc>
          <w:tcPr>
            <w:tcW w:w="992" w:type="dxa"/>
            <w:tcBorders>
              <w:top w:val="nil"/>
              <w:left w:val="single" w:sz="4" w:space="0" w:color="auto"/>
              <w:bottom w:val="single" w:sz="4" w:space="0" w:color="auto"/>
              <w:right w:val="single" w:sz="4" w:space="0" w:color="auto"/>
            </w:tcBorders>
          </w:tcPr>
          <w:p w:rsidR="00000000" w:rsidRDefault="00000000">
            <w:pPr>
              <w:tabs>
                <w:tab w:val="left" w:pos="284"/>
              </w:tabs>
              <w:spacing w:before="40" w:after="40"/>
              <w:jc w:val="center"/>
              <w:rPr>
                <w:rFonts w:ascii="CG Times" w:hAnsi="CG Times"/>
                <w:color w:val="000000"/>
                <w:lang w:val="fr-FR"/>
              </w:rPr>
            </w:pPr>
            <w:r>
              <w:rPr>
                <w:rFonts w:ascii="CG Times" w:hAnsi="CG Times"/>
                <w:color w:val="000000"/>
                <w:lang w:val="fr-FR"/>
              </w:rPr>
              <w:t>1</w:t>
            </w:r>
          </w:p>
        </w:tc>
        <w:tc>
          <w:tcPr>
            <w:tcW w:w="899" w:type="dxa"/>
            <w:tcBorders>
              <w:top w:val="nil"/>
              <w:left w:val="single" w:sz="4" w:space="0" w:color="auto"/>
              <w:bottom w:val="single" w:sz="4" w:space="0" w:color="auto"/>
              <w:right w:val="single" w:sz="4" w:space="0" w:color="auto"/>
            </w:tcBorders>
          </w:tcPr>
          <w:p w:rsidR="00000000" w:rsidRDefault="00000000">
            <w:pPr>
              <w:tabs>
                <w:tab w:val="left" w:pos="284"/>
              </w:tabs>
              <w:spacing w:before="40" w:after="40"/>
              <w:jc w:val="center"/>
              <w:rPr>
                <w:rFonts w:ascii="CG Times" w:hAnsi="CG Times"/>
                <w:color w:val="000000"/>
                <w:lang w:val="fr-FR"/>
              </w:rPr>
            </w:pPr>
            <w:r>
              <w:rPr>
                <w:rFonts w:ascii="CG Times" w:hAnsi="CG Times"/>
                <w:color w:val="000000"/>
                <w:lang w:val="fr-FR"/>
              </w:rPr>
              <w:t>-</w:t>
            </w:r>
          </w:p>
        </w:tc>
        <w:tc>
          <w:tcPr>
            <w:tcW w:w="802" w:type="dxa"/>
            <w:tcBorders>
              <w:top w:val="nil"/>
              <w:left w:val="single" w:sz="4" w:space="0" w:color="auto"/>
              <w:bottom w:val="single" w:sz="4" w:space="0" w:color="auto"/>
              <w:right w:val="single" w:sz="4" w:space="0" w:color="auto"/>
            </w:tcBorders>
          </w:tcPr>
          <w:p w:rsidR="00000000" w:rsidRDefault="00000000">
            <w:pPr>
              <w:tabs>
                <w:tab w:val="left" w:pos="284"/>
              </w:tabs>
              <w:spacing w:before="40" w:after="40"/>
              <w:jc w:val="center"/>
              <w:rPr>
                <w:rFonts w:ascii="CG Times" w:hAnsi="CG Times"/>
                <w:color w:val="000000"/>
                <w:lang w:val="fr-FR"/>
              </w:rPr>
            </w:pPr>
            <w:r>
              <w:rPr>
                <w:rFonts w:ascii="CG Times" w:hAnsi="CG Times"/>
                <w:color w:val="000000"/>
                <w:lang w:val="fr-FR"/>
              </w:rPr>
              <w:t>3</w:t>
            </w:r>
          </w:p>
        </w:tc>
        <w:tc>
          <w:tcPr>
            <w:tcW w:w="942" w:type="dxa"/>
            <w:tcBorders>
              <w:top w:val="nil"/>
              <w:left w:val="single" w:sz="4" w:space="0" w:color="auto"/>
              <w:bottom w:val="single" w:sz="4" w:space="0" w:color="auto"/>
              <w:right w:val="single" w:sz="4" w:space="0" w:color="auto"/>
            </w:tcBorders>
          </w:tcPr>
          <w:p w:rsidR="00000000" w:rsidRDefault="00000000">
            <w:pPr>
              <w:tabs>
                <w:tab w:val="left" w:pos="284"/>
              </w:tabs>
              <w:spacing w:before="40" w:after="40"/>
              <w:jc w:val="center"/>
              <w:rPr>
                <w:rFonts w:ascii="CG Times" w:hAnsi="CG Times"/>
                <w:color w:val="000000"/>
                <w:lang w:val="fr-FR"/>
              </w:rPr>
            </w:pPr>
            <w:r>
              <w:rPr>
                <w:rFonts w:ascii="CG Times" w:hAnsi="CG Times"/>
                <w:color w:val="000000"/>
                <w:lang w:val="fr-FR"/>
              </w:rPr>
              <w:t>1</w:t>
            </w:r>
          </w:p>
        </w:tc>
        <w:tc>
          <w:tcPr>
            <w:tcW w:w="1326" w:type="dxa"/>
            <w:tcBorders>
              <w:top w:val="nil"/>
              <w:left w:val="single" w:sz="4" w:space="0" w:color="auto"/>
              <w:bottom w:val="single" w:sz="4" w:space="0" w:color="auto"/>
            </w:tcBorders>
          </w:tcPr>
          <w:p w:rsidR="00000000" w:rsidRDefault="00000000">
            <w:pPr>
              <w:tabs>
                <w:tab w:val="left" w:pos="284"/>
              </w:tabs>
              <w:spacing w:before="40" w:after="40"/>
              <w:jc w:val="center"/>
              <w:rPr>
                <w:rFonts w:ascii="CG Times" w:hAnsi="CG Times"/>
                <w:color w:val="000000"/>
                <w:lang w:val="fr-FR"/>
              </w:rPr>
            </w:pPr>
            <w:r>
              <w:rPr>
                <w:rFonts w:ascii="CG Times" w:hAnsi="CG Times"/>
                <w:color w:val="000000"/>
                <w:lang w:val="fr-FR"/>
              </w:rPr>
              <w:t>-</w:t>
            </w:r>
          </w:p>
        </w:tc>
      </w:tr>
      <w:tr w:rsidR="00000000">
        <w:tblPrEx>
          <w:tblCellMar>
            <w:top w:w="0" w:type="dxa"/>
            <w:bottom w:w="0" w:type="dxa"/>
          </w:tblCellMar>
        </w:tblPrEx>
        <w:trPr>
          <w:cantSplit/>
          <w:trHeight w:val="316"/>
        </w:trPr>
        <w:tc>
          <w:tcPr>
            <w:tcW w:w="4141" w:type="dxa"/>
            <w:tcBorders>
              <w:top w:val="single" w:sz="4" w:space="0" w:color="auto"/>
              <w:left w:val="nil"/>
              <w:bottom w:val="nil"/>
            </w:tcBorders>
          </w:tcPr>
          <w:p w:rsidR="00000000" w:rsidRDefault="00000000">
            <w:pPr>
              <w:tabs>
                <w:tab w:val="left" w:pos="284"/>
              </w:tabs>
              <w:spacing w:before="40" w:after="40"/>
              <w:rPr>
                <w:rFonts w:ascii="CG Times" w:hAnsi="CG Times"/>
                <w:color w:val="000000"/>
                <w:lang w:val="fr-FR"/>
              </w:rPr>
            </w:pPr>
          </w:p>
        </w:tc>
        <w:tc>
          <w:tcPr>
            <w:tcW w:w="992" w:type="dxa"/>
            <w:tcBorders>
              <w:top w:val="single" w:sz="4" w:space="0" w:color="auto"/>
              <w:bottom w:val="nil"/>
            </w:tcBorders>
          </w:tcPr>
          <w:p w:rsidR="00000000" w:rsidRDefault="00000000">
            <w:pPr>
              <w:tabs>
                <w:tab w:val="left" w:pos="284"/>
              </w:tabs>
              <w:spacing w:before="40" w:after="40"/>
              <w:rPr>
                <w:rFonts w:ascii="CG Times" w:hAnsi="CG Times"/>
                <w:color w:val="000000"/>
                <w:lang w:val="fr-FR"/>
              </w:rPr>
            </w:pPr>
          </w:p>
        </w:tc>
        <w:tc>
          <w:tcPr>
            <w:tcW w:w="899" w:type="dxa"/>
            <w:tcBorders>
              <w:top w:val="single" w:sz="4" w:space="0" w:color="auto"/>
              <w:bottom w:val="nil"/>
            </w:tcBorders>
          </w:tcPr>
          <w:p w:rsidR="00000000" w:rsidRDefault="00000000">
            <w:pPr>
              <w:tabs>
                <w:tab w:val="left" w:pos="284"/>
              </w:tabs>
              <w:spacing w:before="40" w:after="40"/>
              <w:rPr>
                <w:rFonts w:ascii="CG Times" w:hAnsi="CG Times"/>
                <w:color w:val="000000"/>
                <w:lang w:val="fr-FR"/>
              </w:rPr>
            </w:pPr>
          </w:p>
        </w:tc>
        <w:tc>
          <w:tcPr>
            <w:tcW w:w="802" w:type="dxa"/>
            <w:tcBorders>
              <w:top w:val="single" w:sz="4" w:space="0" w:color="auto"/>
              <w:bottom w:val="nil"/>
            </w:tcBorders>
          </w:tcPr>
          <w:p w:rsidR="00000000" w:rsidRDefault="00000000">
            <w:pPr>
              <w:tabs>
                <w:tab w:val="left" w:pos="284"/>
              </w:tabs>
              <w:spacing w:before="40" w:after="40"/>
              <w:rPr>
                <w:rFonts w:ascii="CG Times" w:hAnsi="CG Times"/>
                <w:color w:val="000000"/>
                <w:lang w:val="fr-FR"/>
              </w:rPr>
            </w:pPr>
          </w:p>
        </w:tc>
        <w:tc>
          <w:tcPr>
            <w:tcW w:w="942" w:type="dxa"/>
            <w:tcBorders>
              <w:top w:val="single" w:sz="4" w:space="0" w:color="auto"/>
              <w:bottom w:val="nil"/>
            </w:tcBorders>
          </w:tcPr>
          <w:p w:rsidR="00000000" w:rsidRDefault="00000000">
            <w:pPr>
              <w:tabs>
                <w:tab w:val="left" w:pos="284"/>
              </w:tabs>
              <w:spacing w:before="40" w:after="40"/>
              <w:rPr>
                <w:rFonts w:ascii="CG Times" w:hAnsi="CG Times"/>
                <w:color w:val="000000"/>
                <w:lang w:val="fr-FR"/>
              </w:rPr>
            </w:pPr>
          </w:p>
        </w:tc>
        <w:tc>
          <w:tcPr>
            <w:tcW w:w="1326" w:type="dxa"/>
            <w:tcBorders>
              <w:top w:val="single" w:sz="4" w:space="0" w:color="auto"/>
              <w:bottom w:val="nil"/>
              <w:right w:val="nil"/>
            </w:tcBorders>
          </w:tcPr>
          <w:p w:rsidR="00000000" w:rsidRDefault="00000000">
            <w:pPr>
              <w:tabs>
                <w:tab w:val="left" w:pos="284"/>
              </w:tabs>
              <w:spacing w:before="40" w:after="40"/>
              <w:rPr>
                <w:rFonts w:ascii="CG Times" w:hAnsi="CG Times"/>
                <w:color w:val="000000"/>
                <w:lang w:val="fr-FR"/>
              </w:rPr>
            </w:pPr>
          </w:p>
        </w:tc>
      </w:tr>
      <w:tr w:rsidR="00000000">
        <w:tblPrEx>
          <w:tblCellMar>
            <w:top w:w="0" w:type="dxa"/>
            <w:bottom w:w="0" w:type="dxa"/>
          </w:tblCellMar>
        </w:tblPrEx>
        <w:trPr>
          <w:cantSplit/>
          <w:trHeight w:val="316"/>
        </w:trPr>
        <w:tc>
          <w:tcPr>
            <w:tcW w:w="9102" w:type="dxa"/>
            <w:gridSpan w:val="6"/>
            <w:tcBorders>
              <w:top w:val="nil"/>
              <w:left w:val="nil"/>
              <w:bottom w:val="nil"/>
              <w:right w:val="nil"/>
            </w:tcBorders>
          </w:tcPr>
          <w:p w:rsidR="00000000" w:rsidRDefault="00000000">
            <w:pPr>
              <w:tabs>
                <w:tab w:val="left" w:pos="284"/>
              </w:tabs>
              <w:spacing w:before="40" w:after="40"/>
              <w:rPr>
                <w:rFonts w:ascii="CG Times" w:hAnsi="CG Times"/>
                <w:i/>
                <w:color w:val="000000"/>
                <w:lang w:val="fr-FR"/>
              </w:rPr>
            </w:pPr>
            <w:r>
              <w:rPr>
                <w:rFonts w:ascii="CG Times" w:hAnsi="CG Times"/>
                <w:i/>
                <w:color w:val="000000"/>
                <w:lang w:val="fr-FR"/>
              </w:rPr>
              <w:t xml:space="preserve">*   </w:t>
            </w:r>
            <w:r>
              <w:rPr>
                <w:rFonts w:ascii="CG Times" w:hAnsi="CG Times"/>
                <w:iCs/>
                <w:color w:val="000000"/>
                <w:lang w:val="fr-FR"/>
              </w:rPr>
              <w:t>Par rapport à 1994, le pourcentage d’appartements disposant du téléphone a augmenté considérablement (32% en quatre ans); le nombre de téléphones portables a également crû rapidement.</w:t>
            </w:r>
          </w:p>
        </w:tc>
      </w:tr>
    </w:tbl>
    <w:p w:rsidR="00000000" w:rsidRDefault="00000000">
      <w:pPr>
        <w:rPr>
          <w:rFonts w:ascii="CG Times" w:hAnsi="CG Times"/>
          <w:iCs/>
          <w:color w:val="000000"/>
          <w:sz w:val="22"/>
          <w:lang w:val="fr-FR"/>
        </w:rPr>
      </w:pPr>
    </w:p>
    <w:p w:rsidR="00000000" w:rsidRDefault="00000000">
      <w:pPr>
        <w:rPr>
          <w:rFonts w:ascii="CG Times" w:hAnsi="CG Times"/>
          <w:iCs/>
          <w:color w:val="000000"/>
          <w:lang w:val="fr-FR"/>
        </w:rPr>
      </w:pPr>
      <w:r>
        <w:rPr>
          <w:rFonts w:ascii="CG Times" w:hAnsi="CG Times"/>
          <w:b/>
          <w:bCs/>
          <w:i/>
          <w:color w:val="000000"/>
          <w:lang w:val="fr-FR"/>
        </w:rPr>
        <w:t>Source:</w:t>
      </w:r>
      <w:r>
        <w:rPr>
          <w:rFonts w:ascii="CG Times" w:hAnsi="CG Times"/>
          <w:iCs/>
          <w:color w:val="000000"/>
          <w:lang w:val="fr-FR"/>
        </w:rPr>
        <w:t xml:space="preserve"> Enquête sur les conditions de vie</w:t>
      </w:r>
    </w:p>
    <w:p w:rsidR="00000000" w:rsidRDefault="00000000">
      <w:pPr>
        <w:pStyle w:val="Header"/>
        <w:tabs>
          <w:tab w:val="clear" w:pos="4153"/>
          <w:tab w:val="clear" w:pos="8306"/>
        </w:tabs>
        <w:jc w:val="left"/>
        <w:rPr>
          <w:rFonts w:ascii="CG Times" w:hAnsi="CG Times"/>
          <w:sz w:val="22"/>
          <w:lang w:val="fr-FR"/>
        </w:rPr>
      </w:pPr>
    </w:p>
    <w:p w:rsidR="00000000" w:rsidRDefault="00000000">
      <w:pPr>
        <w:pStyle w:val="Header"/>
        <w:tabs>
          <w:tab w:val="clear" w:pos="4153"/>
          <w:tab w:val="clear" w:pos="8306"/>
        </w:tabs>
        <w:jc w:val="left"/>
        <w:rPr>
          <w:rFonts w:ascii="CG Times" w:hAnsi="CG Times"/>
          <w:sz w:val="22"/>
          <w:lang w:val="fr-FR"/>
        </w:rPr>
      </w:pPr>
      <w:r>
        <w:rPr>
          <w:rFonts w:ascii="CG Times" w:hAnsi="CG Times"/>
          <w:sz w:val="22"/>
          <w:lang w:val="fr-FR"/>
        </w:rPr>
        <w:t>341.</w:t>
      </w:r>
      <w:r>
        <w:rPr>
          <w:rFonts w:ascii="CG Times" w:hAnsi="CG Times"/>
          <w:sz w:val="22"/>
          <w:lang w:val="fr-FR"/>
        </w:rPr>
        <w:tab/>
        <w:t>Selon le plan de développement du logement approuvé par le Gouvernement de la République, il est prévu de lancer des programmes de développement du logement (construction, reconstruction) en partenariat avec l’État, les collectivités locales, divers organismes financiers, des entreprises immobilières privées, et avant tout des organisations à but non lucratif actives dans le domaine du logement, y compris les associations pour le développement du logement. Les collectivités locales proposeront soit des terrains gratuits, soit des bâtiments ayant besoin d’être rénovés et elles auront le droit d’établir des critères pour le choix des résidents, la proportion d’appartements municipaux et la fourchette de prix des appartements. Les clients seront des organisations du tiers secteur ou des entreprises privées qui commanderont les programmes, lesquels seront financés, en général, par des banques commerciales.</w:t>
      </w:r>
    </w:p>
    <w:p w:rsidR="00000000" w:rsidRDefault="00000000">
      <w:pPr>
        <w:rPr>
          <w:rFonts w:ascii="CG Times" w:hAnsi="CG Times"/>
          <w:color w:val="FF0000"/>
          <w:sz w:val="22"/>
          <w:lang w:val="fr-FR"/>
        </w:rPr>
      </w:pPr>
    </w:p>
    <w:p w:rsidR="00000000" w:rsidRDefault="00000000">
      <w:pPr>
        <w:pStyle w:val="BodyText"/>
        <w:spacing w:before="0"/>
        <w:jc w:val="left"/>
        <w:rPr>
          <w:rFonts w:ascii="CG Times" w:hAnsi="CG Times"/>
          <w:sz w:val="22"/>
          <w:lang w:val="fr-FR"/>
        </w:rPr>
      </w:pPr>
      <w:r>
        <w:rPr>
          <w:rFonts w:ascii="CG Times" w:hAnsi="CG Times"/>
          <w:sz w:val="22"/>
          <w:lang w:val="fr-FR"/>
        </w:rPr>
        <w:t>342.</w:t>
      </w:r>
      <w:r>
        <w:rPr>
          <w:rFonts w:ascii="CG Times" w:hAnsi="CG Times"/>
          <w:sz w:val="22"/>
          <w:lang w:val="fr-FR"/>
        </w:rPr>
        <w:tab/>
        <w:t xml:space="preserve">Un fonds de logement municipal commencera à être créé grâce à la réparation et à la rénovation de logements appropriés (locations, logements sociaux, centres de réadaptation sociale, centres d’accueil et </w:t>
      </w:r>
    </w:p>
    <w:p w:rsidR="00000000" w:rsidRDefault="00000000">
      <w:pPr>
        <w:pStyle w:val="BodyText"/>
        <w:spacing w:before="0"/>
        <w:jc w:val="left"/>
        <w:rPr>
          <w:rFonts w:ascii="CG Times" w:hAnsi="CG Times"/>
          <w:sz w:val="22"/>
          <w:lang w:val="fr-FR"/>
        </w:rPr>
      </w:pPr>
      <w:r>
        <w:rPr>
          <w:rFonts w:ascii="CG Times" w:hAnsi="CG Times"/>
          <w:sz w:val="22"/>
          <w:lang w:val="fr-FR"/>
        </w:rPr>
        <w:br w:type="page"/>
        <w:t>autres types de logement pour les groupes sociaux défavorisés et marginaux) avec l’appui direct de l’État. Dans l’ensemble du secteur du logement, un appui est apporté aux mesures permettant une utilisation plus économique des logements existants.</w:t>
      </w:r>
    </w:p>
    <w:p w:rsidR="00000000" w:rsidRDefault="00000000">
      <w:pPr>
        <w:rPr>
          <w:rFonts w:ascii="CG Times" w:hAnsi="CG Times"/>
          <w:color w:val="FF0000"/>
          <w:sz w:val="22"/>
          <w:lang w:val="fr-FR"/>
        </w:rPr>
      </w:pPr>
    </w:p>
    <w:p w:rsidR="00000000" w:rsidRDefault="00000000">
      <w:pPr>
        <w:pStyle w:val="BodyText"/>
        <w:spacing w:before="0"/>
        <w:jc w:val="left"/>
        <w:rPr>
          <w:rFonts w:ascii="CG Times" w:hAnsi="CG Times"/>
          <w:sz w:val="22"/>
          <w:lang w:val="fr-FR"/>
        </w:rPr>
      </w:pPr>
      <w:r>
        <w:rPr>
          <w:rFonts w:ascii="CG Times" w:hAnsi="CG Times"/>
          <w:sz w:val="22"/>
          <w:lang w:val="fr-FR"/>
        </w:rPr>
        <w:t>343.</w:t>
      </w:r>
      <w:r>
        <w:rPr>
          <w:rFonts w:ascii="CG Times" w:hAnsi="CG Times"/>
          <w:sz w:val="22"/>
          <w:lang w:val="fr-FR"/>
        </w:rPr>
        <w:tab/>
        <w:t>Il existe des plans de création d’une banque d’information, répertoriant les besoins des demandeurs de logement et les possibilités du parc existant, pour proposer des prêts assortis de conditions favorables et améliorer la législation pour permettre de mieux réglementer les rapports entre bailleurs et preneurs (environ la moitié des locataires de logements rendus à leur propriétaire souhaitent rester locataires d’appartements appartenant à des particuliers ou d’appartements municipaux).</w:t>
      </w:r>
    </w:p>
    <w:p w:rsidR="00000000" w:rsidRDefault="00000000">
      <w:pPr>
        <w:rPr>
          <w:rFonts w:ascii="CG Times" w:hAnsi="CG Times"/>
          <w:color w:val="000000"/>
          <w:sz w:val="22"/>
          <w:lang w:val="fr-FR"/>
        </w:rPr>
      </w:pPr>
    </w:p>
    <w:p w:rsidR="00000000" w:rsidRDefault="00000000">
      <w:pPr>
        <w:jc w:val="center"/>
        <w:rPr>
          <w:rFonts w:ascii="CG Times" w:hAnsi="CG Times"/>
          <w:b/>
          <w:bCs/>
          <w:color w:val="000000"/>
          <w:sz w:val="22"/>
          <w:lang w:val="fr-FR"/>
        </w:rPr>
      </w:pPr>
      <w:r>
        <w:rPr>
          <w:rFonts w:ascii="CG Times" w:hAnsi="CG Times"/>
          <w:b/>
          <w:bCs/>
          <w:color w:val="000000"/>
          <w:sz w:val="22"/>
          <w:lang w:val="fr-FR"/>
        </w:rPr>
        <w:t>Tableau 8</w:t>
      </w:r>
    </w:p>
    <w:p w:rsidR="00000000" w:rsidRDefault="00000000">
      <w:pPr>
        <w:jc w:val="center"/>
        <w:rPr>
          <w:rFonts w:ascii="CG Times" w:hAnsi="CG Times"/>
          <w:b/>
          <w:bCs/>
          <w:color w:val="000000"/>
          <w:sz w:val="22"/>
          <w:lang w:val="fr-FR"/>
        </w:rPr>
      </w:pPr>
      <w:r>
        <w:rPr>
          <w:rFonts w:ascii="CG Times" w:hAnsi="CG Times"/>
          <w:b/>
          <w:bCs/>
          <w:color w:val="000000"/>
          <w:sz w:val="22"/>
          <w:lang w:val="fr-FR"/>
        </w:rPr>
        <w:t>Établissements d’aide sociale</w:t>
      </w:r>
    </w:p>
    <w:p w:rsidR="00000000" w:rsidRDefault="00000000">
      <w:pPr>
        <w:rPr>
          <w:rFonts w:ascii="CG Times" w:hAnsi="CG Times"/>
          <w:b/>
          <w:bCs/>
          <w:color w:val="000000"/>
          <w:sz w:val="22"/>
          <w:lang w:val="fr-FR"/>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68"/>
        <w:gridCol w:w="1260"/>
        <w:gridCol w:w="1170"/>
        <w:gridCol w:w="990"/>
      </w:tblGrid>
      <w:tr w:rsidR="00000000">
        <w:tblPrEx>
          <w:tblCellMar>
            <w:top w:w="0" w:type="dxa"/>
            <w:bottom w:w="0" w:type="dxa"/>
          </w:tblCellMar>
        </w:tblPrEx>
        <w:trPr>
          <w:jc w:val="center"/>
        </w:trPr>
        <w:tc>
          <w:tcPr>
            <w:tcW w:w="4968" w:type="dxa"/>
            <w:shd w:val="clear" w:color="000000" w:fill="FFFFFF"/>
          </w:tcPr>
          <w:p w:rsidR="00000000" w:rsidRDefault="00000000">
            <w:pPr>
              <w:spacing w:before="40" w:after="40"/>
              <w:jc w:val="center"/>
              <w:rPr>
                <w:rFonts w:ascii="CG Times" w:hAnsi="CG Times"/>
                <w:b/>
                <w:i/>
                <w:iCs/>
                <w:color w:val="000000"/>
                <w:lang w:val="fr-FR"/>
              </w:rPr>
            </w:pPr>
            <w:r>
              <w:rPr>
                <w:rFonts w:ascii="CG Times" w:hAnsi="CG Times"/>
                <w:b/>
                <w:i/>
                <w:iCs/>
                <w:color w:val="000000"/>
                <w:lang w:val="fr-FR"/>
              </w:rPr>
              <w:t>Établissements d’aide sociale</w:t>
            </w:r>
          </w:p>
        </w:tc>
        <w:tc>
          <w:tcPr>
            <w:tcW w:w="1260" w:type="dxa"/>
            <w:shd w:val="clear" w:color="000000" w:fill="FFFFFF"/>
          </w:tcPr>
          <w:p w:rsidR="00000000" w:rsidRDefault="00000000">
            <w:pPr>
              <w:spacing w:before="40" w:after="40"/>
              <w:jc w:val="center"/>
              <w:rPr>
                <w:rFonts w:ascii="CG Times" w:hAnsi="CG Times"/>
                <w:b/>
                <w:i/>
                <w:iCs/>
                <w:color w:val="000000"/>
                <w:lang w:val="fr-FR"/>
              </w:rPr>
            </w:pPr>
            <w:r>
              <w:rPr>
                <w:rFonts w:ascii="CG Times" w:hAnsi="CG Times"/>
                <w:b/>
                <w:i/>
                <w:iCs/>
                <w:color w:val="000000"/>
                <w:lang w:val="fr-FR"/>
              </w:rPr>
              <w:t>1998</w:t>
            </w:r>
          </w:p>
        </w:tc>
        <w:tc>
          <w:tcPr>
            <w:tcW w:w="1170" w:type="dxa"/>
            <w:shd w:val="clear" w:color="000000" w:fill="FFFFFF"/>
          </w:tcPr>
          <w:p w:rsidR="00000000" w:rsidRDefault="00000000">
            <w:pPr>
              <w:spacing w:before="40" w:after="40"/>
              <w:jc w:val="center"/>
              <w:rPr>
                <w:rFonts w:ascii="CG Times" w:hAnsi="CG Times"/>
                <w:b/>
                <w:i/>
                <w:iCs/>
                <w:color w:val="000000"/>
                <w:lang w:val="fr-FR"/>
              </w:rPr>
            </w:pPr>
            <w:r>
              <w:rPr>
                <w:rFonts w:ascii="CG Times" w:hAnsi="CG Times"/>
                <w:b/>
                <w:i/>
                <w:iCs/>
                <w:color w:val="000000"/>
                <w:lang w:val="fr-FR"/>
              </w:rPr>
              <w:t>1999</w:t>
            </w:r>
          </w:p>
        </w:tc>
        <w:tc>
          <w:tcPr>
            <w:tcW w:w="990" w:type="dxa"/>
            <w:shd w:val="clear" w:color="000000" w:fill="FFFFFF"/>
          </w:tcPr>
          <w:p w:rsidR="00000000" w:rsidRDefault="00000000">
            <w:pPr>
              <w:spacing w:before="40" w:after="40"/>
              <w:jc w:val="center"/>
              <w:rPr>
                <w:rFonts w:ascii="CG Times" w:hAnsi="CG Times"/>
                <w:b/>
                <w:i/>
                <w:iCs/>
                <w:color w:val="000000"/>
                <w:lang w:val="fr-FR"/>
              </w:rPr>
            </w:pPr>
            <w:r>
              <w:rPr>
                <w:rFonts w:ascii="CG Times" w:hAnsi="CG Times"/>
                <w:b/>
                <w:i/>
                <w:iCs/>
                <w:color w:val="000000"/>
                <w:lang w:val="fr-FR"/>
              </w:rPr>
              <w:t>2000</w:t>
            </w:r>
          </w:p>
        </w:tc>
      </w:tr>
      <w:tr w:rsidR="00000000">
        <w:tblPrEx>
          <w:tblCellMar>
            <w:top w:w="0" w:type="dxa"/>
            <w:bottom w:w="0" w:type="dxa"/>
          </w:tblCellMar>
        </w:tblPrEx>
        <w:trPr>
          <w:jc w:val="center"/>
        </w:trPr>
        <w:tc>
          <w:tcPr>
            <w:tcW w:w="4968" w:type="dxa"/>
          </w:tcPr>
          <w:p w:rsidR="00000000" w:rsidRDefault="00000000">
            <w:pPr>
              <w:spacing w:before="40" w:after="40"/>
              <w:rPr>
                <w:rFonts w:ascii="CG Times" w:hAnsi="CG Times"/>
                <w:color w:val="000000"/>
                <w:lang w:val="fr-FR"/>
              </w:rPr>
            </w:pPr>
            <w:r>
              <w:rPr>
                <w:rFonts w:ascii="CG Times" w:hAnsi="CG Times"/>
                <w:color w:val="000000"/>
                <w:lang w:val="fr-FR"/>
              </w:rPr>
              <w:t>Établissements d’aide sociale pour enfants</w:t>
            </w:r>
          </w:p>
        </w:tc>
        <w:tc>
          <w:tcPr>
            <w:tcW w:w="1260" w:type="dxa"/>
          </w:tcPr>
          <w:p w:rsidR="00000000" w:rsidRDefault="00000000">
            <w:pPr>
              <w:spacing w:before="40" w:after="40"/>
              <w:ind w:right="227"/>
              <w:jc w:val="right"/>
              <w:rPr>
                <w:rFonts w:ascii="CG Times" w:hAnsi="CG Times"/>
                <w:color w:val="000000"/>
                <w:lang w:val="fr-FR"/>
              </w:rPr>
            </w:pPr>
            <w:r>
              <w:rPr>
                <w:rFonts w:ascii="CG Times" w:hAnsi="CG Times"/>
                <w:color w:val="000000"/>
                <w:lang w:val="fr-FR"/>
              </w:rPr>
              <w:t>37</w:t>
            </w:r>
          </w:p>
        </w:tc>
        <w:tc>
          <w:tcPr>
            <w:tcW w:w="1170" w:type="dxa"/>
          </w:tcPr>
          <w:p w:rsidR="00000000" w:rsidRDefault="00000000">
            <w:pPr>
              <w:spacing w:before="40" w:after="40"/>
              <w:ind w:right="227"/>
              <w:jc w:val="right"/>
              <w:rPr>
                <w:rFonts w:ascii="CG Times" w:hAnsi="CG Times"/>
                <w:color w:val="000000"/>
                <w:lang w:val="fr-FR"/>
              </w:rPr>
            </w:pPr>
            <w:r>
              <w:rPr>
                <w:rFonts w:ascii="CG Times" w:hAnsi="CG Times"/>
                <w:color w:val="000000"/>
                <w:lang w:val="fr-FR"/>
              </w:rPr>
              <w:t>39</w:t>
            </w:r>
          </w:p>
        </w:tc>
        <w:tc>
          <w:tcPr>
            <w:tcW w:w="990" w:type="dxa"/>
          </w:tcPr>
          <w:p w:rsidR="00000000" w:rsidRDefault="00000000">
            <w:pPr>
              <w:spacing w:before="40" w:after="40"/>
              <w:ind w:right="227"/>
              <w:jc w:val="right"/>
              <w:rPr>
                <w:rFonts w:ascii="CG Times" w:hAnsi="CG Times"/>
                <w:color w:val="000000"/>
                <w:lang w:val="fr-FR"/>
              </w:rPr>
            </w:pPr>
            <w:r>
              <w:rPr>
                <w:rFonts w:ascii="CG Times" w:hAnsi="CG Times"/>
                <w:color w:val="000000"/>
                <w:lang w:val="fr-FR"/>
              </w:rPr>
              <w:t>37</w:t>
            </w:r>
          </w:p>
        </w:tc>
      </w:tr>
      <w:tr w:rsidR="00000000">
        <w:tblPrEx>
          <w:tblCellMar>
            <w:top w:w="0" w:type="dxa"/>
            <w:bottom w:w="0" w:type="dxa"/>
          </w:tblCellMar>
        </w:tblPrEx>
        <w:trPr>
          <w:jc w:val="center"/>
        </w:trPr>
        <w:tc>
          <w:tcPr>
            <w:tcW w:w="4968" w:type="dxa"/>
          </w:tcPr>
          <w:p w:rsidR="00000000" w:rsidRDefault="00000000">
            <w:pPr>
              <w:spacing w:before="40" w:after="40"/>
              <w:rPr>
                <w:rFonts w:ascii="CG Times" w:hAnsi="CG Times"/>
                <w:color w:val="000000"/>
                <w:lang w:val="fr-FR"/>
              </w:rPr>
            </w:pPr>
            <w:r>
              <w:rPr>
                <w:rFonts w:ascii="CG Times" w:hAnsi="CG Times"/>
                <w:color w:val="000000"/>
                <w:lang w:val="fr-FR"/>
              </w:rPr>
              <w:t>Établissements d’aide sociale pour adultes</w:t>
            </w:r>
          </w:p>
        </w:tc>
        <w:tc>
          <w:tcPr>
            <w:tcW w:w="1260" w:type="dxa"/>
          </w:tcPr>
          <w:p w:rsidR="00000000" w:rsidRDefault="00000000">
            <w:pPr>
              <w:spacing w:before="40" w:after="40"/>
              <w:ind w:right="227"/>
              <w:jc w:val="right"/>
              <w:rPr>
                <w:rFonts w:ascii="CG Times" w:hAnsi="CG Times"/>
                <w:color w:val="000000"/>
                <w:lang w:val="fr-FR"/>
              </w:rPr>
            </w:pPr>
            <w:r>
              <w:rPr>
                <w:rFonts w:ascii="CG Times" w:hAnsi="CG Times"/>
                <w:color w:val="000000"/>
                <w:lang w:val="fr-FR"/>
              </w:rPr>
              <w:t>107</w:t>
            </w:r>
          </w:p>
        </w:tc>
        <w:tc>
          <w:tcPr>
            <w:tcW w:w="1170" w:type="dxa"/>
          </w:tcPr>
          <w:p w:rsidR="00000000" w:rsidRDefault="00000000">
            <w:pPr>
              <w:spacing w:before="40" w:after="40"/>
              <w:ind w:right="227"/>
              <w:jc w:val="right"/>
              <w:rPr>
                <w:rFonts w:ascii="CG Times" w:hAnsi="CG Times"/>
                <w:color w:val="000000"/>
                <w:lang w:val="fr-FR"/>
              </w:rPr>
            </w:pPr>
            <w:r>
              <w:rPr>
                <w:rFonts w:ascii="CG Times" w:hAnsi="CG Times"/>
                <w:color w:val="000000"/>
                <w:lang w:val="fr-FR"/>
              </w:rPr>
              <w:t>113</w:t>
            </w:r>
          </w:p>
        </w:tc>
        <w:tc>
          <w:tcPr>
            <w:tcW w:w="990" w:type="dxa"/>
          </w:tcPr>
          <w:p w:rsidR="00000000" w:rsidRDefault="00000000">
            <w:pPr>
              <w:spacing w:before="40" w:after="40"/>
              <w:ind w:right="227"/>
              <w:jc w:val="right"/>
              <w:rPr>
                <w:rFonts w:ascii="CG Times" w:hAnsi="CG Times"/>
                <w:color w:val="000000"/>
                <w:lang w:val="fr-FR"/>
              </w:rPr>
            </w:pPr>
            <w:r>
              <w:rPr>
                <w:rFonts w:ascii="CG Times" w:hAnsi="CG Times"/>
                <w:color w:val="000000"/>
                <w:lang w:val="fr-FR"/>
              </w:rPr>
              <w:t>115</w:t>
            </w:r>
          </w:p>
        </w:tc>
      </w:tr>
      <w:tr w:rsidR="00000000">
        <w:tblPrEx>
          <w:tblCellMar>
            <w:top w:w="0" w:type="dxa"/>
            <w:bottom w:w="0" w:type="dxa"/>
          </w:tblCellMar>
        </w:tblPrEx>
        <w:trPr>
          <w:jc w:val="center"/>
        </w:trPr>
        <w:tc>
          <w:tcPr>
            <w:tcW w:w="4968" w:type="dxa"/>
          </w:tcPr>
          <w:p w:rsidR="00000000" w:rsidRDefault="00000000">
            <w:pPr>
              <w:spacing w:before="40" w:after="40"/>
              <w:rPr>
                <w:rFonts w:ascii="CG Times" w:hAnsi="CG Times"/>
                <w:color w:val="000000"/>
                <w:lang w:val="fr-FR"/>
              </w:rPr>
            </w:pPr>
            <w:r>
              <w:rPr>
                <w:rFonts w:ascii="CG Times" w:hAnsi="CG Times"/>
                <w:color w:val="000000"/>
                <w:lang w:val="fr-FR"/>
              </w:rPr>
              <w:t>Nombre de salles dans les établissements d’aide sociale pour enfants</w:t>
            </w:r>
          </w:p>
        </w:tc>
        <w:tc>
          <w:tcPr>
            <w:tcW w:w="1260" w:type="dxa"/>
          </w:tcPr>
          <w:p w:rsidR="00000000" w:rsidRDefault="00000000">
            <w:pPr>
              <w:spacing w:before="40" w:after="40"/>
              <w:ind w:right="227"/>
              <w:jc w:val="right"/>
              <w:rPr>
                <w:rFonts w:ascii="CG Times" w:hAnsi="CG Times"/>
                <w:color w:val="000000"/>
                <w:lang w:val="fr-FR"/>
              </w:rPr>
            </w:pPr>
            <w:r>
              <w:rPr>
                <w:rFonts w:ascii="CG Times" w:hAnsi="CG Times"/>
                <w:color w:val="000000"/>
                <w:lang w:val="fr-FR"/>
              </w:rPr>
              <w:t>1 699</w:t>
            </w:r>
          </w:p>
        </w:tc>
        <w:tc>
          <w:tcPr>
            <w:tcW w:w="1170" w:type="dxa"/>
          </w:tcPr>
          <w:p w:rsidR="00000000" w:rsidRDefault="00000000">
            <w:pPr>
              <w:spacing w:before="40" w:after="40"/>
              <w:ind w:right="227"/>
              <w:jc w:val="right"/>
              <w:rPr>
                <w:rFonts w:ascii="CG Times" w:hAnsi="CG Times"/>
                <w:color w:val="000000"/>
                <w:lang w:val="fr-FR"/>
              </w:rPr>
            </w:pPr>
            <w:r>
              <w:rPr>
                <w:rFonts w:ascii="CG Times" w:hAnsi="CG Times"/>
                <w:color w:val="000000"/>
                <w:lang w:val="fr-FR"/>
              </w:rPr>
              <w:t>1 710</w:t>
            </w:r>
          </w:p>
        </w:tc>
        <w:tc>
          <w:tcPr>
            <w:tcW w:w="990" w:type="dxa"/>
          </w:tcPr>
          <w:p w:rsidR="00000000" w:rsidRDefault="00000000">
            <w:pPr>
              <w:spacing w:before="40" w:after="40"/>
              <w:ind w:right="227"/>
              <w:jc w:val="right"/>
              <w:rPr>
                <w:rFonts w:ascii="CG Times" w:hAnsi="CG Times"/>
                <w:color w:val="000000"/>
                <w:lang w:val="fr-FR"/>
              </w:rPr>
            </w:pPr>
            <w:r>
              <w:rPr>
                <w:rFonts w:ascii="CG Times" w:hAnsi="CG Times"/>
                <w:color w:val="000000"/>
                <w:lang w:val="fr-FR"/>
              </w:rPr>
              <w:t>1 715</w:t>
            </w:r>
          </w:p>
        </w:tc>
      </w:tr>
      <w:tr w:rsidR="00000000">
        <w:tblPrEx>
          <w:tblCellMar>
            <w:top w:w="0" w:type="dxa"/>
            <w:bottom w:w="0" w:type="dxa"/>
          </w:tblCellMar>
        </w:tblPrEx>
        <w:trPr>
          <w:jc w:val="center"/>
        </w:trPr>
        <w:tc>
          <w:tcPr>
            <w:tcW w:w="4968" w:type="dxa"/>
          </w:tcPr>
          <w:p w:rsidR="00000000" w:rsidRDefault="00000000">
            <w:pPr>
              <w:spacing w:before="40" w:after="40"/>
              <w:rPr>
                <w:rFonts w:ascii="CG Times" w:hAnsi="CG Times"/>
                <w:color w:val="000000"/>
                <w:lang w:val="fr-FR"/>
              </w:rPr>
            </w:pPr>
            <w:r>
              <w:rPr>
                <w:rFonts w:ascii="CG Times" w:hAnsi="CG Times"/>
                <w:color w:val="000000"/>
                <w:lang w:val="fr-FR"/>
              </w:rPr>
              <w:t>Nombre de pensionnaires dans les établissements d’aide sociale pour adultes</w:t>
            </w:r>
          </w:p>
        </w:tc>
        <w:tc>
          <w:tcPr>
            <w:tcW w:w="1260" w:type="dxa"/>
          </w:tcPr>
          <w:p w:rsidR="00000000" w:rsidRDefault="00000000">
            <w:pPr>
              <w:spacing w:before="40" w:after="40"/>
              <w:ind w:right="227"/>
              <w:jc w:val="right"/>
              <w:rPr>
                <w:rFonts w:ascii="CG Times" w:hAnsi="CG Times"/>
                <w:color w:val="000000"/>
                <w:lang w:val="fr-FR"/>
              </w:rPr>
            </w:pPr>
            <w:r>
              <w:rPr>
                <w:rFonts w:ascii="CG Times" w:hAnsi="CG Times"/>
                <w:color w:val="000000"/>
                <w:lang w:val="fr-FR"/>
              </w:rPr>
              <w:t>5 609</w:t>
            </w:r>
          </w:p>
        </w:tc>
        <w:tc>
          <w:tcPr>
            <w:tcW w:w="1170" w:type="dxa"/>
          </w:tcPr>
          <w:p w:rsidR="00000000" w:rsidRDefault="00000000">
            <w:pPr>
              <w:spacing w:before="40" w:after="40"/>
              <w:ind w:right="227"/>
              <w:jc w:val="right"/>
              <w:rPr>
                <w:rFonts w:ascii="CG Times" w:hAnsi="CG Times"/>
                <w:color w:val="000000"/>
                <w:lang w:val="fr-FR"/>
              </w:rPr>
            </w:pPr>
            <w:r>
              <w:rPr>
                <w:rFonts w:ascii="CG Times" w:hAnsi="CG Times"/>
                <w:color w:val="000000"/>
                <w:lang w:val="fr-FR"/>
              </w:rPr>
              <w:t>5 794</w:t>
            </w:r>
          </w:p>
        </w:tc>
        <w:tc>
          <w:tcPr>
            <w:tcW w:w="990" w:type="dxa"/>
          </w:tcPr>
          <w:p w:rsidR="00000000" w:rsidRDefault="00000000">
            <w:pPr>
              <w:spacing w:before="40" w:after="40"/>
              <w:ind w:right="227"/>
              <w:jc w:val="right"/>
              <w:rPr>
                <w:rFonts w:ascii="CG Times" w:hAnsi="CG Times"/>
                <w:color w:val="000000"/>
                <w:lang w:val="fr-FR"/>
              </w:rPr>
            </w:pPr>
            <w:r>
              <w:rPr>
                <w:rFonts w:ascii="CG Times" w:hAnsi="CG Times"/>
                <w:color w:val="000000"/>
                <w:lang w:val="fr-FR"/>
              </w:rPr>
              <w:t>5 785</w:t>
            </w:r>
          </w:p>
        </w:tc>
      </w:tr>
    </w:tbl>
    <w:p w:rsidR="00000000" w:rsidRDefault="00000000">
      <w:pPr>
        <w:rPr>
          <w:rFonts w:ascii="CG Times" w:hAnsi="CG Times"/>
          <w:iCs/>
          <w:color w:val="000000"/>
          <w:sz w:val="22"/>
          <w:lang w:val="fr-FR"/>
        </w:rPr>
      </w:pPr>
    </w:p>
    <w:p w:rsidR="00000000" w:rsidRDefault="00000000">
      <w:pPr>
        <w:rPr>
          <w:rFonts w:ascii="CG Times" w:hAnsi="CG Times"/>
          <w:iCs/>
          <w:color w:val="000000"/>
          <w:sz w:val="22"/>
          <w:lang w:val="fr-FR"/>
        </w:rPr>
      </w:pPr>
      <w:r>
        <w:rPr>
          <w:rFonts w:ascii="CG Times" w:hAnsi="CG Times"/>
          <w:iCs/>
          <w:color w:val="000000"/>
          <w:sz w:val="22"/>
          <w:lang w:val="fr-FR"/>
        </w:rPr>
        <w:tab/>
      </w:r>
      <w:r>
        <w:rPr>
          <w:rFonts w:ascii="CG Times" w:hAnsi="CG Times"/>
          <w:b/>
          <w:bCs/>
          <w:i/>
          <w:color w:val="000000"/>
          <w:lang w:val="fr-FR"/>
        </w:rPr>
        <w:t>Source:</w:t>
      </w:r>
      <w:r>
        <w:rPr>
          <w:rFonts w:ascii="CG Times" w:hAnsi="CG Times"/>
          <w:iCs/>
          <w:color w:val="000000"/>
          <w:lang w:val="fr-FR"/>
        </w:rPr>
        <w:t xml:space="preserve"> Bureau de statistique d’Estonie</w:t>
      </w:r>
    </w:p>
    <w:p w:rsidR="00000000" w:rsidRDefault="00000000">
      <w:pPr>
        <w:rPr>
          <w:rFonts w:ascii="CG Times" w:hAnsi="CG Times"/>
          <w:color w:val="000000"/>
          <w:sz w:val="22"/>
          <w:lang w:val="fr-FR"/>
        </w:rPr>
      </w:pPr>
    </w:p>
    <w:p w:rsidR="00000000" w:rsidRDefault="00000000">
      <w:pPr>
        <w:jc w:val="center"/>
        <w:rPr>
          <w:rFonts w:ascii="CG Times" w:hAnsi="CG Times"/>
          <w:b/>
          <w:bCs/>
          <w:color w:val="000000"/>
          <w:sz w:val="22"/>
          <w:lang w:val="fr-FR"/>
        </w:rPr>
      </w:pPr>
      <w:r>
        <w:rPr>
          <w:rFonts w:ascii="CG Times" w:hAnsi="CG Times"/>
          <w:b/>
          <w:bCs/>
          <w:color w:val="000000"/>
          <w:sz w:val="22"/>
          <w:lang w:val="fr-FR"/>
        </w:rPr>
        <w:t>Tableau 9</w:t>
      </w:r>
    </w:p>
    <w:p w:rsidR="00000000" w:rsidRDefault="00000000">
      <w:pPr>
        <w:jc w:val="center"/>
        <w:rPr>
          <w:rFonts w:ascii="CG Times" w:hAnsi="CG Times"/>
          <w:b/>
          <w:bCs/>
          <w:color w:val="000000"/>
          <w:sz w:val="22"/>
          <w:lang w:val="fr-FR"/>
        </w:rPr>
      </w:pPr>
      <w:r>
        <w:rPr>
          <w:rFonts w:ascii="CG Times" w:hAnsi="CG Times"/>
          <w:b/>
          <w:bCs/>
          <w:color w:val="000000"/>
          <w:sz w:val="22"/>
          <w:lang w:val="fr-FR"/>
        </w:rPr>
        <w:t>Centres d’accueil et centres de réadaptation sociale</w:t>
      </w:r>
    </w:p>
    <w:p w:rsidR="00000000" w:rsidRDefault="00000000">
      <w:pPr>
        <w:rPr>
          <w:rFonts w:ascii="CG Times" w:hAnsi="CG Times"/>
          <w:b/>
          <w:bCs/>
          <w:color w:val="000000"/>
          <w:sz w:val="22"/>
          <w:lang w:val="fr-FR"/>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158"/>
        <w:gridCol w:w="1134"/>
        <w:gridCol w:w="1106"/>
        <w:gridCol w:w="990"/>
      </w:tblGrid>
      <w:tr w:rsidR="00000000">
        <w:tblPrEx>
          <w:tblCellMar>
            <w:top w:w="0" w:type="dxa"/>
            <w:bottom w:w="0" w:type="dxa"/>
          </w:tblCellMar>
        </w:tblPrEx>
        <w:trPr>
          <w:jc w:val="center"/>
        </w:trPr>
        <w:tc>
          <w:tcPr>
            <w:tcW w:w="5158" w:type="dxa"/>
            <w:shd w:val="clear" w:color="000000" w:fill="FFFFFF"/>
          </w:tcPr>
          <w:p w:rsidR="00000000" w:rsidRDefault="00000000">
            <w:pPr>
              <w:spacing w:before="40" w:after="40"/>
              <w:jc w:val="center"/>
              <w:rPr>
                <w:rFonts w:ascii="CG Times" w:hAnsi="CG Times"/>
                <w:b/>
                <w:i/>
                <w:iCs/>
                <w:color w:val="000000"/>
                <w:lang w:val="fr-FR"/>
              </w:rPr>
            </w:pPr>
            <w:r>
              <w:rPr>
                <w:rFonts w:ascii="CG Times" w:hAnsi="CG Times"/>
                <w:b/>
                <w:i/>
                <w:iCs/>
                <w:color w:val="000000"/>
                <w:lang w:val="fr-FR"/>
              </w:rPr>
              <w:t>Centres d’accueil et centres de réadaptation sociale</w:t>
            </w:r>
          </w:p>
        </w:tc>
        <w:tc>
          <w:tcPr>
            <w:tcW w:w="1134" w:type="dxa"/>
            <w:shd w:val="clear" w:color="000000" w:fill="FFFFFF"/>
          </w:tcPr>
          <w:p w:rsidR="00000000" w:rsidRDefault="00000000">
            <w:pPr>
              <w:spacing w:before="40" w:after="40"/>
              <w:jc w:val="center"/>
              <w:rPr>
                <w:rFonts w:ascii="CG Times" w:hAnsi="CG Times"/>
                <w:b/>
                <w:i/>
                <w:iCs/>
                <w:color w:val="000000"/>
                <w:lang w:val="fr-FR"/>
              </w:rPr>
            </w:pPr>
            <w:r>
              <w:rPr>
                <w:rFonts w:ascii="CG Times" w:hAnsi="CG Times"/>
                <w:b/>
                <w:i/>
                <w:iCs/>
                <w:color w:val="000000"/>
                <w:lang w:val="fr-FR"/>
              </w:rPr>
              <w:t>1998</w:t>
            </w:r>
          </w:p>
        </w:tc>
        <w:tc>
          <w:tcPr>
            <w:tcW w:w="1106" w:type="dxa"/>
            <w:shd w:val="clear" w:color="000000" w:fill="FFFFFF"/>
          </w:tcPr>
          <w:p w:rsidR="00000000" w:rsidRDefault="00000000">
            <w:pPr>
              <w:spacing w:before="40" w:after="40"/>
              <w:jc w:val="center"/>
              <w:rPr>
                <w:rFonts w:ascii="CG Times" w:hAnsi="CG Times"/>
                <w:b/>
                <w:i/>
                <w:iCs/>
                <w:color w:val="000000"/>
                <w:lang w:val="fr-FR"/>
              </w:rPr>
            </w:pPr>
            <w:r>
              <w:rPr>
                <w:rFonts w:ascii="CG Times" w:hAnsi="CG Times"/>
                <w:b/>
                <w:i/>
                <w:iCs/>
                <w:color w:val="000000"/>
                <w:lang w:val="fr-FR"/>
              </w:rPr>
              <w:t>1999</w:t>
            </w:r>
          </w:p>
        </w:tc>
        <w:tc>
          <w:tcPr>
            <w:tcW w:w="990" w:type="dxa"/>
            <w:shd w:val="clear" w:color="000000" w:fill="FFFFFF"/>
          </w:tcPr>
          <w:p w:rsidR="00000000" w:rsidRDefault="00000000">
            <w:pPr>
              <w:spacing w:before="40" w:after="40"/>
              <w:jc w:val="center"/>
              <w:rPr>
                <w:rFonts w:ascii="CG Times" w:hAnsi="CG Times"/>
                <w:b/>
                <w:i/>
                <w:iCs/>
                <w:color w:val="000000"/>
                <w:lang w:val="fr-FR"/>
              </w:rPr>
            </w:pPr>
            <w:r>
              <w:rPr>
                <w:rFonts w:ascii="CG Times" w:hAnsi="CG Times"/>
                <w:b/>
                <w:i/>
                <w:iCs/>
                <w:color w:val="000000"/>
                <w:lang w:val="fr-FR"/>
              </w:rPr>
              <w:t>2000</w:t>
            </w:r>
          </w:p>
        </w:tc>
      </w:tr>
      <w:tr w:rsidR="00000000">
        <w:tblPrEx>
          <w:tblCellMar>
            <w:top w:w="0" w:type="dxa"/>
            <w:bottom w:w="0" w:type="dxa"/>
          </w:tblCellMar>
        </w:tblPrEx>
        <w:trPr>
          <w:jc w:val="center"/>
        </w:trPr>
        <w:tc>
          <w:tcPr>
            <w:tcW w:w="5158" w:type="dxa"/>
          </w:tcPr>
          <w:p w:rsidR="00000000" w:rsidRDefault="00000000">
            <w:pPr>
              <w:pStyle w:val="Heading3"/>
              <w:spacing w:before="40" w:after="40"/>
              <w:jc w:val="left"/>
              <w:rPr>
                <w:rFonts w:ascii="CG Times" w:hAnsi="CG Times"/>
                <w:i w:val="0"/>
                <w:iCs/>
                <w:sz w:val="20"/>
                <w:lang w:val="fr-FR"/>
              </w:rPr>
            </w:pPr>
            <w:r>
              <w:rPr>
                <w:rFonts w:ascii="CG Times" w:hAnsi="CG Times"/>
                <w:i w:val="0"/>
                <w:iCs/>
                <w:sz w:val="20"/>
                <w:lang w:val="fr-FR"/>
              </w:rPr>
              <w:t>Établissements d’aide temporaire</w:t>
            </w:r>
          </w:p>
        </w:tc>
        <w:tc>
          <w:tcPr>
            <w:tcW w:w="1134" w:type="dxa"/>
          </w:tcPr>
          <w:p w:rsidR="00000000" w:rsidRDefault="00000000">
            <w:pPr>
              <w:spacing w:before="40" w:after="40"/>
              <w:ind w:right="227"/>
              <w:jc w:val="right"/>
              <w:rPr>
                <w:rFonts w:ascii="CG Times" w:hAnsi="CG Times"/>
                <w:color w:val="000000"/>
                <w:lang w:val="fr-FR"/>
              </w:rPr>
            </w:pPr>
            <w:r>
              <w:rPr>
                <w:rFonts w:ascii="CG Times" w:hAnsi="CG Times"/>
                <w:color w:val="000000"/>
                <w:lang w:val="fr-FR"/>
              </w:rPr>
              <w:t>24</w:t>
            </w:r>
          </w:p>
        </w:tc>
        <w:tc>
          <w:tcPr>
            <w:tcW w:w="1106" w:type="dxa"/>
          </w:tcPr>
          <w:p w:rsidR="00000000" w:rsidRDefault="00000000">
            <w:pPr>
              <w:spacing w:before="40" w:after="40"/>
              <w:ind w:right="227"/>
              <w:jc w:val="right"/>
              <w:rPr>
                <w:rFonts w:ascii="CG Times" w:hAnsi="CG Times"/>
                <w:color w:val="000000"/>
                <w:lang w:val="fr-FR"/>
              </w:rPr>
            </w:pPr>
            <w:r>
              <w:rPr>
                <w:rFonts w:ascii="CG Times" w:hAnsi="CG Times"/>
                <w:color w:val="000000"/>
                <w:lang w:val="fr-FR"/>
              </w:rPr>
              <w:t>25</w:t>
            </w:r>
          </w:p>
        </w:tc>
        <w:tc>
          <w:tcPr>
            <w:tcW w:w="990" w:type="dxa"/>
          </w:tcPr>
          <w:p w:rsidR="00000000" w:rsidRDefault="00000000">
            <w:pPr>
              <w:spacing w:before="40" w:after="40"/>
              <w:ind w:right="227"/>
              <w:jc w:val="right"/>
              <w:rPr>
                <w:rFonts w:ascii="CG Times" w:hAnsi="CG Times"/>
                <w:color w:val="000000"/>
                <w:lang w:val="fr-FR"/>
              </w:rPr>
            </w:pPr>
            <w:r>
              <w:rPr>
                <w:rFonts w:ascii="CG Times" w:hAnsi="CG Times"/>
                <w:color w:val="000000"/>
                <w:lang w:val="fr-FR"/>
              </w:rPr>
              <w:t>28</w:t>
            </w:r>
          </w:p>
        </w:tc>
      </w:tr>
      <w:tr w:rsidR="00000000">
        <w:tblPrEx>
          <w:tblCellMar>
            <w:top w:w="0" w:type="dxa"/>
            <w:bottom w:w="0" w:type="dxa"/>
          </w:tblCellMar>
        </w:tblPrEx>
        <w:trPr>
          <w:jc w:val="center"/>
        </w:trPr>
        <w:tc>
          <w:tcPr>
            <w:tcW w:w="5158" w:type="dxa"/>
          </w:tcPr>
          <w:p w:rsidR="00000000" w:rsidRDefault="00000000">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231"/>
              </w:tabs>
              <w:spacing w:before="40" w:after="40"/>
              <w:rPr>
                <w:rFonts w:ascii="CG Times" w:eastAsia="Times New Roman" w:hAnsi="CG Times"/>
                <w:lang w:val="fr-FR"/>
              </w:rPr>
            </w:pPr>
            <w:r>
              <w:rPr>
                <w:rFonts w:ascii="CG Times" w:eastAsia="Times New Roman" w:hAnsi="CG Times"/>
                <w:lang w:val="fr-FR"/>
              </w:rPr>
              <w:tab/>
              <w:t>Centres d’accueil</w:t>
            </w:r>
          </w:p>
        </w:tc>
        <w:tc>
          <w:tcPr>
            <w:tcW w:w="1134" w:type="dxa"/>
          </w:tcPr>
          <w:p w:rsidR="00000000" w:rsidRDefault="00000000">
            <w:pPr>
              <w:spacing w:before="40" w:after="40"/>
              <w:ind w:right="227"/>
              <w:jc w:val="right"/>
              <w:rPr>
                <w:rFonts w:ascii="CG Times" w:hAnsi="CG Times"/>
                <w:color w:val="000000"/>
                <w:lang w:val="fr-FR"/>
              </w:rPr>
            </w:pPr>
            <w:r>
              <w:rPr>
                <w:rFonts w:ascii="CG Times" w:hAnsi="CG Times"/>
                <w:color w:val="000000"/>
                <w:lang w:val="fr-FR"/>
              </w:rPr>
              <w:t>14</w:t>
            </w:r>
          </w:p>
        </w:tc>
        <w:tc>
          <w:tcPr>
            <w:tcW w:w="1106" w:type="dxa"/>
          </w:tcPr>
          <w:p w:rsidR="00000000" w:rsidRDefault="00000000">
            <w:pPr>
              <w:spacing w:before="40" w:after="40"/>
              <w:ind w:right="227"/>
              <w:jc w:val="right"/>
              <w:rPr>
                <w:rFonts w:ascii="CG Times" w:hAnsi="CG Times"/>
                <w:color w:val="000000"/>
                <w:lang w:val="fr-FR"/>
              </w:rPr>
            </w:pPr>
            <w:r>
              <w:rPr>
                <w:rFonts w:ascii="CG Times" w:hAnsi="CG Times"/>
                <w:color w:val="000000"/>
                <w:lang w:val="fr-FR"/>
              </w:rPr>
              <w:t>16</w:t>
            </w:r>
          </w:p>
        </w:tc>
        <w:tc>
          <w:tcPr>
            <w:tcW w:w="990" w:type="dxa"/>
          </w:tcPr>
          <w:p w:rsidR="00000000" w:rsidRDefault="00000000">
            <w:pPr>
              <w:spacing w:before="40" w:after="40"/>
              <w:ind w:right="227"/>
              <w:jc w:val="right"/>
              <w:rPr>
                <w:rFonts w:ascii="CG Times" w:hAnsi="CG Times"/>
                <w:color w:val="000000"/>
                <w:lang w:val="fr-FR"/>
              </w:rPr>
            </w:pPr>
            <w:r>
              <w:rPr>
                <w:rFonts w:ascii="CG Times" w:hAnsi="CG Times"/>
                <w:color w:val="000000"/>
                <w:lang w:val="fr-FR"/>
              </w:rPr>
              <w:t>18</w:t>
            </w:r>
          </w:p>
        </w:tc>
      </w:tr>
      <w:tr w:rsidR="00000000">
        <w:tblPrEx>
          <w:tblCellMar>
            <w:top w:w="0" w:type="dxa"/>
            <w:bottom w:w="0" w:type="dxa"/>
          </w:tblCellMar>
        </w:tblPrEx>
        <w:trPr>
          <w:jc w:val="center"/>
        </w:trPr>
        <w:tc>
          <w:tcPr>
            <w:tcW w:w="5158" w:type="dxa"/>
          </w:tcPr>
          <w:p w:rsidR="00000000" w:rsidRDefault="00000000">
            <w:pPr>
              <w:tabs>
                <w:tab w:val="left" w:pos="231"/>
              </w:tabs>
              <w:spacing w:before="40" w:after="40"/>
              <w:rPr>
                <w:rFonts w:ascii="CG Times" w:hAnsi="CG Times"/>
                <w:color w:val="000000"/>
                <w:lang w:val="fr-FR"/>
              </w:rPr>
            </w:pPr>
            <w:r>
              <w:rPr>
                <w:rFonts w:ascii="CG Times" w:hAnsi="CG Times"/>
                <w:color w:val="000000"/>
                <w:lang w:val="fr-FR"/>
              </w:rPr>
              <w:tab/>
              <w:t>Centres de réadaptation sociale</w:t>
            </w:r>
          </w:p>
        </w:tc>
        <w:tc>
          <w:tcPr>
            <w:tcW w:w="1134" w:type="dxa"/>
          </w:tcPr>
          <w:p w:rsidR="00000000" w:rsidRDefault="00000000">
            <w:pPr>
              <w:spacing w:before="40" w:after="40"/>
              <w:ind w:right="227"/>
              <w:jc w:val="right"/>
              <w:rPr>
                <w:rFonts w:ascii="CG Times" w:hAnsi="CG Times"/>
                <w:color w:val="000000"/>
                <w:lang w:val="fr-FR"/>
              </w:rPr>
            </w:pPr>
            <w:r>
              <w:rPr>
                <w:rFonts w:ascii="CG Times" w:hAnsi="CG Times"/>
                <w:color w:val="000000"/>
                <w:lang w:val="fr-FR"/>
              </w:rPr>
              <w:t>10</w:t>
            </w:r>
          </w:p>
        </w:tc>
        <w:tc>
          <w:tcPr>
            <w:tcW w:w="1106" w:type="dxa"/>
          </w:tcPr>
          <w:p w:rsidR="00000000" w:rsidRDefault="00000000">
            <w:pPr>
              <w:spacing w:before="40" w:after="40"/>
              <w:ind w:right="227"/>
              <w:jc w:val="right"/>
              <w:rPr>
                <w:rFonts w:ascii="CG Times" w:hAnsi="CG Times"/>
                <w:color w:val="000000"/>
                <w:lang w:val="fr-FR"/>
              </w:rPr>
            </w:pPr>
            <w:r>
              <w:rPr>
                <w:rFonts w:ascii="CG Times" w:hAnsi="CG Times"/>
                <w:color w:val="000000"/>
                <w:lang w:val="fr-FR"/>
              </w:rPr>
              <w:t>9</w:t>
            </w:r>
          </w:p>
        </w:tc>
        <w:tc>
          <w:tcPr>
            <w:tcW w:w="990" w:type="dxa"/>
          </w:tcPr>
          <w:p w:rsidR="00000000" w:rsidRDefault="00000000">
            <w:pPr>
              <w:spacing w:before="40" w:after="40"/>
              <w:ind w:right="227"/>
              <w:jc w:val="right"/>
              <w:rPr>
                <w:rFonts w:ascii="CG Times" w:hAnsi="CG Times"/>
                <w:color w:val="000000"/>
                <w:lang w:val="fr-FR"/>
              </w:rPr>
            </w:pPr>
            <w:r>
              <w:rPr>
                <w:rFonts w:ascii="CG Times" w:hAnsi="CG Times"/>
                <w:color w:val="000000"/>
                <w:lang w:val="fr-FR"/>
              </w:rPr>
              <w:t>10</w:t>
            </w:r>
          </w:p>
        </w:tc>
      </w:tr>
      <w:tr w:rsidR="00000000">
        <w:tblPrEx>
          <w:tblCellMar>
            <w:top w:w="0" w:type="dxa"/>
            <w:bottom w:w="0" w:type="dxa"/>
          </w:tblCellMar>
        </w:tblPrEx>
        <w:trPr>
          <w:jc w:val="center"/>
        </w:trPr>
        <w:tc>
          <w:tcPr>
            <w:tcW w:w="5158" w:type="dxa"/>
          </w:tcPr>
          <w:p w:rsidR="00000000" w:rsidRDefault="00000000">
            <w:pPr>
              <w:pStyle w:val="Heading3"/>
              <w:tabs>
                <w:tab w:val="left" w:pos="231"/>
              </w:tabs>
              <w:spacing w:before="40" w:after="40"/>
              <w:jc w:val="left"/>
              <w:rPr>
                <w:rFonts w:ascii="CG Times" w:hAnsi="CG Times"/>
                <w:i w:val="0"/>
                <w:iCs/>
                <w:sz w:val="20"/>
                <w:lang w:val="fr-FR"/>
              </w:rPr>
            </w:pPr>
            <w:r>
              <w:rPr>
                <w:rFonts w:ascii="CG Times" w:hAnsi="CG Times"/>
                <w:i w:val="0"/>
                <w:iCs/>
                <w:sz w:val="20"/>
                <w:lang w:val="fr-FR"/>
              </w:rPr>
              <w:t>Nombre total de places</w:t>
            </w:r>
          </w:p>
        </w:tc>
        <w:tc>
          <w:tcPr>
            <w:tcW w:w="1134" w:type="dxa"/>
          </w:tcPr>
          <w:p w:rsidR="00000000" w:rsidRDefault="00000000">
            <w:pPr>
              <w:spacing w:before="40" w:after="40"/>
              <w:ind w:right="227"/>
              <w:jc w:val="right"/>
              <w:rPr>
                <w:rFonts w:ascii="CG Times" w:hAnsi="CG Times"/>
                <w:color w:val="000000"/>
                <w:lang w:val="fr-FR"/>
              </w:rPr>
            </w:pPr>
            <w:r>
              <w:rPr>
                <w:rFonts w:ascii="CG Times" w:hAnsi="CG Times"/>
                <w:color w:val="000000"/>
                <w:lang w:val="fr-FR"/>
              </w:rPr>
              <w:t>630</w:t>
            </w:r>
          </w:p>
        </w:tc>
        <w:tc>
          <w:tcPr>
            <w:tcW w:w="1106" w:type="dxa"/>
          </w:tcPr>
          <w:p w:rsidR="00000000" w:rsidRDefault="00000000">
            <w:pPr>
              <w:spacing w:before="40" w:after="40"/>
              <w:ind w:right="227"/>
              <w:jc w:val="right"/>
              <w:rPr>
                <w:rFonts w:ascii="CG Times" w:hAnsi="CG Times"/>
                <w:color w:val="000000"/>
                <w:lang w:val="fr-FR"/>
              </w:rPr>
            </w:pPr>
            <w:r>
              <w:rPr>
                <w:rFonts w:ascii="CG Times" w:hAnsi="CG Times"/>
                <w:color w:val="000000"/>
                <w:lang w:val="fr-FR"/>
              </w:rPr>
              <w:t>701</w:t>
            </w:r>
          </w:p>
        </w:tc>
        <w:tc>
          <w:tcPr>
            <w:tcW w:w="990" w:type="dxa"/>
          </w:tcPr>
          <w:p w:rsidR="00000000" w:rsidRDefault="00000000">
            <w:pPr>
              <w:spacing w:before="40" w:after="40"/>
              <w:ind w:right="227"/>
              <w:jc w:val="right"/>
              <w:rPr>
                <w:rFonts w:ascii="CG Times" w:hAnsi="CG Times"/>
                <w:color w:val="000000"/>
                <w:lang w:val="fr-FR"/>
              </w:rPr>
            </w:pPr>
            <w:r>
              <w:rPr>
                <w:rFonts w:ascii="CG Times" w:hAnsi="CG Times"/>
                <w:color w:val="000000"/>
                <w:lang w:val="fr-FR"/>
              </w:rPr>
              <w:t>706</w:t>
            </w:r>
          </w:p>
        </w:tc>
      </w:tr>
      <w:tr w:rsidR="00000000">
        <w:tblPrEx>
          <w:tblCellMar>
            <w:top w:w="0" w:type="dxa"/>
            <w:bottom w:w="0" w:type="dxa"/>
          </w:tblCellMar>
        </w:tblPrEx>
        <w:trPr>
          <w:jc w:val="center"/>
        </w:trPr>
        <w:tc>
          <w:tcPr>
            <w:tcW w:w="5158" w:type="dxa"/>
          </w:tcPr>
          <w:p w:rsidR="00000000" w:rsidRDefault="00000000">
            <w:pPr>
              <w:tabs>
                <w:tab w:val="left" w:pos="231"/>
              </w:tabs>
              <w:spacing w:before="40" w:after="40"/>
              <w:rPr>
                <w:rFonts w:ascii="CG Times" w:hAnsi="CG Times"/>
                <w:color w:val="000000"/>
                <w:lang w:val="fr-FR"/>
              </w:rPr>
            </w:pPr>
            <w:r>
              <w:rPr>
                <w:rFonts w:ascii="CG Times" w:hAnsi="CG Times"/>
                <w:color w:val="000000"/>
                <w:lang w:val="fr-FR"/>
              </w:rPr>
              <w:tab/>
              <w:t>Centres d’accueil</w:t>
            </w:r>
          </w:p>
        </w:tc>
        <w:tc>
          <w:tcPr>
            <w:tcW w:w="1134" w:type="dxa"/>
          </w:tcPr>
          <w:p w:rsidR="00000000" w:rsidRDefault="00000000">
            <w:pPr>
              <w:spacing w:before="40" w:after="40"/>
              <w:ind w:right="227"/>
              <w:jc w:val="right"/>
              <w:rPr>
                <w:rFonts w:ascii="CG Times" w:hAnsi="CG Times"/>
                <w:color w:val="000000"/>
                <w:lang w:val="fr-FR"/>
              </w:rPr>
            </w:pPr>
            <w:r>
              <w:rPr>
                <w:rFonts w:ascii="CG Times" w:hAnsi="CG Times"/>
                <w:color w:val="000000"/>
                <w:lang w:val="fr-FR"/>
              </w:rPr>
              <w:t>214</w:t>
            </w:r>
          </w:p>
        </w:tc>
        <w:tc>
          <w:tcPr>
            <w:tcW w:w="1106" w:type="dxa"/>
          </w:tcPr>
          <w:p w:rsidR="00000000" w:rsidRDefault="00000000">
            <w:pPr>
              <w:spacing w:before="40" w:after="40"/>
              <w:ind w:right="227"/>
              <w:jc w:val="right"/>
              <w:rPr>
                <w:rFonts w:ascii="CG Times" w:hAnsi="CG Times"/>
                <w:color w:val="000000"/>
                <w:lang w:val="fr-FR"/>
              </w:rPr>
            </w:pPr>
            <w:r>
              <w:rPr>
                <w:rFonts w:ascii="CG Times" w:hAnsi="CG Times"/>
                <w:color w:val="000000"/>
                <w:lang w:val="fr-FR"/>
              </w:rPr>
              <w:t>234</w:t>
            </w:r>
          </w:p>
        </w:tc>
        <w:tc>
          <w:tcPr>
            <w:tcW w:w="990" w:type="dxa"/>
          </w:tcPr>
          <w:p w:rsidR="00000000" w:rsidRDefault="00000000">
            <w:pPr>
              <w:spacing w:before="40" w:after="40"/>
              <w:ind w:right="227"/>
              <w:jc w:val="right"/>
              <w:rPr>
                <w:rFonts w:ascii="CG Times" w:hAnsi="CG Times"/>
                <w:color w:val="000000"/>
                <w:lang w:val="fr-FR"/>
              </w:rPr>
            </w:pPr>
            <w:r>
              <w:rPr>
                <w:rFonts w:ascii="CG Times" w:hAnsi="CG Times"/>
                <w:color w:val="000000"/>
                <w:lang w:val="fr-FR"/>
              </w:rPr>
              <w:t>298</w:t>
            </w:r>
          </w:p>
        </w:tc>
      </w:tr>
      <w:tr w:rsidR="00000000">
        <w:tblPrEx>
          <w:tblCellMar>
            <w:top w:w="0" w:type="dxa"/>
            <w:bottom w:w="0" w:type="dxa"/>
          </w:tblCellMar>
        </w:tblPrEx>
        <w:trPr>
          <w:jc w:val="center"/>
        </w:trPr>
        <w:tc>
          <w:tcPr>
            <w:tcW w:w="5158" w:type="dxa"/>
          </w:tcPr>
          <w:p w:rsidR="00000000" w:rsidRDefault="00000000">
            <w:pPr>
              <w:tabs>
                <w:tab w:val="left" w:pos="231"/>
              </w:tabs>
              <w:spacing w:before="40" w:after="40"/>
              <w:rPr>
                <w:rFonts w:ascii="CG Times" w:hAnsi="CG Times"/>
                <w:color w:val="000000"/>
                <w:lang w:val="fr-FR"/>
              </w:rPr>
            </w:pPr>
            <w:r>
              <w:rPr>
                <w:rFonts w:ascii="CG Times" w:hAnsi="CG Times"/>
                <w:color w:val="000000"/>
                <w:lang w:val="fr-FR"/>
              </w:rPr>
              <w:tab/>
              <w:t>Centres de réadaptation sociale</w:t>
            </w:r>
          </w:p>
        </w:tc>
        <w:tc>
          <w:tcPr>
            <w:tcW w:w="1134" w:type="dxa"/>
          </w:tcPr>
          <w:p w:rsidR="00000000" w:rsidRDefault="00000000">
            <w:pPr>
              <w:spacing w:before="40" w:after="40"/>
              <w:ind w:right="227"/>
              <w:jc w:val="right"/>
              <w:rPr>
                <w:rFonts w:ascii="CG Times" w:hAnsi="CG Times"/>
                <w:color w:val="000000"/>
                <w:lang w:val="fr-FR"/>
              </w:rPr>
            </w:pPr>
            <w:r>
              <w:rPr>
                <w:rFonts w:ascii="CG Times" w:hAnsi="CG Times"/>
                <w:color w:val="000000"/>
                <w:lang w:val="fr-FR"/>
              </w:rPr>
              <w:t>416</w:t>
            </w:r>
          </w:p>
        </w:tc>
        <w:tc>
          <w:tcPr>
            <w:tcW w:w="1106" w:type="dxa"/>
          </w:tcPr>
          <w:p w:rsidR="00000000" w:rsidRDefault="00000000">
            <w:pPr>
              <w:spacing w:before="40" w:after="40"/>
              <w:ind w:right="227"/>
              <w:jc w:val="right"/>
              <w:rPr>
                <w:rFonts w:ascii="CG Times" w:hAnsi="CG Times"/>
                <w:color w:val="000000"/>
                <w:lang w:val="fr-FR"/>
              </w:rPr>
            </w:pPr>
            <w:r>
              <w:rPr>
                <w:rFonts w:ascii="CG Times" w:hAnsi="CG Times"/>
                <w:color w:val="000000"/>
                <w:lang w:val="fr-FR"/>
              </w:rPr>
              <w:t>467</w:t>
            </w:r>
          </w:p>
        </w:tc>
        <w:tc>
          <w:tcPr>
            <w:tcW w:w="990" w:type="dxa"/>
          </w:tcPr>
          <w:p w:rsidR="00000000" w:rsidRDefault="00000000">
            <w:pPr>
              <w:spacing w:before="40" w:after="40"/>
              <w:ind w:right="227"/>
              <w:jc w:val="right"/>
              <w:rPr>
                <w:rFonts w:ascii="CG Times" w:hAnsi="CG Times"/>
                <w:color w:val="000000"/>
                <w:lang w:val="fr-FR"/>
              </w:rPr>
            </w:pPr>
            <w:r>
              <w:rPr>
                <w:rFonts w:ascii="CG Times" w:hAnsi="CG Times"/>
                <w:color w:val="000000"/>
                <w:lang w:val="fr-FR"/>
              </w:rPr>
              <w:t>408</w:t>
            </w:r>
          </w:p>
        </w:tc>
      </w:tr>
      <w:tr w:rsidR="00000000">
        <w:tblPrEx>
          <w:tblCellMar>
            <w:top w:w="0" w:type="dxa"/>
            <w:bottom w:w="0" w:type="dxa"/>
          </w:tblCellMar>
        </w:tblPrEx>
        <w:trPr>
          <w:jc w:val="center"/>
        </w:trPr>
        <w:tc>
          <w:tcPr>
            <w:tcW w:w="5158" w:type="dxa"/>
          </w:tcPr>
          <w:p w:rsidR="00000000" w:rsidRDefault="00000000">
            <w:pPr>
              <w:tabs>
                <w:tab w:val="left" w:pos="231"/>
              </w:tabs>
              <w:spacing w:before="40" w:after="40"/>
              <w:rPr>
                <w:rFonts w:ascii="CG Times" w:hAnsi="CG Times"/>
                <w:iCs/>
                <w:color w:val="000000"/>
                <w:lang w:val="fr-FR"/>
              </w:rPr>
            </w:pPr>
            <w:r>
              <w:rPr>
                <w:rFonts w:ascii="CG Times" w:hAnsi="CG Times"/>
                <w:iCs/>
                <w:color w:val="000000"/>
                <w:lang w:val="fr-FR"/>
              </w:rPr>
              <w:t>Nombre total des personnes ayant utilisé les services des établissements</w:t>
            </w:r>
          </w:p>
        </w:tc>
        <w:tc>
          <w:tcPr>
            <w:tcW w:w="1134" w:type="dxa"/>
          </w:tcPr>
          <w:p w:rsidR="00000000" w:rsidRDefault="00000000">
            <w:pPr>
              <w:spacing w:before="40" w:after="40"/>
              <w:ind w:right="227"/>
              <w:jc w:val="right"/>
              <w:rPr>
                <w:rFonts w:ascii="CG Times" w:hAnsi="CG Times"/>
                <w:color w:val="000000"/>
                <w:lang w:val="fr-FR"/>
              </w:rPr>
            </w:pPr>
            <w:r>
              <w:rPr>
                <w:rFonts w:ascii="CG Times" w:hAnsi="CG Times"/>
                <w:color w:val="000000"/>
                <w:lang w:val="fr-FR"/>
              </w:rPr>
              <w:t>5 291</w:t>
            </w:r>
          </w:p>
        </w:tc>
        <w:tc>
          <w:tcPr>
            <w:tcW w:w="1106" w:type="dxa"/>
          </w:tcPr>
          <w:p w:rsidR="00000000" w:rsidRDefault="00000000">
            <w:pPr>
              <w:spacing w:before="40" w:after="40"/>
              <w:ind w:right="227"/>
              <w:jc w:val="right"/>
              <w:rPr>
                <w:rFonts w:ascii="CG Times" w:hAnsi="CG Times"/>
                <w:color w:val="000000"/>
                <w:lang w:val="fr-FR"/>
              </w:rPr>
            </w:pPr>
            <w:r>
              <w:rPr>
                <w:rFonts w:ascii="CG Times" w:hAnsi="CG Times"/>
                <w:color w:val="000000"/>
                <w:lang w:val="fr-FR"/>
              </w:rPr>
              <w:t>6 450</w:t>
            </w:r>
          </w:p>
        </w:tc>
        <w:tc>
          <w:tcPr>
            <w:tcW w:w="990" w:type="dxa"/>
          </w:tcPr>
          <w:p w:rsidR="00000000" w:rsidRDefault="00000000">
            <w:pPr>
              <w:spacing w:before="40" w:after="40"/>
              <w:ind w:right="227"/>
              <w:jc w:val="right"/>
              <w:rPr>
                <w:rFonts w:ascii="CG Times" w:hAnsi="CG Times"/>
                <w:color w:val="000000"/>
                <w:lang w:val="fr-FR"/>
              </w:rPr>
            </w:pPr>
            <w:r>
              <w:rPr>
                <w:rFonts w:ascii="CG Times" w:hAnsi="CG Times"/>
                <w:color w:val="000000"/>
                <w:lang w:val="fr-FR"/>
              </w:rPr>
              <w:t>6 696</w:t>
            </w:r>
          </w:p>
        </w:tc>
      </w:tr>
      <w:tr w:rsidR="00000000">
        <w:tblPrEx>
          <w:tblCellMar>
            <w:top w:w="0" w:type="dxa"/>
            <w:bottom w:w="0" w:type="dxa"/>
          </w:tblCellMar>
        </w:tblPrEx>
        <w:trPr>
          <w:jc w:val="center"/>
        </w:trPr>
        <w:tc>
          <w:tcPr>
            <w:tcW w:w="5158" w:type="dxa"/>
          </w:tcPr>
          <w:p w:rsidR="00000000" w:rsidRDefault="00000000">
            <w:pPr>
              <w:tabs>
                <w:tab w:val="left" w:pos="231"/>
              </w:tabs>
              <w:spacing w:before="40" w:after="40"/>
              <w:rPr>
                <w:rFonts w:ascii="CG Times" w:hAnsi="CG Times"/>
                <w:color w:val="000000"/>
                <w:lang w:val="fr-FR"/>
              </w:rPr>
            </w:pPr>
            <w:r>
              <w:rPr>
                <w:rFonts w:ascii="CG Times" w:hAnsi="CG Times"/>
                <w:color w:val="000000"/>
                <w:lang w:val="fr-FR"/>
              </w:rPr>
              <w:tab/>
              <w:t>Centres d’accueil</w:t>
            </w:r>
          </w:p>
        </w:tc>
        <w:tc>
          <w:tcPr>
            <w:tcW w:w="1134" w:type="dxa"/>
          </w:tcPr>
          <w:p w:rsidR="00000000" w:rsidRDefault="00000000">
            <w:pPr>
              <w:spacing w:before="40" w:after="40"/>
              <w:ind w:right="227"/>
              <w:jc w:val="right"/>
              <w:rPr>
                <w:rFonts w:ascii="CG Times" w:hAnsi="CG Times"/>
                <w:color w:val="000000"/>
                <w:lang w:val="fr-FR"/>
              </w:rPr>
            </w:pPr>
            <w:r>
              <w:rPr>
                <w:rFonts w:ascii="CG Times" w:hAnsi="CG Times"/>
                <w:color w:val="000000"/>
                <w:lang w:val="fr-FR"/>
              </w:rPr>
              <w:t>1 669</w:t>
            </w:r>
          </w:p>
        </w:tc>
        <w:tc>
          <w:tcPr>
            <w:tcW w:w="1106" w:type="dxa"/>
          </w:tcPr>
          <w:p w:rsidR="00000000" w:rsidRDefault="00000000">
            <w:pPr>
              <w:spacing w:before="40" w:after="40"/>
              <w:ind w:right="227"/>
              <w:jc w:val="right"/>
              <w:rPr>
                <w:rFonts w:ascii="CG Times" w:hAnsi="CG Times"/>
                <w:color w:val="000000"/>
                <w:lang w:val="fr-FR"/>
              </w:rPr>
            </w:pPr>
            <w:r>
              <w:rPr>
                <w:rFonts w:ascii="CG Times" w:hAnsi="CG Times"/>
                <w:color w:val="000000"/>
                <w:lang w:val="fr-FR"/>
              </w:rPr>
              <w:t>1 702</w:t>
            </w:r>
          </w:p>
        </w:tc>
        <w:tc>
          <w:tcPr>
            <w:tcW w:w="990" w:type="dxa"/>
          </w:tcPr>
          <w:p w:rsidR="00000000" w:rsidRDefault="00000000">
            <w:pPr>
              <w:spacing w:before="40" w:after="40"/>
              <w:ind w:right="227"/>
              <w:jc w:val="right"/>
              <w:rPr>
                <w:rFonts w:ascii="CG Times" w:hAnsi="CG Times"/>
                <w:color w:val="000000"/>
                <w:lang w:val="fr-FR"/>
              </w:rPr>
            </w:pPr>
            <w:r>
              <w:rPr>
                <w:rFonts w:ascii="CG Times" w:hAnsi="CG Times"/>
                <w:color w:val="000000"/>
                <w:lang w:val="fr-FR"/>
              </w:rPr>
              <w:t>2 119</w:t>
            </w:r>
          </w:p>
        </w:tc>
      </w:tr>
      <w:tr w:rsidR="00000000">
        <w:tblPrEx>
          <w:tblCellMar>
            <w:top w:w="0" w:type="dxa"/>
            <w:bottom w:w="0" w:type="dxa"/>
          </w:tblCellMar>
        </w:tblPrEx>
        <w:trPr>
          <w:jc w:val="center"/>
        </w:trPr>
        <w:tc>
          <w:tcPr>
            <w:tcW w:w="5158" w:type="dxa"/>
          </w:tcPr>
          <w:p w:rsidR="00000000" w:rsidRDefault="00000000">
            <w:pPr>
              <w:tabs>
                <w:tab w:val="left" w:pos="231"/>
              </w:tabs>
              <w:spacing w:before="40" w:after="40"/>
              <w:rPr>
                <w:rFonts w:ascii="CG Times" w:hAnsi="CG Times"/>
                <w:color w:val="000000"/>
                <w:lang w:val="fr-FR"/>
              </w:rPr>
            </w:pPr>
            <w:r>
              <w:rPr>
                <w:rFonts w:ascii="CG Times" w:hAnsi="CG Times"/>
                <w:color w:val="000000"/>
                <w:lang w:val="fr-FR"/>
              </w:rPr>
              <w:tab/>
              <w:t>Centres de réadaptation sociale</w:t>
            </w:r>
          </w:p>
        </w:tc>
        <w:tc>
          <w:tcPr>
            <w:tcW w:w="1134" w:type="dxa"/>
          </w:tcPr>
          <w:p w:rsidR="00000000" w:rsidRDefault="00000000">
            <w:pPr>
              <w:spacing w:before="40" w:after="40"/>
              <w:ind w:right="227"/>
              <w:jc w:val="right"/>
              <w:rPr>
                <w:rFonts w:ascii="CG Times" w:hAnsi="CG Times"/>
                <w:color w:val="000000"/>
                <w:lang w:val="fr-FR"/>
              </w:rPr>
            </w:pPr>
            <w:r>
              <w:rPr>
                <w:rFonts w:ascii="CG Times" w:hAnsi="CG Times"/>
                <w:color w:val="000000"/>
                <w:lang w:val="fr-FR"/>
              </w:rPr>
              <w:t>3 622</w:t>
            </w:r>
          </w:p>
        </w:tc>
        <w:tc>
          <w:tcPr>
            <w:tcW w:w="1106" w:type="dxa"/>
          </w:tcPr>
          <w:p w:rsidR="00000000" w:rsidRDefault="00000000">
            <w:pPr>
              <w:spacing w:before="40" w:after="40"/>
              <w:ind w:right="227"/>
              <w:jc w:val="right"/>
              <w:rPr>
                <w:rFonts w:ascii="CG Times" w:hAnsi="CG Times"/>
                <w:color w:val="000000"/>
                <w:lang w:val="fr-FR"/>
              </w:rPr>
            </w:pPr>
            <w:r>
              <w:rPr>
                <w:rFonts w:ascii="CG Times" w:hAnsi="CG Times"/>
                <w:color w:val="000000"/>
                <w:lang w:val="fr-FR"/>
              </w:rPr>
              <w:t>4 748</w:t>
            </w:r>
          </w:p>
        </w:tc>
        <w:tc>
          <w:tcPr>
            <w:tcW w:w="990" w:type="dxa"/>
          </w:tcPr>
          <w:p w:rsidR="00000000" w:rsidRDefault="00000000">
            <w:pPr>
              <w:spacing w:before="40" w:after="40"/>
              <w:ind w:right="227"/>
              <w:jc w:val="right"/>
              <w:rPr>
                <w:rFonts w:ascii="CG Times" w:hAnsi="CG Times"/>
                <w:color w:val="000000"/>
                <w:lang w:val="fr-FR"/>
              </w:rPr>
            </w:pPr>
            <w:r>
              <w:rPr>
                <w:rFonts w:ascii="CG Times" w:hAnsi="CG Times"/>
                <w:color w:val="000000"/>
                <w:lang w:val="fr-FR"/>
              </w:rPr>
              <w:t>4 577</w:t>
            </w:r>
          </w:p>
        </w:tc>
      </w:tr>
    </w:tbl>
    <w:p w:rsidR="00000000" w:rsidRDefault="00000000">
      <w:pPr>
        <w:rPr>
          <w:rFonts w:ascii="CG Times" w:hAnsi="CG Times"/>
          <w:iCs/>
          <w:color w:val="000000"/>
          <w:sz w:val="22"/>
          <w:lang w:val="fr-FR"/>
        </w:rPr>
      </w:pPr>
    </w:p>
    <w:p w:rsidR="00000000" w:rsidRDefault="00000000">
      <w:pPr>
        <w:rPr>
          <w:rFonts w:ascii="CG Times" w:hAnsi="CG Times"/>
          <w:iCs/>
          <w:color w:val="000000"/>
          <w:lang w:val="fr-FR"/>
        </w:rPr>
      </w:pPr>
      <w:r>
        <w:rPr>
          <w:rFonts w:ascii="CG Times" w:hAnsi="CG Times"/>
          <w:iCs/>
          <w:color w:val="000000"/>
          <w:sz w:val="22"/>
          <w:lang w:val="fr-FR"/>
        </w:rPr>
        <w:tab/>
      </w:r>
      <w:r>
        <w:rPr>
          <w:rFonts w:ascii="CG Times" w:hAnsi="CG Times"/>
          <w:b/>
          <w:bCs/>
          <w:i/>
          <w:color w:val="000000"/>
          <w:lang w:val="fr-FR"/>
        </w:rPr>
        <w:t>Source:</w:t>
      </w:r>
      <w:r>
        <w:rPr>
          <w:rFonts w:ascii="CG Times" w:hAnsi="CG Times"/>
          <w:iCs/>
          <w:color w:val="000000"/>
          <w:lang w:val="fr-FR"/>
        </w:rPr>
        <w:t xml:space="preserve"> Bureau de statistique d’Estonie</w:t>
      </w:r>
    </w:p>
    <w:p w:rsidR="00000000" w:rsidRDefault="00000000">
      <w:pPr>
        <w:rPr>
          <w:rFonts w:ascii="CG Times" w:hAnsi="CG Times"/>
          <w:color w:val="000000"/>
          <w:sz w:val="22"/>
          <w:lang w:val="fr-FR"/>
        </w:rPr>
      </w:pPr>
    </w:p>
    <w:p w:rsidR="00000000" w:rsidRDefault="00000000">
      <w:pPr>
        <w:pStyle w:val="Preformatted"/>
        <w:tabs>
          <w:tab w:val="clear" w:pos="0"/>
          <w:tab w:val="clear" w:pos="959"/>
          <w:tab w:val="clear" w:pos="1918"/>
          <w:tab w:val="clear" w:pos="2877"/>
          <w:tab w:val="clear" w:pos="3836"/>
          <w:tab w:val="clear" w:pos="4795"/>
          <w:tab w:val="clear" w:pos="5754"/>
          <w:tab w:val="clear" w:pos="6713"/>
          <w:tab w:val="clear" w:pos="7672"/>
          <w:tab w:val="clear" w:pos="8631"/>
          <w:tab w:val="clear" w:pos="9590"/>
        </w:tabs>
        <w:rPr>
          <w:rFonts w:ascii="CG Times" w:hAnsi="CG Times"/>
          <w:snapToGrid/>
          <w:sz w:val="22"/>
          <w:lang w:val="fr-FR"/>
        </w:rPr>
      </w:pPr>
    </w:p>
    <w:p w:rsidR="00000000" w:rsidRDefault="00000000">
      <w:pPr>
        <w:pStyle w:val="Preformatted"/>
        <w:keepNext/>
        <w:tabs>
          <w:tab w:val="clear" w:pos="0"/>
          <w:tab w:val="clear" w:pos="959"/>
          <w:tab w:val="clear" w:pos="1918"/>
          <w:tab w:val="clear" w:pos="2877"/>
          <w:tab w:val="clear" w:pos="3836"/>
          <w:tab w:val="clear" w:pos="4795"/>
          <w:tab w:val="clear" w:pos="5754"/>
          <w:tab w:val="clear" w:pos="6713"/>
          <w:tab w:val="clear" w:pos="7672"/>
          <w:tab w:val="clear" w:pos="8631"/>
          <w:tab w:val="clear" w:pos="9590"/>
        </w:tabs>
        <w:ind w:left="1360" w:hanging="1360"/>
        <w:rPr>
          <w:rFonts w:ascii="CG Times" w:hAnsi="CG Times"/>
          <w:b/>
          <w:bCs/>
          <w:snapToGrid/>
          <w:sz w:val="22"/>
          <w:lang w:val="fr-FR"/>
        </w:rPr>
      </w:pPr>
      <w:r>
        <w:rPr>
          <w:rFonts w:ascii="CG Times" w:hAnsi="CG Times"/>
          <w:snapToGrid/>
          <w:sz w:val="22"/>
          <w:lang w:val="fr-FR"/>
        </w:rPr>
        <w:tab/>
      </w:r>
      <w:r>
        <w:rPr>
          <w:rFonts w:ascii="CG Times" w:hAnsi="CG Times"/>
          <w:b/>
          <w:bCs/>
          <w:snapToGrid/>
          <w:sz w:val="22"/>
          <w:lang w:val="fr-FR"/>
        </w:rPr>
        <w:t>iv)</w:t>
      </w:r>
      <w:r>
        <w:rPr>
          <w:rFonts w:ascii="CG Times" w:hAnsi="CG Times"/>
          <w:b/>
          <w:bCs/>
          <w:snapToGrid/>
          <w:sz w:val="22"/>
          <w:lang w:val="fr-FR"/>
        </w:rPr>
        <w:tab/>
        <w:t>Droit à la santé, aux soins médicaux, à la sécurité sociale et aux services sociaux</w:t>
      </w:r>
    </w:p>
    <w:p w:rsidR="00000000" w:rsidRDefault="00000000">
      <w:pPr>
        <w:keepNext/>
        <w:rPr>
          <w:rFonts w:ascii="CG Times" w:hAnsi="CG Times"/>
          <w:sz w:val="22"/>
          <w:lang w:val="fr-FR"/>
        </w:rPr>
      </w:pPr>
    </w:p>
    <w:p w:rsidR="00000000" w:rsidRDefault="00000000">
      <w:pPr>
        <w:keepNext/>
        <w:rPr>
          <w:rFonts w:ascii="CG Times" w:hAnsi="CG Times"/>
          <w:sz w:val="22"/>
          <w:lang w:val="fr-FR"/>
        </w:rPr>
      </w:pPr>
      <w:r>
        <w:rPr>
          <w:rFonts w:ascii="CG Times" w:hAnsi="CG Times"/>
          <w:sz w:val="22"/>
          <w:lang w:val="fr-FR"/>
        </w:rPr>
        <w:t>344.</w:t>
      </w:r>
      <w:r>
        <w:rPr>
          <w:rFonts w:ascii="CG Times" w:hAnsi="CG Times"/>
          <w:sz w:val="22"/>
          <w:lang w:val="fr-FR"/>
        </w:rPr>
        <w:tab/>
        <w:t>La sécurité sociale en Estonie s’articule autour de cinq assurances :</w:t>
      </w:r>
    </w:p>
    <w:p w:rsidR="00000000" w:rsidRDefault="00000000">
      <w:pPr>
        <w:keepNext/>
        <w:rPr>
          <w:rFonts w:ascii="CG Times" w:hAnsi="CG Times"/>
          <w:sz w:val="22"/>
          <w:lang w:val="fr-FR"/>
        </w:rPr>
      </w:pPr>
    </w:p>
    <w:p w:rsidR="00000000" w:rsidRDefault="00000000">
      <w:pPr>
        <w:ind w:left="680" w:hanging="680"/>
        <w:rPr>
          <w:rFonts w:ascii="CG Times" w:hAnsi="CG Times"/>
          <w:sz w:val="22"/>
          <w:lang w:val="fr-FR"/>
        </w:rPr>
      </w:pPr>
      <w:r>
        <w:rPr>
          <w:rFonts w:ascii="CG Times" w:hAnsi="CG Times"/>
          <w:sz w:val="22"/>
          <w:lang w:val="fr-FR"/>
        </w:rPr>
        <w:tab/>
        <w:t>l’assurance vieillesse (pensions publiques, pensions de vieillesse, pensions d’invalidité et pensions de survivant);</w:t>
      </w:r>
    </w:p>
    <w:p w:rsidR="00000000" w:rsidRDefault="00000000">
      <w:pPr>
        <w:rPr>
          <w:rFonts w:ascii="CG Times" w:hAnsi="CG Times"/>
          <w:sz w:val="22"/>
          <w:lang w:val="fr-FR"/>
        </w:rPr>
      </w:pPr>
    </w:p>
    <w:p w:rsidR="00000000" w:rsidRDefault="00000000">
      <w:pPr>
        <w:ind w:left="680" w:hanging="680"/>
        <w:rPr>
          <w:rFonts w:ascii="CG Times" w:hAnsi="CG Times"/>
          <w:sz w:val="22"/>
          <w:lang w:val="fr-FR"/>
        </w:rPr>
      </w:pPr>
      <w:r>
        <w:rPr>
          <w:rFonts w:ascii="CG Times" w:hAnsi="CG Times"/>
          <w:sz w:val="22"/>
          <w:lang w:val="fr-FR"/>
        </w:rPr>
        <w:tab/>
      </w:r>
    </w:p>
    <w:p w:rsidR="00000000" w:rsidRDefault="00000000">
      <w:pPr>
        <w:ind w:left="680"/>
        <w:rPr>
          <w:rFonts w:ascii="CG Times" w:hAnsi="CG Times"/>
          <w:sz w:val="22"/>
          <w:lang w:val="fr-FR"/>
        </w:rPr>
      </w:pPr>
      <w:r>
        <w:rPr>
          <w:rFonts w:ascii="CG Times" w:hAnsi="CG Times"/>
          <w:sz w:val="22"/>
          <w:lang w:val="fr-FR"/>
        </w:rPr>
        <w:br w:type="page"/>
        <w:t>l’assurance maladie (frais médicaux, remboursement des médicaments, prestations maladie et allocation de maternité);</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ab/>
        <w:t>allocations familiales;</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ab/>
        <w:t>prestations chômage;</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ab/>
        <w:t>allocation en cas de décès.</w:t>
      </w:r>
    </w:p>
    <w:p w:rsidR="00000000" w:rsidRDefault="00000000">
      <w:pPr>
        <w:rPr>
          <w:rFonts w:ascii="CG Times" w:hAnsi="CG Times"/>
          <w:sz w:val="22"/>
          <w:lang w:val="fr-FR"/>
        </w:rPr>
      </w:pPr>
    </w:p>
    <w:p w:rsidR="00000000" w:rsidRDefault="00000000">
      <w:pPr>
        <w:pStyle w:val="Heading8"/>
        <w:spacing w:line="240" w:lineRule="auto"/>
        <w:jc w:val="left"/>
        <w:rPr>
          <w:rFonts w:ascii="CG Times" w:hAnsi="CG Times"/>
          <w:b/>
          <w:bCs/>
          <w:sz w:val="22"/>
          <w:u w:val="none"/>
          <w:lang w:val="fr-FR"/>
        </w:rPr>
      </w:pPr>
      <w:r>
        <w:rPr>
          <w:rFonts w:ascii="CG Times" w:hAnsi="CG Times"/>
          <w:b/>
          <w:bCs/>
          <w:sz w:val="22"/>
          <w:u w:val="none"/>
          <w:lang w:val="fr-FR"/>
        </w:rPr>
        <w:t>L’assurance vieillesse organisée par l’État</w:t>
      </w:r>
    </w:p>
    <w:p w:rsidR="00000000" w:rsidRDefault="00000000">
      <w:pPr>
        <w:keepNext/>
        <w:rPr>
          <w:rFonts w:ascii="CG Times" w:hAnsi="CG Times"/>
          <w:sz w:val="22"/>
          <w:lang w:val="fr-FR"/>
        </w:rPr>
      </w:pPr>
    </w:p>
    <w:p w:rsidR="00000000" w:rsidRDefault="00000000">
      <w:pPr>
        <w:keepNext/>
        <w:rPr>
          <w:rFonts w:ascii="CG Times" w:hAnsi="CG Times"/>
          <w:sz w:val="22"/>
          <w:lang w:val="fr-FR"/>
        </w:rPr>
      </w:pPr>
      <w:r>
        <w:rPr>
          <w:rFonts w:ascii="CG Times" w:hAnsi="CG Times"/>
          <w:sz w:val="22"/>
          <w:lang w:val="fr-FR"/>
        </w:rPr>
        <w:t>345.</w:t>
      </w:r>
      <w:r>
        <w:rPr>
          <w:rFonts w:ascii="CG Times" w:hAnsi="CG Times"/>
          <w:sz w:val="22"/>
          <w:lang w:val="fr-FR"/>
        </w:rPr>
        <w:tab/>
        <w:t>L’assurance vieillesse est régie par la loi sur l’assurance vieillesse de l’État qui a été adoptée en 1998 et est entrée en vigueur le 1</w:t>
      </w:r>
      <w:r>
        <w:rPr>
          <w:rFonts w:ascii="CG Times" w:hAnsi="CG Times"/>
          <w:sz w:val="22"/>
          <w:vertAlign w:val="superscript"/>
          <w:lang w:val="fr-FR"/>
        </w:rPr>
        <w:t>er</w:t>
      </w:r>
      <w:r>
        <w:rPr>
          <w:rFonts w:ascii="CG Times" w:hAnsi="CG Times"/>
          <w:sz w:val="22"/>
          <w:lang w:val="fr-FR"/>
        </w:rPr>
        <w:t xml:space="preserve"> janvier 2000. Elle prévoit l’organisation de l’assurance vieillesse de l’État, les conditions et la procédure d’octroi et de versement des pensions d’État, etc. </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346.</w:t>
      </w:r>
      <w:r>
        <w:rPr>
          <w:rFonts w:ascii="CG Times" w:hAnsi="CG Times"/>
          <w:sz w:val="22"/>
          <w:lang w:val="fr-FR"/>
        </w:rPr>
        <w:tab/>
        <w:t>La loi sur l’assurance vieillesse de l’État prévoit quatre types de pension :</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ab/>
        <w:t>la pension publique;</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ab/>
        <w:t>la pension vieillesse;</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ab/>
        <w:t>la pension d’invalidité;</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ab/>
        <w:t>la pension de survivant.</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347.</w:t>
      </w:r>
      <w:r>
        <w:rPr>
          <w:rFonts w:ascii="CG Times" w:hAnsi="CG Times"/>
          <w:sz w:val="22"/>
          <w:lang w:val="fr-FR"/>
        </w:rPr>
        <w:tab/>
        <w:t>La pension publique est versée aux personnes qui n’ont pas le droit de percevoir une pension vieillesse, une pension d’invalidité ni une pension de survivant parce qu’elles ne justifient pas des services requis ouvrant droit à la pension. Ainsi, ont droit à la pension publique :</w:t>
      </w:r>
    </w:p>
    <w:p w:rsidR="00000000" w:rsidRDefault="00000000">
      <w:pPr>
        <w:rPr>
          <w:rFonts w:ascii="CG Times" w:hAnsi="CG Times"/>
          <w:sz w:val="22"/>
          <w:lang w:val="fr-FR"/>
        </w:rPr>
      </w:pPr>
    </w:p>
    <w:p w:rsidR="00000000" w:rsidRDefault="00000000">
      <w:pPr>
        <w:ind w:left="680" w:hanging="680"/>
        <w:rPr>
          <w:rFonts w:ascii="CG Times" w:hAnsi="CG Times"/>
          <w:sz w:val="22"/>
          <w:lang w:val="fr-FR"/>
        </w:rPr>
      </w:pPr>
      <w:r>
        <w:rPr>
          <w:rFonts w:ascii="CG Times" w:hAnsi="CG Times"/>
          <w:sz w:val="22"/>
          <w:lang w:val="fr-FR"/>
        </w:rPr>
        <w:tab/>
        <w:t>les personnes âgées de 63 ans qui n’ont pas droit à un autre type de pension et qui ont toujours vécu en Estonie ou qui ont résidé en Estonie au titre d’un permis de séjour temporaire pendant au moins cinq ans avant de solliciter une pension, à condition qu’elles ne perçoivent pas une pension d’un autre État;</w:t>
      </w:r>
    </w:p>
    <w:p w:rsidR="00000000" w:rsidRDefault="00000000">
      <w:pPr>
        <w:rPr>
          <w:rFonts w:ascii="CG Times" w:hAnsi="CG Times"/>
          <w:sz w:val="22"/>
          <w:lang w:val="fr-FR"/>
        </w:rPr>
      </w:pPr>
    </w:p>
    <w:p w:rsidR="00000000" w:rsidRDefault="00000000">
      <w:pPr>
        <w:ind w:left="680" w:hanging="680"/>
        <w:rPr>
          <w:rFonts w:ascii="CG Times" w:hAnsi="CG Times"/>
          <w:sz w:val="22"/>
          <w:lang w:val="fr-FR"/>
        </w:rPr>
      </w:pPr>
      <w:r>
        <w:rPr>
          <w:rFonts w:ascii="CG Times" w:hAnsi="CG Times"/>
          <w:sz w:val="22"/>
          <w:lang w:val="fr-FR"/>
        </w:rPr>
        <w:tab/>
        <w:t>les personnes frappées d’incapacité permanente, dont l’incapacité est au moins de 40 pour cent et qui ne justifient pas des services requis pour l’octroi d’une pension d’invalidité, à condition qu’elles ne perçoivent pas une pension d’un autre État;</w:t>
      </w:r>
    </w:p>
    <w:p w:rsidR="00000000" w:rsidRDefault="00000000">
      <w:pPr>
        <w:rPr>
          <w:rFonts w:ascii="CG Times" w:hAnsi="CG Times"/>
          <w:sz w:val="22"/>
          <w:lang w:val="fr-FR"/>
        </w:rPr>
      </w:pPr>
    </w:p>
    <w:p w:rsidR="00000000" w:rsidRDefault="00000000">
      <w:pPr>
        <w:ind w:left="680" w:hanging="680"/>
        <w:rPr>
          <w:rFonts w:ascii="CG Times" w:hAnsi="CG Times"/>
          <w:sz w:val="22"/>
          <w:lang w:val="fr-FR"/>
        </w:rPr>
      </w:pPr>
      <w:r>
        <w:rPr>
          <w:rFonts w:ascii="CG Times" w:hAnsi="CG Times"/>
          <w:sz w:val="22"/>
          <w:lang w:val="fr-FR"/>
        </w:rPr>
        <w:tab/>
        <w:t>les personnes qui, eu égard aux services insuffisants de la personne qui subvenait à leurs besoins, n’ont pas droit à la pension de survivant, à la condition qu’elles ne perçoivent pas une pension d’un autre État;</w:t>
      </w:r>
    </w:p>
    <w:p w:rsidR="00000000" w:rsidRDefault="00000000">
      <w:pPr>
        <w:ind w:left="680" w:hanging="680"/>
        <w:rPr>
          <w:rFonts w:ascii="CG Times" w:hAnsi="CG Times"/>
          <w:sz w:val="22"/>
          <w:lang w:val="fr-FR"/>
        </w:rPr>
      </w:pPr>
    </w:p>
    <w:p w:rsidR="00000000" w:rsidRDefault="00000000">
      <w:pPr>
        <w:ind w:left="680" w:hanging="680"/>
        <w:rPr>
          <w:rFonts w:ascii="CG Times" w:hAnsi="CG Times"/>
          <w:sz w:val="22"/>
          <w:lang w:val="fr-FR"/>
        </w:rPr>
      </w:pPr>
      <w:r>
        <w:rPr>
          <w:rFonts w:ascii="CG Times" w:hAnsi="CG Times"/>
          <w:sz w:val="22"/>
          <w:lang w:val="fr-FR"/>
        </w:rPr>
        <w:tab/>
        <w:t xml:space="preserve">les personnes ayant atteint l’âge de la retraite qui percevaient une pension publique au titre d’une incapacité permanente jusqu’à l’âge de la retraite ou une pension en vertu de la loi antérieure, si le montant est supérieur à celui de cette dernière, jusqu’au terme prévu par la loi antérieure. </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348.</w:t>
      </w:r>
      <w:r>
        <w:rPr>
          <w:rFonts w:ascii="CG Times" w:hAnsi="CG Times"/>
          <w:sz w:val="22"/>
          <w:lang w:val="fr-FR"/>
        </w:rPr>
        <w:tab/>
        <w:t>Les personnes âgées de 63 ans ou qui ont atteint l’âge spécifié dans cette loi et qui justifient d’au moins 15 annuités ont le droit de percevoir une pension vieillesse. Cette dernière est octroyée à vie.</w:t>
      </w:r>
    </w:p>
    <w:p w:rsidR="00000000" w:rsidRDefault="00000000">
      <w:pPr>
        <w:rPr>
          <w:rFonts w:ascii="CG Times" w:hAnsi="CG Times"/>
          <w:sz w:val="22"/>
          <w:lang w:val="fr-FR"/>
        </w:rPr>
      </w:pPr>
    </w:p>
    <w:p w:rsidR="00000000" w:rsidRDefault="00000000">
      <w:pPr>
        <w:pStyle w:val="BodyText"/>
        <w:keepNext/>
        <w:spacing w:before="0"/>
        <w:jc w:val="left"/>
        <w:rPr>
          <w:rFonts w:ascii="CG Times" w:hAnsi="CG Times"/>
          <w:sz w:val="22"/>
          <w:lang w:val="fr-FR"/>
        </w:rPr>
      </w:pPr>
      <w:r>
        <w:rPr>
          <w:rFonts w:ascii="CG Times" w:hAnsi="CG Times"/>
          <w:sz w:val="22"/>
          <w:lang w:val="fr-FR"/>
        </w:rPr>
        <w:br w:type="page"/>
        <w:t>349.</w:t>
      </w:r>
      <w:r>
        <w:rPr>
          <w:rFonts w:ascii="CG Times" w:hAnsi="CG Times"/>
          <w:sz w:val="22"/>
          <w:lang w:val="fr-FR"/>
        </w:rPr>
        <w:tab/>
        <w:t>Le droit de percevoir une pension vieillesse à des conditions favorables est accordé</w:t>
      </w:r>
      <w:r>
        <w:rPr>
          <w:rFonts w:ascii="CG Times" w:hAnsi="CG Times"/>
          <w:color w:val="0000FF"/>
          <w:sz w:val="22"/>
          <w:lang w:val="fr-FR"/>
        </w:rPr>
        <w:t> :</w:t>
      </w:r>
    </w:p>
    <w:p w:rsidR="00000000" w:rsidRDefault="00000000">
      <w:pPr>
        <w:keepNext/>
        <w:rPr>
          <w:rFonts w:ascii="CG Times" w:hAnsi="CG Times"/>
          <w:sz w:val="22"/>
          <w:lang w:val="fr-FR"/>
        </w:rPr>
      </w:pPr>
    </w:p>
    <w:p w:rsidR="00000000" w:rsidRDefault="00000000">
      <w:pPr>
        <w:keepNext/>
        <w:ind w:left="1360" w:hanging="1360"/>
        <w:rPr>
          <w:rFonts w:ascii="CG Times" w:hAnsi="CG Times"/>
          <w:sz w:val="22"/>
          <w:lang w:val="fr-FR"/>
        </w:rPr>
      </w:pPr>
      <w:r>
        <w:rPr>
          <w:rFonts w:ascii="CG Times" w:hAnsi="CG Times"/>
          <w:sz w:val="22"/>
          <w:lang w:val="fr-FR"/>
        </w:rPr>
        <w:tab/>
        <w:t>i)</w:t>
      </w:r>
      <w:r>
        <w:rPr>
          <w:rFonts w:ascii="CG Times" w:hAnsi="CG Times"/>
          <w:sz w:val="22"/>
          <w:lang w:val="fr-FR"/>
        </w:rPr>
        <w:tab/>
        <w:t>cinq ans avant d’avoir atteint l’âge prévu par la loi à une mère, un père, une belle-mère, un beau-père, un tuteur, une pourvoyeuse ou un pourvoyeur de soins qui, pendant au moins huit ans, a élevé un enfant handicapé, un enfant âgé de moins de 18 ans frappé d’une incapacité modérée, sévère ou grave,</w:t>
      </w:r>
      <w:r>
        <w:rPr>
          <w:rFonts w:ascii="CG Times" w:hAnsi="CG Times"/>
          <w:color w:val="0000FF"/>
          <w:sz w:val="22"/>
          <w:lang w:val="fr-FR"/>
        </w:rPr>
        <w:t xml:space="preserve"> </w:t>
      </w:r>
      <w:r>
        <w:rPr>
          <w:rFonts w:ascii="CG Times" w:hAnsi="CG Times"/>
          <w:sz w:val="22"/>
          <w:lang w:val="fr-FR"/>
        </w:rPr>
        <w:t>un enfant âgé de moins de 18 ans handicapé depuis l’enfance, ou au moins cinq enfants, à condition de justifier d’au moins quinze années de services ouvrant droit à la pension;</w:t>
      </w:r>
    </w:p>
    <w:p w:rsidR="00000000" w:rsidRDefault="00000000">
      <w:pPr>
        <w:pStyle w:val="Style1"/>
        <w:spacing w:before="0"/>
        <w:jc w:val="left"/>
        <w:rPr>
          <w:rFonts w:ascii="CG Times" w:hAnsi="CG Times"/>
          <w:sz w:val="22"/>
          <w:lang w:val="fr-FR"/>
        </w:rPr>
      </w:pPr>
    </w:p>
    <w:p w:rsidR="00000000" w:rsidRDefault="00000000">
      <w:pPr>
        <w:pStyle w:val="Style1"/>
        <w:spacing w:before="0"/>
        <w:ind w:left="1360" w:hanging="1360"/>
        <w:jc w:val="left"/>
        <w:rPr>
          <w:rFonts w:ascii="CG Times" w:hAnsi="CG Times"/>
          <w:sz w:val="22"/>
          <w:lang w:val="fr-FR"/>
        </w:rPr>
      </w:pPr>
      <w:r>
        <w:rPr>
          <w:rFonts w:ascii="CG Times" w:hAnsi="CG Times"/>
          <w:sz w:val="22"/>
          <w:lang w:val="fr-FR"/>
        </w:rPr>
        <w:tab/>
        <w:t>ii)</w:t>
      </w:r>
      <w:r>
        <w:rPr>
          <w:rFonts w:ascii="CG Times" w:hAnsi="CG Times"/>
          <w:sz w:val="22"/>
          <w:lang w:val="fr-FR"/>
        </w:rPr>
        <w:tab/>
        <w:t>trois ans avant d’avoir atteint l’âge prévu par la loi à une mère, un père, une belle-mère, un beau-père, un tuteur, une pourvoyeuse ou un pourvoyeur de soins qui a élevé quatre enfants pendant au moins huit ans, ou une année avant d’avoir atteint l’âge prévu par la loi à une mère, un père, une belle-mère ou un beau-père, un tuteur, une pourvoyeuse ou un pourvoyeur de soins qui a élevé trois enfants pendant au moins huit ans, à condition de justifier d’au moins 15 ans de services ouvrant droit à la pension;</w:t>
      </w:r>
    </w:p>
    <w:p w:rsidR="00000000" w:rsidRDefault="00000000">
      <w:pPr>
        <w:pStyle w:val="Style1"/>
        <w:spacing w:before="0"/>
        <w:jc w:val="left"/>
        <w:rPr>
          <w:rFonts w:ascii="CG Times" w:hAnsi="CG Times"/>
          <w:sz w:val="22"/>
          <w:lang w:val="fr-FR"/>
        </w:rPr>
      </w:pPr>
    </w:p>
    <w:p w:rsidR="00000000" w:rsidRDefault="00000000">
      <w:pPr>
        <w:pStyle w:val="Style1"/>
        <w:spacing w:before="0"/>
        <w:ind w:left="1360" w:hanging="1360"/>
        <w:jc w:val="left"/>
        <w:rPr>
          <w:rFonts w:ascii="CG Times" w:hAnsi="CG Times"/>
          <w:sz w:val="22"/>
          <w:lang w:val="fr-FR"/>
        </w:rPr>
      </w:pPr>
      <w:r>
        <w:rPr>
          <w:rFonts w:ascii="CG Times" w:hAnsi="CG Times"/>
          <w:sz w:val="22"/>
          <w:lang w:val="fr-FR"/>
        </w:rPr>
        <w:tab/>
        <w:t>iii)</w:t>
      </w:r>
      <w:r>
        <w:rPr>
          <w:rFonts w:ascii="CG Times" w:hAnsi="CG Times"/>
          <w:sz w:val="22"/>
          <w:lang w:val="fr-FR"/>
        </w:rPr>
        <w:tab/>
        <w:t>à d’autres personnes dont la liste figure dans la loi.</w:t>
      </w:r>
    </w:p>
    <w:p w:rsidR="00000000" w:rsidRDefault="00000000">
      <w:pPr>
        <w:pStyle w:val="Style1"/>
        <w:spacing w:before="0"/>
        <w:jc w:val="left"/>
        <w:rPr>
          <w:rFonts w:ascii="CG Times" w:hAnsi="CG Times"/>
          <w:sz w:val="22"/>
          <w:lang w:val="fr-FR"/>
        </w:rPr>
      </w:pPr>
    </w:p>
    <w:p w:rsidR="00000000" w:rsidRDefault="00000000">
      <w:pPr>
        <w:pStyle w:val="Style1"/>
        <w:spacing w:before="0"/>
        <w:jc w:val="left"/>
        <w:rPr>
          <w:rFonts w:ascii="CG Times" w:hAnsi="CG Times"/>
          <w:sz w:val="22"/>
          <w:lang w:val="fr-FR"/>
        </w:rPr>
      </w:pPr>
      <w:r>
        <w:rPr>
          <w:rFonts w:ascii="CG Times" w:hAnsi="CG Times"/>
          <w:sz w:val="22"/>
          <w:lang w:val="fr-FR"/>
        </w:rPr>
        <w:t>350.</w:t>
      </w:r>
      <w:r>
        <w:rPr>
          <w:rFonts w:ascii="CG Times" w:hAnsi="CG Times"/>
          <w:sz w:val="22"/>
          <w:lang w:val="fr-FR"/>
        </w:rPr>
        <w:tab/>
        <w:t>Toute personne a le droit de percevoir une pension d’incapacité de travail à partir de l’âge de 16 ans jusqu’à l’âge à partir duquel la loi prévoit le versement d’une pension à condition d’être frappé d’une incapacité reconnue de travail de 40 à 100 pour cent conformément à la procédure établie par le Gouvernement de la République; et dans le cas d’une incapacité de travail permanente, toute personne pouvant justifier de la totalité des services ouvrant droit à la pension selon la loi à la date où ladite pension peut être octroyée. Un étranger résidant en Estonie au titre d’un permis de séjour temporaire a le droit de percevoir une pension d’incapacité de travail pendant la période couverte par son permis de séjour s’il est frappé d’une incapacité de travail reconnue en Estonie et remplit les conditions prévues par la loi pour être en mesure de percevoir une pension.</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351.</w:t>
      </w:r>
      <w:r>
        <w:rPr>
          <w:rFonts w:ascii="CG Times" w:hAnsi="CG Times"/>
          <w:sz w:val="22"/>
          <w:lang w:val="fr-FR"/>
        </w:rPr>
        <w:tab/>
        <w:t>La pension de survivant est accordée aux membres de la famille de la personne qui subvenait à leurs besoin lors du décès de cette dernière. Les enfants, les parents, le conjoint survivant de cette personne se voient accorder une pension sans égard au fait que leur entretien était assuré ou non par la personne. Un étranger résidant en Estonie au titre d’un permis de séjour temporaire se verra accorder une pension de survivant pendant le temps couvert par son permis de séjour si les circonstances font qu’il y a droit. Les membres de la famille ci-après ont droit à une pension de survivant :</w:t>
      </w:r>
    </w:p>
    <w:p w:rsidR="00000000" w:rsidRDefault="00000000">
      <w:pPr>
        <w:rPr>
          <w:rFonts w:ascii="CG Times" w:hAnsi="CG Times"/>
          <w:sz w:val="22"/>
          <w:lang w:val="fr-FR"/>
        </w:rPr>
      </w:pPr>
    </w:p>
    <w:p w:rsidR="00000000" w:rsidRDefault="00000000">
      <w:pPr>
        <w:ind w:left="1360" w:hanging="1360"/>
        <w:rPr>
          <w:rFonts w:ascii="CG Times" w:hAnsi="CG Times"/>
          <w:sz w:val="22"/>
          <w:lang w:val="fr-FR"/>
        </w:rPr>
      </w:pPr>
      <w:r>
        <w:rPr>
          <w:rFonts w:ascii="CG Times" w:hAnsi="CG Times"/>
          <w:sz w:val="22"/>
          <w:lang w:val="fr-FR"/>
        </w:rPr>
        <w:tab/>
        <w:t>i)</w:t>
      </w:r>
      <w:r>
        <w:rPr>
          <w:rFonts w:ascii="CG Times" w:hAnsi="CG Times"/>
          <w:sz w:val="22"/>
          <w:lang w:val="fr-FR"/>
        </w:rPr>
        <w:tab/>
        <w:t>l’enfant, le frère, la sœur ou le petit-enfant âgé de moins de 18 ans (ou de moins de 24 ans et qui est inscrit pour les cours du jour dans une école secondaire du deuxième cycle ou dans un établissement d’enseignement professionnel ou qui est inscrit pour des études à plein temps dans une université ou un établissement d’enseignement supérieur appliqué) ou qui a dépassé cet âge, à condition d’être déclaré atteint d’une incapacité permanente de travail avant d’avoir atteint l’âge de 18 ans (ou, dans le cas d’un étudiant inscrit à des cours du jour ou pour des études à temps plein, avant qu’il n’ait atteint l’âge de 24 ans). Un frère, une sœur ou un petit-enfant a le droit de percevoir une pension de survivant si aucun de ses parents ne peut travailler;</w:t>
      </w:r>
    </w:p>
    <w:p w:rsidR="00000000" w:rsidRDefault="00000000">
      <w:pPr>
        <w:rPr>
          <w:rFonts w:ascii="CG Times" w:hAnsi="CG Times"/>
          <w:sz w:val="22"/>
          <w:lang w:val="fr-FR"/>
        </w:rPr>
      </w:pPr>
    </w:p>
    <w:p w:rsidR="00000000" w:rsidRDefault="00000000">
      <w:pPr>
        <w:ind w:left="1360" w:hanging="1360"/>
        <w:rPr>
          <w:rFonts w:ascii="CG Times" w:hAnsi="CG Times"/>
          <w:sz w:val="22"/>
          <w:lang w:val="fr-FR"/>
        </w:rPr>
      </w:pPr>
      <w:r>
        <w:rPr>
          <w:rFonts w:ascii="CG Times" w:hAnsi="CG Times"/>
          <w:sz w:val="22"/>
          <w:lang w:val="fr-FR"/>
        </w:rPr>
        <w:tab/>
        <w:t>ii)</w:t>
      </w:r>
      <w:r>
        <w:rPr>
          <w:rFonts w:ascii="CG Times" w:hAnsi="CG Times"/>
          <w:sz w:val="22"/>
          <w:lang w:val="fr-FR"/>
        </w:rPr>
        <w:tab/>
        <w:t>un parent qui a atteint l’âge de la retraite ou est atteint d’une incapacité permanente de travail, ou le conjoint survivant qui a atteint l’âge de la retraite ou qui est atteint d’une incapacité permanente de travail et qui a été marié à la personne décédée pendant au moins cinq ans;</w:t>
      </w:r>
    </w:p>
    <w:p w:rsidR="00000000" w:rsidRDefault="00000000">
      <w:pPr>
        <w:ind w:left="1360" w:hanging="1360"/>
        <w:rPr>
          <w:rFonts w:ascii="CG Times" w:hAnsi="CG Times"/>
          <w:sz w:val="22"/>
          <w:lang w:val="fr-FR"/>
        </w:rPr>
      </w:pPr>
    </w:p>
    <w:p w:rsidR="00000000" w:rsidRDefault="00000000">
      <w:pPr>
        <w:ind w:left="1360" w:hanging="1360"/>
        <w:rPr>
          <w:rFonts w:ascii="CG Times" w:hAnsi="CG Times"/>
          <w:sz w:val="22"/>
          <w:lang w:val="fr-FR"/>
        </w:rPr>
      </w:pPr>
      <w:r>
        <w:rPr>
          <w:rFonts w:ascii="CG Times" w:hAnsi="CG Times"/>
          <w:sz w:val="22"/>
          <w:lang w:val="fr-FR"/>
        </w:rPr>
        <w:br w:type="page"/>
      </w:r>
      <w:r>
        <w:rPr>
          <w:rFonts w:ascii="CG Times" w:hAnsi="CG Times"/>
          <w:sz w:val="22"/>
          <w:lang w:val="fr-FR"/>
        </w:rPr>
        <w:tab/>
        <w:t>iii)</w:t>
      </w:r>
      <w:r>
        <w:rPr>
          <w:rFonts w:ascii="CG Times" w:hAnsi="CG Times"/>
          <w:sz w:val="22"/>
          <w:lang w:val="fr-FR"/>
        </w:rPr>
        <w:tab/>
        <w:t>le conjoint divorcé s’il a atteint l’âge de la retraite ou a été déclaré atteint d’une incapacité permanente avant que le divorce ne soit prononcé ou dans les trois ans qui ont suivi le divorce, à condition que le mariage ait duré au moins 25 ans;</w:t>
      </w:r>
    </w:p>
    <w:p w:rsidR="00000000" w:rsidRDefault="00000000">
      <w:pPr>
        <w:ind w:left="1360" w:hanging="1360"/>
        <w:rPr>
          <w:rFonts w:ascii="CG Times" w:hAnsi="CG Times"/>
          <w:sz w:val="22"/>
          <w:lang w:val="fr-FR"/>
        </w:rPr>
      </w:pPr>
    </w:p>
    <w:p w:rsidR="00000000" w:rsidRDefault="00000000">
      <w:pPr>
        <w:pStyle w:val="BodyText"/>
        <w:spacing w:before="0"/>
        <w:ind w:left="1360" w:hanging="1360"/>
        <w:jc w:val="left"/>
        <w:rPr>
          <w:rFonts w:ascii="CG Times" w:hAnsi="CG Times"/>
          <w:sz w:val="22"/>
          <w:lang w:val="fr-FR"/>
        </w:rPr>
      </w:pPr>
      <w:r>
        <w:rPr>
          <w:rFonts w:ascii="CG Times" w:hAnsi="CG Times"/>
          <w:sz w:val="22"/>
          <w:lang w:val="fr-FR"/>
        </w:rPr>
        <w:tab/>
        <w:t>iv)</w:t>
      </w:r>
      <w:r>
        <w:rPr>
          <w:rFonts w:ascii="CG Times" w:hAnsi="CG Times"/>
          <w:sz w:val="22"/>
          <w:lang w:val="fr-FR"/>
        </w:rPr>
        <w:tab/>
        <w:t>celui des parents, ou le veuf ou la veuve ou le tuteur, qui est au chômage et qui élève dans sa famille un enfant, un frère, une sœur ou un petit-enfant de la personne décédée qui est âgé de moins de 14 ans.</w:t>
      </w:r>
    </w:p>
    <w:p w:rsidR="00000000" w:rsidRDefault="00000000">
      <w:pPr>
        <w:pStyle w:val="Header"/>
        <w:tabs>
          <w:tab w:val="clear" w:pos="4153"/>
          <w:tab w:val="clear" w:pos="8306"/>
        </w:tabs>
        <w:jc w:val="left"/>
        <w:rPr>
          <w:rFonts w:ascii="CG Times" w:hAnsi="CG Times"/>
          <w:sz w:val="22"/>
          <w:lang w:val="fr-FR"/>
        </w:rPr>
      </w:pPr>
    </w:p>
    <w:p w:rsidR="00000000" w:rsidRDefault="00000000">
      <w:pPr>
        <w:pStyle w:val="Header"/>
        <w:tabs>
          <w:tab w:val="clear" w:pos="4153"/>
          <w:tab w:val="clear" w:pos="8306"/>
        </w:tabs>
        <w:jc w:val="left"/>
        <w:rPr>
          <w:rFonts w:ascii="CG Times" w:hAnsi="CG Times"/>
          <w:sz w:val="22"/>
          <w:lang w:val="fr-FR"/>
        </w:rPr>
      </w:pPr>
      <w:r>
        <w:rPr>
          <w:rFonts w:ascii="CG Times" w:hAnsi="CG Times"/>
          <w:sz w:val="22"/>
          <w:lang w:val="fr-FR"/>
        </w:rPr>
        <w:t>352.</w:t>
      </w:r>
      <w:r>
        <w:rPr>
          <w:rFonts w:ascii="CG Times" w:hAnsi="CG Times"/>
          <w:sz w:val="22"/>
          <w:lang w:val="fr-FR"/>
        </w:rPr>
        <w:tab/>
        <w:t>Pour certaines catégories de travailleurs (qui figurent sur des listes de professions exercées dans des conditions difficiles ou dangereuses pour la santé, ainsi que certaines catégories à part), des conditions plus favorables sont prévues concernant l’âge de la retraite et les services ouvrant droit à la pension. Ces exceptions sont régies par la loi sur les pensions de vieillesse et la loi sur les pensions de vieillesse à des conditions favorables.</w:t>
      </w:r>
    </w:p>
    <w:p w:rsidR="00000000" w:rsidRDefault="00000000">
      <w:pPr>
        <w:rPr>
          <w:rFonts w:ascii="CG Times" w:hAnsi="CG Times"/>
          <w:sz w:val="22"/>
          <w:lang w:val="fr-FR"/>
        </w:rPr>
      </w:pPr>
    </w:p>
    <w:p w:rsidR="00000000" w:rsidRDefault="00000000">
      <w:pPr>
        <w:pStyle w:val="Header"/>
        <w:tabs>
          <w:tab w:val="clear" w:pos="4153"/>
          <w:tab w:val="clear" w:pos="8306"/>
        </w:tabs>
        <w:jc w:val="left"/>
        <w:rPr>
          <w:rFonts w:ascii="CG Times" w:hAnsi="CG Times"/>
          <w:sz w:val="22"/>
          <w:lang w:val="fr-FR"/>
        </w:rPr>
      </w:pPr>
      <w:r>
        <w:rPr>
          <w:rFonts w:ascii="CG Times" w:hAnsi="CG Times"/>
          <w:sz w:val="22"/>
          <w:lang w:val="fr-FR"/>
        </w:rPr>
        <w:t>353.</w:t>
      </w:r>
      <w:r>
        <w:rPr>
          <w:rFonts w:ascii="CG Times" w:hAnsi="CG Times"/>
          <w:sz w:val="22"/>
          <w:lang w:val="fr-FR"/>
        </w:rPr>
        <w:tab/>
        <w:t>Les pensions publiques, les pensions de vieillesse, les pensions d’incapacité de travail, les pensions de survivant, ainsi que les pensions de vieillesse à des conditions favorables sont versées par les caisses de pension qui sont des agences régionales de la Caisse nationale des assurances sociales, laquelle relève du Ministère des affaires sociales.</w:t>
      </w:r>
    </w:p>
    <w:p w:rsidR="00000000" w:rsidRDefault="00000000">
      <w:pPr>
        <w:pStyle w:val="Header"/>
        <w:tabs>
          <w:tab w:val="clear" w:pos="4153"/>
          <w:tab w:val="clear" w:pos="8306"/>
        </w:tabs>
        <w:jc w:val="left"/>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354.</w:t>
      </w:r>
      <w:r>
        <w:rPr>
          <w:rFonts w:ascii="CG Times" w:hAnsi="CG Times"/>
          <w:sz w:val="22"/>
          <w:lang w:val="fr-FR"/>
        </w:rPr>
        <w:tab/>
        <w:t>Les pensions sont versées aux personnes pour lesquelles il a été cotisé à cet effet en Estonie. Aujourd’hui, l’Estonie a des accords bilatéraux en matière d’assurances sociales avec la Finlande, la Lettonie, la Lituanie et l’Ukraine.</w:t>
      </w:r>
    </w:p>
    <w:p w:rsidR="00000000" w:rsidRDefault="00000000">
      <w:pPr>
        <w:rPr>
          <w:rFonts w:ascii="CG Times" w:hAnsi="CG Times"/>
          <w:sz w:val="22"/>
          <w:lang w:val="fr-FR"/>
        </w:rPr>
      </w:pPr>
    </w:p>
    <w:p w:rsidR="00000000" w:rsidRDefault="00000000">
      <w:pPr>
        <w:pStyle w:val="Heading1"/>
        <w:rPr>
          <w:rFonts w:ascii="CG Times" w:hAnsi="CG Times"/>
          <w:b/>
          <w:bCs/>
          <w:sz w:val="22"/>
          <w:u w:val="none"/>
          <w:lang w:val="fr-FR"/>
        </w:rPr>
      </w:pPr>
      <w:r>
        <w:rPr>
          <w:rFonts w:ascii="CG Times" w:hAnsi="CG Times"/>
          <w:b/>
          <w:bCs/>
          <w:sz w:val="22"/>
          <w:u w:val="none"/>
          <w:lang w:val="fr-FR"/>
        </w:rPr>
        <w:t>Assurance maladie</w:t>
      </w:r>
    </w:p>
    <w:p w:rsidR="00000000" w:rsidRDefault="00000000">
      <w:pPr>
        <w:keepNext/>
        <w:rPr>
          <w:rFonts w:ascii="CG Times" w:hAnsi="CG Times"/>
          <w:sz w:val="22"/>
          <w:lang w:val="fr-FR"/>
        </w:rPr>
      </w:pPr>
    </w:p>
    <w:p w:rsidR="00000000" w:rsidRDefault="00000000">
      <w:pPr>
        <w:keepNext/>
        <w:rPr>
          <w:rFonts w:ascii="CG Times" w:hAnsi="CG Times"/>
          <w:sz w:val="22"/>
          <w:lang w:val="fr-FR"/>
        </w:rPr>
      </w:pPr>
      <w:r>
        <w:rPr>
          <w:rFonts w:ascii="CG Times" w:hAnsi="CG Times"/>
          <w:sz w:val="22"/>
          <w:lang w:val="fr-FR"/>
        </w:rPr>
        <w:t>355.</w:t>
      </w:r>
      <w:r>
        <w:rPr>
          <w:rFonts w:ascii="CG Times" w:hAnsi="CG Times"/>
          <w:sz w:val="22"/>
          <w:lang w:val="fr-FR"/>
        </w:rPr>
        <w:tab/>
        <w:t>Conformément à la loi sur les soins de santé, toute personne résidant sur le territoire de l’Estonie a droit à des soins médicaux d’urgence, ce qui signifie des soins dans une situation où les retarder met directement en danger la vie ou la santé d’une personne. Si la personne n’est pas assurée et n’a aucun revenu, l’administration du comté prend les soins en charge sur les fonds affectés à cette fin par l’État.</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356.</w:t>
      </w:r>
      <w:r>
        <w:rPr>
          <w:rFonts w:ascii="CG Times" w:hAnsi="CG Times"/>
          <w:sz w:val="22"/>
          <w:lang w:val="fr-FR"/>
        </w:rPr>
        <w:tab/>
        <w:t xml:space="preserve">L’assurance maladie est un système garanti par l’État pour financer les frais des activités destinées à préserver la santé des personnes qui résident en Estonie, ceux de l’incapacité temporaire de travail et du traitement médical d’une maladie ou d’une blessure, et les allocations de grossesse et de naissance. L’assurance maladie est régie par la loi sur l’assurance maladie. </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357.</w:t>
      </w:r>
      <w:r>
        <w:rPr>
          <w:rFonts w:ascii="CG Times" w:hAnsi="CG Times"/>
          <w:sz w:val="22"/>
          <w:lang w:val="fr-FR"/>
        </w:rPr>
        <w:tab/>
        <w:t xml:space="preserve">Toutes les personnes pour lesquelles l’impôt social est payé ou qui sont tenues de le payer sont assurées au titre du régime d’assurance maladie obligatoire. Les personnes ci-après qui ne travaillent pas bénéficient, en ce domaine, d’un statut égal à celui d’un assuré : </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ab/>
        <w:t>i)</w:t>
      </w:r>
      <w:r>
        <w:rPr>
          <w:rFonts w:ascii="CG Times" w:hAnsi="CG Times"/>
          <w:sz w:val="22"/>
          <w:lang w:val="fr-FR"/>
        </w:rPr>
        <w:tab/>
        <w:t>un enfant âgé de moins de 18 ans;</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ab/>
        <w:t>ii)</w:t>
      </w:r>
      <w:r>
        <w:rPr>
          <w:rFonts w:ascii="CG Times" w:hAnsi="CG Times"/>
          <w:sz w:val="22"/>
          <w:lang w:val="fr-FR"/>
        </w:rPr>
        <w:tab/>
        <w:t>un étudiant inscrit pour des cours de jour;</w:t>
      </w:r>
    </w:p>
    <w:p w:rsidR="00000000" w:rsidRDefault="00000000">
      <w:pPr>
        <w:rPr>
          <w:rFonts w:ascii="CG Times" w:hAnsi="CG Times"/>
          <w:sz w:val="22"/>
          <w:lang w:val="fr-FR"/>
        </w:rPr>
      </w:pPr>
    </w:p>
    <w:p w:rsidR="00000000" w:rsidRDefault="00000000">
      <w:pPr>
        <w:ind w:left="1360" w:hanging="1360"/>
        <w:rPr>
          <w:rFonts w:ascii="CG Times" w:hAnsi="CG Times"/>
          <w:sz w:val="22"/>
          <w:lang w:val="fr-FR"/>
        </w:rPr>
      </w:pPr>
      <w:r>
        <w:rPr>
          <w:rFonts w:ascii="CG Times" w:hAnsi="CG Times"/>
          <w:sz w:val="22"/>
          <w:lang w:val="fr-FR"/>
        </w:rPr>
        <w:tab/>
        <w:t>iii)</w:t>
      </w:r>
      <w:r>
        <w:rPr>
          <w:rFonts w:ascii="CG Times" w:hAnsi="CG Times"/>
          <w:sz w:val="22"/>
          <w:lang w:val="fr-FR"/>
        </w:rPr>
        <w:tab/>
        <w:t>un parent ou un tuteur qui s’occupe d’un enfant handicapé âgé de moins de 18 ans ou d’une personne handicapée depuis l’enfance;</w:t>
      </w:r>
    </w:p>
    <w:p w:rsidR="00000000" w:rsidRDefault="00000000">
      <w:pPr>
        <w:ind w:left="1360" w:hanging="1360"/>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ab/>
        <w:t>iv)</w:t>
      </w:r>
      <w:r>
        <w:rPr>
          <w:rFonts w:ascii="CG Times" w:hAnsi="CG Times"/>
          <w:sz w:val="22"/>
          <w:lang w:val="fr-FR"/>
        </w:rPr>
        <w:tab/>
        <w:t>le gardien judiciaire d’une personne atteinte d’une invalidité du groupe I;</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ab/>
        <w:t>v)</w:t>
      </w:r>
      <w:r>
        <w:rPr>
          <w:rFonts w:ascii="CG Times" w:hAnsi="CG Times"/>
          <w:sz w:val="22"/>
          <w:lang w:val="fr-FR"/>
        </w:rPr>
        <w:tab/>
        <w:t>une femme enceinte à partir de la douzième semaine de grossesse;</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ab/>
        <w:t>vi)</w:t>
      </w:r>
      <w:r>
        <w:rPr>
          <w:rFonts w:ascii="CG Times" w:hAnsi="CG Times"/>
          <w:sz w:val="22"/>
          <w:lang w:val="fr-FR"/>
        </w:rPr>
        <w:tab/>
        <w:t>le ou la bénéficiaire d’une pension d’État accordée en Estonie.</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br w:type="page"/>
        <w:t>358.</w:t>
      </w:r>
      <w:r>
        <w:rPr>
          <w:rFonts w:ascii="CG Times" w:hAnsi="CG Times"/>
          <w:sz w:val="22"/>
          <w:lang w:val="fr-FR"/>
        </w:rPr>
        <w:tab/>
        <w:t>L’assurance maladie des résidents étrangers qui ne sont pas couverts par l’assurance maladie obligatoire est organisée selon la procédure prévue par les accords internationaux.</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359.</w:t>
      </w:r>
      <w:r>
        <w:rPr>
          <w:rFonts w:ascii="CG Times" w:hAnsi="CG Times"/>
          <w:sz w:val="22"/>
          <w:lang w:val="fr-FR"/>
        </w:rPr>
        <w:tab/>
        <w:t>La prestation d’assurance maladie est une compensation monétaire versée à un assuré ou une compensation non monétaire destinée à un assuré dans les conditions et selon la procédure prévues par cette loi. La prestation monétaire d’assurance maladie est celle qui couvre l’incapacité temporaire de travail. Les prestations non monétaires sont les suivantes :</w:t>
      </w:r>
    </w:p>
    <w:p w:rsidR="00000000" w:rsidRDefault="00000000">
      <w:pPr>
        <w:rPr>
          <w:rFonts w:ascii="CG Times" w:hAnsi="CG Times"/>
          <w:sz w:val="22"/>
          <w:lang w:val="fr-FR"/>
        </w:rPr>
      </w:pPr>
    </w:p>
    <w:p w:rsidR="00000000" w:rsidRDefault="00000000">
      <w:pPr>
        <w:ind w:left="1360" w:hanging="1360"/>
        <w:rPr>
          <w:rFonts w:ascii="CG Times" w:hAnsi="CG Times"/>
          <w:sz w:val="22"/>
          <w:lang w:val="fr-FR"/>
        </w:rPr>
      </w:pPr>
      <w:r>
        <w:rPr>
          <w:rFonts w:ascii="CG Times" w:hAnsi="CG Times"/>
          <w:sz w:val="22"/>
          <w:lang w:val="fr-FR"/>
        </w:rPr>
        <w:tab/>
        <w:t>i)</w:t>
      </w:r>
      <w:r>
        <w:rPr>
          <w:rFonts w:ascii="CG Times" w:hAnsi="CG Times"/>
          <w:sz w:val="22"/>
          <w:lang w:val="fr-FR"/>
        </w:rPr>
        <w:tab/>
        <w:t>les services sanitaires ou autres en vue d’améliorer la santé, prévenir ou traiter les maladies;</w:t>
      </w:r>
    </w:p>
    <w:p w:rsidR="00000000" w:rsidRDefault="00000000">
      <w:pPr>
        <w:rPr>
          <w:rFonts w:ascii="CG Times" w:hAnsi="CG Times"/>
          <w:sz w:val="22"/>
          <w:lang w:val="fr-FR"/>
        </w:rPr>
      </w:pPr>
    </w:p>
    <w:p w:rsidR="00000000" w:rsidRDefault="00000000">
      <w:pPr>
        <w:ind w:left="1360" w:hanging="1360"/>
        <w:rPr>
          <w:rFonts w:ascii="CG Times" w:hAnsi="CG Times"/>
          <w:sz w:val="22"/>
          <w:lang w:val="fr-FR"/>
        </w:rPr>
      </w:pPr>
      <w:r>
        <w:rPr>
          <w:rFonts w:ascii="CG Times" w:hAnsi="CG Times"/>
          <w:sz w:val="22"/>
          <w:lang w:val="fr-FR"/>
        </w:rPr>
        <w:tab/>
        <w:t>ii)</w:t>
      </w:r>
      <w:r>
        <w:rPr>
          <w:rFonts w:ascii="CG Times" w:hAnsi="CG Times"/>
          <w:sz w:val="22"/>
          <w:lang w:val="fr-FR"/>
        </w:rPr>
        <w:tab/>
        <w:t>les produits pharmaceutiques vendus au rabais, dans la mesure où ils couverts par la caisse d’assurance maladie.</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360.</w:t>
      </w:r>
      <w:r>
        <w:rPr>
          <w:rFonts w:ascii="CG Times" w:hAnsi="CG Times"/>
          <w:sz w:val="22"/>
          <w:lang w:val="fr-FR"/>
        </w:rPr>
        <w:tab/>
        <w:t>L’assurance maladie couvre les examens médicaux et les traitements, par exemple :</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ab/>
        <w:t>les visites chez les médecins;</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ab/>
        <w:t>l’établissement des diagnostics;</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ab/>
        <w:t>les traitements;</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ab/>
        <w:t>la prophylaxie;</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ab/>
        <w:t>les journées d’hospitalisation;</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ab/>
        <w:t>les opérations;</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ab/>
        <w:t>la prévention des maladies (vaccination);</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ab/>
        <w:t>le suivi des maladies (sanatorium);</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ab/>
        <w:t>l’assistance, etc, pendant et après une opération.</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361.</w:t>
      </w:r>
      <w:r>
        <w:rPr>
          <w:rFonts w:ascii="CG Times" w:hAnsi="CG Times"/>
          <w:sz w:val="22"/>
          <w:lang w:val="fr-FR"/>
        </w:rPr>
        <w:tab/>
        <w:t>La contribution du patient aux frais médicaux est le prix de la visite. Il s’agit d’un montant fixé par le Ministère des affaires sociales que les patients acquittent quand ils ont recours à un établissement médical ou lors d’une visite de médecin à domicile. Le troisième type d’aide apportée par l’assurance maladie est le remboursement des produits pharmaceutiques pour certaines catégories d’assurés. Les caisses d’assurance maladie remboursent à la pharmacie la différence entre le prix payé par le patient et le coût normal du médicament.</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362.</w:t>
      </w:r>
      <w:r>
        <w:rPr>
          <w:rFonts w:ascii="CG Times" w:hAnsi="CG Times"/>
          <w:sz w:val="22"/>
          <w:lang w:val="fr-FR"/>
        </w:rPr>
        <w:tab/>
        <w:t>L’assurance maladie obligatoire est organisée par la Caisse estonienne d’assurance maladie, un système uniforme d’assurance maladie de droit public dont les activités sont financées par des fonds d’affectation spéciale. Le régime d’assurance maladie respecte le principe de justice sociale en garantissant l’apport de services médicaux et d’autres types de prestations aux assurés. La Caisse d’assurance maladie est une organisation ouverte axée sur le service des bénéficiaires qui a pour but de donner accès à des prestations médicales de haute qualité aux assurés et de faire en sorte que les personnes se sentent en sécurité en cas de maladie.</w:t>
      </w:r>
    </w:p>
    <w:p w:rsidR="00000000" w:rsidRDefault="00000000">
      <w:pPr>
        <w:rPr>
          <w:rFonts w:ascii="CG Times" w:hAnsi="CG Times"/>
          <w:sz w:val="22"/>
          <w:lang w:val="fr-FR"/>
        </w:rPr>
      </w:pPr>
    </w:p>
    <w:p w:rsidR="00000000" w:rsidRDefault="00000000">
      <w:pPr>
        <w:pStyle w:val="BodyText"/>
        <w:spacing w:before="0"/>
        <w:jc w:val="left"/>
        <w:rPr>
          <w:rFonts w:ascii="CG Times" w:hAnsi="CG Times"/>
          <w:sz w:val="22"/>
          <w:lang w:val="fr-FR"/>
        </w:rPr>
      </w:pPr>
      <w:r>
        <w:rPr>
          <w:rFonts w:ascii="CG Times" w:hAnsi="CG Times"/>
          <w:sz w:val="22"/>
          <w:lang w:val="fr-FR"/>
        </w:rPr>
        <w:br w:type="page"/>
        <w:t>363.</w:t>
      </w:r>
      <w:r>
        <w:rPr>
          <w:rFonts w:ascii="CG Times" w:hAnsi="CG Times"/>
          <w:sz w:val="22"/>
          <w:lang w:val="fr-FR"/>
        </w:rPr>
        <w:tab/>
        <w:t xml:space="preserve">La Caisse d’assurance maladie a pour mission, selon le principe de la solidarité, chacun apportant une contribution limitée, de fournir des prestations d’assurance maladie – traitements, médicaments à prix réduits, prestations d’incapacité temporaire de travail – liées à leurs besoins et dans la mesure des moyens de la caisse d’assurance maladie. </w:t>
      </w:r>
    </w:p>
    <w:p w:rsidR="00000000" w:rsidRDefault="00000000">
      <w:pPr>
        <w:pStyle w:val="Header"/>
        <w:tabs>
          <w:tab w:val="clear" w:pos="4153"/>
          <w:tab w:val="clear" w:pos="8306"/>
        </w:tabs>
        <w:jc w:val="left"/>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364.</w:t>
      </w:r>
      <w:r>
        <w:rPr>
          <w:rFonts w:ascii="CG Times" w:hAnsi="CG Times"/>
          <w:sz w:val="22"/>
          <w:lang w:val="fr-FR"/>
        </w:rPr>
        <w:tab/>
        <w:t>L’assurance maladie est financée par la partie qui lui revient (13 % des salaires) de l’impôt social payé par les employeurs. Les prestations du régime d’assurance maladie obligatoire sont versées par la caisse d’assurance maladie du lieu où la personne a été inscrite.</w:t>
      </w:r>
    </w:p>
    <w:p w:rsidR="00000000" w:rsidRDefault="00000000">
      <w:pPr>
        <w:rPr>
          <w:rFonts w:ascii="CG Times" w:hAnsi="CG Times"/>
          <w:sz w:val="22"/>
          <w:lang w:val="fr-FR"/>
        </w:rPr>
      </w:pPr>
    </w:p>
    <w:p w:rsidR="00000000" w:rsidRDefault="00000000">
      <w:pPr>
        <w:pStyle w:val="BodyText"/>
        <w:spacing w:before="0"/>
        <w:jc w:val="left"/>
        <w:rPr>
          <w:rFonts w:ascii="CG Times" w:hAnsi="CG Times"/>
          <w:sz w:val="22"/>
          <w:lang w:val="fr-FR"/>
        </w:rPr>
      </w:pPr>
      <w:r>
        <w:rPr>
          <w:rFonts w:ascii="CG Times" w:hAnsi="CG Times"/>
          <w:sz w:val="22"/>
          <w:lang w:val="fr-FR"/>
        </w:rPr>
        <w:t>365.</w:t>
      </w:r>
      <w:r>
        <w:rPr>
          <w:rFonts w:ascii="CG Times" w:hAnsi="CG Times"/>
          <w:sz w:val="22"/>
          <w:lang w:val="fr-FR"/>
        </w:rPr>
        <w:tab/>
        <w:t>Le 30 juin 2001, 1 287 700 assurés figuraient sur le registre de la Caisse estonienne d’assurance maladie dont le budget, pour 2001, était de 445 702 100 couronnes.</w:t>
      </w:r>
    </w:p>
    <w:p w:rsidR="00000000" w:rsidRDefault="00000000">
      <w:pPr>
        <w:pStyle w:val="Header"/>
        <w:tabs>
          <w:tab w:val="clear" w:pos="4153"/>
          <w:tab w:val="clear" w:pos="8306"/>
        </w:tabs>
        <w:jc w:val="left"/>
        <w:rPr>
          <w:rFonts w:ascii="CG Times" w:hAnsi="CG Times"/>
          <w:sz w:val="22"/>
          <w:lang w:val="fr-FR"/>
        </w:rPr>
      </w:pPr>
    </w:p>
    <w:p w:rsidR="00000000" w:rsidRDefault="00000000">
      <w:pPr>
        <w:pStyle w:val="Header"/>
        <w:tabs>
          <w:tab w:val="clear" w:pos="4153"/>
          <w:tab w:val="clear" w:pos="8306"/>
        </w:tabs>
        <w:jc w:val="left"/>
        <w:rPr>
          <w:rFonts w:ascii="CG Times" w:hAnsi="CG Times"/>
          <w:sz w:val="22"/>
          <w:lang w:val="fr-FR"/>
        </w:rPr>
      </w:pPr>
      <w:r>
        <w:rPr>
          <w:rFonts w:ascii="CG Times" w:hAnsi="CG Times"/>
          <w:sz w:val="22"/>
          <w:lang w:val="fr-FR"/>
        </w:rPr>
        <w:t>366.</w:t>
      </w:r>
      <w:r>
        <w:rPr>
          <w:rFonts w:ascii="CG Times" w:hAnsi="CG Times"/>
          <w:sz w:val="22"/>
          <w:lang w:val="fr-FR"/>
        </w:rPr>
        <w:tab/>
        <w:t>Les ressortissants étrangers ont droit à l’aide médicale conformément aux accords internationaux auxquels l’Estonie et les pays concernés sont parties.</w:t>
      </w:r>
    </w:p>
    <w:p w:rsidR="00000000" w:rsidRDefault="00000000">
      <w:pPr>
        <w:pStyle w:val="Header"/>
        <w:tabs>
          <w:tab w:val="clear" w:pos="4153"/>
          <w:tab w:val="clear" w:pos="8306"/>
        </w:tabs>
        <w:jc w:val="left"/>
        <w:rPr>
          <w:rFonts w:ascii="CG Times" w:hAnsi="CG Times"/>
          <w:sz w:val="22"/>
          <w:u w:val="single"/>
          <w:lang w:val="fr-FR"/>
        </w:rPr>
      </w:pPr>
    </w:p>
    <w:p w:rsidR="00000000" w:rsidRDefault="00000000">
      <w:pPr>
        <w:pStyle w:val="Header"/>
        <w:keepNext/>
        <w:tabs>
          <w:tab w:val="clear" w:pos="4153"/>
          <w:tab w:val="clear" w:pos="8306"/>
        </w:tabs>
        <w:jc w:val="left"/>
        <w:rPr>
          <w:rFonts w:ascii="CG Times" w:hAnsi="CG Times"/>
          <w:b/>
          <w:bCs/>
          <w:sz w:val="22"/>
          <w:lang w:val="fr-FR"/>
        </w:rPr>
      </w:pPr>
      <w:r>
        <w:rPr>
          <w:rFonts w:ascii="CG Times" w:hAnsi="CG Times"/>
          <w:b/>
          <w:bCs/>
          <w:sz w:val="22"/>
          <w:lang w:val="fr-FR"/>
        </w:rPr>
        <w:t>Prestations familiales</w:t>
      </w:r>
    </w:p>
    <w:p w:rsidR="00000000" w:rsidRDefault="00000000">
      <w:pPr>
        <w:pStyle w:val="Header"/>
        <w:keepNext/>
        <w:tabs>
          <w:tab w:val="clear" w:pos="4153"/>
          <w:tab w:val="clear" w:pos="8306"/>
        </w:tabs>
        <w:jc w:val="left"/>
        <w:rPr>
          <w:rFonts w:ascii="CG Times" w:hAnsi="CG Times"/>
          <w:sz w:val="22"/>
          <w:lang w:val="fr-FR"/>
        </w:rPr>
      </w:pPr>
    </w:p>
    <w:p w:rsidR="00000000" w:rsidRDefault="00000000">
      <w:pPr>
        <w:pStyle w:val="Header"/>
        <w:keepNext/>
        <w:tabs>
          <w:tab w:val="clear" w:pos="4153"/>
          <w:tab w:val="clear" w:pos="8306"/>
        </w:tabs>
        <w:jc w:val="left"/>
        <w:rPr>
          <w:rFonts w:ascii="CG Times" w:hAnsi="CG Times"/>
          <w:sz w:val="22"/>
          <w:lang w:val="fr-FR"/>
        </w:rPr>
      </w:pPr>
      <w:r>
        <w:rPr>
          <w:rFonts w:ascii="CG Times" w:hAnsi="CG Times"/>
          <w:sz w:val="22"/>
          <w:lang w:val="fr-FR"/>
        </w:rPr>
        <w:t>367.</w:t>
      </w:r>
      <w:r>
        <w:rPr>
          <w:rFonts w:ascii="CG Times" w:hAnsi="CG Times"/>
          <w:sz w:val="22"/>
          <w:lang w:val="fr-FR"/>
        </w:rPr>
        <w:tab/>
        <w:t xml:space="preserve">En vertu de la loi sur les prestations familiales, les familles avec des enfants ont droit à des prestations correspondant au remboursement partiel des dépenses engagées pour les soigner, les élever et les éduquer. Les prestations familiales sont accordées et versées aux personnes ci-après :  </w:t>
      </w:r>
    </w:p>
    <w:p w:rsidR="00000000" w:rsidRDefault="00000000">
      <w:pPr>
        <w:pStyle w:val="Header"/>
        <w:tabs>
          <w:tab w:val="clear" w:pos="4153"/>
          <w:tab w:val="clear" w:pos="8306"/>
        </w:tabs>
        <w:jc w:val="left"/>
        <w:rPr>
          <w:rFonts w:ascii="CG Times" w:hAnsi="CG Times"/>
          <w:sz w:val="22"/>
          <w:lang w:val="fr-FR"/>
        </w:rPr>
      </w:pPr>
    </w:p>
    <w:p w:rsidR="00000000" w:rsidRDefault="00000000">
      <w:pPr>
        <w:pStyle w:val="Header"/>
        <w:tabs>
          <w:tab w:val="clear" w:pos="4153"/>
          <w:tab w:val="clear" w:pos="8306"/>
        </w:tabs>
        <w:jc w:val="left"/>
        <w:rPr>
          <w:rFonts w:ascii="CG Times" w:hAnsi="CG Times"/>
          <w:sz w:val="22"/>
          <w:lang w:val="fr-FR"/>
        </w:rPr>
      </w:pPr>
      <w:r>
        <w:rPr>
          <w:rFonts w:ascii="CG Times" w:hAnsi="CG Times"/>
          <w:sz w:val="22"/>
          <w:lang w:val="fr-FR"/>
        </w:rPr>
        <w:tab/>
        <w:t>i)</w:t>
      </w:r>
      <w:r>
        <w:rPr>
          <w:rFonts w:ascii="CG Times" w:hAnsi="CG Times"/>
          <w:sz w:val="22"/>
          <w:lang w:val="fr-FR"/>
        </w:rPr>
        <w:tab/>
        <w:t>résidents permanents;</w:t>
      </w:r>
    </w:p>
    <w:p w:rsidR="00000000" w:rsidRDefault="00000000">
      <w:pPr>
        <w:pStyle w:val="Header"/>
        <w:tabs>
          <w:tab w:val="clear" w:pos="4153"/>
          <w:tab w:val="clear" w:pos="8306"/>
        </w:tabs>
        <w:jc w:val="left"/>
        <w:rPr>
          <w:rFonts w:ascii="CG Times" w:hAnsi="CG Times"/>
          <w:sz w:val="22"/>
          <w:lang w:val="fr-FR"/>
        </w:rPr>
      </w:pPr>
    </w:p>
    <w:p w:rsidR="00000000" w:rsidRDefault="00000000">
      <w:pPr>
        <w:pStyle w:val="Header"/>
        <w:tabs>
          <w:tab w:val="clear" w:pos="4153"/>
          <w:tab w:val="clear" w:pos="8306"/>
        </w:tabs>
        <w:jc w:val="left"/>
        <w:rPr>
          <w:rFonts w:ascii="CG Times" w:hAnsi="CG Times"/>
          <w:sz w:val="22"/>
          <w:lang w:val="fr-FR"/>
        </w:rPr>
      </w:pPr>
      <w:r>
        <w:rPr>
          <w:rFonts w:ascii="CG Times" w:hAnsi="CG Times"/>
          <w:sz w:val="22"/>
          <w:lang w:val="fr-FR"/>
        </w:rPr>
        <w:tab/>
        <w:t>ii)</w:t>
      </w:r>
      <w:r>
        <w:rPr>
          <w:rFonts w:ascii="CG Times" w:hAnsi="CG Times"/>
          <w:sz w:val="22"/>
          <w:lang w:val="fr-FR"/>
        </w:rPr>
        <w:tab/>
        <w:t>étrangers résidant en Estonie au titre d’un permis de séjour temporaire;</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ab/>
        <w:t>iii)</w:t>
      </w:r>
      <w:r>
        <w:rPr>
          <w:rFonts w:ascii="CG Times" w:hAnsi="CG Times"/>
          <w:sz w:val="22"/>
          <w:lang w:val="fr-FR"/>
        </w:rPr>
        <w:tab/>
        <w:t>réfugiés séjournant en Estonie.</w:t>
      </w:r>
    </w:p>
    <w:p w:rsidR="00000000" w:rsidRDefault="00000000">
      <w:pPr>
        <w:rPr>
          <w:rFonts w:ascii="CG Times" w:hAnsi="CG Times"/>
          <w:sz w:val="22"/>
          <w:lang w:val="fr-FR"/>
        </w:rPr>
      </w:pPr>
    </w:p>
    <w:p w:rsidR="00000000" w:rsidRDefault="00000000">
      <w:pPr>
        <w:pStyle w:val="Header"/>
        <w:tabs>
          <w:tab w:val="clear" w:pos="4153"/>
          <w:tab w:val="clear" w:pos="8306"/>
        </w:tabs>
        <w:jc w:val="left"/>
        <w:rPr>
          <w:rFonts w:ascii="CG Times" w:hAnsi="CG Times"/>
          <w:sz w:val="22"/>
          <w:lang w:val="fr-FR"/>
        </w:rPr>
      </w:pPr>
      <w:r>
        <w:rPr>
          <w:rFonts w:ascii="CG Times" w:hAnsi="CG Times"/>
          <w:sz w:val="22"/>
          <w:lang w:val="fr-FR"/>
        </w:rPr>
        <w:t>368.</w:t>
      </w:r>
      <w:r>
        <w:rPr>
          <w:rFonts w:ascii="CG Times" w:hAnsi="CG Times"/>
          <w:sz w:val="22"/>
          <w:lang w:val="fr-FR"/>
        </w:rPr>
        <w:tab/>
        <w:t>La loi a créé les prestations ci-après :</w:t>
      </w:r>
    </w:p>
    <w:p w:rsidR="00000000" w:rsidRDefault="00000000">
      <w:pPr>
        <w:pStyle w:val="Header"/>
        <w:tabs>
          <w:tab w:val="clear" w:pos="4153"/>
          <w:tab w:val="clear" w:pos="8306"/>
        </w:tabs>
        <w:jc w:val="left"/>
        <w:rPr>
          <w:rFonts w:ascii="CG Times" w:hAnsi="CG Times"/>
          <w:sz w:val="22"/>
          <w:lang w:val="fr-FR"/>
        </w:rPr>
      </w:pPr>
    </w:p>
    <w:p w:rsidR="00000000" w:rsidRDefault="00000000">
      <w:pPr>
        <w:pStyle w:val="Header"/>
        <w:tabs>
          <w:tab w:val="clear" w:pos="4153"/>
          <w:tab w:val="clear" w:pos="8306"/>
        </w:tabs>
        <w:jc w:val="left"/>
        <w:rPr>
          <w:rFonts w:ascii="CG Times" w:hAnsi="CG Times"/>
          <w:sz w:val="22"/>
          <w:lang w:val="fr-FR"/>
        </w:rPr>
      </w:pPr>
      <w:r>
        <w:rPr>
          <w:rFonts w:ascii="CG Times" w:hAnsi="CG Times"/>
          <w:sz w:val="22"/>
          <w:lang w:val="fr-FR"/>
        </w:rPr>
        <w:tab/>
        <w:t>i)</w:t>
      </w:r>
      <w:r>
        <w:rPr>
          <w:rFonts w:ascii="CG Times" w:hAnsi="CG Times"/>
          <w:sz w:val="22"/>
          <w:lang w:val="fr-FR"/>
        </w:rPr>
        <w:tab/>
        <w:t>l’allocation de naissance;</w:t>
      </w:r>
    </w:p>
    <w:p w:rsidR="00000000" w:rsidRDefault="00000000">
      <w:pPr>
        <w:pStyle w:val="Header"/>
        <w:tabs>
          <w:tab w:val="clear" w:pos="4153"/>
          <w:tab w:val="clear" w:pos="8306"/>
        </w:tabs>
        <w:jc w:val="left"/>
        <w:rPr>
          <w:rFonts w:ascii="CG Times" w:hAnsi="CG Times"/>
          <w:sz w:val="22"/>
          <w:lang w:val="fr-FR"/>
        </w:rPr>
      </w:pPr>
    </w:p>
    <w:p w:rsidR="00000000" w:rsidRDefault="00000000">
      <w:pPr>
        <w:pStyle w:val="Header"/>
        <w:tabs>
          <w:tab w:val="clear" w:pos="4153"/>
          <w:tab w:val="clear" w:pos="8306"/>
        </w:tabs>
        <w:jc w:val="left"/>
        <w:rPr>
          <w:rFonts w:ascii="CG Times" w:hAnsi="CG Times"/>
          <w:sz w:val="22"/>
          <w:lang w:val="fr-FR"/>
        </w:rPr>
      </w:pPr>
      <w:r>
        <w:rPr>
          <w:rFonts w:ascii="CG Times" w:hAnsi="CG Times"/>
          <w:sz w:val="22"/>
          <w:lang w:val="fr-FR"/>
        </w:rPr>
        <w:tab/>
        <w:t>ii)</w:t>
      </w:r>
      <w:r>
        <w:rPr>
          <w:rFonts w:ascii="CG Times" w:hAnsi="CG Times"/>
          <w:sz w:val="22"/>
          <w:lang w:val="fr-FR"/>
        </w:rPr>
        <w:tab/>
        <w:t>l’allocation pour enfant;</w:t>
      </w:r>
    </w:p>
    <w:p w:rsidR="00000000" w:rsidRDefault="00000000">
      <w:pPr>
        <w:pStyle w:val="Header"/>
        <w:tabs>
          <w:tab w:val="clear" w:pos="4153"/>
          <w:tab w:val="clear" w:pos="8306"/>
        </w:tabs>
        <w:jc w:val="left"/>
        <w:rPr>
          <w:rFonts w:ascii="CG Times" w:hAnsi="CG Times"/>
          <w:sz w:val="22"/>
          <w:lang w:val="fr-FR"/>
        </w:rPr>
      </w:pPr>
    </w:p>
    <w:p w:rsidR="00000000" w:rsidRDefault="00000000">
      <w:pPr>
        <w:pStyle w:val="Header"/>
        <w:tabs>
          <w:tab w:val="clear" w:pos="4153"/>
          <w:tab w:val="clear" w:pos="8306"/>
        </w:tabs>
        <w:jc w:val="left"/>
        <w:rPr>
          <w:rFonts w:ascii="CG Times" w:hAnsi="CG Times"/>
          <w:sz w:val="22"/>
          <w:lang w:val="fr-FR"/>
        </w:rPr>
      </w:pPr>
      <w:r>
        <w:rPr>
          <w:rFonts w:ascii="CG Times" w:hAnsi="CG Times"/>
          <w:sz w:val="22"/>
          <w:lang w:val="fr-FR"/>
        </w:rPr>
        <w:tab/>
        <w:t>iii)</w:t>
      </w:r>
      <w:r>
        <w:rPr>
          <w:rFonts w:ascii="CG Times" w:hAnsi="CG Times"/>
          <w:sz w:val="22"/>
          <w:lang w:val="fr-FR"/>
        </w:rPr>
        <w:tab/>
        <w:t>l’allocation pour soins aux enfants;</w:t>
      </w:r>
    </w:p>
    <w:p w:rsidR="00000000" w:rsidRDefault="00000000">
      <w:pPr>
        <w:pStyle w:val="Header"/>
        <w:tabs>
          <w:tab w:val="clear" w:pos="4153"/>
          <w:tab w:val="clear" w:pos="8306"/>
        </w:tabs>
        <w:jc w:val="left"/>
        <w:rPr>
          <w:rFonts w:ascii="CG Times" w:hAnsi="CG Times"/>
          <w:sz w:val="22"/>
          <w:lang w:val="fr-FR"/>
        </w:rPr>
      </w:pPr>
    </w:p>
    <w:p w:rsidR="00000000" w:rsidRDefault="00000000">
      <w:pPr>
        <w:pStyle w:val="Header"/>
        <w:tabs>
          <w:tab w:val="clear" w:pos="4153"/>
          <w:tab w:val="clear" w:pos="8306"/>
        </w:tabs>
        <w:jc w:val="left"/>
        <w:rPr>
          <w:rFonts w:ascii="CG Times" w:hAnsi="CG Times"/>
          <w:sz w:val="22"/>
          <w:lang w:val="fr-FR"/>
        </w:rPr>
      </w:pPr>
      <w:r>
        <w:rPr>
          <w:rFonts w:ascii="CG Times" w:hAnsi="CG Times"/>
          <w:sz w:val="22"/>
          <w:lang w:val="fr-FR"/>
        </w:rPr>
        <w:tab/>
        <w:t>iv)</w:t>
      </w:r>
      <w:r>
        <w:rPr>
          <w:rFonts w:ascii="CG Times" w:hAnsi="CG Times"/>
          <w:sz w:val="22"/>
          <w:lang w:val="fr-FR"/>
        </w:rPr>
        <w:tab/>
        <w:t>l’allocation monoparentale;</w:t>
      </w:r>
    </w:p>
    <w:p w:rsidR="00000000" w:rsidRDefault="00000000">
      <w:pPr>
        <w:pStyle w:val="Header"/>
        <w:tabs>
          <w:tab w:val="clear" w:pos="4153"/>
          <w:tab w:val="clear" w:pos="8306"/>
        </w:tabs>
        <w:jc w:val="left"/>
        <w:rPr>
          <w:rFonts w:ascii="CG Times" w:hAnsi="CG Times"/>
          <w:sz w:val="22"/>
          <w:lang w:val="fr-FR"/>
        </w:rPr>
      </w:pPr>
    </w:p>
    <w:p w:rsidR="00000000" w:rsidRDefault="00000000">
      <w:pPr>
        <w:pStyle w:val="Header"/>
        <w:tabs>
          <w:tab w:val="clear" w:pos="4153"/>
          <w:tab w:val="clear" w:pos="8306"/>
        </w:tabs>
        <w:jc w:val="left"/>
        <w:rPr>
          <w:rFonts w:ascii="CG Times" w:hAnsi="CG Times"/>
          <w:sz w:val="22"/>
          <w:lang w:val="fr-FR"/>
        </w:rPr>
      </w:pPr>
      <w:r>
        <w:rPr>
          <w:rFonts w:ascii="CG Times" w:hAnsi="CG Times"/>
          <w:sz w:val="22"/>
          <w:lang w:val="fr-FR"/>
        </w:rPr>
        <w:tab/>
        <w:t>v)</w:t>
      </w:r>
      <w:r>
        <w:rPr>
          <w:rFonts w:ascii="CG Times" w:hAnsi="CG Times"/>
          <w:sz w:val="22"/>
          <w:lang w:val="fr-FR"/>
        </w:rPr>
        <w:tab/>
        <w:t>l’allocation à l’enfant d’un conscrit;</w:t>
      </w:r>
    </w:p>
    <w:p w:rsidR="00000000" w:rsidRDefault="00000000">
      <w:pPr>
        <w:pStyle w:val="Header"/>
        <w:tabs>
          <w:tab w:val="clear" w:pos="4153"/>
          <w:tab w:val="clear" w:pos="8306"/>
        </w:tabs>
        <w:jc w:val="left"/>
        <w:rPr>
          <w:rFonts w:ascii="CG Times" w:hAnsi="CG Times"/>
          <w:sz w:val="22"/>
          <w:lang w:val="fr-FR"/>
        </w:rPr>
      </w:pPr>
    </w:p>
    <w:p w:rsidR="00000000" w:rsidRDefault="00000000">
      <w:pPr>
        <w:pStyle w:val="Header"/>
        <w:tabs>
          <w:tab w:val="clear" w:pos="4153"/>
          <w:tab w:val="clear" w:pos="8306"/>
        </w:tabs>
        <w:jc w:val="left"/>
        <w:rPr>
          <w:rFonts w:ascii="CG Times" w:hAnsi="CG Times"/>
          <w:sz w:val="22"/>
          <w:lang w:val="fr-FR"/>
        </w:rPr>
      </w:pPr>
      <w:r>
        <w:rPr>
          <w:rFonts w:ascii="CG Times" w:hAnsi="CG Times"/>
          <w:sz w:val="22"/>
          <w:lang w:val="fr-FR"/>
        </w:rPr>
        <w:tab/>
        <w:t>vi)</w:t>
      </w:r>
      <w:r>
        <w:rPr>
          <w:rFonts w:ascii="CG Times" w:hAnsi="CG Times"/>
          <w:sz w:val="22"/>
          <w:lang w:val="fr-FR"/>
        </w:rPr>
        <w:tab/>
        <w:t>l’allocation de scolarité;</w:t>
      </w:r>
    </w:p>
    <w:p w:rsidR="00000000" w:rsidRDefault="00000000">
      <w:pPr>
        <w:pStyle w:val="Header"/>
        <w:tabs>
          <w:tab w:val="clear" w:pos="4153"/>
          <w:tab w:val="clear" w:pos="8306"/>
        </w:tabs>
        <w:jc w:val="left"/>
        <w:rPr>
          <w:rFonts w:ascii="CG Times" w:hAnsi="CG Times"/>
          <w:sz w:val="22"/>
          <w:lang w:val="fr-FR"/>
        </w:rPr>
      </w:pPr>
    </w:p>
    <w:p w:rsidR="00000000" w:rsidRDefault="00000000">
      <w:pPr>
        <w:pStyle w:val="Header"/>
        <w:tabs>
          <w:tab w:val="clear" w:pos="4153"/>
          <w:tab w:val="clear" w:pos="8306"/>
        </w:tabs>
        <w:jc w:val="left"/>
        <w:rPr>
          <w:rFonts w:ascii="CG Times" w:hAnsi="CG Times"/>
          <w:sz w:val="22"/>
          <w:lang w:val="fr-FR"/>
        </w:rPr>
      </w:pPr>
      <w:r>
        <w:rPr>
          <w:rFonts w:ascii="CG Times" w:hAnsi="CG Times"/>
          <w:sz w:val="22"/>
          <w:lang w:val="fr-FR"/>
        </w:rPr>
        <w:tab/>
        <w:t>vii)</w:t>
      </w:r>
      <w:r>
        <w:rPr>
          <w:rFonts w:ascii="CG Times" w:hAnsi="CG Times"/>
          <w:sz w:val="22"/>
          <w:lang w:val="fr-FR"/>
        </w:rPr>
        <w:tab/>
        <w:t>l’allocation pour placement familial;</w:t>
      </w:r>
    </w:p>
    <w:p w:rsidR="00000000" w:rsidRDefault="00000000">
      <w:pPr>
        <w:pStyle w:val="Header"/>
        <w:tabs>
          <w:tab w:val="clear" w:pos="4153"/>
          <w:tab w:val="clear" w:pos="8306"/>
        </w:tabs>
        <w:jc w:val="left"/>
        <w:rPr>
          <w:rFonts w:ascii="CG Times" w:hAnsi="CG Times"/>
          <w:sz w:val="22"/>
          <w:lang w:val="fr-FR"/>
        </w:rPr>
      </w:pPr>
    </w:p>
    <w:p w:rsidR="00000000" w:rsidRDefault="00000000">
      <w:pPr>
        <w:pStyle w:val="Header"/>
        <w:tabs>
          <w:tab w:val="clear" w:pos="4153"/>
          <w:tab w:val="clear" w:pos="8306"/>
        </w:tabs>
        <w:jc w:val="left"/>
        <w:rPr>
          <w:rFonts w:ascii="CG Times" w:hAnsi="CG Times"/>
          <w:sz w:val="22"/>
          <w:lang w:val="fr-FR"/>
        </w:rPr>
      </w:pPr>
      <w:r>
        <w:rPr>
          <w:rFonts w:ascii="CG Times" w:hAnsi="CG Times"/>
          <w:sz w:val="22"/>
          <w:lang w:val="fr-FR"/>
        </w:rPr>
        <w:tab/>
        <w:t>viii)</w:t>
      </w:r>
      <w:r>
        <w:rPr>
          <w:rFonts w:ascii="CG Times" w:hAnsi="CG Times"/>
          <w:sz w:val="22"/>
          <w:lang w:val="fr-FR"/>
        </w:rPr>
        <w:tab/>
        <w:t>l’allocation pour permettre une vie indépendante.</w:t>
      </w:r>
    </w:p>
    <w:p w:rsidR="00000000" w:rsidRDefault="00000000">
      <w:pPr>
        <w:pStyle w:val="Header"/>
        <w:tabs>
          <w:tab w:val="clear" w:pos="4153"/>
          <w:tab w:val="clear" w:pos="8306"/>
        </w:tabs>
        <w:jc w:val="left"/>
        <w:rPr>
          <w:rFonts w:ascii="CG Times" w:hAnsi="CG Times"/>
          <w:sz w:val="22"/>
          <w:lang w:val="fr-FR"/>
        </w:rPr>
      </w:pPr>
    </w:p>
    <w:p w:rsidR="00000000" w:rsidRDefault="00000000">
      <w:pPr>
        <w:pStyle w:val="Header"/>
        <w:tabs>
          <w:tab w:val="clear" w:pos="4153"/>
          <w:tab w:val="clear" w:pos="8306"/>
        </w:tabs>
        <w:ind w:left="1360" w:hanging="1360"/>
        <w:jc w:val="left"/>
        <w:rPr>
          <w:rFonts w:ascii="CG Times" w:hAnsi="CG Times"/>
          <w:sz w:val="22"/>
          <w:lang w:val="fr-FR"/>
        </w:rPr>
      </w:pPr>
      <w:r>
        <w:rPr>
          <w:rFonts w:ascii="CG Times" w:hAnsi="CG Times"/>
          <w:sz w:val="22"/>
          <w:lang w:val="fr-FR"/>
        </w:rPr>
        <w:tab/>
        <w:t>ix)</w:t>
      </w:r>
      <w:r>
        <w:rPr>
          <w:rFonts w:ascii="CG Times" w:hAnsi="CG Times"/>
          <w:sz w:val="22"/>
          <w:lang w:val="fr-FR"/>
        </w:rPr>
        <w:tab/>
        <w:t>l’allocation aux familles nombreuses et aux familles qui élèvent des triplés.</w:t>
      </w:r>
    </w:p>
    <w:p w:rsidR="00000000" w:rsidRDefault="00000000">
      <w:pPr>
        <w:rPr>
          <w:rFonts w:ascii="CG Times" w:hAnsi="CG Times"/>
          <w:sz w:val="22"/>
          <w:lang w:val="fr-FR"/>
        </w:rPr>
      </w:pPr>
    </w:p>
    <w:p w:rsidR="00000000" w:rsidRDefault="00000000">
      <w:pPr>
        <w:jc w:val="center"/>
        <w:rPr>
          <w:rFonts w:ascii="CG Times" w:hAnsi="CG Times"/>
          <w:b/>
          <w:bCs/>
          <w:sz w:val="22"/>
          <w:lang w:val="fr-FR"/>
        </w:rPr>
      </w:pPr>
      <w:r>
        <w:rPr>
          <w:rFonts w:ascii="CG Times" w:hAnsi="CG Times"/>
          <w:b/>
          <w:bCs/>
          <w:sz w:val="22"/>
          <w:lang w:val="fr-FR"/>
        </w:rPr>
        <w:br w:type="page"/>
        <w:t>Tableau 10</w:t>
      </w:r>
    </w:p>
    <w:p w:rsidR="00000000" w:rsidRDefault="00000000">
      <w:pPr>
        <w:jc w:val="center"/>
        <w:rPr>
          <w:rFonts w:ascii="CG Times" w:hAnsi="CG Times"/>
          <w:b/>
          <w:bCs/>
          <w:sz w:val="22"/>
          <w:lang w:val="fr-FR"/>
        </w:rPr>
      </w:pPr>
      <w:r>
        <w:rPr>
          <w:rFonts w:ascii="CG Times" w:hAnsi="CG Times"/>
          <w:b/>
          <w:bCs/>
          <w:sz w:val="22"/>
          <w:lang w:val="fr-FR"/>
        </w:rPr>
        <w:t>Montant des prestations familiales, 1998-2000</w:t>
      </w:r>
    </w:p>
    <w:p w:rsidR="00000000" w:rsidRDefault="00000000">
      <w:pPr>
        <w:jc w:val="center"/>
        <w:rPr>
          <w:rFonts w:ascii="CG Times" w:hAnsi="CG Times"/>
          <w:b/>
          <w:bCs/>
          <w:sz w:val="22"/>
          <w:lang w:val="fr-FR"/>
        </w:rPr>
      </w:pPr>
      <w:r>
        <w:rPr>
          <w:rFonts w:ascii="CG Times" w:hAnsi="CG Times"/>
          <w:b/>
          <w:bCs/>
          <w:sz w:val="22"/>
          <w:lang w:val="fr-FR"/>
        </w:rPr>
        <w:t>(en milliers de couronnes)</w:t>
      </w:r>
    </w:p>
    <w:p w:rsidR="00000000" w:rsidRDefault="00000000">
      <w:pPr>
        <w:rPr>
          <w:rFonts w:ascii="CG Times" w:hAnsi="CG Times"/>
          <w:sz w:val="22"/>
          <w:lang w:val="fr-FR"/>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18"/>
        <w:gridCol w:w="1350"/>
        <w:gridCol w:w="1350"/>
        <w:gridCol w:w="1260"/>
      </w:tblGrid>
      <w:tr w:rsidR="00000000">
        <w:tblPrEx>
          <w:tblCellMar>
            <w:top w:w="0" w:type="dxa"/>
            <w:bottom w:w="0" w:type="dxa"/>
          </w:tblCellMar>
        </w:tblPrEx>
        <w:trPr>
          <w:jc w:val="center"/>
        </w:trPr>
        <w:tc>
          <w:tcPr>
            <w:tcW w:w="5418" w:type="dxa"/>
            <w:shd w:val="clear" w:color="000000" w:fill="FFFFFF"/>
          </w:tcPr>
          <w:p w:rsidR="00000000" w:rsidRDefault="00000000">
            <w:pPr>
              <w:spacing w:before="40" w:after="40"/>
              <w:jc w:val="center"/>
              <w:rPr>
                <w:rFonts w:ascii="CG Times" w:hAnsi="CG Times"/>
                <w:b/>
                <w:i/>
                <w:iCs/>
                <w:lang w:val="fr-FR"/>
              </w:rPr>
            </w:pPr>
            <w:r>
              <w:rPr>
                <w:rFonts w:ascii="CG Times" w:hAnsi="CG Times"/>
                <w:b/>
                <w:i/>
                <w:iCs/>
                <w:lang w:val="fr-FR"/>
              </w:rPr>
              <w:t>Montant annuel des prestations versées</w:t>
            </w:r>
          </w:p>
        </w:tc>
        <w:tc>
          <w:tcPr>
            <w:tcW w:w="1350" w:type="dxa"/>
            <w:shd w:val="clear" w:color="000000" w:fill="FFFFFF"/>
          </w:tcPr>
          <w:p w:rsidR="00000000" w:rsidRDefault="00000000">
            <w:pPr>
              <w:spacing w:before="40" w:after="40"/>
              <w:jc w:val="center"/>
              <w:rPr>
                <w:rFonts w:ascii="CG Times" w:hAnsi="CG Times"/>
                <w:b/>
                <w:i/>
                <w:iCs/>
                <w:lang w:val="fr-FR"/>
              </w:rPr>
            </w:pPr>
            <w:r>
              <w:rPr>
                <w:rFonts w:ascii="CG Times" w:hAnsi="CG Times"/>
                <w:b/>
                <w:i/>
                <w:iCs/>
                <w:lang w:val="fr-FR"/>
              </w:rPr>
              <w:t>1998</w:t>
            </w:r>
          </w:p>
        </w:tc>
        <w:tc>
          <w:tcPr>
            <w:tcW w:w="1350" w:type="dxa"/>
            <w:shd w:val="clear" w:color="000000" w:fill="FFFFFF"/>
          </w:tcPr>
          <w:p w:rsidR="00000000" w:rsidRDefault="00000000">
            <w:pPr>
              <w:spacing w:before="40" w:after="40"/>
              <w:jc w:val="center"/>
              <w:rPr>
                <w:rFonts w:ascii="CG Times" w:hAnsi="CG Times"/>
                <w:b/>
                <w:i/>
                <w:iCs/>
                <w:lang w:val="fr-FR"/>
              </w:rPr>
            </w:pPr>
            <w:r>
              <w:rPr>
                <w:rFonts w:ascii="CG Times" w:hAnsi="CG Times"/>
                <w:b/>
                <w:i/>
                <w:iCs/>
                <w:lang w:val="fr-FR"/>
              </w:rPr>
              <w:t>1999</w:t>
            </w:r>
          </w:p>
        </w:tc>
        <w:tc>
          <w:tcPr>
            <w:tcW w:w="1260" w:type="dxa"/>
            <w:shd w:val="clear" w:color="000000" w:fill="FFFFFF"/>
          </w:tcPr>
          <w:p w:rsidR="00000000" w:rsidRDefault="00000000">
            <w:pPr>
              <w:spacing w:before="40" w:after="40"/>
              <w:jc w:val="center"/>
              <w:rPr>
                <w:rFonts w:ascii="CG Times" w:hAnsi="CG Times"/>
                <w:b/>
                <w:i/>
                <w:iCs/>
                <w:lang w:val="fr-FR"/>
              </w:rPr>
            </w:pPr>
            <w:r>
              <w:rPr>
                <w:rFonts w:ascii="CG Times" w:hAnsi="CG Times"/>
                <w:b/>
                <w:i/>
                <w:iCs/>
                <w:lang w:val="fr-FR"/>
              </w:rPr>
              <w:t>2000</w:t>
            </w:r>
          </w:p>
        </w:tc>
      </w:tr>
      <w:tr w:rsidR="00000000">
        <w:tblPrEx>
          <w:tblCellMar>
            <w:top w:w="0" w:type="dxa"/>
            <w:bottom w:w="0" w:type="dxa"/>
          </w:tblCellMar>
        </w:tblPrEx>
        <w:trPr>
          <w:jc w:val="center"/>
        </w:trPr>
        <w:tc>
          <w:tcPr>
            <w:tcW w:w="5418" w:type="dxa"/>
          </w:tcPr>
          <w:p w:rsidR="00000000" w:rsidRDefault="00000000">
            <w:pPr>
              <w:spacing w:before="40" w:after="40"/>
              <w:rPr>
                <w:rFonts w:ascii="CG Times" w:hAnsi="CG Times"/>
                <w:b/>
                <w:lang w:val="fr-FR"/>
              </w:rPr>
            </w:pPr>
            <w:r>
              <w:rPr>
                <w:rFonts w:ascii="CG Times" w:hAnsi="CG Times"/>
                <w:b/>
                <w:lang w:val="fr-FR"/>
              </w:rPr>
              <w:tab/>
              <w:t>Total</w:t>
            </w:r>
          </w:p>
        </w:tc>
        <w:tc>
          <w:tcPr>
            <w:tcW w:w="1350" w:type="dxa"/>
          </w:tcPr>
          <w:p w:rsidR="00000000" w:rsidRDefault="00000000">
            <w:pPr>
              <w:spacing w:before="40" w:after="40"/>
              <w:ind w:right="170"/>
              <w:jc w:val="right"/>
              <w:rPr>
                <w:rFonts w:ascii="CG Times" w:hAnsi="CG Times"/>
                <w:b/>
                <w:lang w:val="fr-FR"/>
              </w:rPr>
            </w:pPr>
            <w:r>
              <w:rPr>
                <w:rFonts w:ascii="CG Times" w:hAnsi="CG Times"/>
                <w:b/>
                <w:lang w:val="fr-FR"/>
              </w:rPr>
              <w:t>1 159 272</w:t>
            </w:r>
          </w:p>
        </w:tc>
        <w:tc>
          <w:tcPr>
            <w:tcW w:w="1350" w:type="dxa"/>
          </w:tcPr>
          <w:p w:rsidR="00000000" w:rsidRDefault="00000000">
            <w:pPr>
              <w:spacing w:before="40" w:after="40"/>
              <w:ind w:right="170"/>
              <w:jc w:val="right"/>
              <w:rPr>
                <w:rFonts w:ascii="CG Times" w:hAnsi="CG Times"/>
                <w:b/>
                <w:lang w:val="fr-FR"/>
              </w:rPr>
            </w:pPr>
            <w:r>
              <w:rPr>
                <w:rFonts w:ascii="CG Times" w:hAnsi="CG Times"/>
                <w:b/>
                <w:lang w:val="fr-FR"/>
              </w:rPr>
              <w:t>1 146 188</w:t>
            </w:r>
          </w:p>
        </w:tc>
        <w:tc>
          <w:tcPr>
            <w:tcW w:w="1260" w:type="dxa"/>
          </w:tcPr>
          <w:p w:rsidR="00000000" w:rsidRDefault="00000000">
            <w:pPr>
              <w:spacing w:before="40" w:after="40"/>
              <w:ind w:right="170"/>
              <w:jc w:val="right"/>
              <w:rPr>
                <w:rFonts w:ascii="CG Times" w:hAnsi="CG Times"/>
                <w:b/>
                <w:lang w:val="fr-FR"/>
              </w:rPr>
            </w:pPr>
            <w:r>
              <w:rPr>
                <w:rFonts w:ascii="CG Times" w:hAnsi="CG Times"/>
                <w:b/>
                <w:lang w:val="fr-FR"/>
              </w:rPr>
              <w:t>1 317 024</w:t>
            </w:r>
          </w:p>
        </w:tc>
      </w:tr>
      <w:tr w:rsidR="00000000">
        <w:tblPrEx>
          <w:tblCellMar>
            <w:top w:w="0" w:type="dxa"/>
            <w:bottom w:w="0" w:type="dxa"/>
          </w:tblCellMar>
        </w:tblPrEx>
        <w:trPr>
          <w:jc w:val="center"/>
        </w:trPr>
        <w:tc>
          <w:tcPr>
            <w:tcW w:w="5418" w:type="dxa"/>
          </w:tcPr>
          <w:p w:rsidR="00000000" w:rsidRDefault="00000000">
            <w:pPr>
              <w:pStyle w:val="Preformatted"/>
              <w:tabs>
                <w:tab w:val="clear" w:pos="0"/>
                <w:tab w:val="clear" w:pos="959"/>
                <w:tab w:val="clear" w:pos="1918"/>
                <w:tab w:val="clear" w:pos="2877"/>
                <w:tab w:val="clear" w:pos="3836"/>
                <w:tab w:val="clear" w:pos="4795"/>
                <w:tab w:val="clear" w:pos="5754"/>
                <w:tab w:val="clear" w:pos="6713"/>
                <w:tab w:val="clear" w:pos="7672"/>
                <w:tab w:val="clear" w:pos="8631"/>
                <w:tab w:val="clear" w:pos="9590"/>
              </w:tabs>
              <w:spacing w:before="40" w:after="40"/>
              <w:rPr>
                <w:rFonts w:ascii="CG Times" w:hAnsi="CG Times"/>
                <w:snapToGrid/>
                <w:lang w:val="fr-FR"/>
              </w:rPr>
            </w:pPr>
            <w:r>
              <w:rPr>
                <w:rFonts w:ascii="CG Times" w:hAnsi="CG Times"/>
                <w:snapToGrid/>
                <w:lang w:val="fr-FR"/>
              </w:rPr>
              <w:t>Allocations de naissance</w:t>
            </w:r>
          </w:p>
        </w:tc>
        <w:tc>
          <w:tcPr>
            <w:tcW w:w="1350" w:type="dxa"/>
          </w:tcPr>
          <w:p w:rsidR="00000000" w:rsidRDefault="00000000">
            <w:pPr>
              <w:spacing w:before="40" w:after="40"/>
              <w:ind w:right="170"/>
              <w:jc w:val="right"/>
              <w:rPr>
                <w:rFonts w:ascii="CG Times" w:hAnsi="CG Times"/>
                <w:lang w:val="fr-FR"/>
              </w:rPr>
            </w:pPr>
            <w:r>
              <w:rPr>
                <w:rFonts w:ascii="CG Times" w:hAnsi="CG Times"/>
                <w:lang w:val="fr-FR"/>
              </w:rPr>
              <w:t>31 304</w:t>
            </w:r>
          </w:p>
        </w:tc>
        <w:tc>
          <w:tcPr>
            <w:tcW w:w="1350" w:type="dxa"/>
          </w:tcPr>
          <w:p w:rsidR="00000000" w:rsidRDefault="00000000">
            <w:pPr>
              <w:spacing w:before="40" w:after="40"/>
              <w:ind w:right="170"/>
              <w:jc w:val="right"/>
              <w:rPr>
                <w:rFonts w:ascii="CG Times" w:hAnsi="CG Times"/>
                <w:lang w:val="fr-FR"/>
              </w:rPr>
            </w:pPr>
            <w:r>
              <w:rPr>
                <w:rFonts w:ascii="CG Times" w:hAnsi="CG Times"/>
                <w:lang w:val="fr-FR"/>
              </w:rPr>
              <w:t>32 238</w:t>
            </w:r>
          </w:p>
        </w:tc>
        <w:tc>
          <w:tcPr>
            <w:tcW w:w="1260" w:type="dxa"/>
          </w:tcPr>
          <w:p w:rsidR="00000000" w:rsidRDefault="00000000">
            <w:pPr>
              <w:spacing w:before="40" w:after="40"/>
              <w:ind w:right="170"/>
              <w:jc w:val="right"/>
              <w:rPr>
                <w:rFonts w:ascii="CG Times" w:hAnsi="CG Times"/>
                <w:lang w:val="fr-FR"/>
              </w:rPr>
            </w:pPr>
            <w:r>
              <w:rPr>
                <w:rFonts w:ascii="CG Times" w:hAnsi="CG Times"/>
                <w:lang w:val="fr-FR"/>
              </w:rPr>
              <w:t>42 023</w:t>
            </w:r>
          </w:p>
        </w:tc>
      </w:tr>
      <w:tr w:rsidR="00000000">
        <w:tblPrEx>
          <w:tblCellMar>
            <w:top w:w="0" w:type="dxa"/>
            <w:bottom w:w="0" w:type="dxa"/>
          </w:tblCellMar>
        </w:tblPrEx>
        <w:trPr>
          <w:jc w:val="center"/>
        </w:trPr>
        <w:tc>
          <w:tcPr>
            <w:tcW w:w="5418" w:type="dxa"/>
          </w:tcPr>
          <w:p w:rsidR="00000000" w:rsidRDefault="00000000">
            <w:pPr>
              <w:spacing w:before="40" w:after="40"/>
              <w:rPr>
                <w:rFonts w:ascii="CG Times" w:hAnsi="CG Times"/>
                <w:lang w:val="fr-FR"/>
              </w:rPr>
            </w:pPr>
            <w:r>
              <w:rPr>
                <w:rFonts w:ascii="CG Times" w:hAnsi="CG Times"/>
                <w:lang w:val="fr-FR"/>
              </w:rPr>
              <w:t>Allocations familiales versées pour le premier enfant</w:t>
            </w:r>
          </w:p>
        </w:tc>
        <w:tc>
          <w:tcPr>
            <w:tcW w:w="1350" w:type="dxa"/>
          </w:tcPr>
          <w:p w:rsidR="00000000" w:rsidRDefault="00000000">
            <w:pPr>
              <w:spacing w:before="40" w:after="40"/>
              <w:ind w:right="170"/>
              <w:jc w:val="right"/>
              <w:rPr>
                <w:rFonts w:ascii="CG Times" w:hAnsi="CG Times"/>
                <w:lang w:val="fr-FR"/>
              </w:rPr>
            </w:pPr>
            <w:r>
              <w:rPr>
                <w:rFonts w:ascii="CG Times" w:hAnsi="CG Times"/>
                <w:lang w:val="fr-FR"/>
              </w:rPr>
              <w:t>381 445</w:t>
            </w:r>
          </w:p>
        </w:tc>
        <w:tc>
          <w:tcPr>
            <w:tcW w:w="1350" w:type="dxa"/>
          </w:tcPr>
          <w:p w:rsidR="00000000" w:rsidRDefault="00000000">
            <w:pPr>
              <w:spacing w:before="40" w:after="40"/>
              <w:ind w:right="170"/>
              <w:jc w:val="right"/>
              <w:rPr>
                <w:rFonts w:ascii="CG Times" w:hAnsi="CG Times"/>
                <w:lang w:val="fr-FR"/>
              </w:rPr>
            </w:pPr>
            <w:r>
              <w:rPr>
                <w:rFonts w:ascii="CG Times" w:hAnsi="CG Times"/>
                <w:lang w:val="fr-FR"/>
              </w:rPr>
              <w:t>373 348</w:t>
            </w:r>
          </w:p>
        </w:tc>
        <w:tc>
          <w:tcPr>
            <w:tcW w:w="1260" w:type="dxa"/>
          </w:tcPr>
          <w:p w:rsidR="00000000" w:rsidRDefault="00000000">
            <w:pPr>
              <w:spacing w:before="40" w:after="40"/>
              <w:ind w:right="170"/>
              <w:jc w:val="right"/>
              <w:rPr>
                <w:rFonts w:ascii="CG Times" w:hAnsi="CG Times"/>
                <w:lang w:val="fr-FR"/>
              </w:rPr>
            </w:pPr>
            <w:r>
              <w:rPr>
                <w:rFonts w:ascii="CG Times" w:hAnsi="CG Times"/>
                <w:lang w:val="fr-FR"/>
              </w:rPr>
              <w:t>366 991</w:t>
            </w:r>
          </w:p>
        </w:tc>
      </w:tr>
      <w:tr w:rsidR="00000000">
        <w:tblPrEx>
          <w:tblCellMar>
            <w:top w:w="0" w:type="dxa"/>
            <w:bottom w:w="0" w:type="dxa"/>
          </w:tblCellMar>
        </w:tblPrEx>
        <w:trPr>
          <w:jc w:val="center"/>
        </w:trPr>
        <w:tc>
          <w:tcPr>
            <w:tcW w:w="5418" w:type="dxa"/>
          </w:tcPr>
          <w:p w:rsidR="00000000" w:rsidRDefault="00000000">
            <w:pPr>
              <w:spacing w:before="40" w:after="40"/>
              <w:rPr>
                <w:rFonts w:ascii="CG Times" w:hAnsi="CG Times"/>
                <w:lang w:val="fr-FR"/>
              </w:rPr>
            </w:pPr>
            <w:r>
              <w:rPr>
                <w:rFonts w:ascii="CG Times" w:hAnsi="CG Times"/>
                <w:lang w:val="fr-FR"/>
              </w:rPr>
              <w:t>Allocations familiales versées pour le deuxième enfant</w:t>
            </w:r>
          </w:p>
        </w:tc>
        <w:tc>
          <w:tcPr>
            <w:tcW w:w="1350" w:type="dxa"/>
          </w:tcPr>
          <w:p w:rsidR="00000000" w:rsidRDefault="00000000">
            <w:pPr>
              <w:spacing w:before="40" w:after="40"/>
              <w:ind w:right="170"/>
              <w:jc w:val="right"/>
              <w:rPr>
                <w:rFonts w:ascii="CG Times" w:hAnsi="CG Times"/>
                <w:lang w:val="fr-FR"/>
              </w:rPr>
            </w:pPr>
            <w:r>
              <w:rPr>
                <w:rFonts w:ascii="CG Times" w:hAnsi="CG Times"/>
                <w:lang w:val="fr-FR"/>
              </w:rPr>
              <w:t>256 330</w:t>
            </w:r>
          </w:p>
        </w:tc>
        <w:tc>
          <w:tcPr>
            <w:tcW w:w="1350" w:type="dxa"/>
          </w:tcPr>
          <w:p w:rsidR="00000000" w:rsidRDefault="00000000">
            <w:pPr>
              <w:spacing w:before="40" w:after="40"/>
              <w:ind w:right="170"/>
              <w:jc w:val="right"/>
              <w:rPr>
                <w:rFonts w:ascii="CG Times" w:hAnsi="CG Times"/>
                <w:lang w:val="fr-FR"/>
              </w:rPr>
            </w:pPr>
            <w:r>
              <w:rPr>
                <w:rFonts w:ascii="CG Times" w:hAnsi="CG Times"/>
                <w:lang w:val="fr-FR"/>
              </w:rPr>
              <w:t>247 265</w:t>
            </w:r>
          </w:p>
        </w:tc>
        <w:tc>
          <w:tcPr>
            <w:tcW w:w="1260" w:type="dxa"/>
          </w:tcPr>
          <w:p w:rsidR="00000000" w:rsidRDefault="00000000">
            <w:pPr>
              <w:spacing w:before="40" w:after="40"/>
              <w:ind w:right="170"/>
              <w:jc w:val="right"/>
              <w:rPr>
                <w:rFonts w:ascii="CG Times" w:hAnsi="CG Times"/>
                <w:lang w:val="fr-FR"/>
              </w:rPr>
            </w:pPr>
            <w:r>
              <w:rPr>
                <w:rFonts w:ascii="CG Times" w:hAnsi="CG Times"/>
                <w:lang w:val="fr-FR"/>
              </w:rPr>
              <w:t>239 331</w:t>
            </w:r>
          </w:p>
        </w:tc>
      </w:tr>
      <w:tr w:rsidR="00000000">
        <w:tblPrEx>
          <w:tblCellMar>
            <w:top w:w="0" w:type="dxa"/>
            <w:bottom w:w="0" w:type="dxa"/>
          </w:tblCellMar>
        </w:tblPrEx>
        <w:trPr>
          <w:jc w:val="center"/>
        </w:trPr>
        <w:tc>
          <w:tcPr>
            <w:tcW w:w="5418" w:type="dxa"/>
          </w:tcPr>
          <w:p w:rsidR="00000000" w:rsidRDefault="00000000">
            <w:pPr>
              <w:spacing w:before="40" w:after="40"/>
              <w:rPr>
                <w:rFonts w:ascii="CG Times" w:hAnsi="CG Times"/>
                <w:lang w:val="fr-FR"/>
              </w:rPr>
            </w:pPr>
            <w:r>
              <w:rPr>
                <w:rFonts w:ascii="CG Times" w:hAnsi="CG Times"/>
                <w:lang w:val="fr-FR"/>
              </w:rPr>
              <w:t>Allocations familiales versées pour le troisième enfant</w:t>
            </w:r>
          </w:p>
        </w:tc>
        <w:tc>
          <w:tcPr>
            <w:tcW w:w="1350" w:type="dxa"/>
          </w:tcPr>
          <w:p w:rsidR="00000000" w:rsidRDefault="00000000">
            <w:pPr>
              <w:spacing w:before="40" w:after="40"/>
              <w:ind w:right="170"/>
              <w:jc w:val="right"/>
              <w:rPr>
                <w:rFonts w:ascii="CG Times" w:hAnsi="CG Times"/>
                <w:lang w:val="fr-FR"/>
              </w:rPr>
            </w:pPr>
            <w:r>
              <w:rPr>
                <w:rFonts w:ascii="CG Times" w:hAnsi="CG Times"/>
                <w:lang w:val="fr-FR"/>
              </w:rPr>
              <w:t>113 276</w:t>
            </w:r>
          </w:p>
        </w:tc>
        <w:tc>
          <w:tcPr>
            <w:tcW w:w="1350" w:type="dxa"/>
          </w:tcPr>
          <w:p w:rsidR="00000000" w:rsidRDefault="00000000">
            <w:pPr>
              <w:spacing w:before="40" w:after="40"/>
              <w:ind w:right="170"/>
              <w:jc w:val="right"/>
              <w:rPr>
                <w:rFonts w:ascii="CG Times" w:hAnsi="CG Times"/>
                <w:lang w:val="fr-FR"/>
              </w:rPr>
            </w:pPr>
            <w:r>
              <w:rPr>
                <w:rFonts w:ascii="CG Times" w:hAnsi="CG Times"/>
                <w:lang w:val="fr-FR"/>
              </w:rPr>
              <w:t>108 049</w:t>
            </w:r>
          </w:p>
        </w:tc>
        <w:tc>
          <w:tcPr>
            <w:tcW w:w="1260" w:type="dxa"/>
          </w:tcPr>
          <w:p w:rsidR="00000000" w:rsidRDefault="00000000">
            <w:pPr>
              <w:spacing w:before="40" w:after="40"/>
              <w:ind w:right="170"/>
              <w:jc w:val="right"/>
              <w:rPr>
                <w:rFonts w:ascii="CG Times" w:hAnsi="CG Times"/>
                <w:lang w:val="fr-FR"/>
              </w:rPr>
            </w:pPr>
            <w:r>
              <w:rPr>
                <w:rFonts w:ascii="CG Times" w:hAnsi="CG Times"/>
                <w:lang w:val="fr-FR"/>
              </w:rPr>
              <w:t>105 494</w:t>
            </w:r>
          </w:p>
        </w:tc>
      </w:tr>
      <w:tr w:rsidR="00000000">
        <w:tblPrEx>
          <w:tblCellMar>
            <w:top w:w="0" w:type="dxa"/>
            <w:bottom w:w="0" w:type="dxa"/>
          </w:tblCellMar>
        </w:tblPrEx>
        <w:trPr>
          <w:jc w:val="center"/>
        </w:trPr>
        <w:tc>
          <w:tcPr>
            <w:tcW w:w="5418" w:type="dxa"/>
          </w:tcPr>
          <w:p w:rsidR="00000000" w:rsidRDefault="00000000">
            <w:pPr>
              <w:spacing w:before="40" w:after="40"/>
              <w:rPr>
                <w:rFonts w:ascii="CG Times" w:hAnsi="CG Times"/>
                <w:lang w:val="fr-FR"/>
              </w:rPr>
            </w:pPr>
            <w:r>
              <w:rPr>
                <w:rFonts w:ascii="CG Times" w:hAnsi="CG Times"/>
                <w:lang w:val="fr-FR"/>
              </w:rPr>
              <w:t>Allocation monoparentale</w:t>
            </w:r>
          </w:p>
        </w:tc>
        <w:tc>
          <w:tcPr>
            <w:tcW w:w="1350" w:type="dxa"/>
          </w:tcPr>
          <w:p w:rsidR="00000000" w:rsidRDefault="00000000">
            <w:pPr>
              <w:spacing w:before="40" w:after="40"/>
              <w:ind w:right="170"/>
              <w:jc w:val="right"/>
              <w:rPr>
                <w:rFonts w:ascii="CG Times" w:hAnsi="CG Times"/>
                <w:lang w:val="fr-FR"/>
              </w:rPr>
            </w:pPr>
            <w:r>
              <w:rPr>
                <w:rFonts w:ascii="CG Times" w:hAnsi="CG Times"/>
                <w:lang w:val="fr-FR"/>
              </w:rPr>
              <w:t>42 433</w:t>
            </w:r>
          </w:p>
        </w:tc>
        <w:tc>
          <w:tcPr>
            <w:tcW w:w="1350" w:type="dxa"/>
          </w:tcPr>
          <w:p w:rsidR="00000000" w:rsidRDefault="00000000">
            <w:pPr>
              <w:spacing w:before="40" w:after="40"/>
              <w:ind w:right="170"/>
              <w:jc w:val="right"/>
              <w:rPr>
                <w:rFonts w:ascii="CG Times" w:hAnsi="CG Times"/>
                <w:lang w:val="fr-FR"/>
              </w:rPr>
            </w:pPr>
            <w:r>
              <w:rPr>
                <w:rFonts w:ascii="CG Times" w:hAnsi="CG Times"/>
                <w:lang w:val="fr-FR"/>
              </w:rPr>
              <w:t>42 346</w:t>
            </w:r>
          </w:p>
        </w:tc>
        <w:tc>
          <w:tcPr>
            <w:tcW w:w="1260" w:type="dxa"/>
          </w:tcPr>
          <w:p w:rsidR="00000000" w:rsidRDefault="00000000">
            <w:pPr>
              <w:spacing w:before="40" w:after="40"/>
              <w:ind w:right="170"/>
              <w:jc w:val="right"/>
              <w:rPr>
                <w:rFonts w:ascii="CG Times" w:hAnsi="CG Times"/>
                <w:lang w:val="fr-FR"/>
              </w:rPr>
            </w:pPr>
            <w:r>
              <w:rPr>
                <w:rFonts w:ascii="CG Times" w:hAnsi="CG Times"/>
                <w:lang w:val="fr-FR"/>
              </w:rPr>
              <w:t>85 084</w:t>
            </w:r>
          </w:p>
        </w:tc>
      </w:tr>
      <w:tr w:rsidR="00000000">
        <w:tblPrEx>
          <w:tblCellMar>
            <w:top w:w="0" w:type="dxa"/>
            <w:bottom w:w="0" w:type="dxa"/>
          </w:tblCellMar>
        </w:tblPrEx>
        <w:trPr>
          <w:jc w:val="center"/>
        </w:trPr>
        <w:tc>
          <w:tcPr>
            <w:tcW w:w="5418" w:type="dxa"/>
          </w:tcPr>
          <w:p w:rsidR="00000000" w:rsidRDefault="00000000">
            <w:pPr>
              <w:spacing w:before="40" w:after="40"/>
              <w:rPr>
                <w:rFonts w:ascii="CG Times" w:hAnsi="CG Times"/>
                <w:lang w:val="fr-FR"/>
              </w:rPr>
            </w:pPr>
            <w:r>
              <w:rPr>
                <w:rFonts w:ascii="CG Times" w:hAnsi="CG Times"/>
                <w:lang w:val="fr-FR"/>
              </w:rPr>
              <w:t>Indemnité de subsistance aux personnes en congé pour soins aux enfants jusqu’à l’âge de deux ans</w:t>
            </w:r>
          </w:p>
        </w:tc>
        <w:tc>
          <w:tcPr>
            <w:tcW w:w="1350" w:type="dxa"/>
          </w:tcPr>
          <w:p w:rsidR="00000000" w:rsidRDefault="00000000">
            <w:pPr>
              <w:spacing w:before="40" w:after="40"/>
              <w:ind w:right="170"/>
              <w:jc w:val="right"/>
              <w:rPr>
                <w:rFonts w:ascii="CG Times" w:hAnsi="CG Times"/>
                <w:lang w:val="fr-FR"/>
              </w:rPr>
            </w:pPr>
            <w:r>
              <w:rPr>
                <w:rFonts w:ascii="CG Times" w:hAnsi="CG Times"/>
                <w:lang w:val="fr-FR"/>
              </w:rPr>
              <w:t>160 826</w:t>
            </w:r>
          </w:p>
        </w:tc>
        <w:tc>
          <w:tcPr>
            <w:tcW w:w="1350" w:type="dxa"/>
          </w:tcPr>
          <w:p w:rsidR="00000000" w:rsidRDefault="00000000">
            <w:pPr>
              <w:spacing w:before="40" w:after="40"/>
              <w:ind w:right="170"/>
              <w:jc w:val="right"/>
              <w:rPr>
                <w:rFonts w:ascii="CG Times" w:hAnsi="CG Times"/>
                <w:lang w:val="fr-FR"/>
              </w:rPr>
            </w:pPr>
            <w:r>
              <w:rPr>
                <w:rFonts w:ascii="CG Times" w:hAnsi="CG Times"/>
                <w:lang w:val="fr-FR"/>
              </w:rPr>
              <w:t>159 611</w:t>
            </w:r>
          </w:p>
        </w:tc>
        <w:tc>
          <w:tcPr>
            <w:tcW w:w="1260" w:type="dxa"/>
          </w:tcPr>
          <w:p w:rsidR="00000000" w:rsidRDefault="00000000">
            <w:pPr>
              <w:spacing w:before="40" w:after="40"/>
              <w:ind w:right="170"/>
              <w:jc w:val="right"/>
              <w:rPr>
                <w:rFonts w:ascii="CG Times" w:hAnsi="CG Times"/>
                <w:lang w:val="fr-FR"/>
              </w:rPr>
            </w:pPr>
            <w:r>
              <w:rPr>
                <w:rFonts w:ascii="CG Times" w:hAnsi="CG Times"/>
                <w:lang w:val="fr-FR"/>
              </w:rPr>
              <w:t>-</w:t>
            </w:r>
          </w:p>
        </w:tc>
      </w:tr>
      <w:tr w:rsidR="00000000">
        <w:tblPrEx>
          <w:tblCellMar>
            <w:top w:w="0" w:type="dxa"/>
            <w:bottom w:w="0" w:type="dxa"/>
          </w:tblCellMar>
        </w:tblPrEx>
        <w:trPr>
          <w:jc w:val="center"/>
        </w:trPr>
        <w:tc>
          <w:tcPr>
            <w:tcW w:w="5418" w:type="dxa"/>
          </w:tcPr>
          <w:p w:rsidR="00000000" w:rsidRDefault="00000000">
            <w:pPr>
              <w:spacing w:before="40" w:after="40"/>
              <w:rPr>
                <w:rFonts w:ascii="CG Times" w:hAnsi="CG Times"/>
                <w:lang w:val="fr-FR"/>
              </w:rPr>
            </w:pPr>
            <w:r>
              <w:rPr>
                <w:rFonts w:ascii="CG Times" w:hAnsi="CG Times"/>
                <w:lang w:val="fr-FR"/>
              </w:rPr>
              <w:t>Indemnité de subsistance aux personnes en congé pour soins aux enfants ayant un enfant âgé de deux à trois ans</w:t>
            </w:r>
          </w:p>
        </w:tc>
        <w:tc>
          <w:tcPr>
            <w:tcW w:w="1350" w:type="dxa"/>
          </w:tcPr>
          <w:p w:rsidR="00000000" w:rsidRDefault="00000000">
            <w:pPr>
              <w:spacing w:before="40" w:after="40"/>
              <w:ind w:right="170"/>
              <w:jc w:val="right"/>
              <w:rPr>
                <w:rFonts w:ascii="CG Times" w:hAnsi="CG Times"/>
                <w:lang w:val="fr-FR"/>
              </w:rPr>
            </w:pPr>
            <w:r>
              <w:rPr>
                <w:rFonts w:ascii="CG Times" w:hAnsi="CG Times"/>
                <w:lang w:val="fr-FR"/>
              </w:rPr>
              <w:t>37 697</w:t>
            </w:r>
          </w:p>
        </w:tc>
        <w:tc>
          <w:tcPr>
            <w:tcW w:w="1350" w:type="dxa"/>
          </w:tcPr>
          <w:p w:rsidR="00000000" w:rsidRDefault="00000000">
            <w:pPr>
              <w:pStyle w:val="Preformatted"/>
              <w:tabs>
                <w:tab w:val="clear" w:pos="0"/>
                <w:tab w:val="clear" w:pos="959"/>
                <w:tab w:val="clear" w:pos="1918"/>
                <w:tab w:val="clear" w:pos="2877"/>
                <w:tab w:val="clear" w:pos="3836"/>
                <w:tab w:val="clear" w:pos="4795"/>
                <w:tab w:val="clear" w:pos="5754"/>
                <w:tab w:val="clear" w:pos="6713"/>
                <w:tab w:val="clear" w:pos="7672"/>
                <w:tab w:val="clear" w:pos="8631"/>
                <w:tab w:val="clear" w:pos="9590"/>
              </w:tabs>
              <w:spacing w:before="40" w:after="40"/>
              <w:ind w:right="170"/>
              <w:jc w:val="right"/>
              <w:rPr>
                <w:rFonts w:ascii="CG Times" w:hAnsi="CG Times"/>
                <w:snapToGrid/>
                <w:lang w:val="fr-FR"/>
              </w:rPr>
            </w:pPr>
            <w:r>
              <w:rPr>
                <w:rFonts w:ascii="CG Times" w:hAnsi="CG Times"/>
                <w:snapToGrid/>
                <w:lang w:val="fr-FR"/>
              </w:rPr>
              <w:t>37 312</w:t>
            </w:r>
          </w:p>
        </w:tc>
        <w:tc>
          <w:tcPr>
            <w:tcW w:w="1260" w:type="dxa"/>
          </w:tcPr>
          <w:p w:rsidR="00000000" w:rsidRDefault="00000000">
            <w:pPr>
              <w:spacing w:before="40" w:after="40"/>
              <w:ind w:right="170"/>
              <w:jc w:val="right"/>
              <w:rPr>
                <w:rFonts w:ascii="CG Times" w:hAnsi="CG Times"/>
                <w:lang w:val="fr-FR"/>
              </w:rPr>
            </w:pPr>
            <w:r>
              <w:rPr>
                <w:rFonts w:ascii="CG Times" w:hAnsi="CG Times"/>
                <w:lang w:val="fr-FR"/>
              </w:rPr>
              <w:t>-</w:t>
            </w:r>
          </w:p>
        </w:tc>
      </w:tr>
      <w:tr w:rsidR="00000000">
        <w:tblPrEx>
          <w:tblCellMar>
            <w:top w:w="0" w:type="dxa"/>
            <w:bottom w:w="0" w:type="dxa"/>
          </w:tblCellMar>
        </w:tblPrEx>
        <w:trPr>
          <w:jc w:val="center"/>
        </w:trPr>
        <w:tc>
          <w:tcPr>
            <w:tcW w:w="5418" w:type="dxa"/>
          </w:tcPr>
          <w:p w:rsidR="00000000" w:rsidRDefault="00000000">
            <w:pPr>
              <w:spacing w:before="40" w:after="40"/>
              <w:rPr>
                <w:rFonts w:ascii="CG Times" w:hAnsi="CG Times"/>
                <w:lang w:val="fr-FR"/>
              </w:rPr>
            </w:pPr>
            <w:r>
              <w:rPr>
                <w:rFonts w:ascii="CG Times" w:hAnsi="CG Times"/>
                <w:lang w:val="fr-FR"/>
              </w:rPr>
              <w:t>Allocation monoparentale versée aux personnes handicapées élevant seules un enfant</w:t>
            </w:r>
          </w:p>
        </w:tc>
        <w:tc>
          <w:tcPr>
            <w:tcW w:w="1350" w:type="dxa"/>
          </w:tcPr>
          <w:p w:rsidR="00000000" w:rsidRDefault="00000000">
            <w:pPr>
              <w:spacing w:before="40" w:after="40"/>
              <w:ind w:right="170"/>
              <w:jc w:val="right"/>
              <w:rPr>
                <w:rFonts w:ascii="CG Times" w:hAnsi="CG Times"/>
                <w:lang w:val="fr-FR"/>
              </w:rPr>
            </w:pPr>
            <w:r>
              <w:rPr>
                <w:rFonts w:ascii="CG Times" w:hAnsi="CG Times"/>
                <w:lang w:val="fr-FR"/>
              </w:rPr>
              <w:t>3 308</w:t>
            </w:r>
          </w:p>
        </w:tc>
        <w:tc>
          <w:tcPr>
            <w:tcW w:w="1350" w:type="dxa"/>
          </w:tcPr>
          <w:p w:rsidR="00000000" w:rsidRDefault="00000000">
            <w:pPr>
              <w:spacing w:before="40" w:after="40"/>
              <w:ind w:right="170"/>
              <w:jc w:val="right"/>
              <w:rPr>
                <w:rFonts w:ascii="CG Times" w:hAnsi="CG Times"/>
                <w:lang w:val="fr-FR"/>
              </w:rPr>
            </w:pPr>
            <w:r>
              <w:rPr>
                <w:rFonts w:ascii="CG Times" w:hAnsi="CG Times"/>
                <w:lang w:val="fr-FR"/>
              </w:rPr>
              <w:t>3 970</w:t>
            </w:r>
          </w:p>
        </w:tc>
        <w:tc>
          <w:tcPr>
            <w:tcW w:w="1260" w:type="dxa"/>
          </w:tcPr>
          <w:p w:rsidR="00000000" w:rsidRDefault="00000000">
            <w:pPr>
              <w:spacing w:before="40" w:after="40"/>
              <w:ind w:right="170"/>
              <w:jc w:val="right"/>
              <w:rPr>
                <w:rFonts w:ascii="CG Times" w:hAnsi="CG Times"/>
                <w:lang w:val="fr-FR"/>
              </w:rPr>
            </w:pPr>
            <w:r>
              <w:rPr>
                <w:rFonts w:ascii="CG Times" w:hAnsi="CG Times"/>
                <w:lang w:val="fr-FR"/>
              </w:rPr>
              <w:t>-</w:t>
            </w:r>
          </w:p>
        </w:tc>
      </w:tr>
      <w:tr w:rsidR="00000000">
        <w:tblPrEx>
          <w:tblCellMar>
            <w:top w:w="0" w:type="dxa"/>
            <w:bottom w:w="0" w:type="dxa"/>
          </w:tblCellMar>
        </w:tblPrEx>
        <w:trPr>
          <w:jc w:val="center"/>
        </w:trPr>
        <w:tc>
          <w:tcPr>
            <w:tcW w:w="5418" w:type="dxa"/>
          </w:tcPr>
          <w:p w:rsidR="00000000" w:rsidRDefault="00000000">
            <w:pPr>
              <w:spacing w:before="40" w:after="40"/>
              <w:rPr>
                <w:rFonts w:ascii="CG Times" w:hAnsi="CG Times"/>
                <w:lang w:val="fr-FR"/>
              </w:rPr>
            </w:pPr>
            <w:r>
              <w:rPr>
                <w:rFonts w:ascii="CG Times" w:hAnsi="CG Times"/>
                <w:lang w:val="fr-FR"/>
              </w:rPr>
              <w:t>Indemnité de subsistance aux parents au foyer élevant un enfant handicapé âgé de 3 à 18 ans</w:t>
            </w:r>
          </w:p>
        </w:tc>
        <w:tc>
          <w:tcPr>
            <w:tcW w:w="1350" w:type="dxa"/>
          </w:tcPr>
          <w:p w:rsidR="00000000" w:rsidRDefault="00000000">
            <w:pPr>
              <w:spacing w:before="40" w:after="40"/>
              <w:ind w:right="170"/>
              <w:jc w:val="right"/>
              <w:rPr>
                <w:rFonts w:ascii="CG Times" w:hAnsi="CG Times"/>
                <w:lang w:val="fr-FR"/>
              </w:rPr>
            </w:pPr>
            <w:r>
              <w:rPr>
                <w:rFonts w:ascii="CG Times" w:hAnsi="CG Times"/>
                <w:lang w:val="fr-FR"/>
              </w:rPr>
              <w:t>7 071</w:t>
            </w:r>
          </w:p>
        </w:tc>
        <w:tc>
          <w:tcPr>
            <w:tcW w:w="1350" w:type="dxa"/>
          </w:tcPr>
          <w:p w:rsidR="00000000" w:rsidRDefault="00000000">
            <w:pPr>
              <w:spacing w:before="40" w:after="40"/>
              <w:ind w:right="170"/>
              <w:jc w:val="right"/>
              <w:rPr>
                <w:rFonts w:ascii="CG Times" w:hAnsi="CG Times"/>
                <w:lang w:val="fr-FR"/>
              </w:rPr>
            </w:pPr>
            <w:r>
              <w:rPr>
                <w:rFonts w:ascii="CG Times" w:hAnsi="CG Times"/>
                <w:lang w:val="fr-FR"/>
              </w:rPr>
              <w:t>7 522</w:t>
            </w:r>
          </w:p>
        </w:tc>
        <w:tc>
          <w:tcPr>
            <w:tcW w:w="1260" w:type="dxa"/>
          </w:tcPr>
          <w:p w:rsidR="00000000" w:rsidRDefault="00000000">
            <w:pPr>
              <w:spacing w:before="40" w:after="40"/>
              <w:ind w:right="170"/>
              <w:jc w:val="right"/>
              <w:rPr>
                <w:rFonts w:ascii="CG Times" w:hAnsi="CG Times"/>
                <w:lang w:val="fr-FR"/>
              </w:rPr>
            </w:pPr>
            <w:r>
              <w:rPr>
                <w:rFonts w:ascii="CG Times" w:hAnsi="CG Times"/>
                <w:lang w:val="fr-FR"/>
              </w:rPr>
              <w:t>-</w:t>
            </w:r>
          </w:p>
        </w:tc>
      </w:tr>
      <w:tr w:rsidR="00000000">
        <w:tblPrEx>
          <w:tblCellMar>
            <w:top w:w="0" w:type="dxa"/>
            <w:bottom w:w="0" w:type="dxa"/>
          </w:tblCellMar>
        </w:tblPrEx>
        <w:trPr>
          <w:jc w:val="center"/>
        </w:trPr>
        <w:tc>
          <w:tcPr>
            <w:tcW w:w="5418" w:type="dxa"/>
          </w:tcPr>
          <w:p w:rsidR="00000000" w:rsidRDefault="00000000">
            <w:pPr>
              <w:spacing w:before="40" w:after="40"/>
              <w:rPr>
                <w:rFonts w:ascii="CG Times" w:hAnsi="CG Times"/>
                <w:lang w:val="fr-FR"/>
              </w:rPr>
            </w:pPr>
            <w:r>
              <w:rPr>
                <w:rFonts w:ascii="CG Times" w:hAnsi="CG Times"/>
                <w:lang w:val="fr-FR"/>
              </w:rPr>
              <w:t>Indemnité de subsistance complémentaire versée aux personnes qui élèvent un enfant handicapé âgé de 2 à 3 ans</w:t>
            </w:r>
          </w:p>
        </w:tc>
        <w:tc>
          <w:tcPr>
            <w:tcW w:w="1350" w:type="dxa"/>
          </w:tcPr>
          <w:p w:rsidR="00000000" w:rsidRDefault="00000000">
            <w:pPr>
              <w:spacing w:before="40" w:after="40"/>
              <w:ind w:right="170"/>
              <w:jc w:val="right"/>
              <w:rPr>
                <w:rFonts w:ascii="CG Times" w:hAnsi="CG Times"/>
                <w:lang w:val="fr-FR"/>
              </w:rPr>
            </w:pPr>
            <w:r>
              <w:rPr>
                <w:rFonts w:ascii="CG Times" w:hAnsi="CG Times"/>
                <w:lang w:val="fr-FR"/>
              </w:rPr>
              <w:t>368</w:t>
            </w:r>
          </w:p>
        </w:tc>
        <w:tc>
          <w:tcPr>
            <w:tcW w:w="1350" w:type="dxa"/>
          </w:tcPr>
          <w:p w:rsidR="00000000" w:rsidRDefault="00000000">
            <w:pPr>
              <w:spacing w:before="40" w:after="40"/>
              <w:ind w:right="170"/>
              <w:jc w:val="right"/>
              <w:rPr>
                <w:rFonts w:ascii="CG Times" w:hAnsi="CG Times"/>
                <w:lang w:val="fr-FR"/>
              </w:rPr>
            </w:pPr>
            <w:r>
              <w:rPr>
                <w:rFonts w:ascii="CG Times" w:hAnsi="CG Times"/>
                <w:lang w:val="fr-FR"/>
              </w:rPr>
              <w:t>446</w:t>
            </w:r>
          </w:p>
        </w:tc>
        <w:tc>
          <w:tcPr>
            <w:tcW w:w="1260" w:type="dxa"/>
          </w:tcPr>
          <w:p w:rsidR="00000000" w:rsidRDefault="00000000">
            <w:pPr>
              <w:spacing w:before="40" w:after="40"/>
              <w:ind w:right="170"/>
              <w:jc w:val="right"/>
              <w:rPr>
                <w:rFonts w:ascii="CG Times" w:hAnsi="CG Times"/>
                <w:lang w:val="fr-FR"/>
              </w:rPr>
            </w:pPr>
            <w:r>
              <w:rPr>
                <w:rFonts w:ascii="CG Times" w:hAnsi="CG Times"/>
                <w:lang w:val="fr-FR"/>
              </w:rPr>
              <w:t>-</w:t>
            </w:r>
          </w:p>
        </w:tc>
      </w:tr>
      <w:tr w:rsidR="00000000">
        <w:tblPrEx>
          <w:tblCellMar>
            <w:top w:w="0" w:type="dxa"/>
            <w:bottom w:w="0" w:type="dxa"/>
          </w:tblCellMar>
        </w:tblPrEx>
        <w:trPr>
          <w:jc w:val="center"/>
        </w:trPr>
        <w:tc>
          <w:tcPr>
            <w:tcW w:w="5418" w:type="dxa"/>
          </w:tcPr>
          <w:p w:rsidR="00000000" w:rsidRDefault="00000000">
            <w:pPr>
              <w:spacing w:before="40" w:after="40"/>
              <w:rPr>
                <w:rFonts w:ascii="CG Times" w:hAnsi="CG Times"/>
                <w:lang w:val="fr-FR"/>
              </w:rPr>
            </w:pPr>
            <w:r>
              <w:rPr>
                <w:rFonts w:ascii="CG Times" w:hAnsi="CG Times"/>
                <w:lang w:val="fr-FR"/>
              </w:rPr>
              <w:t xml:space="preserve">Allocation pour soins à un enfant jusqu’à l’âge de trois ans </w:t>
            </w:r>
          </w:p>
        </w:tc>
        <w:tc>
          <w:tcPr>
            <w:tcW w:w="1350" w:type="dxa"/>
          </w:tcPr>
          <w:p w:rsidR="00000000" w:rsidRDefault="00000000">
            <w:pPr>
              <w:spacing w:before="40" w:after="40"/>
              <w:ind w:right="170"/>
              <w:jc w:val="right"/>
              <w:rPr>
                <w:rFonts w:ascii="CG Times" w:hAnsi="CG Times"/>
                <w:lang w:val="fr-FR"/>
              </w:rPr>
            </w:pPr>
            <w:r>
              <w:rPr>
                <w:rFonts w:ascii="CG Times" w:hAnsi="CG Times"/>
                <w:lang w:val="fr-FR"/>
              </w:rPr>
              <w:t>-</w:t>
            </w:r>
          </w:p>
        </w:tc>
        <w:tc>
          <w:tcPr>
            <w:tcW w:w="1350" w:type="dxa"/>
          </w:tcPr>
          <w:p w:rsidR="00000000" w:rsidRDefault="00000000">
            <w:pPr>
              <w:spacing w:before="40" w:after="40"/>
              <w:ind w:right="170"/>
              <w:jc w:val="right"/>
              <w:rPr>
                <w:rFonts w:ascii="CG Times" w:hAnsi="CG Times"/>
                <w:lang w:val="fr-FR"/>
              </w:rPr>
            </w:pPr>
            <w:r>
              <w:rPr>
                <w:rFonts w:ascii="CG Times" w:hAnsi="CG Times"/>
                <w:lang w:val="fr-FR"/>
              </w:rPr>
              <w:t>-</w:t>
            </w:r>
          </w:p>
        </w:tc>
        <w:tc>
          <w:tcPr>
            <w:tcW w:w="1260" w:type="dxa"/>
          </w:tcPr>
          <w:p w:rsidR="00000000" w:rsidRDefault="00000000">
            <w:pPr>
              <w:spacing w:before="40" w:after="40"/>
              <w:ind w:right="170"/>
              <w:jc w:val="right"/>
              <w:rPr>
                <w:rFonts w:ascii="CG Times" w:hAnsi="CG Times"/>
                <w:lang w:val="fr-FR"/>
              </w:rPr>
            </w:pPr>
            <w:r>
              <w:rPr>
                <w:rFonts w:ascii="CG Times" w:hAnsi="CG Times"/>
                <w:lang w:val="fr-FR"/>
              </w:rPr>
              <w:t>270 099</w:t>
            </w:r>
          </w:p>
        </w:tc>
      </w:tr>
      <w:tr w:rsidR="00000000">
        <w:tblPrEx>
          <w:tblCellMar>
            <w:top w:w="0" w:type="dxa"/>
            <w:bottom w:w="0" w:type="dxa"/>
          </w:tblCellMar>
        </w:tblPrEx>
        <w:trPr>
          <w:jc w:val="center"/>
        </w:trPr>
        <w:tc>
          <w:tcPr>
            <w:tcW w:w="5418" w:type="dxa"/>
          </w:tcPr>
          <w:p w:rsidR="00000000" w:rsidRDefault="00000000">
            <w:pPr>
              <w:spacing w:before="40" w:after="40"/>
              <w:rPr>
                <w:rFonts w:ascii="CG Times" w:hAnsi="CG Times"/>
                <w:lang w:val="fr-FR"/>
              </w:rPr>
            </w:pPr>
            <w:r>
              <w:rPr>
                <w:rFonts w:ascii="CG Times" w:hAnsi="CG Times"/>
                <w:lang w:val="fr-FR"/>
              </w:rPr>
              <w:t>Allocation de scolarité, un versement par an</w:t>
            </w:r>
          </w:p>
        </w:tc>
        <w:tc>
          <w:tcPr>
            <w:tcW w:w="1350" w:type="dxa"/>
          </w:tcPr>
          <w:p w:rsidR="00000000" w:rsidRDefault="00000000">
            <w:pPr>
              <w:spacing w:before="40" w:after="40"/>
              <w:ind w:right="170"/>
              <w:jc w:val="right"/>
              <w:rPr>
                <w:rFonts w:ascii="CG Times" w:hAnsi="CG Times"/>
                <w:lang w:val="fr-FR"/>
              </w:rPr>
            </w:pPr>
            <w:r>
              <w:rPr>
                <w:rFonts w:ascii="CG Times" w:hAnsi="CG Times"/>
                <w:lang w:val="fr-FR"/>
              </w:rPr>
              <w:t>105 354</w:t>
            </w:r>
          </w:p>
        </w:tc>
        <w:tc>
          <w:tcPr>
            <w:tcW w:w="1350" w:type="dxa"/>
          </w:tcPr>
          <w:p w:rsidR="00000000" w:rsidRDefault="00000000">
            <w:pPr>
              <w:spacing w:before="40" w:after="40"/>
              <w:ind w:right="170"/>
              <w:jc w:val="right"/>
              <w:rPr>
                <w:rFonts w:ascii="CG Times" w:hAnsi="CG Times"/>
                <w:lang w:val="fr-FR"/>
              </w:rPr>
            </w:pPr>
            <w:r>
              <w:rPr>
                <w:rFonts w:ascii="CG Times" w:hAnsi="CG Times"/>
                <w:lang w:val="fr-FR"/>
              </w:rPr>
              <w:t>104 936</w:t>
            </w:r>
          </w:p>
        </w:tc>
        <w:tc>
          <w:tcPr>
            <w:tcW w:w="1260" w:type="dxa"/>
          </w:tcPr>
          <w:p w:rsidR="00000000" w:rsidRDefault="00000000">
            <w:pPr>
              <w:spacing w:before="40" w:after="40"/>
              <w:ind w:right="170"/>
              <w:jc w:val="right"/>
              <w:rPr>
                <w:rFonts w:ascii="CG Times" w:hAnsi="CG Times"/>
                <w:lang w:val="fr-FR"/>
              </w:rPr>
            </w:pPr>
            <w:r>
              <w:rPr>
                <w:rFonts w:ascii="CG Times" w:hAnsi="CG Times"/>
                <w:lang w:val="fr-FR"/>
              </w:rPr>
              <w:t>102 528</w:t>
            </w:r>
          </w:p>
        </w:tc>
      </w:tr>
      <w:tr w:rsidR="00000000">
        <w:tblPrEx>
          <w:tblCellMar>
            <w:top w:w="0" w:type="dxa"/>
            <w:bottom w:w="0" w:type="dxa"/>
          </w:tblCellMar>
        </w:tblPrEx>
        <w:trPr>
          <w:jc w:val="center"/>
        </w:trPr>
        <w:tc>
          <w:tcPr>
            <w:tcW w:w="5418" w:type="dxa"/>
          </w:tcPr>
          <w:p w:rsidR="00000000" w:rsidRDefault="00000000">
            <w:pPr>
              <w:spacing w:before="40" w:after="40"/>
              <w:rPr>
                <w:rFonts w:ascii="CG Times" w:hAnsi="CG Times"/>
                <w:lang w:val="fr-FR"/>
              </w:rPr>
            </w:pPr>
            <w:r>
              <w:rPr>
                <w:rFonts w:ascii="CG Times" w:hAnsi="CG Times"/>
                <w:lang w:val="fr-FR"/>
              </w:rPr>
              <w:t>Autres prestations familiales et pour les enfants</w:t>
            </w:r>
          </w:p>
        </w:tc>
        <w:tc>
          <w:tcPr>
            <w:tcW w:w="1350" w:type="dxa"/>
          </w:tcPr>
          <w:p w:rsidR="00000000" w:rsidRDefault="00000000">
            <w:pPr>
              <w:spacing w:before="40" w:after="40"/>
              <w:ind w:right="170"/>
              <w:jc w:val="right"/>
              <w:rPr>
                <w:rFonts w:ascii="CG Times" w:hAnsi="CG Times"/>
                <w:lang w:val="fr-FR"/>
              </w:rPr>
            </w:pPr>
          </w:p>
        </w:tc>
        <w:tc>
          <w:tcPr>
            <w:tcW w:w="1350" w:type="dxa"/>
          </w:tcPr>
          <w:p w:rsidR="00000000" w:rsidRDefault="00000000">
            <w:pPr>
              <w:spacing w:before="40" w:after="40"/>
              <w:ind w:right="170"/>
              <w:jc w:val="right"/>
              <w:rPr>
                <w:rFonts w:ascii="CG Times" w:hAnsi="CG Times"/>
                <w:lang w:val="fr-FR"/>
              </w:rPr>
            </w:pPr>
          </w:p>
        </w:tc>
        <w:tc>
          <w:tcPr>
            <w:tcW w:w="1260" w:type="dxa"/>
          </w:tcPr>
          <w:p w:rsidR="00000000" w:rsidRDefault="00000000">
            <w:pPr>
              <w:spacing w:before="40" w:after="40"/>
              <w:ind w:right="170"/>
              <w:jc w:val="right"/>
              <w:rPr>
                <w:rFonts w:ascii="CG Times" w:hAnsi="CG Times"/>
                <w:lang w:val="fr-FR"/>
              </w:rPr>
            </w:pPr>
          </w:p>
        </w:tc>
      </w:tr>
    </w:tbl>
    <w:p w:rsidR="00000000" w:rsidRDefault="00000000">
      <w:pPr>
        <w:rPr>
          <w:rFonts w:ascii="CG Times" w:hAnsi="CG Times"/>
          <w:iCs/>
          <w:sz w:val="22"/>
          <w:lang w:val="fr-FR"/>
        </w:rPr>
      </w:pPr>
    </w:p>
    <w:p w:rsidR="00000000" w:rsidRDefault="00000000">
      <w:pPr>
        <w:pStyle w:val="Preformatted"/>
        <w:tabs>
          <w:tab w:val="clear" w:pos="0"/>
          <w:tab w:val="clear" w:pos="959"/>
          <w:tab w:val="clear" w:pos="1918"/>
          <w:tab w:val="clear" w:pos="2877"/>
          <w:tab w:val="clear" w:pos="3836"/>
          <w:tab w:val="clear" w:pos="4795"/>
          <w:tab w:val="clear" w:pos="5754"/>
          <w:tab w:val="clear" w:pos="6713"/>
          <w:tab w:val="clear" w:pos="7672"/>
          <w:tab w:val="clear" w:pos="8631"/>
          <w:tab w:val="clear" w:pos="9590"/>
        </w:tabs>
        <w:rPr>
          <w:rFonts w:ascii="CG Times" w:hAnsi="CG Times"/>
          <w:iCs/>
          <w:snapToGrid/>
          <w:lang w:val="fr-FR"/>
        </w:rPr>
      </w:pPr>
      <w:r>
        <w:rPr>
          <w:rFonts w:ascii="CG Times" w:hAnsi="CG Times"/>
          <w:b/>
          <w:bCs/>
          <w:i/>
          <w:snapToGrid/>
          <w:lang w:val="fr-FR"/>
        </w:rPr>
        <w:t>Source:</w:t>
      </w:r>
      <w:r>
        <w:rPr>
          <w:rFonts w:ascii="CG Times" w:hAnsi="CG Times"/>
          <w:iCs/>
          <w:snapToGrid/>
          <w:lang w:val="fr-FR"/>
        </w:rPr>
        <w:t xml:space="preserve"> Bureau estonien de statistique</w:t>
      </w:r>
    </w:p>
    <w:p w:rsidR="00000000" w:rsidRDefault="00000000">
      <w:pPr>
        <w:pStyle w:val="Heading5"/>
        <w:spacing w:line="240" w:lineRule="auto"/>
        <w:jc w:val="left"/>
        <w:rPr>
          <w:rFonts w:ascii="CG Times" w:hAnsi="CG Times"/>
          <w:sz w:val="22"/>
          <w:lang w:val="fr-FR"/>
        </w:rPr>
      </w:pP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369.</w:t>
      </w:r>
      <w:r>
        <w:rPr>
          <w:rFonts w:ascii="CG Times" w:hAnsi="CG Times"/>
          <w:sz w:val="22"/>
          <w:lang w:val="fr-FR"/>
        </w:rPr>
        <w:tab/>
        <w:t>En vertu de la loi sur la protection sociale, les personnes résidant sur le territoire estonien et dont les revenus sont inférieurs au seuil de subsistance fixé par le Gouvernement ont droit à des prestations de subsistance.  L’octroi d’une indemnité de subsistance dépend du revenu du conjoint du requérant dans le cas d’un couple, du revenu des enfants et des parents dont il subvient aux besoins, ou d’autres personnes ayant au moins une source de revenus en commun avec lui ou vivant sous le même toit. Les indemnités de subsistance sont accordées et versées par les collectivités locales (communes rurales et villes) dans les conditions et suivant la procédure établies par le Gouvernement en provenance de fonds ad hoc prévus dans le budget de l’État.</w:t>
      </w:r>
    </w:p>
    <w:p w:rsidR="00000000" w:rsidRDefault="00000000">
      <w:pPr>
        <w:rPr>
          <w:rFonts w:ascii="CG Times" w:hAnsi="CG Times"/>
          <w:sz w:val="22"/>
          <w:lang w:val="fr-FR"/>
        </w:rPr>
      </w:pPr>
    </w:p>
    <w:p w:rsidR="00000000" w:rsidRDefault="00000000">
      <w:pPr>
        <w:rPr>
          <w:rFonts w:ascii="CG Times" w:hAnsi="CG Times"/>
          <w:b/>
          <w:bCs/>
          <w:sz w:val="22"/>
          <w:lang w:val="fr-FR"/>
        </w:rPr>
      </w:pPr>
      <w:r>
        <w:rPr>
          <w:rFonts w:ascii="CG Times" w:hAnsi="CG Times"/>
          <w:sz w:val="22"/>
          <w:lang w:val="fr-FR"/>
        </w:rPr>
        <w:tab/>
      </w:r>
      <w:r>
        <w:rPr>
          <w:rFonts w:ascii="CG Times" w:hAnsi="CG Times"/>
          <w:b/>
          <w:bCs/>
          <w:sz w:val="22"/>
          <w:lang w:val="fr-FR"/>
        </w:rPr>
        <w:t>v)</w:t>
      </w:r>
      <w:r>
        <w:rPr>
          <w:rFonts w:ascii="CG Times" w:hAnsi="CG Times"/>
          <w:b/>
          <w:bCs/>
          <w:sz w:val="22"/>
          <w:lang w:val="fr-FR"/>
        </w:rPr>
        <w:tab/>
        <w:t>Droit à l’éducation et à la formation professionnelle</w:t>
      </w:r>
    </w:p>
    <w:p w:rsidR="00000000" w:rsidRDefault="00000000">
      <w:pPr>
        <w:rPr>
          <w:rFonts w:ascii="CG Times" w:hAnsi="CG Times"/>
          <w:sz w:val="22"/>
          <w:lang w:val="fr-FR"/>
        </w:rPr>
      </w:pPr>
    </w:p>
    <w:p w:rsidR="00000000" w:rsidRDefault="00000000">
      <w:pPr>
        <w:pStyle w:val="Footer"/>
        <w:tabs>
          <w:tab w:val="clear" w:pos="4320"/>
          <w:tab w:val="clear" w:pos="8640"/>
        </w:tabs>
        <w:rPr>
          <w:rFonts w:ascii="CG Times" w:hAnsi="CG Times"/>
          <w:b/>
          <w:bCs/>
          <w:sz w:val="22"/>
          <w:lang w:val="fr-FR"/>
        </w:rPr>
      </w:pPr>
      <w:r>
        <w:rPr>
          <w:rFonts w:ascii="CG Times" w:hAnsi="CG Times"/>
          <w:b/>
          <w:bCs/>
          <w:sz w:val="22"/>
          <w:lang w:val="fr-FR"/>
        </w:rPr>
        <w:t>Formation des adultes</w:t>
      </w:r>
    </w:p>
    <w:p w:rsidR="00000000" w:rsidRDefault="00000000">
      <w:pPr>
        <w:rPr>
          <w:rFonts w:ascii="CG Times" w:hAnsi="CG Times"/>
          <w:sz w:val="22"/>
          <w:lang w:val="fr-FR"/>
        </w:rPr>
      </w:pPr>
    </w:p>
    <w:p w:rsidR="00000000" w:rsidRDefault="00000000">
      <w:pPr>
        <w:rPr>
          <w:rFonts w:ascii="CG Times" w:hAnsi="CG Times"/>
          <w:sz w:val="22"/>
        </w:rPr>
      </w:pPr>
      <w:r>
        <w:rPr>
          <w:rFonts w:ascii="CG Times" w:hAnsi="CG Times"/>
          <w:sz w:val="22"/>
        </w:rPr>
        <w:t>370.</w:t>
      </w:r>
      <w:r>
        <w:rPr>
          <w:rFonts w:ascii="CG Times" w:hAnsi="CG Times"/>
          <w:sz w:val="22"/>
        </w:rPr>
        <w:tab/>
        <w:t>En vertu de la loi sur la formation des adultes, ces derniers ont la possibilité de poursuivre leur éducation toute leur vie. Les établissements de formation des adultes sont des institutions et des organisations dont les statuts présentent la formation des adultes comme étant l’une de leurs activités. Aux termes de la loi, les collectivités locales sont tenues d’aider les apprenants handicapés et socialement en situation de précarité à participer à des cours de formation. La loi sur la formation des adultes dispose que les collectivités locales doivent donner à tous ceux qui résident en permanence sur leur territoire la possibilité d’acquérir une éducation primaire et secondaire.</w:t>
      </w:r>
    </w:p>
    <w:p w:rsidR="00000000" w:rsidRDefault="00000000">
      <w:pPr>
        <w:rPr>
          <w:rFonts w:ascii="CG Times" w:hAnsi="CG Times"/>
          <w:sz w:val="22"/>
        </w:rPr>
      </w:pPr>
    </w:p>
    <w:p w:rsidR="00000000" w:rsidRDefault="00000000">
      <w:pPr>
        <w:pStyle w:val="BodyText"/>
        <w:spacing w:before="0"/>
        <w:jc w:val="left"/>
        <w:rPr>
          <w:rFonts w:ascii="CG Times" w:hAnsi="CG Times"/>
          <w:sz w:val="22"/>
          <w:lang w:val="et-EE"/>
        </w:rPr>
      </w:pPr>
      <w:r>
        <w:rPr>
          <w:rFonts w:ascii="CG Times" w:hAnsi="CG Times"/>
          <w:sz w:val="22"/>
          <w:lang w:val="et-EE"/>
        </w:rPr>
        <w:t>371.</w:t>
      </w:r>
      <w:r>
        <w:rPr>
          <w:rFonts w:ascii="CG Times" w:hAnsi="CG Times"/>
          <w:sz w:val="22"/>
          <w:lang w:val="et-EE"/>
        </w:rPr>
        <w:tab/>
        <w:t>En vertu de la loi sur l’enseignement primaire et l’enseignement secondaire du deuxième cycle, les personnes qui ont dépassé l’âge minimum prévu par la loi pour quitter l’école sans terminer leurs études primaires peuvent le faire grâce à des cours du soir ou au téléenseignement, et obtenir des diplômes de fin d’études en tant qu’élèves externes. Les personnes qui ont complété leurs études primaires peuvent suivre un enseignement secondaire sous forme de cours du soir ou d’enseignement à distance, et obtenir des diplômes de fin d’études en tant qu’élèves externes. Les écoles publiques et les écoles d’enseignement général des collectivités locales sont gratuites.</w:t>
      </w:r>
    </w:p>
    <w:p w:rsidR="00000000" w:rsidRDefault="00000000">
      <w:pPr>
        <w:rPr>
          <w:rFonts w:ascii="CG Times" w:hAnsi="CG Times"/>
          <w:sz w:val="22"/>
        </w:rPr>
      </w:pPr>
    </w:p>
    <w:p w:rsidR="00000000" w:rsidRDefault="00000000">
      <w:pPr>
        <w:rPr>
          <w:rFonts w:ascii="CG Times" w:hAnsi="CG Times"/>
          <w:sz w:val="22"/>
          <w:lang w:val="fr-FR"/>
        </w:rPr>
      </w:pPr>
      <w:r>
        <w:rPr>
          <w:rFonts w:ascii="CG Times" w:hAnsi="CG Times"/>
          <w:sz w:val="22"/>
          <w:lang w:val="fr-FR"/>
        </w:rPr>
        <w:t>372.</w:t>
      </w:r>
      <w:r>
        <w:rPr>
          <w:rFonts w:ascii="CG Times" w:hAnsi="CG Times"/>
          <w:sz w:val="22"/>
          <w:lang w:val="fr-FR"/>
        </w:rPr>
        <w:tab/>
        <w:t>Conformément à la loi sur les écoles professionnelles, une école professionnelle peut organiser une formation en cours d’emploi payante pour adultes. En vertu du règlement n° 25 du Ministre de l’éducation en date du 27 octobre 1998 sur "Les domaines, formes et procédures de formation des adultes dispensée par les écoles professionnelles", la formation professionnelle en cours d’emploi des adultes se fait sous forme de cours. Le but de ces cours est la formation à une nouvelle profession, une nouvelle spécialisation ou un nouvel emploi grâce à une formation initiale ou bien le recyclage et le perfectionnement.</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373.</w:t>
      </w:r>
      <w:r>
        <w:rPr>
          <w:rFonts w:ascii="CG Times" w:hAnsi="CG Times"/>
          <w:sz w:val="22"/>
          <w:lang w:val="fr-FR"/>
        </w:rPr>
        <w:tab/>
        <w:t>En vertu de la loi sur les établissements d’enseignement supérieur appliqué, l’une des fonctions de ces derniers est le perfectionnement. Selon cette loi, perfectionnement signifie amélioration des connaissances ou des aptitudes professionnelles ou spécialisées. Toutes les personnes ayant terminé leurs études secondaires ont le droit de concourir dans des conditions d’égalité pour être admises dans un établissement d’enseignement supérieur appliqué. Les adultes peuvent ainsi apprendre un métier, une spécialisation ou une technique s’ils le souhaitent et s’ils ont les moyens d’étudier.</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374.</w:t>
      </w:r>
      <w:r>
        <w:rPr>
          <w:rFonts w:ascii="CG Times" w:hAnsi="CG Times"/>
          <w:sz w:val="22"/>
          <w:lang w:val="fr-FR"/>
        </w:rPr>
        <w:tab/>
        <w:t>La loi relative à l’impôt sur le revenu prévoit des avantages fiscaux grâce auxquels les frais de formation de ses salariés sont exemptés de l’impôt sur le revenu des sociétés, ou bien les frais de formation d’une personne ou de ses descendants sont déductibles du revenu imposable de cette personne.</w:t>
      </w:r>
    </w:p>
    <w:p w:rsidR="00000000" w:rsidRDefault="00000000">
      <w:pPr>
        <w:pStyle w:val="Header"/>
        <w:tabs>
          <w:tab w:val="clear" w:pos="4153"/>
          <w:tab w:val="clear" w:pos="8306"/>
        </w:tabs>
        <w:jc w:val="left"/>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375.</w:t>
      </w:r>
      <w:r>
        <w:rPr>
          <w:rFonts w:ascii="CG Times" w:hAnsi="CG Times"/>
          <w:sz w:val="22"/>
          <w:lang w:val="fr-FR"/>
        </w:rPr>
        <w:tab/>
      </w:r>
      <w:r>
        <w:rPr>
          <w:rFonts w:ascii="CG Times" w:hAnsi="CG Times"/>
          <w:color w:val="000000"/>
          <w:sz w:val="22"/>
          <w:lang w:val="fr-FR"/>
        </w:rPr>
        <w:t>Les agences nationales de l’emploi</w:t>
      </w:r>
      <w:r>
        <w:rPr>
          <w:rFonts w:ascii="CG Times" w:hAnsi="CG Times"/>
          <w:color w:val="0000FF"/>
          <w:sz w:val="22"/>
          <w:lang w:val="fr-FR"/>
        </w:rPr>
        <w:t xml:space="preserve"> </w:t>
      </w:r>
      <w:r>
        <w:rPr>
          <w:rFonts w:ascii="CG Times" w:hAnsi="CG Times"/>
          <w:sz w:val="22"/>
          <w:lang w:val="fr-FR"/>
        </w:rPr>
        <w:t xml:space="preserve">organisent une formation en vue de l’emploi pour les chômeurs inscrits et pour les personnes qui bénéficient </w:t>
      </w:r>
      <w:r>
        <w:rPr>
          <w:rFonts w:ascii="CG Times" w:hAnsi="CG Times"/>
          <w:color w:val="000000"/>
          <w:sz w:val="22"/>
          <w:lang w:val="fr-FR"/>
        </w:rPr>
        <w:t>d’une pension d’invalidité et ont une capacité partielle de travail. La formation en vue de l’emploi a deux aspects: l’enseignement et la formation professionnels d’une part et la formation en vue de l’adaptation aux exigences du marché du travail d’autre part.</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376.</w:t>
      </w:r>
      <w:r>
        <w:rPr>
          <w:rFonts w:ascii="CG Times" w:hAnsi="CG Times"/>
          <w:sz w:val="22"/>
          <w:lang w:val="fr-FR"/>
        </w:rPr>
        <w:tab/>
        <w:t>Conformément à la loi sur la protection sociale des chômeurs, les chômeurs et les demandeurs d’emploi ont le droit de recevoir des renseignements des agences nationales de l’emploi sur les possibilités de formation en vue de l’emploi. Les agences de l’emploi ont des bases de données par comté répertoriant les possibilités de formation; à la fin de 1999, a été mis sur pied un système national d’information sur les services de l’emploi qui permet d’obtenir des renseignements sur les possibilités de formation dans toute l’Estonie. Des brochures ont été préparées pour présenter les possibilités de formation en vue de l’emploi et les agences de l’emploi participent également à des foires et des salons.</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377.</w:t>
      </w:r>
      <w:r>
        <w:rPr>
          <w:rFonts w:ascii="CG Times" w:hAnsi="CG Times"/>
          <w:sz w:val="22"/>
          <w:lang w:val="fr-FR"/>
        </w:rPr>
        <w:tab/>
        <w:t>Il a été créé la base de données KETE qui contient les informations les plus récentes sur les écoles professionnelles, leurs programmes et les possibilités qu’elles offrent, les statistiques relatives à la formation professionnelle et les principales tendances du marché du travail.  La KETE a été créée en coopération avec le Centre de contrôle de l’enseignement professionnel et de l’emploi, le Ministère de l’éducation et le Ministère des affaires sociales, avec l’appui financier de la Fondation européenne pour la formation.</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378.</w:t>
      </w:r>
      <w:r>
        <w:rPr>
          <w:rFonts w:ascii="CG Times" w:hAnsi="CG Times"/>
          <w:sz w:val="22"/>
          <w:lang w:val="fr-FR"/>
        </w:rPr>
        <w:tab/>
        <w:t xml:space="preserve">On a commencé à élaborer un système national de qualification qui permettra de mettre au point des normes d’aptitudes professionnelles reconnues au plan international, avec leur mode d’évaluation et la procédure de certification et de délivrance des diplômes professionnels. Ce système devra répondre aux </w:t>
      </w:r>
    </w:p>
    <w:p w:rsidR="00000000" w:rsidRDefault="00000000">
      <w:pPr>
        <w:rPr>
          <w:rFonts w:ascii="CG Times" w:hAnsi="CG Times"/>
          <w:sz w:val="22"/>
          <w:lang w:val="fr-FR"/>
        </w:rPr>
      </w:pPr>
      <w:r>
        <w:rPr>
          <w:rFonts w:ascii="CG Times" w:hAnsi="CG Times"/>
          <w:sz w:val="22"/>
          <w:lang w:val="fr-FR"/>
        </w:rPr>
        <w:br w:type="page"/>
        <w:t>exigences des employeurs en matière de qualité de la main-d’œuvre et inciter les salariés à se perfectionner de manière continue afin d’être compétitifs sur le marché du travail.</w:t>
      </w:r>
    </w:p>
    <w:p w:rsidR="00000000" w:rsidRDefault="00000000">
      <w:pPr>
        <w:rPr>
          <w:rFonts w:ascii="CG Times" w:hAnsi="CG Times"/>
          <w:sz w:val="22"/>
          <w:lang w:val="fr-FR"/>
        </w:rPr>
      </w:pPr>
    </w:p>
    <w:p w:rsidR="00000000" w:rsidRDefault="00000000">
      <w:pPr>
        <w:pStyle w:val="BodyTextIndent"/>
        <w:keepNext/>
        <w:ind w:left="680" w:hanging="680"/>
        <w:jc w:val="left"/>
        <w:rPr>
          <w:rFonts w:ascii="CG Times" w:hAnsi="CG Times"/>
          <w:b/>
          <w:bCs/>
          <w:sz w:val="22"/>
          <w:lang w:val="fr-FR"/>
        </w:rPr>
      </w:pPr>
      <w:r>
        <w:rPr>
          <w:rFonts w:ascii="CG Times" w:hAnsi="CG Times"/>
          <w:sz w:val="22"/>
          <w:lang w:val="fr-FR"/>
        </w:rPr>
        <w:tab/>
      </w:r>
      <w:r>
        <w:rPr>
          <w:rFonts w:ascii="CG Times" w:hAnsi="CG Times"/>
          <w:b/>
          <w:bCs/>
          <w:sz w:val="22"/>
          <w:lang w:val="fr-FR"/>
        </w:rPr>
        <w:t>vi)</w:t>
      </w:r>
      <w:r>
        <w:rPr>
          <w:rFonts w:ascii="CG Times" w:hAnsi="CG Times"/>
          <w:b/>
          <w:bCs/>
          <w:sz w:val="22"/>
          <w:lang w:val="fr-FR"/>
        </w:rPr>
        <w:tab/>
        <w:t>Droit de prendre part, dans des conditions d’égalité, aux activités culturelles</w:t>
      </w:r>
    </w:p>
    <w:p w:rsidR="00000000" w:rsidRDefault="00000000">
      <w:pPr>
        <w:pStyle w:val="Style1"/>
        <w:keepNext/>
        <w:spacing w:before="0"/>
        <w:jc w:val="left"/>
        <w:rPr>
          <w:rFonts w:ascii="CG Times" w:hAnsi="CG Times"/>
          <w:sz w:val="22"/>
          <w:lang w:val="fr-FR"/>
        </w:rPr>
      </w:pPr>
    </w:p>
    <w:p w:rsidR="00000000" w:rsidRDefault="00000000">
      <w:pPr>
        <w:pStyle w:val="Style1"/>
        <w:keepNext/>
        <w:spacing w:before="0"/>
        <w:jc w:val="left"/>
        <w:rPr>
          <w:rFonts w:ascii="CG Times" w:hAnsi="CG Times"/>
          <w:sz w:val="22"/>
          <w:lang w:val="fr-FR"/>
        </w:rPr>
      </w:pPr>
      <w:r>
        <w:rPr>
          <w:rFonts w:ascii="CG Times" w:hAnsi="CG Times"/>
          <w:sz w:val="22"/>
          <w:lang w:val="fr-FR"/>
        </w:rPr>
        <w:t>379.</w:t>
      </w:r>
      <w:r>
        <w:rPr>
          <w:rFonts w:ascii="CG Times" w:hAnsi="CG Times"/>
          <w:sz w:val="22"/>
          <w:lang w:val="fr-FR"/>
        </w:rPr>
        <w:tab/>
        <w:t>Selon l’article 49 de la Constitution, toute personne a le droit de préserver son identité nationale. L’article 50 de la Constitution dispose, en outre, que les minorités nationales ont le droit, dans l’intérêt de la culture nationale, d’établir des organismes autonomes dans les conditions et suivant les procédures prévues par la loi sur l’autonomie culturelle des minorités nationales.</w:t>
      </w:r>
    </w:p>
    <w:p w:rsidR="00000000" w:rsidRDefault="00000000">
      <w:pPr>
        <w:pStyle w:val="BodyText"/>
        <w:spacing w:before="0"/>
        <w:jc w:val="left"/>
        <w:rPr>
          <w:rFonts w:ascii="CG Times" w:hAnsi="CG Times"/>
          <w:sz w:val="22"/>
          <w:lang w:val="fr-FR"/>
        </w:rPr>
      </w:pPr>
    </w:p>
    <w:p w:rsidR="00000000" w:rsidRDefault="00000000">
      <w:pPr>
        <w:pStyle w:val="Style1"/>
        <w:spacing w:before="0"/>
        <w:jc w:val="left"/>
        <w:rPr>
          <w:rFonts w:ascii="CG Times" w:hAnsi="CG Times"/>
          <w:sz w:val="22"/>
          <w:lang w:val="fr-FR"/>
        </w:rPr>
      </w:pPr>
      <w:r>
        <w:rPr>
          <w:rFonts w:ascii="CG Times" w:hAnsi="CG Times"/>
          <w:sz w:val="22"/>
          <w:lang w:val="fr-FR"/>
        </w:rPr>
        <w:t>380.</w:t>
      </w:r>
      <w:r>
        <w:rPr>
          <w:rFonts w:ascii="CG Times" w:hAnsi="CG Times"/>
          <w:sz w:val="22"/>
          <w:lang w:val="fr-FR"/>
        </w:rPr>
        <w:tab/>
        <w:t>Le principe sur lequel repose la loi sur l’autonomie culturelle des minorités nationales est la reconnaissance du droit des minorités ethniques de préserver leur identité ethnique, leur culture et leur langue.</w:t>
      </w:r>
    </w:p>
    <w:p w:rsidR="00000000" w:rsidRDefault="00000000">
      <w:pPr>
        <w:pStyle w:val="BodyText"/>
        <w:spacing w:before="0"/>
        <w:jc w:val="left"/>
        <w:rPr>
          <w:rFonts w:ascii="CG Times" w:hAnsi="CG Times"/>
          <w:sz w:val="22"/>
          <w:lang w:val="fr-FR"/>
        </w:rPr>
      </w:pPr>
    </w:p>
    <w:p w:rsidR="00000000" w:rsidRDefault="00000000">
      <w:pPr>
        <w:pStyle w:val="BodyText"/>
        <w:spacing w:before="0"/>
        <w:jc w:val="left"/>
        <w:rPr>
          <w:rFonts w:ascii="CG Times" w:hAnsi="CG Times"/>
          <w:sz w:val="22"/>
          <w:lang w:val="fr-FR"/>
        </w:rPr>
      </w:pPr>
      <w:r>
        <w:rPr>
          <w:rFonts w:ascii="CG Times" w:hAnsi="CG Times"/>
          <w:sz w:val="22"/>
          <w:lang w:val="fr-FR"/>
        </w:rPr>
        <w:t>381.</w:t>
      </w:r>
      <w:r>
        <w:rPr>
          <w:rFonts w:ascii="CG Times" w:hAnsi="CG Times"/>
          <w:sz w:val="22"/>
          <w:lang w:val="fr-FR"/>
        </w:rPr>
        <w:tab/>
        <w:t>Le programme d’intégration de l’État stipule qu’une analyse de la loi sur l’autonomie culturelle des minorités nationales sera entreprise conjointement par la Table ronde présidentielle sur les minorités nationales et d’autres interlocuteurs.</w:t>
      </w:r>
    </w:p>
    <w:p w:rsidR="00000000" w:rsidRDefault="00000000">
      <w:pPr>
        <w:rPr>
          <w:rFonts w:ascii="CG Times" w:hAnsi="CG Times"/>
          <w:b/>
          <w:sz w:val="22"/>
          <w:u w:val="single"/>
          <w:lang w:val="fr-FR"/>
        </w:rPr>
      </w:pPr>
    </w:p>
    <w:p w:rsidR="00000000" w:rsidRDefault="00000000">
      <w:pPr>
        <w:rPr>
          <w:rFonts w:ascii="CG Times" w:hAnsi="CG Times"/>
          <w:sz w:val="22"/>
          <w:lang w:val="fr-FR"/>
        </w:rPr>
      </w:pPr>
      <w:r>
        <w:rPr>
          <w:rFonts w:ascii="CG Times" w:hAnsi="CG Times"/>
          <w:sz w:val="22"/>
          <w:lang w:val="fr-FR"/>
        </w:rPr>
        <w:t>382.</w:t>
      </w:r>
      <w:r>
        <w:rPr>
          <w:rFonts w:ascii="CG Times" w:hAnsi="CG Times"/>
          <w:sz w:val="22"/>
          <w:lang w:val="fr-FR"/>
        </w:rPr>
        <w:tab/>
        <w:t>En 2000, on comptait environ 160 sociétés culturelles ethniques et groupes artistiques en Estonie (voir appendice 1), qui, pour la plupart, se sont regroupés au sein de 4 associations et fédérations culturelles :</w:t>
      </w:r>
    </w:p>
    <w:p w:rsidR="00000000" w:rsidRDefault="00000000">
      <w:pPr>
        <w:rPr>
          <w:rFonts w:ascii="CG Times" w:hAnsi="CG Times"/>
          <w:sz w:val="22"/>
          <w:lang w:val="fr-FR"/>
        </w:rPr>
      </w:pPr>
    </w:p>
    <w:p w:rsidR="00000000" w:rsidRDefault="00000000">
      <w:pPr>
        <w:ind w:left="1360" w:hanging="1360"/>
        <w:rPr>
          <w:rFonts w:ascii="CG Times" w:hAnsi="CG Times"/>
          <w:sz w:val="22"/>
          <w:lang w:val="fr-FR"/>
        </w:rPr>
      </w:pPr>
      <w:r>
        <w:rPr>
          <w:rFonts w:ascii="CG Times" w:hAnsi="CG Times"/>
          <w:sz w:val="22"/>
          <w:lang w:val="fr-FR"/>
        </w:rPr>
        <w:tab/>
        <w:t>i)</w:t>
      </w:r>
      <w:r>
        <w:rPr>
          <w:rFonts w:ascii="CG Times" w:hAnsi="CG Times"/>
          <w:sz w:val="22"/>
          <w:lang w:val="fr-FR"/>
        </w:rPr>
        <w:tab/>
        <w:t>La Fédération internationale des associations culturelles ethniques "Lüüra" (28 sociétés et 5 art groupes artistiques).</w:t>
      </w:r>
    </w:p>
    <w:p w:rsidR="00000000" w:rsidRDefault="00000000">
      <w:pPr>
        <w:rPr>
          <w:rFonts w:ascii="CG Times" w:hAnsi="CG Times"/>
          <w:sz w:val="22"/>
          <w:lang w:val="fr-FR"/>
        </w:rPr>
      </w:pPr>
    </w:p>
    <w:p w:rsidR="00000000" w:rsidRDefault="00000000">
      <w:pPr>
        <w:ind w:left="1360" w:hanging="1360"/>
        <w:rPr>
          <w:rFonts w:ascii="CG Times" w:hAnsi="CG Times"/>
          <w:sz w:val="22"/>
          <w:lang w:val="fr-FR"/>
        </w:rPr>
      </w:pPr>
      <w:r>
        <w:rPr>
          <w:rFonts w:ascii="CG Times" w:hAnsi="CG Times"/>
          <w:sz w:val="22"/>
          <w:lang w:val="fr-FR"/>
        </w:rPr>
        <w:tab/>
        <w:t>ii)</w:t>
      </w:r>
      <w:r>
        <w:rPr>
          <w:rFonts w:ascii="CG Times" w:hAnsi="CG Times"/>
          <w:sz w:val="22"/>
          <w:lang w:val="fr-FR"/>
        </w:rPr>
        <w:tab/>
        <w:t>L’Association des nationalités estoniennes (22 sociétés).</w:t>
      </w:r>
    </w:p>
    <w:p w:rsidR="00000000" w:rsidRDefault="00000000">
      <w:pPr>
        <w:ind w:left="1360" w:hanging="1360"/>
        <w:rPr>
          <w:rFonts w:ascii="CG Times" w:hAnsi="CG Times"/>
          <w:sz w:val="22"/>
          <w:lang w:val="fr-FR"/>
        </w:rPr>
      </w:pPr>
    </w:p>
    <w:p w:rsidR="00000000" w:rsidRDefault="00000000">
      <w:pPr>
        <w:ind w:left="1360" w:hanging="1360"/>
        <w:rPr>
          <w:rFonts w:ascii="CG Times" w:hAnsi="CG Times"/>
          <w:sz w:val="22"/>
          <w:lang w:val="fr-FR"/>
        </w:rPr>
      </w:pPr>
      <w:r>
        <w:rPr>
          <w:rFonts w:ascii="CG Times" w:hAnsi="CG Times"/>
          <w:sz w:val="22"/>
          <w:lang w:val="fr-FR"/>
        </w:rPr>
        <w:tab/>
        <w:t>iii)</w:t>
      </w:r>
      <w:r>
        <w:rPr>
          <w:rFonts w:ascii="CG Times" w:hAnsi="CG Times"/>
          <w:sz w:val="22"/>
          <w:lang w:val="fr-FR"/>
        </w:rPr>
        <w:tab/>
        <w:t>La Fédération des associations éducatives et caritatives slaves en Estonie (46 sociétés et 20 groupes).</w:t>
      </w:r>
    </w:p>
    <w:p w:rsidR="00000000" w:rsidRDefault="00000000">
      <w:pPr>
        <w:ind w:left="1360" w:hanging="1360"/>
        <w:rPr>
          <w:rFonts w:ascii="CG Times" w:hAnsi="CG Times"/>
          <w:sz w:val="22"/>
          <w:lang w:val="fr-FR"/>
        </w:rPr>
      </w:pPr>
    </w:p>
    <w:p w:rsidR="00000000" w:rsidRDefault="00000000">
      <w:pPr>
        <w:pStyle w:val="BodyText"/>
        <w:spacing w:before="0"/>
        <w:ind w:left="1360" w:hanging="1360"/>
        <w:jc w:val="left"/>
        <w:rPr>
          <w:rFonts w:ascii="CG Times" w:hAnsi="CG Times"/>
          <w:sz w:val="22"/>
          <w:lang w:val="fr-FR"/>
        </w:rPr>
      </w:pPr>
      <w:r>
        <w:rPr>
          <w:rFonts w:ascii="CG Times" w:hAnsi="CG Times"/>
          <w:sz w:val="22"/>
          <w:lang w:val="fr-FR"/>
        </w:rPr>
        <w:tab/>
        <w:t>iv)</w:t>
      </w:r>
      <w:r>
        <w:rPr>
          <w:rFonts w:ascii="CG Times" w:hAnsi="CG Times"/>
          <w:sz w:val="22"/>
          <w:lang w:val="fr-FR"/>
        </w:rPr>
        <w:tab/>
        <w:t>L’organisation qui chapeaute les associations culturelles ethniques du comté d’Ida-Viru, la Tale ronde des associations culturelles ethniques du comté d’Ida-Viru (22 sociétés).</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Les associations susmentionnées s’associent à l’État pour favoriser la vie éducative et culturelle des minorités nationales et des minorités ethniques.</w:t>
      </w:r>
    </w:p>
    <w:p w:rsidR="00000000" w:rsidRDefault="00000000">
      <w:pPr>
        <w:rPr>
          <w:rFonts w:ascii="CG Times" w:hAnsi="CG Times"/>
          <w:sz w:val="22"/>
          <w:lang w:val="fr-FR"/>
        </w:rPr>
      </w:pPr>
    </w:p>
    <w:p w:rsidR="00000000" w:rsidRDefault="00000000">
      <w:pPr>
        <w:pStyle w:val="BodyText"/>
        <w:spacing w:before="0"/>
        <w:jc w:val="left"/>
        <w:rPr>
          <w:rFonts w:ascii="CG Times" w:hAnsi="CG Times"/>
          <w:sz w:val="22"/>
          <w:lang w:val="fr-FR"/>
        </w:rPr>
      </w:pPr>
      <w:r>
        <w:rPr>
          <w:rFonts w:ascii="CG Times" w:hAnsi="CG Times"/>
          <w:sz w:val="22"/>
          <w:lang w:val="fr-FR"/>
        </w:rPr>
        <w:t>383.</w:t>
      </w:r>
      <w:r>
        <w:rPr>
          <w:rFonts w:ascii="CG Times" w:hAnsi="CG Times"/>
          <w:sz w:val="22"/>
          <w:lang w:val="fr-FR"/>
        </w:rPr>
        <w:tab/>
        <w:t>Le 18 mai 1989 a été fondée l’Association des peuples d’Estonie. Conformément à ses statuts, c’est une union d’associations et d’organisations nationales, dont l’objectif est de protéger les intérêts culturels, politiques, sociaux et économiques des minorités nationales. Au cours des dernières années, les activités de cette association ont été centrées sur le contrôle du respect des droits des minorités nationales, l’organisation de réunions entre les organismes qui traitent les problèmes relatifs aux minorités nationales et les représentants desdites minorités, ainsi que la circulation des informations et des expériences entre les sociétés culturelles.</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384.</w:t>
      </w:r>
      <w:r>
        <w:rPr>
          <w:rFonts w:ascii="CG Times" w:hAnsi="CG Times"/>
          <w:sz w:val="22"/>
          <w:lang w:val="fr-FR"/>
        </w:rPr>
        <w:tab/>
        <w:t xml:space="preserve">L’idée de fonder l’Union des associations des cultures nationales d’Estonie </w:t>
      </w:r>
      <w:r>
        <w:rPr>
          <w:rFonts w:ascii="CG Times" w:hAnsi="CG Times"/>
          <w:i/>
          <w:sz w:val="22"/>
          <w:lang w:val="fr-FR"/>
        </w:rPr>
        <w:t>Lüüra</w:t>
      </w:r>
      <w:r>
        <w:rPr>
          <w:rFonts w:ascii="CG Times" w:hAnsi="CG Times"/>
          <w:sz w:val="22"/>
          <w:lang w:val="fr-FR"/>
        </w:rPr>
        <w:t xml:space="preserve"> est née au cours d’un festival mixte le 9 mai 1995. Ce festival est devenu une tradition et s’est transformé pour donner l’organisation </w:t>
      </w:r>
      <w:r>
        <w:rPr>
          <w:rFonts w:ascii="CG Times" w:hAnsi="CG Times"/>
          <w:i/>
          <w:sz w:val="22"/>
          <w:lang w:val="fr-FR"/>
        </w:rPr>
        <w:t>Lüüra</w:t>
      </w:r>
      <w:r>
        <w:rPr>
          <w:rFonts w:ascii="CG Times" w:hAnsi="CG Times"/>
          <w:sz w:val="22"/>
          <w:lang w:val="fr-FR"/>
        </w:rPr>
        <w:t xml:space="preserve"> qui a été enregistrée en 1997. La principale activité de </w:t>
      </w:r>
      <w:r>
        <w:rPr>
          <w:rFonts w:ascii="CG Times" w:hAnsi="CG Times"/>
          <w:i/>
          <w:sz w:val="22"/>
          <w:lang w:val="fr-FR"/>
        </w:rPr>
        <w:t>Lüüra</w:t>
      </w:r>
      <w:r>
        <w:rPr>
          <w:rFonts w:ascii="CG Times" w:hAnsi="CG Times"/>
          <w:sz w:val="22"/>
          <w:lang w:val="fr-FR"/>
        </w:rPr>
        <w:t xml:space="preserve"> est l’organisation de festivals culturels annuels, dans le cadre desquels sont organisés des séminaires, des expositions et d’autres manifestations. Une ou deux fois par an, </w:t>
      </w:r>
      <w:r>
        <w:rPr>
          <w:rFonts w:ascii="CG Times" w:hAnsi="CG Times"/>
          <w:i/>
          <w:iCs/>
          <w:sz w:val="22"/>
          <w:lang w:val="fr-FR"/>
        </w:rPr>
        <w:t>Lüüra</w:t>
      </w:r>
      <w:r>
        <w:rPr>
          <w:rFonts w:ascii="CG Times" w:hAnsi="CG Times"/>
          <w:sz w:val="22"/>
          <w:lang w:val="fr-FR"/>
        </w:rPr>
        <w:t xml:space="preserve"> met sur pied des séminaires de formation pour </w:t>
      </w:r>
    </w:p>
    <w:p w:rsidR="00000000" w:rsidRDefault="00000000">
      <w:pPr>
        <w:rPr>
          <w:rFonts w:ascii="CG Times" w:hAnsi="CG Times"/>
          <w:sz w:val="22"/>
          <w:lang w:val="fr-FR"/>
        </w:rPr>
      </w:pPr>
      <w:r>
        <w:rPr>
          <w:rFonts w:ascii="CG Times" w:hAnsi="CG Times"/>
          <w:sz w:val="22"/>
          <w:lang w:val="fr-FR"/>
        </w:rPr>
        <w:br w:type="page"/>
        <w:t xml:space="preserve">apprendre aux participants à s’adresser aux fondations et aux organismes publics. La ville de Tallinn s’est jointe au Ministère de la culture pour soutenir les activités de </w:t>
      </w:r>
      <w:r>
        <w:rPr>
          <w:rFonts w:ascii="CG Times" w:hAnsi="CG Times"/>
          <w:i/>
          <w:sz w:val="22"/>
          <w:lang w:val="fr-FR"/>
        </w:rPr>
        <w:t>Lüüra</w:t>
      </w:r>
      <w:r>
        <w:rPr>
          <w:rFonts w:ascii="CG Times" w:hAnsi="CG Times"/>
          <w:sz w:val="22"/>
          <w:lang w:val="fr-FR"/>
        </w:rPr>
        <w:t>.</w:t>
      </w:r>
      <w:bookmarkStart w:id="6" w:name="Lyyra"/>
      <w:bookmarkEnd w:id="6"/>
    </w:p>
    <w:p w:rsidR="00000000" w:rsidRDefault="00000000">
      <w:pPr>
        <w:pStyle w:val="Style1"/>
        <w:spacing w:before="0"/>
        <w:jc w:val="left"/>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385.</w:t>
      </w:r>
      <w:r>
        <w:rPr>
          <w:rFonts w:ascii="CG Times" w:hAnsi="CG Times"/>
          <w:sz w:val="22"/>
          <w:lang w:val="fr-FR"/>
        </w:rPr>
        <w:tab/>
      </w:r>
      <w:r>
        <w:rPr>
          <w:rFonts w:ascii="CG Times" w:hAnsi="CG Times"/>
          <w:i/>
          <w:sz w:val="22"/>
          <w:lang w:val="fr-FR"/>
        </w:rPr>
        <w:t xml:space="preserve">Lüüra </w:t>
      </w:r>
      <w:r>
        <w:rPr>
          <w:rFonts w:ascii="CG Times" w:hAnsi="CG Times"/>
          <w:iCs/>
          <w:sz w:val="22"/>
          <w:lang w:val="fr-FR"/>
        </w:rPr>
        <w:t>gère une université culturelle,</w:t>
      </w:r>
      <w:r>
        <w:rPr>
          <w:rFonts w:ascii="CG Times" w:hAnsi="CG Times"/>
          <w:sz w:val="22"/>
          <w:lang w:val="fr-FR"/>
        </w:rPr>
        <w:t xml:space="preserve"> "Je vis en Estonie", où l’on enseigne l’histoire et la culture estoniennes. Les membres de </w:t>
      </w:r>
      <w:r>
        <w:rPr>
          <w:rFonts w:ascii="CG Times" w:hAnsi="CG Times"/>
          <w:i/>
          <w:iCs/>
          <w:sz w:val="22"/>
          <w:lang w:val="fr-FR"/>
        </w:rPr>
        <w:t>Lüüra</w:t>
      </w:r>
      <w:r>
        <w:rPr>
          <w:rFonts w:ascii="CG Times" w:hAnsi="CG Times"/>
          <w:sz w:val="22"/>
          <w:lang w:val="fr-FR"/>
        </w:rPr>
        <w:t xml:space="preserve"> – des sociétés arméniennes, géorgiennes, finlandaises ingriennes, coréennes, </w:t>
      </w:r>
      <w:r>
        <w:rPr>
          <w:rFonts w:ascii="CG Times" w:hAnsi="CG Times"/>
          <w:color w:val="000000"/>
          <w:sz w:val="22"/>
          <w:lang w:val="fr-FR"/>
        </w:rPr>
        <w:t>rom, setu</w:t>
      </w:r>
      <w:r>
        <w:rPr>
          <w:rFonts w:ascii="CG Times" w:hAnsi="CG Times"/>
          <w:sz w:val="22"/>
          <w:lang w:val="fr-FR"/>
        </w:rPr>
        <w:t xml:space="preserve">, ukrainiennes et russes – enseignent leur langue, leur histoire et leur culture à leurs enfants dans des écoles du dimanche. Dans le cadre de </w:t>
      </w:r>
      <w:r>
        <w:rPr>
          <w:rFonts w:ascii="CG Times" w:hAnsi="CG Times"/>
          <w:i/>
          <w:sz w:val="22"/>
          <w:lang w:val="fr-FR"/>
        </w:rPr>
        <w:t>Lüüra</w:t>
      </w:r>
      <w:r>
        <w:rPr>
          <w:rFonts w:ascii="CG Times" w:hAnsi="CG Times"/>
          <w:sz w:val="22"/>
          <w:lang w:val="fr-FR"/>
        </w:rPr>
        <w:t xml:space="preserve"> existent un centre d’aide juridique et un club de politique, ainsi qu’un centre d’information et de publications.</w:t>
      </w:r>
    </w:p>
    <w:p w:rsidR="00000000" w:rsidRDefault="00000000">
      <w:pPr>
        <w:pStyle w:val="Header"/>
        <w:tabs>
          <w:tab w:val="clear" w:pos="4153"/>
          <w:tab w:val="clear" w:pos="8306"/>
        </w:tabs>
        <w:jc w:val="left"/>
        <w:rPr>
          <w:rFonts w:ascii="CG Times" w:hAnsi="CG Times"/>
          <w:sz w:val="22"/>
          <w:lang w:val="fr-FR"/>
        </w:rPr>
      </w:pPr>
    </w:p>
    <w:p w:rsidR="00000000" w:rsidRDefault="00000000">
      <w:pPr>
        <w:pStyle w:val="Heading6"/>
        <w:spacing w:line="240" w:lineRule="auto"/>
        <w:rPr>
          <w:rFonts w:ascii="CG Times" w:hAnsi="CG Times"/>
          <w:b w:val="0"/>
          <w:iCs/>
          <w:sz w:val="22"/>
          <w:u w:val="none"/>
          <w:lang w:val="fr-FR"/>
        </w:rPr>
      </w:pPr>
      <w:r>
        <w:rPr>
          <w:rFonts w:ascii="CG Times" w:hAnsi="CG Times"/>
          <w:b w:val="0"/>
          <w:sz w:val="22"/>
          <w:u w:val="none"/>
          <w:lang w:val="fr-FR"/>
        </w:rPr>
        <w:t>386.</w:t>
      </w:r>
      <w:r>
        <w:rPr>
          <w:rFonts w:ascii="CG Times" w:hAnsi="CG Times"/>
          <w:b w:val="0"/>
          <w:sz w:val="22"/>
          <w:u w:val="none"/>
          <w:lang w:val="fr-FR"/>
        </w:rPr>
        <w:tab/>
        <w:t xml:space="preserve">L’Union des sociétés éducatives et caritatives slaves, qui rassemble plusieurs organisations de langue russe, organise le traditionnel festival de chant </w:t>
      </w:r>
      <w:r>
        <w:rPr>
          <w:rFonts w:ascii="CG Times" w:hAnsi="CG Times"/>
          <w:b w:val="0"/>
          <w:i/>
          <w:sz w:val="22"/>
          <w:u w:val="none"/>
          <w:lang w:val="fr-FR"/>
        </w:rPr>
        <w:t xml:space="preserve">Slaavi Pärg </w:t>
      </w:r>
      <w:r>
        <w:rPr>
          <w:rFonts w:ascii="CG Times" w:hAnsi="CG Times"/>
          <w:b w:val="0"/>
          <w:iCs/>
          <w:sz w:val="22"/>
          <w:u w:val="none"/>
          <w:lang w:val="fr-FR"/>
        </w:rPr>
        <w:t>(guirlande slave).</w:t>
      </w:r>
    </w:p>
    <w:p w:rsidR="00000000" w:rsidRDefault="00000000">
      <w:pPr>
        <w:rPr>
          <w:rFonts w:ascii="CG Times" w:hAnsi="CG Times"/>
          <w:iCs/>
          <w:sz w:val="22"/>
          <w:lang w:val="fr-FR"/>
        </w:rPr>
      </w:pPr>
    </w:p>
    <w:p w:rsidR="00000000" w:rsidRDefault="00000000">
      <w:pPr>
        <w:rPr>
          <w:rFonts w:ascii="CG Times" w:hAnsi="CG Times"/>
          <w:sz w:val="22"/>
          <w:lang w:val="fr-FR"/>
        </w:rPr>
      </w:pPr>
      <w:r>
        <w:rPr>
          <w:rFonts w:ascii="CG Times" w:hAnsi="CG Times"/>
          <w:sz w:val="22"/>
          <w:lang w:val="fr-FR"/>
        </w:rPr>
        <w:t>387.</w:t>
      </w:r>
      <w:r>
        <w:rPr>
          <w:rFonts w:ascii="CG Times" w:hAnsi="CG Times"/>
          <w:sz w:val="22"/>
          <w:lang w:val="fr-FR"/>
        </w:rPr>
        <w:tab/>
        <w:t>Le Théâtre d’art dramatique russe financé par l’État se trouve à Tallinn. En 1998, l’État lui a consacré 6 408 000 couronnes. La même année, le Théâtre d’art dramatique russe a monté 9 nouvelles productions, pour un total de 73 300 spectateurs en 274 représentations.</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388.</w:t>
      </w:r>
      <w:r>
        <w:rPr>
          <w:rFonts w:ascii="CG Times" w:hAnsi="CG Times"/>
          <w:sz w:val="22"/>
          <w:lang w:val="fr-FR"/>
        </w:rPr>
        <w:tab/>
        <w:t>Ce sont principalement les sociétés culturelles ethniques et les groupes artistiques qui servent d’exutoires aux intérêts culturels des minorités nationales et des minorités ethniques.</w:t>
      </w:r>
    </w:p>
    <w:p w:rsidR="00000000" w:rsidRDefault="00000000">
      <w:pPr>
        <w:rPr>
          <w:rFonts w:ascii="CG Times" w:hAnsi="CG Times"/>
          <w:sz w:val="22"/>
          <w:lang w:val="fr-FR"/>
        </w:rPr>
      </w:pPr>
    </w:p>
    <w:p w:rsidR="00000000" w:rsidRDefault="00000000">
      <w:pPr>
        <w:pStyle w:val="BodyText"/>
        <w:spacing w:before="0"/>
        <w:jc w:val="left"/>
        <w:rPr>
          <w:rFonts w:ascii="CG Times" w:hAnsi="CG Times"/>
          <w:sz w:val="22"/>
          <w:lang w:val="fr-FR"/>
        </w:rPr>
      </w:pPr>
      <w:r>
        <w:rPr>
          <w:rFonts w:ascii="CG Times" w:hAnsi="CG Times"/>
          <w:sz w:val="22"/>
          <w:lang w:val="fr-FR"/>
        </w:rPr>
        <w:t>389.</w:t>
      </w:r>
      <w:r>
        <w:rPr>
          <w:rFonts w:ascii="CG Times" w:hAnsi="CG Times"/>
          <w:sz w:val="22"/>
          <w:lang w:val="fr-FR"/>
        </w:rPr>
        <w:tab/>
        <w:t>D’autres types d’organisations éducatives, y compris les écoles de loisirs, ont servi d’exutoires principaux aux intérêts éducatifs d’autres minorités nationales et à d’autres minorités ethniques. Les minorités nationales et les minorités ethniques ont également utilisé les écoles du dimanche pour faire valoir leur vie éducative et culturelle.</w:t>
      </w:r>
    </w:p>
    <w:p w:rsidR="00000000" w:rsidRDefault="00000000">
      <w:pPr>
        <w:rPr>
          <w:rFonts w:ascii="CG Times" w:hAnsi="CG Times"/>
          <w:sz w:val="22"/>
          <w:lang w:val="fr-FR"/>
        </w:rPr>
      </w:pPr>
    </w:p>
    <w:p w:rsidR="00000000" w:rsidRDefault="00000000">
      <w:pPr>
        <w:pStyle w:val="Heading8"/>
        <w:spacing w:line="240" w:lineRule="auto"/>
        <w:jc w:val="left"/>
        <w:rPr>
          <w:rFonts w:ascii="CG Times" w:hAnsi="CG Times"/>
          <w:b/>
          <w:bCs/>
          <w:sz w:val="22"/>
          <w:u w:val="none"/>
          <w:lang w:val="fr-FR"/>
        </w:rPr>
      </w:pPr>
      <w:r>
        <w:rPr>
          <w:rFonts w:ascii="CG Times" w:hAnsi="CG Times"/>
          <w:b/>
          <w:bCs/>
          <w:sz w:val="22"/>
          <w:u w:val="none"/>
          <w:lang w:val="fr-FR"/>
        </w:rPr>
        <w:t>Les écoles du dimanche</w:t>
      </w:r>
    </w:p>
    <w:p w:rsidR="00000000" w:rsidRDefault="00000000">
      <w:pPr>
        <w:keepNext/>
        <w:rPr>
          <w:rFonts w:ascii="CG Times" w:hAnsi="CG Times"/>
          <w:sz w:val="22"/>
        </w:rPr>
      </w:pPr>
    </w:p>
    <w:p w:rsidR="00000000" w:rsidRDefault="00000000">
      <w:pPr>
        <w:pStyle w:val="BodyText"/>
        <w:keepNext/>
        <w:spacing w:before="0"/>
        <w:jc w:val="left"/>
        <w:rPr>
          <w:rFonts w:ascii="CG Times" w:hAnsi="CG Times"/>
          <w:sz w:val="22"/>
          <w:lang w:val="fr-FR"/>
        </w:rPr>
      </w:pPr>
      <w:r>
        <w:rPr>
          <w:rFonts w:ascii="CG Times" w:hAnsi="CG Times"/>
          <w:sz w:val="22"/>
          <w:lang w:val="fr-FR"/>
        </w:rPr>
        <w:t>390.</w:t>
      </w:r>
      <w:r>
        <w:rPr>
          <w:rFonts w:ascii="CG Times" w:hAnsi="CG Times"/>
          <w:sz w:val="22"/>
          <w:lang w:val="fr-FR"/>
        </w:rPr>
        <w:tab/>
        <w:t>Les écoles du dimanche font partie de l’éducation des loisirs dispensée à titre strictement bénévole pour permettre l’étude de la culture, de l’histoire, des origines et des langues des minorités ethniques. La création des écoles du dimanche est régie par la loi sur le écoles privées, la loi sur les écoles de loisirs et la loi sur l’autonomie culturelle des minorités nationales.</w:t>
      </w:r>
    </w:p>
    <w:p w:rsidR="00000000" w:rsidRDefault="00000000">
      <w:pPr>
        <w:pStyle w:val="BodyText"/>
        <w:spacing w:before="0"/>
        <w:jc w:val="left"/>
        <w:rPr>
          <w:rFonts w:ascii="CG Times" w:hAnsi="CG Times"/>
          <w:sz w:val="22"/>
          <w:lang w:val="fr-FR"/>
        </w:rPr>
      </w:pPr>
    </w:p>
    <w:p w:rsidR="00000000" w:rsidRDefault="00000000">
      <w:pPr>
        <w:pStyle w:val="BodyText"/>
        <w:spacing w:before="0"/>
        <w:jc w:val="left"/>
        <w:rPr>
          <w:rFonts w:ascii="CG Times" w:hAnsi="CG Times"/>
          <w:sz w:val="22"/>
          <w:lang w:val="fr-FR"/>
        </w:rPr>
      </w:pPr>
      <w:r>
        <w:rPr>
          <w:rFonts w:ascii="CG Times" w:hAnsi="CG Times"/>
          <w:sz w:val="22"/>
          <w:lang w:val="fr-FR"/>
        </w:rPr>
        <w:t>391.</w:t>
      </w:r>
      <w:r>
        <w:rPr>
          <w:rFonts w:ascii="CG Times" w:hAnsi="CG Times"/>
          <w:sz w:val="22"/>
          <w:lang w:val="fr-FR"/>
        </w:rPr>
        <w:tab/>
        <w:t>Une seule école du dimanche (l’École arménienne du dimanche de Tallinn) a officiellement été enregistrée par le Ministère de l’éducation. Aucune autre école n’a sollicité le statut formel d’école de loisirs.</w:t>
      </w:r>
    </w:p>
    <w:p w:rsidR="00000000" w:rsidRDefault="00000000">
      <w:pPr>
        <w:pStyle w:val="BodyText"/>
        <w:spacing w:before="0"/>
        <w:jc w:val="left"/>
        <w:rPr>
          <w:rFonts w:ascii="CG Times" w:hAnsi="CG Times"/>
          <w:sz w:val="22"/>
          <w:lang w:val="fr-FR"/>
        </w:rPr>
      </w:pPr>
    </w:p>
    <w:p w:rsidR="00000000" w:rsidRDefault="00000000">
      <w:pPr>
        <w:pStyle w:val="BodyText"/>
        <w:spacing w:before="0"/>
        <w:jc w:val="left"/>
        <w:rPr>
          <w:rFonts w:ascii="CG Times" w:hAnsi="CG Times"/>
          <w:sz w:val="22"/>
          <w:lang w:val="fr-FR"/>
        </w:rPr>
      </w:pPr>
      <w:r>
        <w:rPr>
          <w:rFonts w:ascii="CG Times" w:hAnsi="CG Times"/>
          <w:sz w:val="22"/>
          <w:lang w:val="fr-FR"/>
        </w:rPr>
        <w:t>392.</w:t>
      </w:r>
      <w:r>
        <w:rPr>
          <w:rFonts w:ascii="CG Times" w:hAnsi="CG Times"/>
          <w:sz w:val="22"/>
          <w:lang w:val="fr-FR"/>
        </w:rPr>
        <w:tab/>
        <w:t>Selon des renseignements non officiels communiqués par des associations de minorités ethniques, il y a une trentaine d’écoles du dimanche qui jouent le rôle de sociétés culturelles bénévoles informelles. Ces écoles bénéficient d’un appui financier du Gouvernement estonien (Ministère de la culture et Ministère de l’éducation), des autorités locales, de la Fondation pour l’intégration et d’un projet à donateurs multiples, le projet « Appui à l’intégration » financé par les pays nordiques, le Royaume-Uni et le PNUD.</w:t>
      </w:r>
    </w:p>
    <w:p w:rsidR="00000000" w:rsidRDefault="00000000">
      <w:pPr>
        <w:pStyle w:val="BodyText"/>
        <w:spacing w:before="0"/>
        <w:jc w:val="left"/>
        <w:rPr>
          <w:rFonts w:ascii="CG Times" w:hAnsi="CG Times"/>
          <w:sz w:val="22"/>
          <w:lang w:val="fr-FR"/>
        </w:rPr>
      </w:pPr>
    </w:p>
    <w:p w:rsidR="00000000" w:rsidRDefault="00000000">
      <w:pPr>
        <w:pStyle w:val="BodyText"/>
        <w:spacing w:before="0"/>
        <w:jc w:val="left"/>
        <w:rPr>
          <w:rFonts w:ascii="CG Times" w:hAnsi="CG Times"/>
          <w:sz w:val="22"/>
          <w:lang w:val="fr-FR"/>
        </w:rPr>
      </w:pPr>
      <w:r>
        <w:rPr>
          <w:rFonts w:ascii="CG Times" w:hAnsi="CG Times"/>
          <w:sz w:val="22"/>
          <w:lang w:val="fr-FR"/>
        </w:rPr>
        <w:t>393.</w:t>
      </w:r>
      <w:r>
        <w:rPr>
          <w:rFonts w:ascii="CG Times" w:hAnsi="CG Times"/>
          <w:sz w:val="22"/>
          <w:lang w:val="fr-FR"/>
        </w:rPr>
        <w:tab/>
        <w:t>En 2000, les sociétés culturelles et leurs écoles du dimanche ont reçu le soutien financier suivant: 1 540 000 couronnes du Ministère de la culture, 150 000 couronnes du Ministère de l’éducation, 663 300 de la Fondation pour l’intégration et 545 000 couronnes de projets à donateurs multiples (données du Rapport sur l’intégration).</w:t>
      </w:r>
    </w:p>
    <w:p w:rsidR="00000000" w:rsidRDefault="00000000">
      <w:pPr>
        <w:rPr>
          <w:rFonts w:ascii="CG Times" w:hAnsi="CG Times"/>
          <w:sz w:val="22"/>
          <w:lang w:val="fr-FR"/>
        </w:rPr>
      </w:pPr>
    </w:p>
    <w:p w:rsidR="00000000" w:rsidRDefault="00000000">
      <w:pPr>
        <w:pStyle w:val="BodyText"/>
        <w:spacing w:before="0"/>
        <w:jc w:val="left"/>
        <w:rPr>
          <w:rFonts w:ascii="CG Times" w:hAnsi="CG Times"/>
          <w:sz w:val="22"/>
          <w:lang w:val="fr-FR"/>
        </w:rPr>
      </w:pPr>
      <w:r>
        <w:rPr>
          <w:rFonts w:ascii="CG Times" w:hAnsi="CG Times"/>
          <w:sz w:val="22"/>
          <w:lang w:val="fr-FR"/>
        </w:rPr>
        <w:t>394.</w:t>
      </w:r>
      <w:r>
        <w:rPr>
          <w:rFonts w:ascii="CG Times" w:hAnsi="CG Times"/>
          <w:sz w:val="22"/>
          <w:lang w:val="fr-FR"/>
        </w:rPr>
        <w:tab/>
        <w:t xml:space="preserve">À l’action des organismes éducatifs des minorités nationales et des minorités ethniques, il convient d’ajouter l’enseignement de certaines matières dans des langues autres que l’estonien dans les écoles de langue estonienne et les écoles de langue russe. Le concept d’école multiculturelle qui a commencé à se dessiner en 2000 en coordination avec l’Institut Jaan Tõnisson, et les divers cours de formation continue </w:t>
      </w:r>
    </w:p>
    <w:p w:rsidR="00000000" w:rsidRDefault="00000000">
      <w:pPr>
        <w:pStyle w:val="BodyText"/>
        <w:spacing w:before="0"/>
        <w:jc w:val="left"/>
        <w:rPr>
          <w:rFonts w:ascii="CG Times" w:hAnsi="CG Times"/>
          <w:sz w:val="22"/>
          <w:lang w:val="fr-FR"/>
        </w:rPr>
      </w:pPr>
      <w:r>
        <w:rPr>
          <w:rFonts w:ascii="CG Times" w:hAnsi="CG Times"/>
          <w:sz w:val="22"/>
          <w:lang w:val="fr-FR"/>
        </w:rPr>
        <w:br w:type="page"/>
        <w:t>sur ce sujet destinés aux enseignants et aux membres de l’administration scolaire ont également beaucoup d’importance.</w:t>
      </w:r>
    </w:p>
    <w:p w:rsidR="00000000" w:rsidRDefault="00000000">
      <w:pPr>
        <w:rPr>
          <w:rFonts w:ascii="CG Times" w:hAnsi="CG Times"/>
          <w:sz w:val="22"/>
          <w:u w:val="single"/>
          <w:lang w:val="fr-FR"/>
        </w:rPr>
      </w:pPr>
    </w:p>
    <w:p w:rsidR="00000000" w:rsidRDefault="00000000">
      <w:pPr>
        <w:pStyle w:val="Heading8"/>
        <w:spacing w:line="240" w:lineRule="auto"/>
        <w:jc w:val="left"/>
        <w:rPr>
          <w:rFonts w:ascii="CG Times" w:hAnsi="CG Times"/>
          <w:b/>
          <w:bCs/>
          <w:sz w:val="22"/>
          <w:u w:val="none"/>
          <w:lang w:val="fr-FR"/>
        </w:rPr>
      </w:pPr>
      <w:r>
        <w:rPr>
          <w:rFonts w:ascii="CG Times" w:hAnsi="CG Times"/>
          <w:b/>
          <w:bCs/>
          <w:sz w:val="22"/>
          <w:u w:val="none"/>
          <w:lang w:val="fr-FR"/>
        </w:rPr>
        <w:t>Programmes nationaux</w:t>
      </w:r>
    </w:p>
    <w:p w:rsidR="00000000" w:rsidRDefault="00000000">
      <w:pPr>
        <w:pStyle w:val="BodyText3"/>
        <w:keepNext/>
        <w:jc w:val="left"/>
        <w:rPr>
          <w:rFonts w:ascii="CG Times" w:hAnsi="CG Times"/>
          <w:b w:val="0"/>
          <w:sz w:val="22"/>
          <w:lang w:val="fr-FR"/>
        </w:rPr>
      </w:pPr>
    </w:p>
    <w:p w:rsidR="00000000" w:rsidRDefault="00000000">
      <w:pPr>
        <w:pStyle w:val="BodyText3"/>
        <w:keepNext/>
        <w:jc w:val="left"/>
        <w:rPr>
          <w:rFonts w:ascii="CG Times" w:hAnsi="CG Times"/>
          <w:b w:val="0"/>
          <w:sz w:val="22"/>
          <w:lang w:val="fr-FR"/>
        </w:rPr>
      </w:pPr>
      <w:r>
        <w:rPr>
          <w:rFonts w:ascii="CG Times" w:hAnsi="CG Times"/>
          <w:b w:val="0"/>
          <w:sz w:val="22"/>
          <w:lang w:val="fr-FR"/>
        </w:rPr>
        <w:t>395.</w:t>
      </w:r>
      <w:r>
        <w:rPr>
          <w:rFonts w:ascii="CG Times" w:hAnsi="CG Times"/>
          <w:b w:val="0"/>
          <w:sz w:val="22"/>
          <w:lang w:val="fr-FR"/>
        </w:rPr>
        <w:tab/>
        <w:t>Il existe plusieurs programmes destinés à sensibiliser la société estonienne aux différences culturelles, à étendre les possibilités qu’ont les minorités ethniques d’Estonie de préserver le caractère distinctif de leur langue et de leur culture et à améliorer leur connaissance de l’Estonie.</w:t>
      </w:r>
    </w:p>
    <w:p w:rsidR="00000000" w:rsidRDefault="00000000">
      <w:pPr>
        <w:rPr>
          <w:rFonts w:ascii="CG Times" w:hAnsi="CG Times"/>
          <w:sz w:val="22"/>
          <w:u w:val="single"/>
          <w:lang w:val="fr-FR"/>
        </w:rPr>
      </w:pPr>
    </w:p>
    <w:p w:rsidR="00000000" w:rsidRDefault="00000000">
      <w:pPr>
        <w:jc w:val="center"/>
        <w:rPr>
          <w:rFonts w:ascii="CG Times" w:hAnsi="CG Times"/>
          <w:b/>
          <w:bCs/>
          <w:sz w:val="22"/>
          <w:lang w:val="fr-FR"/>
        </w:rPr>
      </w:pPr>
      <w:r>
        <w:rPr>
          <w:rFonts w:ascii="CG Times" w:hAnsi="CG Times"/>
          <w:b/>
          <w:bCs/>
          <w:sz w:val="22"/>
          <w:lang w:val="fr-FR"/>
        </w:rPr>
        <w:t>Élaboration de matériels (sur l’histoire, la culture, les Estoniens, les minorités ethniques) présentant le multiculturalisme en Estonie</w:t>
      </w:r>
    </w:p>
    <w:p w:rsidR="00000000" w:rsidRDefault="00000000">
      <w:pPr>
        <w:rPr>
          <w:rFonts w:ascii="CG Times" w:hAnsi="CG Times"/>
          <w:sz w:val="22"/>
          <w:u w:val="single"/>
          <w:lang w:val="fr-FR"/>
        </w:rPr>
      </w:pPr>
      <w:r>
        <w:rPr>
          <w:rFonts w:ascii="CG Times" w:hAnsi="CG Times"/>
          <w:sz w:val="22"/>
          <w:u w:val="single"/>
          <w:lang w:val="fr-FR"/>
        </w:rPr>
        <w:t xml:space="preserve"> </w:t>
      </w:r>
    </w:p>
    <w:tbl>
      <w:tblPr>
        <w:tblW w:w="0" w:type="auto"/>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10"/>
        <w:gridCol w:w="1530"/>
      </w:tblGrid>
      <w:tr w:rsidR="00000000">
        <w:tblPrEx>
          <w:tblCellMar>
            <w:top w:w="0" w:type="dxa"/>
            <w:bottom w:w="0" w:type="dxa"/>
          </w:tblCellMar>
        </w:tblPrEx>
        <w:trPr>
          <w:jc w:val="center"/>
        </w:trPr>
        <w:tc>
          <w:tcPr>
            <w:tcW w:w="7110" w:type="dxa"/>
          </w:tcPr>
          <w:p w:rsidR="00000000" w:rsidRDefault="00000000">
            <w:pPr>
              <w:pStyle w:val="Heading4"/>
              <w:tabs>
                <w:tab w:val="clear" w:pos="0"/>
              </w:tabs>
              <w:spacing w:before="40" w:after="40"/>
              <w:jc w:val="center"/>
              <w:rPr>
                <w:rFonts w:ascii="CG Times" w:hAnsi="CG Times"/>
                <w:i/>
                <w:iCs/>
                <w:spacing w:val="0"/>
                <w:sz w:val="20"/>
                <w:lang w:val="fr-FR"/>
              </w:rPr>
            </w:pPr>
            <w:r>
              <w:rPr>
                <w:rFonts w:ascii="CG Times" w:hAnsi="CG Times"/>
                <w:i/>
                <w:iCs/>
                <w:spacing w:val="0"/>
                <w:sz w:val="20"/>
                <w:lang w:val="fr-FR"/>
              </w:rPr>
              <w:t>Production</w:t>
            </w:r>
          </w:p>
        </w:tc>
        <w:tc>
          <w:tcPr>
            <w:tcW w:w="1530" w:type="dxa"/>
          </w:tcPr>
          <w:p w:rsidR="00000000" w:rsidRDefault="00000000">
            <w:pPr>
              <w:pStyle w:val="Heading2"/>
              <w:spacing w:before="40" w:after="40"/>
              <w:rPr>
                <w:rFonts w:ascii="CG Times" w:hAnsi="CG Times"/>
                <w:i/>
                <w:iCs/>
                <w:sz w:val="20"/>
                <w:lang w:val="fr-FR"/>
              </w:rPr>
            </w:pPr>
            <w:r>
              <w:rPr>
                <w:rFonts w:ascii="CG Times" w:hAnsi="CG Times"/>
                <w:i/>
                <w:iCs/>
                <w:sz w:val="20"/>
                <w:lang w:val="fr-FR"/>
              </w:rPr>
              <w:t>Budget</w:t>
            </w:r>
          </w:p>
        </w:tc>
      </w:tr>
      <w:tr w:rsidR="00000000">
        <w:tblPrEx>
          <w:tblCellMar>
            <w:top w:w="0" w:type="dxa"/>
            <w:bottom w:w="0" w:type="dxa"/>
          </w:tblCellMar>
        </w:tblPrEx>
        <w:trPr>
          <w:jc w:val="center"/>
        </w:trPr>
        <w:tc>
          <w:tcPr>
            <w:tcW w:w="7110" w:type="dxa"/>
          </w:tcPr>
          <w:p w:rsidR="00000000" w:rsidRDefault="00000000">
            <w:pPr>
              <w:spacing w:before="40" w:after="40"/>
              <w:rPr>
                <w:rFonts w:ascii="CG Times" w:hAnsi="CG Times"/>
                <w:lang w:val="fr-FR"/>
              </w:rPr>
            </w:pPr>
            <w:r>
              <w:rPr>
                <w:rFonts w:ascii="CG Times" w:hAnsi="CG Times"/>
                <w:lang w:val="fr-FR"/>
              </w:rPr>
              <w:t xml:space="preserve">Dix projets ont été appuyés dans le cadre du concours Estica [un sujet estonien] </w:t>
            </w:r>
          </w:p>
        </w:tc>
        <w:tc>
          <w:tcPr>
            <w:tcW w:w="1530" w:type="dxa"/>
          </w:tcPr>
          <w:p w:rsidR="00000000" w:rsidRDefault="00000000">
            <w:pPr>
              <w:spacing w:before="40" w:after="40"/>
              <w:rPr>
                <w:rFonts w:ascii="CG Times" w:hAnsi="CG Times"/>
                <w:lang w:val="fr-FR"/>
              </w:rPr>
            </w:pPr>
            <w:r>
              <w:rPr>
                <w:rFonts w:ascii="CG Times" w:hAnsi="CG Times"/>
                <w:lang w:val="fr-FR"/>
              </w:rPr>
              <w:t xml:space="preserve">294 786 EEK </w:t>
            </w:r>
          </w:p>
        </w:tc>
      </w:tr>
      <w:tr w:rsidR="00000000">
        <w:tblPrEx>
          <w:tblCellMar>
            <w:top w:w="0" w:type="dxa"/>
            <w:bottom w:w="0" w:type="dxa"/>
          </w:tblCellMar>
        </w:tblPrEx>
        <w:trPr>
          <w:jc w:val="center"/>
        </w:trPr>
        <w:tc>
          <w:tcPr>
            <w:tcW w:w="7110" w:type="dxa"/>
          </w:tcPr>
          <w:p w:rsidR="00000000" w:rsidRDefault="00000000">
            <w:pPr>
              <w:spacing w:before="40" w:after="40"/>
              <w:rPr>
                <w:rFonts w:ascii="CG Times" w:hAnsi="CG Times"/>
                <w:snapToGrid w:val="0"/>
                <w:color w:val="000000"/>
                <w:lang w:val="fr-FR"/>
              </w:rPr>
            </w:pPr>
            <w:r>
              <w:rPr>
                <w:rFonts w:ascii="CG Times" w:hAnsi="CG Times"/>
                <w:lang w:val="fr-FR"/>
              </w:rPr>
              <w:t xml:space="preserve">Appui au documentaire </w:t>
            </w:r>
            <w:r>
              <w:rPr>
                <w:rFonts w:ascii="CG Times" w:hAnsi="CG Times"/>
                <w:i/>
                <w:lang w:val="fr-FR"/>
              </w:rPr>
              <w:t xml:space="preserve">Tere kallis kodu </w:t>
            </w:r>
            <w:r>
              <w:rPr>
                <w:rFonts w:ascii="CG Times" w:hAnsi="CG Times"/>
                <w:iCs/>
                <w:lang w:val="fr-FR"/>
              </w:rPr>
              <w:t>[Salut, ma chère patrie]</w:t>
            </w:r>
            <w:r>
              <w:rPr>
                <w:rFonts w:ascii="CG Times" w:hAnsi="CG Times"/>
                <w:i/>
                <w:lang w:val="fr-FR"/>
              </w:rPr>
              <w:t xml:space="preserve"> </w:t>
            </w:r>
          </w:p>
          <w:p w:rsidR="00000000" w:rsidRDefault="00000000">
            <w:pPr>
              <w:spacing w:before="40" w:after="40"/>
              <w:rPr>
                <w:rFonts w:ascii="CG Times" w:hAnsi="CG Times"/>
                <w:lang w:val="fr-FR"/>
              </w:rPr>
            </w:pPr>
            <w:r>
              <w:rPr>
                <w:rFonts w:ascii="CG Times" w:hAnsi="CG Times"/>
                <w:snapToGrid w:val="0"/>
                <w:color w:val="000000"/>
                <w:lang w:val="fr-FR"/>
              </w:rPr>
              <w:t xml:space="preserve">Ce film du OÜ Filmistuudio AMOR d’une demi-heure est consacré aux gens qui vivent dans un pays qui n’est pas </w:t>
            </w:r>
            <w:r>
              <w:rPr>
                <w:rFonts w:ascii="CG Times" w:hAnsi="CG Times"/>
                <w:snapToGrid w:val="0"/>
                <w:lang w:val="fr-FR"/>
              </w:rPr>
              <w:t>leur foyer ethnique</w:t>
            </w:r>
            <w:r>
              <w:rPr>
                <w:rFonts w:ascii="CG Times" w:hAnsi="CG Times"/>
                <w:snapToGrid w:val="0"/>
                <w:color w:val="000000"/>
                <w:lang w:val="fr-FR"/>
              </w:rPr>
              <w:t>. C’est un film d’actualité qui présente des portraits et pose la question “Qu’est-ce qu’une patrie?”</w:t>
            </w:r>
          </w:p>
        </w:tc>
        <w:tc>
          <w:tcPr>
            <w:tcW w:w="1530" w:type="dxa"/>
          </w:tcPr>
          <w:p w:rsidR="00000000" w:rsidRDefault="00000000">
            <w:pPr>
              <w:pStyle w:val="Preformatted"/>
              <w:tabs>
                <w:tab w:val="clear" w:pos="0"/>
                <w:tab w:val="clear" w:pos="959"/>
                <w:tab w:val="clear" w:pos="1918"/>
                <w:tab w:val="clear" w:pos="2877"/>
                <w:tab w:val="clear" w:pos="3836"/>
                <w:tab w:val="clear" w:pos="4795"/>
                <w:tab w:val="clear" w:pos="5754"/>
                <w:tab w:val="clear" w:pos="6713"/>
                <w:tab w:val="clear" w:pos="7672"/>
                <w:tab w:val="clear" w:pos="8631"/>
                <w:tab w:val="clear" w:pos="9590"/>
              </w:tabs>
              <w:spacing w:before="40" w:after="40"/>
              <w:rPr>
                <w:rFonts w:ascii="CG Times" w:hAnsi="CG Times"/>
                <w:snapToGrid/>
                <w:lang w:val="fr-FR"/>
              </w:rPr>
            </w:pPr>
            <w:r>
              <w:rPr>
                <w:rFonts w:ascii="CG Times" w:hAnsi="CG Times"/>
                <w:snapToGrid/>
                <w:lang w:val="fr-FR"/>
              </w:rPr>
              <w:t xml:space="preserve">52 000 EEK </w:t>
            </w:r>
          </w:p>
        </w:tc>
      </w:tr>
      <w:tr w:rsidR="00000000">
        <w:tblPrEx>
          <w:tblCellMar>
            <w:top w:w="0" w:type="dxa"/>
            <w:bottom w:w="0" w:type="dxa"/>
          </w:tblCellMar>
        </w:tblPrEx>
        <w:trPr>
          <w:jc w:val="center"/>
        </w:trPr>
        <w:tc>
          <w:tcPr>
            <w:tcW w:w="7110" w:type="dxa"/>
          </w:tcPr>
          <w:p w:rsidR="00000000" w:rsidRDefault="00000000">
            <w:pPr>
              <w:spacing w:before="40" w:after="40"/>
              <w:rPr>
                <w:rFonts w:ascii="CG Times" w:hAnsi="CG Times"/>
                <w:iCs/>
                <w:lang w:val="fr-FR"/>
              </w:rPr>
            </w:pPr>
            <w:r>
              <w:rPr>
                <w:rFonts w:ascii="CG Times" w:hAnsi="CG Times"/>
                <w:lang w:val="fr-FR"/>
              </w:rPr>
              <w:t xml:space="preserve">La compilation </w:t>
            </w:r>
            <w:r>
              <w:rPr>
                <w:rFonts w:ascii="CG Times" w:hAnsi="CG Times"/>
                <w:i/>
                <w:lang w:val="fr-FR"/>
              </w:rPr>
              <w:t xml:space="preserve">Integratsioonimaastik – ükskõiksusest koosmeeleni </w:t>
            </w:r>
            <w:r>
              <w:rPr>
                <w:rFonts w:ascii="CG Times" w:hAnsi="CG Times"/>
                <w:iCs/>
                <w:lang w:val="fr-FR"/>
              </w:rPr>
              <w:t>[Le paysage de l’intégration: de l’indifférence au consensus”].</w:t>
            </w:r>
          </w:p>
          <w:p w:rsidR="00000000" w:rsidRDefault="00000000">
            <w:pPr>
              <w:pStyle w:val="Footer"/>
              <w:tabs>
                <w:tab w:val="clear" w:pos="4320"/>
                <w:tab w:val="clear" w:pos="8640"/>
              </w:tabs>
              <w:spacing w:before="40" w:after="40"/>
              <w:rPr>
                <w:rFonts w:ascii="CG Times" w:hAnsi="CG Times"/>
                <w:sz w:val="20"/>
                <w:lang w:val="fr-FR"/>
              </w:rPr>
            </w:pPr>
            <w:r>
              <w:rPr>
                <w:rFonts w:ascii="CG Times" w:hAnsi="CG Times"/>
                <w:sz w:val="20"/>
                <w:lang w:val="fr-FR"/>
              </w:rPr>
              <w:t>Cette compilation d’articles, publiée par l’Institut Jaan Tõnisson, contient des textes de la conférence internationale “Pluralisme culturel en Estonie: politiques et solutions” qui a eu lieu les 8 et 9 octobre 1999.</w:t>
            </w:r>
          </w:p>
        </w:tc>
        <w:tc>
          <w:tcPr>
            <w:tcW w:w="1530" w:type="dxa"/>
          </w:tcPr>
          <w:p w:rsidR="00000000" w:rsidRDefault="00000000">
            <w:pPr>
              <w:spacing w:before="40" w:after="40"/>
              <w:rPr>
                <w:rFonts w:ascii="CG Times" w:hAnsi="CG Times"/>
                <w:lang w:val="fr-FR"/>
              </w:rPr>
            </w:pPr>
            <w:r>
              <w:rPr>
                <w:rFonts w:ascii="CG Times" w:hAnsi="CG Times"/>
                <w:lang w:val="fr-FR"/>
              </w:rPr>
              <w:t xml:space="preserve">10 200 EEK </w:t>
            </w:r>
          </w:p>
        </w:tc>
      </w:tr>
    </w:tbl>
    <w:p w:rsidR="00000000" w:rsidRDefault="00000000">
      <w:pPr>
        <w:rPr>
          <w:rFonts w:ascii="CG Times" w:hAnsi="CG Times"/>
          <w:sz w:val="22"/>
          <w:lang w:val="fr-FR"/>
        </w:rPr>
      </w:pPr>
    </w:p>
    <w:p w:rsidR="00000000" w:rsidRDefault="00000000">
      <w:pPr>
        <w:pStyle w:val="Heading8"/>
        <w:spacing w:line="240" w:lineRule="auto"/>
        <w:jc w:val="center"/>
        <w:rPr>
          <w:rFonts w:ascii="CG Times" w:hAnsi="CG Times"/>
          <w:b/>
          <w:bCs/>
          <w:sz w:val="22"/>
          <w:u w:val="none"/>
          <w:lang w:val="fr-FR"/>
        </w:rPr>
      </w:pPr>
      <w:r>
        <w:rPr>
          <w:rFonts w:ascii="CG Times" w:hAnsi="CG Times"/>
          <w:b/>
          <w:bCs/>
          <w:sz w:val="22"/>
          <w:u w:val="none"/>
          <w:lang w:val="fr-FR"/>
        </w:rPr>
        <w:t>Préparation de matériels sur l’histoire régionale locale</w:t>
      </w:r>
    </w:p>
    <w:p w:rsidR="00000000" w:rsidRDefault="00000000">
      <w:pPr>
        <w:rPr>
          <w:lang w:val="fr-FR"/>
        </w:rPr>
      </w:pPr>
    </w:p>
    <w:tbl>
      <w:tblPr>
        <w:tblW w:w="0" w:type="auto"/>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88"/>
        <w:gridCol w:w="1552"/>
      </w:tblGrid>
      <w:tr w:rsidR="00000000">
        <w:tblPrEx>
          <w:tblCellMar>
            <w:top w:w="0" w:type="dxa"/>
            <w:bottom w:w="0" w:type="dxa"/>
          </w:tblCellMar>
        </w:tblPrEx>
        <w:trPr>
          <w:jc w:val="center"/>
        </w:trPr>
        <w:tc>
          <w:tcPr>
            <w:tcW w:w="7088" w:type="dxa"/>
          </w:tcPr>
          <w:p w:rsidR="00000000" w:rsidRDefault="00000000">
            <w:pPr>
              <w:spacing w:before="40" w:after="40"/>
              <w:jc w:val="center"/>
              <w:rPr>
                <w:rFonts w:ascii="CG Times" w:hAnsi="CG Times"/>
                <w:b/>
                <w:i/>
                <w:iCs/>
                <w:lang w:val="fr-FR"/>
              </w:rPr>
            </w:pPr>
            <w:r>
              <w:rPr>
                <w:rFonts w:ascii="CG Times" w:hAnsi="CG Times"/>
                <w:b/>
                <w:i/>
                <w:iCs/>
                <w:lang w:val="fr-FR"/>
              </w:rPr>
              <w:t>Production</w:t>
            </w:r>
          </w:p>
        </w:tc>
        <w:tc>
          <w:tcPr>
            <w:tcW w:w="1552" w:type="dxa"/>
          </w:tcPr>
          <w:p w:rsidR="00000000" w:rsidRDefault="00000000">
            <w:pPr>
              <w:spacing w:before="40" w:after="40"/>
              <w:jc w:val="center"/>
              <w:rPr>
                <w:rFonts w:ascii="CG Times" w:hAnsi="CG Times"/>
                <w:b/>
                <w:i/>
                <w:iCs/>
                <w:lang w:val="fr-FR"/>
              </w:rPr>
            </w:pPr>
            <w:r>
              <w:rPr>
                <w:rFonts w:ascii="CG Times" w:hAnsi="CG Times"/>
                <w:b/>
                <w:i/>
                <w:iCs/>
                <w:lang w:val="fr-FR"/>
              </w:rPr>
              <w:t>Budget</w:t>
            </w:r>
          </w:p>
        </w:tc>
      </w:tr>
      <w:tr w:rsidR="00000000">
        <w:tblPrEx>
          <w:tblCellMar>
            <w:top w:w="0" w:type="dxa"/>
            <w:bottom w:w="0" w:type="dxa"/>
          </w:tblCellMar>
        </w:tblPrEx>
        <w:trPr>
          <w:trHeight w:val="358"/>
          <w:jc w:val="center"/>
        </w:trPr>
        <w:tc>
          <w:tcPr>
            <w:tcW w:w="7088" w:type="dxa"/>
          </w:tcPr>
          <w:p w:rsidR="00000000" w:rsidRDefault="00000000">
            <w:pPr>
              <w:spacing w:before="40" w:after="40"/>
              <w:rPr>
                <w:rFonts w:ascii="CG Times" w:hAnsi="CG Times"/>
                <w:lang w:val="fr-FR"/>
              </w:rPr>
            </w:pPr>
            <w:r>
              <w:rPr>
                <w:rFonts w:ascii="CG Times" w:hAnsi="CG Times"/>
                <w:lang w:val="fr-FR"/>
              </w:rPr>
              <w:t xml:space="preserve"> La préparation est terminée. Les documents paraîtront en 2001.</w:t>
            </w:r>
          </w:p>
        </w:tc>
        <w:tc>
          <w:tcPr>
            <w:tcW w:w="1552" w:type="dxa"/>
          </w:tcPr>
          <w:p w:rsidR="00000000" w:rsidRDefault="00000000">
            <w:pPr>
              <w:spacing w:before="40" w:after="40"/>
              <w:rPr>
                <w:rFonts w:ascii="CG Times" w:hAnsi="CG Times"/>
                <w:lang w:val="fr-FR"/>
              </w:rPr>
            </w:pPr>
            <w:r>
              <w:rPr>
                <w:rFonts w:ascii="CG Times" w:hAnsi="CG Times"/>
                <w:snapToGrid w:val="0"/>
                <w:color w:val="000000"/>
                <w:lang w:val="fr-FR"/>
              </w:rPr>
              <w:t xml:space="preserve">200 000 EEK </w:t>
            </w:r>
          </w:p>
        </w:tc>
      </w:tr>
    </w:tbl>
    <w:p w:rsidR="00000000" w:rsidRDefault="00000000">
      <w:pPr>
        <w:rPr>
          <w:rFonts w:ascii="CG Times" w:hAnsi="CG Times"/>
          <w:sz w:val="22"/>
          <w:lang w:val="fr-FR"/>
        </w:rPr>
      </w:pPr>
    </w:p>
    <w:p w:rsidR="00000000" w:rsidRDefault="00000000">
      <w:pPr>
        <w:pStyle w:val="Footer"/>
        <w:tabs>
          <w:tab w:val="clear" w:pos="4320"/>
          <w:tab w:val="clear" w:pos="8640"/>
        </w:tabs>
        <w:rPr>
          <w:rFonts w:ascii="CG Times" w:hAnsi="CG Times"/>
          <w:sz w:val="22"/>
          <w:lang w:val="fr-FR"/>
        </w:rPr>
      </w:pPr>
    </w:p>
    <w:p w:rsidR="00000000" w:rsidRDefault="00000000">
      <w:pPr>
        <w:keepNext/>
        <w:ind w:left="680" w:hanging="680"/>
        <w:rPr>
          <w:rFonts w:ascii="CG Times" w:hAnsi="CG Times"/>
          <w:sz w:val="22"/>
          <w:lang w:val="fr-FR"/>
        </w:rPr>
      </w:pPr>
      <w:r>
        <w:rPr>
          <w:rFonts w:ascii="CG Times" w:hAnsi="CG Times"/>
          <w:b/>
          <w:bCs/>
          <w:sz w:val="22"/>
          <w:lang w:val="fr-FR"/>
        </w:rPr>
        <w:t>f)</w:t>
      </w:r>
      <w:r>
        <w:rPr>
          <w:rFonts w:ascii="CG Times" w:hAnsi="CG Times"/>
          <w:b/>
          <w:bCs/>
          <w:sz w:val="22"/>
          <w:lang w:val="fr-FR"/>
        </w:rPr>
        <w:tab/>
        <w:t>Droit d’accès à tous lieux et services destinés à l’usage du public, tels que transports, hôtels, restaurants, cafés, théâtres et parcs</w:t>
      </w:r>
    </w:p>
    <w:p w:rsidR="00000000" w:rsidRDefault="00000000">
      <w:pPr>
        <w:keepNext/>
        <w:rPr>
          <w:rFonts w:ascii="CG Times" w:hAnsi="CG Times"/>
          <w:sz w:val="22"/>
          <w:lang w:val="fr-FR"/>
        </w:rPr>
      </w:pPr>
    </w:p>
    <w:p w:rsidR="00000000" w:rsidRDefault="00000000">
      <w:pPr>
        <w:pStyle w:val="BodyText"/>
        <w:keepNext/>
        <w:spacing w:before="0"/>
        <w:jc w:val="left"/>
        <w:rPr>
          <w:rFonts w:ascii="CG Times" w:hAnsi="CG Times"/>
          <w:sz w:val="22"/>
          <w:lang w:val="fr-FR"/>
        </w:rPr>
      </w:pPr>
      <w:r>
        <w:rPr>
          <w:rFonts w:ascii="CG Times" w:hAnsi="CG Times"/>
          <w:sz w:val="22"/>
          <w:lang w:val="fr-FR"/>
        </w:rPr>
        <w:t>396.</w:t>
      </w:r>
      <w:r>
        <w:rPr>
          <w:rFonts w:ascii="CG Times" w:hAnsi="CG Times"/>
          <w:sz w:val="22"/>
          <w:lang w:val="fr-FR"/>
        </w:rPr>
        <w:tab/>
        <w:t>Selon l’article 34 de la Constitution, toute personne résidant légalement en Estonie a le droit de circuler librement et de choisir sa résidence. Toutes les personnes ont accès aux lieux et services mis à la disposition du public.</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397.</w:t>
      </w:r>
      <w:r>
        <w:rPr>
          <w:rFonts w:ascii="CG Times" w:hAnsi="CG Times"/>
          <w:sz w:val="22"/>
          <w:lang w:val="fr-FR"/>
        </w:rPr>
        <w:tab/>
        <w:t>La loi sur l’organisation des collectivités locales permet à ces dernières d’établir des règlements pour garantir l’ordre public, des rapports de voisinage clairs et la sécurité des personnes.</w:t>
      </w:r>
    </w:p>
    <w:p w:rsidR="00000000" w:rsidRDefault="00000000">
      <w:pPr>
        <w:pStyle w:val="Header"/>
        <w:tabs>
          <w:tab w:val="clear" w:pos="4153"/>
          <w:tab w:val="clear" w:pos="8306"/>
        </w:tabs>
        <w:jc w:val="left"/>
        <w:rPr>
          <w:rFonts w:ascii="CG Times" w:hAnsi="CG Times"/>
          <w:sz w:val="22"/>
          <w:lang w:val="fr-FR"/>
        </w:rPr>
      </w:pPr>
    </w:p>
    <w:p w:rsidR="00000000" w:rsidRDefault="00000000">
      <w:pPr>
        <w:spacing w:after="120"/>
        <w:rPr>
          <w:rFonts w:ascii="CG Times" w:hAnsi="CG Times"/>
          <w:sz w:val="22"/>
          <w:lang w:val="fr-FR"/>
        </w:rPr>
      </w:pPr>
      <w:r>
        <w:rPr>
          <w:rFonts w:ascii="CG Times" w:hAnsi="CG Times"/>
          <w:sz w:val="22"/>
          <w:lang w:val="fr-FR"/>
        </w:rPr>
        <w:t>398.</w:t>
      </w:r>
      <w:r>
        <w:rPr>
          <w:rFonts w:ascii="CG Times" w:hAnsi="CG Times"/>
          <w:sz w:val="22"/>
          <w:lang w:val="fr-FR"/>
        </w:rPr>
        <w:tab/>
        <w:t xml:space="preserve">La réglementation de la ville de Pärnu peut être citée en exemple. Elle s’applique, sur le territoire administratif de la ville de Pärnu, aux lieux publics et, dans certains cas également, aux lieux, propriétés, bâtiments et installations privés ; toutes les personnes sont tenues de respecter cette réglementation. Un lieu public est tout endroit, bâtiment ou salle, affecté à un usage public ou qui est, de fait, d’usage public, comme les rues, les bâtiments, les parcs, les restaurants, les magasins, les entreprises, les escaliers d’immeubles résidentiels, etc. Quant aux restaurants, cafés et autres lieux publics, tout le monde y a librement accès. Le règlement interdit, par exemple, les outrages à la pudeur, les manifestations bruyantes, ou d’autres comportements portant atteinte à la tranquillité et à la sécurité des personnes ou à leur dignité. Les contrevenants sont poursuivis conformément au Code des infractions administratives. L’entretien des </w:t>
      </w:r>
    </w:p>
    <w:p w:rsidR="00000000" w:rsidRDefault="00000000">
      <w:pPr>
        <w:spacing w:after="120"/>
        <w:rPr>
          <w:rFonts w:ascii="CG Times" w:hAnsi="CG Times"/>
          <w:sz w:val="22"/>
          <w:lang w:val="fr-FR"/>
        </w:rPr>
      </w:pPr>
      <w:r>
        <w:rPr>
          <w:rFonts w:ascii="CG Times" w:hAnsi="CG Times"/>
          <w:sz w:val="22"/>
          <w:lang w:val="fr-FR"/>
        </w:rPr>
        <w:br w:type="page"/>
        <w:t>lieux publics est organisé par le conseil municipal dont les services sont tenus de faire en sorte que les lieux publics appartenant à la commune soient correctement entretenus.</w:t>
      </w:r>
    </w:p>
    <w:p w:rsidR="00000000" w:rsidRDefault="00000000">
      <w:pPr>
        <w:pStyle w:val="Heading4"/>
        <w:tabs>
          <w:tab w:val="clear" w:pos="0"/>
        </w:tabs>
        <w:spacing w:before="0"/>
        <w:jc w:val="center"/>
        <w:rPr>
          <w:rFonts w:ascii="CG Times" w:hAnsi="CG Times"/>
          <w:spacing w:val="0"/>
          <w:sz w:val="22"/>
          <w:lang w:val="fr-FR"/>
        </w:rPr>
      </w:pPr>
      <w:r>
        <w:rPr>
          <w:rFonts w:ascii="CG Times" w:hAnsi="CG Times"/>
          <w:spacing w:val="0"/>
          <w:sz w:val="22"/>
          <w:lang w:val="fr-FR"/>
        </w:rPr>
        <w:t>Article 6</w:t>
      </w:r>
    </w:p>
    <w:p w:rsidR="00000000" w:rsidRDefault="00000000">
      <w:pPr>
        <w:pStyle w:val="Header"/>
        <w:keepNext/>
        <w:tabs>
          <w:tab w:val="clear" w:pos="4153"/>
          <w:tab w:val="clear" w:pos="8306"/>
        </w:tabs>
        <w:jc w:val="left"/>
        <w:rPr>
          <w:rFonts w:ascii="CG Times" w:hAnsi="CG Times"/>
          <w:sz w:val="22"/>
          <w:lang w:val="fr-FR"/>
        </w:rPr>
      </w:pPr>
    </w:p>
    <w:p w:rsidR="00000000" w:rsidRDefault="00000000">
      <w:pPr>
        <w:pStyle w:val="Header"/>
        <w:keepNext/>
        <w:tabs>
          <w:tab w:val="clear" w:pos="4153"/>
          <w:tab w:val="clear" w:pos="8306"/>
        </w:tabs>
        <w:jc w:val="left"/>
        <w:rPr>
          <w:rFonts w:ascii="CG Times" w:hAnsi="CG Times"/>
          <w:sz w:val="22"/>
          <w:lang w:val="fr-FR"/>
        </w:rPr>
      </w:pPr>
      <w:r>
        <w:rPr>
          <w:rFonts w:ascii="CG Times" w:hAnsi="CG Times"/>
          <w:sz w:val="22"/>
          <w:lang w:val="fr-FR"/>
        </w:rPr>
        <w:t>399.</w:t>
      </w:r>
      <w:r>
        <w:rPr>
          <w:rFonts w:ascii="CG Times" w:hAnsi="CG Times"/>
          <w:sz w:val="22"/>
          <w:lang w:val="fr-FR"/>
        </w:rPr>
        <w:tab/>
        <w:t>La Constitution dispose que toute personne a le droit à la protection de l’État et de la loi. L’État estonien protège également ses citoyens dans les pays étrangers. La loi protège toutes les personnes de l’exercice arbitraire de l’autorité de l’État (article 13). La garantie des droits et libertés est un devoir des pouvoirs législatif, exécutif et judiciaire, ainsi que des autorités locales (article 14). Toute personne a le droit de saisir un tribunal d’une violation de ses droits et libertés. Toute personne peut exiger, lors de l’examen judiciaire de son affaire, qu’une loi, un autre acte juridique ou une procédure pertinente soit déclarée contraire à la Constitution. Les tribunaux respectent la Constitution et déclarent inconstitutionnelle toute loi, toute autre norme juridique ou procédure qui viole les droits et les libertés garantis par la Constitution ou est à d’autres titres contraire à la Constitution (article 15). Toute personne a droit à la réparation de préjudices moraux et matériels causés par l’action illégale de quiconque (article 25). Les tribunaux et les autorités administratives sont tenus de tenir compte du principe de l’égalité de toutes les personnes devant la loi.</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400.</w:t>
      </w:r>
      <w:r>
        <w:rPr>
          <w:rFonts w:ascii="CG Times" w:hAnsi="CG Times"/>
          <w:sz w:val="22"/>
          <w:lang w:val="fr-FR"/>
        </w:rPr>
        <w:tab/>
        <w:t>La protection législative contre la discrimination est décrite de manière plus détaillée dans l’article 2 du présent rapport.</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401.</w:t>
      </w:r>
      <w:r>
        <w:rPr>
          <w:rFonts w:ascii="CG Times" w:hAnsi="CG Times"/>
          <w:sz w:val="22"/>
          <w:lang w:val="fr-FR"/>
        </w:rPr>
        <w:tab/>
        <w:t>La justice n’est administrée que par les tribunaux. Les tribunaux sont indépendants et administrent la justice conformément à la Constitution et au droit (article 146 de la Constitution). L’appareil judiciaire estonien est régi par le chapitre 13 de la Constitution et par les lois sur les tribunaux, ainsi que par la loi sur le statut des juges.</w:t>
      </w:r>
    </w:p>
    <w:p w:rsidR="00000000" w:rsidRDefault="00000000">
      <w:pPr>
        <w:pStyle w:val="Header"/>
        <w:tabs>
          <w:tab w:val="clear" w:pos="4153"/>
          <w:tab w:val="clear" w:pos="8306"/>
        </w:tabs>
        <w:jc w:val="left"/>
        <w:rPr>
          <w:rFonts w:ascii="CG Times" w:hAnsi="CG Times"/>
          <w:b/>
          <w:sz w:val="22"/>
          <w:lang w:val="fr-FR"/>
        </w:rPr>
      </w:pPr>
    </w:p>
    <w:p w:rsidR="00000000" w:rsidRDefault="00000000">
      <w:pPr>
        <w:pStyle w:val="BodyText"/>
        <w:spacing w:before="0"/>
        <w:jc w:val="left"/>
        <w:rPr>
          <w:rFonts w:ascii="CG Times" w:hAnsi="CG Times"/>
          <w:sz w:val="22"/>
          <w:lang w:val="et-EE"/>
        </w:rPr>
      </w:pPr>
      <w:r>
        <w:rPr>
          <w:rFonts w:ascii="CG Times" w:hAnsi="CG Times"/>
          <w:sz w:val="22"/>
          <w:lang w:val="et-EE"/>
        </w:rPr>
        <w:t>402.</w:t>
      </w:r>
      <w:r>
        <w:rPr>
          <w:rFonts w:ascii="CG Times" w:hAnsi="CG Times"/>
          <w:sz w:val="22"/>
          <w:lang w:val="et-EE"/>
        </w:rPr>
        <w:tab/>
        <w:t>Dans les tribunaux de première instance et les cours d’appel où la justice est administrée par plus d’un seul juge, les affaires civiles, criminelles et administratives sont réparties au hasard entre les juges et les jurys, en tenant compte de la spécialisation des juges si nécessaire. La procédure de répartition est approuvée par la réunion de tous les juges du tribunal correspondant.</w:t>
      </w:r>
    </w:p>
    <w:p w:rsidR="00000000" w:rsidRDefault="00000000">
      <w:pPr>
        <w:pStyle w:val="Header"/>
        <w:tabs>
          <w:tab w:val="clear" w:pos="4153"/>
          <w:tab w:val="clear" w:pos="8306"/>
        </w:tabs>
        <w:jc w:val="left"/>
        <w:rPr>
          <w:rFonts w:ascii="CG Times" w:hAnsi="CG Times"/>
          <w:b/>
          <w:sz w:val="22"/>
          <w:lang w:val="et-EE"/>
        </w:rPr>
      </w:pPr>
    </w:p>
    <w:p w:rsidR="00000000" w:rsidRDefault="00000000">
      <w:pPr>
        <w:rPr>
          <w:rFonts w:ascii="CG Times" w:hAnsi="CG Times"/>
          <w:sz w:val="22"/>
          <w:lang w:val="fr-FR"/>
        </w:rPr>
      </w:pPr>
      <w:r>
        <w:rPr>
          <w:rFonts w:ascii="CG Times" w:hAnsi="CG Times"/>
          <w:sz w:val="22"/>
          <w:lang w:val="fr-FR"/>
        </w:rPr>
        <w:t>403.</w:t>
      </w:r>
      <w:r>
        <w:rPr>
          <w:rFonts w:ascii="CG Times" w:hAnsi="CG Times"/>
          <w:sz w:val="22"/>
          <w:lang w:val="fr-FR"/>
        </w:rPr>
        <w:tab/>
        <w:t>Tous les tribunaux sont compétents pour connaître des questions relatives aux droits de l’homme. La Constitution stipule qu’une loi ou un autre acte juridique contraire à la Constitution ne peut être appliqué par les tribunaux dans le jugement d’aucune affaire. Si une loi ou un autre acte juridique est contraire aux dispositions ou à l’esprit de la Constitution, il doit être déclaré nul par la Cour suprême (article 152 de la Constitution). Les dispositions de la Convention internationale sur l’élimination de toutes les formes de discrimination peuvent être invoquées directement devant les tribunaux ou toute autre institution.</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404.</w:t>
      </w:r>
      <w:r>
        <w:rPr>
          <w:rFonts w:ascii="CG Times" w:hAnsi="CG Times"/>
          <w:sz w:val="22"/>
          <w:lang w:val="fr-FR"/>
        </w:rPr>
        <w:tab/>
        <w:t>Les cours d’appel examinent les décisions des tribunaux des comtés, des villes et des tribunaux administratifs par voie d’appel. Au moins trois juges participent au jugement des affaires par voie d’appel au cours des sessions des chambres ces cours d’appel. Le Président d’une cour d’appel a le droit de faire siéger des juges de tribunaux de comté, de ville ou de tribunal administratif du même ressort qui n’ont pas participé au jugement de l’affaire en première instance.</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405.</w:t>
      </w:r>
      <w:r>
        <w:rPr>
          <w:rFonts w:ascii="CG Times" w:hAnsi="CG Times"/>
          <w:sz w:val="22"/>
          <w:lang w:val="fr-FR"/>
        </w:rPr>
        <w:tab/>
        <w:t>Au moins trois juges participent à l’examen d’une affaire portée en cassation en session des chambres de la Cour suprême. La Cour suprême examine les décisions de justice par voie de cassation. Dans les cas et selon la procédure prévus par la loi, la Cour suprême connaît des pourvois en réexamen des décisions judiciaires et révise les erreurs judiciaires. La Cour suprême est également la cour de contrôle de constitutionnalité.</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br w:type="page"/>
        <w:t>406.</w:t>
      </w:r>
      <w:r>
        <w:rPr>
          <w:rFonts w:ascii="CG Times" w:hAnsi="CG Times"/>
          <w:sz w:val="22"/>
          <w:lang w:val="fr-FR"/>
        </w:rPr>
        <w:tab/>
        <w:t>En 1999, le Riigikogu a adopté le Code de procédure administrative qui définit la compétence des tribunaux administratifs, la procédure de recours aux dits tribunaux et la procédure judiciaire. Le Code de procédure administrative est entré en vigueur en janvier 2000.</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407.</w:t>
      </w:r>
      <w:r>
        <w:rPr>
          <w:rFonts w:ascii="CG Times" w:hAnsi="CG Times"/>
          <w:sz w:val="22"/>
          <w:lang w:val="fr-FR"/>
        </w:rPr>
        <w:tab/>
        <w:t xml:space="preserve">Les tribunaux administratifs comprennent les tribunaux administratifs </w:t>
      </w:r>
      <w:r>
        <w:rPr>
          <w:rFonts w:ascii="CG Times" w:hAnsi="CG Times"/>
          <w:color w:val="000000"/>
          <w:sz w:val="22"/>
          <w:lang w:val="fr-FR"/>
        </w:rPr>
        <w:t>constitués en chambres indépendantes et les chambres administratives des cours d’appel et de la Cour suprême.</w:t>
      </w:r>
      <w:r>
        <w:rPr>
          <w:rFonts w:ascii="CG Times" w:hAnsi="CG Times"/>
          <w:sz w:val="22"/>
          <w:lang w:val="fr-FR"/>
        </w:rPr>
        <w:t xml:space="preserve"> Les affaires suivantes relèvent de la compétence des tribunaux administratifs :</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ab/>
        <w:t>i)</w:t>
      </w:r>
      <w:r>
        <w:rPr>
          <w:rFonts w:ascii="CG Times" w:hAnsi="CG Times"/>
          <w:sz w:val="22"/>
          <w:lang w:val="fr-FR"/>
        </w:rPr>
        <w:tab/>
        <w:t xml:space="preserve"> contentieux relatifs au droit public;</w:t>
      </w:r>
    </w:p>
    <w:p w:rsidR="00000000" w:rsidRDefault="00000000">
      <w:pPr>
        <w:rPr>
          <w:rFonts w:ascii="CG Times" w:hAnsi="CG Times"/>
          <w:sz w:val="22"/>
          <w:lang w:val="fr-FR"/>
        </w:rPr>
      </w:pPr>
    </w:p>
    <w:p w:rsidR="00000000" w:rsidRDefault="00000000">
      <w:pPr>
        <w:pStyle w:val="Header"/>
        <w:tabs>
          <w:tab w:val="clear" w:pos="4153"/>
          <w:tab w:val="clear" w:pos="8306"/>
        </w:tabs>
        <w:ind w:left="1360" w:hanging="1360"/>
        <w:jc w:val="left"/>
        <w:rPr>
          <w:rFonts w:ascii="CG Times" w:hAnsi="CG Times"/>
          <w:sz w:val="22"/>
          <w:lang w:val="fr-FR"/>
        </w:rPr>
      </w:pPr>
      <w:r>
        <w:rPr>
          <w:rFonts w:ascii="CG Times" w:hAnsi="CG Times"/>
          <w:sz w:val="22"/>
          <w:lang w:val="fr-FR"/>
        </w:rPr>
        <w:tab/>
        <w:t>ii)</w:t>
      </w:r>
      <w:r>
        <w:rPr>
          <w:rFonts w:ascii="CG Times" w:hAnsi="CG Times"/>
          <w:sz w:val="22"/>
          <w:lang w:val="fr-FR"/>
        </w:rPr>
        <w:tab/>
        <w:t>autorisation de prendre des mesures administratives dans les cas prévus par la loi;</w:t>
      </w:r>
    </w:p>
    <w:p w:rsidR="00000000" w:rsidRDefault="00000000">
      <w:pPr>
        <w:pStyle w:val="Header"/>
        <w:tabs>
          <w:tab w:val="clear" w:pos="4153"/>
          <w:tab w:val="clear" w:pos="8306"/>
        </w:tabs>
        <w:ind w:left="1360" w:hanging="1360"/>
        <w:jc w:val="left"/>
        <w:rPr>
          <w:rFonts w:ascii="CG Times" w:hAnsi="CG Times"/>
          <w:sz w:val="22"/>
          <w:lang w:val="fr-FR"/>
        </w:rPr>
      </w:pPr>
    </w:p>
    <w:p w:rsidR="00000000" w:rsidRDefault="00000000">
      <w:pPr>
        <w:pStyle w:val="BodyTextIndent3"/>
        <w:tabs>
          <w:tab w:val="clear" w:pos="426"/>
        </w:tabs>
        <w:ind w:left="1360" w:hanging="1360"/>
        <w:jc w:val="left"/>
        <w:rPr>
          <w:rFonts w:ascii="CG Times" w:hAnsi="CG Times"/>
          <w:sz w:val="22"/>
          <w:lang w:val="fr-FR"/>
        </w:rPr>
      </w:pPr>
      <w:r>
        <w:rPr>
          <w:rFonts w:ascii="CG Times" w:hAnsi="CG Times"/>
          <w:sz w:val="22"/>
          <w:lang w:val="fr-FR"/>
        </w:rPr>
        <w:tab/>
        <w:t>iii)</w:t>
      </w:r>
      <w:r>
        <w:rPr>
          <w:rFonts w:ascii="CG Times" w:hAnsi="CG Times"/>
          <w:sz w:val="22"/>
          <w:lang w:val="fr-FR"/>
        </w:rPr>
        <w:tab/>
        <w:t>autres affaires relevant de la compétence des tribunaux administratifs aux termes de la loi.</w:t>
      </w:r>
    </w:p>
    <w:p w:rsidR="00000000" w:rsidRDefault="00000000">
      <w:pPr>
        <w:rPr>
          <w:rFonts w:ascii="CG Times" w:hAnsi="CG Times"/>
          <w:sz w:val="22"/>
          <w:lang w:val="fr-FR"/>
        </w:rPr>
      </w:pPr>
    </w:p>
    <w:p w:rsidR="00000000" w:rsidRDefault="00000000">
      <w:pPr>
        <w:pStyle w:val="BodyText"/>
        <w:spacing w:before="0"/>
        <w:jc w:val="left"/>
        <w:rPr>
          <w:rFonts w:ascii="CG Times" w:hAnsi="CG Times"/>
          <w:sz w:val="22"/>
          <w:lang w:val="fr-FR"/>
        </w:rPr>
      </w:pPr>
      <w:r>
        <w:rPr>
          <w:rFonts w:ascii="CG Times" w:hAnsi="CG Times"/>
          <w:sz w:val="22"/>
          <w:lang w:val="fr-FR"/>
        </w:rPr>
        <w:t>408.</w:t>
      </w:r>
      <w:r>
        <w:rPr>
          <w:rFonts w:ascii="CG Times" w:hAnsi="CG Times"/>
          <w:sz w:val="22"/>
          <w:lang w:val="fr-FR"/>
        </w:rPr>
        <w:tab/>
        <w:t xml:space="preserve">Les actes administratifs pouvant faire l’objet d’une action ou d’une protestation devant un tribunal sont les ordres, directives, résolutions, </w:t>
      </w:r>
      <w:r>
        <w:rPr>
          <w:rFonts w:ascii="CG Times" w:hAnsi="CG Times"/>
          <w:color w:val="0000FF"/>
          <w:sz w:val="22"/>
          <w:lang w:val="fr-FR"/>
        </w:rPr>
        <w:t xml:space="preserve">precepts </w:t>
      </w:r>
      <w:r>
        <w:rPr>
          <w:rFonts w:ascii="CG Times" w:hAnsi="CG Times"/>
          <w:sz w:val="22"/>
          <w:lang w:val="fr-FR"/>
        </w:rPr>
        <w:t>ou autres actes juridiques qui régissent les affaires individuelles dans les relations de droit public, dont les auteurs sont des organismes, des fonctionnaires ou d’autres personnes qui exercent des fonctions administratives en droit public. Les contrats de droit public qui régissent les relations de droit public sont également considérés comme des actes administratifs. Les mesures pouvant faire l’objet d’une action ou d’une protestation devant un tribunal administratif sont des activités, des omissions ou des retards dont sont responsables les organes, les fonctionnaires ou d’autres personnes qui exercent des fonctions administratives en droit public.</w:t>
      </w:r>
    </w:p>
    <w:p w:rsidR="00000000" w:rsidRDefault="00000000">
      <w:pPr>
        <w:rPr>
          <w:rFonts w:ascii="CG Times" w:hAnsi="CG Times"/>
          <w:sz w:val="22"/>
          <w:lang w:val="fr-FR"/>
        </w:rPr>
      </w:pPr>
    </w:p>
    <w:p w:rsidR="00000000" w:rsidRDefault="00000000">
      <w:pPr>
        <w:pStyle w:val="BodyText"/>
        <w:spacing w:before="0"/>
        <w:jc w:val="left"/>
        <w:rPr>
          <w:rFonts w:ascii="CG Times" w:hAnsi="CG Times"/>
          <w:sz w:val="22"/>
          <w:lang w:val="fr-FR"/>
        </w:rPr>
      </w:pPr>
      <w:r>
        <w:rPr>
          <w:rFonts w:ascii="CG Times" w:hAnsi="CG Times"/>
          <w:sz w:val="22"/>
          <w:lang w:val="fr-FR"/>
        </w:rPr>
        <w:t>409.</w:t>
      </w:r>
      <w:r>
        <w:rPr>
          <w:rFonts w:ascii="CG Times" w:hAnsi="CG Times"/>
          <w:sz w:val="22"/>
          <w:lang w:val="fr-FR"/>
        </w:rPr>
        <w:tab/>
        <w:t>Toute personne qui estime que ses droits ont été violés ou que ses libertés ont été limitées par un acte administratif ou une mesure administrative a le droit d’intenter une action devant un tribunal administratif. Une action visant à ce que soit établie l’existence ou l’absence d’une relation de droit public ou le caractère illégal d’un acte administratif ou d’une mesure administrative peut être intentée par toute personne légitimement concernée par cette affaire. Une protestation contre un acte administratif ou une mesure administrative peut être déposée devant un tribunal administratif par un organisme ou une personne qui en a le droit de par la loi. Une association de particuliers, notamment une association non constituée en personne morale, peut ouvrir une action devant un tribunal administratif dans l’intérêt des membres de l’association ou d’autres personnes si l’association en a le droit de par la loi.</w:t>
      </w:r>
    </w:p>
    <w:p w:rsidR="00000000" w:rsidRDefault="00000000">
      <w:pPr>
        <w:pStyle w:val="Header"/>
        <w:tabs>
          <w:tab w:val="clear" w:pos="4153"/>
          <w:tab w:val="clear" w:pos="8306"/>
        </w:tabs>
        <w:jc w:val="left"/>
        <w:rPr>
          <w:rFonts w:ascii="CG Times" w:hAnsi="CG Times"/>
          <w:sz w:val="22"/>
          <w:lang w:val="fr-FR"/>
        </w:rPr>
      </w:pPr>
    </w:p>
    <w:p w:rsidR="00000000" w:rsidRDefault="00000000">
      <w:pPr>
        <w:pStyle w:val="Header"/>
        <w:tabs>
          <w:tab w:val="clear" w:pos="4153"/>
          <w:tab w:val="clear" w:pos="8306"/>
        </w:tabs>
        <w:jc w:val="left"/>
        <w:rPr>
          <w:rFonts w:ascii="CG Times" w:hAnsi="CG Times"/>
          <w:sz w:val="22"/>
          <w:lang w:val="fr-FR"/>
        </w:rPr>
      </w:pPr>
      <w:r>
        <w:rPr>
          <w:rFonts w:ascii="CG Times" w:hAnsi="CG Times"/>
          <w:sz w:val="22"/>
          <w:lang w:val="fr-FR"/>
        </w:rPr>
        <w:t>410.</w:t>
      </w:r>
      <w:r>
        <w:rPr>
          <w:rFonts w:ascii="CG Times" w:hAnsi="CG Times"/>
          <w:sz w:val="22"/>
          <w:lang w:val="fr-FR"/>
        </w:rPr>
        <w:tab/>
        <w:t>Un registre des décisions des cours d’appel et de la Cour suprême est tenu en vue de les systématiser et de les rendre accessibles au public. C’est la Cour suprême qui le tient et qui en traite les informations, lesquelles émanent :</w:t>
      </w:r>
    </w:p>
    <w:p w:rsidR="00000000" w:rsidRDefault="00000000">
      <w:pPr>
        <w:pStyle w:val="Header"/>
        <w:tabs>
          <w:tab w:val="clear" w:pos="4153"/>
          <w:tab w:val="clear" w:pos="8306"/>
        </w:tabs>
        <w:jc w:val="left"/>
        <w:rPr>
          <w:rFonts w:ascii="CG Times" w:hAnsi="CG Times"/>
          <w:sz w:val="22"/>
          <w:lang w:val="fr-FR"/>
        </w:rPr>
      </w:pPr>
    </w:p>
    <w:p w:rsidR="00000000" w:rsidRDefault="00000000">
      <w:pPr>
        <w:pStyle w:val="Header"/>
        <w:tabs>
          <w:tab w:val="clear" w:pos="4153"/>
          <w:tab w:val="clear" w:pos="8306"/>
        </w:tabs>
        <w:ind w:left="680" w:hanging="680"/>
        <w:jc w:val="left"/>
        <w:rPr>
          <w:rFonts w:ascii="CG Times" w:hAnsi="CG Times"/>
          <w:sz w:val="22"/>
          <w:lang w:val="fr-FR"/>
        </w:rPr>
      </w:pPr>
      <w:r>
        <w:rPr>
          <w:rFonts w:ascii="CG Times" w:hAnsi="CG Times"/>
          <w:sz w:val="22"/>
          <w:lang w:val="fr-FR"/>
        </w:rPr>
        <w:tab/>
        <w:t>de la Cour suprême pour ce qui est des décisions de la Cour suprême;</w:t>
      </w:r>
    </w:p>
    <w:p w:rsidR="00000000" w:rsidRDefault="00000000">
      <w:pPr>
        <w:pStyle w:val="Header"/>
        <w:tabs>
          <w:tab w:val="clear" w:pos="4153"/>
          <w:tab w:val="clear" w:pos="8306"/>
        </w:tabs>
        <w:ind w:left="680" w:hanging="680"/>
        <w:jc w:val="left"/>
        <w:rPr>
          <w:rFonts w:ascii="CG Times" w:hAnsi="CG Times"/>
          <w:sz w:val="22"/>
          <w:lang w:val="fr-FR"/>
        </w:rPr>
      </w:pPr>
    </w:p>
    <w:p w:rsidR="00000000" w:rsidRDefault="00000000">
      <w:pPr>
        <w:pStyle w:val="Header"/>
        <w:tabs>
          <w:tab w:val="clear" w:pos="4153"/>
          <w:tab w:val="clear" w:pos="8306"/>
        </w:tabs>
        <w:ind w:left="680" w:hanging="680"/>
        <w:jc w:val="left"/>
        <w:rPr>
          <w:rFonts w:ascii="CG Times" w:hAnsi="CG Times"/>
          <w:sz w:val="22"/>
          <w:lang w:val="fr-FR"/>
        </w:rPr>
      </w:pPr>
      <w:r>
        <w:rPr>
          <w:rFonts w:ascii="CG Times" w:hAnsi="CG Times"/>
          <w:sz w:val="22"/>
          <w:lang w:val="fr-FR"/>
        </w:rPr>
        <w:tab/>
        <w:t>des cours d’appel pour ce qui est des décisions des cours d’appel.</w:t>
      </w:r>
    </w:p>
    <w:p w:rsidR="00000000" w:rsidRDefault="00000000">
      <w:pPr>
        <w:pStyle w:val="Header"/>
        <w:tabs>
          <w:tab w:val="clear" w:pos="4153"/>
          <w:tab w:val="clear" w:pos="8306"/>
        </w:tabs>
        <w:jc w:val="left"/>
        <w:rPr>
          <w:rFonts w:ascii="CG Times" w:hAnsi="CG Times"/>
          <w:sz w:val="22"/>
          <w:lang w:val="fr-FR"/>
        </w:rPr>
      </w:pPr>
    </w:p>
    <w:p w:rsidR="00000000" w:rsidRDefault="00000000">
      <w:pPr>
        <w:pStyle w:val="Header"/>
        <w:tabs>
          <w:tab w:val="clear" w:pos="4153"/>
          <w:tab w:val="clear" w:pos="8306"/>
        </w:tabs>
        <w:jc w:val="left"/>
        <w:rPr>
          <w:rFonts w:ascii="CG Times" w:hAnsi="CG Times"/>
          <w:sz w:val="22"/>
          <w:lang w:val="fr-FR"/>
        </w:rPr>
      </w:pPr>
      <w:r>
        <w:rPr>
          <w:rFonts w:ascii="CG Times" w:hAnsi="CG Times"/>
          <w:sz w:val="22"/>
          <w:lang w:val="fr-FR"/>
        </w:rPr>
        <w:t>411.</w:t>
      </w:r>
      <w:r>
        <w:rPr>
          <w:rFonts w:ascii="CG Times" w:hAnsi="CG Times"/>
          <w:sz w:val="22"/>
          <w:lang w:val="fr-FR"/>
        </w:rPr>
        <w:tab/>
        <w:t>Depuis 2001, le Ministère de la justice dispose d’une base de données de statistiques et de décisions des tribunaux de première et de deuxième instance. Elle sert :</w:t>
      </w:r>
    </w:p>
    <w:p w:rsidR="00000000" w:rsidRDefault="00000000">
      <w:pPr>
        <w:pStyle w:val="Header"/>
        <w:tabs>
          <w:tab w:val="clear" w:pos="4153"/>
          <w:tab w:val="clear" w:pos="8306"/>
        </w:tabs>
        <w:jc w:val="left"/>
        <w:rPr>
          <w:rFonts w:ascii="CG Times" w:hAnsi="CG Times"/>
          <w:sz w:val="22"/>
          <w:lang w:val="fr-FR"/>
        </w:rPr>
      </w:pPr>
    </w:p>
    <w:p w:rsidR="00000000" w:rsidRDefault="00000000">
      <w:pPr>
        <w:pStyle w:val="Header"/>
        <w:tabs>
          <w:tab w:val="clear" w:pos="4153"/>
          <w:tab w:val="clear" w:pos="8306"/>
        </w:tabs>
        <w:ind w:left="680" w:hanging="680"/>
        <w:jc w:val="left"/>
        <w:rPr>
          <w:rFonts w:ascii="CG Times" w:hAnsi="CG Times"/>
          <w:sz w:val="22"/>
          <w:lang w:val="fr-FR"/>
        </w:rPr>
      </w:pPr>
      <w:r>
        <w:rPr>
          <w:rFonts w:ascii="CG Times" w:hAnsi="CG Times"/>
          <w:sz w:val="22"/>
          <w:lang w:val="fr-FR"/>
        </w:rPr>
        <w:tab/>
        <w:t>à donner des informations mises à jour à caractère statistique au public, aux tribunaux et à d’autres organismes;</w:t>
      </w:r>
    </w:p>
    <w:p w:rsidR="00000000" w:rsidRDefault="00000000">
      <w:pPr>
        <w:pStyle w:val="Header"/>
        <w:tabs>
          <w:tab w:val="clear" w:pos="4153"/>
          <w:tab w:val="clear" w:pos="8306"/>
        </w:tabs>
        <w:ind w:left="680" w:hanging="680"/>
        <w:jc w:val="left"/>
        <w:rPr>
          <w:rFonts w:ascii="CG Times" w:hAnsi="CG Times"/>
          <w:sz w:val="22"/>
          <w:lang w:val="fr-FR"/>
        </w:rPr>
      </w:pPr>
    </w:p>
    <w:p w:rsidR="00000000" w:rsidRDefault="00000000">
      <w:pPr>
        <w:pStyle w:val="Header"/>
        <w:tabs>
          <w:tab w:val="clear" w:pos="4153"/>
          <w:tab w:val="clear" w:pos="8306"/>
        </w:tabs>
        <w:ind w:left="680" w:hanging="680"/>
        <w:jc w:val="left"/>
        <w:rPr>
          <w:rFonts w:ascii="CG Times" w:hAnsi="CG Times"/>
          <w:sz w:val="22"/>
          <w:lang w:val="fr-FR"/>
        </w:rPr>
      </w:pPr>
      <w:r>
        <w:rPr>
          <w:rFonts w:ascii="CG Times" w:hAnsi="CG Times"/>
          <w:sz w:val="22"/>
          <w:lang w:val="fr-FR"/>
        </w:rPr>
        <w:tab/>
        <w:t>à publier, conformément aux dispositions de la loi sur l’information, les décisions judiciaires qui sont entrées en vigueur;</w:t>
      </w:r>
    </w:p>
    <w:p w:rsidR="00000000" w:rsidRDefault="00000000">
      <w:pPr>
        <w:pStyle w:val="Header"/>
        <w:tabs>
          <w:tab w:val="clear" w:pos="4153"/>
          <w:tab w:val="clear" w:pos="8306"/>
        </w:tabs>
        <w:jc w:val="left"/>
        <w:rPr>
          <w:rFonts w:ascii="CG Times" w:hAnsi="CG Times"/>
          <w:sz w:val="22"/>
          <w:lang w:val="fr-FR"/>
        </w:rPr>
      </w:pPr>
    </w:p>
    <w:p w:rsidR="00000000" w:rsidRDefault="00000000">
      <w:pPr>
        <w:pStyle w:val="Header"/>
        <w:tabs>
          <w:tab w:val="clear" w:pos="4153"/>
          <w:tab w:val="clear" w:pos="8306"/>
        </w:tabs>
        <w:ind w:left="680" w:hanging="680"/>
        <w:jc w:val="left"/>
        <w:rPr>
          <w:rFonts w:ascii="CG Times" w:hAnsi="CG Times"/>
          <w:sz w:val="22"/>
          <w:lang w:val="fr-FR"/>
        </w:rPr>
      </w:pPr>
      <w:r>
        <w:rPr>
          <w:rFonts w:ascii="CG Times" w:hAnsi="CG Times"/>
          <w:sz w:val="22"/>
          <w:lang w:val="fr-FR"/>
        </w:rPr>
        <w:br w:type="page"/>
      </w:r>
      <w:r>
        <w:rPr>
          <w:rFonts w:ascii="CG Times" w:hAnsi="CG Times"/>
          <w:sz w:val="22"/>
          <w:lang w:val="fr-FR"/>
        </w:rPr>
        <w:tab/>
        <w:t>à créer les conditions préalables à la mise en œuvre d’une pratique judiciaire uniforme.</w:t>
      </w:r>
    </w:p>
    <w:p w:rsidR="00000000" w:rsidRDefault="00000000">
      <w:pPr>
        <w:pStyle w:val="Header"/>
        <w:tabs>
          <w:tab w:val="clear" w:pos="4153"/>
          <w:tab w:val="clear" w:pos="8306"/>
        </w:tabs>
        <w:jc w:val="left"/>
        <w:rPr>
          <w:rFonts w:ascii="CG Times" w:hAnsi="CG Times"/>
          <w:sz w:val="22"/>
          <w:lang w:val="fr-FR"/>
        </w:rPr>
      </w:pPr>
    </w:p>
    <w:p w:rsidR="00000000" w:rsidRDefault="00000000">
      <w:pPr>
        <w:pStyle w:val="Header"/>
        <w:tabs>
          <w:tab w:val="clear" w:pos="4153"/>
          <w:tab w:val="clear" w:pos="8306"/>
        </w:tabs>
        <w:jc w:val="left"/>
        <w:rPr>
          <w:rFonts w:ascii="CG Times" w:hAnsi="CG Times"/>
          <w:sz w:val="22"/>
          <w:lang w:val="fr-FR"/>
        </w:rPr>
      </w:pPr>
      <w:r>
        <w:rPr>
          <w:rFonts w:ascii="CG Times" w:hAnsi="CG Times"/>
          <w:sz w:val="22"/>
          <w:lang w:val="fr-FR"/>
        </w:rPr>
        <w:t>412.</w:t>
      </w:r>
      <w:r>
        <w:rPr>
          <w:rFonts w:ascii="CG Times" w:hAnsi="CG Times"/>
          <w:sz w:val="22"/>
          <w:lang w:val="fr-FR"/>
        </w:rPr>
        <w:tab/>
        <w:t>Le Riigikogu débat actuellement du projet de loi sur la procédure judiciaire de contrôle de la constitutionnalité, qui établit la compétence de la Cour suprême en tant que cour de contrôle de la constitutionnalité, la procédure des recours et la procédure judiciaire.</w:t>
      </w:r>
    </w:p>
    <w:p w:rsidR="00000000" w:rsidRDefault="00000000">
      <w:pPr>
        <w:pStyle w:val="Header"/>
        <w:tabs>
          <w:tab w:val="clear" w:pos="4153"/>
          <w:tab w:val="clear" w:pos="8306"/>
        </w:tabs>
        <w:jc w:val="left"/>
        <w:rPr>
          <w:rFonts w:ascii="CG Times" w:hAnsi="CG Times"/>
          <w:sz w:val="22"/>
          <w:lang w:val="fr-FR"/>
        </w:rPr>
      </w:pPr>
    </w:p>
    <w:p w:rsidR="00000000" w:rsidRDefault="00000000">
      <w:pPr>
        <w:pStyle w:val="Header"/>
        <w:tabs>
          <w:tab w:val="clear" w:pos="4153"/>
          <w:tab w:val="clear" w:pos="8306"/>
        </w:tabs>
        <w:jc w:val="left"/>
        <w:rPr>
          <w:rFonts w:ascii="CG Times" w:hAnsi="CG Times"/>
          <w:sz w:val="22"/>
          <w:lang w:val="fr-FR"/>
        </w:rPr>
      </w:pPr>
      <w:r>
        <w:rPr>
          <w:rFonts w:ascii="CG Times" w:hAnsi="CG Times"/>
          <w:sz w:val="22"/>
          <w:lang w:val="fr-FR"/>
        </w:rPr>
        <w:t>413.</w:t>
      </w:r>
      <w:r>
        <w:rPr>
          <w:rFonts w:ascii="CG Times" w:hAnsi="CG Times"/>
          <w:sz w:val="22"/>
          <w:lang w:val="fr-FR"/>
        </w:rPr>
        <w:tab/>
        <w:t>Selon ce projet de loi, la Cour suprême :</w:t>
      </w:r>
    </w:p>
    <w:p w:rsidR="00000000" w:rsidRDefault="00000000">
      <w:pPr>
        <w:pStyle w:val="Header"/>
        <w:tabs>
          <w:tab w:val="clear" w:pos="4153"/>
          <w:tab w:val="clear" w:pos="8306"/>
        </w:tabs>
        <w:jc w:val="left"/>
        <w:rPr>
          <w:rFonts w:ascii="CG Times" w:hAnsi="CG Times"/>
          <w:sz w:val="22"/>
          <w:lang w:val="fr-FR"/>
        </w:rPr>
      </w:pPr>
    </w:p>
    <w:p w:rsidR="00000000" w:rsidRDefault="00000000">
      <w:pPr>
        <w:pStyle w:val="Header"/>
        <w:tabs>
          <w:tab w:val="clear" w:pos="4153"/>
          <w:tab w:val="clear" w:pos="8306"/>
        </w:tabs>
        <w:ind w:left="1360" w:hanging="1360"/>
        <w:jc w:val="left"/>
        <w:rPr>
          <w:rFonts w:ascii="CG Times" w:hAnsi="CG Times"/>
          <w:sz w:val="22"/>
          <w:lang w:val="fr-FR"/>
        </w:rPr>
      </w:pPr>
      <w:r>
        <w:rPr>
          <w:rFonts w:ascii="CG Times" w:hAnsi="CG Times"/>
          <w:sz w:val="22"/>
          <w:lang w:val="fr-FR"/>
        </w:rPr>
        <w:tab/>
        <w:t>i)</w:t>
      </w:r>
      <w:r>
        <w:rPr>
          <w:rFonts w:ascii="CG Times" w:hAnsi="CG Times"/>
          <w:sz w:val="22"/>
          <w:lang w:val="fr-FR"/>
        </w:rPr>
        <w:tab/>
        <w:t>se prononce sur les recours pour obtenir un contrôle de la constitutionnalité de la législation;</w:t>
      </w:r>
    </w:p>
    <w:p w:rsidR="00000000" w:rsidRDefault="00000000">
      <w:pPr>
        <w:pStyle w:val="Header"/>
        <w:tabs>
          <w:tab w:val="clear" w:pos="4153"/>
          <w:tab w:val="clear" w:pos="8306"/>
        </w:tabs>
        <w:jc w:val="left"/>
        <w:rPr>
          <w:rFonts w:ascii="CG Times" w:hAnsi="CG Times"/>
          <w:sz w:val="22"/>
          <w:lang w:val="fr-FR"/>
        </w:rPr>
      </w:pPr>
    </w:p>
    <w:p w:rsidR="00000000" w:rsidRDefault="00000000">
      <w:pPr>
        <w:pStyle w:val="Header"/>
        <w:tabs>
          <w:tab w:val="clear" w:pos="4153"/>
          <w:tab w:val="clear" w:pos="8306"/>
        </w:tabs>
        <w:ind w:left="1360" w:hanging="1360"/>
        <w:jc w:val="left"/>
        <w:rPr>
          <w:rFonts w:ascii="CG Times" w:hAnsi="CG Times"/>
          <w:sz w:val="22"/>
          <w:lang w:val="fr-FR"/>
        </w:rPr>
      </w:pPr>
      <w:r>
        <w:rPr>
          <w:rFonts w:ascii="CG Times" w:hAnsi="CG Times"/>
          <w:sz w:val="22"/>
          <w:lang w:val="fr-FR"/>
        </w:rPr>
        <w:tab/>
        <w:t>ii)</w:t>
      </w:r>
      <w:r>
        <w:rPr>
          <w:rFonts w:ascii="CG Times" w:hAnsi="CG Times"/>
          <w:sz w:val="22"/>
          <w:lang w:val="fr-FR"/>
        </w:rPr>
        <w:tab/>
        <w:t>se prononce sur les recours pour vérifier si un accord international est en accord avec la Constitution;</w:t>
      </w:r>
    </w:p>
    <w:p w:rsidR="00000000" w:rsidRDefault="00000000">
      <w:pPr>
        <w:pStyle w:val="Header"/>
        <w:tabs>
          <w:tab w:val="clear" w:pos="4153"/>
          <w:tab w:val="clear" w:pos="8306"/>
        </w:tabs>
        <w:jc w:val="left"/>
        <w:rPr>
          <w:rFonts w:ascii="CG Times" w:hAnsi="CG Times"/>
          <w:sz w:val="22"/>
          <w:lang w:val="fr-FR"/>
        </w:rPr>
      </w:pPr>
    </w:p>
    <w:p w:rsidR="00000000" w:rsidRDefault="00000000">
      <w:pPr>
        <w:pStyle w:val="Header"/>
        <w:tabs>
          <w:tab w:val="clear" w:pos="4153"/>
          <w:tab w:val="clear" w:pos="8306"/>
        </w:tabs>
        <w:ind w:left="1360" w:hanging="1360"/>
        <w:jc w:val="left"/>
        <w:rPr>
          <w:rFonts w:ascii="CG Times" w:hAnsi="CG Times"/>
          <w:sz w:val="22"/>
          <w:lang w:val="fr-FR"/>
        </w:rPr>
      </w:pPr>
      <w:r>
        <w:rPr>
          <w:rFonts w:ascii="CG Times" w:hAnsi="CG Times"/>
          <w:sz w:val="22"/>
          <w:lang w:val="fr-FR"/>
        </w:rPr>
        <w:tab/>
        <w:t>iii)</w:t>
      </w:r>
      <w:r>
        <w:rPr>
          <w:rFonts w:ascii="CG Times" w:hAnsi="CG Times"/>
          <w:sz w:val="22"/>
          <w:lang w:val="fr-FR"/>
        </w:rPr>
        <w:tab/>
        <w:t>se prononce sur les recours et plaintes contre les décisions du Riigikogu;</w:t>
      </w:r>
    </w:p>
    <w:p w:rsidR="00000000" w:rsidRDefault="00000000">
      <w:pPr>
        <w:pStyle w:val="Header"/>
        <w:tabs>
          <w:tab w:val="clear" w:pos="4153"/>
          <w:tab w:val="clear" w:pos="8306"/>
        </w:tabs>
        <w:ind w:left="1360" w:hanging="1360"/>
        <w:jc w:val="left"/>
        <w:rPr>
          <w:rFonts w:ascii="CG Times" w:hAnsi="CG Times"/>
          <w:sz w:val="22"/>
          <w:lang w:val="fr-FR"/>
        </w:rPr>
      </w:pPr>
    </w:p>
    <w:p w:rsidR="00000000" w:rsidRDefault="00000000">
      <w:pPr>
        <w:pStyle w:val="Header"/>
        <w:tabs>
          <w:tab w:val="clear" w:pos="4153"/>
          <w:tab w:val="clear" w:pos="8306"/>
        </w:tabs>
        <w:ind w:left="1360" w:hanging="1360"/>
        <w:jc w:val="left"/>
        <w:rPr>
          <w:rFonts w:ascii="CG Times" w:hAnsi="CG Times"/>
          <w:sz w:val="22"/>
          <w:lang w:val="fr-FR"/>
        </w:rPr>
      </w:pPr>
      <w:r>
        <w:rPr>
          <w:rFonts w:ascii="CG Times" w:hAnsi="CG Times"/>
          <w:sz w:val="22"/>
          <w:lang w:val="fr-FR"/>
        </w:rPr>
        <w:tab/>
        <w:t>iv)</w:t>
      </w:r>
      <w:r>
        <w:rPr>
          <w:rFonts w:ascii="CG Times" w:hAnsi="CG Times"/>
          <w:sz w:val="22"/>
          <w:lang w:val="fr-FR"/>
        </w:rPr>
        <w:tab/>
        <w:t>se prononce sur les plaintes déposées contre les décisions du Bureau du Riigikogu;</w:t>
      </w:r>
    </w:p>
    <w:p w:rsidR="00000000" w:rsidRDefault="00000000">
      <w:pPr>
        <w:pStyle w:val="Header"/>
        <w:tabs>
          <w:tab w:val="clear" w:pos="4153"/>
          <w:tab w:val="clear" w:pos="8306"/>
        </w:tabs>
        <w:ind w:left="1360" w:hanging="1360"/>
        <w:jc w:val="left"/>
        <w:rPr>
          <w:rFonts w:ascii="CG Times" w:hAnsi="CG Times"/>
          <w:sz w:val="22"/>
          <w:lang w:val="fr-FR"/>
        </w:rPr>
      </w:pPr>
    </w:p>
    <w:p w:rsidR="00000000" w:rsidRDefault="00000000">
      <w:pPr>
        <w:pStyle w:val="Header"/>
        <w:tabs>
          <w:tab w:val="clear" w:pos="4153"/>
          <w:tab w:val="clear" w:pos="8306"/>
        </w:tabs>
        <w:jc w:val="left"/>
        <w:rPr>
          <w:rFonts w:ascii="CG Times" w:hAnsi="CG Times"/>
          <w:sz w:val="22"/>
          <w:lang w:val="fr-FR"/>
        </w:rPr>
      </w:pPr>
      <w:r>
        <w:rPr>
          <w:rFonts w:ascii="CG Times" w:hAnsi="CG Times"/>
          <w:sz w:val="22"/>
          <w:lang w:val="fr-FR"/>
        </w:rPr>
        <w:tab/>
        <w:t>v)</w:t>
      </w:r>
      <w:r>
        <w:rPr>
          <w:rFonts w:ascii="CG Times" w:hAnsi="CG Times"/>
          <w:sz w:val="22"/>
          <w:lang w:val="fr-FR"/>
        </w:rPr>
        <w:tab/>
        <w:t>se prononce sur les plaintes déposées contre les décisions du Président de la République;</w:t>
      </w:r>
    </w:p>
    <w:p w:rsidR="00000000" w:rsidRDefault="00000000">
      <w:pPr>
        <w:pStyle w:val="Header"/>
        <w:tabs>
          <w:tab w:val="clear" w:pos="4153"/>
          <w:tab w:val="clear" w:pos="8306"/>
        </w:tabs>
        <w:jc w:val="left"/>
        <w:rPr>
          <w:rFonts w:ascii="CG Times" w:hAnsi="CG Times"/>
          <w:sz w:val="22"/>
          <w:lang w:val="fr-FR"/>
        </w:rPr>
      </w:pPr>
    </w:p>
    <w:p w:rsidR="00000000" w:rsidRDefault="00000000">
      <w:pPr>
        <w:pStyle w:val="Header"/>
        <w:tabs>
          <w:tab w:val="clear" w:pos="4153"/>
          <w:tab w:val="clear" w:pos="8306"/>
        </w:tabs>
        <w:ind w:left="1360" w:hanging="1360"/>
        <w:jc w:val="left"/>
        <w:rPr>
          <w:rFonts w:ascii="CG Times" w:hAnsi="CG Times"/>
          <w:sz w:val="22"/>
          <w:lang w:val="fr-FR"/>
        </w:rPr>
      </w:pPr>
      <w:r>
        <w:rPr>
          <w:rFonts w:ascii="CG Times" w:hAnsi="CG Times"/>
          <w:sz w:val="22"/>
          <w:lang w:val="fr-FR"/>
        </w:rPr>
        <w:tab/>
        <w:t>vi)</w:t>
      </w:r>
      <w:r>
        <w:rPr>
          <w:rFonts w:ascii="CG Times" w:hAnsi="CG Times"/>
          <w:sz w:val="22"/>
          <w:lang w:val="fr-FR"/>
        </w:rPr>
        <w:tab/>
        <w:t>se prononce sur les recours destinés à faire déclarer qu’un membre du Riigikogu, le Président de la République, le Chancelier de justice ou le Contrôleur d’État est dans l’incapacité permanente d’exercer ses fonctions ;</w:t>
      </w:r>
    </w:p>
    <w:p w:rsidR="00000000" w:rsidRDefault="00000000">
      <w:pPr>
        <w:pStyle w:val="Header"/>
        <w:tabs>
          <w:tab w:val="clear" w:pos="4153"/>
          <w:tab w:val="clear" w:pos="8306"/>
        </w:tabs>
        <w:jc w:val="left"/>
        <w:rPr>
          <w:rFonts w:ascii="CG Times" w:hAnsi="CG Times"/>
          <w:sz w:val="22"/>
          <w:lang w:val="fr-FR"/>
        </w:rPr>
      </w:pPr>
    </w:p>
    <w:p w:rsidR="00000000" w:rsidRDefault="00000000">
      <w:pPr>
        <w:pStyle w:val="Header"/>
        <w:tabs>
          <w:tab w:val="clear" w:pos="4153"/>
          <w:tab w:val="clear" w:pos="8306"/>
        </w:tabs>
        <w:jc w:val="left"/>
        <w:rPr>
          <w:rFonts w:ascii="CG Times" w:hAnsi="CG Times"/>
          <w:sz w:val="22"/>
          <w:lang w:val="fr-FR"/>
        </w:rPr>
      </w:pPr>
      <w:r>
        <w:rPr>
          <w:rFonts w:ascii="CG Times" w:hAnsi="CG Times"/>
          <w:sz w:val="22"/>
          <w:lang w:val="fr-FR"/>
        </w:rPr>
        <w:tab/>
        <w:t>vii)</w:t>
      </w:r>
      <w:r>
        <w:rPr>
          <w:rFonts w:ascii="CG Times" w:hAnsi="CG Times"/>
          <w:sz w:val="22"/>
          <w:lang w:val="fr-FR"/>
        </w:rPr>
        <w:tab/>
        <w:t xml:space="preserve"> se prononce sur tout recours destiné à destituer un membre du Riigikogu;</w:t>
      </w:r>
    </w:p>
    <w:p w:rsidR="00000000" w:rsidRDefault="00000000">
      <w:pPr>
        <w:pStyle w:val="Header"/>
        <w:tabs>
          <w:tab w:val="clear" w:pos="4153"/>
          <w:tab w:val="clear" w:pos="8306"/>
        </w:tabs>
        <w:jc w:val="left"/>
        <w:rPr>
          <w:rFonts w:ascii="CG Times" w:hAnsi="CG Times"/>
          <w:sz w:val="22"/>
          <w:lang w:val="fr-FR"/>
        </w:rPr>
      </w:pPr>
    </w:p>
    <w:p w:rsidR="00000000" w:rsidRDefault="00000000">
      <w:pPr>
        <w:pStyle w:val="Header"/>
        <w:tabs>
          <w:tab w:val="clear" w:pos="4153"/>
          <w:tab w:val="clear" w:pos="8306"/>
        </w:tabs>
        <w:ind w:left="1360" w:hanging="1360"/>
        <w:jc w:val="left"/>
        <w:rPr>
          <w:rFonts w:ascii="CG Times" w:hAnsi="CG Times"/>
          <w:sz w:val="22"/>
          <w:lang w:val="fr-FR"/>
        </w:rPr>
      </w:pPr>
      <w:r>
        <w:rPr>
          <w:rFonts w:ascii="CG Times" w:hAnsi="CG Times"/>
          <w:sz w:val="22"/>
          <w:lang w:val="fr-FR"/>
        </w:rPr>
        <w:tab/>
        <w:t>viii)</w:t>
      </w:r>
      <w:r>
        <w:rPr>
          <w:rFonts w:ascii="CG Times" w:hAnsi="CG Times"/>
          <w:sz w:val="22"/>
          <w:lang w:val="fr-FR"/>
        </w:rPr>
        <w:tab/>
        <w:t>décide d’accorder ou non au Président du Riigikogu remplissant les fonctions de Président de la République l’autorisation de provoquer des élections extraordinaires ou de refuser de promulguer une loi.</w:t>
      </w:r>
    </w:p>
    <w:p w:rsidR="00000000" w:rsidRDefault="00000000">
      <w:pPr>
        <w:pStyle w:val="Header"/>
        <w:tabs>
          <w:tab w:val="clear" w:pos="4153"/>
          <w:tab w:val="clear" w:pos="8306"/>
        </w:tabs>
        <w:jc w:val="left"/>
        <w:rPr>
          <w:rFonts w:ascii="CG Times" w:hAnsi="CG Times"/>
          <w:sz w:val="22"/>
          <w:lang w:val="fr-FR"/>
        </w:rPr>
      </w:pPr>
    </w:p>
    <w:p w:rsidR="00000000" w:rsidRDefault="00000000">
      <w:pPr>
        <w:pStyle w:val="Header"/>
        <w:tabs>
          <w:tab w:val="clear" w:pos="4153"/>
          <w:tab w:val="clear" w:pos="8306"/>
        </w:tabs>
        <w:jc w:val="left"/>
        <w:rPr>
          <w:rFonts w:ascii="CG Times" w:hAnsi="CG Times"/>
          <w:sz w:val="22"/>
          <w:lang w:val="fr-FR"/>
        </w:rPr>
      </w:pPr>
      <w:r>
        <w:rPr>
          <w:rFonts w:ascii="CG Times" w:hAnsi="CG Times"/>
          <w:sz w:val="22"/>
          <w:lang w:val="fr-FR"/>
        </w:rPr>
        <w:tab/>
        <w:t>ix)</w:t>
      </w:r>
      <w:r>
        <w:rPr>
          <w:rFonts w:ascii="CG Times" w:hAnsi="CG Times"/>
          <w:sz w:val="22"/>
          <w:lang w:val="fr-FR"/>
        </w:rPr>
        <w:tab/>
        <w:t xml:space="preserve"> se prononce sur les recours destinés à interrompre les activités d’un parti politique;</w:t>
      </w:r>
    </w:p>
    <w:p w:rsidR="00000000" w:rsidRDefault="00000000">
      <w:pPr>
        <w:pStyle w:val="Header"/>
        <w:tabs>
          <w:tab w:val="clear" w:pos="4153"/>
          <w:tab w:val="clear" w:pos="8306"/>
        </w:tabs>
        <w:jc w:val="left"/>
        <w:rPr>
          <w:rFonts w:ascii="CG Times" w:hAnsi="CG Times"/>
          <w:sz w:val="22"/>
          <w:lang w:val="fr-FR"/>
        </w:rPr>
      </w:pPr>
    </w:p>
    <w:p w:rsidR="00000000" w:rsidRDefault="00000000">
      <w:pPr>
        <w:pStyle w:val="Header"/>
        <w:tabs>
          <w:tab w:val="clear" w:pos="4153"/>
          <w:tab w:val="clear" w:pos="8306"/>
        </w:tabs>
        <w:ind w:left="1360" w:hanging="1360"/>
        <w:jc w:val="left"/>
        <w:rPr>
          <w:rFonts w:ascii="CG Times" w:hAnsi="CG Times"/>
          <w:sz w:val="22"/>
          <w:lang w:val="fr-FR"/>
        </w:rPr>
      </w:pPr>
      <w:r>
        <w:rPr>
          <w:rFonts w:ascii="CG Times" w:hAnsi="CG Times"/>
          <w:sz w:val="22"/>
          <w:lang w:val="fr-FR"/>
        </w:rPr>
        <w:tab/>
        <w:t>x)</w:t>
      </w:r>
      <w:r>
        <w:rPr>
          <w:rFonts w:ascii="CG Times" w:hAnsi="CG Times"/>
          <w:sz w:val="22"/>
          <w:lang w:val="fr-FR"/>
        </w:rPr>
        <w:tab/>
        <w:t>se prononce sur les plaintes déposées contre les décisions et les actes de la commission électorale.</w:t>
      </w:r>
    </w:p>
    <w:p w:rsidR="00000000" w:rsidRDefault="00000000">
      <w:pPr>
        <w:pStyle w:val="Header"/>
        <w:tabs>
          <w:tab w:val="clear" w:pos="4153"/>
          <w:tab w:val="clear" w:pos="8306"/>
        </w:tabs>
        <w:jc w:val="left"/>
        <w:rPr>
          <w:rFonts w:ascii="CG Times" w:hAnsi="CG Times"/>
          <w:sz w:val="22"/>
          <w:lang w:val="fr-FR"/>
        </w:rPr>
      </w:pPr>
    </w:p>
    <w:p w:rsidR="00000000" w:rsidRDefault="00000000">
      <w:pPr>
        <w:pStyle w:val="Header"/>
        <w:tabs>
          <w:tab w:val="clear" w:pos="4153"/>
          <w:tab w:val="clear" w:pos="8306"/>
        </w:tabs>
        <w:jc w:val="left"/>
        <w:rPr>
          <w:rFonts w:ascii="CG Times" w:hAnsi="CG Times"/>
          <w:sz w:val="22"/>
          <w:lang w:val="fr-FR"/>
        </w:rPr>
      </w:pPr>
      <w:r>
        <w:rPr>
          <w:rFonts w:ascii="CG Times" w:hAnsi="CG Times"/>
          <w:sz w:val="22"/>
          <w:lang w:val="fr-FR"/>
        </w:rPr>
        <w:t>414.</w:t>
      </w:r>
      <w:r>
        <w:rPr>
          <w:rFonts w:ascii="CG Times" w:hAnsi="CG Times"/>
          <w:sz w:val="22"/>
          <w:lang w:val="fr-FR"/>
        </w:rPr>
        <w:tab/>
        <w:t>En vertu du projet de loi susmentionné, la Cour suprême contrôle la conformité de la législation ou d’un accord international à la Constitution à la suite d’une demande légitime ou d’une décision du tribunal. Les requêtes</w:t>
      </w:r>
      <w:r>
        <w:rPr>
          <w:rFonts w:ascii="CG Times" w:hAnsi="CG Times"/>
          <w:color w:val="0000FF"/>
          <w:sz w:val="22"/>
          <w:lang w:val="fr-FR"/>
        </w:rPr>
        <w:t xml:space="preserve"> </w:t>
      </w:r>
      <w:r>
        <w:rPr>
          <w:rFonts w:ascii="CG Times" w:hAnsi="CG Times"/>
          <w:sz w:val="22"/>
          <w:lang w:val="fr-FR"/>
        </w:rPr>
        <w:t>auprès de la Cour suprême peuvent être déposées par le Président de la République, le Chancelier de justice ou une autorité locale</w:t>
      </w:r>
      <w:r>
        <w:rPr>
          <w:rFonts w:ascii="CG Times" w:hAnsi="CG Times"/>
          <w:color w:val="0000FF"/>
          <w:sz w:val="22"/>
          <w:lang w:val="fr-FR"/>
        </w:rPr>
        <w:t xml:space="preserve">. </w:t>
      </w:r>
      <w:r>
        <w:rPr>
          <w:rFonts w:ascii="CG Times" w:hAnsi="CG Times"/>
          <w:sz w:val="22"/>
          <w:lang w:val="fr-FR"/>
        </w:rPr>
        <w:t>Un tribunal engage la procédure d’un contrôle de constitutionnalité en saisissant la Cour Suprême</w:t>
      </w:r>
      <w:r>
        <w:rPr>
          <w:rFonts w:ascii="CG Times" w:hAnsi="CG Times"/>
          <w:color w:val="000000"/>
          <w:sz w:val="22"/>
          <w:lang w:val="fr-FR"/>
        </w:rPr>
        <w:t xml:space="preserve"> d’une question préjudicielle</w:t>
      </w:r>
      <w:r>
        <w:rPr>
          <w:rFonts w:ascii="CG Times" w:hAnsi="CG Times"/>
          <w:sz w:val="22"/>
          <w:lang w:val="fr-FR"/>
        </w:rPr>
        <w:t>. Pour se prononcer, la Cour suprême n’est pas tenue par les justifications apportées dans la motivation ou la décision du tribunal. Lorsqu’elle se prononce sur une décision d’un</w:t>
      </w:r>
      <w:r>
        <w:rPr>
          <w:rFonts w:ascii="CG Times" w:hAnsi="CG Times"/>
          <w:color w:val="000000"/>
          <w:sz w:val="22"/>
          <w:lang w:val="fr-FR"/>
        </w:rPr>
        <w:t xml:space="preserve"> tribunal, la Cour suprême a le droit de déclarer nul ou contraire à la Constitution toute loi, accord international ou celle de leurs dispositions qui est pertinente dans l’affaire en cause. La Cour suprême ne statue pas sur des différends d’ordre juridique qui devraient être réglés selon les dispositions de la procédure judiciaire applicables dans le cas d’infractions civiles, pénales ou administratives.</w:t>
      </w:r>
    </w:p>
    <w:p w:rsidR="00000000" w:rsidRDefault="00000000">
      <w:pPr>
        <w:pStyle w:val="Header"/>
        <w:tabs>
          <w:tab w:val="clear" w:pos="4153"/>
          <w:tab w:val="clear" w:pos="8306"/>
        </w:tabs>
        <w:jc w:val="left"/>
        <w:rPr>
          <w:rFonts w:ascii="CG Times" w:hAnsi="CG Times"/>
          <w:sz w:val="22"/>
          <w:lang w:val="fr-FR"/>
        </w:rPr>
      </w:pPr>
    </w:p>
    <w:p w:rsidR="00000000" w:rsidRDefault="00000000">
      <w:pPr>
        <w:pStyle w:val="Header"/>
        <w:keepNext/>
        <w:tabs>
          <w:tab w:val="clear" w:pos="4153"/>
          <w:tab w:val="clear" w:pos="8306"/>
        </w:tabs>
        <w:jc w:val="left"/>
        <w:rPr>
          <w:rFonts w:ascii="CG Times" w:hAnsi="CG Times"/>
          <w:sz w:val="22"/>
          <w:lang w:val="fr-FR"/>
        </w:rPr>
      </w:pPr>
      <w:r>
        <w:rPr>
          <w:rFonts w:ascii="CG Times" w:hAnsi="CG Times"/>
          <w:sz w:val="22"/>
          <w:lang w:val="fr-FR"/>
        </w:rPr>
        <w:br w:type="page"/>
        <w:t>415.</w:t>
      </w:r>
      <w:r>
        <w:rPr>
          <w:rFonts w:ascii="CG Times" w:hAnsi="CG Times"/>
          <w:sz w:val="22"/>
          <w:lang w:val="fr-FR"/>
        </w:rPr>
        <w:tab/>
        <w:t>En vertu du projet de loi, la Cour suprême peut, lorsqu’elle statue sur une affaire :</w:t>
      </w:r>
    </w:p>
    <w:p w:rsidR="00000000" w:rsidRDefault="00000000">
      <w:pPr>
        <w:pStyle w:val="Header"/>
        <w:keepNext/>
        <w:tabs>
          <w:tab w:val="clear" w:pos="4153"/>
          <w:tab w:val="clear" w:pos="8306"/>
        </w:tabs>
        <w:jc w:val="left"/>
        <w:rPr>
          <w:rFonts w:ascii="CG Times" w:hAnsi="CG Times"/>
          <w:sz w:val="22"/>
          <w:lang w:val="fr-FR"/>
        </w:rPr>
      </w:pPr>
    </w:p>
    <w:p w:rsidR="00000000" w:rsidRDefault="00000000">
      <w:pPr>
        <w:pStyle w:val="Header"/>
        <w:keepNext/>
        <w:tabs>
          <w:tab w:val="clear" w:pos="4153"/>
          <w:tab w:val="clear" w:pos="8306"/>
        </w:tabs>
        <w:ind w:left="1360" w:hanging="1360"/>
        <w:jc w:val="left"/>
        <w:rPr>
          <w:rFonts w:ascii="CG Times" w:hAnsi="CG Times"/>
          <w:sz w:val="22"/>
          <w:lang w:val="fr-FR"/>
        </w:rPr>
      </w:pPr>
      <w:r>
        <w:rPr>
          <w:rFonts w:ascii="CG Times" w:hAnsi="CG Times"/>
          <w:sz w:val="22"/>
          <w:lang w:val="fr-FR"/>
        </w:rPr>
        <w:tab/>
        <w:t>i)</w:t>
      </w:r>
      <w:r>
        <w:rPr>
          <w:rFonts w:ascii="CG Times" w:hAnsi="CG Times"/>
          <w:sz w:val="22"/>
          <w:lang w:val="fr-FR"/>
        </w:rPr>
        <w:tab/>
        <w:t>déclarer contraire à la Constitution une loi, ou une partie de loi, qui n’est pas entrée en vigueur;</w:t>
      </w:r>
    </w:p>
    <w:p w:rsidR="00000000" w:rsidRDefault="00000000">
      <w:pPr>
        <w:pStyle w:val="Header"/>
        <w:tabs>
          <w:tab w:val="clear" w:pos="4153"/>
          <w:tab w:val="clear" w:pos="8306"/>
        </w:tabs>
        <w:jc w:val="left"/>
        <w:rPr>
          <w:rFonts w:ascii="CG Times" w:hAnsi="CG Times"/>
          <w:sz w:val="22"/>
          <w:lang w:val="fr-FR"/>
        </w:rPr>
      </w:pPr>
    </w:p>
    <w:p w:rsidR="00000000" w:rsidRDefault="00000000">
      <w:pPr>
        <w:pStyle w:val="Header"/>
        <w:tabs>
          <w:tab w:val="clear" w:pos="4153"/>
          <w:tab w:val="clear" w:pos="8306"/>
        </w:tabs>
        <w:jc w:val="left"/>
        <w:rPr>
          <w:rFonts w:ascii="CG Times" w:hAnsi="CG Times"/>
          <w:sz w:val="22"/>
          <w:lang w:val="fr-FR"/>
        </w:rPr>
      </w:pPr>
      <w:r>
        <w:rPr>
          <w:rFonts w:ascii="CG Times" w:hAnsi="CG Times"/>
          <w:sz w:val="22"/>
          <w:lang w:val="fr-FR"/>
        </w:rPr>
        <w:tab/>
        <w:t>ii)</w:t>
      </w:r>
      <w:r>
        <w:rPr>
          <w:rFonts w:ascii="CG Times" w:hAnsi="CG Times"/>
          <w:sz w:val="22"/>
          <w:lang w:val="fr-FR"/>
        </w:rPr>
        <w:tab/>
        <w:t>déclarer nulle une loi ou une partie de loi qui est entrée en vigueur;</w:t>
      </w:r>
    </w:p>
    <w:p w:rsidR="00000000" w:rsidRDefault="00000000">
      <w:pPr>
        <w:pStyle w:val="Header"/>
        <w:tabs>
          <w:tab w:val="clear" w:pos="4153"/>
          <w:tab w:val="clear" w:pos="8306"/>
        </w:tabs>
        <w:jc w:val="left"/>
        <w:rPr>
          <w:rFonts w:ascii="CG Times" w:hAnsi="CG Times"/>
          <w:sz w:val="22"/>
          <w:lang w:val="fr-FR"/>
        </w:rPr>
      </w:pPr>
    </w:p>
    <w:p w:rsidR="00000000" w:rsidRDefault="00000000">
      <w:pPr>
        <w:pStyle w:val="Header"/>
        <w:tabs>
          <w:tab w:val="clear" w:pos="4153"/>
          <w:tab w:val="clear" w:pos="8306"/>
        </w:tabs>
        <w:ind w:left="1360" w:hanging="1360"/>
        <w:jc w:val="left"/>
        <w:rPr>
          <w:rFonts w:ascii="CG Times" w:hAnsi="CG Times"/>
          <w:sz w:val="22"/>
          <w:lang w:val="fr-FR"/>
        </w:rPr>
      </w:pPr>
      <w:r>
        <w:rPr>
          <w:rFonts w:ascii="CG Times" w:hAnsi="CG Times"/>
          <w:sz w:val="22"/>
          <w:lang w:val="fr-FR"/>
        </w:rPr>
        <w:tab/>
        <w:t>iii)</w:t>
      </w:r>
      <w:r>
        <w:rPr>
          <w:rFonts w:ascii="CG Times" w:hAnsi="CG Times"/>
          <w:sz w:val="22"/>
          <w:lang w:val="fr-FR"/>
        </w:rPr>
        <w:tab/>
        <w:t>déclarer contraire à la Constitution un accord international, ou une partie dudit accord, qui est entré en vigueur ou non;</w:t>
      </w:r>
    </w:p>
    <w:p w:rsidR="00000000" w:rsidRDefault="00000000">
      <w:pPr>
        <w:pStyle w:val="Header"/>
        <w:tabs>
          <w:tab w:val="clear" w:pos="4153"/>
          <w:tab w:val="clear" w:pos="8306"/>
        </w:tabs>
        <w:jc w:val="left"/>
        <w:rPr>
          <w:rFonts w:ascii="CG Times" w:hAnsi="CG Times"/>
          <w:sz w:val="22"/>
          <w:lang w:val="fr-FR"/>
        </w:rPr>
      </w:pPr>
    </w:p>
    <w:p w:rsidR="00000000" w:rsidRDefault="00000000">
      <w:pPr>
        <w:pStyle w:val="Header"/>
        <w:tabs>
          <w:tab w:val="clear" w:pos="4153"/>
          <w:tab w:val="clear" w:pos="8306"/>
        </w:tabs>
        <w:ind w:left="1360" w:hanging="1360"/>
        <w:jc w:val="left"/>
        <w:rPr>
          <w:rFonts w:ascii="CG Times" w:hAnsi="CG Times"/>
          <w:sz w:val="22"/>
          <w:lang w:val="fr-FR"/>
        </w:rPr>
      </w:pPr>
      <w:r>
        <w:rPr>
          <w:rFonts w:ascii="CG Times" w:hAnsi="CG Times"/>
          <w:sz w:val="22"/>
          <w:lang w:val="fr-FR"/>
        </w:rPr>
        <w:tab/>
        <w:t>iv)</w:t>
      </w:r>
      <w:r>
        <w:rPr>
          <w:rFonts w:ascii="CG Times" w:hAnsi="CG Times"/>
          <w:sz w:val="22"/>
          <w:lang w:val="fr-FR"/>
        </w:rPr>
        <w:tab/>
        <w:t>annuler la décision du Riigikogu de soumettre un projet de loi ou toute autre question d’intérêt national à un référendum;</w:t>
      </w:r>
    </w:p>
    <w:p w:rsidR="00000000" w:rsidRDefault="00000000">
      <w:pPr>
        <w:pStyle w:val="Header"/>
        <w:tabs>
          <w:tab w:val="clear" w:pos="4153"/>
          <w:tab w:val="clear" w:pos="8306"/>
        </w:tabs>
        <w:jc w:val="left"/>
        <w:rPr>
          <w:rFonts w:ascii="CG Times" w:hAnsi="CG Times"/>
          <w:sz w:val="22"/>
          <w:lang w:val="fr-FR"/>
        </w:rPr>
      </w:pPr>
    </w:p>
    <w:p w:rsidR="00000000" w:rsidRDefault="00000000">
      <w:pPr>
        <w:pStyle w:val="Header"/>
        <w:tabs>
          <w:tab w:val="clear" w:pos="4153"/>
          <w:tab w:val="clear" w:pos="8306"/>
        </w:tabs>
        <w:ind w:left="1360" w:hanging="1360"/>
        <w:jc w:val="left"/>
        <w:rPr>
          <w:rFonts w:ascii="CG Times" w:hAnsi="CG Times"/>
          <w:sz w:val="22"/>
          <w:lang w:val="fr-FR"/>
        </w:rPr>
      </w:pPr>
      <w:r>
        <w:rPr>
          <w:rFonts w:ascii="CG Times" w:hAnsi="CG Times"/>
          <w:sz w:val="22"/>
          <w:lang w:val="fr-FR"/>
        </w:rPr>
        <w:tab/>
        <w:t>v)</w:t>
      </w:r>
      <w:r>
        <w:rPr>
          <w:rFonts w:ascii="CG Times" w:hAnsi="CG Times"/>
          <w:sz w:val="22"/>
          <w:lang w:val="fr-FR"/>
        </w:rPr>
        <w:tab/>
        <w:t>déclarer que la loi ou l’accord international contesté était contraire à la Constitution au moment où le recours en contrôle de constitutionnalité a été introduit;</w:t>
      </w:r>
    </w:p>
    <w:p w:rsidR="00000000" w:rsidRDefault="00000000">
      <w:pPr>
        <w:pStyle w:val="Header"/>
        <w:tabs>
          <w:tab w:val="clear" w:pos="4153"/>
          <w:tab w:val="clear" w:pos="8306"/>
        </w:tabs>
        <w:jc w:val="left"/>
        <w:rPr>
          <w:rFonts w:ascii="CG Times" w:hAnsi="CG Times"/>
          <w:sz w:val="22"/>
          <w:lang w:val="fr-FR"/>
        </w:rPr>
      </w:pPr>
    </w:p>
    <w:p w:rsidR="00000000" w:rsidRDefault="00000000">
      <w:pPr>
        <w:pStyle w:val="Header"/>
        <w:tabs>
          <w:tab w:val="clear" w:pos="4153"/>
          <w:tab w:val="clear" w:pos="8306"/>
        </w:tabs>
        <w:jc w:val="left"/>
        <w:rPr>
          <w:rFonts w:ascii="CG Times" w:hAnsi="CG Times"/>
          <w:sz w:val="22"/>
          <w:lang w:val="fr-FR"/>
        </w:rPr>
      </w:pPr>
      <w:r>
        <w:rPr>
          <w:rFonts w:ascii="CG Times" w:hAnsi="CG Times"/>
          <w:sz w:val="22"/>
          <w:lang w:val="fr-FR"/>
        </w:rPr>
        <w:tab/>
        <w:t>vi)</w:t>
      </w:r>
      <w:r>
        <w:rPr>
          <w:rFonts w:ascii="CG Times" w:hAnsi="CG Times"/>
          <w:sz w:val="22"/>
          <w:lang w:val="fr-FR"/>
        </w:rPr>
        <w:tab/>
        <w:t>rejeter le recours.</w:t>
      </w:r>
    </w:p>
    <w:p w:rsidR="00000000" w:rsidRDefault="00000000">
      <w:pPr>
        <w:pStyle w:val="Header"/>
        <w:tabs>
          <w:tab w:val="clear" w:pos="4153"/>
          <w:tab w:val="clear" w:pos="8306"/>
        </w:tabs>
        <w:jc w:val="left"/>
        <w:rPr>
          <w:rFonts w:ascii="CG Times" w:hAnsi="CG Times"/>
          <w:color w:val="0000FF"/>
          <w:sz w:val="22"/>
          <w:lang w:val="fr-FR"/>
        </w:rPr>
      </w:pPr>
    </w:p>
    <w:p w:rsidR="00000000" w:rsidRDefault="00000000">
      <w:pPr>
        <w:pStyle w:val="Header"/>
        <w:tabs>
          <w:tab w:val="clear" w:pos="4153"/>
          <w:tab w:val="clear" w:pos="8306"/>
        </w:tabs>
        <w:jc w:val="left"/>
        <w:rPr>
          <w:rFonts w:ascii="CG Times" w:hAnsi="CG Times"/>
          <w:sz w:val="22"/>
          <w:lang w:val="fr-FR"/>
        </w:rPr>
      </w:pPr>
      <w:r>
        <w:rPr>
          <w:rFonts w:ascii="CG Times" w:hAnsi="CG Times"/>
          <w:sz w:val="22"/>
          <w:lang w:val="fr-FR"/>
        </w:rPr>
        <w:t>416.</w:t>
      </w:r>
      <w:r>
        <w:rPr>
          <w:rFonts w:ascii="CG Times" w:hAnsi="CG Times"/>
          <w:sz w:val="22"/>
          <w:lang w:val="fr-FR"/>
        </w:rPr>
        <w:tab/>
        <w:t xml:space="preserve">Si une personne estime que ses droits sont violés par une décision du Riigikogu, </w:t>
      </w:r>
      <w:r>
        <w:rPr>
          <w:rFonts w:ascii="CG Times" w:hAnsi="CG Times"/>
          <w:color w:val="000000"/>
          <w:sz w:val="22"/>
          <w:lang w:val="fr-FR"/>
        </w:rPr>
        <w:t xml:space="preserve">du Bureau </w:t>
      </w:r>
      <w:r>
        <w:rPr>
          <w:rFonts w:ascii="CG Times" w:hAnsi="CG Times"/>
          <w:sz w:val="22"/>
          <w:lang w:val="fr-FR"/>
        </w:rPr>
        <w:t>du Riigikogu ou du Président de la République, elle a le droit de porter plainte devant la Cour suprême dans les 10 jours suivant l’entrée en vigueur de la décision. Si, pendant l’examen d’une plainte déposée contre une décision du</w:t>
      </w:r>
      <w:r>
        <w:rPr>
          <w:rFonts w:ascii="CG Times" w:hAnsi="CG Times"/>
          <w:color w:val="000000"/>
          <w:sz w:val="22"/>
          <w:lang w:val="fr-FR"/>
        </w:rPr>
        <w:t xml:space="preserve"> Riigikogu, du Bureau du Riigikogu</w:t>
      </w:r>
      <w:r>
        <w:rPr>
          <w:rFonts w:ascii="CG Times" w:hAnsi="CG Times"/>
          <w:sz w:val="22"/>
          <w:lang w:val="fr-FR"/>
        </w:rPr>
        <w:t xml:space="preserve"> ou du Président de la République, la Cour a un doute légitime sur la constitutionnalité de l’acte législatif ou de l’accord international en question, elle prend la décision de reprendre la procédure. Lorsqu’elle se prononce, la Cour suprême a le droit :</w:t>
      </w:r>
    </w:p>
    <w:p w:rsidR="00000000" w:rsidRDefault="00000000">
      <w:pPr>
        <w:pStyle w:val="Header"/>
        <w:tabs>
          <w:tab w:val="clear" w:pos="4153"/>
          <w:tab w:val="clear" w:pos="8306"/>
        </w:tabs>
        <w:jc w:val="left"/>
        <w:rPr>
          <w:rFonts w:ascii="CG Times" w:hAnsi="CG Times"/>
          <w:sz w:val="22"/>
          <w:lang w:val="fr-FR"/>
        </w:rPr>
      </w:pPr>
    </w:p>
    <w:p w:rsidR="00000000" w:rsidRDefault="00000000">
      <w:pPr>
        <w:pStyle w:val="Header"/>
        <w:tabs>
          <w:tab w:val="clear" w:pos="4153"/>
          <w:tab w:val="clear" w:pos="8306"/>
        </w:tabs>
        <w:ind w:left="1360" w:hanging="1360"/>
        <w:jc w:val="left"/>
        <w:rPr>
          <w:rFonts w:ascii="CG Times" w:hAnsi="CG Times"/>
          <w:sz w:val="22"/>
          <w:lang w:val="fr-FR"/>
        </w:rPr>
      </w:pPr>
      <w:r>
        <w:rPr>
          <w:rFonts w:ascii="CG Times" w:hAnsi="CG Times"/>
          <w:sz w:val="22"/>
          <w:lang w:val="fr-FR"/>
        </w:rPr>
        <w:tab/>
        <w:t>i)</w:t>
      </w:r>
      <w:r>
        <w:rPr>
          <w:rFonts w:ascii="CG Times" w:hAnsi="CG Times"/>
          <w:sz w:val="22"/>
          <w:lang w:val="fr-FR"/>
        </w:rPr>
        <w:tab/>
        <w:t>d’annuler, en totalité ou en partie, la décision du Riigikogu, du Bureau du Riigikogu ou du Président de la République;</w:t>
      </w:r>
    </w:p>
    <w:p w:rsidR="00000000" w:rsidRDefault="00000000">
      <w:pPr>
        <w:pStyle w:val="Header"/>
        <w:tabs>
          <w:tab w:val="clear" w:pos="4153"/>
          <w:tab w:val="clear" w:pos="8306"/>
        </w:tabs>
        <w:jc w:val="left"/>
        <w:rPr>
          <w:rFonts w:ascii="CG Times" w:hAnsi="CG Times"/>
          <w:sz w:val="22"/>
          <w:lang w:val="fr-FR"/>
        </w:rPr>
      </w:pPr>
    </w:p>
    <w:p w:rsidR="00000000" w:rsidRDefault="00000000">
      <w:pPr>
        <w:pStyle w:val="Header"/>
        <w:tabs>
          <w:tab w:val="clear" w:pos="4153"/>
          <w:tab w:val="clear" w:pos="8306"/>
        </w:tabs>
        <w:jc w:val="left"/>
        <w:rPr>
          <w:rFonts w:ascii="CG Times" w:hAnsi="CG Times"/>
          <w:color w:val="0000FF"/>
          <w:sz w:val="22"/>
          <w:lang w:val="fr-FR"/>
        </w:rPr>
      </w:pPr>
      <w:r>
        <w:rPr>
          <w:rFonts w:ascii="CG Times" w:hAnsi="CG Times"/>
          <w:sz w:val="22"/>
          <w:lang w:val="fr-FR"/>
        </w:rPr>
        <w:tab/>
        <w:t>ii)</w:t>
      </w:r>
      <w:r>
        <w:rPr>
          <w:rFonts w:ascii="CG Times" w:hAnsi="CG Times"/>
          <w:sz w:val="22"/>
          <w:lang w:val="fr-FR"/>
        </w:rPr>
        <w:tab/>
        <w:t xml:space="preserve">de </w:t>
      </w:r>
      <w:r>
        <w:rPr>
          <w:rFonts w:ascii="CG Times" w:hAnsi="CG Times"/>
          <w:color w:val="000000"/>
          <w:sz w:val="22"/>
          <w:lang w:val="fr-FR"/>
        </w:rPr>
        <w:t>rejeter un recours</w:t>
      </w:r>
      <w:r>
        <w:rPr>
          <w:rFonts w:ascii="CG Times" w:hAnsi="CG Times"/>
          <w:color w:val="0000FF"/>
          <w:sz w:val="22"/>
          <w:lang w:val="fr-FR"/>
        </w:rPr>
        <w:t>.</w:t>
      </w:r>
    </w:p>
    <w:p w:rsidR="00000000" w:rsidRDefault="00000000">
      <w:pPr>
        <w:pStyle w:val="Header"/>
        <w:tabs>
          <w:tab w:val="clear" w:pos="4153"/>
          <w:tab w:val="clear" w:pos="8306"/>
        </w:tabs>
        <w:jc w:val="left"/>
        <w:rPr>
          <w:rFonts w:ascii="CG Times" w:hAnsi="CG Times"/>
          <w:color w:val="0000FF"/>
          <w:sz w:val="22"/>
          <w:lang w:val="fr-FR"/>
        </w:rPr>
      </w:pPr>
    </w:p>
    <w:p w:rsidR="00000000" w:rsidRDefault="00000000">
      <w:pPr>
        <w:pStyle w:val="Heading8"/>
        <w:spacing w:line="240" w:lineRule="auto"/>
        <w:jc w:val="left"/>
        <w:rPr>
          <w:rFonts w:ascii="CG Times" w:hAnsi="CG Times"/>
          <w:b/>
          <w:bCs/>
          <w:sz w:val="22"/>
          <w:u w:val="none"/>
          <w:lang w:val="fr-FR"/>
        </w:rPr>
      </w:pPr>
      <w:r>
        <w:rPr>
          <w:rFonts w:ascii="CG Times" w:hAnsi="CG Times"/>
          <w:b/>
          <w:bCs/>
          <w:sz w:val="22"/>
          <w:u w:val="none"/>
          <w:lang w:val="fr-FR"/>
        </w:rPr>
        <w:t>Droit de recourir à d’autres institutions</w:t>
      </w:r>
    </w:p>
    <w:p w:rsidR="00000000" w:rsidRDefault="00000000">
      <w:pPr>
        <w:pStyle w:val="Header"/>
        <w:keepNext/>
        <w:tabs>
          <w:tab w:val="clear" w:pos="4153"/>
          <w:tab w:val="clear" w:pos="8306"/>
        </w:tabs>
        <w:jc w:val="left"/>
        <w:rPr>
          <w:rFonts w:ascii="CG Times" w:hAnsi="CG Times"/>
          <w:sz w:val="22"/>
          <w:u w:val="single"/>
          <w:lang w:val="fr-FR"/>
        </w:rPr>
      </w:pPr>
    </w:p>
    <w:p w:rsidR="00000000" w:rsidRDefault="00000000">
      <w:pPr>
        <w:pStyle w:val="Header"/>
        <w:keepNext/>
        <w:tabs>
          <w:tab w:val="clear" w:pos="4153"/>
          <w:tab w:val="clear" w:pos="8306"/>
        </w:tabs>
        <w:jc w:val="left"/>
        <w:rPr>
          <w:rFonts w:ascii="CG Times" w:hAnsi="CG Times"/>
          <w:sz w:val="22"/>
          <w:lang w:val="fr-FR"/>
        </w:rPr>
      </w:pPr>
      <w:r>
        <w:rPr>
          <w:rFonts w:ascii="CG Times" w:hAnsi="CG Times"/>
          <w:sz w:val="22"/>
          <w:lang w:val="fr-FR"/>
        </w:rPr>
        <w:t>417.</w:t>
      </w:r>
      <w:r>
        <w:rPr>
          <w:rFonts w:ascii="CG Times" w:hAnsi="CG Times"/>
          <w:sz w:val="22"/>
          <w:lang w:val="fr-FR"/>
        </w:rPr>
        <w:tab/>
        <w:t>En vertu de la Constitution, les pouvoirs législatif, exécutif et judiciaire, ainsi que les autorités locales ont le devoir de garantir les droits et libertés des membres de la société. Ces trois pouvoirs sont tenus de traiter tous les membres de la société à égalité en accord avec les principes reconnus de la démocratie. Toute personne dont les droits et libertés sont violés a droit à la protection de l’État.</w:t>
      </w:r>
    </w:p>
    <w:p w:rsidR="00000000" w:rsidRDefault="00000000">
      <w:pPr>
        <w:pStyle w:val="Header"/>
        <w:tabs>
          <w:tab w:val="clear" w:pos="4153"/>
          <w:tab w:val="clear" w:pos="8306"/>
        </w:tabs>
        <w:jc w:val="left"/>
        <w:rPr>
          <w:rFonts w:ascii="CG Times" w:hAnsi="CG Times"/>
          <w:sz w:val="22"/>
          <w:lang w:val="fr-FR"/>
        </w:rPr>
      </w:pPr>
    </w:p>
    <w:p w:rsidR="00000000" w:rsidRDefault="00000000">
      <w:pPr>
        <w:pStyle w:val="Header"/>
        <w:tabs>
          <w:tab w:val="clear" w:pos="4153"/>
          <w:tab w:val="clear" w:pos="8306"/>
        </w:tabs>
        <w:jc w:val="left"/>
        <w:rPr>
          <w:rFonts w:ascii="CG Times" w:hAnsi="CG Times"/>
          <w:sz w:val="22"/>
          <w:lang w:val="fr-FR"/>
        </w:rPr>
      </w:pPr>
      <w:r>
        <w:rPr>
          <w:rFonts w:ascii="CG Times" w:hAnsi="CG Times"/>
          <w:sz w:val="22"/>
          <w:lang w:val="fr-FR"/>
        </w:rPr>
        <w:t>418.</w:t>
      </w:r>
      <w:r>
        <w:rPr>
          <w:rFonts w:ascii="CG Times" w:hAnsi="CG Times"/>
          <w:sz w:val="22"/>
          <w:lang w:val="fr-FR"/>
        </w:rPr>
        <w:tab/>
        <w:t>Le Chancelier de justice est l’un des recours constitutionnels qui peuvent apporter une aide en pareilles circonstances. Conformément à la loi sur le Chancelier de justice, tout citoyen a le droit de recourir au Chancelier de justice pour faire contrôler les activités des organes de l’État, notamment en ce qui concerne le respect des droits et libertés constitutionnels des personnes.</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419.</w:t>
      </w:r>
      <w:r>
        <w:rPr>
          <w:rFonts w:ascii="CG Times" w:hAnsi="CG Times"/>
          <w:sz w:val="22"/>
          <w:lang w:val="fr-FR"/>
        </w:rPr>
        <w:tab/>
        <w:t>Le Chancelier de justice considère les cas dans lesquels le plaignant incrimine lui-même ou par l’intermédiaire de son représentant un organisme de l’État dont les activités, selon lui, ont porté atteinte à ses droits fondamentaux.  Chacun a le droit de déposer une requête de ce genre. Il est important que la violation concerne la personne du plaignant. Il n’est possible de prendre en considération qu’une requête montrant clairement de quelle manière les droits ont été violés.</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420.</w:t>
      </w:r>
      <w:r>
        <w:rPr>
          <w:rFonts w:ascii="CG Times" w:hAnsi="CG Times"/>
          <w:sz w:val="22"/>
          <w:lang w:val="fr-FR"/>
        </w:rPr>
        <w:tab/>
        <w:t xml:space="preserve">Le Chancelier de justice est habilité à engager également une procédure de contrôle des activités d’un organisme de l’État à sa propre initiative dans le cas où, sur la base d’informations obtenues auparavant, il a des raisons de penser que les droits et libertés constitutionnels ont été violés au sein de cet </w:t>
      </w:r>
    </w:p>
    <w:p w:rsidR="00000000" w:rsidRDefault="00000000">
      <w:pPr>
        <w:rPr>
          <w:rFonts w:ascii="CG Times" w:hAnsi="CG Times"/>
          <w:color w:val="000000"/>
          <w:sz w:val="22"/>
          <w:lang w:val="fr-FR"/>
        </w:rPr>
      </w:pPr>
      <w:r>
        <w:rPr>
          <w:rFonts w:ascii="CG Times" w:hAnsi="CG Times"/>
          <w:sz w:val="22"/>
          <w:lang w:val="fr-FR"/>
        </w:rPr>
        <w:br w:type="page"/>
        <w:t xml:space="preserve">organisme. L’une de ces sources d’information est les médias. Le Chancelier de justice, c’est maintenant une règle, ne manque jamais de repérer, dans les médias, les informations relatives à de possibles violations des droits des personnes. Les accusations portées à l’encontre de la police, des services du ministère public, des prisons, des autorités du service des douanes, des gardes-frontière ou de la Commission de la citoyenneté et de l’immigration ou d’autres organismes de l’État font l’objet d’une attention particulière. Le Chancelier de justice attache une grande importance aux soucis des personnes qui ne sont pas en mesure défendre efficacement leurs droits elle-mêmes ou dont la liberté est limitée. Il s’agit, en l’occurrence, des enfants, des personnes qui sont dans des </w:t>
      </w:r>
      <w:r>
        <w:rPr>
          <w:rFonts w:ascii="CG Times" w:hAnsi="CG Times"/>
          <w:color w:val="000000"/>
          <w:sz w:val="22"/>
          <w:lang w:val="fr-FR"/>
        </w:rPr>
        <w:t>hospices</w:t>
      </w:r>
      <w:r>
        <w:rPr>
          <w:rFonts w:ascii="CG Times" w:hAnsi="CG Times"/>
          <w:sz w:val="22"/>
          <w:lang w:val="fr-FR"/>
        </w:rPr>
        <w:t xml:space="preserve"> ou des hôpitaux psychiatriques, des personnes incarcérées, des conscrits. C’est pourquoi le Chancelier de justice et ses conseillers s’attachent particulièrement à visiter les homes d’enfants, </w:t>
      </w:r>
      <w:r>
        <w:rPr>
          <w:rFonts w:ascii="CG Times" w:hAnsi="CG Times"/>
          <w:color w:val="000000"/>
          <w:sz w:val="22"/>
          <w:lang w:val="fr-FR"/>
        </w:rPr>
        <w:t>les hospices</w:t>
      </w:r>
      <w:r>
        <w:rPr>
          <w:rFonts w:ascii="CG Times" w:hAnsi="CG Times"/>
          <w:sz w:val="22"/>
          <w:lang w:val="fr-FR"/>
        </w:rPr>
        <w:t>, les hôpitaux psychiatriques, les prisons, les unités militaires pour vérifier sur place que les droits et liberté fondamentaux sont bien respectés, pour parler aux personnes qui se trouvent dans ces établissements et, si nécessaire, pour engager une procédure de contrôle. L’intervention du Chancelier de justice a permis de mettre fin à des violations et des fonctionnaires déclarés coupables ont reçu les sanctions qu’il méritaient.</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421.</w:t>
      </w:r>
      <w:r>
        <w:rPr>
          <w:rFonts w:ascii="CG Times" w:hAnsi="CG Times"/>
          <w:sz w:val="22"/>
          <w:lang w:val="fr-FR"/>
        </w:rPr>
        <w:tab/>
        <w:t>La majorité des requêtes adressées au Chancelier de justice ne contiennent pas que des plaintes contre les organismes de l’État et leurs agents. La plupart sont des demandes d’assistance pour obtenir la modification d’une décision de justice, des demandes d’</w:t>
      </w:r>
      <w:r>
        <w:rPr>
          <w:rFonts w:ascii="CG Times" w:hAnsi="CG Times"/>
          <w:color w:val="000000"/>
          <w:sz w:val="22"/>
          <w:lang w:val="fr-FR"/>
        </w:rPr>
        <w:t xml:space="preserve">évaluation </w:t>
      </w:r>
      <w:r>
        <w:rPr>
          <w:rFonts w:ascii="CG Times" w:hAnsi="CG Times"/>
          <w:sz w:val="22"/>
          <w:lang w:val="fr-FR"/>
        </w:rPr>
        <w:t>des activités de personnes morales de droit privé et d’administrations locales, d’explication des normes juridiques et des rapports entre les normes juridiques, ainsi que d’autres demandes relatives à des questions sur lesquelles le Chancelier de justice ne peut donner que des explications et des conseils. Ainsi, le Chancelier de justice joue en l’occurrence un rôle de conseiller et d’auxiliaire juridique. Ce type de demande a représenté 58 % des requêtes écrites en 1999 et 64 % des requêtes écrites des neuf premiers mois de 2000. En 1999, 18 % des recours au Chancelier de justice ont été des requêtes pour obtenir un contrôle des activités d’organismes de l’État et la garantie des droits et libertés fondamentaux des personnes. En 2000, cette proportion s’est élevée à 25 %. Les demandes de contrôle s’étendent également aux activités des conseils, des inspectorats, des administrations des comtés et d’autres organismes publics locaux et de leurs agents.</w:t>
      </w:r>
    </w:p>
    <w:p w:rsidR="00000000" w:rsidRDefault="00000000">
      <w:pPr>
        <w:pStyle w:val="Header"/>
        <w:tabs>
          <w:tab w:val="clear" w:pos="4153"/>
          <w:tab w:val="clear" w:pos="8306"/>
        </w:tabs>
        <w:jc w:val="left"/>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422.</w:t>
      </w:r>
      <w:r>
        <w:rPr>
          <w:rFonts w:ascii="CG Times" w:hAnsi="CG Times"/>
          <w:sz w:val="22"/>
          <w:lang w:val="fr-FR"/>
        </w:rPr>
        <w:tab/>
        <w:t>Hormis les agissements illégaux ou les infractions, le Chancelier de justice examine les cas de fautes administratives qui ne sont pas nécessairement des délits. Une faute administrative peut être un défaut de bonne pratique et de bonne conduite administrative, un travail non fait ou fait à la légère, un retard injustifié, de la négligence, le non-respect des règles de procédure, un comportement impoli, la malhonnêteté, l’incompétence, donner de faux renseignements et d’autres agissements du même genre.</w:t>
      </w:r>
    </w:p>
    <w:p w:rsidR="00000000" w:rsidRDefault="00000000">
      <w:pPr>
        <w:pStyle w:val="Header"/>
        <w:tabs>
          <w:tab w:val="clear" w:pos="4153"/>
          <w:tab w:val="clear" w:pos="8306"/>
        </w:tabs>
        <w:jc w:val="left"/>
        <w:rPr>
          <w:rFonts w:ascii="CG Times" w:hAnsi="CG Times"/>
          <w:sz w:val="22"/>
          <w:lang w:val="fr-FR"/>
        </w:rPr>
      </w:pPr>
    </w:p>
    <w:p w:rsidR="00000000" w:rsidRDefault="00000000">
      <w:pPr>
        <w:pStyle w:val="Header"/>
        <w:tabs>
          <w:tab w:val="clear" w:pos="4153"/>
          <w:tab w:val="clear" w:pos="8306"/>
        </w:tabs>
        <w:jc w:val="left"/>
        <w:rPr>
          <w:rFonts w:ascii="CG Times" w:hAnsi="CG Times"/>
          <w:sz w:val="22"/>
          <w:lang w:val="fr-FR"/>
        </w:rPr>
      </w:pPr>
      <w:r>
        <w:rPr>
          <w:rFonts w:ascii="CG Times" w:hAnsi="CG Times"/>
          <w:sz w:val="22"/>
          <w:lang w:val="fr-FR"/>
        </w:rPr>
        <w:t>423.</w:t>
      </w:r>
      <w:r>
        <w:rPr>
          <w:rFonts w:ascii="CG Times" w:hAnsi="CG Times"/>
          <w:sz w:val="22"/>
          <w:lang w:val="fr-FR"/>
        </w:rPr>
        <w:tab/>
        <w:t>On peut citer le fait suivant pour donner une idée de ce qu’est le travail du Chancelier de justice. En mars 2001, une personne s’est adressée à lui parce qu’elle n’était pas satisfaite de la décision de ne pas prolonger son permis de séjour de la durée prévue par le règlement "Procédure relative à la demande, au prolongement et à l’annulation des permis de séjour et des permis de travail". Après l’intervention du Chancelier de justice, le permis de séjour a été délivré et des excuses pour le retard ont été présentées au requérant.</w:t>
      </w:r>
    </w:p>
    <w:p w:rsidR="00000000" w:rsidRDefault="00000000">
      <w:pPr>
        <w:rPr>
          <w:rFonts w:ascii="CG Times" w:hAnsi="CG Times"/>
          <w:sz w:val="22"/>
          <w:lang w:val="fr-FR"/>
        </w:rPr>
      </w:pPr>
    </w:p>
    <w:p w:rsidR="00000000" w:rsidRDefault="00000000">
      <w:pPr>
        <w:pStyle w:val="Heading1"/>
        <w:jc w:val="center"/>
        <w:rPr>
          <w:rFonts w:ascii="CG Times" w:hAnsi="CG Times"/>
          <w:b/>
          <w:bCs/>
          <w:sz w:val="22"/>
          <w:u w:val="none"/>
          <w:lang w:val="fr-FR"/>
        </w:rPr>
      </w:pPr>
      <w:r>
        <w:rPr>
          <w:rFonts w:ascii="CG Times" w:hAnsi="CG Times"/>
          <w:b/>
          <w:bCs/>
          <w:sz w:val="22"/>
          <w:u w:val="none"/>
          <w:lang w:val="fr-FR"/>
        </w:rPr>
        <w:br w:type="page"/>
        <w:t>Requêtes écrites et orales présentées par les personnes</w:t>
      </w:r>
    </w:p>
    <w:p w:rsidR="00000000" w:rsidRDefault="00000000">
      <w:pPr>
        <w:rPr>
          <w:rFonts w:ascii="CG Times" w:hAnsi="CG Times"/>
          <w:sz w:val="22"/>
          <w:lang w:val="fr-FR"/>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666"/>
        <w:gridCol w:w="860"/>
        <w:gridCol w:w="860"/>
        <w:gridCol w:w="861"/>
        <w:gridCol w:w="861"/>
        <w:gridCol w:w="861"/>
        <w:gridCol w:w="861"/>
        <w:gridCol w:w="861"/>
        <w:gridCol w:w="861"/>
      </w:tblGrid>
      <w:tr w:rsidR="00000000">
        <w:tblPrEx>
          <w:tblCellMar>
            <w:top w:w="0" w:type="dxa"/>
            <w:bottom w:w="0" w:type="dxa"/>
          </w:tblCellMar>
        </w:tblPrEx>
        <w:trPr>
          <w:jc w:val="center"/>
        </w:trPr>
        <w:tc>
          <w:tcPr>
            <w:tcW w:w="2905" w:type="dxa"/>
          </w:tcPr>
          <w:p w:rsidR="00000000" w:rsidRDefault="00000000">
            <w:pPr>
              <w:spacing w:before="40" w:after="40"/>
              <w:rPr>
                <w:rFonts w:ascii="CG Times" w:hAnsi="CG Times"/>
                <w:lang w:val="fr-FR"/>
              </w:rPr>
            </w:pPr>
          </w:p>
        </w:tc>
        <w:tc>
          <w:tcPr>
            <w:tcW w:w="907" w:type="dxa"/>
          </w:tcPr>
          <w:p w:rsidR="00000000" w:rsidRDefault="00000000">
            <w:pPr>
              <w:spacing w:before="40" w:after="40"/>
              <w:jc w:val="center"/>
              <w:rPr>
                <w:rFonts w:ascii="CG Times" w:hAnsi="CG Times"/>
                <w:b/>
                <w:i/>
                <w:iCs/>
                <w:lang w:val="fr-FR"/>
              </w:rPr>
            </w:pPr>
            <w:r>
              <w:rPr>
                <w:rFonts w:ascii="CG Times" w:hAnsi="CG Times"/>
                <w:b/>
                <w:i/>
                <w:iCs/>
                <w:lang w:val="fr-FR"/>
              </w:rPr>
              <w:t>2000</w:t>
            </w:r>
          </w:p>
        </w:tc>
        <w:tc>
          <w:tcPr>
            <w:tcW w:w="907" w:type="dxa"/>
          </w:tcPr>
          <w:p w:rsidR="00000000" w:rsidRDefault="00000000">
            <w:pPr>
              <w:spacing w:before="40" w:after="40"/>
              <w:jc w:val="center"/>
              <w:rPr>
                <w:rFonts w:ascii="CG Times" w:hAnsi="CG Times"/>
                <w:b/>
                <w:i/>
                <w:iCs/>
                <w:lang w:val="fr-FR"/>
              </w:rPr>
            </w:pPr>
            <w:r>
              <w:rPr>
                <w:rFonts w:ascii="CG Times" w:hAnsi="CG Times"/>
                <w:b/>
                <w:i/>
                <w:iCs/>
                <w:lang w:val="fr-FR"/>
              </w:rPr>
              <w:t>1999</w:t>
            </w:r>
          </w:p>
        </w:tc>
        <w:tc>
          <w:tcPr>
            <w:tcW w:w="907" w:type="dxa"/>
          </w:tcPr>
          <w:p w:rsidR="00000000" w:rsidRDefault="00000000">
            <w:pPr>
              <w:spacing w:before="40" w:after="40"/>
              <w:jc w:val="center"/>
              <w:rPr>
                <w:rFonts w:ascii="CG Times" w:hAnsi="CG Times"/>
                <w:b/>
                <w:i/>
                <w:iCs/>
                <w:lang w:val="fr-FR"/>
              </w:rPr>
            </w:pPr>
            <w:r>
              <w:rPr>
                <w:rFonts w:ascii="CG Times" w:hAnsi="CG Times"/>
                <w:b/>
                <w:i/>
                <w:iCs/>
                <w:lang w:val="fr-FR"/>
              </w:rPr>
              <w:t>1998</w:t>
            </w:r>
          </w:p>
        </w:tc>
        <w:tc>
          <w:tcPr>
            <w:tcW w:w="907" w:type="dxa"/>
          </w:tcPr>
          <w:p w:rsidR="00000000" w:rsidRDefault="00000000">
            <w:pPr>
              <w:spacing w:before="40" w:after="40"/>
              <w:jc w:val="center"/>
              <w:rPr>
                <w:rFonts w:ascii="CG Times" w:hAnsi="CG Times"/>
                <w:b/>
                <w:i/>
                <w:iCs/>
                <w:lang w:val="fr-FR"/>
              </w:rPr>
            </w:pPr>
            <w:r>
              <w:rPr>
                <w:rFonts w:ascii="CG Times" w:hAnsi="CG Times"/>
                <w:b/>
                <w:i/>
                <w:iCs/>
                <w:lang w:val="fr-FR"/>
              </w:rPr>
              <w:t>1997</w:t>
            </w:r>
          </w:p>
        </w:tc>
        <w:tc>
          <w:tcPr>
            <w:tcW w:w="907" w:type="dxa"/>
          </w:tcPr>
          <w:p w:rsidR="00000000" w:rsidRDefault="00000000">
            <w:pPr>
              <w:spacing w:before="40" w:after="40"/>
              <w:jc w:val="center"/>
              <w:rPr>
                <w:rFonts w:ascii="CG Times" w:hAnsi="CG Times"/>
                <w:b/>
                <w:i/>
                <w:iCs/>
                <w:lang w:val="fr-FR"/>
              </w:rPr>
            </w:pPr>
            <w:r>
              <w:rPr>
                <w:rFonts w:ascii="CG Times" w:hAnsi="CG Times"/>
                <w:b/>
                <w:i/>
                <w:iCs/>
                <w:lang w:val="fr-FR"/>
              </w:rPr>
              <w:t>1996</w:t>
            </w:r>
          </w:p>
        </w:tc>
        <w:tc>
          <w:tcPr>
            <w:tcW w:w="907" w:type="dxa"/>
          </w:tcPr>
          <w:p w:rsidR="00000000" w:rsidRDefault="00000000">
            <w:pPr>
              <w:spacing w:before="40" w:after="40"/>
              <w:jc w:val="center"/>
              <w:rPr>
                <w:rFonts w:ascii="CG Times" w:hAnsi="CG Times"/>
                <w:b/>
                <w:i/>
                <w:iCs/>
                <w:lang w:val="fr-FR"/>
              </w:rPr>
            </w:pPr>
            <w:r>
              <w:rPr>
                <w:rFonts w:ascii="CG Times" w:hAnsi="CG Times"/>
                <w:b/>
                <w:i/>
                <w:iCs/>
                <w:lang w:val="fr-FR"/>
              </w:rPr>
              <w:t>1995</w:t>
            </w:r>
          </w:p>
        </w:tc>
        <w:tc>
          <w:tcPr>
            <w:tcW w:w="907" w:type="dxa"/>
          </w:tcPr>
          <w:p w:rsidR="00000000" w:rsidRDefault="00000000">
            <w:pPr>
              <w:spacing w:before="40" w:after="40"/>
              <w:jc w:val="center"/>
              <w:rPr>
                <w:rFonts w:ascii="CG Times" w:hAnsi="CG Times"/>
                <w:b/>
                <w:i/>
                <w:iCs/>
                <w:lang w:val="fr-FR"/>
              </w:rPr>
            </w:pPr>
            <w:r>
              <w:rPr>
                <w:rFonts w:ascii="CG Times" w:hAnsi="CG Times"/>
                <w:b/>
                <w:i/>
                <w:iCs/>
                <w:lang w:val="fr-FR"/>
              </w:rPr>
              <w:t>1994</w:t>
            </w:r>
          </w:p>
        </w:tc>
        <w:tc>
          <w:tcPr>
            <w:tcW w:w="907" w:type="dxa"/>
          </w:tcPr>
          <w:p w:rsidR="00000000" w:rsidRDefault="00000000">
            <w:pPr>
              <w:spacing w:before="40" w:after="40"/>
              <w:jc w:val="center"/>
              <w:rPr>
                <w:rFonts w:ascii="CG Times" w:hAnsi="CG Times"/>
                <w:b/>
                <w:i/>
                <w:iCs/>
                <w:lang w:val="fr-FR"/>
              </w:rPr>
            </w:pPr>
            <w:r>
              <w:rPr>
                <w:rFonts w:ascii="CG Times" w:hAnsi="CG Times"/>
                <w:b/>
                <w:i/>
                <w:iCs/>
                <w:lang w:val="fr-FR"/>
              </w:rPr>
              <w:t>1993</w:t>
            </w:r>
          </w:p>
        </w:tc>
      </w:tr>
      <w:tr w:rsidR="00000000">
        <w:tblPrEx>
          <w:tblCellMar>
            <w:top w:w="0" w:type="dxa"/>
            <w:bottom w:w="0" w:type="dxa"/>
          </w:tblCellMar>
        </w:tblPrEx>
        <w:trPr>
          <w:jc w:val="center"/>
        </w:trPr>
        <w:tc>
          <w:tcPr>
            <w:tcW w:w="2905" w:type="dxa"/>
            <w:tcMar>
              <w:right w:w="28" w:type="dxa"/>
            </w:tcMar>
          </w:tcPr>
          <w:p w:rsidR="00000000" w:rsidRDefault="00000000">
            <w:pPr>
              <w:spacing w:before="40" w:after="40"/>
              <w:rPr>
                <w:rFonts w:ascii="CG Times" w:hAnsi="CG Times"/>
                <w:lang w:val="fr-FR"/>
              </w:rPr>
            </w:pPr>
            <w:r>
              <w:rPr>
                <w:rFonts w:ascii="CG Times" w:hAnsi="CG Times"/>
                <w:lang w:val="fr-FR"/>
              </w:rPr>
              <w:t xml:space="preserve">Plaintes </w:t>
            </w:r>
          </w:p>
        </w:tc>
        <w:tc>
          <w:tcPr>
            <w:tcW w:w="907" w:type="dxa"/>
          </w:tcPr>
          <w:p w:rsidR="00000000" w:rsidRDefault="00000000">
            <w:pPr>
              <w:pStyle w:val="Preformatted"/>
              <w:tabs>
                <w:tab w:val="clear" w:pos="0"/>
                <w:tab w:val="clear" w:pos="959"/>
                <w:tab w:val="clear" w:pos="1918"/>
                <w:tab w:val="clear" w:pos="2877"/>
                <w:tab w:val="clear" w:pos="3836"/>
                <w:tab w:val="clear" w:pos="4795"/>
                <w:tab w:val="clear" w:pos="5754"/>
                <w:tab w:val="clear" w:pos="6713"/>
                <w:tab w:val="clear" w:pos="7672"/>
                <w:tab w:val="clear" w:pos="8631"/>
                <w:tab w:val="clear" w:pos="9590"/>
              </w:tabs>
              <w:spacing w:before="40" w:after="40"/>
              <w:ind w:right="170"/>
              <w:jc w:val="right"/>
              <w:rPr>
                <w:rFonts w:ascii="CG Times" w:hAnsi="CG Times"/>
                <w:snapToGrid/>
                <w:lang w:val="fr-FR"/>
              </w:rPr>
            </w:pPr>
            <w:r>
              <w:rPr>
                <w:rFonts w:ascii="CG Times" w:hAnsi="CG Times"/>
                <w:snapToGrid/>
                <w:lang w:val="fr-FR"/>
              </w:rPr>
              <w:t>694</w:t>
            </w:r>
          </w:p>
        </w:tc>
        <w:tc>
          <w:tcPr>
            <w:tcW w:w="907" w:type="dxa"/>
          </w:tcPr>
          <w:p w:rsidR="00000000" w:rsidRDefault="00000000">
            <w:pPr>
              <w:spacing w:before="40" w:after="40"/>
              <w:ind w:right="170"/>
              <w:jc w:val="right"/>
              <w:rPr>
                <w:rFonts w:ascii="CG Times" w:hAnsi="CG Times"/>
                <w:lang w:val="fr-FR"/>
              </w:rPr>
            </w:pPr>
            <w:r>
              <w:rPr>
                <w:rFonts w:ascii="CG Times" w:hAnsi="CG Times"/>
                <w:lang w:val="fr-FR"/>
              </w:rPr>
              <w:t>716</w:t>
            </w:r>
          </w:p>
        </w:tc>
        <w:tc>
          <w:tcPr>
            <w:tcW w:w="907" w:type="dxa"/>
          </w:tcPr>
          <w:p w:rsidR="00000000" w:rsidRDefault="00000000">
            <w:pPr>
              <w:spacing w:before="40" w:after="40"/>
              <w:ind w:right="170"/>
              <w:jc w:val="right"/>
              <w:rPr>
                <w:rFonts w:ascii="CG Times" w:hAnsi="CG Times"/>
                <w:lang w:val="fr-FR"/>
              </w:rPr>
            </w:pPr>
            <w:r>
              <w:rPr>
                <w:rFonts w:ascii="CG Times" w:hAnsi="CG Times"/>
                <w:lang w:val="fr-FR"/>
              </w:rPr>
              <w:t>386</w:t>
            </w:r>
          </w:p>
        </w:tc>
        <w:tc>
          <w:tcPr>
            <w:tcW w:w="907" w:type="dxa"/>
          </w:tcPr>
          <w:p w:rsidR="00000000" w:rsidRDefault="00000000">
            <w:pPr>
              <w:spacing w:before="40" w:after="40"/>
              <w:ind w:right="170"/>
              <w:jc w:val="right"/>
              <w:rPr>
                <w:rFonts w:ascii="CG Times" w:hAnsi="CG Times"/>
                <w:lang w:val="fr-FR"/>
              </w:rPr>
            </w:pPr>
            <w:r>
              <w:rPr>
                <w:rFonts w:ascii="CG Times" w:hAnsi="CG Times"/>
                <w:lang w:val="fr-FR"/>
              </w:rPr>
              <w:t>325</w:t>
            </w:r>
          </w:p>
        </w:tc>
        <w:tc>
          <w:tcPr>
            <w:tcW w:w="907" w:type="dxa"/>
          </w:tcPr>
          <w:p w:rsidR="00000000" w:rsidRDefault="00000000">
            <w:pPr>
              <w:spacing w:before="40" w:after="40"/>
              <w:ind w:right="170"/>
              <w:jc w:val="right"/>
              <w:rPr>
                <w:rFonts w:ascii="CG Times" w:hAnsi="CG Times"/>
                <w:lang w:val="fr-FR"/>
              </w:rPr>
            </w:pPr>
            <w:r>
              <w:rPr>
                <w:rFonts w:ascii="CG Times" w:hAnsi="CG Times"/>
                <w:lang w:val="fr-FR"/>
              </w:rPr>
              <w:t>356</w:t>
            </w:r>
          </w:p>
        </w:tc>
        <w:tc>
          <w:tcPr>
            <w:tcW w:w="907" w:type="dxa"/>
          </w:tcPr>
          <w:p w:rsidR="00000000" w:rsidRDefault="00000000">
            <w:pPr>
              <w:spacing w:before="40" w:after="40"/>
              <w:ind w:right="170"/>
              <w:jc w:val="right"/>
              <w:rPr>
                <w:rFonts w:ascii="CG Times" w:hAnsi="CG Times"/>
                <w:lang w:val="fr-FR"/>
              </w:rPr>
            </w:pPr>
            <w:r>
              <w:rPr>
                <w:rFonts w:ascii="CG Times" w:hAnsi="CG Times"/>
                <w:lang w:val="fr-FR"/>
              </w:rPr>
              <w:t>289</w:t>
            </w:r>
          </w:p>
        </w:tc>
        <w:tc>
          <w:tcPr>
            <w:tcW w:w="907" w:type="dxa"/>
          </w:tcPr>
          <w:p w:rsidR="00000000" w:rsidRDefault="00000000">
            <w:pPr>
              <w:spacing w:before="40" w:after="40"/>
              <w:ind w:right="170"/>
              <w:jc w:val="right"/>
              <w:rPr>
                <w:rFonts w:ascii="CG Times" w:hAnsi="CG Times"/>
                <w:lang w:val="fr-FR"/>
              </w:rPr>
            </w:pPr>
            <w:r>
              <w:rPr>
                <w:rFonts w:ascii="CG Times" w:hAnsi="CG Times"/>
                <w:lang w:val="fr-FR"/>
              </w:rPr>
              <w:t>300</w:t>
            </w:r>
          </w:p>
        </w:tc>
        <w:tc>
          <w:tcPr>
            <w:tcW w:w="907" w:type="dxa"/>
          </w:tcPr>
          <w:p w:rsidR="00000000" w:rsidRDefault="00000000">
            <w:pPr>
              <w:spacing w:before="40" w:after="40"/>
              <w:ind w:right="170"/>
              <w:jc w:val="right"/>
              <w:rPr>
                <w:rFonts w:ascii="CG Times" w:hAnsi="CG Times"/>
                <w:lang w:val="fr-FR"/>
              </w:rPr>
            </w:pPr>
            <w:r>
              <w:rPr>
                <w:rFonts w:ascii="CG Times" w:hAnsi="CG Times"/>
                <w:lang w:val="fr-FR"/>
              </w:rPr>
              <w:t>108</w:t>
            </w:r>
          </w:p>
        </w:tc>
      </w:tr>
      <w:tr w:rsidR="00000000">
        <w:tblPrEx>
          <w:tblCellMar>
            <w:top w:w="0" w:type="dxa"/>
            <w:bottom w:w="0" w:type="dxa"/>
          </w:tblCellMar>
        </w:tblPrEx>
        <w:trPr>
          <w:jc w:val="center"/>
        </w:trPr>
        <w:tc>
          <w:tcPr>
            <w:tcW w:w="2905" w:type="dxa"/>
            <w:tcMar>
              <w:right w:w="28" w:type="dxa"/>
            </w:tcMar>
          </w:tcPr>
          <w:p w:rsidR="00000000" w:rsidRDefault="00000000">
            <w:pPr>
              <w:spacing w:before="40" w:after="40"/>
              <w:rPr>
                <w:rFonts w:ascii="CG Times" w:hAnsi="CG Times"/>
                <w:lang w:val="fr-FR"/>
              </w:rPr>
            </w:pPr>
            <w:r>
              <w:rPr>
                <w:rFonts w:ascii="CG Times" w:hAnsi="CG Times"/>
                <w:lang w:val="fr-FR"/>
              </w:rPr>
              <w:t>Considérées comme recevables</w:t>
            </w:r>
          </w:p>
        </w:tc>
        <w:tc>
          <w:tcPr>
            <w:tcW w:w="907" w:type="dxa"/>
          </w:tcPr>
          <w:p w:rsidR="00000000" w:rsidRDefault="00000000">
            <w:pPr>
              <w:spacing w:before="40" w:after="40"/>
              <w:ind w:right="170"/>
              <w:jc w:val="right"/>
              <w:rPr>
                <w:rFonts w:ascii="CG Times" w:hAnsi="CG Times"/>
                <w:lang w:val="fr-FR"/>
              </w:rPr>
            </w:pPr>
            <w:r>
              <w:rPr>
                <w:rFonts w:ascii="CG Times" w:hAnsi="CG Times"/>
                <w:lang w:val="fr-FR"/>
              </w:rPr>
              <w:t>596</w:t>
            </w:r>
          </w:p>
        </w:tc>
        <w:tc>
          <w:tcPr>
            <w:tcW w:w="907" w:type="dxa"/>
          </w:tcPr>
          <w:p w:rsidR="00000000" w:rsidRDefault="00000000">
            <w:pPr>
              <w:spacing w:before="40" w:after="40"/>
              <w:ind w:right="170"/>
              <w:jc w:val="right"/>
              <w:rPr>
                <w:rFonts w:ascii="CG Times" w:hAnsi="CG Times"/>
                <w:lang w:val="fr-FR"/>
              </w:rPr>
            </w:pPr>
            <w:r>
              <w:rPr>
                <w:rFonts w:ascii="CG Times" w:hAnsi="CG Times"/>
                <w:lang w:val="fr-FR"/>
              </w:rPr>
              <w:t>481</w:t>
            </w:r>
          </w:p>
        </w:tc>
        <w:tc>
          <w:tcPr>
            <w:tcW w:w="907" w:type="dxa"/>
          </w:tcPr>
          <w:p w:rsidR="00000000" w:rsidRDefault="00000000">
            <w:pPr>
              <w:spacing w:before="40" w:after="40"/>
              <w:ind w:right="170"/>
              <w:jc w:val="right"/>
              <w:rPr>
                <w:rFonts w:ascii="CG Times" w:hAnsi="CG Times"/>
                <w:lang w:val="fr-FR"/>
              </w:rPr>
            </w:pPr>
            <w:r>
              <w:rPr>
                <w:rFonts w:ascii="CG Times" w:hAnsi="CG Times"/>
                <w:lang w:val="fr-FR"/>
              </w:rPr>
              <w:t>324</w:t>
            </w:r>
          </w:p>
        </w:tc>
        <w:tc>
          <w:tcPr>
            <w:tcW w:w="907" w:type="dxa"/>
          </w:tcPr>
          <w:p w:rsidR="00000000" w:rsidRDefault="00000000">
            <w:pPr>
              <w:spacing w:before="40" w:after="40"/>
              <w:ind w:right="170"/>
              <w:jc w:val="right"/>
              <w:rPr>
                <w:rFonts w:ascii="CG Times" w:hAnsi="CG Times"/>
                <w:lang w:val="fr-FR"/>
              </w:rPr>
            </w:pPr>
            <w:r>
              <w:rPr>
                <w:rFonts w:ascii="CG Times" w:hAnsi="CG Times"/>
                <w:lang w:val="fr-FR"/>
              </w:rPr>
              <w:t>252</w:t>
            </w:r>
          </w:p>
        </w:tc>
        <w:tc>
          <w:tcPr>
            <w:tcW w:w="907" w:type="dxa"/>
          </w:tcPr>
          <w:p w:rsidR="00000000" w:rsidRDefault="00000000">
            <w:pPr>
              <w:spacing w:before="40" w:after="40"/>
              <w:ind w:right="170"/>
              <w:jc w:val="right"/>
              <w:rPr>
                <w:rFonts w:ascii="CG Times" w:hAnsi="CG Times"/>
                <w:lang w:val="fr-FR"/>
              </w:rPr>
            </w:pPr>
            <w:r>
              <w:rPr>
                <w:rFonts w:ascii="CG Times" w:hAnsi="CG Times"/>
                <w:lang w:val="fr-FR"/>
              </w:rPr>
              <w:t>322</w:t>
            </w:r>
          </w:p>
        </w:tc>
        <w:tc>
          <w:tcPr>
            <w:tcW w:w="907" w:type="dxa"/>
          </w:tcPr>
          <w:p w:rsidR="00000000" w:rsidRDefault="00000000">
            <w:pPr>
              <w:spacing w:before="40" w:after="40"/>
              <w:ind w:right="170"/>
              <w:jc w:val="right"/>
              <w:rPr>
                <w:rFonts w:ascii="CG Times" w:hAnsi="CG Times"/>
                <w:lang w:val="fr-FR"/>
              </w:rPr>
            </w:pPr>
            <w:r>
              <w:rPr>
                <w:rFonts w:ascii="CG Times" w:hAnsi="CG Times"/>
                <w:lang w:val="fr-FR"/>
              </w:rPr>
              <w:t>356</w:t>
            </w:r>
          </w:p>
        </w:tc>
        <w:tc>
          <w:tcPr>
            <w:tcW w:w="907" w:type="dxa"/>
          </w:tcPr>
          <w:p w:rsidR="00000000" w:rsidRDefault="00000000">
            <w:pPr>
              <w:spacing w:before="40" w:after="40"/>
              <w:ind w:right="170"/>
              <w:jc w:val="right"/>
              <w:rPr>
                <w:rFonts w:ascii="CG Times" w:hAnsi="CG Times"/>
                <w:lang w:val="fr-FR"/>
              </w:rPr>
            </w:pPr>
            <w:r>
              <w:rPr>
                <w:rFonts w:ascii="CG Times" w:hAnsi="CG Times"/>
                <w:lang w:val="fr-FR"/>
              </w:rPr>
              <w:t>167</w:t>
            </w:r>
          </w:p>
        </w:tc>
        <w:tc>
          <w:tcPr>
            <w:tcW w:w="907" w:type="dxa"/>
          </w:tcPr>
          <w:p w:rsidR="00000000" w:rsidRDefault="00000000">
            <w:pPr>
              <w:spacing w:before="40" w:after="40"/>
              <w:ind w:right="170"/>
              <w:jc w:val="right"/>
              <w:rPr>
                <w:rFonts w:ascii="CG Times" w:hAnsi="CG Times"/>
                <w:lang w:val="fr-FR"/>
              </w:rPr>
            </w:pPr>
            <w:r>
              <w:rPr>
                <w:rFonts w:ascii="CG Times" w:hAnsi="CG Times"/>
                <w:lang w:val="fr-FR"/>
              </w:rPr>
              <w:t>80</w:t>
            </w:r>
          </w:p>
        </w:tc>
      </w:tr>
      <w:tr w:rsidR="00000000">
        <w:tblPrEx>
          <w:tblCellMar>
            <w:top w:w="0" w:type="dxa"/>
            <w:bottom w:w="0" w:type="dxa"/>
          </w:tblCellMar>
        </w:tblPrEx>
        <w:trPr>
          <w:jc w:val="center"/>
        </w:trPr>
        <w:tc>
          <w:tcPr>
            <w:tcW w:w="2905" w:type="dxa"/>
            <w:tcMar>
              <w:right w:w="28" w:type="dxa"/>
            </w:tcMar>
          </w:tcPr>
          <w:p w:rsidR="00000000" w:rsidRDefault="00000000">
            <w:pPr>
              <w:spacing w:before="40" w:after="40"/>
              <w:rPr>
                <w:rFonts w:ascii="CG Times" w:hAnsi="CG Times"/>
                <w:lang w:val="fr-FR"/>
              </w:rPr>
            </w:pPr>
            <w:r>
              <w:rPr>
                <w:rFonts w:ascii="CG Times" w:hAnsi="CG Times"/>
                <w:lang w:val="fr-FR"/>
              </w:rPr>
              <w:tab/>
              <w:t xml:space="preserve">Total </w:t>
            </w:r>
          </w:p>
        </w:tc>
        <w:tc>
          <w:tcPr>
            <w:tcW w:w="907" w:type="dxa"/>
          </w:tcPr>
          <w:p w:rsidR="00000000" w:rsidRDefault="00000000">
            <w:pPr>
              <w:spacing w:before="40" w:after="40"/>
              <w:ind w:right="170"/>
              <w:jc w:val="right"/>
              <w:rPr>
                <w:rFonts w:ascii="CG Times" w:hAnsi="CG Times"/>
                <w:lang w:val="fr-FR"/>
              </w:rPr>
            </w:pPr>
            <w:r>
              <w:rPr>
                <w:rFonts w:ascii="CG Times" w:hAnsi="CG Times"/>
                <w:lang w:val="fr-FR"/>
              </w:rPr>
              <w:t>1 263</w:t>
            </w:r>
          </w:p>
        </w:tc>
        <w:tc>
          <w:tcPr>
            <w:tcW w:w="907" w:type="dxa"/>
          </w:tcPr>
          <w:p w:rsidR="00000000" w:rsidRDefault="00000000">
            <w:pPr>
              <w:spacing w:before="40" w:after="40"/>
              <w:ind w:right="170"/>
              <w:jc w:val="right"/>
              <w:rPr>
                <w:rFonts w:ascii="CG Times" w:hAnsi="CG Times"/>
                <w:lang w:val="fr-FR"/>
              </w:rPr>
            </w:pPr>
            <w:r>
              <w:rPr>
                <w:rFonts w:ascii="CG Times" w:hAnsi="CG Times"/>
                <w:lang w:val="fr-FR"/>
              </w:rPr>
              <w:t>1 197</w:t>
            </w:r>
          </w:p>
        </w:tc>
        <w:tc>
          <w:tcPr>
            <w:tcW w:w="907" w:type="dxa"/>
          </w:tcPr>
          <w:p w:rsidR="00000000" w:rsidRDefault="00000000">
            <w:pPr>
              <w:spacing w:before="40" w:after="40"/>
              <w:ind w:right="170"/>
              <w:jc w:val="right"/>
              <w:rPr>
                <w:rFonts w:ascii="CG Times" w:hAnsi="CG Times"/>
                <w:lang w:val="fr-FR"/>
              </w:rPr>
            </w:pPr>
            <w:r>
              <w:rPr>
                <w:rFonts w:ascii="CG Times" w:hAnsi="CG Times"/>
                <w:lang w:val="fr-FR"/>
              </w:rPr>
              <w:t>710</w:t>
            </w:r>
          </w:p>
        </w:tc>
        <w:tc>
          <w:tcPr>
            <w:tcW w:w="907" w:type="dxa"/>
          </w:tcPr>
          <w:p w:rsidR="00000000" w:rsidRDefault="00000000">
            <w:pPr>
              <w:pStyle w:val="Preformatted"/>
              <w:tabs>
                <w:tab w:val="clear" w:pos="0"/>
                <w:tab w:val="clear" w:pos="959"/>
                <w:tab w:val="clear" w:pos="1918"/>
                <w:tab w:val="clear" w:pos="2877"/>
                <w:tab w:val="clear" w:pos="3836"/>
                <w:tab w:val="clear" w:pos="4795"/>
                <w:tab w:val="clear" w:pos="5754"/>
                <w:tab w:val="clear" w:pos="6713"/>
                <w:tab w:val="clear" w:pos="7672"/>
                <w:tab w:val="clear" w:pos="8631"/>
                <w:tab w:val="clear" w:pos="9590"/>
              </w:tabs>
              <w:spacing w:before="40" w:after="40"/>
              <w:ind w:right="170"/>
              <w:jc w:val="right"/>
              <w:rPr>
                <w:rFonts w:ascii="CG Times" w:hAnsi="CG Times"/>
                <w:snapToGrid/>
                <w:lang w:val="fr-FR"/>
              </w:rPr>
            </w:pPr>
            <w:r>
              <w:rPr>
                <w:rFonts w:ascii="CG Times" w:hAnsi="CG Times"/>
                <w:snapToGrid/>
                <w:lang w:val="fr-FR"/>
              </w:rPr>
              <w:t>577</w:t>
            </w:r>
          </w:p>
        </w:tc>
        <w:tc>
          <w:tcPr>
            <w:tcW w:w="907" w:type="dxa"/>
          </w:tcPr>
          <w:p w:rsidR="00000000" w:rsidRDefault="00000000">
            <w:pPr>
              <w:spacing w:before="40" w:after="40"/>
              <w:ind w:right="170"/>
              <w:jc w:val="right"/>
              <w:rPr>
                <w:rFonts w:ascii="CG Times" w:hAnsi="CG Times"/>
                <w:lang w:val="fr-FR"/>
              </w:rPr>
            </w:pPr>
            <w:r>
              <w:rPr>
                <w:rFonts w:ascii="CG Times" w:hAnsi="CG Times"/>
                <w:lang w:val="fr-FR"/>
              </w:rPr>
              <w:t>678</w:t>
            </w:r>
          </w:p>
        </w:tc>
        <w:tc>
          <w:tcPr>
            <w:tcW w:w="907" w:type="dxa"/>
          </w:tcPr>
          <w:p w:rsidR="00000000" w:rsidRDefault="00000000">
            <w:pPr>
              <w:spacing w:before="40" w:after="40"/>
              <w:ind w:right="170"/>
              <w:jc w:val="right"/>
              <w:rPr>
                <w:rFonts w:ascii="CG Times" w:hAnsi="CG Times"/>
                <w:lang w:val="fr-FR"/>
              </w:rPr>
            </w:pPr>
            <w:r>
              <w:rPr>
                <w:rFonts w:ascii="CG Times" w:hAnsi="CG Times"/>
                <w:lang w:val="fr-FR"/>
              </w:rPr>
              <w:t>645</w:t>
            </w:r>
          </w:p>
        </w:tc>
        <w:tc>
          <w:tcPr>
            <w:tcW w:w="907" w:type="dxa"/>
          </w:tcPr>
          <w:p w:rsidR="00000000" w:rsidRDefault="00000000">
            <w:pPr>
              <w:spacing w:before="40" w:after="40"/>
              <w:ind w:right="170"/>
              <w:jc w:val="right"/>
              <w:rPr>
                <w:rFonts w:ascii="CG Times" w:hAnsi="CG Times"/>
                <w:lang w:val="fr-FR"/>
              </w:rPr>
            </w:pPr>
            <w:r>
              <w:rPr>
                <w:rFonts w:ascii="CG Times" w:hAnsi="CG Times"/>
                <w:lang w:val="fr-FR"/>
              </w:rPr>
              <w:t>467</w:t>
            </w:r>
          </w:p>
        </w:tc>
        <w:tc>
          <w:tcPr>
            <w:tcW w:w="907" w:type="dxa"/>
          </w:tcPr>
          <w:p w:rsidR="00000000" w:rsidRDefault="00000000">
            <w:pPr>
              <w:spacing w:before="40" w:after="40"/>
              <w:ind w:right="170"/>
              <w:jc w:val="right"/>
              <w:rPr>
                <w:rFonts w:ascii="CG Times" w:hAnsi="CG Times"/>
                <w:lang w:val="fr-FR"/>
              </w:rPr>
            </w:pPr>
            <w:r>
              <w:rPr>
                <w:rFonts w:ascii="CG Times" w:hAnsi="CG Times"/>
                <w:lang w:val="fr-FR"/>
              </w:rPr>
              <w:t>188</w:t>
            </w:r>
          </w:p>
        </w:tc>
      </w:tr>
      <w:tr w:rsidR="00000000">
        <w:tblPrEx>
          <w:tblCellMar>
            <w:top w:w="0" w:type="dxa"/>
            <w:bottom w:w="0" w:type="dxa"/>
          </w:tblCellMar>
        </w:tblPrEx>
        <w:trPr>
          <w:jc w:val="center"/>
        </w:trPr>
        <w:tc>
          <w:tcPr>
            <w:tcW w:w="2905" w:type="dxa"/>
            <w:tcMar>
              <w:right w:w="28" w:type="dxa"/>
            </w:tcMar>
          </w:tcPr>
          <w:p w:rsidR="00000000" w:rsidRDefault="00000000">
            <w:pPr>
              <w:spacing w:before="40" w:after="40"/>
              <w:rPr>
                <w:rFonts w:ascii="CG Times" w:hAnsi="CG Times"/>
                <w:lang w:val="fr-FR"/>
              </w:rPr>
            </w:pPr>
            <w:r>
              <w:rPr>
                <w:rFonts w:ascii="CG Times" w:hAnsi="CG Times"/>
                <w:lang w:val="fr-FR"/>
              </w:rPr>
              <w:t xml:space="preserve">Plaintes institutionnelles </w:t>
            </w:r>
          </w:p>
        </w:tc>
        <w:tc>
          <w:tcPr>
            <w:tcW w:w="907" w:type="dxa"/>
          </w:tcPr>
          <w:p w:rsidR="00000000" w:rsidRDefault="00000000">
            <w:pPr>
              <w:spacing w:before="40" w:after="40"/>
              <w:ind w:right="170"/>
              <w:jc w:val="right"/>
              <w:rPr>
                <w:rFonts w:ascii="CG Times" w:hAnsi="CG Times"/>
                <w:lang w:val="fr-FR"/>
              </w:rPr>
            </w:pPr>
            <w:r>
              <w:rPr>
                <w:rFonts w:ascii="CG Times" w:hAnsi="CG Times"/>
                <w:lang w:val="fr-FR"/>
              </w:rPr>
              <w:t>332</w:t>
            </w:r>
          </w:p>
        </w:tc>
        <w:tc>
          <w:tcPr>
            <w:tcW w:w="907" w:type="dxa"/>
          </w:tcPr>
          <w:p w:rsidR="00000000" w:rsidRDefault="00000000">
            <w:pPr>
              <w:spacing w:before="40" w:after="40"/>
              <w:ind w:right="170"/>
              <w:jc w:val="right"/>
              <w:rPr>
                <w:rFonts w:ascii="CG Times" w:hAnsi="CG Times"/>
                <w:lang w:val="fr-FR"/>
              </w:rPr>
            </w:pPr>
            <w:r>
              <w:rPr>
                <w:rFonts w:ascii="CG Times" w:hAnsi="CG Times"/>
                <w:lang w:val="fr-FR"/>
              </w:rPr>
              <w:t>333</w:t>
            </w:r>
          </w:p>
        </w:tc>
        <w:tc>
          <w:tcPr>
            <w:tcW w:w="907" w:type="dxa"/>
          </w:tcPr>
          <w:p w:rsidR="00000000" w:rsidRDefault="00000000">
            <w:pPr>
              <w:spacing w:before="40" w:after="40"/>
              <w:ind w:right="170"/>
              <w:jc w:val="right"/>
              <w:rPr>
                <w:rFonts w:ascii="CG Times" w:hAnsi="CG Times"/>
                <w:lang w:val="fr-FR"/>
              </w:rPr>
            </w:pPr>
            <w:r>
              <w:rPr>
                <w:rFonts w:ascii="CG Times" w:hAnsi="CG Times"/>
                <w:lang w:val="fr-FR"/>
              </w:rPr>
              <w:t>323</w:t>
            </w:r>
          </w:p>
        </w:tc>
        <w:tc>
          <w:tcPr>
            <w:tcW w:w="907" w:type="dxa"/>
          </w:tcPr>
          <w:p w:rsidR="00000000" w:rsidRDefault="00000000">
            <w:pPr>
              <w:spacing w:before="40" w:after="40"/>
              <w:ind w:right="170"/>
              <w:jc w:val="right"/>
              <w:rPr>
                <w:rFonts w:ascii="CG Times" w:hAnsi="CG Times"/>
                <w:lang w:val="fr-FR"/>
              </w:rPr>
            </w:pPr>
            <w:r>
              <w:rPr>
                <w:rFonts w:ascii="CG Times" w:hAnsi="CG Times"/>
                <w:lang w:val="fr-FR"/>
              </w:rPr>
              <w:t>313</w:t>
            </w:r>
          </w:p>
        </w:tc>
        <w:tc>
          <w:tcPr>
            <w:tcW w:w="907" w:type="dxa"/>
          </w:tcPr>
          <w:p w:rsidR="00000000" w:rsidRDefault="00000000">
            <w:pPr>
              <w:spacing w:before="40" w:after="40"/>
              <w:ind w:right="170"/>
              <w:jc w:val="right"/>
              <w:rPr>
                <w:rFonts w:ascii="CG Times" w:hAnsi="CG Times"/>
                <w:lang w:val="fr-FR"/>
              </w:rPr>
            </w:pPr>
            <w:r>
              <w:rPr>
                <w:rFonts w:ascii="CG Times" w:hAnsi="CG Times"/>
                <w:lang w:val="fr-FR"/>
              </w:rPr>
              <w:t>284</w:t>
            </w:r>
          </w:p>
        </w:tc>
        <w:tc>
          <w:tcPr>
            <w:tcW w:w="907" w:type="dxa"/>
          </w:tcPr>
          <w:p w:rsidR="00000000" w:rsidRDefault="00000000">
            <w:pPr>
              <w:spacing w:before="40" w:after="40"/>
              <w:ind w:right="170"/>
              <w:jc w:val="right"/>
              <w:rPr>
                <w:rFonts w:ascii="CG Times" w:hAnsi="CG Times"/>
                <w:lang w:val="fr-FR"/>
              </w:rPr>
            </w:pPr>
            <w:r>
              <w:rPr>
                <w:rFonts w:ascii="CG Times" w:hAnsi="CG Times"/>
                <w:lang w:val="fr-FR"/>
              </w:rPr>
              <w:t>228</w:t>
            </w:r>
          </w:p>
        </w:tc>
        <w:tc>
          <w:tcPr>
            <w:tcW w:w="907" w:type="dxa"/>
          </w:tcPr>
          <w:p w:rsidR="00000000" w:rsidRDefault="00000000">
            <w:pPr>
              <w:spacing w:before="40" w:after="40"/>
              <w:ind w:right="170"/>
              <w:jc w:val="right"/>
              <w:rPr>
                <w:rFonts w:ascii="CG Times" w:hAnsi="CG Times"/>
                <w:lang w:val="fr-FR"/>
              </w:rPr>
            </w:pPr>
            <w:r>
              <w:rPr>
                <w:rFonts w:ascii="CG Times" w:hAnsi="CG Times"/>
                <w:lang w:val="fr-FR"/>
              </w:rPr>
              <w:t>319</w:t>
            </w:r>
          </w:p>
        </w:tc>
        <w:tc>
          <w:tcPr>
            <w:tcW w:w="907" w:type="dxa"/>
          </w:tcPr>
          <w:p w:rsidR="00000000" w:rsidRDefault="00000000">
            <w:pPr>
              <w:spacing w:before="40" w:after="40"/>
              <w:ind w:right="170"/>
              <w:jc w:val="right"/>
              <w:rPr>
                <w:rFonts w:ascii="CG Times" w:hAnsi="CG Times"/>
                <w:lang w:val="fr-FR"/>
              </w:rPr>
            </w:pPr>
            <w:r>
              <w:rPr>
                <w:rFonts w:ascii="CG Times" w:hAnsi="CG Times"/>
                <w:lang w:val="fr-FR"/>
              </w:rPr>
              <w:t>76</w:t>
            </w:r>
          </w:p>
        </w:tc>
      </w:tr>
      <w:tr w:rsidR="00000000">
        <w:tblPrEx>
          <w:tblCellMar>
            <w:top w:w="0" w:type="dxa"/>
            <w:bottom w:w="0" w:type="dxa"/>
          </w:tblCellMar>
        </w:tblPrEx>
        <w:trPr>
          <w:jc w:val="center"/>
        </w:trPr>
        <w:tc>
          <w:tcPr>
            <w:tcW w:w="2905" w:type="dxa"/>
            <w:tcMar>
              <w:right w:w="28" w:type="dxa"/>
            </w:tcMar>
          </w:tcPr>
          <w:p w:rsidR="00000000" w:rsidRDefault="00000000">
            <w:pPr>
              <w:pStyle w:val="Heading1"/>
              <w:spacing w:before="40" w:after="40"/>
              <w:rPr>
                <w:rFonts w:ascii="CG Times" w:hAnsi="CG Times"/>
                <w:sz w:val="20"/>
                <w:u w:val="none"/>
                <w:lang w:val="fr-FR"/>
              </w:rPr>
            </w:pPr>
            <w:r>
              <w:rPr>
                <w:rFonts w:ascii="CG Times" w:hAnsi="CG Times"/>
                <w:sz w:val="20"/>
                <w:u w:val="none"/>
                <w:lang w:val="fr-FR"/>
              </w:rPr>
              <w:tab/>
              <w:t>Total</w:t>
            </w:r>
          </w:p>
        </w:tc>
        <w:tc>
          <w:tcPr>
            <w:tcW w:w="907" w:type="dxa"/>
          </w:tcPr>
          <w:p w:rsidR="00000000" w:rsidRDefault="00000000">
            <w:pPr>
              <w:pStyle w:val="Heading1"/>
              <w:spacing w:before="40" w:after="40"/>
              <w:ind w:right="170"/>
              <w:jc w:val="right"/>
              <w:rPr>
                <w:rFonts w:ascii="CG Times" w:hAnsi="CG Times"/>
                <w:sz w:val="20"/>
                <w:u w:val="none"/>
                <w:lang w:val="fr-FR"/>
              </w:rPr>
            </w:pPr>
            <w:r>
              <w:rPr>
                <w:rFonts w:ascii="CG Times" w:hAnsi="CG Times"/>
                <w:sz w:val="20"/>
                <w:u w:val="none"/>
                <w:lang w:val="fr-FR"/>
              </w:rPr>
              <w:t>1 595</w:t>
            </w:r>
          </w:p>
        </w:tc>
        <w:tc>
          <w:tcPr>
            <w:tcW w:w="907" w:type="dxa"/>
          </w:tcPr>
          <w:p w:rsidR="00000000" w:rsidRDefault="00000000">
            <w:pPr>
              <w:pStyle w:val="Heading1"/>
              <w:spacing w:before="40" w:after="40"/>
              <w:ind w:right="170"/>
              <w:jc w:val="right"/>
              <w:rPr>
                <w:rFonts w:ascii="CG Times" w:hAnsi="CG Times"/>
                <w:sz w:val="20"/>
                <w:u w:val="none"/>
                <w:lang w:val="fr-FR"/>
              </w:rPr>
            </w:pPr>
            <w:r>
              <w:rPr>
                <w:rFonts w:ascii="CG Times" w:hAnsi="CG Times"/>
                <w:sz w:val="20"/>
                <w:u w:val="none"/>
                <w:lang w:val="fr-FR"/>
              </w:rPr>
              <w:t>1 530</w:t>
            </w:r>
          </w:p>
        </w:tc>
        <w:tc>
          <w:tcPr>
            <w:tcW w:w="907" w:type="dxa"/>
          </w:tcPr>
          <w:p w:rsidR="00000000" w:rsidRDefault="00000000">
            <w:pPr>
              <w:pStyle w:val="Heading1"/>
              <w:spacing w:before="40" w:after="40"/>
              <w:ind w:right="170"/>
              <w:jc w:val="right"/>
              <w:rPr>
                <w:rFonts w:ascii="CG Times" w:hAnsi="CG Times"/>
                <w:sz w:val="20"/>
                <w:u w:val="none"/>
                <w:lang w:val="fr-FR"/>
              </w:rPr>
            </w:pPr>
            <w:r>
              <w:rPr>
                <w:rFonts w:ascii="CG Times" w:hAnsi="CG Times"/>
                <w:sz w:val="20"/>
                <w:u w:val="none"/>
                <w:lang w:val="fr-FR"/>
              </w:rPr>
              <w:t>1 033</w:t>
            </w:r>
          </w:p>
        </w:tc>
        <w:tc>
          <w:tcPr>
            <w:tcW w:w="907" w:type="dxa"/>
          </w:tcPr>
          <w:p w:rsidR="00000000" w:rsidRDefault="00000000">
            <w:pPr>
              <w:pStyle w:val="Heading1"/>
              <w:spacing w:before="40" w:after="40"/>
              <w:ind w:right="170"/>
              <w:jc w:val="right"/>
              <w:rPr>
                <w:rFonts w:ascii="CG Times" w:hAnsi="CG Times"/>
                <w:sz w:val="20"/>
                <w:u w:val="none"/>
                <w:lang w:val="fr-FR"/>
              </w:rPr>
            </w:pPr>
            <w:r>
              <w:rPr>
                <w:rFonts w:ascii="CG Times" w:hAnsi="CG Times"/>
                <w:sz w:val="20"/>
                <w:u w:val="none"/>
                <w:lang w:val="fr-FR"/>
              </w:rPr>
              <w:t>890</w:t>
            </w:r>
          </w:p>
        </w:tc>
        <w:tc>
          <w:tcPr>
            <w:tcW w:w="907" w:type="dxa"/>
          </w:tcPr>
          <w:p w:rsidR="00000000" w:rsidRDefault="00000000">
            <w:pPr>
              <w:pStyle w:val="Heading1"/>
              <w:spacing w:before="40" w:after="40"/>
              <w:ind w:right="170"/>
              <w:jc w:val="right"/>
              <w:rPr>
                <w:rFonts w:ascii="CG Times" w:hAnsi="CG Times"/>
                <w:sz w:val="20"/>
                <w:u w:val="none"/>
                <w:lang w:val="fr-FR"/>
              </w:rPr>
            </w:pPr>
            <w:r>
              <w:rPr>
                <w:rFonts w:ascii="CG Times" w:hAnsi="CG Times"/>
                <w:sz w:val="20"/>
                <w:u w:val="none"/>
                <w:lang w:val="fr-FR"/>
              </w:rPr>
              <w:t>962</w:t>
            </w:r>
          </w:p>
        </w:tc>
        <w:tc>
          <w:tcPr>
            <w:tcW w:w="907" w:type="dxa"/>
          </w:tcPr>
          <w:p w:rsidR="00000000" w:rsidRDefault="00000000">
            <w:pPr>
              <w:pStyle w:val="Heading1"/>
              <w:spacing w:before="40" w:after="40"/>
              <w:ind w:right="170"/>
              <w:jc w:val="right"/>
              <w:rPr>
                <w:rFonts w:ascii="CG Times" w:hAnsi="CG Times"/>
                <w:sz w:val="20"/>
                <w:u w:val="none"/>
                <w:lang w:val="fr-FR"/>
              </w:rPr>
            </w:pPr>
            <w:r>
              <w:rPr>
                <w:rFonts w:ascii="CG Times" w:hAnsi="CG Times"/>
                <w:sz w:val="20"/>
                <w:u w:val="none"/>
                <w:lang w:val="fr-FR"/>
              </w:rPr>
              <w:t>873</w:t>
            </w:r>
          </w:p>
        </w:tc>
        <w:tc>
          <w:tcPr>
            <w:tcW w:w="907" w:type="dxa"/>
          </w:tcPr>
          <w:p w:rsidR="00000000" w:rsidRDefault="00000000">
            <w:pPr>
              <w:pStyle w:val="Heading1"/>
              <w:spacing w:before="40" w:after="40"/>
              <w:ind w:right="170"/>
              <w:jc w:val="right"/>
              <w:rPr>
                <w:rFonts w:ascii="CG Times" w:hAnsi="CG Times"/>
                <w:sz w:val="20"/>
                <w:u w:val="none"/>
                <w:lang w:val="fr-FR"/>
              </w:rPr>
            </w:pPr>
            <w:r>
              <w:rPr>
                <w:rFonts w:ascii="CG Times" w:hAnsi="CG Times"/>
                <w:sz w:val="20"/>
                <w:u w:val="none"/>
                <w:lang w:val="fr-FR"/>
              </w:rPr>
              <w:t>786</w:t>
            </w:r>
          </w:p>
        </w:tc>
        <w:tc>
          <w:tcPr>
            <w:tcW w:w="907" w:type="dxa"/>
          </w:tcPr>
          <w:p w:rsidR="00000000" w:rsidRDefault="00000000">
            <w:pPr>
              <w:pStyle w:val="Heading1"/>
              <w:spacing w:before="40" w:after="40"/>
              <w:ind w:right="170"/>
              <w:jc w:val="right"/>
              <w:rPr>
                <w:rFonts w:ascii="CG Times" w:hAnsi="CG Times"/>
                <w:sz w:val="20"/>
                <w:u w:val="none"/>
                <w:lang w:val="fr-FR"/>
              </w:rPr>
            </w:pPr>
            <w:r>
              <w:rPr>
                <w:rFonts w:ascii="CG Times" w:hAnsi="CG Times"/>
                <w:sz w:val="20"/>
                <w:u w:val="none"/>
                <w:lang w:val="fr-FR"/>
              </w:rPr>
              <w:t>264</w:t>
            </w:r>
          </w:p>
        </w:tc>
      </w:tr>
    </w:tbl>
    <w:p w:rsidR="00000000" w:rsidRDefault="00000000">
      <w:pPr>
        <w:pStyle w:val="Header"/>
        <w:tabs>
          <w:tab w:val="clear" w:pos="4153"/>
          <w:tab w:val="clear" w:pos="8306"/>
        </w:tabs>
        <w:jc w:val="left"/>
        <w:rPr>
          <w:rFonts w:ascii="CG Times" w:hAnsi="CG Times"/>
          <w:sz w:val="22"/>
          <w:lang w:val="fr-FR"/>
        </w:rPr>
      </w:pPr>
    </w:p>
    <w:p w:rsidR="00000000" w:rsidRDefault="00000000">
      <w:pPr>
        <w:pStyle w:val="Header"/>
        <w:tabs>
          <w:tab w:val="clear" w:pos="4153"/>
          <w:tab w:val="clear" w:pos="8306"/>
        </w:tabs>
        <w:jc w:val="left"/>
        <w:rPr>
          <w:rFonts w:ascii="CG Times" w:hAnsi="CG Times"/>
          <w:sz w:val="22"/>
          <w:lang w:val="fr-FR"/>
        </w:rPr>
      </w:pPr>
    </w:p>
    <w:p w:rsidR="00000000" w:rsidRDefault="00000000">
      <w:pPr>
        <w:pStyle w:val="Header"/>
        <w:tabs>
          <w:tab w:val="clear" w:pos="4153"/>
          <w:tab w:val="clear" w:pos="8306"/>
        </w:tabs>
        <w:jc w:val="left"/>
        <w:rPr>
          <w:rFonts w:ascii="CG Times" w:hAnsi="CG Times"/>
          <w:b/>
          <w:sz w:val="22"/>
          <w:lang w:val="fr-FR"/>
        </w:rPr>
      </w:pPr>
      <w:r>
        <w:rPr>
          <w:rFonts w:ascii="CG Times" w:hAnsi="CG Times"/>
          <w:sz w:val="22"/>
          <w:lang w:val="fr-FR"/>
        </w:rPr>
        <w:t>424.</w:t>
      </w:r>
      <w:r>
        <w:rPr>
          <w:rFonts w:ascii="CG Times" w:hAnsi="CG Times"/>
          <w:sz w:val="22"/>
          <w:lang w:val="fr-FR"/>
        </w:rPr>
        <w:tab/>
        <w:t>L’Estonie a accédé à la Convention européenne des droits de l’homme qui donne aux personnes le droit de recours auprès de la Cour européenne des droits de l’homme. Elle a également accédé au protocole facultatif se rapportant au Pacte international relatif aux droits civils et politiques qui présente un dispositif pour les dépôts de plainte. Il relève de la compétence du Comité des droits de l’homme constitué sur la base du Pacte de recevoir les plaintes concernant la violation des droits inscrits dans le Pacte. Le Pacte et son protocole facultatif sont entrés en vigueur en 1992 pour ce qui est de l’Estonie. Au 1</w:t>
      </w:r>
      <w:r>
        <w:rPr>
          <w:rFonts w:ascii="CG Times" w:hAnsi="CG Times"/>
          <w:sz w:val="22"/>
          <w:vertAlign w:val="superscript"/>
          <w:lang w:val="fr-FR"/>
        </w:rPr>
        <w:t>er</w:t>
      </w:r>
      <w:r>
        <w:rPr>
          <w:rFonts w:ascii="CG Times" w:hAnsi="CG Times"/>
          <w:sz w:val="22"/>
          <w:lang w:val="fr-FR"/>
        </w:rPr>
        <w:t xml:space="preserve"> janvier 2001, il n’existe aucune information sur des plaintes déposées contre l’Estonie.</w:t>
      </w:r>
    </w:p>
    <w:p w:rsidR="00000000" w:rsidRDefault="00000000">
      <w:pPr>
        <w:pStyle w:val="Header"/>
        <w:tabs>
          <w:tab w:val="clear" w:pos="4153"/>
          <w:tab w:val="clear" w:pos="8306"/>
        </w:tabs>
        <w:jc w:val="left"/>
        <w:rPr>
          <w:rFonts w:ascii="CG Times" w:hAnsi="CG Times"/>
          <w:b/>
          <w:sz w:val="22"/>
          <w:lang w:val="fr-FR"/>
        </w:rPr>
      </w:pPr>
    </w:p>
    <w:p w:rsidR="00000000" w:rsidRDefault="00000000">
      <w:pPr>
        <w:pStyle w:val="Header"/>
        <w:keepNext/>
        <w:tabs>
          <w:tab w:val="clear" w:pos="4153"/>
          <w:tab w:val="clear" w:pos="8306"/>
        </w:tabs>
        <w:jc w:val="center"/>
        <w:rPr>
          <w:rFonts w:ascii="CG Times" w:hAnsi="CG Times"/>
          <w:b/>
          <w:sz w:val="22"/>
          <w:lang w:val="fr-FR"/>
        </w:rPr>
      </w:pPr>
      <w:r>
        <w:rPr>
          <w:rFonts w:ascii="CG Times" w:hAnsi="CG Times"/>
          <w:b/>
          <w:sz w:val="22"/>
          <w:lang w:val="fr-FR"/>
        </w:rPr>
        <w:t>Article 7</w:t>
      </w:r>
    </w:p>
    <w:p w:rsidR="00000000" w:rsidRDefault="00000000">
      <w:pPr>
        <w:pStyle w:val="Header"/>
        <w:keepNext/>
        <w:tabs>
          <w:tab w:val="clear" w:pos="4153"/>
          <w:tab w:val="clear" w:pos="8306"/>
        </w:tabs>
        <w:jc w:val="left"/>
        <w:rPr>
          <w:rFonts w:ascii="CG Times" w:hAnsi="CG Times"/>
          <w:b/>
          <w:sz w:val="22"/>
          <w:lang w:val="fr-FR"/>
        </w:rPr>
      </w:pPr>
    </w:p>
    <w:p w:rsidR="00000000" w:rsidRDefault="00000000">
      <w:pPr>
        <w:pStyle w:val="Header"/>
        <w:keepNext/>
        <w:tabs>
          <w:tab w:val="clear" w:pos="4153"/>
          <w:tab w:val="clear" w:pos="8306"/>
        </w:tabs>
        <w:jc w:val="left"/>
        <w:rPr>
          <w:rFonts w:ascii="CG Times" w:hAnsi="CG Times"/>
          <w:b/>
          <w:bCs/>
          <w:sz w:val="22"/>
          <w:lang w:val="fr-FR"/>
        </w:rPr>
      </w:pPr>
      <w:r>
        <w:rPr>
          <w:rFonts w:ascii="CG Times" w:hAnsi="CG Times"/>
          <w:b/>
          <w:bCs/>
          <w:sz w:val="22"/>
          <w:lang w:val="fr-FR"/>
        </w:rPr>
        <w:t>Éducation et enseignement</w:t>
      </w:r>
    </w:p>
    <w:p w:rsidR="00000000" w:rsidRDefault="00000000">
      <w:pPr>
        <w:pStyle w:val="Header"/>
        <w:keepNext/>
        <w:tabs>
          <w:tab w:val="clear" w:pos="4153"/>
          <w:tab w:val="clear" w:pos="8306"/>
        </w:tabs>
        <w:jc w:val="left"/>
        <w:rPr>
          <w:rFonts w:ascii="CG Times" w:hAnsi="CG Times"/>
          <w:b/>
          <w:sz w:val="22"/>
          <w:lang w:val="fr-FR"/>
        </w:rPr>
      </w:pPr>
    </w:p>
    <w:p w:rsidR="00000000" w:rsidRDefault="00000000">
      <w:pPr>
        <w:pStyle w:val="Style1"/>
        <w:keepNext/>
        <w:spacing w:before="0"/>
        <w:jc w:val="left"/>
        <w:rPr>
          <w:rFonts w:ascii="CG Times" w:hAnsi="CG Times"/>
          <w:sz w:val="22"/>
          <w:lang w:val="fr-FR"/>
        </w:rPr>
      </w:pPr>
      <w:r>
        <w:rPr>
          <w:rFonts w:ascii="CG Times" w:hAnsi="CG Times"/>
          <w:sz w:val="22"/>
          <w:lang w:val="fr-FR"/>
        </w:rPr>
        <w:t>425.</w:t>
      </w:r>
      <w:r>
        <w:rPr>
          <w:rFonts w:ascii="CG Times" w:hAnsi="CG Times"/>
          <w:sz w:val="22"/>
          <w:lang w:val="fr-FR"/>
        </w:rPr>
        <w:tab/>
        <w:t>La loi sur l’éducation, qui est le fondement du système éducatif, établit les principes fondateurs de l’éducation, à savoir: reconnaissance des valeurs communes à l’ensemble de l’humanité et des valeurs nationales, et liberté de la personne, de religion et de conscience. L’un des buts de l’éducation est de créer les conditions favorables au développement de la personnalité, de la famille, de la nation estonienne ainsi que des minorités nationales, de la vie politique et culturelle et de la protection de l’environnement dans le cadre de l’économie et de la culture mondiales (article 2).</w:t>
      </w:r>
    </w:p>
    <w:p w:rsidR="00000000" w:rsidRDefault="00000000">
      <w:pPr>
        <w:pStyle w:val="Style1"/>
        <w:spacing w:before="0"/>
        <w:jc w:val="left"/>
        <w:rPr>
          <w:rFonts w:ascii="CG Times" w:hAnsi="CG Times"/>
          <w:sz w:val="22"/>
          <w:lang w:val="fr-FR"/>
        </w:rPr>
      </w:pPr>
    </w:p>
    <w:p w:rsidR="00000000" w:rsidRDefault="00000000">
      <w:pPr>
        <w:pStyle w:val="Style1"/>
        <w:spacing w:before="0"/>
        <w:jc w:val="left"/>
        <w:rPr>
          <w:rFonts w:ascii="CG Times" w:hAnsi="CG Times"/>
          <w:sz w:val="22"/>
          <w:lang w:val="fr-FR"/>
        </w:rPr>
      </w:pPr>
      <w:r>
        <w:rPr>
          <w:rFonts w:ascii="CG Times" w:hAnsi="CG Times"/>
          <w:sz w:val="22"/>
          <w:lang w:val="fr-FR"/>
        </w:rPr>
        <w:t>426.</w:t>
      </w:r>
      <w:r>
        <w:rPr>
          <w:rFonts w:ascii="CG Times" w:hAnsi="CG Times"/>
          <w:sz w:val="22"/>
          <w:lang w:val="fr-FR"/>
        </w:rPr>
        <w:tab/>
        <w:t>En vertu de la loi susmentionnée, a été élaboré le programme national qui met en valeur les notions de tolérance et de compréhension.</w:t>
      </w:r>
    </w:p>
    <w:p w:rsidR="00000000" w:rsidRDefault="00000000">
      <w:pPr>
        <w:pStyle w:val="Header"/>
        <w:tabs>
          <w:tab w:val="clear" w:pos="4153"/>
          <w:tab w:val="clear" w:pos="8306"/>
        </w:tabs>
        <w:jc w:val="left"/>
        <w:rPr>
          <w:rFonts w:ascii="CG Times" w:hAnsi="CG Times"/>
          <w:b/>
          <w:sz w:val="22"/>
          <w:lang w:val="fr-FR"/>
        </w:rPr>
      </w:pPr>
    </w:p>
    <w:p w:rsidR="00000000" w:rsidRDefault="00000000">
      <w:pPr>
        <w:pStyle w:val="Style1"/>
        <w:spacing w:before="0"/>
        <w:jc w:val="left"/>
        <w:rPr>
          <w:rFonts w:ascii="CG Times" w:hAnsi="CG Times"/>
          <w:sz w:val="22"/>
          <w:lang w:val="fr-FR"/>
        </w:rPr>
      </w:pPr>
      <w:r>
        <w:rPr>
          <w:rFonts w:ascii="CG Times" w:hAnsi="CG Times"/>
          <w:sz w:val="22"/>
          <w:lang w:val="fr-FR"/>
        </w:rPr>
        <w:t>427.</w:t>
      </w:r>
      <w:r>
        <w:rPr>
          <w:rFonts w:ascii="CG Times" w:hAnsi="CG Times"/>
          <w:sz w:val="22"/>
          <w:lang w:val="fr-FR"/>
        </w:rPr>
        <w:tab/>
        <w:t xml:space="preserve">Les objectifs et les principes généraux de l’éducation scolaire sont établis par le programme national de l’enseignement primaire et secondaire approuvé par un règlement du Gouvernement. Conformément à cet </w:t>
      </w:r>
      <w:r>
        <w:rPr>
          <w:rFonts w:ascii="CG Times" w:hAnsi="CG Times"/>
          <w:color w:val="000000"/>
          <w:sz w:val="22"/>
          <w:lang w:val="fr-FR"/>
        </w:rPr>
        <w:t>acte</w:t>
      </w:r>
      <w:r>
        <w:rPr>
          <w:rFonts w:ascii="CG Times" w:hAnsi="CG Times"/>
          <w:sz w:val="22"/>
          <w:lang w:val="fr-FR"/>
        </w:rPr>
        <w:t xml:space="preserve"> qui tient compte des particularités et des tendance des établissements, chaque école élabore son propre programme. Aux termes du programme national, la tâche fondamentale d’un établissement d’enseignement général est la suivante: aider à l’épanouissement d’une personne capable de faire face à ses obligations dans son travail et dans sa vie, qui se développe et contribue au développement de la société, qui se forme pour devenir un citoyen, une personne qui partage la responsabilité de l’avenir de l’Europe et du monde, qui se respecte elle-même et respecte les autres, sa propre culture et celle d’autrui, qui observe la loi et les principes de la démocratie, agit en fonction de convictions morales universelles, etc. (chapitre II). Le chapitre III du programme national définit l’humanisme, la démocratie, le patriotisme et l’internationalité comme étant les principes de base du programme. On peut y lire en particulier que “dans les relations humaines il faut faire preuve de tolérance à l’égard des personnes qui sont différentes et éviter la violence. Il convient de développer les aptitudes à la coopération, la sensibilité aux besoins particuliers des autres et la compréhension de ces besoins,” et que "... le programme national fait grand cas de l’identité nationale, de la culture et des traditions estoniennes, de l’aspiration à l’identité et du développement de la culture des Estoniens et des autres groupes ethniques vivant en Estonie".</w:t>
      </w:r>
    </w:p>
    <w:p w:rsidR="00000000" w:rsidRDefault="00000000">
      <w:pPr>
        <w:pStyle w:val="Header"/>
        <w:tabs>
          <w:tab w:val="clear" w:pos="4153"/>
          <w:tab w:val="clear" w:pos="8306"/>
        </w:tabs>
        <w:jc w:val="left"/>
        <w:rPr>
          <w:rFonts w:ascii="CG Times" w:hAnsi="CG Times"/>
          <w:b/>
          <w:sz w:val="22"/>
          <w:lang w:val="fr-FR"/>
        </w:rPr>
      </w:pPr>
    </w:p>
    <w:p w:rsidR="00000000" w:rsidRDefault="00000000">
      <w:pPr>
        <w:pStyle w:val="Style1"/>
        <w:spacing w:before="0"/>
        <w:jc w:val="left"/>
        <w:rPr>
          <w:rFonts w:ascii="CG Times" w:hAnsi="CG Times"/>
          <w:sz w:val="22"/>
          <w:lang w:val="fr-FR"/>
        </w:rPr>
      </w:pPr>
      <w:r>
        <w:rPr>
          <w:rFonts w:ascii="CG Times" w:hAnsi="CG Times"/>
          <w:sz w:val="22"/>
          <w:lang w:val="fr-FR"/>
        </w:rPr>
        <w:br w:type="page"/>
        <w:t>428.</w:t>
      </w:r>
      <w:r>
        <w:rPr>
          <w:rFonts w:ascii="CG Times" w:hAnsi="CG Times"/>
          <w:sz w:val="22"/>
          <w:lang w:val="fr-FR"/>
        </w:rPr>
        <w:tab/>
        <w:t>Parmi les matières à enseigner conformément au plan mis en place pour les écoles primaires et les écoles secondaires du deuxième cycle figurent l’anthropologie et l’éducation civique qui, espère-t-on, aideront, entre autres, les élèves à apprécier les principes de la démocratie, les droits civiques et les droits de l’homme, et à développer leur culture politique. En plus des traditions et des fêtes estoniennes, les élèves des trois premières classes apprennent les traditions des minorités nationales, des autres pays et des autres peuples, des pays voisins et étudient la position de l’Estonie parmi les autres pays. À la fin de la classe de troisième niveau, un élève doit pouvoir se rendre compte que les peuples et les traditions de différents pays peuvent être différents.</w:t>
      </w:r>
    </w:p>
    <w:p w:rsidR="00000000" w:rsidRDefault="00000000">
      <w:pPr>
        <w:pStyle w:val="Header"/>
        <w:tabs>
          <w:tab w:val="clear" w:pos="4153"/>
          <w:tab w:val="clear" w:pos="8306"/>
        </w:tabs>
        <w:jc w:val="left"/>
        <w:rPr>
          <w:rFonts w:ascii="CG Times" w:hAnsi="CG Times"/>
          <w:b/>
          <w:sz w:val="22"/>
          <w:lang w:val="fr-FR"/>
        </w:rPr>
      </w:pPr>
    </w:p>
    <w:p w:rsidR="00000000" w:rsidRDefault="00000000">
      <w:pPr>
        <w:rPr>
          <w:rFonts w:ascii="CG Times" w:hAnsi="CG Times"/>
          <w:sz w:val="22"/>
          <w:lang w:val="fr-FR"/>
        </w:rPr>
      </w:pPr>
      <w:r>
        <w:rPr>
          <w:rFonts w:ascii="CG Times" w:hAnsi="CG Times"/>
          <w:sz w:val="22"/>
          <w:lang w:val="fr-FR"/>
        </w:rPr>
        <w:t>429.</w:t>
      </w:r>
      <w:r>
        <w:rPr>
          <w:rFonts w:ascii="CG Times" w:hAnsi="CG Times"/>
          <w:sz w:val="22"/>
          <w:lang w:val="fr-FR"/>
        </w:rPr>
        <w:tab/>
        <w:t>La loi sur les écoles primaires et secondaires a entraîné certains changements dans le règlement relatif à la langue d’enseignement dans les écoles depuis 2000.</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430.</w:t>
      </w:r>
      <w:r>
        <w:rPr>
          <w:rFonts w:ascii="CG Times" w:hAnsi="CG Times"/>
          <w:sz w:val="22"/>
          <w:lang w:val="fr-FR"/>
        </w:rPr>
        <w:tab/>
        <w:t>Sur décision du propriétaire de l’école, l’enseignement peut être dispensé dans n’importe quelle langue dans une école primaire. Il est également possible d’ouvrir une école dont la langue d’enseignement n’est pas la même que celle de l’enseignement en général. La langue d’enseignement est définie comme étant celle dans laquelle au moins 60 % du programme est enseigné. Ainsi, dans une école secondaire estonienne du deuxième cycle, il est possible d’étudier également des matières, dans une proportion pouvant atteindre 40 % de l’ensemble des cours, en russe ou dans n’importe quelle autre langue étrangère.</w:t>
      </w:r>
    </w:p>
    <w:p w:rsidR="00000000" w:rsidRDefault="00000000">
      <w:pPr>
        <w:rPr>
          <w:rFonts w:ascii="CG Times" w:hAnsi="CG Times"/>
          <w:sz w:val="22"/>
          <w:lang w:val="fr-FR"/>
        </w:rPr>
      </w:pPr>
    </w:p>
    <w:p w:rsidR="00000000" w:rsidRDefault="00000000">
      <w:pPr>
        <w:pStyle w:val="BodyText"/>
        <w:spacing w:before="0"/>
        <w:jc w:val="left"/>
        <w:rPr>
          <w:rFonts w:ascii="CG Times" w:hAnsi="CG Times"/>
          <w:sz w:val="22"/>
          <w:lang w:val="fr-FR"/>
        </w:rPr>
      </w:pPr>
      <w:r>
        <w:rPr>
          <w:rFonts w:ascii="CG Times" w:hAnsi="CG Times"/>
          <w:sz w:val="22"/>
          <w:lang w:val="fr-FR"/>
        </w:rPr>
        <w:t>431.</w:t>
      </w:r>
      <w:r>
        <w:rPr>
          <w:rFonts w:ascii="CG Times" w:hAnsi="CG Times"/>
          <w:sz w:val="22"/>
          <w:lang w:val="fr-FR"/>
        </w:rPr>
        <w:tab/>
        <w:t xml:space="preserve">La loi dispose que, en 2007, commencera une transition vers un enseignement fait uniquement en estonien dans les écoles secondaires de deuxième cycle. Une étude faite à l’Université de Tartu montre que les enseignants, les élèves et leurs parents sont hostiles à cette évolution. Les étudiants qui sont de futurs enseignants sont favorables à ce que l’enseignement soit fait dans la langue maternelle dans les écoles primaires et que les élèves aient la possibilité d’étudier dans deux langues au dernier niveau de </w:t>
      </w:r>
      <w:r>
        <w:rPr>
          <w:rFonts w:ascii="CG Times" w:hAnsi="CG Times"/>
          <w:color w:val="000000"/>
          <w:sz w:val="22"/>
          <w:lang w:val="fr-FR"/>
        </w:rPr>
        <w:t>l’enseignement primaire.</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432.</w:t>
      </w:r>
      <w:r>
        <w:rPr>
          <w:rFonts w:ascii="CG Times" w:hAnsi="CG Times"/>
          <w:sz w:val="22"/>
          <w:lang w:val="fr-FR"/>
        </w:rPr>
        <w:tab/>
        <w:t>Les Bélarussiens et les Ukrainiens ont mis à profit cette possibilité d’ouvrir une classe dont l’enseignement est dispensé dans la langue maternelle ou dont la langue maternelle est une des matières enseignées, mais le nombre des parents intéressés n’a pas été suffisant pour permettre de développer ce type d’enseignement et ces initiatives se sont éteintes dans les deux ans. On considère actuellement qu’il est important d’élaborer un système d’appui aux écoles du dimanche.</w:t>
      </w:r>
    </w:p>
    <w:p w:rsidR="00000000" w:rsidRDefault="00000000">
      <w:pPr>
        <w:rPr>
          <w:rFonts w:ascii="CG Times" w:hAnsi="CG Times"/>
          <w:color w:val="000000"/>
          <w:sz w:val="22"/>
          <w:lang w:val="fr-FR"/>
        </w:rPr>
      </w:pPr>
    </w:p>
    <w:p w:rsidR="00000000" w:rsidRDefault="00000000">
      <w:pPr>
        <w:rPr>
          <w:rFonts w:ascii="CG Times" w:hAnsi="CG Times"/>
          <w:sz w:val="22"/>
          <w:lang w:val="fr-FR"/>
        </w:rPr>
      </w:pPr>
      <w:r>
        <w:rPr>
          <w:rFonts w:ascii="CG Times" w:hAnsi="CG Times"/>
          <w:sz w:val="22"/>
          <w:lang w:val="fr-FR"/>
        </w:rPr>
        <w:t>433.</w:t>
      </w:r>
      <w:r>
        <w:rPr>
          <w:rFonts w:ascii="CG Times" w:hAnsi="CG Times"/>
          <w:sz w:val="22"/>
          <w:lang w:val="fr-FR"/>
        </w:rPr>
        <w:tab/>
        <w:t>Dans le cadre du projet Phare Tempus "Compétence interculturelle dans les modules de formation de l’Union européenne", a été planifiée et mise en œuvre une formation en communication interculturelle pour le personnel de l’éducation, les fonctionnaires de l’immigration et les employés du secteur privé. Un cours de formation de six jours a été mis sur pied, à l’automne 2000, pour le personnel de l’éducation dans le cadre du projet.  Quelque 20 enseignants et membres de l’administration scolaire ont participé à cette formation dont le but a été de fournir une introduction au sujet "La communication interculturelle dans la société et à l’école". Cette expérience et le retour d’information permettront de mieux cibler les besoins de formation et constituent une base pour l’élaboration d’un plan de formation concret. À la demande du Ministre de l’éducation, des plans de formation ont été conçus pour promouvoir les écoles multiculturelles. Après avoir été mis à l’essai, les plans et le matériel de formation qui a été préparé serviront de base aux organisateurs de formation et de perfectionnement des maîtres.</w:t>
      </w:r>
    </w:p>
    <w:p w:rsidR="00000000" w:rsidRDefault="00000000">
      <w:pPr>
        <w:pStyle w:val="Header"/>
        <w:tabs>
          <w:tab w:val="clear" w:pos="4153"/>
          <w:tab w:val="clear" w:pos="8306"/>
        </w:tabs>
        <w:jc w:val="left"/>
        <w:rPr>
          <w:rFonts w:ascii="CG Times" w:hAnsi="CG Times"/>
          <w:sz w:val="22"/>
          <w:lang w:val="fr-FR"/>
        </w:rPr>
      </w:pPr>
    </w:p>
    <w:p w:rsidR="00000000" w:rsidRDefault="00000000">
      <w:pPr>
        <w:pStyle w:val="Header"/>
        <w:keepNext/>
        <w:tabs>
          <w:tab w:val="clear" w:pos="4153"/>
          <w:tab w:val="clear" w:pos="8306"/>
        </w:tabs>
        <w:jc w:val="left"/>
        <w:rPr>
          <w:rFonts w:ascii="CG Times" w:hAnsi="CG Times"/>
          <w:b/>
          <w:bCs/>
          <w:sz w:val="22"/>
          <w:lang w:val="fr-FR"/>
        </w:rPr>
      </w:pPr>
      <w:r>
        <w:rPr>
          <w:rFonts w:ascii="CG Times" w:hAnsi="CG Times"/>
          <w:b/>
          <w:bCs/>
          <w:sz w:val="22"/>
          <w:lang w:val="fr-FR"/>
        </w:rPr>
        <w:t>Culture</w:t>
      </w:r>
    </w:p>
    <w:p w:rsidR="00000000" w:rsidRDefault="00000000">
      <w:pPr>
        <w:pStyle w:val="Header"/>
        <w:keepNext/>
        <w:tabs>
          <w:tab w:val="clear" w:pos="4153"/>
          <w:tab w:val="clear" w:pos="8306"/>
        </w:tabs>
        <w:jc w:val="left"/>
        <w:rPr>
          <w:rFonts w:ascii="CG Times" w:hAnsi="CG Times"/>
          <w:b/>
          <w:sz w:val="22"/>
          <w:lang w:val="fr-FR"/>
        </w:rPr>
      </w:pPr>
    </w:p>
    <w:p w:rsidR="00000000" w:rsidRDefault="00000000">
      <w:pPr>
        <w:keepNext/>
        <w:rPr>
          <w:rFonts w:ascii="CG Times" w:hAnsi="CG Times"/>
          <w:sz w:val="22"/>
          <w:lang w:val="fr-FR"/>
        </w:rPr>
      </w:pPr>
      <w:r>
        <w:rPr>
          <w:rFonts w:ascii="CG Times" w:hAnsi="CG Times"/>
          <w:sz w:val="22"/>
          <w:lang w:val="fr-FR"/>
        </w:rPr>
        <w:t>434.</w:t>
      </w:r>
      <w:r>
        <w:rPr>
          <w:rFonts w:ascii="CG Times" w:hAnsi="CG Times"/>
          <w:sz w:val="22"/>
          <w:lang w:val="fr-FR"/>
        </w:rPr>
        <w:tab/>
        <w:t xml:space="preserve">La politique culturelle de l’État relative aux minorités nationales est récemment apparue dans "Les éléments fondamentaux de la politique culturelle estonienne", texte adopté par décision du Riigikogu en </w:t>
      </w:r>
    </w:p>
    <w:p w:rsidR="00000000" w:rsidRDefault="00000000">
      <w:pPr>
        <w:keepNext/>
        <w:rPr>
          <w:rFonts w:ascii="CG Times" w:hAnsi="CG Times"/>
          <w:sz w:val="22"/>
          <w:lang w:val="fr-FR"/>
        </w:rPr>
      </w:pPr>
      <w:r>
        <w:rPr>
          <w:rFonts w:ascii="CG Times" w:hAnsi="CG Times"/>
          <w:sz w:val="22"/>
          <w:lang w:val="fr-FR"/>
        </w:rPr>
        <w:br w:type="page"/>
        <w:t>date du 16 septembre 1998. Ce document indique que les décisions relatives à la politique culturelle et à l’affectation de crédits seront fondées, entre autres, sur les principes ci-après :</w:t>
      </w:r>
    </w:p>
    <w:p w:rsidR="00000000" w:rsidRDefault="00000000">
      <w:pPr>
        <w:rPr>
          <w:rFonts w:ascii="CG Times" w:hAnsi="CG Times"/>
          <w:sz w:val="22"/>
          <w:lang w:val="fr-FR"/>
        </w:rPr>
      </w:pPr>
    </w:p>
    <w:p w:rsidR="00000000" w:rsidRDefault="00000000">
      <w:pPr>
        <w:pStyle w:val="Style1"/>
        <w:spacing w:before="0"/>
        <w:ind w:left="680" w:hanging="680"/>
        <w:jc w:val="left"/>
        <w:rPr>
          <w:rFonts w:ascii="CG Times" w:hAnsi="CG Times"/>
          <w:sz w:val="22"/>
          <w:lang w:val="fr-FR"/>
        </w:rPr>
      </w:pPr>
      <w:r>
        <w:rPr>
          <w:rFonts w:ascii="CG Times" w:hAnsi="CG Times"/>
          <w:sz w:val="22"/>
          <w:lang w:val="fr-FR"/>
        </w:rPr>
        <w:tab/>
        <w:t>Tous les membres de la société, sans distinction de sexe, d’origine ethnique ou de lieu de résidence, ont le droit de prendre part, dans des conditions d’égalité, à la vie culturelle.</w:t>
      </w:r>
    </w:p>
    <w:p w:rsidR="00000000" w:rsidRDefault="00000000">
      <w:pPr>
        <w:pStyle w:val="Style1"/>
        <w:spacing w:before="0"/>
        <w:jc w:val="left"/>
        <w:rPr>
          <w:rFonts w:ascii="CG Times" w:hAnsi="CG Times"/>
          <w:sz w:val="22"/>
          <w:lang w:val="fr-FR"/>
        </w:rPr>
      </w:pPr>
    </w:p>
    <w:p w:rsidR="00000000" w:rsidRDefault="00000000">
      <w:pPr>
        <w:pStyle w:val="Style1"/>
        <w:spacing w:before="0"/>
        <w:ind w:left="680" w:hanging="680"/>
        <w:jc w:val="left"/>
        <w:rPr>
          <w:rFonts w:ascii="CG Times" w:hAnsi="CG Times"/>
          <w:sz w:val="22"/>
          <w:lang w:val="fr-FR"/>
        </w:rPr>
      </w:pPr>
      <w:r>
        <w:rPr>
          <w:rFonts w:ascii="CG Times" w:hAnsi="CG Times"/>
          <w:sz w:val="22"/>
          <w:lang w:val="fr-FR"/>
        </w:rPr>
        <w:tab/>
        <w:t>L’État estonien facilite les activités culturelles des minorités nationales dans le cadre de leur propre culture, et les contacts culturels des minorités avec leurs foyers ethniques respectifs.</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435.</w:t>
      </w:r>
      <w:r>
        <w:rPr>
          <w:rFonts w:ascii="CG Times" w:hAnsi="CG Times"/>
          <w:sz w:val="22"/>
          <w:lang w:val="fr-FR"/>
        </w:rPr>
        <w:tab/>
        <w:t>Depuis 1997, un Conseil culturel des minorités ethniques placé sous la supervision du Ministère de la culture participe à la prise de décisions concernant le soutien des initiatives culturelles déployées par les minorités ethniques et la coordination de leur vie culturelle et de leurs activités en ce domaine.</w:t>
      </w:r>
    </w:p>
    <w:p w:rsidR="00000000" w:rsidRDefault="00000000">
      <w:pPr>
        <w:pStyle w:val="Header"/>
        <w:tabs>
          <w:tab w:val="clear" w:pos="4153"/>
          <w:tab w:val="clear" w:pos="8306"/>
        </w:tabs>
        <w:jc w:val="left"/>
        <w:rPr>
          <w:rFonts w:ascii="CG Times" w:hAnsi="CG Times"/>
          <w:b/>
          <w:sz w:val="22"/>
          <w:lang w:val="fr-FR"/>
        </w:rPr>
      </w:pPr>
    </w:p>
    <w:p w:rsidR="00000000" w:rsidRDefault="00000000">
      <w:pPr>
        <w:rPr>
          <w:rFonts w:ascii="CG Times" w:hAnsi="CG Times"/>
          <w:sz w:val="22"/>
          <w:lang w:val="fr-FR"/>
        </w:rPr>
      </w:pPr>
      <w:r>
        <w:rPr>
          <w:rFonts w:ascii="CG Times" w:hAnsi="CG Times"/>
          <w:sz w:val="22"/>
          <w:lang w:val="fr-FR"/>
        </w:rPr>
        <w:t>436.</w:t>
      </w:r>
      <w:r>
        <w:rPr>
          <w:rFonts w:ascii="CG Times" w:hAnsi="CG Times"/>
          <w:sz w:val="22"/>
          <w:lang w:val="fr-FR"/>
        </w:rPr>
        <w:tab/>
        <w:t>Le Ministère de la culture subventionne les associations culturelles des minorités nationales depuis 1991. Elles ont bénéficié, en outre, d’appuis financiers en provenance d’autres sources, telles que le Bureau du Ministre chargé des affaires ethniques, la Fondation pour l’intégration, les collectivités locales etc.</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437.</w:t>
      </w:r>
      <w:r>
        <w:rPr>
          <w:rFonts w:ascii="CG Times" w:hAnsi="CG Times"/>
          <w:sz w:val="22"/>
          <w:lang w:val="fr-FR"/>
        </w:rPr>
        <w:tab/>
        <w:t>Les associations culturelles des minorités ethniques ont reçu un soutien financier et matériel important, dont 2 485 000 couronnes du budget de l’État et 420 000 couronnes de donateurs étrangers en 2000. En plus des fonds du programme national de 2000, les collectivités locales ont intensifié leur soutien aux activités éducatives des minorités ethniques. Le conseil municipal de Tallinn, par exemple, leur a alloué 5 millions de couronnes en 2000 pour leurs activités culturelles. En 2001, le soutien financier aux associations culturelles des minorités nationales s’est monté à 1 526 000 couronnes (119 projets, dont 61 de sociétés et d’associations russes, 9 d’ukrainiennes, 8 de biélorusses, et 41 d’autres sociétés et associations).</w:t>
      </w:r>
    </w:p>
    <w:p w:rsidR="00000000" w:rsidRDefault="00000000">
      <w:pPr>
        <w:pStyle w:val="Header"/>
        <w:tabs>
          <w:tab w:val="clear" w:pos="4153"/>
          <w:tab w:val="clear" w:pos="8306"/>
        </w:tabs>
        <w:jc w:val="left"/>
        <w:rPr>
          <w:rFonts w:ascii="CG Times" w:hAnsi="CG Times"/>
          <w:sz w:val="22"/>
          <w:lang w:val="fr-FR"/>
        </w:rPr>
      </w:pPr>
    </w:p>
    <w:p w:rsidR="00000000" w:rsidRDefault="00000000">
      <w:pPr>
        <w:jc w:val="center"/>
        <w:rPr>
          <w:rFonts w:ascii="CG Times" w:hAnsi="CG Times"/>
          <w:b/>
          <w:bCs/>
          <w:sz w:val="22"/>
          <w:lang w:val="fr-FR"/>
        </w:rPr>
      </w:pPr>
      <w:r>
        <w:rPr>
          <w:rFonts w:ascii="CG Times" w:hAnsi="CG Times"/>
          <w:b/>
          <w:bCs/>
          <w:sz w:val="22"/>
          <w:lang w:val="fr-FR"/>
        </w:rPr>
        <w:t>Appui aux projets des associations culturelles nationales, des groupes artistiques</w:t>
      </w:r>
    </w:p>
    <w:p w:rsidR="00000000" w:rsidRDefault="00000000">
      <w:pPr>
        <w:jc w:val="center"/>
        <w:rPr>
          <w:rFonts w:ascii="CG Times" w:hAnsi="CG Times"/>
          <w:b/>
          <w:bCs/>
          <w:sz w:val="22"/>
          <w:lang w:val="fr-FR"/>
        </w:rPr>
      </w:pPr>
      <w:r>
        <w:rPr>
          <w:rFonts w:ascii="CG Times" w:hAnsi="CG Times"/>
          <w:b/>
          <w:bCs/>
          <w:sz w:val="22"/>
          <w:lang w:val="fr-FR"/>
        </w:rPr>
        <w:t>et des écoles</w:t>
      </w:r>
      <w:r>
        <w:rPr>
          <w:rFonts w:ascii="CG Times" w:hAnsi="CG Times"/>
          <w:b/>
          <w:bCs/>
          <w:color w:val="0000FF"/>
          <w:sz w:val="22"/>
          <w:lang w:val="fr-FR"/>
        </w:rPr>
        <w:t xml:space="preserve"> </w:t>
      </w:r>
      <w:r>
        <w:rPr>
          <w:rFonts w:ascii="CG Times" w:hAnsi="CG Times"/>
          <w:b/>
          <w:bCs/>
          <w:sz w:val="22"/>
          <w:lang w:val="fr-FR"/>
        </w:rPr>
        <w:t>du dimanche</w:t>
      </w:r>
    </w:p>
    <w:p w:rsidR="00000000" w:rsidRDefault="00000000">
      <w:pPr>
        <w:rPr>
          <w:rFonts w:ascii="CG Times" w:hAnsi="CG Times"/>
          <w:sz w:val="22"/>
          <w:u w:val="single"/>
          <w:lang w:val="fr-FR"/>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20"/>
        <w:gridCol w:w="2610"/>
      </w:tblGrid>
      <w:tr w:rsidR="00000000">
        <w:tblPrEx>
          <w:tblCellMar>
            <w:top w:w="0" w:type="dxa"/>
            <w:bottom w:w="0" w:type="dxa"/>
          </w:tblCellMar>
        </w:tblPrEx>
        <w:trPr>
          <w:cantSplit/>
          <w:tblHeader/>
          <w:jc w:val="center"/>
        </w:trPr>
        <w:tc>
          <w:tcPr>
            <w:tcW w:w="6120" w:type="dxa"/>
          </w:tcPr>
          <w:p w:rsidR="00000000" w:rsidRDefault="00000000">
            <w:pPr>
              <w:spacing w:before="40" w:after="40"/>
              <w:jc w:val="center"/>
              <w:rPr>
                <w:rFonts w:ascii="CG Times" w:hAnsi="CG Times"/>
                <w:b/>
                <w:i/>
                <w:iCs/>
                <w:lang w:val="fr-FR"/>
              </w:rPr>
            </w:pPr>
            <w:r>
              <w:rPr>
                <w:rFonts w:ascii="CG Times" w:hAnsi="CG Times"/>
                <w:b/>
                <w:i/>
                <w:iCs/>
                <w:lang w:val="fr-FR"/>
              </w:rPr>
              <w:t>Résultat</w:t>
            </w:r>
          </w:p>
        </w:tc>
        <w:tc>
          <w:tcPr>
            <w:tcW w:w="2610" w:type="dxa"/>
          </w:tcPr>
          <w:p w:rsidR="00000000" w:rsidRDefault="00000000">
            <w:pPr>
              <w:spacing w:before="40" w:after="40"/>
              <w:jc w:val="center"/>
              <w:rPr>
                <w:rFonts w:ascii="CG Times" w:hAnsi="CG Times"/>
                <w:b/>
                <w:i/>
                <w:iCs/>
                <w:lang w:val="fr-FR"/>
              </w:rPr>
            </w:pPr>
            <w:r>
              <w:rPr>
                <w:rFonts w:ascii="CG Times" w:hAnsi="CG Times"/>
                <w:b/>
                <w:i/>
                <w:iCs/>
                <w:lang w:val="fr-FR"/>
              </w:rPr>
              <w:t>Budget</w:t>
            </w:r>
          </w:p>
        </w:tc>
      </w:tr>
      <w:tr w:rsidR="00000000">
        <w:tblPrEx>
          <w:tblCellMar>
            <w:top w:w="0" w:type="dxa"/>
            <w:bottom w:w="0" w:type="dxa"/>
          </w:tblCellMar>
        </w:tblPrEx>
        <w:trPr>
          <w:jc w:val="center"/>
        </w:trPr>
        <w:tc>
          <w:tcPr>
            <w:tcW w:w="6120" w:type="dxa"/>
          </w:tcPr>
          <w:p w:rsidR="00000000" w:rsidRDefault="00000000">
            <w:pPr>
              <w:pStyle w:val="Header"/>
              <w:tabs>
                <w:tab w:val="clear" w:pos="4153"/>
                <w:tab w:val="clear" w:pos="8306"/>
                <w:tab w:val="left" w:pos="260"/>
                <w:tab w:val="left" w:pos="544"/>
              </w:tabs>
              <w:spacing w:before="40" w:after="40"/>
              <w:ind w:left="260" w:hanging="260"/>
              <w:jc w:val="left"/>
              <w:rPr>
                <w:rFonts w:ascii="CG Times" w:hAnsi="CG Times"/>
                <w:snapToGrid w:val="0"/>
                <w:sz w:val="20"/>
                <w:lang w:val="fr-FR"/>
              </w:rPr>
            </w:pPr>
            <w:r>
              <w:rPr>
                <w:rFonts w:ascii="CG Times" w:hAnsi="CG Times"/>
                <w:snapToGrid w:val="0"/>
                <w:sz w:val="20"/>
                <w:lang w:val="fr-FR"/>
              </w:rPr>
              <w:t>1.</w:t>
            </w:r>
            <w:r>
              <w:rPr>
                <w:rFonts w:ascii="CG Times" w:hAnsi="CG Times"/>
                <w:snapToGrid w:val="0"/>
                <w:sz w:val="20"/>
                <w:lang w:val="fr-FR"/>
              </w:rPr>
              <w:tab/>
              <w:t xml:space="preserve">89 projets présentés par les associations culturelles nationales, les groupes artistiques et les écoles du dimanche, dont: </w:t>
            </w:r>
            <w:r>
              <w:rPr>
                <w:rFonts w:ascii="CG Times" w:hAnsi="CG Times"/>
                <w:snapToGrid w:val="0"/>
                <w:sz w:val="20"/>
                <w:lang w:val="fr-FR"/>
              </w:rPr>
              <w:br/>
            </w:r>
            <w:r>
              <w:rPr>
                <w:rFonts w:ascii="CG Times" w:hAnsi="CG Times"/>
                <w:snapToGrid w:val="0"/>
                <w:sz w:val="20"/>
                <w:lang w:val="fr-FR"/>
              </w:rPr>
              <w:tab/>
              <w:t>43 émanant d’associations et de groupes artistiques russes</w:t>
            </w:r>
            <w:r>
              <w:rPr>
                <w:rFonts w:ascii="CG Times" w:hAnsi="CG Times"/>
                <w:snapToGrid w:val="0"/>
                <w:sz w:val="20"/>
                <w:lang w:val="fr-FR"/>
              </w:rPr>
              <w:br/>
            </w:r>
            <w:r>
              <w:rPr>
                <w:rFonts w:ascii="CG Times" w:hAnsi="CG Times"/>
                <w:snapToGrid w:val="0"/>
                <w:sz w:val="20"/>
                <w:lang w:val="fr-FR"/>
              </w:rPr>
              <w:tab/>
              <w:t>8 émanant d’associations ukrainiennes</w:t>
            </w:r>
            <w:r>
              <w:rPr>
                <w:rFonts w:ascii="CG Times" w:hAnsi="CG Times"/>
                <w:snapToGrid w:val="0"/>
                <w:sz w:val="20"/>
                <w:lang w:val="fr-FR"/>
              </w:rPr>
              <w:br/>
            </w:r>
            <w:r>
              <w:rPr>
                <w:rFonts w:ascii="CG Times" w:hAnsi="CG Times"/>
                <w:snapToGrid w:val="0"/>
                <w:sz w:val="20"/>
                <w:lang w:val="fr-FR"/>
              </w:rPr>
              <w:tab/>
              <w:t>6 émanant d’associations bélarussiennes</w:t>
            </w:r>
            <w:r>
              <w:rPr>
                <w:rFonts w:ascii="CG Times" w:hAnsi="CG Times"/>
                <w:snapToGrid w:val="0"/>
                <w:sz w:val="20"/>
                <w:lang w:val="fr-FR"/>
              </w:rPr>
              <w:br/>
            </w:r>
            <w:r>
              <w:rPr>
                <w:rFonts w:ascii="CG Times" w:hAnsi="CG Times"/>
                <w:snapToGrid w:val="0"/>
                <w:sz w:val="20"/>
                <w:lang w:val="fr-FR"/>
              </w:rPr>
              <w:tab/>
              <w:t>32 émanant d’autres minorités ethniques</w:t>
            </w:r>
          </w:p>
        </w:tc>
        <w:tc>
          <w:tcPr>
            <w:tcW w:w="2610" w:type="dxa"/>
          </w:tcPr>
          <w:p w:rsidR="00000000" w:rsidRDefault="00000000">
            <w:pPr>
              <w:spacing w:before="40" w:after="40"/>
              <w:rPr>
                <w:rFonts w:ascii="CG Times" w:hAnsi="CG Times"/>
                <w:snapToGrid w:val="0"/>
                <w:lang w:val="fr-FR"/>
              </w:rPr>
            </w:pPr>
            <w:r>
              <w:rPr>
                <w:rFonts w:ascii="CG Times" w:hAnsi="CG Times"/>
                <w:snapToGrid w:val="0"/>
                <w:lang w:val="fr-FR"/>
              </w:rPr>
              <w:t>1 540 000 EEK</w:t>
            </w:r>
            <w:r>
              <w:rPr>
                <w:rFonts w:ascii="CG Times" w:hAnsi="CG Times"/>
                <w:snapToGrid w:val="0"/>
                <w:lang w:val="fr-FR"/>
              </w:rPr>
              <w:br/>
              <w:t>(Ministère de la culture)</w:t>
            </w:r>
          </w:p>
        </w:tc>
      </w:tr>
      <w:tr w:rsidR="00000000">
        <w:tblPrEx>
          <w:tblCellMar>
            <w:top w:w="0" w:type="dxa"/>
            <w:bottom w:w="0" w:type="dxa"/>
          </w:tblCellMar>
        </w:tblPrEx>
        <w:trPr>
          <w:jc w:val="center"/>
        </w:trPr>
        <w:tc>
          <w:tcPr>
            <w:tcW w:w="6120" w:type="dxa"/>
          </w:tcPr>
          <w:p w:rsidR="00000000" w:rsidRDefault="00000000">
            <w:pPr>
              <w:tabs>
                <w:tab w:val="left" w:pos="260"/>
                <w:tab w:val="left" w:pos="544"/>
              </w:tabs>
              <w:spacing w:before="40" w:after="40"/>
              <w:ind w:left="260" w:hanging="260"/>
              <w:rPr>
                <w:rFonts w:ascii="CG Times" w:hAnsi="CG Times"/>
                <w:snapToGrid w:val="0"/>
                <w:lang w:val="fr-FR"/>
              </w:rPr>
            </w:pPr>
            <w:r>
              <w:rPr>
                <w:rFonts w:ascii="CG Times" w:hAnsi="CG Times"/>
                <w:snapToGrid w:val="0"/>
                <w:lang w:val="fr-FR"/>
              </w:rPr>
              <w:t xml:space="preserve">2. </w:t>
            </w:r>
            <w:r>
              <w:rPr>
                <w:rFonts w:ascii="CG Times" w:hAnsi="CG Times"/>
                <w:snapToGrid w:val="0"/>
                <w:lang w:val="fr-FR"/>
              </w:rPr>
              <w:tab/>
              <w:t xml:space="preserve">Le </w:t>
            </w:r>
            <w:r>
              <w:rPr>
                <w:rStyle w:val="Strong"/>
                <w:rFonts w:ascii="CG Times" w:hAnsi="CG Times"/>
                <w:b w:val="0"/>
                <w:lang w:val="fr-FR"/>
              </w:rPr>
              <w:t>22 février 2000, dans le hall du Ministère de l’éducation, des représentants de l’Association estonienne des nationalités et des sociétés culturelles nationales d’Estonie qui en sont membres ont signé les accords aux termes desquels l’Association soutiendra les activités des écoles du dimanche des associations nationales avec les fonds alloués sur le budget du Ministère de l’éducation en 1999.</w:t>
            </w:r>
          </w:p>
        </w:tc>
        <w:tc>
          <w:tcPr>
            <w:tcW w:w="2610" w:type="dxa"/>
          </w:tcPr>
          <w:p w:rsidR="00000000" w:rsidRDefault="00000000">
            <w:pPr>
              <w:spacing w:before="40" w:after="40"/>
              <w:rPr>
                <w:rFonts w:ascii="CG Times" w:hAnsi="CG Times"/>
                <w:snapToGrid w:val="0"/>
                <w:lang w:val="fr-FR"/>
              </w:rPr>
            </w:pPr>
            <w:r>
              <w:rPr>
                <w:rFonts w:ascii="CG Times" w:hAnsi="CG Times"/>
                <w:snapToGrid w:val="0"/>
                <w:lang w:val="fr-FR"/>
              </w:rPr>
              <w:t>50 000 EEK</w:t>
            </w:r>
            <w:r>
              <w:rPr>
                <w:rFonts w:ascii="CG Times" w:hAnsi="CG Times"/>
                <w:snapToGrid w:val="0"/>
                <w:lang w:val="fr-FR"/>
              </w:rPr>
              <w:br/>
              <w:t>(Ministère de l’éducation)</w:t>
            </w:r>
          </w:p>
        </w:tc>
      </w:tr>
      <w:tr w:rsidR="00000000">
        <w:tblPrEx>
          <w:tblCellMar>
            <w:top w:w="0" w:type="dxa"/>
            <w:bottom w:w="0" w:type="dxa"/>
          </w:tblCellMar>
        </w:tblPrEx>
        <w:trPr>
          <w:jc w:val="center"/>
        </w:trPr>
        <w:tc>
          <w:tcPr>
            <w:tcW w:w="6120" w:type="dxa"/>
          </w:tcPr>
          <w:p w:rsidR="00000000" w:rsidRDefault="00000000">
            <w:pPr>
              <w:tabs>
                <w:tab w:val="left" w:pos="260"/>
                <w:tab w:val="left" w:pos="544"/>
              </w:tabs>
              <w:spacing w:before="40" w:after="40"/>
              <w:ind w:left="260" w:hanging="260"/>
              <w:rPr>
                <w:rFonts w:ascii="CG Times" w:hAnsi="CG Times"/>
                <w:lang w:val="fr-FR"/>
              </w:rPr>
            </w:pPr>
            <w:r>
              <w:rPr>
                <w:rFonts w:ascii="CG Times" w:hAnsi="CG Times"/>
                <w:snapToGrid w:val="0"/>
                <w:lang w:val="fr-FR"/>
              </w:rPr>
              <w:t>3.</w:t>
            </w:r>
            <w:r>
              <w:rPr>
                <w:rFonts w:ascii="CG Times" w:hAnsi="CG Times"/>
                <w:snapToGrid w:val="0"/>
                <w:lang w:val="fr-FR"/>
              </w:rPr>
              <w:tab/>
              <w:t>24 projets ont été subventionnés, qui visent à préserver la culture nationale et à la faire connaître grâce à des expositions, des concerts, des festivals, des sites internet, des livres, etc.</w:t>
            </w:r>
          </w:p>
        </w:tc>
        <w:tc>
          <w:tcPr>
            <w:tcW w:w="2610" w:type="dxa"/>
          </w:tcPr>
          <w:p w:rsidR="00000000" w:rsidRDefault="00000000">
            <w:pPr>
              <w:spacing w:before="40" w:after="40"/>
              <w:rPr>
                <w:rFonts w:ascii="CG Times" w:hAnsi="CG Times"/>
                <w:snapToGrid w:val="0"/>
                <w:lang w:val="fr-FR"/>
              </w:rPr>
            </w:pPr>
            <w:r>
              <w:rPr>
                <w:rFonts w:ascii="CG Times" w:hAnsi="CG Times"/>
                <w:snapToGrid w:val="0"/>
                <w:lang w:val="fr-FR"/>
              </w:rPr>
              <w:t>663 300 EEK</w:t>
            </w:r>
          </w:p>
          <w:p w:rsidR="00000000" w:rsidRDefault="00000000">
            <w:pPr>
              <w:spacing w:before="40" w:after="40"/>
              <w:rPr>
                <w:rFonts w:ascii="CG Times" w:hAnsi="CG Times"/>
                <w:lang w:val="fr-FR"/>
              </w:rPr>
            </w:pPr>
            <w:r>
              <w:rPr>
                <w:rFonts w:ascii="CG Times" w:hAnsi="CG Times"/>
                <w:snapToGrid w:val="0"/>
                <w:lang w:val="fr-FR"/>
              </w:rPr>
              <w:t>(Fondation pour l’intégration)</w:t>
            </w:r>
          </w:p>
        </w:tc>
      </w:tr>
      <w:tr w:rsidR="00000000">
        <w:tblPrEx>
          <w:tblCellMar>
            <w:top w:w="0" w:type="dxa"/>
            <w:bottom w:w="0" w:type="dxa"/>
          </w:tblCellMar>
        </w:tblPrEx>
        <w:trPr>
          <w:cantSplit/>
          <w:jc w:val="center"/>
        </w:trPr>
        <w:tc>
          <w:tcPr>
            <w:tcW w:w="6120" w:type="dxa"/>
          </w:tcPr>
          <w:p w:rsidR="00000000" w:rsidRDefault="00000000">
            <w:pPr>
              <w:tabs>
                <w:tab w:val="left" w:pos="260"/>
                <w:tab w:val="left" w:pos="544"/>
              </w:tabs>
              <w:spacing w:before="40" w:after="40"/>
              <w:ind w:left="260" w:hanging="260"/>
              <w:rPr>
                <w:rFonts w:ascii="CG Times" w:hAnsi="CG Times"/>
                <w:lang w:val="fr-FR"/>
              </w:rPr>
            </w:pPr>
            <w:r>
              <w:rPr>
                <w:rFonts w:ascii="CG Times" w:hAnsi="CG Times"/>
                <w:snapToGrid w:val="0"/>
                <w:lang w:val="fr-FR"/>
              </w:rPr>
              <w:t>4.</w:t>
            </w:r>
            <w:r>
              <w:rPr>
                <w:rFonts w:ascii="CG Times" w:hAnsi="CG Times"/>
                <w:snapToGrid w:val="0"/>
                <w:lang w:val="fr-FR"/>
              </w:rPr>
              <w:tab/>
              <w:t>Dans le cadre de deux concours de projets, les activités de 27 projets ont bénéficié d’un soutien.</w:t>
            </w:r>
            <w:r>
              <w:rPr>
                <w:rFonts w:ascii="CG Times" w:hAnsi="CG Times"/>
                <w:snapToGrid w:val="0"/>
                <w:lang w:val="fr-FR"/>
              </w:rPr>
              <w:br/>
              <w:t xml:space="preserve">15 projets concernaient l’organisation de manifestations courantes d’associations culturelles, 4 projets les activités des écoles du dimanche; dans le cadre de 5 projets un dictionnaire et quatre documents différents seront publiés pour faire connaître les activités des associations culturelles; un site internet a été créé pour deux associations culturelles dans le cadre de 2 projets; et l’objectif d’un projet subventionné était l’acquisition d’un instrument national, le </w:t>
            </w:r>
            <w:r>
              <w:rPr>
                <w:rFonts w:ascii="CG Times" w:hAnsi="CG Times"/>
                <w:i/>
                <w:snapToGrid w:val="0"/>
                <w:lang w:val="fr-FR"/>
              </w:rPr>
              <w:t>kurai</w:t>
            </w:r>
            <w:r>
              <w:rPr>
                <w:rFonts w:ascii="CG Times" w:hAnsi="CG Times"/>
                <w:snapToGrid w:val="0"/>
                <w:lang w:val="fr-FR"/>
              </w:rPr>
              <w:t xml:space="preserve">. </w:t>
            </w:r>
          </w:p>
        </w:tc>
        <w:tc>
          <w:tcPr>
            <w:tcW w:w="2610" w:type="dxa"/>
          </w:tcPr>
          <w:p w:rsidR="00000000" w:rsidRDefault="00000000">
            <w:pPr>
              <w:spacing w:before="40" w:after="40"/>
              <w:rPr>
                <w:rFonts w:ascii="CG Times" w:hAnsi="CG Times"/>
                <w:lang w:val="fr-FR"/>
              </w:rPr>
            </w:pPr>
            <w:r>
              <w:rPr>
                <w:rFonts w:ascii="CG Times" w:hAnsi="CG Times"/>
                <w:snapToGrid w:val="0"/>
                <w:lang w:val="fr-FR"/>
              </w:rPr>
              <w:t>545 000 EEK</w:t>
            </w:r>
            <w:r>
              <w:rPr>
                <w:rFonts w:ascii="CG Times" w:hAnsi="CG Times"/>
                <w:snapToGrid w:val="0"/>
                <w:lang w:val="fr-FR"/>
              </w:rPr>
              <w:br/>
              <w:t>(sous-programme Multi 1)</w:t>
            </w:r>
          </w:p>
        </w:tc>
      </w:tr>
    </w:tbl>
    <w:p w:rsidR="00000000" w:rsidRDefault="00000000">
      <w:pPr>
        <w:rPr>
          <w:rFonts w:ascii="CG Times" w:hAnsi="CG Times"/>
          <w:sz w:val="22"/>
          <w:lang w:val="fr-FR"/>
        </w:rPr>
      </w:pP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438.</w:t>
      </w:r>
      <w:r>
        <w:rPr>
          <w:rFonts w:ascii="CG Times" w:hAnsi="CG Times"/>
          <w:sz w:val="22"/>
          <w:lang w:val="fr-FR"/>
        </w:rPr>
        <w:tab/>
        <w:t>Dans toutes les commissions qui prennent les décisions concernant la distribution de fonds pour les activités des minorités nationales figurent des personnes de langue maternelle autre que l’estonien qui représentent diverses institutions qui s’occupent des minorités nationales. La commission du Ministère de la culture, par exemple, comprend des représentants de la commission culturelle du Riigikogu, du bureau du Ministre, de la Table ronde présidentielle, de la Fondation pour l’intégration. Le directeur du centre culturel russe fait partie de cette même commission.</w:t>
      </w:r>
    </w:p>
    <w:p w:rsidR="00000000" w:rsidRDefault="00000000">
      <w:pPr>
        <w:pStyle w:val="Header"/>
        <w:tabs>
          <w:tab w:val="clear" w:pos="4153"/>
          <w:tab w:val="clear" w:pos="8306"/>
        </w:tabs>
        <w:jc w:val="left"/>
        <w:rPr>
          <w:rFonts w:ascii="CG Times" w:hAnsi="CG Times"/>
          <w:sz w:val="22"/>
          <w:lang w:val="fr-FR"/>
        </w:rPr>
      </w:pPr>
    </w:p>
    <w:p w:rsidR="00000000" w:rsidRDefault="00000000">
      <w:pPr>
        <w:pStyle w:val="Header"/>
        <w:keepNext/>
        <w:tabs>
          <w:tab w:val="clear" w:pos="4153"/>
          <w:tab w:val="clear" w:pos="8306"/>
        </w:tabs>
        <w:jc w:val="left"/>
        <w:rPr>
          <w:rFonts w:ascii="CG Times" w:hAnsi="CG Times"/>
          <w:b/>
          <w:bCs/>
          <w:sz w:val="22"/>
          <w:lang w:val="fr-FR"/>
        </w:rPr>
      </w:pPr>
      <w:r>
        <w:rPr>
          <w:rFonts w:ascii="CG Times" w:hAnsi="CG Times"/>
          <w:b/>
          <w:bCs/>
          <w:sz w:val="22"/>
          <w:lang w:val="fr-FR"/>
        </w:rPr>
        <w:t>Information</w:t>
      </w:r>
    </w:p>
    <w:p w:rsidR="00000000" w:rsidRDefault="00000000">
      <w:pPr>
        <w:keepNext/>
        <w:rPr>
          <w:rFonts w:ascii="CG Times" w:hAnsi="CG Times"/>
          <w:sz w:val="22"/>
          <w:lang w:val="fr-FR"/>
        </w:rPr>
      </w:pPr>
    </w:p>
    <w:p w:rsidR="00000000" w:rsidRDefault="00000000">
      <w:pPr>
        <w:keepNext/>
        <w:rPr>
          <w:rFonts w:ascii="CG Times" w:hAnsi="CG Times"/>
          <w:sz w:val="22"/>
          <w:lang w:val="fr-FR"/>
        </w:rPr>
      </w:pPr>
      <w:r>
        <w:rPr>
          <w:rFonts w:ascii="CG Times" w:hAnsi="CG Times"/>
          <w:sz w:val="22"/>
          <w:lang w:val="fr-FR"/>
        </w:rPr>
        <w:t>439.</w:t>
      </w:r>
      <w:r>
        <w:rPr>
          <w:rFonts w:ascii="CG Times" w:hAnsi="CG Times"/>
          <w:sz w:val="22"/>
          <w:lang w:val="fr-FR"/>
        </w:rPr>
        <w:tab/>
        <w:t xml:space="preserve">Dans le domaine des médias, une vaste campagne de médias,"S’intégrer en Estonie", a été lancée en août 1999, dans le cadre de l’intégration, avec un budget total de 2,2 millions de couronnes. À l’intérieur de cette campagne, sont lancées des campagnes publiques de publicité, "Beaucoup de gens formidables" et "Intérêt", un feuilleton télévisuel sur le thème de l’intégration "L’Estonie sue les ondes" est produit, un encart en langue russe également sur l’intégration est publié dans le journal </w:t>
      </w:r>
      <w:r>
        <w:rPr>
          <w:rFonts w:ascii="CG Times" w:hAnsi="CG Times"/>
          <w:i/>
          <w:iCs/>
          <w:sz w:val="22"/>
          <w:lang w:val="fr-FR"/>
        </w:rPr>
        <w:t>Põhjarannik</w:t>
      </w:r>
      <w:r>
        <w:rPr>
          <w:rFonts w:ascii="CG Times" w:hAnsi="CG Times"/>
          <w:sz w:val="22"/>
          <w:lang w:val="fr-FR"/>
        </w:rPr>
        <w:t>, etc. Comme l’indique la mise en place de la campagne de médias, les entreprises de ce secteur jouent un rôle de plus en plus important pour le financement et la promotion des activités relatives à l’intégration dans les médias de grande diffusion.</w:t>
      </w:r>
    </w:p>
    <w:p w:rsidR="00000000" w:rsidRDefault="00000000">
      <w:pPr>
        <w:pStyle w:val="Style1"/>
        <w:spacing w:before="0"/>
        <w:jc w:val="left"/>
        <w:rPr>
          <w:rFonts w:ascii="CG Times" w:hAnsi="CG Times"/>
          <w:sz w:val="22"/>
          <w:lang w:val="fr-FR"/>
        </w:rPr>
      </w:pPr>
    </w:p>
    <w:p w:rsidR="00000000" w:rsidRDefault="00000000">
      <w:pPr>
        <w:pStyle w:val="Style1"/>
        <w:spacing w:before="0"/>
        <w:jc w:val="left"/>
        <w:rPr>
          <w:rFonts w:ascii="CG Times" w:hAnsi="CG Times"/>
          <w:sz w:val="22"/>
          <w:lang w:val="fr-FR"/>
        </w:rPr>
      </w:pPr>
      <w:r>
        <w:rPr>
          <w:rFonts w:ascii="CG Times" w:hAnsi="CG Times"/>
          <w:sz w:val="22"/>
          <w:lang w:val="fr-FR"/>
        </w:rPr>
        <w:t>440.</w:t>
      </w:r>
      <w:r>
        <w:rPr>
          <w:rFonts w:ascii="CG Times" w:hAnsi="CG Times"/>
          <w:sz w:val="22"/>
          <w:lang w:val="fr-FR"/>
        </w:rPr>
        <w:tab/>
        <w:t>Selon la loi sur la radio-télévision, la radio et la télévision du service public doivent produire principalement des programmes axés sur l’information, la culture, l’éducation et le divertissement. Une chaîne de la radio estonienne se consacre essentiellement à la diffusion de musique classique. Sur l’ensemble des programmes de la télévision estonienne, 1,8 % des programmes nationaux et 13,1 % des programmes locaux et régionaux étaient, en 1998, des programmes culturels. En ce qui concerne la radio nationale estonienne, 8,3 % des programmes étaient des programmes culturels, la proportion étant de 2,8 % pour les radios commerciales. La radio estonienne émet également divers programmes dans les langues des minorités.</w:t>
      </w:r>
    </w:p>
    <w:p w:rsidR="00000000" w:rsidRDefault="00000000">
      <w:pPr>
        <w:pStyle w:val="Style1"/>
        <w:spacing w:before="0"/>
        <w:jc w:val="left"/>
        <w:rPr>
          <w:rFonts w:ascii="CG Times" w:hAnsi="CG Times"/>
          <w:sz w:val="22"/>
          <w:lang w:val="fr-FR"/>
        </w:rPr>
      </w:pPr>
    </w:p>
    <w:p w:rsidR="00000000" w:rsidRDefault="00000000">
      <w:pPr>
        <w:pStyle w:val="Style1"/>
        <w:spacing w:before="0"/>
        <w:jc w:val="left"/>
        <w:rPr>
          <w:rFonts w:ascii="CG Times" w:hAnsi="CG Times"/>
          <w:sz w:val="22"/>
          <w:lang w:val="fr-FR"/>
        </w:rPr>
      </w:pPr>
      <w:r>
        <w:rPr>
          <w:rFonts w:ascii="CG Times" w:hAnsi="CG Times"/>
          <w:sz w:val="22"/>
          <w:lang w:val="fr-FR"/>
        </w:rPr>
        <w:t>441.</w:t>
      </w:r>
      <w:r>
        <w:rPr>
          <w:rFonts w:ascii="CG Times" w:hAnsi="CG Times"/>
          <w:sz w:val="22"/>
          <w:lang w:val="fr-FR"/>
        </w:rPr>
        <w:tab/>
        <w:t xml:space="preserve">La station </w:t>
      </w:r>
      <w:r>
        <w:rPr>
          <w:rFonts w:ascii="CG Times" w:hAnsi="CG Times"/>
          <w:i/>
          <w:sz w:val="22"/>
          <w:lang w:val="fr-FR"/>
        </w:rPr>
        <w:t>Raadio 4</w:t>
      </w:r>
      <w:r>
        <w:rPr>
          <w:rFonts w:ascii="CG Times" w:hAnsi="CG Times"/>
          <w:sz w:val="22"/>
          <w:lang w:val="fr-FR"/>
        </w:rPr>
        <w:t xml:space="preserve"> en langue russe de la radio estonienne diffuse, parallèlement à ses programmes en russe, plusieurs programmes dans d’autres langues comme l’arménien, l’ukrainien, et le bélarussien. </w:t>
      </w:r>
      <w:r>
        <w:rPr>
          <w:rFonts w:ascii="CG Times" w:hAnsi="CG Times"/>
          <w:i/>
          <w:sz w:val="22"/>
          <w:lang w:val="fr-FR"/>
        </w:rPr>
        <w:t>Raadio 4</w:t>
      </w:r>
      <w:r>
        <w:rPr>
          <w:rFonts w:ascii="CG Times" w:hAnsi="CG Times"/>
          <w:sz w:val="22"/>
          <w:lang w:val="fr-FR"/>
        </w:rPr>
        <w:t xml:space="preserve"> vise principalement à informer les populations parlant une autre langue que l’estonien sur l’environnement politique estonien, à les familiariser avec l’histoire, la culture, la littérature et la musique estoniennes, à les inciter à apprendre l’estonien et à appuyer leur volonté de préserver leur identité, surtout dans le cas des jeunes.</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442.</w:t>
      </w:r>
      <w:r>
        <w:rPr>
          <w:rFonts w:ascii="CG Times" w:hAnsi="CG Times"/>
          <w:sz w:val="22"/>
          <w:lang w:val="fr-FR"/>
        </w:rPr>
        <w:tab/>
        <w:t xml:space="preserve">En 2000, on comptait 109 journaux officiellement inscrits publiés en Estonie, dont 82 en estonien, et 956 périodiques, dont 778 en estonien. Il y avait 16 quotidiens, dont 12 en estonien. La seule maison d’édition demeurant entre les mains de l’État est </w:t>
      </w:r>
      <w:r>
        <w:rPr>
          <w:rFonts w:ascii="CG Times" w:hAnsi="CG Times"/>
          <w:i/>
          <w:iCs/>
          <w:sz w:val="22"/>
          <w:lang w:val="fr-FR"/>
        </w:rPr>
        <w:t>Perioodika</w:t>
      </w:r>
      <w:r>
        <w:rPr>
          <w:rFonts w:ascii="CG Times" w:hAnsi="CG Times"/>
          <w:sz w:val="22"/>
          <w:lang w:val="fr-FR"/>
        </w:rPr>
        <w:t xml:space="preserve"> qui publie 12 périodiques culturels ou éducatifs.</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443.</w:t>
      </w:r>
      <w:r>
        <w:rPr>
          <w:rFonts w:ascii="CG Times" w:hAnsi="CG Times"/>
          <w:sz w:val="22"/>
          <w:lang w:val="fr-FR"/>
        </w:rPr>
        <w:tab/>
        <w:t xml:space="preserve">En 2000, on dénombrait une radio du service public </w:t>
      </w:r>
      <w:r>
        <w:rPr>
          <w:rFonts w:ascii="CG Times" w:hAnsi="CG Times"/>
          <w:i/>
          <w:iCs/>
          <w:sz w:val="22"/>
          <w:lang w:val="fr-FR"/>
        </w:rPr>
        <w:t>Eesti Raadio</w:t>
      </w:r>
      <w:r>
        <w:rPr>
          <w:rFonts w:ascii="CG Times" w:hAnsi="CG Times"/>
          <w:sz w:val="22"/>
          <w:lang w:val="fr-FR"/>
        </w:rPr>
        <w:t xml:space="preserve"> </w:t>
      </w:r>
      <w:r>
        <w:rPr>
          <w:rFonts w:ascii="CG Times" w:hAnsi="CG Times"/>
          <w:iCs/>
          <w:sz w:val="22"/>
          <w:lang w:val="fr-FR"/>
        </w:rPr>
        <w:t>(Radio</w:t>
      </w:r>
      <w:r>
        <w:rPr>
          <w:rFonts w:ascii="CG Times" w:hAnsi="CG Times"/>
          <w:i/>
          <w:sz w:val="22"/>
          <w:lang w:val="fr-FR"/>
        </w:rPr>
        <w:t xml:space="preserve"> </w:t>
      </w:r>
      <w:r>
        <w:rPr>
          <w:rFonts w:ascii="CG Times" w:hAnsi="CG Times"/>
          <w:iCs/>
          <w:sz w:val="22"/>
          <w:lang w:val="fr-FR"/>
        </w:rPr>
        <w:t>estonienne</w:t>
      </w:r>
      <w:r>
        <w:rPr>
          <w:rFonts w:ascii="CG Times" w:hAnsi="CG Times"/>
          <w:i/>
          <w:sz w:val="22"/>
          <w:lang w:val="fr-FR"/>
        </w:rPr>
        <w:t>)</w:t>
      </w:r>
      <w:r>
        <w:rPr>
          <w:rFonts w:ascii="CG Times" w:hAnsi="CG Times"/>
          <w:sz w:val="22"/>
          <w:lang w:val="fr-FR"/>
        </w:rPr>
        <w:t xml:space="preserve"> et 28 radios commerciales dont 12 avaient une licence locale de radiodiffusion, 15 une licence régionale et 1 avait une licence internationale. Sur l’ensemble des programmes, 67,1 % étaient en estonien et 21,1 % en russe.</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444.</w:t>
      </w:r>
      <w:r>
        <w:rPr>
          <w:rFonts w:ascii="CG Times" w:hAnsi="CG Times"/>
          <w:sz w:val="22"/>
          <w:lang w:val="fr-FR"/>
        </w:rPr>
        <w:tab/>
        <w:t xml:space="preserve">Il existe un émetteur de télévision du service public, </w:t>
      </w:r>
      <w:r>
        <w:rPr>
          <w:rFonts w:ascii="CG Times" w:hAnsi="CG Times"/>
          <w:i/>
          <w:sz w:val="22"/>
          <w:lang w:val="fr-FR"/>
        </w:rPr>
        <w:t xml:space="preserve">Eesti Televisioon </w:t>
      </w:r>
      <w:r>
        <w:rPr>
          <w:rFonts w:ascii="CG Times" w:hAnsi="CG Times"/>
          <w:iCs/>
          <w:sz w:val="22"/>
          <w:lang w:val="fr-FR"/>
        </w:rPr>
        <w:t>(Télévision estonienne) et quatre émetteurs commerciaux dont un a une licence locale et quatre une licence nationale. En outre, cinq licences de télévision par cable ont été accordées. La proportion des émissions en russe était de 5,5 % et celle des émissions sous-titrées en russe de 1,4 %.</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445.</w:t>
      </w:r>
      <w:r>
        <w:rPr>
          <w:rFonts w:ascii="CG Times" w:hAnsi="CG Times"/>
          <w:sz w:val="22"/>
          <w:lang w:val="fr-FR"/>
        </w:rPr>
        <w:tab/>
        <w:t>Afin de protéger la liberté de la presse et de pouvoir traiter la question de l’éthique des médias, l’Association de la presse estonienne a créé le Conseil de la presse estonienne (EPC) en 1991. En avril 1997, plusieurs organisations de médias ont décidé de réorganiser l’EPC et d’en faire une organisation à but non lucratif régie par un accord privé conclu entre l’Association de la presse, l’Association des journalistes de radio et de télévision, l’Union des journalistes, l’Union des éducateurs des médias et l’Union des consommateurs. Aujourd’hui, le Réseau des organisations estoniennes à but non lucratif, le Conseil estonien des Églises et l’Agence balte de presse sont également devenus membres de cette organisation à but non lucratif dont les objectifs sont les suivants :</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ab/>
        <w:t>Protéger la liberté de la presse.</w:t>
      </w:r>
    </w:p>
    <w:p w:rsidR="00000000" w:rsidRDefault="00000000">
      <w:pPr>
        <w:rPr>
          <w:rFonts w:ascii="CG Times" w:hAnsi="CG Times"/>
          <w:sz w:val="22"/>
          <w:lang w:val="fr-FR"/>
        </w:rPr>
      </w:pPr>
    </w:p>
    <w:p w:rsidR="00000000" w:rsidRDefault="00000000">
      <w:pPr>
        <w:ind w:left="680" w:hanging="680"/>
        <w:rPr>
          <w:rFonts w:ascii="CG Times" w:hAnsi="CG Times"/>
          <w:sz w:val="22"/>
          <w:lang w:val="fr-FR"/>
        </w:rPr>
      </w:pPr>
      <w:r>
        <w:rPr>
          <w:rFonts w:ascii="CG Times" w:hAnsi="CG Times"/>
          <w:sz w:val="22"/>
          <w:lang w:val="fr-FR"/>
        </w:rPr>
        <w:tab/>
        <w:t xml:space="preserve">Connaître des plaintes concernant la presse écrite (ainsi que la radio et la télévision) en ce qui concerne la déontologie des médias. </w:t>
      </w:r>
    </w:p>
    <w:p w:rsidR="00000000" w:rsidRDefault="00000000">
      <w:pPr>
        <w:rPr>
          <w:rFonts w:ascii="CG Times" w:hAnsi="CG Times"/>
          <w:sz w:val="22"/>
          <w:lang w:val="fr-FR"/>
        </w:rPr>
      </w:pPr>
    </w:p>
    <w:p w:rsidR="00000000" w:rsidRDefault="00000000">
      <w:pPr>
        <w:ind w:left="680" w:hanging="680"/>
        <w:rPr>
          <w:rFonts w:ascii="CG Times" w:hAnsi="CG Times"/>
          <w:sz w:val="22"/>
          <w:lang w:val="fr-FR"/>
        </w:rPr>
      </w:pPr>
      <w:r>
        <w:rPr>
          <w:rFonts w:ascii="CG Times" w:hAnsi="CG Times"/>
          <w:sz w:val="22"/>
          <w:lang w:val="fr-FR"/>
        </w:rPr>
        <w:tab/>
        <w:t>Soutenir le développement des talents professionnels des journalistes (y compris l’éthique) et promouvoir l’adhésion aux saines traditions du journalisme.</w:t>
      </w:r>
    </w:p>
    <w:p w:rsidR="00000000" w:rsidRDefault="00000000">
      <w:pPr>
        <w:rPr>
          <w:rFonts w:ascii="CG Times" w:hAnsi="CG Times"/>
          <w:sz w:val="22"/>
          <w:lang w:val="fr-FR"/>
        </w:rPr>
      </w:pPr>
    </w:p>
    <w:p w:rsidR="00000000" w:rsidRDefault="00000000">
      <w:pPr>
        <w:pStyle w:val="BodyText"/>
        <w:spacing w:before="0"/>
        <w:jc w:val="left"/>
        <w:rPr>
          <w:rFonts w:ascii="CG Times" w:hAnsi="CG Times"/>
          <w:sz w:val="22"/>
          <w:lang w:val="fr-FR"/>
        </w:rPr>
      </w:pPr>
      <w:r>
        <w:rPr>
          <w:rFonts w:ascii="CG Times" w:hAnsi="CG Times"/>
          <w:sz w:val="22"/>
          <w:lang w:val="fr-FR"/>
        </w:rPr>
        <w:t>446.</w:t>
      </w:r>
      <w:r>
        <w:rPr>
          <w:rFonts w:ascii="CG Times" w:hAnsi="CG Times"/>
          <w:sz w:val="22"/>
          <w:lang w:val="fr-FR"/>
        </w:rPr>
        <w:tab/>
        <w:t>L’EPC a participé à la création du Code national de l’éthique. Ce dernier a été introduit en décembre 1997 par l’Association estonienne de la presse, l’Association des journaliste de radio et de télévision et l’EPC. Auparavant, les décisions étaient prises sur la base des traditions professionnelles internationales par les membres de l’EPC qui se prononçaient en fonction de leur connaissances. Maintenant, le Code donne une base officielle pour apprécier les cas</w:t>
      </w:r>
      <w:r>
        <w:rPr>
          <w:rFonts w:ascii="CG Times" w:hAnsi="CG Times"/>
          <w:color w:val="0000FF"/>
          <w:sz w:val="22"/>
          <w:lang w:val="fr-FR"/>
        </w:rPr>
        <w:t> </w:t>
      </w:r>
      <w:r>
        <w:rPr>
          <w:rFonts w:ascii="CG Times" w:hAnsi="CG Times"/>
          <w:sz w:val="22"/>
          <w:lang w:val="fr-FR"/>
        </w:rPr>
        <w:t>; mais comme il ne prévoit pas tous les cas possibles, l’EPC se réfère aussi aux cas déjà examinés. L’EPC est essentiellement financé par les cotisations des membres. Certains projets ont été financés par des fondations. Cette ONG emploie un assistant à temps partiel, les membres travaillant à titre bénévole.</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447.</w:t>
      </w:r>
      <w:r>
        <w:rPr>
          <w:rFonts w:ascii="CG Times" w:hAnsi="CG Times"/>
          <w:sz w:val="22"/>
          <w:lang w:val="fr-FR"/>
        </w:rPr>
        <w:tab/>
        <w:t>L’EPC se réunit une fois par mois. Les décisions sont prises indépendamment des organisations qui en sont membres. En 2000, l’EPC a reçu 37 plaintes sur lesquelles 33 procédures ont été menées à terme</w:t>
      </w:r>
      <w:r>
        <w:rPr>
          <w:rFonts w:ascii="CG Times" w:hAnsi="CG Times"/>
          <w:color w:val="0000FF"/>
          <w:sz w:val="22"/>
          <w:lang w:val="fr-FR"/>
        </w:rPr>
        <w:t> </w:t>
      </w:r>
      <w:r>
        <w:rPr>
          <w:rFonts w:ascii="CG Times" w:hAnsi="CG Times"/>
          <w:sz w:val="22"/>
          <w:lang w:val="fr-FR"/>
        </w:rPr>
        <w:t>: 13 plaintes ont été jugées fondées, 13 ont été classées et 7 ont été rejetées.</w:t>
      </w:r>
    </w:p>
    <w:p w:rsidR="00000000" w:rsidRDefault="00000000">
      <w:pPr>
        <w:pStyle w:val="Header"/>
        <w:tabs>
          <w:tab w:val="clear" w:pos="4153"/>
          <w:tab w:val="clear" w:pos="8306"/>
        </w:tabs>
        <w:jc w:val="left"/>
        <w:rPr>
          <w:rFonts w:ascii="CG Times" w:hAnsi="CG Times"/>
          <w:sz w:val="22"/>
          <w:lang w:val="fr-FR"/>
        </w:rPr>
      </w:pPr>
    </w:p>
    <w:p w:rsidR="00000000" w:rsidRDefault="00000000">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rFonts w:ascii="CG Times" w:hAnsi="CG Times"/>
          <w:sz w:val="22"/>
          <w:lang w:val="fr-FR"/>
        </w:rPr>
      </w:pPr>
      <w:r>
        <w:rPr>
          <w:rFonts w:ascii="CG Times" w:hAnsi="CG Times"/>
          <w:sz w:val="22"/>
          <w:lang w:val="fr-FR"/>
        </w:rPr>
        <w:t>448.</w:t>
      </w:r>
      <w:r>
        <w:rPr>
          <w:rFonts w:ascii="CG Times" w:hAnsi="CG Times"/>
          <w:sz w:val="22"/>
          <w:lang w:val="fr-FR"/>
        </w:rPr>
        <w:tab/>
        <w:t xml:space="preserve">Les médias jouent un rôle important dans la lutte contre le racisme et l’encouragement à la tolérance. On peut citer en exemple un cas dans lequel les médias ont réagi fortement à l’attitude des propriétaires du Bikers Pub (Pub des motards) de Tallinn à l’égard des noirs. En mai 2001, une pancarte avait été apposée sur la porte du pub avec ces mot "Entrée interdite en moto, aux porteurs de cravate et aux personnes accompagnées d’un nègre". Au bout de quelque temps, la pancarte avait été retirée, mais une nouvelle pancarte était apparue, sur laquelle on voyait un individu crasseux barré d’un trait rouge. Sur ordre la police, cette deuxième pancarte avait été retirée elle aussi. La police avait demandé des explications aux propriétaires concernant des incidents au cours desquels, dans un cas, un homme accompagné de son épouse noire s’était vu refuser l’entrée du pub, et dans un autre, le barman avait refusé de servir un noir au motif que le règlement du pub interdisait de servir les gens de couleur. Plus tard, le représentant des propriétaires avait nié que des pancartes à caractère discriminatoire eussent été apposées, </w:t>
      </w:r>
    </w:p>
    <w:p w:rsidR="00000000" w:rsidRDefault="00000000">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rFonts w:ascii="CG Times" w:hAnsi="CG Times"/>
          <w:sz w:val="22"/>
          <w:lang w:val="fr-FR"/>
        </w:rPr>
      </w:pPr>
      <w:r>
        <w:rPr>
          <w:rFonts w:ascii="CG Times" w:hAnsi="CG Times"/>
          <w:sz w:val="22"/>
          <w:lang w:val="fr-FR"/>
        </w:rPr>
        <w:br w:type="page"/>
        <w:t>mais comme les preuves étaient suffisantes et que les médias avaient publié des articles sur l’affaire, des poursuites ont été engagées contre les propriétaires du Bikers’ Pub en vertu de l’article 72</w:t>
      </w:r>
      <w:r>
        <w:rPr>
          <w:rFonts w:ascii="CG Times" w:hAnsi="CG Times"/>
          <w:sz w:val="22"/>
          <w:vertAlign w:val="superscript"/>
          <w:lang w:val="fr-FR"/>
        </w:rPr>
        <w:t>1</w:t>
      </w:r>
      <w:r>
        <w:rPr>
          <w:rFonts w:ascii="CG Times" w:hAnsi="CG Times"/>
          <w:sz w:val="22"/>
          <w:lang w:val="fr-FR"/>
        </w:rPr>
        <w:t xml:space="preserve"> du Code pénal qui prévoit une amende ou une peine d’emprisonnement dans le cas où des entraves directes ou indirectes sont portées aux droits d’un individu ou si ce dernier fait l’objet d’une discrimination directe ou indirecte pour des raisons tenant à sa nationalité, sa race, sa couleur, son sexe, sa langue, son origine, sa religion, ses convictions politiques ou autres, sa fortune ou sa situation sociale, ou toutes autres circonstances. À la fin de 2001, l’affaire était encore en instance.</w:t>
      </w:r>
    </w:p>
    <w:p w:rsidR="00000000" w:rsidRDefault="00000000">
      <w:pPr>
        <w:pStyle w:val="Header"/>
        <w:tabs>
          <w:tab w:val="clear" w:pos="4153"/>
          <w:tab w:val="clear" w:pos="8306"/>
        </w:tabs>
        <w:jc w:val="left"/>
        <w:rPr>
          <w:rFonts w:ascii="CG Times" w:hAnsi="CG Times"/>
          <w:sz w:val="22"/>
          <w:u w:val="single"/>
          <w:lang w:val="fr-FR"/>
        </w:rPr>
      </w:pPr>
    </w:p>
    <w:p w:rsidR="00000000" w:rsidRDefault="00000000">
      <w:pPr>
        <w:pStyle w:val="Heading8"/>
        <w:spacing w:line="240" w:lineRule="auto"/>
        <w:jc w:val="left"/>
        <w:rPr>
          <w:rFonts w:ascii="CG Times" w:hAnsi="CG Times"/>
          <w:b/>
          <w:bCs/>
          <w:sz w:val="22"/>
          <w:u w:val="none"/>
          <w:lang w:val="fr-FR"/>
        </w:rPr>
      </w:pPr>
      <w:r>
        <w:rPr>
          <w:rFonts w:ascii="CG Times" w:hAnsi="CG Times"/>
          <w:b/>
          <w:bCs/>
          <w:sz w:val="22"/>
          <w:u w:val="none"/>
          <w:lang w:val="fr-FR"/>
        </w:rPr>
        <w:t>Publicité</w:t>
      </w:r>
    </w:p>
    <w:p w:rsidR="00000000" w:rsidRDefault="00000000">
      <w:pPr>
        <w:keepNext/>
        <w:rPr>
          <w:rFonts w:ascii="CG Times" w:hAnsi="CG Times"/>
          <w:sz w:val="22"/>
          <w:lang w:val="fr-FR"/>
        </w:rPr>
      </w:pPr>
    </w:p>
    <w:p w:rsidR="00000000" w:rsidRDefault="00000000">
      <w:pPr>
        <w:pStyle w:val="BodyText"/>
        <w:keepNext/>
        <w:spacing w:before="0"/>
        <w:jc w:val="left"/>
        <w:rPr>
          <w:rFonts w:ascii="CG Times" w:hAnsi="CG Times"/>
          <w:sz w:val="22"/>
          <w:lang w:val="fr-FR"/>
        </w:rPr>
      </w:pPr>
      <w:r>
        <w:rPr>
          <w:rFonts w:ascii="CG Times" w:hAnsi="CG Times"/>
          <w:sz w:val="22"/>
          <w:lang w:val="fr-FR"/>
        </w:rPr>
        <w:t>449.</w:t>
      </w:r>
      <w:r>
        <w:rPr>
          <w:rFonts w:ascii="CG Times" w:hAnsi="CG Times"/>
          <w:sz w:val="22"/>
          <w:lang w:val="fr-FR"/>
        </w:rPr>
        <w:tab/>
        <w:t>D’ordre du Gouvernement de la République, l’établissement des rapports est partagé entre les différents ministères. Les ministères des affaires sociales, de la justice et des affaires étrangères sont les trois principaux ministères chargés d’établir les rapports. Pour ce qui est de collecter les informations, les ministères travaillent en collaboration étroite avec d’autres institutions et organismes publics. Des réunions ont été tenues entre fonctionnaires des différents ministères sur les modalités de l’établissement des rapports. Des cessions de formation ont également été organisées. Enfin, tout rapport dont la rédaction est achevée est affiché sur l’Internet.</w:t>
      </w:r>
    </w:p>
    <w:p w:rsidR="00000000" w:rsidRDefault="00000000">
      <w:pPr>
        <w:pStyle w:val="Heading1"/>
        <w:rPr>
          <w:rFonts w:ascii="CG Times" w:hAnsi="CG Times"/>
          <w:sz w:val="22"/>
          <w:lang w:val="fr-FR"/>
        </w:rPr>
      </w:pPr>
      <w:bookmarkStart w:id="7" w:name="_Toc495289256"/>
    </w:p>
    <w:p w:rsidR="00000000" w:rsidRDefault="00000000">
      <w:pPr>
        <w:rPr>
          <w:rFonts w:ascii="CG Times" w:hAnsi="CG Times"/>
          <w:sz w:val="22"/>
          <w:lang w:val="fr-FR"/>
        </w:rPr>
      </w:pPr>
      <w:r>
        <w:rPr>
          <w:rFonts w:ascii="CG Times" w:hAnsi="CG Times"/>
          <w:sz w:val="22"/>
          <w:lang w:val="fr-FR"/>
        </w:rPr>
        <w:t>450.</w:t>
      </w:r>
      <w:r>
        <w:rPr>
          <w:rFonts w:ascii="CG Times" w:hAnsi="CG Times"/>
          <w:sz w:val="22"/>
          <w:lang w:val="fr-FR"/>
        </w:rPr>
        <w:tab/>
        <w:t>Le premier rapport du CERD peut être consulté sur la page d’accueil du Ministère des affaires étrangères (</w:t>
      </w:r>
      <w:hyperlink r:id="rId9" w:history="1">
        <w:r>
          <w:rPr>
            <w:rStyle w:val="Hyperlink"/>
            <w:rFonts w:ascii="CG Times" w:hAnsi="CG Times"/>
            <w:sz w:val="22"/>
            <w:lang w:val="fr-FR"/>
          </w:rPr>
          <w:t>http://www.vm.ee</w:t>
        </w:r>
      </w:hyperlink>
      <w:r>
        <w:rPr>
          <w:rFonts w:ascii="CG Times" w:hAnsi="CG Times"/>
          <w:sz w:val="22"/>
          <w:lang w:val="fr-FR"/>
        </w:rPr>
        <w:t>). Les observations finales du Comité sur l’Estonie sont également accessibles sur la même page.</w:t>
      </w:r>
    </w:p>
    <w:p w:rsidR="00000000" w:rsidRDefault="00000000">
      <w:pPr>
        <w:rPr>
          <w:rFonts w:ascii="CG Times" w:hAnsi="CG Times"/>
          <w:sz w:val="22"/>
          <w:lang w:val="fr-FR"/>
        </w:rPr>
      </w:pPr>
    </w:p>
    <w:bookmarkEnd w:id="7"/>
    <w:p w:rsidR="00000000" w:rsidRDefault="00000000">
      <w:pPr>
        <w:pStyle w:val="Heading1"/>
        <w:rPr>
          <w:rFonts w:ascii="CG Times" w:hAnsi="CG Times"/>
          <w:b/>
          <w:bCs/>
          <w:sz w:val="22"/>
          <w:u w:val="none"/>
          <w:lang w:val="fr-FR"/>
        </w:rPr>
      </w:pPr>
      <w:r>
        <w:rPr>
          <w:rFonts w:ascii="CG Times" w:hAnsi="CG Times"/>
          <w:b/>
          <w:bCs/>
          <w:sz w:val="22"/>
          <w:u w:val="none"/>
          <w:lang w:val="fr-FR"/>
        </w:rPr>
        <w:t xml:space="preserve">Traduction dans les langues locales </w:t>
      </w:r>
    </w:p>
    <w:p w:rsidR="00000000" w:rsidRDefault="00000000">
      <w:pPr>
        <w:keepNext/>
        <w:rPr>
          <w:rFonts w:ascii="CG Times" w:hAnsi="CG Times"/>
          <w:sz w:val="22"/>
          <w:lang w:val="fr-FR"/>
        </w:rPr>
      </w:pPr>
    </w:p>
    <w:p w:rsidR="00000000" w:rsidRDefault="00000000">
      <w:pPr>
        <w:keepNext/>
        <w:rPr>
          <w:rFonts w:ascii="CG Times" w:hAnsi="CG Times"/>
          <w:sz w:val="22"/>
          <w:lang w:val="fr-FR"/>
        </w:rPr>
      </w:pPr>
      <w:r>
        <w:rPr>
          <w:rFonts w:ascii="CG Times" w:hAnsi="CG Times"/>
          <w:sz w:val="22"/>
          <w:lang w:val="fr-FR"/>
        </w:rPr>
        <w:t>451.</w:t>
      </w:r>
      <w:r>
        <w:rPr>
          <w:rFonts w:ascii="CG Times" w:hAnsi="CG Times"/>
          <w:sz w:val="22"/>
          <w:lang w:val="fr-FR"/>
        </w:rPr>
        <w:tab/>
        <w:t xml:space="preserve">Les lois portant ratification et dénonciation d’instruments internationaux, et ces instruments eux-mêmes, sont publiés dans la deuxième partie du </w:t>
      </w:r>
      <w:r>
        <w:rPr>
          <w:rFonts w:ascii="CG Times" w:hAnsi="CG Times"/>
          <w:i/>
          <w:sz w:val="22"/>
          <w:lang w:val="fr-FR"/>
        </w:rPr>
        <w:t>Riigi Teataja</w:t>
      </w:r>
      <w:r>
        <w:rPr>
          <w:rFonts w:ascii="CG Times" w:hAnsi="CG Times"/>
          <w:sz w:val="22"/>
          <w:lang w:val="fr-FR"/>
        </w:rPr>
        <w:t>, Journal officiel de la République d’Estonie.</w:t>
      </w:r>
    </w:p>
    <w:p w:rsidR="00000000" w:rsidRDefault="00000000">
      <w:pPr>
        <w:rPr>
          <w:rFonts w:ascii="CG Times" w:hAnsi="CG Times"/>
          <w:sz w:val="22"/>
          <w:lang w:val="fr-FR"/>
        </w:rPr>
      </w:pPr>
    </w:p>
    <w:p w:rsidR="00000000" w:rsidRDefault="00000000">
      <w:pPr>
        <w:pStyle w:val="BodyText"/>
        <w:spacing w:before="0"/>
        <w:jc w:val="left"/>
        <w:rPr>
          <w:rFonts w:ascii="CG Times" w:hAnsi="CG Times"/>
          <w:sz w:val="22"/>
          <w:lang w:val="fr-FR"/>
        </w:rPr>
      </w:pPr>
      <w:r>
        <w:rPr>
          <w:rFonts w:ascii="CG Times" w:hAnsi="CG Times"/>
          <w:sz w:val="22"/>
          <w:lang w:val="fr-FR"/>
        </w:rPr>
        <w:t>452.</w:t>
      </w:r>
      <w:r>
        <w:rPr>
          <w:rFonts w:ascii="CG Times" w:hAnsi="CG Times"/>
          <w:sz w:val="22"/>
          <w:lang w:val="fr-FR"/>
        </w:rPr>
        <w:tab/>
        <w:t xml:space="preserve">Le </w:t>
      </w:r>
      <w:r>
        <w:rPr>
          <w:rFonts w:ascii="CG Times" w:hAnsi="CG Times"/>
          <w:i/>
          <w:sz w:val="22"/>
          <w:lang w:val="fr-FR"/>
        </w:rPr>
        <w:t>Riigi Teataja</w:t>
      </w:r>
      <w:r>
        <w:rPr>
          <w:rFonts w:ascii="CG Times" w:hAnsi="CG Times"/>
          <w:sz w:val="22"/>
          <w:lang w:val="fr-FR"/>
        </w:rPr>
        <w:t xml:space="preserve"> est diffusé par abonnement ou au numéro par l’intermédiaire des vendeurs de journaux. Le prix de l’abonnement est fixé par le Secrétaire d’État en tenant compte des frais de publication et de distribution.</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453.</w:t>
      </w:r>
      <w:r>
        <w:rPr>
          <w:rFonts w:ascii="CG Times" w:hAnsi="CG Times"/>
          <w:sz w:val="22"/>
          <w:lang w:val="fr-FR"/>
        </w:rPr>
        <w:tab/>
        <w:t xml:space="preserve">L’adresse électronique de la base de données du </w:t>
      </w:r>
      <w:r>
        <w:rPr>
          <w:rFonts w:ascii="CG Times" w:hAnsi="CG Times"/>
          <w:i/>
          <w:sz w:val="22"/>
          <w:lang w:val="fr-FR"/>
        </w:rPr>
        <w:t>Riigi Teataja</w:t>
      </w:r>
      <w:r>
        <w:rPr>
          <w:rFonts w:ascii="CG Times" w:hAnsi="CG Times"/>
          <w:sz w:val="22"/>
          <w:lang w:val="fr-FR"/>
        </w:rPr>
        <w:t xml:space="preserve"> est indiquée dans le journal afin de donner accès aux textes publiés et aux informations destinées aux usagers. La Bibliothèque nationale estonienne et les bibliothèques publiques reçoivent le </w:t>
      </w:r>
      <w:r>
        <w:rPr>
          <w:rFonts w:ascii="CG Times" w:hAnsi="CG Times"/>
          <w:i/>
          <w:sz w:val="22"/>
          <w:lang w:val="fr-FR"/>
        </w:rPr>
        <w:t>Riigi Teataja</w:t>
      </w:r>
      <w:r>
        <w:rPr>
          <w:rFonts w:ascii="CG Times" w:hAnsi="CG Times"/>
          <w:sz w:val="22"/>
          <w:lang w:val="fr-FR"/>
        </w:rPr>
        <w:t xml:space="preserve"> gratuitement afin de garantir qu’il soit disponible dans les municipalités rurales et urbaines. Les frais correspondants sont imputés sur le budget de l’État. Chacun a le droit de consulter gratuitement les numéros du </w:t>
      </w:r>
      <w:r>
        <w:rPr>
          <w:rFonts w:ascii="CG Times" w:hAnsi="CG Times"/>
          <w:i/>
          <w:sz w:val="22"/>
          <w:lang w:val="fr-FR"/>
        </w:rPr>
        <w:t>Riigi Teataja</w:t>
      </w:r>
      <w:r>
        <w:rPr>
          <w:rFonts w:ascii="CG Times" w:hAnsi="CG Times"/>
          <w:sz w:val="22"/>
          <w:lang w:val="fr-FR"/>
        </w:rPr>
        <w:t xml:space="preserve"> disponibles à la Bibliothèque nationale estonienne, dans les bibliothèques publiques et les municipalités rurales et urbaines et de se connecter sur la base de données électronique.</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454.</w:t>
      </w:r>
      <w:r>
        <w:rPr>
          <w:rFonts w:ascii="CG Times" w:hAnsi="CG Times"/>
          <w:sz w:val="22"/>
          <w:lang w:val="fr-FR"/>
        </w:rPr>
        <w:tab/>
        <w:t>Les textes des lois peuvent également être consultés sur différents sites juridiques d’Internet. Les textes de certaines lois sont également disponibles en russe et en anglais.</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455.</w:t>
      </w:r>
      <w:r>
        <w:rPr>
          <w:rFonts w:ascii="CG Times" w:hAnsi="CG Times"/>
          <w:sz w:val="22"/>
          <w:lang w:val="fr-FR"/>
        </w:rPr>
        <w:tab/>
        <w:t>La Bibliothèque nationale fait fonction de bibliothèque parlementaire et est chargée de fournir des services d’information au Parlement, au Gouvernement, et à d’autres institutions constitutionnelles. À cette fin, des informations juridiques, économiques et politiques sont collectées et des bases de données sont créées. Neuf organisations internationales ont accordé à la Bibliothèque le statut de dépositaire de leur collection. L’ouverture en 1995 d’un centre d’information et de documentation du Conseil de l’Europe dans le bâtiment de la Bibliothèque nationale a été suivie, en 1998, par l’ouverture d’un centre d’information de l’Union européenne.</w:t>
      </w:r>
    </w:p>
    <w:p w:rsidR="00000000" w:rsidRDefault="00000000">
      <w:pPr>
        <w:pStyle w:val="Header"/>
        <w:tabs>
          <w:tab w:val="clear" w:pos="4153"/>
          <w:tab w:val="clear" w:pos="8306"/>
        </w:tabs>
        <w:jc w:val="left"/>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br w:type="page"/>
        <w:t>456.</w:t>
      </w:r>
      <w:r>
        <w:rPr>
          <w:rFonts w:ascii="CG Times" w:hAnsi="CG Times"/>
          <w:sz w:val="22"/>
          <w:lang w:val="fr-FR"/>
        </w:rPr>
        <w:tab/>
        <w:t xml:space="preserve">Plusieurs organisations non gouvernementales participent aussi à la diffusion d’informations et à l’information du public. Les plus importantes d’entre elles sont la Table ronde présidentielle sur les minorités nationales, le Centre d’information juridique sur les droits de l’homme, l’Institut des droits de l’homme, l’Institut Jaan Tõnisson et d’autres. </w:t>
      </w:r>
    </w:p>
    <w:p w:rsidR="00000000" w:rsidRDefault="00000000">
      <w:pPr>
        <w:pStyle w:val="Header"/>
        <w:tabs>
          <w:tab w:val="clear" w:pos="4153"/>
          <w:tab w:val="clear" w:pos="8306"/>
        </w:tabs>
        <w:jc w:val="left"/>
        <w:rPr>
          <w:rFonts w:ascii="CG Times" w:hAnsi="CG Times"/>
          <w:sz w:val="22"/>
          <w:u w:val="single"/>
          <w:lang w:val="fr-FR"/>
        </w:rPr>
      </w:pPr>
    </w:p>
    <w:p w:rsidR="00000000" w:rsidRDefault="00000000">
      <w:pPr>
        <w:pStyle w:val="Header"/>
        <w:tabs>
          <w:tab w:val="clear" w:pos="4153"/>
          <w:tab w:val="clear" w:pos="8306"/>
        </w:tabs>
        <w:jc w:val="center"/>
        <w:rPr>
          <w:rFonts w:ascii="CG Times" w:hAnsi="CG Times"/>
          <w:b/>
          <w:sz w:val="22"/>
          <w:lang w:val="fr-FR"/>
        </w:rPr>
      </w:pPr>
      <w:r>
        <w:rPr>
          <w:rFonts w:ascii="CG Times" w:hAnsi="CG Times"/>
          <w:sz w:val="22"/>
          <w:u w:val="single"/>
          <w:lang w:val="fr-FR"/>
        </w:rPr>
        <w:br w:type="page"/>
      </w:r>
      <w:r>
        <w:rPr>
          <w:rFonts w:ascii="CG Times" w:hAnsi="CG Times"/>
          <w:b/>
          <w:sz w:val="22"/>
          <w:lang w:val="fr-FR"/>
        </w:rPr>
        <w:t>Actes juridiques (dans l’ordre dans lequel il y est fait référence dans le rapport)</w:t>
      </w:r>
    </w:p>
    <w:p w:rsidR="00000000" w:rsidRDefault="00000000">
      <w:pPr>
        <w:pStyle w:val="Header"/>
        <w:tabs>
          <w:tab w:val="clear" w:pos="4153"/>
          <w:tab w:val="clear" w:pos="8306"/>
        </w:tabs>
        <w:jc w:val="left"/>
        <w:rPr>
          <w:rFonts w:ascii="CG Times" w:hAnsi="CG Times"/>
          <w:b/>
          <w:sz w:val="22"/>
          <w:lang w:val="fr-FR"/>
        </w:rPr>
      </w:pPr>
    </w:p>
    <w:p w:rsidR="00000000" w:rsidRDefault="00000000">
      <w:pPr>
        <w:rPr>
          <w:rFonts w:ascii="CG Times" w:hAnsi="CG Times"/>
          <w:sz w:val="22"/>
          <w:lang w:val="fr-FR"/>
        </w:rPr>
      </w:pPr>
    </w:p>
    <w:p w:rsidR="00000000" w:rsidRDefault="00000000">
      <w:pPr>
        <w:ind w:left="680" w:hanging="680"/>
        <w:rPr>
          <w:rFonts w:ascii="CG Times" w:hAnsi="CG Times"/>
          <w:sz w:val="22"/>
          <w:lang w:val="fr-FR"/>
        </w:rPr>
      </w:pPr>
      <w:r>
        <w:rPr>
          <w:rFonts w:ascii="CG Times" w:hAnsi="CG Times"/>
          <w:sz w:val="22"/>
          <w:lang w:val="fr-FR"/>
        </w:rPr>
        <w:t>1.</w:t>
      </w:r>
      <w:r>
        <w:rPr>
          <w:rFonts w:ascii="CG Times" w:hAnsi="CG Times"/>
          <w:sz w:val="22"/>
          <w:lang w:val="fr-FR"/>
        </w:rPr>
        <w:tab/>
        <w:t>Constitution de la République d’Estonie (RT 1992, 26, 349)</w:t>
      </w:r>
    </w:p>
    <w:p w:rsidR="00000000" w:rsidRDefault="00000000">
      <w:pPr>
        <w:ind w:left="680" w:hanging="680"/>
        <w:rPr>
          <w:rFonts w:ascii="CG Times" w:hAnsi="CG Times"/>
          <w:sz w:val="22"/>
        </w:rPr>
      </w:pPr>
    </w:p>
    <w:p w:rsidR="00000000" w:rsidRDefault="00000000">
      <w:pPr>
        <w:ind w:left="680" w:hanging="680"/>
        <w:rPr>
          <w:rFonts w:ascii="CG Times" w:hAnsi="CG Times"/>
          <w:sz w:val="22"/>
        </w:rPr>
      </w:pPr>
      <w:r>
        <w:rPr>
          <w:rFonts w:ascii="CG Times" w:hAnsi="CG Times"/>
          <w:sz w:val="22"/>
        </w:rPr>
        <w:t>2.</w:t>
      </w:r>
      <w:r>
        <w:rPr>
          <w:rFonts w:ascii="CG Times" w:hAnsi="CG Times"/>
          <w:sz w:val="22"/>
        </w:rPr>
        <w:tab/>
        <w:t>Loi sur la publicité (RT I 1997, 52, 853)</w:t>
      </w:r>
    </w:p>
    <w:p w:rsidR="00000000" w:rsidRDefault="00000000">
      <w:pPr>
        <w:rPr>
          <w:rFonts w:ascii="CG Times" w:hAnsi="CG Times"/>
          <w:sz w:val="22"/>
        </w:rPr>
      </w:pPr>
    </w:p>
    <w:p w:rsidR="00000000" w:rsidRDefault="00000000">
      <w:pPr>
        <w:ind w:left="680" w:hanging="680"/>
        <w:rPr>
          <w:rFonts w:ascii="CG Times" w:hAnsi="CG Times"/>
          <w:sz w:val="22"/>
        </w:rPr>
      </w:pPr>
      <w:r>
        <w:rPr>
          <w:rFonts w:ascii="CG Times" w:hAnsi="CG Times"/>
          <w:sz w:val="22"/>
        </w:rPr>
        <w:t>3.</w:t>
      </w:r>
      <w:r>
        <w:rPr>
          <w:rFonts w:ascii="CG Times" w:hAnsi="CG Times"/>
          <w:sz w:val="22"/>
        </w:rPr>
        <w:tab/>
        <w:t>Loi sur les salaires (RT I 1994, 11, 154; 2000, 40. 248)</w:t>
      </w:r>
    </w:p>
    <w:p w:rsidR="00000000" w:rsidRDefault="00000000">
      <w:pPr>
        <w:ind w:left="680" w:hanging="680"/>
        <w:rPr>
          <w:rFonts w:ascii="CG Times" w:hAnsi="CG Times"/>
          <w:sz w:val="22"/>
        </w:rPr>
      </w:pPr>
    </w:p>
    <w:p w:rsidR="00000000" w:rsidRDefault="00000000">
      <w:pPr>
        <w:ind w:left="680" w:hanging="680"/>
        <w:rPr>
          <w:rFonts w:ascii="CG Times" w:hAnsi="CG Times"/>
          <w:sz w:val="22"/>
        </w:rPr>
      </w:pPr>
      <w:r>
        <w:rPr>
          <w:rFonts w:ascii="CG Times" w:hAnsi="CG Times"/>
          <w:sz w:val="22"/>
        </w:rPr>
        <w:t>4.</w:t>
      </w:r>
      <w:r>
        <w:rPr>
          <w:rFonts w:ascii="CG Times" w:hAnsi="CG Times"/>
          <w:sz w:val="22"/>
        </w:rPr>
        <w:tab/>
        <w:t>Loi sur les contrats de travail (RT 1992, 15/16, 241)</w:t>
      </w:r>
    </w:p>
    <w:p w:rsidR="00000000" w:rsidRDefault="00000000">
      <w:pPr>
        <w:ind w:left="680" w:hanging="680"/>
        <w:rPr>
          <w:rFonts w:ascii="CG Times" w:hAnsi="CG Times"/>
          <w:sz w:val="22"/>
        </w:rPr>
      </w:pPr>
    </w:p>
    <w:p w:rsidR="00000000" w:rsidRDefault="00000000">
      <w:pPr>
        <w:ind w:left="680" w:hanging="680"/>
        <w:rPr>
          <w:rFonts w:ascii="CG Times" w:hAnsi="CG Times"/>
          <w:sz w:val="22"/>
        </w:rPr>
      </w:pPr>
      <w:r>
        <w:rPr>
          <w:rFonts w:ascii="CG Times" w:hAnsi="CG Times"/>
          <w:sz w:val="22"/>
        </w:rPr>
        <w:t>5.</w:t>
      </w:r>
      <w:r>
        <w:rPr>
          <w:rFonts w:ascii="CG Times" w:hAnsi="CG Times"/>
          <w:sz w:val="22"/>
        </w:rPr>
        <w:tab/>
        <w:t>Loi sur les services de l’emploi (RT I 2000, 57, 370)</w:t>
      </w:r>
    </w:p>
    <w:p w:rsidR="00000000" w:rsidRDefault="00000000">
      <w:pPr>
        <w:ind w:left="680" w:hanging="680"/>
        <w:rPr>
          <w:rFonts w:ascii="CG Times" w:hAnsi="CG Times"/>
          <w:sz w:val="22"/>
        </w:rPr>
      </w:pPr>
    </w:p>
    <w:p w:rsidR="00000000" w:rsidRDefault="00000000">
      <w:pPr>
        <w:rPr>
          <w:rFonts w:ascii="CG Times" w:hAnsi="CG Times"/>
          <w:sz w:val="22"/>
        </w:rPr>
      </w:pPr>
      <w:r>
        <w:rPr>
          <w:rFonts w:ascii="CG Times" w:hAnsi="CG Times"/>
          <w:sz w:val="22"/>
        </w:rPr>
        <w:t>6.</w:t>
      </w:r>
      <w:r>
        <w:rPr>
          <w:rFonts w:ascii="CG Times" w:hAnsi="CG Times"/>
          <w:sz w:val="22"/>
        </w:rPr>
        <w:tab/>
        <w:t>Code pénal (RT I 1999, 38, 485)</w:t>
      </w:r>
    </w:p>
    <w:p w:rsidR="00000000" w:rsidRDefault="00000000">
      <w:pPr>
        <w:rPr>
          <w:rFonts w:ascii="CG Times" w:hAnsi="CG Times"/>
          <w:sz w:val="22"/>
        </w:rPr>
      </w:pPr>
    </w:p>
    <w:p w:rsidR="00000000" w:rsidRDefault="00000000">
      <w:pPr>
        <w:ind w:left="680" w:hanging="680"/>
        <w:rPr>
          <w:rFonts w:ascii="CG Times" w:hAnsi="CG Times"/>
          <w:sz w:val="22"/>
        </w:rPr>
      </w:pPr>
      <w:r>
        <w:rPr>
          <w:rFonts w:ascii="CG Times" w:hAnsi="CG Times"/>
          <w:sz w:val="22"/>
        </w:rPr>
        <w:t>7.</w:t>
      </w:r>
      <w:r>
        <w:rPr>
          <w:rFonts w:ascii="CG Times" w:hAnsi="CG Times"/>
          <w:sz w:val="22"/>
        </w:rPr>
        <w:tab/>
        <w:t>Code de procédure pénale (RT I 2000, 56, 369)</w:t>
      </w:r>
    </w:p>
    <w:p w:rsidR="00000000" w:rsidRDefault="00000000">
      <w:pPr>
        <w:rPr>
          <w:rFonts w:ascii="CG Times" w:hAnsi="CG Times"/>
          <w:sz w:val="22"/>
        </w:rPr>
      </w:pPr>
    </w:p>
    <w:p w:rsidR="00000000" w:rsidRDefault="00000000">
      <w:pPr>
        <w:ind w:left="680" w:hanging="680"/>
        <w:rPr>
          <w:rFonts w:ascii="CG Times" w:hAnsi="CG Times"/>
          <w:sz w:val="22"/>
        </w:rPr>
      </w:pPr>
      <w:r>
        <w:rPr>
          <w:rFonts w:ascii="CG Times" w:hAnsi="CG Times"/>
          <w:sz w:val="22"/>
        </w:rPr>
        <w:t>8.</w:t>
      </w:r>
      <w:r>
        <w:rPr>
          <w:rFonts w:ascii="CG Times" w:hAnsi="CG Times"/>
          <w:sz w:val="22"/>
        </w:rPr>
        <w:tab/>
        <w:t>Code de procédure civile (RT I 1998, 43-45, 666)</w:t>
      </w:r>
    </w:p>
    <w:p w:rsidR="00000000" w:rsidRDefault="00000000">
      <w:pPr>
        <w:ind w:left="680" w:hanging="680"/>
        <w:rPr>
          <w:rFonts w:ascii="CG Times" w:hAnsi="CG Times"/>
          <w:sz w:val="22"/>
        </w:rPr>
      </w:pPr>
    </w:p>
    <w:p w:rsidR="00000000" w:rsidRDefault="00000000">
      <w:pPr>
        <w:rPr>
          <w:rFonts w:ascii="CG Times" w:hAnsi="CG Times"/>
          <w:sz w:val="22"/>
        </w:rPr>
      </w:pPr>
      <w:r>
        <w:rPr>
          <w:rFonts w:ascii="CG Times" w:hAnsi="CG Times"/>
          <w:sz w:val="22"/>
        </w:rPr>
        <w:t>9.</w:t>
      </w:r>
      <w:r>
        <w:rPr>
          <w:rFonts w:ascii="CG Times" w:hAnsi="CG Times"/>
          <w:sz w:val="22"/>
        </w:rPr>
        <w:tab/>
        <w:t>Loi sur la procédure administrative (RT I 1999, 31, 425)</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10.</w:t>
      </w:r>
      <w:r>
        <w:rPr>
          <w:rFonts w:ascii="CG Times" w:hAnsi="CG Times"/>
          <w:sz w:val="22"/>
        </w:rPr>
        <w:tab/>
        <w:t>Loi sur la responsabilité de l’État (RT I 2001, 47, 260)</w:t>
      </w:r>
    </w:p>
    <w:p w:rsidR="00000000" w:rsidRDefault="00000000">
      <w:pPr>
        <w:rPr>
          <w:rFonts w:ascii="CG Times" w:hAnsi="CG Times"/>
          <w:sz w:val="22"/>
        </w:rPr>
      </w:pPr>
    </w:p>
    <w:p w:rsidR="00000000" w:rsidRDefault="00000000">
      <w:pPr>
        <w:ind w:left="680" w:hanging="680"/>
        <w:rPr>
          <w:rFonts w:ascii="CG Times" w:hAnsi="CG Times"/>
          <w:sz w:val="22"/>
        </w:rPr>
      </w:pPr>
      <w:r>
        <w:rPr>
          <w:rFonts w:ascii="CG Times" w:hAnsi="CG Times"/>
          <w:sz w:val="22"/>
        </w:rPr>
        <w:t>11.</w:t>
      </w:r>
      <w:r>
        <w:rPr>
          <w:rFonts w:ascii="CG Times" w:hAnsi="CG Times"/>
          <w:sz w:val="22"/>
        </w:rPr>
        <w:tab/>
        <w:t>Principes généraux de la loi sur le Code civil (RT I 1994, 53, 889)</w:t>
      </w:r>
    </w:p>
    <w:p w:rsidR="00000000" w:rsidRDefault="00000000">
      <w:pPr>
        <w:ind w:left="680" w:hanging="680"/>
        <w:rPr>
          <w:rFonts w:ascii="CG Times" w:hAnsi="CG Times"/>
          <w:sz w:val="22"/>
        </w:rPr>
      </w:pPr>
    </w:p>
    <w:p w:rsidR="00000000" w:rsidRDefault="00000000">
      <w:pPr>
        <w:ind w:left="680" w:hanging="680"/>
        <w:rPr>
          <w:rFonts w:ascii="CG Times" w:hAnsi="CG Times"/>
          <w:sz w:val="22"/>
        </w:rPr>
      </w:pPr>
      <w:r>
        <w:rPr>
          <w:rFonts w:ascii="CG Times" w:hAnsi="CG Times"/>
          <w:sz w:val="22"/>
        </w:rPr>
        <w:t>12.</w:t>
      </w:r>
      <w:r>
        <w:rPr>
          <w:rFonts w:ascii="CG Times" w:hAnsi="CG Times"/>
          <w:sz w:val="22"/>
        </w:rPr>
        <w:tab/>
        <w:t>Loi sur l’indemnisation des préjudices causés à un particulier par l’État du fait d’une privation infondée de sa liberté (RT I 1997, 48, 775)</w:t>
      </w:r>
    </w:p>
    <w:p w:rsidR="00000000" w:rsidRDefault="00000000">
      <w:pPr>
        <w:ind w:left="680" w:hanging="680"/>
        <w:rPr>
          <w:rFonts w:ascii="CG Times" w:hAnsi="CG Times"/>
          <w:sz w:val="22"/>
        </w:rPr>
      </w:pPr>
    </w:p>
    <w:p w:rsidR="00000000" w:rsidRDefault="00000000">
      <w:pPr>
        <w:ind w:left="680" w:hanging="680"/>
        <w:rPr>
          <w:rFonts w:ascii="CG Times" w:hAnsi="CG Times"/>
          <w:sz w:val="22"/>
        </w:rPr>
      </w:pPr>
      <w:r>
        <w:rPr>
          <w:rFonts w:ascii="CG Times" w:hAnsi="CG Times"/>
          <w:sz w:val="22"/>
        </w:rPr>
        <w:t>13.</w:t>
      </w:r>
      <w:r>
        <w:rPr>
          <w:rFonts w:ascii="CG Times" w:hAnsi="CG Times"/>
          <w:sz w:val="22"/>
        </w:rPr>
        <w:tab/>
        <w:t xml:space="preserve">Loi sur l’indemnisation nationale </w:t>
      </w:r>
      <w:r>
        <w:rPr>
          <w:rFonts w:ascii="CG Times" w:hAnsi="CG Times"/>
          <w:sz w:val="22"/>
          <w:lang w:val="fr-FR"/>
        </w:rPr>
        <w:t xml:space="preserve">des victimes de la criminalité </w:t>
      </w:r>
      <w:r>
        <w:rPr>
          <w:rFonts w:ascii="CG Times" w:hAnsi="CG Times"/>
          <w:sz w:val="22"/>
        </w:rPr>
        <w:t>(RT I 2001, 12, 50)</w:t>
      </w:r>
    </w:p>
    <w:p w:rsidR="00000000" w:rsidRDefault="00000000">
      <w:pPr>
        <w:ind w:left="680" w:hanging="680"/>
        <w:rPr>
          <w:rFonts w:ascii="CG Times" w:hAnsi="CG Times"/>
          <w:sz w:val="22"/>
        </w:rPr>
      </w:pPr>
    </w:p>
    <w:p w:rsidR="00000000" w:rsidRDefault="00000000">
      <w:pPr>
        <w:rPr>
          <w:rFonts w:ascii="CG Times" w:hAnsi="CG Times"/>
          <w:sz w:val="22"/>
        </w:rPr>
      </w:pPr>
      <w:r>
        <w:rPr>
          <w:rFonts w:ascii="CG Times" w:hAnsi="CG Times"/>
          <w:sz w:val="22"/>
        </w:rPr>
        <w:t>14.</w:t>
      </w:r>
      <w:r>
        <w:rPr>
          <w:rFonts w:ascii="CG Times" w:hAnsi="CG Times"/>
          <w:sz w:val="22"/>
        </w:rPr>
        <w:tab/>
        <w:t>Loi sur les réunions publiques (RT I 1997, 30, 472)</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15.</w:t>
      </w:r>
      <w:r>
        <w:rPr>
          <w:rFonts w:ascii="CG Times" w:hAnsi="CG Times"/>
          <w:sz w:val="22"/>
        </w:rPr>
        <w:tab/>
        <w:t>Code des infractions administratives (RT I 2001, 74, 453)</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16.</w:t>
      </w:r>
      <w:r>
        <w:rPr>
          <w:rFonts w:ascii="CG Times" w:hAnsi="CG Times"/>
          <w:sz w:val="22"/>
        </w:rPr>
        <w:tab/>
        <w:t>Sur les associations à but non lucratif (RT I 1998, 96, 1515)</w:t>
      </w:r>
    </w:p>
    <w:p w:rsidR="00000000" w:rsidRDefault="00000000">
      <w:pPr>
        <w:rPr>
          <w:rFonts w:ascii="CG Times" w:hAnsi="CG Times"/>
          <w:sz w:val="22"/>
        </w:rPr>
      </w:pPr>
    </w:p>
    <w:p w:rsidR="00000000" w:rsidRDefault="00000000">
      <w:pPr>
        <w:ind w:left="680" w:hanging="680"/>
        <w:rPr>
          <w:rFonts w:ascii="CG Times" w:hAnsi="CG Times"/>
          <w:sz w:val="22"/>
        </w:rPr>
      </w:pPr>
      <w:r>
        <w:rPr>
          <w:rFonts w:ascii="CG Times" w:hAnsi="CG Times"/>
          <w:sz w:val="22"/>
        </w:rPr>
        <w:t>17.</w:t>
      </w:r>
      <w:r>
        <w:rPr>
          <w:rFonts w:ascii="CG Times" w:hAnsi="CG Times"/>
          <w:sz w:val="22"/>
        </w:rPr>
        <w:tab/>
        <w:t>Loi sur la fonction publique (RT I 1999, 7, 112)</w:t>
      </w:r>
    </w:p>
    <w:p w:rsidR="00000000" w:rsidRDefault="00000000">
      <w:pPr>
        <w:ind w:left="680" w:hanging="680"/>
        <w:rPr>
          <w:rFonts w:ascii="CG Times" w:hAnsi="CG Times"/>
          <w:sz w:val="22"/>
        </w:rPr>
      </w:pPr>
    </w:p>
    <w:p w:rsidR="00000000" w:rsidRDefault="00000000">
      <w:pPr>
        <w:ind w:left="680" w:hanging="680"/>
        <w:rPr>
          <w:rFonts w:ascii="CG Times" w:hAnsi="CG Times"/>
          <w:sz w:val="22"/>
        </w:rPr>
      </w:pPr>
      <w:r>
        <w:rPr>
          <w:rFonts w:ascii="CG Times" w:hAnsi="CG Times"/>
          <w:sz w:val="22"/>
        </w:rPr>
        <w:t>18.</w:t>
      </w:r>
      <w:r>
        <w:rPr>
          <w:rFonts w:ascii="CG Times" w:hAnsi="CG Times"/>
          <w:sz w:val="22"/>
        </w:rPr>
        <w:tab/>
        <w:t>Loi sur les sanctions disciplinaires à l’encontre des salariés (RT I 1993, 26, 441)</w:t>
      </w:r>
    </w:p>
    <w:p w:rsidR="00000000" w:rsidRDefault="00000000">
      <w:pPr>
        <w:ind w:left="680" w:hanging="680"/>
        <w:rPr>
          <w:rFonts w:ascii="CG Times" w:hAnsi="CG Times"/>
          <w:sz w:val="22"/>
        </w:rPr>
      </w:pPr>
    </w:p>
    <w:p w:rsidR="00000000" w:rsidRDefault="00000000">
      <w:pPr>
        <w:ind w:left="680" w:hanging="680"/>
        <w:rPr>
          <w:rFonts w:ascii="CG Times" w:hAnsi="CG Times"/>
          <w:sz w:val="22"/>
        </w:rPr>
      </w:pPr>
      <w:r>
        <w:rPr>
          <w:rFonts w:ascii="CG Times" w:hAnsi="CG Times"/>
          <w:sz w:val="22"/>
        </w:rPr>
        <w:t>19.</w:t>
      </w:r>
      <w:r>
        <w:rPr>
          <w:rFonts w:ascii="CG Times" w:hAnsi="CG Times"/>
          <w:sz w:val="22"/>
        </w:rPr>
        <w:tab/>
        <w:t>Loi sur les tribunaux (RT 1991, 38, 472; 2000, 35, 219)</w:t>
      </w:r>
    </w:p>
    <w:p w:rsidR="00000000" w:rsidRDefault="00000000">
      <w:pPr>
        <w:ind w:left="680" w:hanging="680"/>
        <w:rPr>
          <w:rFonts w:ascii="CG Times" w:hAnsi="CG Times"/>
          <w:sz w:val="22"/>
        </w:rPr>
      </w:pPr>
    </w:p>
    <w:p w:rsidR="00000000" w:rsidRDefault="00000000">
      <w:pPr>
        <w:rPr>
          <w:rFonts w:ascii="CG Times" w:hAnsi="CG Times"/>
          <w:sz w:val="22"/>
        </w:rPr>
      </w:pPr>
      <w:r>
        <w:rPr>
          <w:rFonts w:ascii="CG Times" w:hAnsi="CG Times"/>
          <w:sz w:val="22"/>
        </w:rPr>
        <w:t>20.</w:t>
      </w:r>
      <w:r>
        <w:rPr>
          <w:rFonts w:ascii="CG Times" w:hAnsi="CG Times"/>
          <w:sz w:val="22"/>
        </w:rPr>
        <w:tab/>
        <w:t>Loi sur le Chancelier de justice (RT I 1999, 29, 406)</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21.</w:t>
      </w:r>
      <w:r>
        <w:rPr>
          <w:rFonts w:ascii="CG Times" w:hAnsi="CG Times"/>
          <w:sz w:val="22"/>
        </w:rPr>
        <w:tab/>
        <w:t>Loi sur le référendum (RT I 1994, 41, 659)</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22.</w:t>
      </w:r>
      <w:r>
        <w:rPr>
          <w:rFonts w:ascii="CG Times" w:hAnsi="CG Times"/>
          <w:sz w:val="22"/>
        </w:rPr>
        <w:tab/>
        <w:t>Loi sur les élections du Riigikogu (RT I 1998, 105, 1743)</w:t>
      </w:r>
    </w:p>
    <w:p w:rsidR="00000000" w:rsidRDefault="00000000">
      <w:pPr>
        <w:rPr>
          <w:rFonts w:ascii="CG Times" w:hAnsi="CG Times"/>
          <w:sz w:val="22"/>
        </w:rPr>
      </w:pPr>
    </w:p>
    <w:p w:rsidR="00000000" w:rsidRDefault="00000000">
      <w:pPr>
        <w:ind w:left="680" w:hanging="680"/>
        <w:rPr>
          <w:rFonts w:ascii="CG Times" w:hAnsi="CG Times"/>
          <w:sz w:val="22"/>
        </w:rPr>
      </w:pPr>
      <w:r>
        <w:rPr>
          <w:rFonts w:ascii="CG Times" w:hAnsi="CG Times"/>
          <w:sz w:val="22"/>
        </w:rPr>
        <w:t>23.</w:t>
      </w:r>
      <w:r>
        <w:rPr>
          <w:rFonts w:ascii="CG Times" w:hAnsi="CG Times"/>
          <w:sz w:val="22"/>
        </w:rPr>
        <w:tab/>
        <w:t>Loi sur l’élection des conseils des collectivités locales (RT I 1999, 60, 618)</w:t>
      </w:r>
    </w:p>
    <w:p w:rsidR="00000000" w:rsidRDefault="00000000">
      <w:pPr>
        <w:ind w:left="680" w:hanging="680"/>
        <w:rPr>
          <w:rFonts w:ascii="CG Times" w:hAnsi="CG Times"/>
          <w:sz w:val="22"/>
        </w:rPr>
      </w:pPr>
    </w:p>
    <w:p w:rsidR="00000000" w:rsidRDefault="00000000">
      <w:pPr>
        <w:rPr>
          <w:rFonts w:ascii="CG Times" w:hAnsi="CG Times"/>
          <w:sz w:val="22"/>
        </w:rPr>
      </w:pPr>
      <w:r>
        <w:rPr>
          <w:rFonts w:ascii="CG Times" w:hAnsi="CG Times"/>
          <w:sz w:val="22"/>
        </w:rPr>
        <w:t>24.</w:t>
      </w:r>
      <w:r>
        <w:rPr>
          <w:rFonts w:ascii="CG Times" w:hAnsi="CG Times"/>
          <w:sz w:val="22"/>
        </w:rPr>
        <w:tab/>
        <w:t>Loi linguistique (RT I 1995 23, 334; 2000, 51, 326)</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br w:type="page"/>
        <w:t>25.</w:t>
      </w:r>
      <w:r>
        <w:rPr>
          <w:rFonts w:ascii="CG Times" w:hAnsi="CG Times"/>
          <w:sz w:val="22"/>
        </w:rPr>
        <w:tab/>
        <w:t>Loi sur l’organisation des collectivités locales (RT I 1999, 82, 755)</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26.</w:t>
      </w:r>
      <w:r>
        <w:rPr>
          <w:rFonts w:ascii="CG Times" w:hAnsi="CG Times"/>
          <w:sz w:val="22"/>
        </w:rPr>
        <w:tab/>
        <w:t>Loi sur la défense nationale en temps de guerre (RT I 1994, 69, 1194)</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27.</w:t>
      </w:r>
      <w:r>
        <w:rPr>
          <w:rFonts w:ascii="CG Times" w:hAnsi="CG Times"/>
          <w:sz w:val="22"/>
        </w:rPr>
        <w:tab/>
        <w:t>Loi sur les étrangers (RT I 1999, 50, 548)</w:t>
      </w:r>
    </w:p>
    <w:p w:rsidR="00000000" w:rsidRDefault="00000000">
      <w:pPr>
        <w:rPr>
          <w:rFonts w:ascii="CG Times" w:hAnsi="CG Times"/>
          <w:sz w:val="22"/>
        </w:rPr>
      </w:pPr>
    </w:p>
    <w:p w:rsidR="00000000" w:rsidRDefault="00000000">
      <w:pPr>
        <w:ind w:left="680" w:hanging="680"/>
        <w:rPr>
          <w:rFonts w:ascii="CG Times" w:hAnsi="CG Times"/>
          <w:sz w:val="22"/>
        </w:rPr>
      </w:pPr>
      <w:r>
        <w:rPr>
          <w:rFonts w:ascii="CG Times" w:hAnsi="CG Times"/>
          <w:sz w:val="22"/>
        </w:rPr>
        <w:t>28.</w:t>
      </w:r>
      <w:r>
        <w:rPr>
          <w:rFonts w:ascii="CG Times" w:hAnsi="CG Times"/>
          <w:sz w:val="22"/>
        </w:rPr>
        <w:tab/>
        <w:t>Loi sur l’obligation de quitter le pays et l’interdiction d’y entrer (RT I 1998, 98/99, 1575)</w:t>
      </w:r>
    </w:p>
    <w:p w:rsidR="00000000" w:rsidRDefault="00000000">
      <w:pPr>
        <w:ind w:left="680" w:hanging="680"/>
        <w:rPr>
          <w:rFonts w:ascii="CG Times" w:hAnsi="CG Times"/>
          <w:sz w:val="22"/>
        </w:rPr>
      </w:pPr>
    </w:p>
    <w:p w:rsidR="00000000" w:rsidRDefault="00000000">
      <w:pPr>
        <w:rPr>
          <w:rFonts w:ascii="CG Times" w:hAnsi="CG Times"/>
          <w:sz w:val="22"/>
        </w:rPr>
      </w:pPr>
      <w:r>
        <w:rPr>
          <w:rFonts w:ascii="CG Times" w:hAnsi="CG Times"/>
          <w:sz w:val="22"/>
        </w:rPr>
        <w:t>29.</w:t>
      </w:r>
      <w:r>
        <w:rPr>
          <w:rFonts w:ascii="CG Times" w:hAnsi="CG Times"/>
          <w:sz w:val="22"/>
        </w:rPr>
        <w:tab/>
        <w:t>Loi sur les réfugiés (RT I 1997, 19, 306)</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30.</w:t>
      </w:r>
      <w:r>
        <w:rPr>
          <w:rFonts w:ascii="CG Times" w:hAnsi="CG Times"/>
          <w:sz w:val="22"/>
        </w:rPr>
        <w:tab/>
        <w:t>Loi sur la citoyenneté (RT I 1995, 12, 122; 2000, 51, 323)</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31.</w:t>
      </w:r>
      <w:r>
        <w:rPr>
          <w:rFonts w:ascii="CG Times" w:hAnsi="CG Times"/>
          <w:sz w:val="22"/>
        </w:rPr>
        <w:tab/>
        <w:t>Loi sur la famille (RT I 1994, 75, 1326)</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32.</w:t>
      </w:r>
      <w:r>
        <w:rPr>
          <w:rFonts w:ascii="CG Times" w:hAnsi="CG Times"/>
          <w:sz w:val="22"/>
        </w:rPr>
        <w:tab/>
        <w:t>Loi sur le droit de propriété (RT I 1999, 44, 509)</w:t>
      </w:r>
    </w:p>
    <w:p w:rsidR="00000000" w:rsidRDefault="00000000">
      <w:pPr>
        <w:rPr>
          <w:rFonts w:ascii="CG Times" w:hAnsi="CG Times"/>
          <w:sz w:val="22"/>
        </w:rPr>
      </w:pPr>
    </w:p>
    <w:p w:rsidR="00000000" w:rsidRDefault="00000000">
      <w:pPr>
        <w:ind w:left="680" w:hanging="680"/>
        <w:rPr>
          <w:rFonts w:ascii="CG Times" w:hAnsi="CG Times"/>
          <w:sz w:val="22"/>
        </w:rPr>
      </w:pPr>
      <w:r>
        <w:rPr>
          <w:rFonts w:ascii="CG Times" w:hAnsi="CG Times"/>
          <w:sz w:val="22"/>
        </w:rPr>
        <w:t>33.</w:t>
      </w:r>
      <w:r>
        <w:rPr>
          <w:rFonts w:ascii="CG Times" w:hAnsi="CG Times"/>
          <w:sz w:val="22"/>
        </w:rPr>
        <w:tab/>
        <w:t>Loi sur les restrictions à la cession de biens immobiliers aux étrangers, aux États étrangers et aux personnes morales étrangères</w:t>
      </w:r>
      <w:r>
        <w:rPr>
          <w:rFonts w:ascii="CG Times" w:hAnsi="CG Times"/>
          <w:b/>
          <w:color w:val="008000"/>
          <w:sz w:val="22"/>
        </w:rPr>
        <w:t xml:space="preserve"> </w:t>
      </w:r>
      <w:r>
        <w:rPr>
          <w:rFonts w:ascii="CG Times" w:hAnsi="CG Times"/>
          <w:b/>
          <w:sz w:val="22"/>
        </w:rPr>
        <w:t>(</w:t>
      </w:r>
      <w:r>
        <w:rPr>
          <w:rFonts w:ascii="CG Times" w:hAnsi="CG Times"/>
          <w:color w:val="000000"/>
          <w:sz w:val="22"/>
        </w:rPr>
        <w:t>RT I 1996, 39, 776)</w:t>
      </w:r>
    </w:p>
    <w:p w:rsidR="00000000" w:rsidRDefault="00000000">
      <w:pPr>
        <w:rPr>
          <w:rFonts w:ascii="CG Times" w:hAnsi="CG Times"/>
          <w:color w:val="000000"/>
          <w:sz w:val="22"/>
        </w:rPr>
      </w:pPr>
    </w:p>
    <w:p w:rsidR="00000000" w:rsidRDefault="00000000">
      <w:pPr>
        <w:rPr>
          <w:rFonts w:ascii="CG Times" w:hAnsi="CG Times"/>
          <w:color w:val="000000"/>
          <w:sz w:val="22"/>
        </w:rPr>
      </w:pPr>
      <w:r>
        <w:rPr>
          <w:rFonts w:ascii="CG Times" w:hAnsi="CG Times"/>
          <w:color w:val="000000"/>
          <w:sz w:val="22"/>
        </w:rPr>
        <w:t>34.</w:t>
      </w:r>
      <w:r>
        <w:rPr>
          <w:rFonts w:ascii="CG Times" w:hAnsi="CG Times"/>
          <w:color w:val="000000"/>
          <w:sz w:val="22"/>
        </w:rPr>
        <w:tab/>
        <w:t>Loi sur les armes (RT I 2001, 65, 377)</w:t>
      </w:r>
    </w:p>
    <w:p w:rsidR="00000000" w:rsidRDefault="00000000">
      <w:pPr>
        <w:rPr>
          <w:rFonts w:ascii="CG Times" w:hAnsi="CG Times"/>
          <w:sz w:val="22"/>
        </w:rPr>
      </w:pPr>
    </w:p>
    <w:p w:rsidR="00000000" w:rsidRDefault="00000000">
      <w:pPr>
        <w:ind w:left="680" w:hanging="680"/>
        <w:rPr>
          <w:rFonts w:ascii="CG Times" w:hAnsi="CG Times"/>
          <w:color w:val="000000"/>
          <w:sz w:val="22"/>
        </w:rPr>
      </w:pPr>
      <w:r>
        <w:rPr>
          <w:rFonts w:ascii="CG Times" w:hAnsi="CG Times"/>
          <w:color w:val="000000"/>
          <w:sz w:val="22"/>
        </w:rPr>
        <w:t>35.</w:t>
      </w:r>
      <w:r>
        <w:rPr>
          <w:rFonts w:ascii="CG Times" w:hAnsi="CG Times"/>
          <w:color w:val="000000"/>
          <w:sz w:val="22"/>
        </w:rPr>
        <w:tab/>
        <w:t>Règlement du Gouvernement de la République N° 132 du 8 juillet 1997 relatif à l’approbation de la procédure d’octroi et de remboursement des prêts aux étudiants et établissement des régimes de faveur pour les remises de dette (RT I 1997, 54, 860)</w:t>
      </w:r>
    </w:p>
    <w:p w:rsidR="00000000" w:rsidRDefault="00000000">
      <w:pPr>
        <w:ind w:left="680" w:hanging="680"/>
        <w:rPr>
          <w:rFonts w:ascii="CG Times" w:hAnsi="CG Times"/>
          <w:sz w:val="22"/>
        </w:rPr>
      </w:pPr>
    </w:p>
    <w:p w:rsidR="00000000" w:rsidRDefault="00000000">
      <w:pPr>
        <w:ind w:left="680" w:hanging="680"/>
        <w:rPr>
          <w:rFonts w:ascii="CG Times" w:hAnsi="CG Times"/>
          <w:sz w:val="22"/>
        </w:rPr>
      </w:pPr>
      <w:r>
        <w:rPr>
          <w:rFonts w:ascii="CG Times" w:hAnsi="CG Times"/>
          <w:sz w:val="22"/>
        </w:rPr>
        <w:t>36.</w:t>
      </w:r>
      <w:r>
        <w:rPr>
          <w:rFonts w:ascii="CG Times" w:hAnsi="CG Times"/>
          <w:sz w:val="22"/>
        </w:rPr>
        <w:tab/>
        <w:t>Loi sur la succession (RT I 1996, 38, 752)</w:t>
      </w:r>
    </w:p>
    <w:p w:rsidR="00000000" w:rsidRDefault="00000000">
      <w:pPr>
        <w:ind w:left="680" w:hanging="680"/>
        <w:rPr>
          <w:rFonts w:ascii="CG Times" w:hAnsi="CG Times"/>
          <w:sz w:val="22"/>
        </w:rPr>
      </w:pPr>
    </w:p>
    <w:p w:rsidR="00000000" w:rsidRDefault="00000000">
      <w:pPr>
        <w:rPr>
          <w:rFonts w:ascii="CG Times" w:hAnsi="CG Times"/>
          <w:sz w:val="22"/>
        </w:rPr>
      </w:pPr>
      <w:r>
        <w:rPr>
          <w:rFonts w:ascii="CG Times" w:hAnsi="CG Times"/>
          <w:sz w:val="22"/>
        </w:rPr>
        <w:t>37.</w:t>
      </w:r>
      <w:r>
        <w:rPr>
          <w:rFonts w:ascii="CG Times" w:hAnsi="CG Times"/>
          <w:sz w:val="22"/>
        </w:rPr>
        <w:tab/>
        <w:t>Loi sur les Églises et les congrégations (RT I 1993, 30, 510)</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38.</w:t>
      </w:r>
      <w:r>
        <w:rPr>
          <w:rFonts w:ascii="CG Times" w:hAnsi="CG Times"/>
          <w:sz w:val="22"/>
        </w:rPr>
        <w:tab/>
        <w:t>Loi sur l’audiovisuel (RT I 1994, 42, 680)</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39.</w:t>
      </w:r>
      <w:r>
        <w:rPr>
          <w:rFonts w:ascii="CG Times" w:hAnsi="CG Times"/>
          <w:sz w:val="22"/>
        </w:rPr>
        <w:tab/>
        <w:t>Code de commerce (RT I 1998, 91/93, 1500)</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40.</w:t>
      </w:r>
      <w:r>
        <w:rPr>
          <w:rFonts w:ascii="CG Times" w:hAnsi="CG Times"/>
          <w:sz w:val="22"/>
        </w:rPr>
        <w:tab/>
        <w:t>Loi sur la protection sociale des chômeurs (RT I 2000, 57, 371)</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41.</w:t>
      </w:r>
      <w:r>
        <w:rPr>
          <w:rFonts w:ascii="CG Times" w:hAnsi="CG Times"/>
          <w:sz w:val="22"/>
        </w:rPr>
        <w:tab/>
        <w:t>Loi sur l’assurance contre le chômage</w:t>
      </w:r>
      <w:r>
        <w:rPr>
          <w:rFonts w:ascii="CG Times" w:hAnsi="CG Times"/>
          <w:i/>
          <w:sz w:val="22"/>
        </w:rPr>
        <w:t xml:space="preserve"> </w:t>
      </w:r>
      <w:r>
        <w:rPr>
          <w:rFonts w:ascii="CG Times" w:hAnsi="CG Times"/>
          <w:sz w:val="22"/>
        </w:rPr>
        <w:t>(RT I 2001, 59, 359)</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42.</w:t>
      </w:r>
      <w:r>
        <w:rPr>
          <w:rFonts w:ascii="CG Times" w:hAnsi="CG Times"/>
          <w:sz w:val="22"/>
        </w:rPr>
        <w:tab/>
        <w:t>Loi sur les syndicats (RT I 2000, 57, 372)</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43.</w:t>
      </w:r>
      <w:r>
        <w:rPr>
          <w:rFonts w:ascii="CG Times" w:hAnsi="CG Times"/>
          <w:sz w:val="22"/>
        </w:rPr>
        <w:tab/>
        <w:t>Loi sur le logement (RT I 1998, 71, 1199)</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44.</w:t>
      </w:r>
      <w:r>
        <w:rPr>
          <w:rFonts w:ascii="CG Times" w:hAnsi="CG Times"/>
          <w:sz w:val="22"/>
        </w:rPr>
        <w:tab/>
        <w:t>Loi sur la protection sociale (RT I 2001, 98, 617)</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45.</w:t>
      </w:r>
      <w:r>
        <w:rPr>
          <w:rFonts w:ascii="CG Times" w:hAnsi="CG Times"/>
          <w:sz w:val="22"/>
        </w:rPr>
        <w:tab/>
        <w:t>Loi sur les pensions del’État (RT I 2001, 9, 42)</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46.</w:t>
      </w:r>
      <w:r>
        <w:rPr>
          <w:rFonts w:ascii="CG Times" w:hAnsi="CG Times"/>
          <w:sz w:val="22"/>
        </w:rPr>
        <w:tab/>
        <w:t>Loi sur les pensions de vieillesse (RT 1992, 21, 294)</w:t>
      </w:r>
    </w:p>
    <w:p w:rsidR="00000000" w:rsidRDefault="00000000">
      <w:pPr>
        <w:rPr>
          <w:rFonts w:ascii="CG Times" w:hAnsi="CG Times"/>
          <w:sz w:val="22"/>
        </w:rPr>
      </w:pPr>
    </w:p>
    <w:p w:rsidR="00000000" w:rsidRDefault="00000000">
      <w:pPr>
        <w:ind w:left="680" w:hanging="680"/>
        <w:rPr>
          <w:rFonts w:ascii="CG Times" w:hAnsi="CG Times"/>
          <w:sz w:val="22"/>
        </w:rPr>
      </w:pPr>
      <w:r>
        <w:rPr>
          <w:rFonts w:ascii="CG Times" w:hAnsi="CG Times"/>
          <w:sz w:val="22"/>
        </w:rPr>
        <w:t>47.</w:t>
      </w:r>
      <w:r>
        <w:rPr>
          <w:rFonts w:ascii="CG Times" w:hAnsi="CG Times"/>
          <w:sz w:val="22"/>
        </w:rPr>
        <w:tab/>
        <w:t>Loi sur les pensions de vieillesse à des conditions favorables (RT 1992, 21, 292)</w:t>
      </w:r>
    </w:p>
    <w:p w:rsidR="00000000" w:rsidRDefault="00000000">
      <w:pPr>
        <w:ind w:left="680" w:hanging="680"/>
        <w:rPr>
          <w:rFonts w:ascii="CG Times" w:hAnsi="CG Times"/>
          <w:sz w:val="22"/>
        </w:rPr>
      </w:pPr>
    </w:p>
    <w:p w:rsidR="00000000" w:rsidRDefault="00000000">
      <w:pPr>
        <w:ind w:left="680" w:hanging="680"/>
        <w:rPr>
          <w:rFonts w:ascii="CG Times" w:hAnsi="CG Times"/>
          <w:sz w:val="22"/>
        </w:rPr>
      </w:pPr>
      <w:r>
        <w:rPr>
          <w:rFonts w:ascii="CG Times" w:hAnsi="CG Times"/>
          <w:sz w:val="22"/>
        </w:rPr>
        <w:t>48.</w:t>
      </w:r>
      <w:r>
        <w:rPr>
          <w:rFonts w:ascii="CG Times" w:hAnsi="CG Times"/>
          <w:sz w:val="22"/>
        </w:rPr>
        <w:tab/>
        <w:t>Loi sur les soins de santé (RT I 1994, 10, 133)</w:t>
      </w:r>
    </w:p>
    <w:p w:rsidR="00000000" w:rsidRDefault="00000000">
      <w:pPr>
        <w:ind w:left="680" w:hanging="680"/>
        <w:rPr>
          <w:rFonts w:ascii="CG Times" w:hAnsi="CG Times"/>
          <w:sz w:val="22"/>
        </w:rPr>
      </w:pPr>
    </w:p>
    <w:p w:rsidR="00000000" w:rsidRDefault="00000000">
      <w:pPr>
        <w:rPr>
          <w:rFonts w:ascii="CG Times" w:hAnsi="CG Times"/>
          <w:sz w:val="22"/>
        </w:rPr>
      </w:pPr>
      <w:r>
        <w:rPr>
          <w:rFonts w:ascii="CG Times" w:hAnsi="CG Times"/>
          <w:sz w:val="22"/>
        </w:rPr>
        <w:br w:type="page"/>
        <w:t>49.</w:t>
      </w:r>
      <w:r>
        <w:rPr>
          <w:rFonts w:ascii="CG Times" w:hAnsi="CG Times"/>
          <w:sz w:val="22"/>
        </w:rPr>
        <w:tab/>
        <w:t>Loi sur l’assurance maladie (RT I 1999, 7, 113)</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50.</w:t>
      </w:r>
      <w:r>
        <w:rPr>
          <w:rFonts w:ascii="CG Times" w:hAnsi="CG Times"/>
          <w:sz w:val="22"/>
        </w:rPr>
        <w:tab/>
        <w:t>Loi sur les prestations familiales (RT I 1997, 42, 676; 2000, 102, 668)</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51.</w:t>
      </w:r>
      <w:r>
        <w:rPr>
          <w:rFonts w:ascii="CG Times" w:hAnsi="CG Times"/>
          <w:sz w:val="22"/>
        </w:rPr>
        <w:tab/>
        <w:t>Loi sur la formation des adultes (RT I 1998, 71, 1200)</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52.</w:t>
      </w:r>
      <w:r>
        <w:rPr>
          <w:rFonts w:ascii="CG Times" w:hAnsi="CG Times"/>
          <w:sz w:val="22"/>
        </w:rPr>
        <w:tab/>
        <w:t>Loi sur les établissements d’enseignement professionnel (RT I 2001, 68, 406)</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53.</w:t>
      </w:r>
      <w:r>
        <w:rPr>
          <w:rFonts w:ascii="CG Times" w:hAnsi="CG Times"/>
          <w:sz w:val="22"/>
        </w:rPr>
        <w:tab/>
        <w:t>Loi sur les établissements d’enseignement supérieur appliqué (RT I 1998, 61, 980)</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54.</w:t>
      </w:r>
      <w:r>
        <w:rPr>
          <w:rFonts w:ascii="CG Times" w:hAnsi="CG Times"/>
          <w:sz w:val="22"/>
        </w:rPr>
        <w:tab/>
        <w:t>Loi relative à l’impôt sur le revenu (RT I 2001, 11, 49)</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55.</w:t>
      </w:r>
      <w:r>
        <w:rPr>
          <w:rFonts w:ascii="CG Times" w:hAnsi="CG Times"/>
          <w:sz w:val="22"/>
        </w:rPr>
        <w:tab/>
        <w:t>Loi sur l’autonomie culturelle des minorités nationales (RT I 1993, 71, 1001)</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56.</w:t>
      </w:r>
      <w:r>
        <w:rPr>
          <w:rFonts w:ascii="CG Times" w:hAnsi="CG Times"/>
          <w:sz w:val="22"/>
        </w:rPr>
        <w:tab/>
        <w:t>Loi sur les écoles privées (RT I 1998, 57, 859)</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57.</w:t>
      </w:r>
      <w:r>
        <w:rPr>
          <w:rFonts w:ascii="CG Times" w:hAnsi="CG Times"/>
          <w:sz w:val="22"/>
        </w:rPr>
        <w:tab/>
        <w:t>Loi sur les écoles de loisirs (RT I 1995, 58, 1004)</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58.</w:t>
      </w:r>
      <w:r>
        <w:rPr>
          <w:rFonts w:ascii="CG Times" w:hAnsi="CG Times"/>
          <w:sz w:val="22"/>
        </w:rPr>
        <w:tab/>
        <w:t>Loi sur le statu des juges (RT 1991, 38, 473)</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59.</w:t>
      </w:r>
      <w:r>
        <w:rPr>
          <w:rFonts w:ascii="CG Times" w:hAnsi="CG Times"/>
          <w:sz w:val="22"/>
        </w:rPr>
        <w:tab/>
        <w:t>Loi sur l’éducation (RT 1992, 12, 192)</w:t>
      </w:r>
    </w:p>
    <w:p w:rsidR="00000000" w:rsidRDefault="00000000">
      <w:pPr>
        <w:rPr>
          <w:rFonts w:ascii="CG Times" w:hAnsi="CG Times"/>
          <w:sz w:val="22"/>
          <w:lang w:val="fr-FR"/>
        </w:rPr>
      </w:pPr>
    </w:p>
    <w:p w:rsidR="00000000" w:rsidRDefault="00000000">
      <w:pPr>
        <w:jc w:val="center"/>
        <w:rPr>
          <w:rFonts w:ascii="CG Times" w:hAnsi="CG Times"/>
          <w:sz w:val="22"/>
          <w:lang w:val="fr-FR"/>
        </w:rPr>
      </w:pPr>
      <w:r>
        <w:rPr>
          <w:rFonts w:ascii="CG Times" w:hAnsi="CG Times"/>
          <w:sz w:val="22"/>
          <w:lang w:val="fr-FR"/>
        </w:rPr>
        <w:t>---------</w:t>
      </w:r>
    </w:p>
    <w:sectPr w:rsidR="00000000">
      <w:headerReference w:type="even" r:id="rId10"/>
      <w:headerReference w:type="default" r:id="rId11"/>
      <w:pgSz w:w="11906" w:h="16838" w:code="9"/>
      <w:pgMar w:top="851" w:right="1247" w:bottom="1418" w:left="1247" w:header="720"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Univers">
    <w:altName w:val="Arial"/>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G Times">
    <w:altName w:val="Times New Roman"/>
    <w:charset w:val="00"/>
    <w:family w:val="roman"/>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120"/>
      </w:pPr>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rPr>
        <w:footnoteRef/>
      </w:r>
      <w:r>
        <w:t xml:space="preserve"> </w:t>
      </w:r>
      <w:r>
        <w:tab/>
        <w:t>Source : Recensement de la population et des logements de 2000.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rFonts w:ascii="CG Times" w:hAnsi="CG Times"/>
        <w:sz w:val="22"/>
      </w:rPr>
    </w:pPr>
    <w:r>
      <w:rPr>
        <w:rFonts w:ascii="CG Times" w:hAnsi="CG Times"/>
        <w:sz w:val="22"/>
      </w:rPr>
      <w:t>CERD/C/373/Add.2</w:t>
    </w:r>
  </w:p>
  <w:p w:rsidR="00000000" w:rsidRDefault="00000000">
    <w:pPr>
      <w:pStyle w:val="Header"/>
      <w:rPr>
        <w:rStyle w:val="PageNumber"/>
        <w:rFonts w:ascii="CG Times" w:hAnsi="CG Times"/>
        <w:sz w:val="22"/>
      </w:rPr>
    </w:pPr>
    <w:r>
      <w:rPr>
        <w:rFonts w:ascii="CG Times" w:hAnsi="CG Times"/>
        <w:sz w:val="22"/>
      </w:rPr>
      <w:t xml:space="preserve">page </w:t>
    </w:r>
    <w:r>
      <w:rPr>
        <w:rStyle w:val="PageNumber"/>
        <w:rFonts w:ascii="CG Times" w:hAnsi="CG Times"/>
        <w:sz w:val="22"/>
      </w:rPr>
      <w:fldChar w:fldCharType="begin"/>
    </w:r>
    <w:r>
      <w:rPr>
        <w:rStyle w:val="PageNumber"/>
        <w:rFonts w:ascii="CG Times" w:hAnsi="CG Times"/>
        <w:sz w:val="22"/>
      </w:rPr>
      <w:instrText xml:space="preserve"> PAGE </w:instrText>
    </w:r>
    <w:r>
      <w:rPr>
        <w:rStyle w:val="PageNumber"/>
        <w:rFonts w:ascii="CG Times" w:hAnsi="CG Times"/>
        <w:sz w:val="22"/>
      </w:rPr>
      <w:fldChar w:fldCharType="separate"/>
    </w:r>
    <w:r>
      <w:rPr>
        <w:rStyle w:val="PageNumber"/>
        <w:rFonts w:ascii="CG Times" w:hAnsi="CG Times"/>
        <w:noProof/>
        <w:sz w:val="22"/>
      </w:rPr>
      <w:t>94</w:t>
    </w:r>
    <w:r>
      <w:rPr>
        <w:rStyle w:val="PageNumber"/>
        <w:rFonts w:ascii="CG Times" w:hAnsi="CG Times"/>
        <w:sz w:val="22"/>
      </w:rPr>
      <w:fldChar w:fldCharType="end"/>
    </w:r>
  </w:p>
  <w:p w:rsidR="00000000" w:rsidRDefault="00000000">
    <w:pPr>
      <w:pStyle w:val="Header"/>
      <w:rPr>
        <w:rStyle w:val="PageNumber"/>
        <w:rFonts w:ascii="CG Times" w:hAnsi="CG Times"/>
        <w:sz w:val="22"/>
      </w:rPr>
    </w:pPr>
  </w:p>
  <w:p w:rsidR="00000000" w:rsidRDefault="00000000">
    <w:pPr>
      <w:pStyle w:val="Header"/>
      <w:rPr>
        <w:rFonts w:ascii="CG Times" w:hAnsi="CG Times"/>
        <w:sz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371"/>
      </w:tabs>
      <w:rPr>
        <w:rFonts w:ascii="CG Times" w:hAnsi="CG Times"/>
        <w:sz w:val="22"/>
      </w:rPr>
    </w:pPr>
    <w:r>
      <w:rPr>
        <w:rFonts w:ascii="CG Times" w:hAnsi="CG Times"/>
        <w:sz w:val="22"/>
      </w:rPr>
      <w:tab/>
    </w:r>
    <w:r>
      <w:rPr>
        <w:rFonts w:ascii="CG Times" w:hAnsi="CG Times"/>
        <w:sz w:val="22"/>
      </w:rPr>
      <w:tab/>
      <w:t>CERD/C/373/Add.2</w:t>
    </w:r>
  </w:p>
  <w:p w:rsidR="00000000" w:rsidRDefault="00000000">
    <w:pPr>
      <w:pStyle w:val="Header"/>
      <w:tabs>
        <w:tab w:val="left" w:pos="7371"/>
      </w:tabs>
      <w:rPr>
        <w:rStyle w:val="PageNumber"/>
        <w:rFonts w:ascii="CG Times" w:hAnsi="CG Times"/>
        <w:sz w:val="22"/>
      </w:rPr>
    </w:pPr>
    <w:r>
      <w:rPr>
        <w:rFonts w:ascii="CG Times" w:hAnsi="CG Times"/>
        <w:sz w:val="22"/>
      </w:rPr>
      <w:tab/>
    </w:r>
    <w:r>
      <w:rPr>
        <w:rFonts w:ascii="CG Times" w:hAnsi="CG Times"/>
        <w:sz w:val="22"/>
      </w:rPr>
      <w:tab/>
      <w:t xml:space="preserve">page </w:t>
    </w:r>
    <w:r>
      <w:rPr>
        <w:rStyle w:val="PageNumber"/>
        <w:rFonts w:ascii="CG Times" w:hAnsi="CG Times"/>
        <w:sz w:val="22"/>
      </w:rPr>
      <w:fldChar w:fldCharType="begin"/>
    </w:r>
    <w:r>
      <w:rPr>
        <w:rStyle w:val="PageNumber"/>
        <w:rFonts w:ascii="CG Times" w:hAnsi="CG Times"/>
        <w:sz w:val="22"/>
      </w:rPr>
      <w:instrText xml:space="preserve"> PAGE </w:instrText>
    </w:r>
    <w:r>
      <w:rPr>
        <w:rStyle w:val="PageNumber"/>
        <w:rFonts w:ascii="CG Times" w:hAnsi="CG Times"/>
        <w:sz w:val="22"/>
      </w:rPr>
      <w:fldChar w:fldCharType="separate"/>
    </w:r>
    <w:r>
      <w:rPr>
        <w:rStyle w:val="PageNumber"/>
        <w:rFonts w:ascii="CG Times" w:hAnsi="CG Times"/>
        <w:noProof/>
        <w:sz w:val="22"/>
      </w:rPr>
      <w:t>93</w:t>
    </w:r>
    <w:r>
      <w:rPr>
        <w:rStyle w:val="PageNumber"/>
        <w:rFonts w:ascii="CG Times" w:hAnsi="CG Times"/>
        <w:sz w:val="22"/>
      </w:rPr>
      <w:fldChar w:fldCharType="end"/>
    </w:r>
  </w:p>
  <w:p w:rsidR="00000000" w:rsidRDefault="00000000">
    <w:pPr>
      <w:pStyle w:val="Header"/>
      <w:tabs>
        <w:tab w:val="left" w:pos="7371"/>
      </w:tabs>
      <w:rPr>
        <w:rStyle w:val="PageNumber"/>
        <w:rFonts w:ascii="CG Times" w:hAnsi="CG Times"/>
        <w:sz w:val="22"/>
      </w:rPr>
    </w:pPr>
  </w:p>
  <w:p w:rsidR="00000000" w:rsidRDefault="00000000">
    <w:pPr>
      <w:pStyle w:val="Header"/>
      <w:tabs>
        <w:tab w:val="left" w:pos="7371"/>
      </w:tabs>
      <w:rPr>
        <w:rFonts w:ascii="CG Times" w:hAnsi="CG Times"/>
        <w:sz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FFFFFFF"/>
    <w:lvl w:ilvl="0">
      <w:numFmt w:val="decimal"/>
      <w:lvlText w:val="*"/>
      <w:lvlJc w:val="left"/>
    </w:lvl>
  </w:abstractNum>
  <w:abstractNum w:abstractNumId="1">
    <w:nsid w:val="00000002"/>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2">
    <w:nsid w:val="00090A5A"/>
    <w:multiLevelType w:val="singleLevel"/>
    <w:tmpl w:val="B6E4E71C"/>
    <w:lvl w:ilvl="0">
      <w:start w:val="1"/>
      <w:numFmt w:val="lowerLetter"/>
      <w:lvlText w:val="%1)"/>
      <w:legacy w:legacy="1" w:legacySpace="0" w:legacyIndent="450"/>
      <w:lvlJc w:val="left"/>
      <w:pPr>
        <w:ind w:left="450" w:hanging="450"/>
      </w:pPr>
      <w:rPr>
        <w:rFonts w:ascii="Times New Roman" w:hAnsi="Times New Roman" w:hint="default"/>
      </w:rPr>
    </w:lvl>
  </w:abstractNum>
  <w:abstractNum w:abstractNumId="3">
    <w:nsid w:val="0017245D"/>
    <w:multiLevelType w:val="hybridMultilevel"/>
    <w:tmpl w:val="CE260298"/>
    <w:lvl w:ilvl="0">
      <w:start w:val="1"/>
      <w:numFmt w:val="decimal"/>
      <w:lvlText w:val="(%1)"/>
      <w:lvlJc w:val="left"/>
      <w:pPr>
        <w:tabs>
          <w:tab w:val="num" w:pos="765"/>
        </w:tabs>
        <w:ind w:left="765" w:hanging="405"/>
      </w:pPr>
      <w:rPr>
        <w:rFonts w:hint="default"/>
      </w:rPr>
    </w:lvl>
    <w:lvl w:ilvl="1">
      <w:start w:val="1"/>
      <w:numFmt w:val="decimal"/>
      <w:lvlText w:val="%2)"/>
      <w:lvlJc w:val="left"/>
      <w:pPr>
        <w:tabs>
          <w:tab w:val="num" w:pos="1440"/>
        </w:tabs>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
    <w:nsid w:val="00236231"/>
    <w:multiLevelType w:val="hybridMultilevel"/>
    <w:tmpl w:val="43BA8E9E"/>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5">
    <w:nsid w:val="004764E8"/>
    <w:multiLevelType w:val="singleLevel"/>
    <w:tmpl w:val="0409000D"/>
    <w:lvl w:ilvl="0">
      <w:start w:val="1"/>
      <w:numFmt w:val="bullet"/>
      <w:lvlText w:val=""/>
      <w:lvlJc w:val="left"/>
      <w:pPr>
        <w:tabs>
          <w:tab w:val="num" w:pos="360"/>
        </w:tabs>
        <w:ind w:left="360" w:hanging="360"/>
      </w:pPr>
      <w:rPr>
        <w:rFonts w:ascii="Wingdings" w:hAnsi="Wingdings" w:hint="default"/>
      </w:rPr>
    </w:lvl>
  </w:abstractNum>
  <w:abstractNum w:abstractNumId="6">
    <w:nsid w:val="00920B98"/>
    <w:multiLevelType w:val="singleLevel"/>
    <w:tmpl w:val="0409000D"/>
    <w:lvl w:ilvl="0">
      <w:start w:val="1"/>
      <w:numFmt w:val="bullet"/>
      <w:lvlText w:val=""/>
      <w:lvlJc w:val="left"/>
      <w:pPr>
        <w:tabs>
          <w:tab w:val="num" w:pos="360"/>
        </w:tabs>
        <w:ind w:left="360" w:hanging="360"/>
      </w:pPr>
      <w:rPr>
        <w:rFonts w:ascii="Wingdings" w:hAnsi="Wingdings" w:hint="default"/>
      </w:rPr>
    </w:lvl>
  </w:abstractNum>
  <w:abstractNum w:abstractNumId="7">
    <w:nsid w:val="01030D81"/>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8">
    <w:nsid w:val="01072AAB"/>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9">
    <w:nsid w:val="014324B9"/>
    <w:multiLevelType w:val="hybridMultilevel"/>
    <w:tmpl w:val="01A0C32A"/>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10">
    <w:nsid w:val="01875028"/>
    <w:multiLevelType w:val="singleLevel"/>
    <w:tmpl w:val="08090001"/>
    <w:lvl w:ilvl="0">
      <w:start w:val="1"/>
      <w:numFmt w:val="bullet"/>
      <w:lvlText w:val=""/>
      <w:lvlJc w:val="left"/>
      <w:pPr>
        <w:tabs>
          <w:tab w:val="num" w:pos="360"/>
        </w:tabs>
        <w:ind w:left="360" w:hanging="360"/>
      </w:pPr>
      <w:rPr>
        <w:rFonts w:ascii="Symbol" w:hAnsi="Symbol" w:cs="Times New Roman" w:hint="default"/>
      </w:rPr>
    </w:lvl>
  </w:abstractNum>
  <w:abstractNum w:abstractNumId="11">
    <w:nsid w:val="018F70BF"/>
    <w:multiLevelType w:val="singleLevel"/>
    <w:tmpl w:val="216216C4"/>
    <w:lvl w:ilvl="0">
      <w:start w:val="43"/>
      <w:numFmt w:val="decimal"/>
      <w:lvlText w:val="%1."/>
      <w:legacy w:legacy="1" w:legacySpace="0" w:legacyIndent="360"/>
      <w:lvlJc w:val="left"/>
      <w:pPr>
        <w:ind w:left="360" w:hanging="360"/>
      </w:pPr>
      <w:rPr>
        <w:rFonts w:ascii="Times New Roman" w:hAnsi="Times New Roman" w:hint="default"/>
      </w:rPr>
    </w:lvl>
  </w:abstractNum>
  <w:abstractNum w:abstractNumId="12">
    <w:nsid w:val="01C92B84"/>
    <w:multiLevelType w:val="singleLevel"/>
    <w:tmpl w:val="4ACCDCE8"/>
    <w:lvl w:ilvl="0">
      <w:start w:val="4"/>
      <w:numFmt w:val="decimal"/>
      <w:lvlText w:val="%1."/>
      <w:legacy w:legacy="1" w:legacySpace="0" w:legacyIndent="360"/>
      <w:lvlJc w:val="left"/>
      <w:pPr>
        <w:ind w:left="360" w:hanging="360"/>
      </w:pPr>
      <w:rPr>
        <w:rFonts w:ascii="Times New Roman" w:hAnsi="Times New Roman" w:hint="default"/>
      </w:rPr>
    </w:lvl>
  </w:abstractNum>
  <w:abstractNum w:abstractNumId="13">
    <w:nsid w:val="023018B1"/>
    <w:multiLevelType w:val="hybridMultilevel"/>
    <w:tmpl w:val="07CA317E"/>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4">
    <w:nsid w:val="02470C01"/>
    <w:multiLevelType w:val="singleLevel"/>
    <w:tmpl w:val="62D061CC"/>
    <w:lvl w:ilvl="0">
      <w:start w:val="1998"/>
      <w:numFmt w:val="bullet"/>
      <w:lvlText w:val="-"/>
      <w:lvlJc w:val="left"/>
      <w:pPr>
        <w:tabs>
          <w:tab w:val="num" w:pos="360"/>
        </w:tabs>
        <w:ind w:left="360" w:hanging="360"/>
      </w:pPr>
      <w:rPr>
        <w:rFonts w:hint="default"/>
      </w:rPr>
    </w:lvl>
  </w:abstractNum>
  <w:abstractNum w:abstractNumId="15">
    <w:nsid w:val="027E4065"/>
    <w:multiLevelType w:val="singleLevel"/>
    <w:tmpl w:val="0C090011"/>
    <w:lvl w:ilvl="0">
      <w:start w:val="1"/>
      <w:numFmt w:val="decimal"/>
      <w:lvlText w:val="%1)"/>
      <w:lvlJc w:val="left"/>
      <w:pPr>
        <w:tabs>
          <w:tab w:val="num" w:pos="360"/>
        </w:tabs>
        <w:ind w:left="360" w:hanging="360"/>
      </w:pPr>
      <w:rPr>
        <w:rFonts w:hint="default"/>
      </w:rPr>
    </w:lvl>
  </w:abstractNum>
  <w:abstractNum w:abstractNumId="16">
    <w:nsid w:val="02F1112C"/>
    <w:multiLevelType w:val="singleLevel"/>
    <w:tmpl w:val="08090001"/>
    <w:lvl w:ilvl="0">
      <w:numFmt w:val="bullet"/>
      <w:lvlText w:val=""/>
      <w:lvlJc w:val="left"/>
      <w:pPr>
        <w:tabs>
          <w:tab w:val="num" w:pos="360"/>
        </w:tabs>
        <w:ind w:left="360" w:hanging="360"/>
      </w:pPr>
      <w:rPr>
        <w:rFonts w:ascii="Symbol" w:hAnsi="Symbol" w:cs="Times New Roman" w:hint="default"/>
      </w:rPr>
    </w:lvl>
  </w:abstractNum>
  <w:abstractNum w:abstractNumId="17">
    <w:nsid w:val="02FE724E"/>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18">
    <w:nsid w:val="0301742D"/>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19">
    <w:nsid w:val="035A3B8B"/>
    <w:multiLevelType w:val="singleLevel"/>
    <w:tmpl w:val="0409000F"/>
    <w:lvl w:ilvl="0">
      <w:start w:val="1"/>
      <w:numFmt w:val="decimal"/>
      <w:lvlText w:val="%1."/>
      <w:lvlJc w:val="left"/>
      <w:pPr>
        <w:tabs>
          <w:tab w:val="num" w:pos="360"/>
        </w:tabs>
        <w:ind w:left="360" w:hanging="360"/>
      </w:pPr>
    </w:lvl>
  </w:abstractNum>
  <w:abstractNum w:abstractNumId="20">
    <w:nsid w:val="038A6BAE"/>
    <w:multiLevelType w:val="singleLevel"/>
    <w:tmpl w:val="60E49B1E"/>
    <w:lvl w:ilvl="0">
      <w:start w:val="74"/>
      <w:numFmt w:val="decimal"/>
      <w:lvlText w:val="%1."/>
      <w:legacy w:legacy="1" w:legacySpace="0" w:legacyIndent="360"/>
      <w:lvlJc w:val="left"/>
      <w:pPr>
        <w:ind w:left="360" w:hanging="360"/>
      </w:pPr>
      <w:rPr>
        <w:rFonts w:ascii="Times New Roman" w:hAnsi="Times New Roman" w:hint="default"/>
      </w:rPr>
    </w:lvl>
  </w:abstractNum>
  <w:abstractNum w:abstractNumId="21">
    <w:nsid w:val="03A17640"/>
    <w:multiLevelType w:val="singleLevel"/>
    <w:tmpl w:val="0809000D"/>
    <w:lvl w:ilvl="0">
      <w:start w:val="1"/>
      <w:numFmt w:val="bullet"/>
      <w:lvlText w:val=""/>
      <w:lvlJc w:val="left"/>
      <w:pPr>
        <w:tabs>
          <w:tab w:val="num" w:pos="360"/>
        </w:tabs>
        <w:ind w:left="360" w:hanging="360"/>
      </w:pPr>
      <w:rPr>
        <w:rFonts w:ascii="Wingdings" w:hAnsi="Wingdings" w:cs="Times New Roman" w:hint="default"/>
      </w:rPr>
    </w:lvl>
  </w:abstractNum>
  <w:abstractNum w:abstractNumId="22">
    <w:nsid w:val="03AE55C2"/>
    <w:multiLevelType w:val="singleLevel"/>
    <w:tmpl w:val="83B433D8"/>
    <w:lvl w:ilvl="0">
      <w:start w:val="33"/>
      <w:numFmt w:val="decimal"/>
      <w:lvlText w:val="%1."/>
      <w:legacy w:legacy="1" w:legacySpace="0" w:legacyIndent="360"/>
      <w:lvlJc w:val="left"/>
      <w:pPr>
        <w:ind w:left="360" w:hanging="360"/>
      </w:pPr>
      <w:rPr>
        <w:rFonts w:ascii="Times New Roman" w:hAnsi="Times New Roman" w:hint="default"/>
      </w:rPr>
    </w:lvl>
  </w:abstractNum>
  <w:abstractNum w:abstractNumId="23">
    <w:nsid w:val="042B2276"/>
    <w:multiLevelType w:val="singleLevel"/>
    <w:tmpl w:val="6F64C7AC"/>
    <w:lvl w:ilvl="0">
      <w:start w:val="1"/>
      <w:numFmt w:val="decimal"/>
      <w:lvlText w:val="%1) "/>
      <w:legacy w:legacy="1" w:legacySpace="0" w:legacyIndent="360"/>
      <w:lvlJc w:val="left"/>
      <w:pPr>
        <w:ind w:left="360" w:hanging="360"/>
      </w:pPr>
      <w:rPr>
        <w:rFonts w:ascii="Times New Roman" w:hAnsi="Times New Roman" w:cs="Times New Roman" w:hint="default"/>
        <w:b w:val="0"/>
        <w:i w:val="0"/>
        <w:sz w:val="24"/>
        <w:szCs w:val="24"/>
        <w:u w:val="none"/>
      </w:rPr>
    </w:lvl>
  </w:abstractNum>
  <w:abstractNum w:abstractNumId="24">
    <w:nsid w:val="04525E4D"/>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25">
    <w:nsid w:val="047110B7"/>
    <w:multiLevelType w:val="hybridMultilevel"/>
    <w:tmpl w:val="9C2A655E"/>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26">
    <w:nsid w:val="056C20A5"/>
    <w:multiLevelType w:val="singleLevel"/>
    <w:tmpl w:val="0618396A"/>
    <w:lvl w:ilvl="0">
      <w:start w:val="1"/>
      <w:numFmt w:val="decimal"/>
      <w:lvlText w:val="%1)"/>
      <w:lvlJc w:val="left"/>
      <w:pPr>
        <w:tabs>
          <w:tab w:val="num" w:pos="720"/>
        </w:tabs>
        <w:ind w:left="720" w:hanging="360"/>
      </w:pPr>
      <w:rPr>
        <w:rFonts w:hint="default"/>
      </w:rPr>
    </w:lvl>
  </w:abstractNum>
  <w:abstractNum w:abstractNumId="27">
    <w:nsid w:val="058A222B"/>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28">
    <w:nsid w:val="05AA78D1"/>
    <w:multiLevelType w:val="singleLevel"/>
    <w:tmpl w:val="7FD47F62"/>
    <w:lvl w:ilvl="0">
      <w:start w:val="2"/>
      <w:numFmt w:val="decimal"/>
      <w:lvlText w:val="%1. "/>
      <w:legacy w:legacy="1" w:legacySpace="0" w:legacyIndent="283"/>
      <w:lvlJc w:val="left"/>
      <w:pPr>
        <w:ind w:left="283" w:hanging="283"/>
      </w:pPr>
      <w:rPr>
        <w:rFonts w:ascii="Times New Roman" w:hAnsi="Times New Roman" w:cs="Times New Roman" w:hint="default"/>
        <w:b w:val="0"/>
        <w:i w:val="0"/>
        <w:sz w:val="24"/>
        <w:szCs w:val="24"/>
        <w:u w:val="none"/>
      </w:rPr>
    </w:lvl>
  </w:abstractNum>
  <w:abstractNum w:abstractNumId="29">
    <w:nsid w:val="05AE1673"/>
    <w:multiLevelType w:val="singleLevel"/>
    <w:tmpl w:val="C1684496"/>
    <w:lvl w:ilvl="0">
      <w:start w:val="1"/>
      <w:numFmt w:val="lowerLetter"/>
      <w:lvlText w:val="%1)"/>
      <w:legacy w:legacy="1" w:legacySpace="0" w:legacyIndent="450"/>
      <w:lvlJc w:val="left"/>
      <w:pPr>
        <w:ind w:left="540" w:hanging="450"/>
      </w:pPr>
    </w:lvl>
  </w:abstractNum>
  <w:abstractNum w:abstractNumId="30">
    <w:nsid w:val="05C9102A"/>
    <w:multiLevelType w:val="hybridMultilevel"/>
    <w:tmpl w:val="F7DC5C2E"/>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31">
    <w:nsid w:val="05CD3A9D"/>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32">
    <w:nsid w:val="062B6102"/>
    <w:multiLevelType w:val="hybridMultilevel"/>
    <w:tmpl w:val="4A669D1E"/>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33">
    <w:nsid w:val="06477258"/>
    <w:multiLevelType w:val="hybridMultilevel"/>
    <w:tmpl w:val="DB68D11E"/>
    <w:lvl w:ilvl="0" w:tplc="370AD4E4">
      <w:start w:val="1"/>
      <w:numFmt w:val="upperRoman"/>
      <w:lvlText w:val="%1."/>
      <w:lvlJc w:val="left"/>
      <w:pPr>
        <w:tabs>
          <w:tab w:val="num" w:pos="1004"/>
        </w:tabs>
        <w:ind w:left="1004" w:hanging="720"/>
      </w:pPr>
      <w:rPr>
        <w:rFonts w:hint="default"/>
      </w:rPr>
    </w:lvl>
    <w:lvl w:ilvl="1" w:tplc="040C0019" w:tentative="1">
      <w:start w:val="1"/>
      <w:numFmt w:val="lowerLetter"/>
      <w:lvlText w:val="%2."/>
      <w:lvlJc w:val="left"/>
      <w:pPr>
        <w:tabs>
          <w:tab w:val="num" w:pos="1364"/>
        </w:tabs>
        <w:ind w:left="1364" w:hanging="360"/>
      </w:pPr>
    </w:lvl>
    <w:lvl w:ilvl="2" w:tplc="040C001B" w:tentative="1">
      <w:start w:val="1"/>
      <w:numFmt w:val="lowerRoman"/>
      <w:lvlText w:val="%3."/>
      <w:lvlJc w:val="right"/>
      <w:pPr>
        <w:tabs>
          <w:tab w:val="num" w:pos="2084"/>
        </w:tabs>
        <w:ind w:left="2084" w:hanging="180"/>
      </w:pPr>
    </w:lvl>
    <w:lvl w:ilvl="3" w:tplc="040C000F" w:tentative="1">
      <w:start w:val="1"/>
      <w:numFmt w:val="decimal"/>
      <w:lvlText w:val="%4."/>
      <w:lvlJc w:val="left"/>
      <w:pPr>
        <w:tabs>
          <w:tab w:val="num" w:pos="2804"/>
        </w:tabs>
        <w:ind w:left="2804" w:hanging="360"/>
      </w:pPr>
    </w:lvl>
    <w:lvl w:ilvl="4" w:tplc="040C0019" w:tentative="1">
      <w:start w:val="1"/>
      <w:numFmt w:val="lowerLetter"/>
      <w:lvlText w:val="%5."/>
      <w:lvlJc w:val="left"/>
      <w:pPr>
        <w:tabs>
          <w:tab w:val="num" w:pos="3524"/>
        </w:tabs>
        <w:ind w:left="3524" w:hanging="360"/>
      </w:pPr>
    </w:lvl>
    <w:lvl w:ilvl="5" w:tplc="040C001B" w:tentative="1">
      <w:start w:val="1"/>
      <w:numFmt w:val="lowerRoman"/>
      <w:lvlText w:val="%6."/>
      <w:lvlJc w:val="right"/>
      <w:pPr>
        <w:tabs>
          <w:tab w:val="num" w:pos="4244"/>
        </w:tabs>
        <w:ind w:left="4244" w:hanging="180"/>
      </w:pPr>
    </w:lvl>
    <w:lvl w:ilvl="6" w:tplc="040C000F" w:tentative="1">
      <w:start w:val="1"/>
      <w:numFmt w:val="decimal"/>
      <w:lvlText w:val="%7."/>
      <w:lvlJc w:val="left"/>
      <w:pPr>
        <w:tabs>
          <w:tab w:val="num" w:pos="4964"/>
        </w:tabs>
        <w:ind w:left="4964" w:hanging="360"/>
      </w:pPr>
    </w:lvl>
    <w:lvl w:ilvl="7" w:tplc="040C0019" w:tentative="1">
      <w:start w:val="1"/>
      <w:numFmt w:val="lowerLetter"/>
      <w:lvlText w:val="%8."/>
      <w:lvlJc w:val="left"/>
      <w:pPr>
        <w:tabs>
          <w:tab w:val="num" w:pos="5684"/>
        </w:tabs>
        <w:ind w:left="5684" w:hanging="360"/>
      </w:pPr>
    </w:lvl>
    <w:lvl w:ilvl="8" w:tplc="040C001B" w:tentative="1">
      <w:start w:val="1"/>
      <w:numFmt w:val="lowerRoman"/>
      <w:lvlText w:val="%9."/>
      <w:lvlJc w:val="right"/>
      <w:pPr>
        <w:tabs>
          <w:tab w:val="num" w:pos="6404"/>
        </w:tabs>
        <w:ind w:left="6404" w:hanging="180"/>
      </w:pPr>
    </w:lvl>
  </w:abstractNum>
  <w:abstractNum w:abstractNumId="34">
    <w:nsid w:val="066212D6"/>
    <w:multiLevelType w:val="multilevel"/>
    <w:tmpl w:val="24B6C940"/>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35">
    <w:nsid w:val="068D6D6D"/>
    <w:multiLevelType w:val="hybridMultilevel"/>
    <w:tmpl w:val="230A9762"/>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36">
    <w:nsid w:val="06AD5344"/>
    <w:multiLevelType w:val="singleLevel"/>
    <w:tmpl w:val="39C4886A"/>
    <w:lvl w:ilvl="0">
      <w:start w:val="8"/>
      <w:numFmt w:val="bullet"/>
      <w:lvlText w:val="-"/>
      <w:lvlJc w:val="left"/>
      <w:pPr>
        <w:tabs>
          <w:tab w:val="num" w:pos="420"/>
        </w:tabs>
        <w:ind w:left="420" w:hanging="360"/>
      </w:pPr>
      <w:rPr>
        <w:rFonts w:hint="default"/>
      </w:rPr>
    </w:lvl>
  </w:abstractNum>
  <w:abstractNum w:abstractNumId="37">
    <w:nsid w:val="06F17CDB"/>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38">
    <w:nsid w:val="06FF03C3"/>
    <w:multiLevelType w:val="hybridMultilevel"/>
    <w:tmpl w:val="2C4E22A8"/>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39">
    <w:nsid w:val="06FF076B"/>
    <w:multiLevelType w:val="singleLevel"/>
    <w:tmpl w:val="08090001"/>
    <w:lvl w:ilvl="0">
      <w:numFmt w:val="bullet"/>
      <w:lvlText w:val=""/>
      <w:lvlJc w:val="left"/>
      <w:pPr>
        <w:tabs>
          <w:tab w:val="num" w:pos="360"/>
        </w:tabs>
        <w:ind w:left="360" w:hanging="360"/>
      </w:pPr>
      <w:rPr>
        <w:rFonts w:ascii="Symbol" w:hAnsi="Symbol" w:cs="Times New Roman" w:hint="default"/>
      </w:rPr>
    </w:lvl>
  </w:abstractNum>
  <w:abstractNum w:abstractNumId="40">
    <w:nsid w:val="072007BF"/>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41">
    <w:nsid w:val="073D6355"/>
    <w:multiLevelType w:val="singleLevel"/>
    <w:tmpl w:val="E1C24F30"/>
    <w:lvl w:ilvl="0">
      <w:start w:val="1"/>
      <w:numFmt w:val="lowerRoman"/>
      <w:lvlText w:val="%1)"/>
      <w:lvlJc w:val="left"/>
      <w:pPr>
        <w:tabs>
          <w:tab w:val="num" w:pos="720"/>
        </w:tabs>
        <w:ind w:left="720" w:hanging="720"/>
      </w:pPr>
      <w:rPr>
        <w:rFonts w:hint="default"/>
      </w:rPr>
    </w:lvl>
  </w:abstractNum>
  <w:abstractNum w:abstractNumId="42">
    <w:nsid w:val="07405AFE"/>
    <w:multiLevelType w:val="singleLevel"/>
    <w:tmpl w:val="0409000D"/>
    <w:lvl w:ilvl="0">
      <w:start w:val="1"/>
      <w:numFmt w:val="bullet"/>
      <w:lvlText w:val=""/>
      <w:lvlJc w:val="left"/>
      <w:pPr>
        <w:tabs>
          <w:tab w:val="num" w:pos="360"/>
        </w:tabs>
        <w:ind w:left="360" w:hanging="360"/>
      </w:pPr>
      <w:rPr>
        <w:rFonts w:ascii="Wingdings" w:hAnsi="Wingdings" w:hint="default"/>
      </w:rPr>
    </w:lvl>
  </w:abstractNum>
  <w:abstractNum w:abstractNumId="43">
    <w:nsid w:val="0747682D"/>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44">
    <w:nsid w:val="075A33B9"/>
    <w:multiLevelType w:val="hybridMultilevel"/>
    <w:tmpl w:val="B1127E04"/>
    <w:lvl w:ilvl="0">
      <w:start w:val="1"/>
      <w:numFmt w:val="decimal"/>
      <w:lvlText w:val="%1)"/>
      <w:lvlJc w:val="left"/>
      <w:pPr>
        <w:tabs>
          <w:tab w:val="num" w:pos="375"/>
        </w:tabs>
        <w:ind w:left="375" w:hanging="375"/>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45">
    <w:nsid w:val="0765656A"/>
    <w:multiLevelType w:val="singleLevel"/>
    <w:tmpl w:val="3904C208"/>
    <w:lvl w:ilvl="0">
      <w:start w:val="1"/>
      <w:numFmt w:val="decimal"/>
      <w:lvlText w:val="%1)"/>
      <w:legacy w:legacy="1" w:legacySpace="0" w:legacyIndent="720"/>
      <w:lvlJc w:val="left"/>
      <w:pPr>
        <w:ind w:left="1080" w:hanging="720"/>
      </w:pPr>
      <w:rPr>
        <w:rFonts w:ascii="Times New Roman" w:hAnsi="Times New Roman" w:hint="default"/>
      </w:rPr>
    </w:lvl>
  </w:abstractNum>
  <w:abstractNum w:abstractNumId="46">
    <w:nsid w:val="0795079B"/>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47">
    <w:nsid w:val="07DD4C81"/>
    <w:multiLevelType w:val="singleLevel"/>
    <w:tmpl w:val="6D92E9E2"/>
    <w:lvl w:ilvl="0">
      <w:numFmt w:val="bullet"/>
      <w:lvlText w:val="-"/>
      <w:lvlJc w:val="left"/>
      <w:pPr>
        <w:tabs>
          <w:tab w:val="num" w:pos="360"/>
        </w:tabs>
        <w:ind w:left="360" w:hanging="360"/>
      </w:pPr>
      <w:rPr>
        <w:rFonts w:hint="default"/>
      </w:rPr>
    </w:lvl>
  </w:abstractNum>
  <w:abstractNum w:abstractNumId="48">
    <w:nsid w:val="07E17C68"/>
    <w:multiLevelType w:val="singleLevel"/>
    <w:tmpl w:val="DC506F20"/>
    <w:lvl w:ilvl="0">
      <w:start w:val="6"/>
      <w:numFmt w:val="decimal"/>
      <w:lvlText w:val="%1."/>
      <w:legacy w:legacy="1" w:legacySpace="0" w:legacyIndent="360"/>
      <w:lvlJc w:val="left"/>
      <w:pPr>
        <w:ind w:left="360" w:hanging="360"/>
      </w:pPr>
      <w:rPr>
        <w:rFonts w:ascii="Times New Roman" w:hAnsi="Times New Roman" w:hint="default"/>
      </w:rPr>
    </w:lvl>
  </w:abstractNum>
  <w:abstractNum w:abstractNumId="49">
    <w:nsid w:val="08567241"/>
    <w:multiLevelType w:val="singleLevel"/>
    <w:tmpl w:val="04090017"/>
    <w:lvl w:ilvl="0">
      <w:start w:val="1"/>
      <w:numFmt w:val="lowerLetter"/>
      <w:lvlText w:val="%1)"/>
      <w:lvlJc w:val="left"/>
      <w:pPr>
        <w:tabs>
          <w:tab w:val="num" w:pos="360"/>
        </w:tabs>
        <w:ind w:left="360" w:hanging="360"/>
      </w:pPr>
      <w:rPr>
        <w:rFonts w:hint="default"/>
      </w:rPr>
    </w:lvl>
  </w:abstractNum>
  <w:abstractNum w:abstractNumId="50">
    <w:nsid w:val="085E2BDA"/>
    <w:multiLevelType w:val="singleLevel"/>
    <w:tmpl w:val="F2B475FA"/>
    <w:lvl w:ilvl="0">
      <w:start w:val="2"/>
      <w:numFmt w:val="decimal"/>
      <w:lvlText w:val="%1. "/>
      <w:legacy w:legacy="1" w:legacySpace="0" w:legacyIndent="283"/>
      <w:lvlJc w:val="left"/>
      <w:pPr>
        <w:ind w:left="283" w:hanging="283"/>
      </w:pPr>
      <w:rPr>
        <w:rFonts w:ascii="Times New Roman" w:hAnsi="Times New Roman" w:cs="Times New Roman" w:hint="default"/>
        <w:b w:val="0"/>
        <w:i w:val="0"/>
        <w:sz w:val="24"/>
        <w:szCs w:val="24"/>
        <w:u w:val="none"/>
      </w:rPr>
    </w:lvl>
  </w:abstractNum>
  <w:abstractNum w:abstractNumId="51">
    <w:nsid w:val="086C51E0"/>
    <w:multiLevelType w:val="singleLevel"/>
    <w:tmpl w:val="0C09000F"/>
    <w:lvl w:ilvl="0">
      <w:start w:val="1"/>
      <w:numFmt w:val="decimal"/>
      <w:lvlText w:val="%1."/>
      <w:lvlJc w:val="left"/>
      <w:pPr>
        <w:tabs>
          <w:tab w:val="num" w:pos="360"/>
        </w:tabs>
        <w:ind w:left="360" w:hanging="360"/>
      </w:pPr>
      <w:rPr>
        <w:rFonts w:hint="default"/>
      </w:rPr>
    </w:lvl>
  </w:abstractNum>
  <w:abstractNum w:abstractNumId="52">
    <w:nsid w:val="08710898"/>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53">
    <w:nsid w:val="08C23B65"/>
    <w:multiLevelType w:val="singleLevel"/>
    <w:tmpl w:val="04090001"/>
    <w:lvl w:ilvl="0">
      <w:start w:val="1"/>
      <w:numFmt w:val="bullet"/>
      <w:lvlText w:val=""/>
      <w:lvlJc w:val="left"/>
      <w:pPr>
        <w:tabs>
          <w:tab w:val="num" w:pos="360"/>
        </w:tabs>
        <w:ind w:left="360" w:hanging="360"/>
      </w:pPr>
      <w:rPr>
        <w:rFonts w:ascii="Symbol" w:hAnsi="Symbol" w:cs="Times New Roman" w:hint="default"/>
      </w:rPr>
    </w:lvl>
  </w:abstractNum>
  <w:abstractNum w:abstractNumId="54">
    <w:nsid w:val="08DE5312"/>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55">
    <w:nsid w:val="093D2A3F"/>
    <w:multiLevelType w:val="singleLevel"/>
    <w:tmpl w:val="DEECAA14"/>
    <w:lvl w:ilvl="0">
      <w:start w:val="55"/>
      <w:numFmt w:val="decimal"/>
      <w:lvlText w:val="%1."/>
      <w:legacy w:legacy="1" w:legacySpace="0" w:legacyIndent="360"/>
      <w:lvlJc w:val="left"/>
      <w:pPr>
        <w:ind w:left="360" w:hanging="360"/>
      </w:pPr>
      <w:rPr>
        <w:rFonts w:ascii="Times New Roman" w:hAnsi="Times New Roman" w:hint="default"/>
      </w:rPr>
    </w:lvl>
  </w:abstractNum>
  <w:abstractNum w:abstractNumId="56">
    <w:nsid w:val="094C5461"/>
    <w:multiLevelType w:val="singleLevel"/>
    <w:tmpl w:val="3904C208"/>
    <w:lvl w:ilvl="0">
      <w:start w:val="1"/>
      <w:numFmt w:val="decimal"/>
      <w:lvlText w:val="%1)"/>
      <w:legacy w:legacy="1" w:legacySpace="0" w:legacyIndent="720"/>
      <w:lvlJc w:val="left"/>
      <w:pPr>
        <w:ind w:left="1080" w:hanging="720"/>
      </w:pPr>
      <w:rPr>
        <w:rFonts w:ascii="Times New Roman" w:hAnsi="Times New Roman" w:hint="default"/>
      </w:rPr>
    </w:lvl>
  </w:abstractNum>
  <w:abstractNum w:abstractNumId="57">
    <w:nsid w:val="0964692E"/>
    <w:multiLevelType w:val="singleLevel"/>
    <w:tmpl w:val="08090001"/>
    <w:lvl w:ilvl="0">
      <w:numFmt w:val="bullet"/>
      <w:lvlText w:val=""/>
      <w:lvlJc w:val="left"/>
      <w:pPr>
        <w:tabs>
          <w:tab w:val="num" w:pos="360"/>
        </w:tabs>
        <w:ind w:left="360" w:hanging="360"/>
      </w:pPr>
      <w:rPr>
        <w:rFonts w:ascii="Symbol" w:hAnsi="Symbol" w:cs="Times New Roman" w:hint="default"/>
      </w:rPr>
    </w:lvl>
  </w:abstractNum>
  <w:abstractNum w:abstractNumId="58">
    <w:nsid w:val="097B67D5"/>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59">
    <w:nsid w:val="09B64A43"/>
    <w:multiLevelType w:val="hybridMultilevel"/>
    <w:tmpl w:val="3C76FEB6"/>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0">
    <w:nsid w:val="09C750FF"/>
    <w:multiLevelType w:val="hybridMultilevel"/>
    <w:tmpl w:val="18748512"/>
    <w:lvl w:ilvl="0">
      <w:start w:val="1"/>
      <w:numFmt w:val="bullet"/>
      <w:lvlText w:val="-"/>
      <w:lvlJc w:val="left"/>
      <w:pPr>
        <w:tabs>
          <w:tab w:val="num" w:pos="360"/>
        </w:tabs>
        <w:ind w:left="360" w:hanging="360"/>
      </w:pPr>
      <w:rPr>
        <w:rFonts w:ascii="Times New Roman" w:hAnsi="Times New Roman" w:cs="Times New Roman" w:hint="default"/>
      </w:rPr>
    </w:lvl>
    <w:lvl w:ilvl="1" w:tentative="1">
      <w:start w:val="1"/>
      <w:numFmt w:val="bullet"/>
      <w:lvlText w:val="o"/>
      <w:lvlJc w:val="left"/>
      <w:pPr>
        <w:tabs>
          <w:tab w:val="num" w:pos="720"/>
        </w:tabs>
        <w:ind w:left="720" w:hanging="360"/>
      </w:pPr>
      <w:rPr>
        <w:rFonts w:ascii="Courier New" w:hAnsi="Courier New" w:hint="default"/>
      </w:rPr>
    </w:lvl>
    <w:lvl w:ilvl="2" w:tentative="1">
      <w:start w:val="1"/>
      <w:numFmt w:val="bullet"/>
      <w:lvlText w:val=""/>
      <w:lvlJc w:val="left"/>
      <w:pPr>
        <w:tabs>
          <w:tab w:val="num" w:pos="1440"/>
        </w:tabs>
        <w:ind w:left="1440" w:hanging="360"/>
      </w:pPr>
      <w:rPr>
        <w:rFonts w:ascii="Wingdings" w:hAnsi="Wingdings" w:hint="default"/>
      </w:rPr>
    </w:lvl>
    <w:lvl w:ilvl="3" w:tentative="1">
      <w:start w:val="1"/>
      <w:numFmt w:val="bullet"/>
      <w:lvlText w:val=""/>
      <w:lvlJc w:val="left"/>
      <w:pPr>
        <w:tabs>
          <w:tab w:val="num" w:pos="2160"/>
        </w:tabs>
        <w:ind w:left="2160" w:hanging="360"/>
      </w:pPr>
      <w:rPr>
        <w:rFonts w:ascii="Symbol" w:hAnsi="Symbol" w:hint="default"/>
      </w:rPr>
    </w:lvl>
    <w:lvl w:ilvl="4" w:tentative="1">
      <w:start w:val="1"/>
      <w:numFmt w:val="bullet"/>
      <w:lvlText w:val="o"/>
      <w:lvlJc w:val="left"/>
      <w:pPr>
        <w:tabs>
          <w:tab w:val="num" w:pos="2880"/>
        </w:tabs>
        <w:ind w:left="2880" w:hanging="360"/>
      </w:pPr>
      <w:rPr>
        <w:rFonts w:ascii="Courier New" w:hAnsi="Courier New" w:hint="default"/>
      </w:rPr>
    </w:lvl>
    <w:lvl w:ilvl="5" w:tentative="1">
      <w:start w:val="1"/>
      <w:numFmt w:val="bullet"/>
      <w:lvlText w:val=""/>
      <w:lvlJc w:val="left"/>
      <w:pPr>
        <w:tabs>
          <w:tab w:val="num" w:pos="3600"/>
        </w:tabs>
        <w:ind w:left="3600" w:hanging="360"/>
      </w:pPr>
      <w:rPr>
        <w:rFonts w:ascii="Wingdings" w:hAnsi="Wingdings" w:hint="default"/>
      </w:rPr>
    </w:lvl>
    <w:lvl w:ilvl="6" w:tentative="1">
      <w:start w:val="1"/>
      <w:numFmt w:val="bullet"/>
      <w:lvlText w:val=""/>
      <w:lvlJc w:val="left"/>
      <w:pPr>
        <w:tabs>
          <w:tab w:val="num" w:pos="4320"/>
        </w:tabs>
        <w:ind w:left="4320" w:hanging="360"/>
      </w:pPr>
      <w:rPr>
        <w:rFonts w:ascii="Symbol" w:hAnsi="Symbol" w:hint="default"/>
      </w:rPr>
    </w:lvl>
    <w:lvl w:ilvl="7" w:tentative="1">
      <w:start w:val="1"/>
      <w:numFmt w:val="bullet"/>
      <w:lvlText w:val="o"/>
      <w:lvlJc w:val="left"/>
      <w:pPr>
        <w:tabs>
          <w:tab w:val="num" w:pos="5040"/>
        </w:tabs>
        <w:ind w:left="5040" w:hanging="360"/>
      </w:pPr>
      <w:rPr>
        <w:rFonts w:ascii="Courier New" w:hAnsi="Courier New" w:hint="default"/>
      </w:rPr>
    </w:lvl>
    <w:lvl w:ilvl="8" w:tentative="1">
      <w:start w:val="1"/>
      <w:numFmt w:val="bullet"/>
      <w:lvlText w:val=""/>
      <w:lvlJc w:val="left"/>
      <w:pPr>
        <w:tabs>
          <w:tab w:val="num" w:pos="5760"/>
        </w:tabs>
        <w:ind w:left="5760" w:hanging="360"/>
      </w:pPr>
      <w:rPr>
        <w:rFonts w:ascii="Wingdings" w:hAnsi="Wingdings" w:hint="default"/>
      </w:rPr>
    </w:lvl>
  </w:abstractNum>
  <w:abstractNum w:abstractNumId="61">
    <w:nsid w:val="0A4C46CB"/>
    <w:multiLevelType w:val="singleLevel"/>
    <w:tmpl w:val="08090001"/>
    <w:lvl w:ilvl="0">
      <w:numFmt w:val="bullet"/>
      <w:lvlText w:val=""/>
      <w:lvlJc w:val="left"/>
      <w:pPr>
        <w:tabs>
          <w:tab w:val="num" w:pos="360"/>
        </w:tabs>
        <w:ind w:left="360" w:hanging="360"/>
      </w:pPr>
      <w:rPr>
        <w:rFonts w:ascii="Symbol" w:hAnsi="Symbol" w:cs="Times New Roman" w:hint="default"/>
      </w:rPr>
    </w:lvl>
  </w:abstractNum>
  <w:abstractNum w:abstractNumId="62">
    <w:nsid w:val="0A5215CF"/>
    <w:multiLevelType w:val="singleLevel"/>
    <w:tmpl w:val="04090011"/>
    <w:lvl w:ilvl="0">
      <w:start w:val="1"/>
      <w:numFmt w:val="decimal"/>
      <w:lvlText w:val="%1)"/>
      <w:lvlJc w:val="left"/>
      <w:pPr>
        <w:tabs>
          <w:tab w:val="num" w:pos="360"/>
        </w:tabs>
        <w:ind w:left="360" w:hanging="360"/>
      </w:pPr>
      <w:rPr>
        <w:rFonts w:hint="default"/>
      </w:rPr>
    </w:lvl>
  </w:abstractNum>
  <w:abstractNum w:abstractNumId="63">
    <w:nsid w:val="0AA45F87"/>
    <w:multiLevelType w:val="singleLevel"/>
    <w:tmpl w:val="08090001"/>
    <w:lvl w:ilvl="0">
      <w:numFmt w:val="bullet"/>
      <w:lvlText w:val=""/>
      <w:lvlJc w:val="left"/>
      <w:pPr>
        <w:tabs>
          <w:tab w:val="num" w:pos="360"/>
        </w:tabs>
        <w:ind w:left="360" w:hanging="360"/>
      </w:pPr>
      <w:rPr>
        <w:rFonts w:ascii="Symbol" w:hAnsi="Symbol" w:cs="Times New Roman" w:hint="default"/>
      </w:rPr>
    </w:lvl>
  </w:abstractNum>
  <w:abstractNum w:abstractNumId="64">
    <w:nsid w:val="0AB14A7C"/>
    <w:multiLevelType w:val="singleLevel"/>
    <w:tmpl w:val="0809000D"/>
    <w:lvl w:ilvl="0">
      <w:start w:val="1"/>
      <w:numFmt w:val="bullet"/>
      <w:lvlText w:val=""/>
      <w:lvlJc w:val="left"/>
      <w:pPr>
        <w:tabs>
          <w:tab w:val="num" w:pos="360"/>
        </w:tabs>
        <w:ind w:left="360" w:hanging="360"/>
      </w:pPr>
      <w:rPr>
        <w:rFonts w:ascii="Wingdings" w:hAnsi="Wingdings" w:cs="Times New Roman" w:hint="default"/>
      </w:rPr>
    </w:lvl>
  </w:abstractNum>
  <w:abstractNum w:abstractNumId="65">
    <w:nsid w:val="0B130D8C"/>
    <w:multiLevelType w:val="singleLevel"/>
    <w:tmpl w:val="0C090011"/>
    <w:lvl w:ilvl="0">
      <w:start w:val="1"/>
      <w:numFmt w:val="decimal"/>
      <w:lvlText w:val="%1)"/>
      <w:lvlJc w:val="left"/>
      <w:pPr>
        <w:tabs>
          <w:tab w:val="num" w:pos="360"/>
        </w:tabs>
        <w:ind w:left="360" w:hanging="360"/>
      </w:pPr>
      <w:rPr>
        <w:rFonts w:hint="default"/>
      </w:rPr>
    </w:lvl>
  </w:abstractNum>
  <w:abstractNum w:abstractNumId="66">
    <w:nsid w:val="0B2821BD"/>
    <w:multiLevelType w:val="hybridMultilevel"/>
    <w:tmpl w:val="F430703E"/>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67">
    <w:nsid w:val="0B5F6211"/>
    <w:multiLevelType w:val="singleLevel"/>
    <w:tmpl w:val="CA86FE1E"/>
    <w:lvl w:ilvl="0">
      <w:start w:val="1"/>
      <w:numFmt w:val="decimal"/>
      <w:lvlText w:val="%1) "/>
      <w:legacy w:legacy="1" w:legacySpace="0" w:legacyIndent="360"/>
      <w:lvlJc w:val="left"/>
      <w:pPr>
        <w:ind w:left="360" w:hanging="360"/>
      </w:pPr>
      <w:rPr>
        <w:rFonts w:ascii="Times New Roman" w:hAnsi="Times New Roman" w:cs="Times New Roman" w:hint="default"/>
        <w:b w:val="0"/>
        <w:i w:val="0"/>
        <w:sz w:val="24"/>
        <w:szCs w:val="24"/>
        <w:u w:val="none"/>
      </w:rPr>
    </w:lvl>
  </w:abstractNum>
  <w:abstractNum w:abstractNumId="68">
    <w:nsid w:val="0B6D76EC"/>
    <w:multiLevelType w:val="singleLevel"/>
    <w:tmpl w:val="01D81150"/>
    <w:lvl w:ilvl="0">
      <w:start w:val="3"/>
      <w:numFmt w:val="bullet"/>
      <w:lvlText w:val="-"/>
      <w:lvlJc w:val="left"/>
      <w:pPr>
        <w:tabs>
          <w:tab w:val="num" w:pos="1080"/>
        </w:tabs>
        <w:ind w:left="1080" w:hanging="360"/>
      </w:pPr>
      <w:rPr>
        <w:rFonts w:hint="default"/>
      </w:rPr>
    </w:lvl>
  </w:abstractNum>
  <w:abstractNum w:abstractNumId="69">
    <w:nsid w:val="0BD644ED"/>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70">
    <w:nsid w:val="0C0F43E0"/>
    <w:multiLevelType w:val="singleLevel"/>
    <w:tmpl w:val="3904C208"/>
    <w:lvl w:ilvl="0">
      <w:start w:val="1"/>
      <w:numFmt w:val="decimal"/>
      <w:lvlText w:val="%1)"/>
      <w:legacy w:legacy="1" w:legacySpace="0" w:legacyIndent="720"/>
      <w:lvlJc w:val="left"/>
      <w:pPr>
        <w:ind w:left="1080" w:hanging="720"/>
      </w:pPr>
      <w:rPr>
        <w:rFonts w:ascii="Times New Roman" w:hAnsi="Times New Roman" w:hint="default"/>
      </w:rPr>
    </w:lvl>
  </w:abstractNum>
  <w:abstractNum w:abstractNumId="71">
    <w:nsid w:val="0C1956D4"/>
    <w:multiLevelType w:val="singleLevel"/>
    <w:tmpl w:val="9D845130"/>
    <w:lvl w:ilvl="0">
      <w:start w:val="1"/>
      <w:numFmt w:val="decimal"/>
      <w:lvlText w:val="%1)"/>
      <w:lvlJc w:val="left"/>
      <w:pPr>
        <w:tabs>
          <w:tab w:val="num" w:pos="360"/>
        </w:tabs>
        <w:ind w:left="360" w:hanging="360"/>
      </w:pPr>
      <w:rPr>
        <w:rFonts w:ascii="Times" w:hAnsi="Times" w:hint="default"/>
      </w:rPr>
    </w:lvl>
  </w:abstractNum>
  <w:abstractNum w:abstractNumId="72">
    <w:nsid w:val="0C5B30FC"/>
    <w:multiLevelType w:val="hybridMultilevel"/>
    <w:tmpl w:val="3E187F2A"/>
    <w:lvl w:ilvl="0" w:tplc="80D6072A">
      <w:numFmt w:val="bullet"/>
      <w:lvlText w:val=""/>
      <w:lvlJc w:val="left"/>
      <w:pPr>
        <w:tabs>
          <w:tab w:val="num" w:pos="644"/>
        </w:tabs>
        <w:ind w:left="644" w:hanging="360"/>
      </w:pPr>
      <w:rPr>
        <w:rFonts w:ascii="Symbol" w:eastAsia="Times New Roman" w:hAnsi="Symbol" w:cs="Times New Roman" w:hint="default"/>
      </w:rPr>
    </w:lvl>
    <w:lvl w:ilvl="1" w:tplc="040C0003" w:tentative="1">
      <w:start w:val="1"/>
      <w:numFmt w:val="bullet"/>
      <w:lvlText w:val="o"/>
      <w:lvlJc w:val="left"/>
      <w:pPr>
        <w:tabs>
          <w:tab w:val="num" w:pos="1364"/>
        </w:tabs>
        <w:ind w:left="1364" w:hanging="360"/>
      </w:pPr>
      <w:rPr>
        <w:rFonts w:ascii="Courier New" w:hAnsi="Courier New" w:hint="default"/>
      </w:rPr>
    </w:lvl>
    <w:lvl w:ilvl="2" w:tplc="040C0005" w:tentative="1">
      <w:start w:val="1"/>
      <w:numFmt w:val="bullet"/>
      <w:lvlText w:val=""/>
      <w:lvlJc w:val="left"/>
      <w:pPr>
        <w:tabs>
          <w:tab w:val="num" w:pos="2084"/>
        </w:tabs>
        <w:ind w:left="2084" w:hanging="360"/>
      </w:pPr>
      <w:rPr>
        <w:rFonts w:ascii="Wingdings" w:hAnsi="Wingdings" w:hint="default"/>
      </w:rPr>
    </w:lvl>
    <w:lvl w:ilvl="3" w:tplc="040C0001" w:tentative="1">
      <w:start w:val="1"/>
      <w:numFmt w:val="bullet"/>
      <w:lvlText w:val=""/>
      <w:lvlJc w:val="left"/>
      <w:pPr>
        <w:tabs>
          <w:tab w:val="num" w:pos="2804"/>
        </w:tabs>
        <w:ind w:left="2804" w:hanging="360"/>
      </w:pPr>
      <w:rPr>
        <w:rFonts w:ascii="Symbol" w:hAnsi="Symbol" w:hint="default"/>
      </w:rPr>
    </w:lvl>
    <w:lvl w:ilvl="4" w:tplc="040C0003" w:tentative="1">
      <w:start w:val="1"/>
      <w:numFmt w:val="bullet"/>
      <w:lvlText w:val="o"/>
      <w:lvlJc w:val="left"/>
      <w:pPr>
        <w:tabs>
          <w:tab w:val="num" w:pos="3524"/>
        </w:tabs>
        <w:ind w:left="3524" w:hanging="360"/>
      </w:pPr>
      <w:rPr>
        <w:rFonts w:ascii="Courier New" w:hAnsi="Courier New" w:hint="default"/>
      </w:rPr>
    </w:lvl>
    <w:lvl w:ilvl="5" w:tplc="040C0005" w:tentative="1">
      <w:start w:val="1"/>
      <w:numFmt w:val="bullet"/>
      <w:lvlText w:val=""/>
      <w:lvlJc w:val="left"/>
      <w:pPr>
        <w:tabs>
          <w:tab w:val="num" w:pos="4244"/>
        </w:tabs>
        <w:ind w:left="4244" w:hanging="360"/>
      </w:pPr>
      <w:rPr>
        <w:rFonts w:ascii="Wingdings" w:hAnsi="Wingdings" w:hint="default"/>
      </w:rPr>
    </w:lvl>
    <w:lvl w:ilvl="6" w:tplc="040C0001" w:tentative="1">
      <w:start w:val="1"/>
      <w:numFmt w:val="bullet"/>
      <w:lvlText w:val=""/>
      <w:lvlJc w:val="left"/>
      <w:pPr>
        <w:tabs>
          <w:tab w:val="num" w:pos="4964"/>
        </w:tabs>
        <w:ind w:left="4964" w:hanging="360"/>
      </w:pPr>
      <w:rPr>
        <w:rFonts w:ascii="Symbol" w:hAnsi="Symbol" w:hint="default"/>
      </w:rPr>
    </w:lvl>
    <w:lvl w:ilvl="7" w:tplc="040C0003" w:tentative="1">
      <w:start w:val="1"/>
      <w:numFmt w:val="bullet"/>
      <w:lvlText w:val="o"/>
      <w:lvlJc w:val="left"/>
      <w:pPr>
        <w:tabs>
          <w:tab w:val="num" w:pos="5684"/>
        </w:tabs>
        <w:ind w:left="5684" w:hanging="360"/>
      </w:pPr>
      <w:rPr>
        <w:rFonts w:ascii="Courier New" w:hAnsi="Courier New" w:hint="default"/>
      </w:rPr>
    </w:lvl>
    <w:lvl w:ilvl="8" w:tplc="040C0005" w:tentative="1">
      <w:start w:val="1"/>
      <w:numFmt w:val="bullet"/>
      <w:lvlText w:val=""/>
      <w:lvlJc w:val="left"/>
      <w:pPr>
        <w:tabs>
          <w:tab w:val="num" w:pos="6404"/>
        </w:tabs>
        <w:ind w:left="6404" w:hanging="360"/>
      </w:pPr>
      <w:rPr>
        <w:rFonts w:ascii="Wingdings" w:hAnsi="Wingdings" w:hint="default"/>
      </w:rPr>
    </w:lvl>
  </w:abstractNum>
  <w:abstractNum w:abstractNumId="73">
    <w:nsid w:val="0C611D92"/>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74">
    <w:nsid w:val="0C6D75F8"/>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75">
    <w:nsid w:val="0C6E19B0"/>
    <w:multiLevelType w:val="singleLevel"/>
    <w:tmpl w:val="08090001"/>
    <w:lvl w:ilvl="0">
      <w:numFmt w:val="bullet"/>
      <w:lvlText w:val=""/>
      <w:lvlJc w:val="left"/>
      <w:pPr>
        <w:tabs>
          <w:tab w:val="num" w:pos="360"/>
        </w:tabs>
        <w:ind w:left="360" w:hanging="360"/>
      </w:pPr>
      <w:rPr>
        <w:rFonts w:ascii="Symbol" w:hAnsi="Symbol" w:cs="Times New Roman" w:hint="default"/>
      </w:rPr>
    </w:lvl>
  </w:abstractNum>
  <w:abstractNum w:abstractNumId="76">
    <w:nsid w:val="0C972E3E"/>
    <w:multiLevelType w:val="singleLevel"/>
    <w:tmpl w:val="3904C208"/>
    <w:lvl w:ilvl="0">
      <w:start w:val="1"/>
      <w:numFmt w:val="decimal"/>
      <w:lvlText w:val="%1)"/>
      <w:legacy w:legacy="1" w:legacySpace="0" w:legacyIndent="720"/>
      <w:lvlJc w:val="left"/>
      <w:pPr>
        <w:ind w:left="1080" w:hanging="720"/>
      </w:pPr>
      <w:rPr>
        <w:rFonts w:ascii="Times New Roman" w:hAnsi="Times New Roman" w:hint="default"/>
      </w:rPr>
    </w:lvl>
  </w:abstractNum>
  <w:abstractNum w:abstractNumId="77">
    <w:nsid w:val="0C9A1AE5"/>
    <w:multiLevelType w:val="singleLevel"/>
    <w:tmpl w:val="04090011"/>
    <w:lvl w:ilvl="0">
      <w:start w:val="1"/>
      <w:numFmt w:val="decimal"/>
      <w:lvlText w:val="%1)"/>
      <w:lvlJc w:val="left"/>
      <w:pPr>
        <w:tabs>
          <w:tab w:val="num" w:pos="360"/>
        </w:tabs>
        <w:ind w:left="360" w:hanging="360"/>
      </w:pPr>
      <w:rPr>
        <w:rFonts w:hint="default"/>
      </w:rPr>
    </w:lvl>
  </w:abstractNum>
  <w:abstractNum w:abstractNumId="78">
    <w:nsid w:val="0C9C5C0C"/>
    <w:multiLevelType w:val="singleLevel"/>
    <w:tmpl w:val="0409000D"/>
    <w:lvl w:ilvl="0">
      <w:start w:val="1"/>
      <w:numFmt w:val="bullet"/>
      <w:lvlText w:val=""/>
      <w:lvlJc w:val="left"/>
      <w:pPr>
        <w:tabs>
          <w:tab w:val="num" w:pos="360"/>
        </w:tabs>
        <w:ind w:left="360" w:hanging="360"/>
      </w:pPr>
      <w:rPr>
        <w:rFonts w:ascii="Wingdings" w:hAnsi="Wingdings" w:hint="default"/>
      </w:rPr>
    </w:lvl>
  </w:abstractNum>
  <w:abstractNum w:abstractNumId="79">
    <w:nsid w:val="0CE56471"/>
    <w:multiLevelType w:val="singleLevel"/>
    <w:tmpl w:val="071C20BC"/>
    <w:lvl w:ilvl="0">
      <w:start w:val="1"/>
      <w:numFmt w:val="decimal"/>
      <w:lvlText w:val="%1)"/>
      <w:lvlJc w:val="left"/>
      <w:pPr>
        <w:tabs>
          <w:tab w:val="num" w:pos="720"/>
        </w:tabs>
        <w:ind w:left="720" w:hanging="360"/>
      </w:pPr>
      <w:rPr>
        <w:rFonts w:hint="default"/>
      </w:rPr>
    </w:lvl>
  </w:abstractNum>
  <w:abstractNum w:abstractNumId="80">
    <w:nsid w:val="0D4F3B4A"/>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81">
    <w:nsid w:val="0D5E70E2"/>
    <w:multiLevelType w:val="singleLevel"/>
    <w:tmpl w:val="08090001"/>
    <w:lvl w:ilvl="0">
      <w:numFmt w:val="bullet"/>
      <w:lvlText w:val=""/>
      <w:lvlJc w:val="left"/>
      <w:pPr>
        <w:tabs>
          <w:tab w:val="num" w:pos="360"/>
        </w:tabs>
        <w:ind w:left="360" w:hanging="360"/>
      </w:pPr>
      <w:rPr>
        <w:rFonts w:ascii="Symbol" w:hAnsi="Symbol" w:cs="Times New Roman" w:hint="default"/>
      </w:rPr>
    </w:lvl>
  </w:abstractNum>
  <w:abstractNum w:abstractNumId="82">
    <w:nsid w:val="0D790DBE"/>
    <w:multiLevelType w:val="singleLevel"/>
    <w:tmpl w:val="B98E1340"/>
    <w:lvl w:ilvl="0">
      <w:numFmt w:val="bullet"/>
      <w:lvlText w:val="—"/>
      <w:lvlJc w:val="left"/>
      <w:pPr>
        <w:tabs>
          <w:tab w:val="num" w:pos="405"/>
        </w:tabs>
        <w:ind w:left="405" w:hanging="405"/>
      </w:pPr>
      <w:rPr>
        <w:rFonts w:hint="default"/>
      </w:rPr>
    </w:lvl>
  </w:abstractNum>
  <w:abstractNum w:abstractNumId="83">
    <w:nsid w:val="0D7A2183"/>
    <w:multiLevelType w:val="hybridMultilevel"/>
    <w:tmpl w:val="8BE684D0"/>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4">
    <w:nsid w:val="0D7E4299"/>
    <w:multiLevelType w:val="hybridMultilevel"/>
    <w:tmpl w:val="82AC7A30"/>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85">
    <w:nsid w:val="0D911379"/>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86">
    <w:nsid w:val="0DE70C1A"/>
    <w:multiLevelType w:val="singleLevel"/>
    <w:tmpl w:val="3904C208"/>
    <w:lvl w:ilvl="0">
      <w:start w:val="1"/>
      <w:numFmt w:val="decimal"/>
      <w:lvlText w:val="%1)"/>
      <w:legacy w:legacy="1" w:legacySpace="0" w:legacyIndent="720"/>
      <w:lvlJc w:val="left"/>
      <w:pPr>
        <w:ind w:left="1080" w:hanging="720"/>
      </w:pPr>
      <w:rPr>
        <w:rFonts w:ascii="Times New Roman" w:hAnsi="Times New Roman" w:hint="default"/>
      </w:rPr>
    </w:lvl>
  </w:abstractNum>
  <w:abstractNum w:abstractNumId="87">
    <w:nsid w:val="0DFC3FDD"/>
    <w:multiLevelType w:val="singleLevel"/>
    <w:tmpl w:val="04090011"/>
    <w:lvl w:ilvl="0">
      <w:start w:val="1"/>
      <w:numFmt w:val="decimal"/>
      <w:lvlText w:val="%1)"/>
      <w:lvlJc w:val="left"/>
      <w:pPr>
        <w:tabs>
          <w:tab w:val="num" w:pos="360"/>
        </w:tabs>
        <w:ind w:left="360" w:hanging="360"/>
      </w:pPr>
      <w:rPr>
        <w:rFonts w:hint="default"/>
      </w:rPr>
    </w:lvl>
  </w:abstractNum>
  <w:abstractNum w:abstractNumId="88">
    <w:nsid w:val="0E713CDD"/>
    <w:multiLevelType w:val="singleLevel"/>
    <w:tmpl w:val="789EE5D2"/>
    <w:lvl w:ilvl="0">
      <w:start w:val="1"/>
      <w:numFmt w:val="decimal"/>
      <w:lvlText w:val="%1)"/>
      <w:lvlJc w:val="left"/>
      <w:pPr>
        <w:tabs>
          <w:tab w:val="num" w:pos="720"/>
        </w:tabs>
        <w:ind w:left="720" w:hanging="360"/>
      </w:pPr>
      <w:rPr>
        <w:rFonts w:hint="default"/>
      </w:rPr>
    </w:lvl>
  </w:abstractNum>
  <w:abstractNum w:abstractNumId="89">
    <w:nsid w:val="0F13759D"/>
    <w:multiLevelType w:val="singleLevel"/>
    <w:tmpl w:val="B2AABAA8"/>
    <w:lvl w:ilvl="0">
      <w:start w:val="73"/>
      <w:numFmt w:val="decimal"/>
      <w:lvlText w:val="%1."/>
      <w:legacy w:legacy="1" w:legacySpace="0" w:legacyIndent="360"/>
      <w:lvlJc w:val="left"/>
      <w:pPr>
        <w:ind w:left="360" w:hanging="360"/>
      </w:pPr>
      <w:rPr>
        <w:rFonts w:ascii="Times New Roman" w:hAnsi="Times New Roman" w:hint="default"/>
      </w:rPr>
    </w:lvl>
  </w:abstractNum>
  <w:abstractNum w:abstractNumId="90">
    <w:nsid w:val="0F722DFB"/>
    <w:multiLevelType w:val="hybridMultilevel"/>
    <w:tmpl w:val="F9D298BC"/>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91">
    <w:nsid w:val="0F74770C"/>
    <w:multiLevelType w:val="singleLevel"/>
    <w:tmpl w:val="08090001"/>
    <w:lvl w:ilvl="0">
      <w:start w:val="100"/>
      <w:numFmt w:val="bullet"/>
      <w:lvlText w:val=""/>
      <w:lvlJc w:val="left"/>
      <w:pPr>
        <w:tabs>
          <w:tab w:val="num" w:pos="360"/>
        </w:tabs>
        <w:ind w:left="360" w:hanging="360"/>
      </w:pPr>
      <w:rPr>
        <w:rFonts w:ascii="Symbol" w:hAnsi="Symbol" w:cs="Times New Roman" w:hint="default"/>
      </w:rPr>
    </w:lvl>
  </w:abstractNum>
  <w:abstractNum w:abstractNumId="92">
    <w:nsid w:val="0FD06232"/>
    <w:multiLevelType w:val="singleLevel"/>
    <w:tmpl w:val="04090001"/>
    <w:lvl w:ilvl="0">
      <w:start w:val="2"/>
      <w:numFmt w:val="bullet"/>
      <w:lvlText w:val=""/>
      <w:lvlJc w:val="left"/>
      <w:pPr>
        <w:tabs>
          <w:tab w:val="num" w:pos="360"/>
        </w:tabs>
        <w:ind w:left="360" w:hanging="360"/>
      </w:pPr>
      <w:rPr>
        <w:rFonts w:ascii="Symbol" w:hAnsi="Symbol" w:cs="Times New Roman" w:hint="default"/>
      </w:rPr>
    </w:lvl>
  </w:abstractNum>
  <w:abstractNum w:abstractNumId="93">
    <w:nsid w:val="10083E05"/>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94">
    <w:nsid w:val="101775C1"/>
    <w:multiLevelType w:val="singleLevel"/>
    <w:tmpl w:val="04090011"/>
    <w:lvl w:ilvl="0">
      <w:start w:val="1"/>
      <w:numFmt w:val="decimal"/>
      <w:lvlText w:val="%1)"/>
      <w:lvlJc w:val="left"/>
      <w:pPr>
        <w:tabs>
          <w:tab w:val="num" w:pos="360"/>
        </w:tabs>
        <w:ind w:left="360" w:hanging="360"/>
      </w:pPr>
    </w:lvl>
  </w:abstractNum>
  <w:abstractNum w:abstractNumId="95">
    <w:nsid w:val="1092523B"/>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96">
    <w:nsid w:val="10AA6D1D"/>
    <w:multiLevelType w:val="hybridMultilevel"/>
    <w:tmpl w:val="92D8E45A"/>
    <w:lvl w:ilvl="0">
      <w:start w:val="1"/>
      <w:numFmt w:val="bullet"/>
      <w:lvlText w:val="-"/>
      <w:lvlJc w:val="left"/>
      <w:pPr>
        <w:tabs>
          <w:tab w:val="num" w:pos="360"/>
        </w:tabs>
        <w:ind w:left="360" w:hanging="360"/>
      </w:pPr>
      <w:rPr>
        <w:rFonts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97">
    <w:nsid w:val="10EC61B6"/>
    <w:multiLevelType w:val="singleLevel"/>
    <w:tmpl w:val="3904C208"/>
    <w:lvl w:ilvl="0">
      <w:start w:val="1"/>
      <w:numFmt w:val="decimal"/>
      <w:lvlText w:val="%1)"/>
      <w:legacy w:legacy="1" w:legacySpace="0" w:legacyIndent="720"/>
      <w:lvlJc w:val="left"/>
      <w:pPr>
        <w:ind w:left="1080" w:hanging="720"/>
      </w:pPr>
      <w:rPr>
        <w:rFonts w:ascii="Times New Roman" w:hAnsi="Times New Roman" w:hint="default"/>
      </w:rPr>
    </w:lvl>
  </w:abstractNum>
  <w:abstractNum w:abstractNumId="98">
    <w:nsid w:val="1112121C"/>
    <w:multiLevelType w:val="singleLevel"/>
    <w:tmpl w:val="C7F22A62"/>
    <w:lvl w:ilvl="0">
      <w:start w:val="1"/>
      <w:numFmt w:val="bullet"/>
      <w:lvlText w:val="-"/>
      <w:lvlJc w:val="left"/>
      <w:pPr>
        <w:tabs>
          <w:tab w:val="num" w:pos="360"/>
        </w:tabs>
        <w:ind w:left="360" w:hanging="360"/>
      </w:pPr>
      <w:rPr>
        <w:rFonts w:ascii="Times New Roman" w:hAnsi="Times New Roman" w:cs="Times New Roman" w:hint="default"/>
      </w:rPr>
    </w:lvl>
  </w:abstractNum>
  <w:abstractNum w:abstractNumId="99">
    <w:nsid w:val="11226A50"/>
    <w:multiLevelType w:val="singleLevel"/>
    <w:tmpl w:val="7818C1BE"/>
    <w:lvl w:ilvl="0">
      <w:start w:val="1"/>
      <w:numFmt w:val="decimal"/>
      <w:lvlText w:val="%1."/>
      <w:lvlJc w:val="left"/>
      <w:pPr>
        <w:tabs>
          <w:tab w:val="num" w:pos="360"/>
        </w:tabs>
        <w:ind w:left="360" w:hanging="360"/>
      </w:pPr>
      <w:rPr>
        <w:rFonts w:hint="default"/>
      </w:rPr>
    </w:lvl>
  </w:abstractNum>
  <w:abstractNum w:abstractNumId="100">
    <w:nsid w:val="11605674"/>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101">
    <w:nsid w:val="11824981"/>
    <w:multiLevelType w:val="singleLevel"/>
    <w:tmpl w:val="0409000F"/>
    <w:lvl w:ilvl="0">
      <w:start w:val="1"/>
      <w:numFmt w:val="decimal"/>
      <w:lvlText w:val="%1."/>
      <w:lvlJc w:val="left"/>
      <w:pPr>
        <w:tabs>
          <w:tab w:val="num" w:pos="360"/>
        </w:tabs>
        <w:ind w:left="360" w:hanging="360"/>
      </w:pPr>
    </w:lvl>
  </w:abstractNum>
  <w:abstractNum w:abstractNumId="102">
    <w:nsid w:val="11B620E1"/>
    <w:multiLevelType w:val="singleLevel"/>
    <w:tmpl w:val="FAECE1BC"/>
    <w:lvl w:ilvl="0">
      <w:start w:val="1"/>
      <w:numFmt w:val="decimal"/>
      <w:lvlText w:val="%1)"/>
      <w:lvlJc w:val="left"/>
      <w:pPr>
        <w:tabs>
          <w:tab w:val="num" w:pos="720"/>
        </w:tabs>
        <w:ind w:left="720" w:hanging="360"/>
      </w:pPr>
      <w:rPr>
        <w:rFonts w:hint="default"/>
      </w:rPr>
    </w:lvl>
  </w:abstractNum>
  <w:abstractNum w:abstractNumId="103">
    <w:nsid w:val="123C2C06"/>
    <w:multiLevelType w:val="singleLevel"/>
    <w:tmpl w:val="0C090017"/>
    <w:lvl w:ilvl="0">
      <w:start w:val="1"/>
      <w:numFmt w:val="lowerLetter"/>
      <w:lvlText w:val="%1)"/>
      <w:legacy w:legacy="1" w:legacySpace="0" w:legacyIndent="360"/>
      <w:lvlJc w:val="left"/>
      <w:pPr>
        <w:ind w:left="360" w:hanging="360"/>
      </w:pPr>
    </w:lvl>
  </w:abstractNum>
  <w:abstractNum w:abstractNumId="104">
    <w:nsid w:val="129E67D7"/>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105">
    <w:nsid w:val="12A030C3"/>
    <w:multiLevelType w:val="singleLevel"/>
    <w:tmpl w:val="CD468BEE"/>
    <w:lvl w:ilvl="0">
      <w:start w:val="4"/>
      <w:numFmt w:val="lowerRoman"/>
      <w:lvlText w:val="(%1)"/>
      <w:lvlJc w:val="left"/>
      <w:pPr>
        <w:tabs>
          <w:tab w:val="num" w:pos="720"/>
        </w:tabs>
        <w:ind w:left="720" w:hanging="720"/>
      </w:pPr>
      <w:rPr>
        <w:rFonts w:hint="default"/>
      </w:rPr>
    </w:lvl>
  </w:abstractNum>
  <w:abstractNum w:abstractNumId="106">
    <w:nsid w:val="12A46459"/>
    <w:multiLevelType w:val="singleLevel"/>
    <w:tmpl w:val="D998289E"/>
    <w:lvl w:ilvl="0">
      <w:start w:val="8"/>
      <w:numFmt w:val="decimal"/>
      <w:lvlText w:val="%1."/>
      <w:legacy w:legacy="1" w:legacySpace="0" w:legacyIndent="360"/>
      <w:lvlJc w:val="left"/>
      <w:pPr>
        <w:ind w:left="360" w:hanging="360"/>
      </w:pPr>
      <w:rPr>
        <w:rFonts w:ascii="Times New Roman" w:hAnsi="Times New Roman" w:hint="default"/>
      </w:rPr>
    </w:lvl>
  </w:abstractNum>
  <w:abstractNum w:abstractNumId="107">
    <w:nsid w:val="12BF5952"/>
    <w:multiLevelType w:val="hybridMultilevel"/>
    <w:tmpl w:val="DEC6D740"/>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108">
    <w:nsid w:val="12C30821"/>
    <w:multiLevelType w:val="hybridMultilevel"/>
    <w:tmpl w:val="4FDE676A"/>
    <w:lvl w:ilvl="0" w:tplc="3DA09178">
      <w:start w:val="1"/>
      <w:numFmt w:val="lowerRoman"/>
      <w:lvlText w:val="%1)"/>
      <w:lvlJc w:val="left"/>
      <w:pPr>
        <w:tabs>
          <w:tab w:val="num" w:pos="1080"/>
        </w:tabs>
        <w:ind w:left="1080" w:hanging="72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09">
    <w:nsid w:val="12D22335"/>
    <w:multiLevelType w:val="hybridMultilevel"/>
    <w:tmpl w:val="4FD065B0"/>
    <w:lvl w:ilvl="0">
      <w:start w:val="1"/>
      <w:numFmt w:val="decimal"/>
      <w:lvlText w:val="%1)"/>
      <w:lvlJc w:val="left"/>
      <w:pPr>
        <w:tabs>
          <w:tab w:val="num" w:pos="390"/>
        </w:tabs>
        <w:ind w:left="390" w:hanging="390"/>
      </w:pPr>
      <w:rPr>
        <w:rFonts w:hint="default"/>
      </w:rPr>
    </w:lvl>
    <w:lvl w:ilvl="1">
      <w:start w:val="1"/>
      <w:numFmt w:val="bullet"/>
      <w:lvlText w:val=""/>
      <w:lvlJc w:val="left"/>
      <w:pPr>
        <w:tabs>
          <w:tab w:val="num" w:pos="1080"/>
        </w:tabs>
        <w:ind w:left="1080" w:hanging="360"/>
      </w:pPr>
      <w:rPr>
        <w:rFonts w:ascii="Symbol" w:hAnsi="Symbol" w:hint="default"/>
      </w:r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110">
    <w:nsid w:val="130F52AA"/>
    <w:multiLevelType w:val="singleLevel"/>
    <w:tmpl w:val="379EF8F6"/>
    <w:lvl w:ilvl="0">
      <w:start w:val="1"/>
      <w:numFmt w:val="decimal"/>
      <w:lvlText w:val="%1)"/>
      <w:lvlJc w:val="left"/>
      <w:pPr>
        <w:tabs>
          <w:tab w:val="num" w:pos="720"/>
        </w:tabs>
        <w:ind w:left="720" w:hanging="360"/>
      </w:pPr>
      <w:rPr>
        <w:rFonts w:hint="default"/>
      </w:rPr>
    </w:lvl>
  </w:abstractNum>
  <w:abstractNum w:abstractNumId="111">
    <w:nsid w:val="134E507A"/>
    <w:multiLevelType w:val="hybridMultilevel"/>
    <w:tmpl w:val="3984F8C6"/>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12">
    <w:nsid w:val="1444255C"/>
    <w:multiLevelType w:val="singleLevel"/>
    <w:tmpl w:val="D5B88D54"/>
    <w:lvl w:ilvl="0">
      <w:start w:val="1"/>
      <w:numFmt w:val="decimal"/>
      <w:lvlText w:val="%1)"/>
      <w:lvlJc w:val="left"/>
      <w:pPr>
        <w:tabs>
          <w:tab w:val="num" w:pos="720"/>
        </w:tabs>
        <w:ind w:left="720" w:hanging="360"/>
      </w:pPr>
      <w:rPr>
        <w:rFonts w:hint="default"/>
      </w:rPr>
    </w:lvl>
  </w:abstractNum>
  <w:abstractNum w:abstractNumId="113">
    <w:nsid w:val="145C465F"/>
    <w:multiLevelType w:val="singleLevel"/>
    <w:tmpl w:val="0C09000F"/>
    <w:lvl w:ilvl="0">
      <w:start w:val="1"/>
      <w:numFmt w:val="decimal"/>
      <w:lvlText w:val="%1."/>
      <w:lvlJc w:val="left"/>
      <w:pPr>
        <w:tabs>
          <w:tab w:val="num" w:pos="360"/>
        </w:tabs>
        <w:ind w:left="360" w:hanging="360"/>
      </w:pPr>
      <w:rPr>
        <w:rFonts w:hint="default"/>
      </w:rPr>
    </w:lvl>
  </w:abstractNum>
  <w:abstractNum w:abstractNumId="114">
    <w:nsid w:val="14FB10A2"/>
    <w:multiLevelType w:val="singleLevel"/>
    <w:tmpl w:val="08090001"/>
    <w:lvl w:ilvl="0">
      <w:numFmt w:val="bullet"/>
      <w:lvlText w:val=""/>
      <w:lvlJc w:val="left"/>
      <w:pPr>
        <w:tabs>
          <w:tab w:val="num" w:pos="360"/>
        </w:tabs>
        <w:ind w:left="360" w:hanging="360"/>
      </w:pPr>
      <w:rPr>
        <w:rFonts w:ascii="Symbol" w:hAnsi="Symbol" w:cs="Times New Roman" w:hint="default"/>
      </w:rPr>
    </w:lvl>
  </w:abstractNum>
  <w:abstractNum w:abstractNumId="115">
    <w:nsid w:val="15226CB4"/>
    <w:multiLevelType w:val="singleLevel"/>
    <w:tmpl w:val="14A444AE"/>
    <w:lvl w:ilvl="0">
      <w:start w:val="1"/>
      <w:numFmt w:val="decimal"/>
      <w:lvlText w:val="%1)"/>
      <w:lvlJc w:val="left"/>
      <w:pPr>
        <w:tabs>
          <w:tab w:val="num" w:pos="720"/>
        </w:tabs>
        <w:ind w:left="720" w:hanging="360"/>
      </w:pPr>
      <w:rPr>
        <w:rFonts w:hint="default"/>
      </w:rPr>
    </w:lvl>
  </w:abstractNum>
  <w:abstractNum w:abstractNumId="116">
    <w:nsid w:val="1538318D"/>
    <w:multiLevelType w:val="singleLevel"/>
    <w:tmpl w:val="04090001"/>
    <w:lvl w:ilvl="0">
      <w:start w:val="13"/>
      <w:numFmt w:val="bullet"/>
      <w:lvlText w:val=""/>
      <w:lvlJc w:val="left"/>
      <w:pPr>
        <w:tabs>
          <w:tab w:val="num" w:pos="360"/>
        </w:tabs>
        <w:ind w:left="360" w:hanging="360"/>
      </w:pPr>
      <w:rPr>
        <w:rFonts w:ascii="Symbol" w:hAnsi="Symbol" w:cs="Times New Roman" w:hint="default"/>
      </w:rPr>
    </w:lvl>
  </w:abstractNum>
  <w:abstractNum w:abstractNumId="117">
    <w:nsid w:val="153F473E"/>
    <w:multiLevelType w:val="singleLevel"/>
    <w:tmpl w:val="08090001"/>
    <w:lvl w:ilvl="0">
      <w:numFmt w:val="bullet"/>
      <w:lvlText w:val=""/>
      <w:lvlJc w:val="left"/>
      <w:pPr>
        <w:tabs>
          <w:tab w:val="num" w:pos="360"/>
        </w:tabs>
        <w:ind w:left="360" w:hanging="360"/>
      </w:pPr>
      <w:rPr>
        <w:rFonts w:ascii="Symbol" w:hAnsi="Symbol" w:cs="Times New Roman" w:hint="default"/>
      </w:rPr>
    </w:lvl>
  </w:abstractNum>
  <w:abstractNum w:abstractNumId="118">
    <w:nsid w:val="15621332"/>
    <w:multiLevelType w:val="singleLevel"/>
    <w:tmpl w:val="2208D4C0"/>
    <w:lvl w:ilvl="0">
      <w:start w:val="58"/>
      <w:numFmt w:val="decimal"/>
      <w:lvlText w:val="%1."/>
      <w:legacy w:legacy="1" w:legacySpace="0" w:legacyIndent="360"/>
      <w:lvlJc w:val="left"/>
      <w:pPr>
        <w:ind w:left="360" w:hanging="360"/>
      </w:pPr>
      <w:rPr>
        <w:rFonts w:ascii="Times New Roman" w:hAnsi="Times New Roman" w:hint="default"/>
      </w:rPr>
    </w:lvl>
  </w:abstractNum>
  <w:abstractNum w:abstractNumId="119">
    <w:nsid w:val="15871C60"/>
    <w:multiLevelType w:val="singleLevel"/>
    <w:tmpl w:val="7EC837B6"/>
    <w:lvl w:ilvl="0">
      <w:start w:val="4"/>
      <w:numFmt w:val="bullet"/>
      <w:lvlText w:val="-"/>
      <w:lvlJc w:val="left"/>
      <w:pPr>
        <w:tabs>
          <w:tab w:val="num" w:pos="360"/>
        </w:tabs>
        <w:ind w:left="360" w:hanging="360"/>
      </w:pPr>
      <w:rPr>
        <w:rFonts w:hint="default"/>
      </w:rPr>
    </w:lvl>
  </w:abstractNum>
  <w:abstractNum w:abstractNumId="120">
    <w:nsid w:val="15A6255B"/>
    <w:multiLevelType w:val="singleLevel"/>
    <w:tmpl w:val="3904C208"/>
    <w:lvl w:ilvl="0">
      <w:start w:val="1"/>
      <w:numFmt w:val="decimal"/>
      <w:lvlText w:val="%1)"/>
      <w:legacy w:legacy="1" w:legacySpace="0" w:legacyIndent="720"/>
      <w:lvlJc w:val="left"/>
      <w:pPr>
        <w:ind w:left="1080" w:hanging="720"/>
      </w:pPr>
      <w:rPr>
        <w:rFonts w:ascii="Times New Roman" w:hAnsi="Times New Roman" w:hint="default"/>
      </w:rPr>
    </w:lvl>
  </w:abstractNum>
  <w:abstractNum w:abstractNumId="121">
    <w:nsid w:val="15D53B10"/>
    <w:multiLevelType w:val="hybridMultilevel"/>
    <w:tmpl w:val="979E1244"/>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122">
    <w:nsid w:val="163A58D1"/>
    <w:multiLevelType w:val="singleLevel"/>
    <w:tmpl w:val="3D622764"/>
    <w:lvl w:ilvl="0">
      <w:start w:val="19"/>
      <w:numFmt w:val="decimal"/>
      <w:lvlText w:val="%1."/>
      <w:legacy w:legacy="1" w:legacySpace="0" w:legacyIndent="360"/>
      <w:lvlJc w:val="left"/>
      <w:pPr>
        <w:ind w:left="360" w:hanging="360"/>
      </w:pPr>
      <w:rPr>
        <w:rFonts w:ascii="Times New Roman" w:hAnsi="Times New Roman" w:hint="default"/>
      </w:rPr>
    </w:lvl>
  </w:abstractNum>
  <w:abstractNum w:abstractNumId="123">
    <w:nsid w:val="16D05FFC"/>
    <w:multiLevelType w:val="hybridMultilevel"/>
    <w:tmpl w:val="05BA31C0"/>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124">
    <w:nsid w:val="17204AF2"/>
    <w:multiLevelType w:val="singleLevel"/>
    <w:tmpl w:val="04090011"/>
    <w:lvl w:ilvl="0">
      <w:start w:val="1"/>
      <w:numFmt w:val="decimal"/>
      <w:lvlText w:val="%1)"/>
      <w:lvlJc w:val="left"/>
      <w:pPr>
        <w:tabs>
          <w:tab w:val="num" w:pos="360"/>
        </w:tabs>
        <w:ind w:left="360" w:hanging="360"/>
      </w:pPr>
    </w:lvl>
  </w:abstractNum>
  <w:abstractNum w:abstractNumId="125">
    <w:nsid w:val="17287C48"/>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126">
    <w:nsid w:val="172D4B35"/>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27">
    <w:nsid w:val="175726B6"/>
    <w:multiLevelType w:val="singleLevel"/>
    <w:tmpl w:val="08090001"/>
    <w:lvl w:ilvl="0">
      <w:numFmt w:val="bullet"/>
      <w:lvlText w:val=""/>
      <w:lvlJc w:val="left"/>
      <w:pPr>
        <w:tabs>
          <w:tab w:val="num" w:pos="360"/>
        </w:tabs>
        <w:ind w:left="360" w:hanging="360"/>
      </w:pPr>
      <w:rPr>
        <w:rFonts w:ascii="Symbol" w:hAnsi="Symbol" w:cs="Times New Roman" w:hint="default"/>
      </w:rPr>
    </w:lvl>
  </w:abstractNum>
  <w:abstractNum w:abstractNumId="128">
    <w:nsid w:val="17794061"/>
    <w:multiLevelType w:val="singleLevel"/>
    <w:tmpl w:val="3904C208"/>
    <w:lvl w:ilvl="0">
      <w:start w:val="1"/>
      <w:numFmt w:val="decimal"/>
      <w:lvlText w:val="%1)"/>
      <w:legacy w:legacy="1" w:legacySpace="0" w:legacyIndent="720"/>
      <w:lvlJc w:val="left"/>
      <w:pPr>
        <w:ind w:left="1080" w:hanging="720"/>
      </w:pPr>
      <w:rPr>
        <w:rFonts w:ascii="Times New Roman" w:hAnsi="Times New Roman" w:hint="default"/>
      </w:rPr>
    </w:lvl>
  </w:abstractNum>
  <w:abstractNum w:abstractNumId="129">
    <w:nsid w:val="17803FA0"/>
    <w:multiLevelType w:val="singleLevel"/>
    <w:tmpl w:val="1A8A62EA"/>
    <w:lvl w:ilvl="0">
      <w:start w:val="3"/>
      <w:numFmt w:val="decimal"/>
      <w:lvlText w:val="%1) "/>
      <w:legacy w:legacy="1" w:legacySpace="0" w:legacyIndent="360"/>
      <w:lvlJc w:val="left"/>
      <w:pPr>
        <w:ind w:left="360" w:hanging="360"/>
      </w:pPr>
      <w:rPr>
        <w:rFonts w:ascii="Times New Roman" w:hAnsi="Times New Roman" w:cs="Times New Roman" w:hint="default"/>
        <w:b w:val="0"/>
        <w:i w:val="0"/>
        <w:sz w:val="24"/>
        <w:szCs w:val="24"/>
        <w:u w:val="none"/>
      </w:rPr>
    </w:lvl>
  </w:abstractNum>
  <w:abstractNum w:abstractNumId="130">
    <w:nsid w:val="17821CDE"/>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131">
    <w:nsid w:val="17D57BD1"/>
    <w:multiLevelType w:val="singleLevel"/>
    <w:tmpl w:val="BD3C2ADC"/>
    <w:lvl w:ilvl="0">
      <w:start w:val="1"/>
      <w:numFmt w:val="decimal"/>
      <w:lvlText w:val="%1)"/>
      <w:lvlJc w:val="left"/>
      <w:pPr>
        <w:tabs>
          <w:tab w:val="num" w:pos="360"/>
        </w:tabs>
        <w:ind w:left="360" w:hanging="360"/>
      </w:pPr>
      <w:rPr>
        <w:rFonts w:ascii="Times" w:hAnsi="Times" w:hint="default"/>
      </w:rPr>
    </w:lvl>
  </w:abstractNum>
  <w:abstractNum w:abstractNumId="132">
    <w:nsid w:val="17F970A8"/>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133">
    <w:nsid w:val="18231A0C"/>
    <w:multiLevelType w:val="singleLevel"/>
    <w:tmpl w:val="3904C208"/>
    <w:lvl w:ilvl="0">
      <w:start w:val="1"/>
      <w:numFmt w:val="decimal"/>
      <w:lvlText w:val="%1)"/>
      <w:legacy w:legacy="1" w:legacySpace="0" w:legacyIndent="720"/>
      <w:lvlJc w:val="left"/>
      <w:pPr>
        <w:ind w:left="1080" w:hanging="720"/>
      </w:pPr>
      <w:rPr>
        <w:rFonts w:ascii="Times New Roman" w:hAnsi="Times New Roman" w:hint="default"/>
      </w:rPr>
    </w:lvl>
  </w:abstractNum>
  <w:abstractNum w:abstractNumId="134">
    <w:nsid w:val="182B6D2B"/>
    <w:multiLevelType w:val="singleLevel"/>
    <w:tmpl w:val="0C09000F"/>
    <w:lvl w:ilvl="0">
      <w:start w:val="1"/>
      <w:numFmt w:val="decimal"/>
      <w:lvlText w:val="%1."/>
      <w:lvlJc w:val="left"/>
      <w:pPr>
        <w:tabs>
          <w:tab w:val="num" w:pos="360"/>
        </w:tabs>
        <w:ind w:left="360" w:hanging="360"/>
      </w:pPr>
      <w:rPr>
        <w:rFonts w:hint="default"/>
      </w:rPr>
    </w:lvl>
  </w:abstractNum>
  <w:abstractNum w:abstractNumId="135">
    <w:nsid w:val="18355C46"/>
    <w:multiLevelType w:val="hybridMultilevel"/>
    <w:tmpl w:val="C068CF1A"/>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136">
    <w:nsid w:val="184004AA"/>
    <w:multiLevelType w:val="singleLevel"/>
    <w:tmpl w:val="08090001"/>
    <w:lvl w:ilvl="0">
      <w:numFmt w:val="bullet"/>
      <w:lvlText w:val=""/>
      <w:lvlJc w:val="left"/>
      <w:pPr>
        <w:tabs>
          <w:tab w:val="num" w:pos="360"/>
        </w:tabs>
        <w:ind w:left="360" w:hanging="360"/>
      </w:pPr>
      <w:rPr>
        <w:rFonts w:ascii="Symbol" w:hAnsi="Symbol" w:cs="Times New Roman" w:hint="default"/>
      </w:rPr>
    </w:lvl>
  </w:abstractNum>
  <w:abstractNum w:abstractNumId="137">
    <w:nsid w:val="1844266F"/>
    <w:multiLevelType w:val="singleLevel"/>
    <w:tmpl w:val="0C090011"/>
    <w:lvl w:ilvl="0">
      <w:start w:val="2"/>
      <w:numFmt w:val="decimal"/>
      <w:lvlText w:val="%1)"/>
      <w:lvlJc w:val="left"/>
      <w:pPr>
        <w:tabs>
          <w:tab w:val="num" w:pos="360"/>
        </w:tabs>
        <w:ind w:left="360" w:hanging="360"/>
      </w:pPr>
      <w:rPr>
        <w:rFonts w:hint="default"/>
      </w:rPr>
    </w:lvl>
  </w:abstractNum>
  <w:abstractNum w:abstractNumId="138">
    <w:nsid w:val="18E36A58"/>
    <w:multiLevelType w:val="singleLevel"/>
    <w:tmpl w:val="04090011"/>
    <w:lvl w:ilvl="0">
      <w:start w:val="1"/>
      <w:numFmt w:val="decimal"/>
      <w:lvlText w:val="%1)"/>
      <w:lvlJc w:val="left"/>
      <w:pPr>
        <w:tabs>
          <w:tab w:val="num" w:pos="360"/>
        </w:tabs>
        <w:ind w:left="360" w:hanging="360"/>
      </w:pPr>
      <w:rPr>
        <w:rFonts w:hint="default"/>
      </w:rPr>
    </w:lvl>
  </w:abstractNum>
  <w:abstractNum w:abstractNumId="139">
    <w:nsid w:val="191D314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40">
    <w:nsid w:val="19255D35"/>
    <w:multiLevelType w:val="hybridMultilevel"/>
    <w:tmpl w:val="2ECE108C"/>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141">
    <w:nsid w:val="192734DF"/>
    <w:multiLevelType w:val="singleLevel"/>
    <w:tmpl w:val="FE3E51B2"/>
    <w:lvl w:ilvl="0">
      <w:start w:val="31"/>
      <w:numFmt w:val="decimal"/>
      <w:lvlText w:val="%1."/>
      <w:legacy w:legacy="1" w:legacySpace="0" w:legacyIndent="360"/>
      <w:lvlJc w:val="left"/>
      <w:pPr>
        <w:ind w:left="360" w:hanging="360"/>
      </w:pPr>
      <w:rPr>
        <w:rFonts w:ascii="Times New Roman" w:hAnsi="Times New Roman" w:hint="default"/>
      </w:rPr>
    </w:lvl>
  </w:abstractNum>
  <w:abstractNum w:abstractNumId="142">
    <w:nsid w:val="192C63FE"/>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143">
    <w:nsid w:val="19586C41"/>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144">
    <w:nsid w:val="19592057"/>
    <w:multiLevelType w:val="singleLevel"/>
    <w:tmpl w:val="AA52B572"/>
    <w:lvl w:ilvl="0">
      <w:start w:val="1"/>
      <w:numFmt w:val="lowerLetter"/>
      <w:lvlText w:val="(%1)"/>
      <w:lvlJc w:val="left"/>
      <w:pPr>
        <w:tabs>
          <w:tab w:val="num" w:pos="1080"/>
        </w:tabs>
        <w:ind w:left="1080" w:hanging="480"/>
      </w:pPr>
      <w:rPr>
        <w:rFonts w:hint="default"/>
      </w:rPr>
    </w:lvl>
  </w:abstractNum>
  <w:abstractNum w:abstractNumId="145">
    <w:nsid w:val="19E52A79"/>
    <w:multiLevelType w:val="singleLevel"/>
    <w:tmpl w:val="2BF6C1B6"/>
    <w:lvl w:ilvl="0">
      <w:start w:val="1"/>
      <w:numFmt w:val="decimal"/>
      <w:lvlText w:val="%1)"/>
      <w:lvlJc w:val="left"/>
      <w:pPr>
        <w:tabs>
          <w:tab w:val="num" w:pos="720"/>
        </w:tabs>
        <w:ind w:left="720" w:hanging="360"/>
      </w:pPr>
      <w:rPr>
        <w:rFonts w:hint="default"/>
      </w:rPr>
    </w:lvl>
  </w:abstractNum>
  <w:abstractNum w:abstractNumId="146">
    <w:nsid w:val="19E80B3B"/>
    <w:multiLevelType w:val="hybridMultilevel"/>
    <w:tmpl w:val="60B0A3DA"/>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147">
    <w:nsid w:val="1A236E67"/>
    <w:multiLevelType w:val="singleLevel"/>
    <w:tmpl w:val="643E2946"/>
    <w:lvl w:ilvl="0">
      <w:start w:val="37"/>
      <w:numFmt w:val="decimal"/>
      <w:lvlText w:val="%1."/>
      <w:legacy w:legacy="1" w:legacySpace="0" w:legacyIndent="360"/>
      <w:lvlJc w:val="left"/>
      <w:pPr>
        <w:ind w:left="360" w:hanging="360"/>
      </w:pPr>
      <w:rPr>
        <w:rFonts w:ascii="Times New Roman" w:hAnsi="Times New Roman" w:hint="default"/>
      </w:rPr>
    </w:lvl>
  </w:abstractNum>
  <w:abstractNum w:abstractNumId="148">
    <w:nsid w:val="1A474D16"/>
    <w:multiLevelType w:val="singleLevel"/>
    <w:tmpl w:val="0C09000F"/>
    <w:lvl w:ilvl="0">
      <w:start w:val="1"/>
      <w:numFmt w:val="decimal"/>
      <w:lvlText w:val="%1."/>
      <w:lvlJc w:val="left"/>
      <w:pPr>
        <w:tabs>
          <w:tab w:val="num" w:pos="360"/>
        </w:tabs>
        <w:ind w:left="360" w:hanging="360"/>
      </w:pPr>
      <w:rPr>
        <w:rFonts w:hint="default"/>
      </w:rPr>
    </w:lvl>
  </w:abstractNum>
  <w:abstractNum w:abstractNumId="149">
    <w:nsid w:val="1A822050"/>
    <w:multiLevelType w:val="singleLevel"/>
    <w:tmpl w:val="04090019"/>
    <w:lvl w:ilvl="0">
      <w:start w:val="1"/>
      <w:numFmt w:val="lowerLetter"/>
      <w:lvlText w:val="(%1)"/>
      <w:lvlJc w:val="left"/>
      <w:pPr>
        <w:tabs>
          <w:tab w:val="num" w:pos="360"/>
        </w:tabs>
        <w:ind w:left="360" w:hanging="360"/>
      </w:pPr>
      <w:rPr>
        <w:rFonts w:hint="default"/>
      </w:rPr>
    </w:lvl>
  </w:abstractNum>
  <w:abstractNum w:abstractNumId="150">
    <w:nsid w:val="1AA5555F"/>
    <w:multiLevelType w:val="singleLevel"/>
    <w:tmpl w:val="08090001"/>
    <w:lvl w:ilvl="0">
      <w:start w:val="1"/>
      <w:numFmt w:val="bullet"/>
      <w:lvlText w:val=""/>
      <w:lvlJc w:val="left"/>
      <w:pPr>
        <w:tabs>
          <w:tab w:val="num" w:pos="360"/>
        </w:tabs>
        <w:ind w:left="360" w:hanging="360"/>
      </w:pPr>
      <w:rPr>
        <w:rFonts w:ascii="Symbol" w:hAnsi="Symbol" w:cs="Times New Roman" w:hint="default"/>
      </w:rPr>
    </w:lvl>
  </w:abstractNum>
  <w:abstractNum w:abstractNumId="151">
    <w:nsid w:val="1AE73DBA"/>
    <w:multiLevelType w:val="singleLevel"/>
    <w:tmpl w:val="7D26A11E"/>
    <w:lvl w:ilvl="0">
      <w:start w:val="2"/>
      <w:numFmt w:val="lowerRoman"/>
      <w:lvlText w:val="(%1)"/>
      <w:lvlJc w:val="left"/>
      <w:pPr>
        <w:tabs>
          <w:tab w:val="num" w:pos="1830"/>
        </w:tabs>
        <w:ind w:left="1830" w:hanging="720"/>
      </w:pPr>
      <w:rPr>
        <w:rFonts w:hint="default"/>
      </w:rPr>
    </w:lvl>
  </w:abstractNum>
  <w:abstractNum w:abstractNumId="152">
    <w:nsid w:val="1AED3848"/>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153">
    <w:nsid w:val="1B1B15C5"/>
    <w:multiLevelType w:val="singleLevel"/>
    <w:tmpl w:val="B7BE65A6"/>
    <w:lvl w:ilvl="0">
      <w:start w:val="1"/>
      <w:numFmt w:val="decimal"/>
      <w:lvlText w:val="%1)"/>
      <w:lvlJc w:val="left"/>
      <w:pPr>
        <w:tabs>
          <w:tab w:val="num" w:pos="720"/>
        </w:tabs>
        <w:ind w:left="720" w:hanging="360"/>
      </w:pPr>
      <w:rPr>
        <w:rFonts w:hint="default"/>
      </w:rPr>
    </w:lvl>
  </w:abstractNum>
  <w:abstractNum w:abstractNumId="154">
    <w:nsid w:val="1B6060A1"/>
    <w:multiLevelType w:val="hybridMultilevel"/>
    <w:tmpl w:val="B2CCBAEE"/>
    <w:lvl w:ilvl="0" w:tplc="040C0017">
      <w:start w:val="1"/>
      <w:numFmt w:val="lowerLetter"/>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5">
    <w:nsid w:val="1B845AE3"/>
    <w:multiLevelType w:val="singleLevel"/>
    <w:tmpl w:val="03DA052C"/>
    <w:lvl w:ilvl="0">
      <w:start w:val="1"/>
      <w:numFmt w:val="decimal"/>
      <w:lvlText w:val="%1)"/>
      <w:lvlJc w:val="left"/>
      <w:pPr>
        <w:tabs>
          <w:tab w:val="num" w:pos="720"/>
        </w:tabs>
        <w:ind w:left="720" w:hanging="360"/>
      </w:pPr>
      <w:rPr>
        <w:rFonts w:hint="default"/>
      </w:rPr>
    </w:lvl>
  </w:abstractNum>
  <w:abstractNum w:abstractNumId="156">
    <w:nsid w:val="1B874C05"/>
    <w:multiLevelType w:val="singleLevel"/>
    <w:tmpl w:val="0C090011"/>
    <w:lvl w:ilvl="0">
      <w:start w:val="1"/>
      <w:numFmt w:val="decimal"/>
      <w:lvlText w:val="%1)"/>
      <w:lvlJc w:val="left"/>
      <w:pPr>
        <w:tabs>
          <w:tab w:val="num" w:pos="360"/>
        </w:tabs>
        <w:ind w:left="360" w:hanging="360"/>
      </w:pPr>
      <w:rPr>
        <w:rFonts w:hint="default"/>
      </w:rPr>
    </w:lvl>
  </w:abstractNum>
  <w:abstractNum w:abstractNumId="157">
    <w:nsid w:val="1BBB7A4C"/>
    <w:multiLevelType w:val="singleLevel"/>
    <w:tmpl w:val="04090017"/>
    <w:lvl w:ilvl="0">
      <w:start w:val="1"/>
      <w:numFmt w:val="lowerLetter"/>
      <w:lvlText w:val="%1)"/>
      <w:lvlJc w:val="left"/>
      <w:pPr>
        <w:tabs>
          <w:tab w:val="num" w:pos="360"/>
        </w:tabs>
        <w:ind w:left="360" w:hanging="360"/>
      </w:pPr>
      <w:rPr>
        <w:rFonts w:hint="default"/>
      </w:rPr>
    </w:lvl>
  </w:abstractNum>
  <w:abstractNum w:abstractNumId="158">
    <w:nsid w:val="1C0776EB"/>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159">
    <w:nsid w:val="1C2D13AA"/>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160">
    <w:nsid w:val="1C2F6B07"/>
    <w:multiLevelType w:val="singleLevel"/>
    <w:tmpl w:val="0409000F"/>
    <w:lvl w:ilvl="0">
      <w:start w:val="5"/>
      <w:numFmt w:val="decimal"/>
      <w:lvlText w:val="%1."/>
      <w:lvlJc w:val="left"/>
      <w:pPr>
        <w:tabs>
          <w:tab w:val="num" w:pos="360"/>
        </w:tabs>
        <w:ind w:left="360" w:hanging="360"/>
      </w:pPr>
      <w:rPr>
        <w:rFonts w:hint="default"/>
      </w:rPr>
    </w:lvl>
  </w:abstractNum>
  <w:abstractNum w:abstractNumId="161">
    <w:nsid w:val="1C4F49EC"/>
    <w:multiLevelType w:val="singleLevel"/>
    <w:tmpl w:val="5894A5EE"/>
    <w:lvl w:ilvl="0">
      <w:start w:val="49"/>
      <w:numFmt w:val="decimal"/>
      <w:lvlText w:val="%1."/>
      <w:legacy w:legacy="1" w:legacySpace="0" w:legacyIndent="360"/>
      <w:lvlJc w:val="left"/>
      <w:pPr>
        <w:ind w:left="360" w:hanging="360"/>
      </w:pPr>
      <w:rPr>
        <w:rFonts w:ascii="Times New Roman" w:hAnsi="Times New Roman" w:hint="default"/>
      </w:rPr>
    </w:lvl>
  </w:abstractNum>
  <w:abstractNum w:abstractNumId="162">
    <w:nsid w:val="1C581D1C"/>
    <w:multiLevelType w:val="singleLevel"/>
    <w:tmpl w:val="F41C7B26"/>
    <w:lvl w:ilvl="0">
      <w:start w:val="26"/>
      <w:numFmt w:val="decimal"/>
      <w:lvlText w:val="%1."/>
      <w:legacy w:legacy="1" w:legacySpace="0" w:legacyIndent="360"/>
      <w:lvlJc w:val="left"/>
      <w:pPr>
        <w:ind w:left="360" w:hanging="360"/>
      </w:pPr>
      <w:rPr>
        <w:rFonts w:ascii="Times New Roman" w:hAnsi="Times New Roman" w:hint="default"/>
      </w:rPr>
    </w:lvl>
  </w:abstractNum>
  <w:abstractNum w:abstractNumId="163">
    <w:nsid w:val="1CCE3879"/>
    <w:multiLevelType w:val="singleLevel"/>
    <w:tmpl w:val="62CE090C"/>
    <w:lvl w:ilvl="0">
      <w:start w:val="3"/>
      <w:numFmt w:val="decimal"/>
      <w:lvlText w:val="%1."/>
      <w:lvlJc w:val="left"/>
      <w:pPr>
        <w:tabs>
          <w:tab w:val="num" w:pos="720"/>
        </w:tabs>
        <w:ind w:left="720" w:hanging="720"/>
      </w:pPr>
      <w:rPr>
        <w:rFonts w:hint="default"/>
      </w:rPr>
    </w:lvl>
  </w:abstractNum>
  <w:abstractNum w:abstractNumId="164">
    <w:nsid w:val="1CD95CA8"/>
    <w:multiLevelType w:val="singleLevel"/>
    <w:tmpl w:val="08090001"/>
    <w:lvl w:ilvl="0">
      <w:start w:val="1"/>
      <w:numFmt w:val="bullet"/>
      <w:lvlText w:val=""/>
      <w:lvlJc w:val="left"/>
      <w:pPr>
        <w:tabs>
          <w:tab w:val="num" w:pos="360"/>
        </w:tabs>
        <w:ind w:left="360" w:hanging="360"/>
      </w:pPr>
      <w:rPr>
        <w:rFonts w:ascii="Symbol" w:hAnsi="Symbol" w:cs="Times New Roman" w:hint="default"/>
      </w:rPr>
    </w:lvl>
  </w:abstractNum>
  <w:abstractNum w:abstractNumId="165">
    <w:nsid w:val="1CF06285"/>
    <w:multiLevelType w:val="hybridMultilevel"/>
    <w:tmpl w:val="8F30A288"/>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66">
    <w:nsid w:val="1CF64FCA"/>
    <w:multiLevelType w:val="singleLevel"/>
    <w:tmpl w:val="5810E2F0"/>
    <w:lvl w:ilvl="0">
      <w:start w:val="32"/>
      <w:numFmt w:val="decimal"/>
      <w:lvlText w:val="%1."/>
      <w:legacy w:legacy="1" w:legacySpace="0" w:legacyIndent="360"/>
      <w:lvlJc w:val="left"/>
      <w:pPr>
        <w:ind w:left="360" w:hanging="360"/>
      </w:pPr>
      <w:rPr>
        <w:rFonts w:ascii="Times New Roman" w:hAnsi="Times New Roman" w:hint="default"/>
      </w:rPr>
    </w:lvl>
  </w:abstractNum>
  <w:abstractNum w:abstractNumId="167">
    <w:nsid w:val="1D377AEB"/>
    <w:multiLevelType w:val="singleLevel"/>
    <w:tmpl w:val="04090011"/>
    <w:lvl w:ilvl="0">
      <w:start w:val="1"/>
      <w:numFmt w:val="decimal"/>
      <w:lvlText w:val="%1)"/>
      <w:lvlJc w:val="left"/>
      <w:pPr>
        <w:tabs>
          <w:tab w:val="num" w:pos="360"/>
        </w:tabs>
        <w:ind w:left="360" w:hanging="360"/>
      </w:pPr>
      <w:rPr>
        <w:rFonts w:hint="default"/>
      </w:rPr>
    </w:lvl>
  </w:abstractNum>
  <w:abstractNum w:abstractNumId="168">
    <w:nsid w:val="1D6F5BE1"/>
    <w:multiLevelType w:val="singleLevel"/>
    <w:tmpl w:val="3904C208"/>
    <w:lvl w:ilvl="0">
      <w:start w:val="1"/>
      <w:numFmt w:val="decimal"/>
      <w:lvlText w:val="%1)"/>
      <w:legacy w:legacy="1" w:legacySpace="0" w:legacyIndent="720"/>
      <w:lvlJc w:val="left"/>
      <w:pPr>
        <w:ind w:left="1080" w:hanging="720"/>
      </w:pPr>
      <w:rPr>
        <w:rFonts w:ascii="Times New Roman" w:hAnsi="Times New Roman" w:hint="default"/>
      </w:rPr>
    </w:lvl>
  </w:abstractNum>
  <w:abstractNum w:abstractNumId="169">
    <w:nsid w:val="1D753825"/>
    <w:multiLevelType w:val="singleLevel"/>
    <w:tmpl w:val="08090001"/>
    <w:lvl w:ilvl="0">
      <w:numFmt w:val="bullet"/>
      <w:lvlText w:val=""/>
      <w:lvlJc w:val="left"/>
      <w:pPr>
        <w:tabs>
          <w:tab w:val="num" w:pos="360"/>
        </w:tabs>
        <w:ind w:left="360" w:hanging="360"/>
      </w:pPr>
      <w:rPr>
        <w:rFonts w:ascii="Symbol" w:hAnsi="Symbol" w:cs="Times New Roman" w:hint="default"/>
      </w:rPr>
    </w:lvl>
  </w:abstractNum>
  <w:abstractNum w:abstractNumId="170">
    <w:nsid w:val="1D7E1D17"/>
    <w:multiLevelType w:val="singleLevel"/>
    <w:tmpl w:val="8618C5CC"/>
    <w:lvl w:ilvl="0">
      <w:start w:val="40"/>
      <w:numFmt w:val="decimal"/>
      <w:lvlText w:val="%1."/>
      <w:legacy w:legacy="1" w:legacySpace="0" w:legacyIndent="360"/>
      <w:lvlJc w:val="left"/>
      <w:pPr>
        <w:ind w:left="360" w:hanging="360"/>
      </w:pPr>
      <w:rPr>
        <w:rFonts w:ascii="Times New Roman" w:hAnsi="Times New Roman" w:hint="default"/>
      </w:rPr>
    </w:lvl>
  </w:abstractNum>
  <w:abstractNum w:abstractNumId="171">
    <w:nsid w:val="1D88296B"/>
    <w:multiLevelType w:val="hybridMultilevel"/>
    <w:tmpl w:val="F154D4F4"/>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172">
    <w:nsid w:val="1D9A496E"/>
    <w:multiLevelType w:val="singleLevel"/>
    <w:tmpl w:val="3904C208"/>
    <w:lvl w:ilvl="0">
      <w:start w:val="1"/>
      <w:numFmt w:val="decimal"/>
      <w:lvlText w:val="%1)"/>
      <w:legacy w:legacy="1" w:legacySpace="0" w:legacyIndent="720"/>
      <w:lvlJc w:val="left"/>
      <w:pPr>
        <w:ind w:left="1080" w:hanging="720"/>
      </w:pPr>
      <w:rPr>
        <w:rFonts w:ascii="Times New Roman" w:hAnsi="Times New Roman" w:hint="default"/>
      </w:rPr>
    </w:lvl>
  </w:abstractNum>
  <w:abstractNum w:abstractNumId="173">
    <w:nsid w:val="1DAC74DD"/>
    <w:multiLevelType w:val="singleLevel"/>
    <w:tmpl w:val="0809000F"/>
    <w:lvl w:ilvl="0">
      <w:start w:val="1"/>
      <w:numFmt w:val="decimal"/>
      <w:lvlText w:val="%1."/>
      <w:lvlJc w:val="left"/>
      <w:pPr>
        <w:tabs>
          <w:tab w:val="num" w:pos="360"/>
        </w:tabs>
        <w:ind w:left="360" w:hanging="360"/>
      </w:pPr>
      <w:rPr>
        <w:rFonts w:hint="default"/>
      </w:rPr>
    </w:lvl>
  </w:abstractNum>
  <w:abstractNum w:abstractNumId="174">
    <w:nsid w:val="1DD4004C"/>
    <w:multiLevelType w:val="singleLevel"/>
    <w:tmpl w:val="0809000F"/>
    <w:lvl w:ilvl="0">
      <w:start w:val="1"/>
      <w:numFmt w:val="decimal"/>
      <w:lvlText w:val="%1."/>
      <w:lvlJc w:val="left"/>
      <w:pPr>
        <w:tabs>
          <w:tab w:val="num" w:pos="360"/>
        </w:tabs>
        <w:ind w:left="360" w:hanging="360"/>
      </w:pPr>
    </w:lvl>
  </w:abstractNum>
  <w:abstractNum w:abstractNumId="175">
    <w:nsid w:val="1DD645B7"/>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176">
    <w:nsid w:val="1DEF1AC6"/>
    <w:multiLevelType w:val="singleLevel"/>
    <w:tmpl w:val="A636F838"/>
    <w:lvl w:ilvl="0">
      <w:start w:val="62"/>
      <w:numFmt w:val="decimal"/>
      <w:lvlText w:val="%1."/>
      <w:legacy w:legacy="1" w:legacySpace="0" w:legacyIndent="360"/>
      <w:lvlJc w:val="left"/>
      <w:pPr>
        <w:ind w:left="360" w:hanging="360"/>
      </w:pPr>
      <w:rPr>
        <w:rFonts w:ascii="Times New Roman" w:hAnsi="Times New Roman" w:hint="default"/>
      </w:rPr>
    </w:lvl>
  </w:abstractNum>
  <w:abstractNum w:abstractNumId="177">
    <w:nsid w:val="1E2A73DE"/>
    <w:multiLevelType w:val="hybridMultilevel"/>
    <w:tmpl w:val="9688534A"/>
    <w:lvl w:ilvl="0" w:tplc="040C0011">
      <w:start w:val="2"/>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78">
    <w:nsid w:val="1E317390"/>
    <w:multiLevelType w:val="hybridMultilevel"/>
    <w:tmpl w:val="79C037F8"/>
    <w:lvl w:ilvl="0" w:tplc="622CA2C2">
      <w:start w:val="6"/>
      <w:numFmt w:val="lowerRoman"/>
      <w:lvlText w:val="%1)"/>
      <w:lvlJc w:val="left"/>
      <w:pPr>
        <w:tabs>
          <w:tab w:val="num" w:pos="1080"/>
        </w:tabs>
        <w:ind w:left="1080" w:hanging="72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79">
    <w:nsid w:val="1E4571F1"/>
    <w:multiLevelType w:val="singleLevel"/>
    <w:tmpl w:val="83443056"/>
    <w:lvl w:ilvl="0">
      <w:start w:val="1"/>
      <w:numFmt w:val="bullet"/>
      <w:lvlText w:val="-"/>
      <w:lvlJc w:val="left"/>
      <w:pPr>
        <w:tabs>
          <w:tab w:val="num" w:pos="360"/>
        </w:tabs>
        <w:ind w:left="360" w:hanging="360"/>
      </w:pPr>
      <w:rPr>
        <w:rFonts w:hint="default"/>
      </w:rPr>
    </w:lvl>
  </w:abstractNum>
  <w:abstractNum w:abstractNumId="180">
    <w:nsid w:val="1E6A6EB9"/>
    <w:multiLevelType w:val="singleLevel"/>
    <w:tmpl w:val="3904C208"/>
    <w:lvl w:ilvl="0">
      <w:start w:val="1"/>
      <w:numFmt w:val="decimal"/>
      <w:lvlText w:val="%1)"/>
      <w:legacy w:legacy="1" w:legacySpace="0" w:legacyIndent="720"/>
      <w:lvlJc w:val="left"/>
      <w:pPr>
        <w:ind w:left="1080" w:hanging="720"/>
      </w:pPr>
      <w:rPr>
        <w:rFonts w:ascii="Times New Roman" w:hAnsi="Times New Roman" w:hint="default"/>
      </w:rPr>
    </w:lvl>
  </w:abstractNum>
  <w:abstractNum w:abstractNumId="181">
    <w:nsid w:val="1E6C5A53"/>
    <w:multiLevelType w:val="singleLevel"/>
    <w:tmpl w:val="0409000F"/>
    <w:lvl w:ilvl="0">
      <w:start w:val="1"/>
      <w:numFmt w:val="decimal"/>
      <w:lvlText w:val="%1."/>
      <w:lvlJc w:val="left"/>
      <w:pPr>
        <w:tabs>
          <w:tab w:val="num" w:pos="360"/>
        </w:tabs>
        <w:ind w:left="360" w:hanging="360"/>
      </w:pPr>
      <w:rPr>
        <w:rFonts w:hint="default"/>
      </w:rPr>
    </w:lvl>
  </w:abstractNum>
  <w:abstractNum w:abstractNumId="182">
    <w:nsid w:val="1EA964FA"/>
    <w:multiLevelType w:val="singleLevel"/>
    <w:tmpl w:val="49781662"/>
    <w:lvl w:ilvl="0">
      <w:start w:val="1"/>
      <w:numFmt w:val="decimal"/>
      <w:lvlText w:val="%1)"/>
      <w:lvlJc w:val="left"/>
      <w:pPr>
        <w:tabs>
          <w:tab w:val="num" w:pos="360"/>
        </w:tabs>
        <w:ind w:left="360" w:hanging="360"/>
      </w:pPr>
      <w:rPr>
        <w:rFonts w:ascii="Times" w:hAnsi="Times" w:hint="default"/>
      </w:rPr>
    </w:lvl>
  </w:abstractNum>
  <w:abstractNum w:abstractNumId="183">
    <w:nsid w:val="1EC402FE"/>
    <w:multiLevelType w:val="hybridMultilevel"/>
    <w:tmpl w:val="04D22DEE"/>
    <w:lvl w:ilvl="0" w:tplc="3F062C04">
      <w:start w:val="1"/>
      <w:numFmt w:val="lowerRoman"/>
      <w:lvlText w:val="%1)"/>
      <w:lvlJc w:val="left"/>
      <w:pPr>
        <w:tabs>
          <w:tab w:val="num" w:pos="1080"/>
        </w:tabs>
        <w:ind w:left="1080" w:hanging="72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84">
    <w:nsid w:val="1EC470FD"/>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85">
    <w:nsid w:val="1EF97857"/>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186">
    <w:nsid w:val="1F3F750A"/>
    <w:multiLevelType w:val="hybridMultilevel"/>
    <w:tmpl w:val="185CCCC0"/>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187">
    <w:nsid w:val="1F565A78"/>
    <w:multiLevelType w:val="singleLevel"/>
    <w:tmpl w:val="04187208"/>
    <w:lvl w:ilvl="0">
      <w:start w:val="2"/>
      <w:numFmt w:val="lowerLetter"/>
      <w:lvlText w:val="%1)"/>
      <w:lvlJc w:val="left"/>
      <w:pPr>
        <w:tabs>
          <w:tab w:val="num" w:pos="1440"/>
        </w:tabs>
        <w:ind w:left="1440" w:hanging="720"/>
      </w:pPr>
      <w:rPr>
        <w:rFonts w:hint="default"/>
      </w:rPr>
    </w:lvl>
  </w:abstractNum>
  <w:abstractNum w:abstractNumId="188">
    <w:nsid w:val="1F9C577B"/>
    <w:multiLevelType w:val="singleLevel"/>
    <w:tmpl w:val="9CDC1D6C"/>
    <w:lvl w:ilvl="0">
      <w:start w:val="1"/>
      <w:numFmt w:val="decimal"/>
      <w:lvlText w:val="%1)"/>
      <w:lvlJc w:val="left"/>
      <w:pPr>
        <w:tabs>
          <w:tab w:val="num" w:pos="720"/>
        </w:tabs>
        <w:ind w:left="720" w:hanging="360"/>
      </w:pPr>
      <w:rPr>
        <w:rFonts w:hint="default"/>
      </w:rPr>
    </w:lvl>
  </w:abstractNum>
  <w:abstractNum w:abstractNumId="189">
    <w:nsid w:val="20A80BF5"/>
    <w:multiLevelType w:val="singleLevel"/>
    <w:tmpl w:val="3904C208"/>
    <w:lvl w:ilvl="0">
      <w:start w:val="1"/>
      <w:numFmt w:val="decimal"/>
      <w:lvlText w:val="%1)"/>
      <w:legacy w:legacy="1" w:legacySpace="0" w:legacyIndent="720"/>
      <w:lvlJc w:val="left"/>
      <w:pPr>
        <w:ind w:left="1080" w:hanging="720"/>
      </w:pPr>
      <w:rPr>
        <w:rFonts w:ascii="Times New Roman" w:hAnsi="Times New Roman" w:hint="default"/>
      </w:rPr>
    </w:lvl>
  </w:abstractNum>
  <w:abstractNum w:abstractNumId="190">
    <w:nsid w:val="20CE3201"/>
    <w:multiLevelType w:val="singleLevel"/>
    <w:tmpl w:val="0409000F"/>
    <w:lvl w:ilvl="0">
      <w:start w:val="1"/>
      <w:numFmt w:val="decimal"/>
      <w:lvlText w:val="%1."/>
      <w:lvlJc w:val="left"/>
      <w:pPr>
        <w:tabs>
          <w:tab w:val="num" w:pos="360"/>
        </w:tabs>
        <w:ind w:left="360" w:hanging="360"/>
      </w:pPr>
      <w:rPr>
        <w:rFonts w:hint="default"/>
      </w:rPr>
    </w:lvl>
  </w:abstractNum>
  <w:abstractNum w:abstractNumId="191">
    <w:nsid w:val="20F47856"/>
    <w:multiLevelType w:val="singleLevel"/>
    <w:tmpl w:val="0809000F"/>
    <w:lvl w:ilvl="0">
      <w:start w:val="1"/>
      <w:numFmt w:val="decimal"/>
      <w:lvlText w:val="%1."/>
      <w:lvlJc w:val="left"/>
      <w:pPr>
        <w:tabs>
          <w:tab w:val="num" w:pos="360"/>
        </w:tabs>
        <w:ind w:left="360" w:hanging="360"/>
      </w:pPr>
      <w:rPr>
        <w:rFonts w:hint="default"/>
      </w:rPr>
    </w:lvl>
  </w:abstractNum>
  <w:abstractNum w:abstractNumId="192">
    <w:nsid w:val="21142456"/>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193">
    <w:nsid w:val="21296AEA"/>
    <w:multiLevelType w:val="hybridMultilevel"/>
    <w:tmpl w:val="EE5CE8BE"/>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194">
    <w:nsid w:val="212D02A7"/>
    <w:multiLevelType w:val="singleLevel"/>
    <w:tmpl w:val="04090011"/>
    <w:lvl w:ilvl="0">
      <w:start w:val="1"/>
      <w:numFmt w:val="decimal"/>
      <w:lvlText w:val="%1)"/>
      <w:lvlJc w:val="left"/>
      <w:pPr>
        <w:tabs>
          <w:tab w:val="num" w:pos="360"/>
        </w:tabs>
        <w:ind w:left="360" w:hanging="360"/>
      </w:pPr>
    </w:lvl>
  </w:abstractNum>
  <w:abstractNum w:abstractNumId="195">
    <w:nsid w:val="214225AE"/>
    <w:multiLevelType w:val="singleLevel"/>
    <w:tmpl w:val="43929C7C"/>
    <w:lvl w:ilvl="0">
      <w:start w:val="1"/>
      <w:numFmt w:val="bullet"/>
      <w:lvlText w:val=""/>
      <w:lvlJc w:val="left"/>
      <w:pPr>
        <w:tabs>
          <w:tab w:val="num" w:pos="360"/>
        </w:tabs>
        <w:ind w:left="360" w:hanging="360"/>
      </w:pPr>
      <w:rPr>
        <w:rFonts w:ascii="Symbol" w:hAnsi="Symbol" w:cs="Times New Roman" w:hint="default"/>
        <w:sz w:val="20"/>
        <w:szCs w:val="20"/>
      </w:rPr>
    </w:lvl>
  </w:abstractNum>
  <w:abstractNum w:abstractNumId="196">
    <w:nsid w:val="21516158"/>
    <w:multiLevelType w:val="singleLevel"/>
    <w:tmpl w:val="75DA9412"/>
    <w:lvl w:ilvl="0">
      <w:start w:val="1"/>
      <w:numFmt w:val="lowerRoman"/>
      <w:lvlText w:val="(%1)"/>
      <w:lvlJc w:val="left"/>
      <w:pPr>
        <w:tabs>
          <w:tab w:val="num" w:pos="720"/>
        </w:tabs>
        <w:ind w:left="720" w:hanging="720"/>
      </w:pPr>
      <w:rPr>
        <w:rFonts w:hint="default"/>
      </w:rPr>
    </w:lvl>
  </w:abstractNum>
  <w:abstractNum w:abstractNumId="197">
    <w:nsid w:val="219A4775"/>
    <w:multiLevelType w:val="singleLevel"/>
    <w:tmpl w:val="45265126"/>
    <w:lvl w:ilvl="0">
      <w:start w:val="1"/>
      <w:numFmt w:val="decimal"/>
      <w:lvlText w:val="%1)"/>
      <w:lvlJc w:val="left"/>
      <w:pPr>
        <w:tabs>
          <w:tab w:val="num" w:pos="720"/>
        </w:tabs>
        <w:ind w:left="720" w:hanging="360"/>
      </w:pPr>
      <w:rPr>
        <w:rFonts w:hint="default"/>
      </w:rPr>
    </w:lvl>
  </w:abstractNum>
  <w:abstractNum w:abstractNumId="198">
    <w:nsid w:val="21C5302C"/>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199">
    <w:nsid w:val="21D35B01"/>
    <w:multiLevelType w:val="singleLevel"/>
    <w:tmpl w:val="3904C208"/>
    <w:lvl w:ilvl="0">
      <w:start w:val="1"/>
      <w:numFmt w:val="decimal"/>
      <w:lvlText w:val="%1)"/>
      <w:legacy w:legacy="1" w:legacySpace="0" w:legacyIndent="720"/>
      <w:lvlJc w:val="left"/>
      <w:pPr>
        <w:ind w:left="1080" w:hanging="720"/>
      </w:pPr>
      <w:rPr>
        <w:rFonts w:ascii="Times New Roman" w:hAnsi="Times New Roman" w:hint="default"/>
      </w:rPr>
    </w:lvl>
  </w:abstractNum>
  <w:abstractNum w:abstractNumId="200">
    <w:nsid w:val="21DC1FDC"/>
    <w:multiLevelType w:val="singleLevel"/>
    <w:tmpl w:val="0409000D"/>
    <w:lvl w:ilvl="0">
      <w:start w:val="1"/>
      <w:numFmt w:val="bullet"/>
      <w:lvlText w:val=""/>
      <w:lvlJc w:val="left"/>
      <w:pPr>
        <w:tabs>
          <w:tab w:val="num" w:pos="360"/>
        </w:tabs>
        <w:ind w:left="360" w:hanging="360"/>
      </w:pPr>
      <w:rPr>
        <w:rFonts w:ascii="Wingdings" w:hAnsi="Wingdings" w:hint="default"/>
      </w:rPr>
    </w:lvl>
  </w:abstractNum>
  <w:abstractNum w:abstractNumId="201">
    <w:nsid w:val="21EA4D8E"/>
    <w:multiLevelType w:val="hybridMultilevel"/>
    <w:tmpl w:val="F0E084D8"/>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02">
    <w:nsid w:val="21FC68E5"/>
    <w:multiLevelType w:val="singleLevel"/>
    <w:tmpl w:val="08090001"/>
    <w:lvl w:ilvl="0">
      <w:numFmt w:val="bullet"/>
      <w:lvlText w:val=""/>
      <w:lvlJc w:val="left"/>
      <w:pPr>
        <w:tabs>
          <w:tab w:val="num" w:pos="360"/>
        </w:tabs>
        <w:ind w:left="360" w:hanging="360"/>
      </w:pPr>
      <w:rPr>
        <w:rFonts w:ascii="Symbol" w:hAnsi="Symbol" w:cs="Times New Roman" w:hint="default"/>
      </w:rPr>
    </w:lvl>
  </w:abstractNum>
  <w:abstractNum w:abstractNumId="203">
    <w:nsid w:val="224B4F58"/>
    <w:multiLevelType w:val="singleLevel"/>
    <w:tmpl w:val="57EA28AE"/>
    <w:lvl w:ilvl="0">
      <w:start w:val="1"/>
      <w:numFmt w:val="decimal"/>
      <w:lvlText w:val="%1)"/>
      <w:lvlJc w:val="left"/>
      <w:pPr>
        <w:tabs>
          <w:tab w:val="num" w:pos="660"/>
        </w:tabs>
        <w:ind w:left="660" w:hanging="360"/>
      </w:pPr>
      <w:rPr>
        <w:rFonts w:hint="default"/>
      </w:rPr>
    </w:lvl>
  </w:abstractNum>
  <w:abstractNum w:abstractNumId="204">
    <w:nsid w:val="22B06D5D"/>
    <w:multiLevelType w:val="singleLevel"/>
    <w:tmpl w:val="3904C208"/>
    <w:lvl w:ilvl="0">
      <w:start w:val="1"/>
      <w:numFmt w:val="decimal"/>
      <w:lvlText w:val="%1)"/>
      <w:legacy w:legacy="1" w:legacySpace="0" w:legacyIndent="720"/>
      <w:lvlJc w:val="left"/>
      <w:pPr>
        <w:ind w:left="1080" w:hanging="720"/>
      </w:pPr>
      <w:rPr>
        <w:rFonts w:ascii="Times New Roman" w:hAnsi="Times New Roman" w:hint="default"/>
      </w:rPr>
    </w:lvl>
  </w:abstractNum>
  <w:abstractNum w:abstractNumId="205">
    <w:nsid w:val="22F24B51"/>
    <w:multiLevelType w:val="singleLevel"/>
    <w:tmpl w:val="640CB816"/>
    <w:lvl w:ilvl="0">
      <w:start w:val="44"/>
      <w:numFmt w:val="decimal"/>
      <w:lvlText w:val="%1."/>
      <w:legacy w:legacy="1" w:legacySpace="0" w:legacyIndent="360"/>
      <w:lvlJc w:val="left"/>
      <w:pPr>
        <w:ind w:left="360" w:hanging="360"/>
      </w:pPr>
      <w:rPr>
        <w:rFonts w:ascii="Times New Roman" w:hAnsi="Times New Roman" w:hint="default"/>
      </w:rPr>
    </w:lvl>
  </w:abstractNum>
  <w:abstractNum w:abstractNumId="206">
    <w:nsid w:val="23047E58"/>
    <w:multiLevelType w:val="singleLevel"/>
    <w:tmpl w:val="0C090011"/>
    <w:lvl w:ilvl="0">
      <w:start w:val="1"/>
      <w:numFmt w:val="decimal"/>
      <w:lvlText w:val="%1)"/>
      <w:lvlJc w:val="left"/>
      <w:pPr>
        <w:tabs>
          <w:tab w:val="num" w:pos="360"/>
        </w:tabs>
        <w:ind w:left="360" w:hanging="360"/>
      </w:pPr>
      <w:rPr>
        <w:rFonts w:hint="default"/>
      </w:rPr>
    </w:lvl>
  </w:abstractNum>
  <w:abstractNum w:abstractNumId="207">
    <w:nsid w:val="230F2A19"/>
    <w:multiLevelType w:val="hybridMultilevel"/>
    <w:tmpl w:val="05109206"/>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208">
    <w:nsid w:val="23617837"/>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209">
    <w:nsid w:val="2368074C"/>
    <w:multiLevelType w:val="singleLevel"/>
    <w:tmpl w:val="4D9CCBF0"/>
    <w:lvl w:ilvl="0">
      <w:start w:val="27"/>
      <w:numFmt w:val="decimal"/>
      <w:lvlText w:val="%1."/>
      <w:legacy w:legacy="1" w:legacySpace="0" w:legacyIndent="360"/>
      <w:lvlJc w:val="left"/>
      <w:pPr>
        <w:ind w:left="360" w:hanging="360"/>
      </w:pPr>
      <w:rPr>
        <w:rFonts w:ascii="Times New Roman" w:hAnsi="Times New Roman" w:hint="default"/>
      </w:rPr>
    </w:lvl>
  </w:abstractNum>
  <w:abstractNum w:abstractNumId="210">
    <w:nsid w:val="23DE47BC"/>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211">
    <w:nsid w:val="245D426D"/>
    <w:multiLevelType w:val="singleLevel"/>
    <w:tmpl w:val="2BAE2B88"/>
    <w:lvl w:ilvl="0">
      <w:start w:val="3"/>
      <w:numFmt w:val="lowerLetter"/>
      <w:lvlText w:val="%1)"/>
      <w:lvlJc w:val="left"/>
      <w:pPr>
        <w:tabs>
          <w:tab w:val="num" w:pos="720"/>
        </w:tabs>
        <w:ind w:left="720" w:hanging="720"/>
      </w:pPr>
      <w:rPr>
        <w:rFonts w:hint="default"/>
      </w:rPr>
    </w:lvl>
  </w:abstractNum>
  <w:abstractNum w:abstractNumId="212">
    <w:nsid w:val="24A74FF1"/>
    <w:multiLevelType w:val="hybridMultilevel"/>
    <w:tmpl w:val="2EE8CFB4"/>
    <w:lvl w:ilvl="0" w:tplc="040C0001">
      <w:start w:val="1"/>
      <w:numFmt w:val="bullet"/>
      <w:lvlText w:val=""/>
      <w:lvlJc w:val="left"/>
      <w:pPr>
        <w:tabs>
          <w:tab w:val="num" w:pos="1080"/>
        </w:tabs>
        <w:ind w:left="1080" w:hanging="360"/>
      </w:pPr>
      <w:rPr>
        <w:rFonts w:ascii="Symbol" w:hAnsi="Symbol" w:hint="default"/>
      </w:rPr>
    </w:lvl>
    <w:lvl w:ilvl="1" w:tplc="040C0003" w:tentative="1">
      <w:start w:val="1"/>
      <w:numFmt w:val="bullet"/>
      <w:lvlText w:val="o"/>
      <w:lvlJc w:val="left"/>
      <w:pPr>
        <w:tabs>
          <w:tab w:val="num" w:pos="1800"/>
        </w:tabs>
        <w:ind w:left="1800" w:hanging="360"/>
      </w:pPr>
      <w:rPr>
        <w:rFonts w:ascii="Courier New" w:hAnsi="Courier New"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213">
    <w:nsid w:val="25196980"/>
    <w:multiLevelType w:val="hybridMultilevel"/>
    <w:tmpl w:val="246E1272"/>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14">
    <w:nsid w:val="25420872"/>
    <w:multiLevelType w:val="singleLevel"/>
    <w:tmpl w:val="6EB820D8"/>
    <w:lvl w:ilvl="0">
      <w:start w:val="75"/>
      <w:numFmt w:val="decimal"/>
      <w:lvlText w:val="%1."/>
      <w:legacy w:legacy="1" w:legacySpace="0" w:legacyIndent="360"/>
      <w:lvlJc w:val="left"/>
      <w:pPr>
        <w:ind w:left="360" w:hanging="360"/>
      </w:pPr>
      <w:rPr>
        <w:rFonts w:ascii="Times New Roman" w:hAnsi="Times New Roman" w:hint="default"/>
      </w:rPr>
    </w:lvl>
  </w:abstractNum>
  <w:abstractNum w:abstractNumId="215">
    <w:nsid w:val="25BA7DBA"/>
    <w:multiLevelType w:val="singleLevel"/>
    <w:tmpl w:val="3904C208"/>
    <w:lvl w:ilvl="0">
      <w:start w:val="1"/>
      <w:numFmt w:val="decimal"/>
      <w:lvlText w:val="%1)"/>
      <w:legacy w:legacy="1" w:legacySpace="0" w:legacyIndent="720"/>
      <w:lvlJc w:val="left"/>
      <w:pPr>
        <w:ind w:left="1080" w:hanging="720"/>
      </w:pPr>
      <w:rPr>
        <w:rFonts w:ascii="Times New Roman" w:hAnsi="Times New Roman" w:hint="default"/>
      </w:rPr>
    </w:lvl>
  </w:abstractNum>
  <w:abstractNum w:abstractNumId="216">
    <w:nsid w:val="25C53CF1"/>
    <w:multiLevelType w:val="hybridMultilevel"/>
    <w:tmpl w:val="61242E24"/>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17">
    <w:nsid w:val="260E2F08"/>
    <w:multiLevelType w:val="singleLevel"/>
    <w:tmpl w:val="3904C208"/>
    <w:lvl w:ilvl="0">
      <w:start w:val="1"/>
      <w:numFmt w:val="decimal"/>
      <w:lvlText w:val="%1)"/>
      <w:legacy w:legacy="1" w:legacySpace="0" w:legacyIndent="720"/>
      <w:lvlJc w:val="left"/>
      <w:pPr>
        <w:ind w:left="1080" w:hanging="720"/>
      </w:pPr>
      <w:rPr>
        <w:rFonts w:ascii="Times New Roman" w:hAnsi="Times New Roman" w:hint="default"/>
      </w:rPr>
    </w:lvl>
  </w:abstractNum>
  <w:abstractNum w:abstractNumId="218">
    <w:nsid w:val="264734DD"/>
    <w:multiLevelType w:val="hybridMultilevel"/>
    <w:tmpl w:val="C4EE97F8"/>
    <w:lvl w:ilvl="0">
      <w:start w:val="1"/>
      <w:numFmt w:val="decimal"/>
      <w:lvlText w:val="(%1)"/>
      <w:lvlJc w:val="left"/>
      <w:pPr>
        <w:tabs>
          <w:tab w:val="num" w:pos="465"/>
        </w:tabs>
        <w:ind w:left="465" w:hanging="465"/>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219">
    <w:nsid w:val="26780D98"/>
    <w:multiLevelType w:val="singleLevel"/>
    <w:tmpl w:val="0C09000F"/>
    <w:lvl w:ilvl="0">
      <w:start w:val="1"/>
      <w:numFmt w:val="decimal"/>
      <w:lvlText w:val="%1."/>
      <w:lvlJc w:val="left"/>
      <w:pPr>
        <w:tabs>
          <w:tab w:val="num" w:pos="360"/>
        </w:tabs>
        <w:ind w:left="360" w:hanging="360"/>
      </w:pPr>
      <w:rPr>
        <w:rFonts w:hint="default"/>
      </w:rPr>
    </w:lvl>
  </w:abstractNum>
  <w:abstractNum w:abstractNumId="220">
    <w:nsid w:val="26E2783B"/>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221">
    <w:nsid w:val="27202F65"/>
    <w:multiLevelType w:val="singleLevel"/>
    <w:tmpl w:val="E68E837C"/>
    <w:lvl w:ilvl="0">
      <w:start w:val="57"/>
      <w:numFmt w:val="decimal"/>
      <w:lvlText w:val="%1."/>
      <w:legacy w:legacy="1" w:legacySpace="0" w:legacyIndent="360"/>
      <w:lvlJc w:val="left"/>
      <w:pPr>
        <w:ind w:left="360" w:hanging="360"/>
      </w:pPr>
      <w:rPr>
        <w:rFonts w:ascii="Times New Roman" w:hAnsi="Times New Roman" w:hint="default"/>
      </w:rPr>
    </w:lvl>
  </w:abstractNum>
  <w:abstractNum w:abstractNumId="222">
    <w:nsid w:val="27553104"/>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223">
    <w:nsid w:val="275E07D4"/>
    <w:multiLevelType w:val="hybridMultilevel"/>
    <w:tmpl w:val="FFFCF02C"/>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224">
    <w:nsid w:val="27C269A6"/>
    <w:multiLevelType w:val="singleLevel"/>
    <w:tmpl w:val="3904C208"/>
    <w:lvl w:ilvl="0">
      <w:start w:val="1"/>
      <w:numFmt w:val="decimal"/>
      <w:lvlText w:val="%1)"/>
      <w:legacy w:legacy="1" w:legacySpace="0" w:legacyIndent="720"/>
      <w:lvlJc w:val="left"/>
      <w:pPr>
        <w:ind w:left="1080" w:hanging="720"/>
      </w:pPr>
      <w:rPr>
        <w:rFonts w:ascii="Times New Roman" w:hAnsi="Times New Roman" w:hint="default"/>
      </w:rPr>
    </w:lvl>
  </w:abstractNum>
  <w:abstractNum w:abstractNumId="225">
    <w:nsid w:val="27F10D04"/>
    <w:multiLevelType w:val="hybridMultilevel"/>
    <w:tmpl w:val="1BFE20C8"/>
    <w:lvl w:ilvl="0" w:tplc="040C0001">
      <w:start w:val="1"/>
      <w:numFmt w:val="bullet"/>
      <w:lvlText w:val=""/>
      <w:lvlJc w:val="left"/>
      <w:pPr>
        <w:tabs>
          <w:tab w:val="num" w:pos="1485"/>
        </w:tabs>
        <w:ind w:left="1485" w:hanging="360"/>
      </w:pPr>
      <w:rPr>
        <w:rFonts w:ascii="Symbol" w:hAnsi="Symbol" w:hint="default"/>
      </w:rPr>
    </w:lvl>
    <w:lvl w:ilvl="1" w:tplc="040C0003" w:tentative="1">
      <w:start w:val="1"/>
      <w:numFmt w:val="bullet"/>
      <w:lvlText w:val="o"/>
      <w:lvlJc w:val="left"/>
      <w:pPr>
        <w:tabs>
          <w:tab w:val="num" w:pos="2205"/>
        </w:tabs>
        <w:ind w:left="2205" w:hanging="360"/>
      </w:pPr>
      <w:rPr>
        <w:rFonts w:ascii="Courier New" w:hAnsi="Courier New" w:hint="default"/>
      </w:rPr>
    </w:lvl>
    <w:lvl w:ilvl="2" w:tplc="040C0005" w:tentative="1">
      <w:start w:val="1"/>
      <w:numFmt w:val="bullet"/>
      <w:lvlText w:val=""/>
      <w:lvlJc w:val="left"/>
      <w:pPr>
        <w:tabs>
          <w:tab w:val="num" w:pos="2925"/>
        </w:tabs>
        <w:ind w:left="2925" w:hanging="360"/>
      </w:pPr>
      <w:rPr>
        <w:rFonts w:ascii="Wingdings" w:hAnsi="Wingdings" w:hint="default"/>
      </w:rPr>
    </w:lvl>
    <w:lvl w:ilvl="3" w:tplc="040C0001" w:tentative="1">
      <w:start w:val="1"/>
      <w:numFmt w:val="bullet"/>
      <w:lvlText w:val=""/>
      <w:lvlJc w:val="left"/>
      <w:pPr>
        <w:tabs>
          <w:tab w:val="num" w:pos="3645"/>
        </w:tabs>
        <w:ind w:left="3645" w:hanging="360"/>
      </w:pPr>
      <w:rPr>
        <w:rFonts w:ascii="Symbol" w:hAnsi="Symbol" w:hint="default"/>
      </w:rPr>
    </w:lvl>
    <w:lvl w:ilvl="4" w:tplc="040C0003" w:tentative="1">
      <w:start w:val="1"/>
      <w:numFmt w:val="bullet"/>
      <w:lvlText w:val="o"/>
      <w:lvlJc w:val="left"/>
      <w:pPr>
        <w:tabs>
          <w:tab w:val="num" w:pos="4365"/>
        </w:tabs>
        <w:ind w:left="4365" w:hanging="360"/>
      </w:pPr>
      <w:rPr>
        <w:rFonts w:ascii="Courier New" w:hAnsi="Courier New" w:hint="default"/>
      </w:rPr>
    </w:lvl>
    <w:lvl w:ilvl="5" w:tplc="040C0005" w:tentative="1">
      <w:start w:val="1"/>
      <w:numFmt w:val="bullet"/>
      <w:lvlText w:val=""/>
      <w:lvlJc w:val="left"/>
      <w:pPr>
        <w:tabs>
          <w:tab w:val="num" w:pos="5085"/>
        </w:tabs>
        <w:ind w:left="5085" w:hanging="360"/>
      </w:pPr>
      <w:rPr>
        <w:rFonts w:ascii="Wingdings" w:hAnsi="Wingdings" w:hint="default"/>
      </w:rPr>
    </w:lvl>
    <w:lvl w:ilvl="6" w:tplc="040C0001" w:tentative="1">
      <w:start w:val="1"/>
      <w:numFmt w:val="bullet"/>
      <w:lvlText w:val=""/>
      <w:lvlJc w:val="left"/>
      <w:pPr>
        <w:tabs>
          <w:tab w:val="num" w:pos="5805"/>
        </w:tabs>
        <w:ind w:left="5805" w:hanging="360"/>
      </w:pPr>
      <w:rPr>
        <w:rFonts w:ascii="Symbol" w:hAnsi="Symbol" w:hint="default"/>
      </w:rPr>
    </w:lvl>
    <w:lvl w:ilvl="7" w:tplc="040C0003" w:tentative="1">
      <w:start w:val="1"/>
      <w:numFmt w:val="bullet"/>
      <w:lvlText w:val="o"/>
      <w:lvlJc w:val="left"/>
      <w:pPr>
        <w:tabs>
          <w:tab w:val="num" w:pos="6525"/>
        </w:tabs>
        <w:ind w:left="6525" w:hanging="360"/>
      </w:pPr>
      <w:rPr>
        <w:rFonts w:ascii="Courier New" w:hAnsi="Courier New" w:hint="default"/>
      </w:rPr>
    </w:lvl>
    <w:lvl w:ilvl="8" w:tplc="040C0005" w:tentative="1">
      <w:start w:val="1"/>
      <w:numFmt w:val="bullet"/>
      <w:lvlText w:val=""/>
      <w:lvlJc w:val="left"/>
      <w:pPr>
        <w:tabs>
          <w:tab w:val="num" w:pos="7245"/>
        </w:tabs>
        <w:ind w:left="7245" w:hanging="360"/>
      </w:pPr>
      <w:rPr>
        <w:rFonts w:ascii="Wingdings" w:hAnsi="Wingdings" w:hint="default"/>
      </w:rPr>
    </w:lvl>
  </w:abstractNum>
  <w:abstractNum w:abstractNumId="226">
    <w:nsid w:val="2806200C"/>
    <w:multiLevelType w:val="singleLevel"/>
    <w:tmpl w:val="0809000B"/>
    <w:lvl w:ilvl="0">
      <w:start w:val="1"/>
      <w:numFmt w:val="bullet"/>
      <w:lvlText w:val=""/>
      <w:lvlJc w:val="left"/>
      <w:pPr>
        <w:tabs>
          <w:tab w:val="num" w:pos="360"/>
        </w:tabs>
        <w:ind w:left="360" w:hanging="360"/>
      </w:pPr>
      <w:rPr>
        <w:rFonts w:ascii="Wingdings" w:hAnsi="Wingdings" w:cs="Times New Roman" w:hint="default"/>
      </w:rPr>
    </w:lvl>
  </w:abstractNum>
  <w:abstractNum w:abstractNumId="227">
    <w:nsid w:val="2819036F"/>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228">
    <w:nsid w:val="283D6AEB"/>
    <w:multiLevelType w:val="singleLevel"/>
    <w:tmpl w:val="F90026BA"/>
    <w:lvl w:ilvl="0">
      <w:start w:val="1"/>
      <w:numFmt w:val="decimal"/>
      <w:lvlText w:val="%1."/>
      <w:legacy w:legacy="1" w:legacySpace="0" w:legacyIndent="360"/>
      <w:lvlJc w:val="left"/>
      <w:pPr>
        <w:ind w:left="360" w:hanging="360"/>
      </w:pPr>
      <w:rPr>
        <w:rFonts w:ascii="Times New Roman" w:hAnsi="Times New Roman" w:hint="default"/>
      </w:rPr>
    </w:lvl>
  </w:abstractNum>
  <w:abstractNum w:abstractNumId="229">
    <w:nsid w:val="28601BA0"/>
    <w:multiLevelType w:val="singleLevel"/>
    <w:tmpl w:val="04090001"/>
    <w:lvl w:ilvl="0">
      <w:start w:val="2"/>
      <w:numFmt w:val="bullet"/>
      <w:lvlText w:val=""/>
      <w:lvlJc w:val="left"/>
      <w:pPr>
        <w:tabs>
          <w:tab w:val="num" w:pos="360"/>
        </w:tabs>
        <w:ind w:left="360" w:hanging="360"/>
      </w:pPr>
      <w:rPr>
        <w:rFonts w:ascii="Symbol" w:hAnsi="Symbol" w:cs="Times New Roman" w:hint="default"/>
      </w:rPr>
    </w:lvl>
  </w:abstractNum>
  <w:abstractNum w:abstractNumId="230">
    <w:nsid w:val="28CD69DD"/>
    <w:multiLevelType w:val="hybridMultilevel"/>
    <w:tmpl w:val="45D44776"/>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31">
    <w:nsid w:val="28F20297"/>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232">
    <w:nsid w:val="28F626EF"/>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233">
    <w:nsid w:val="29073A34"/>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234">
    <w:nsid w:val="29316AD5"/>
    <w:multiLevelType w:val="singleLevel"/>
    <w:tmpl w:val="3904C208"/>
    <w:lvl w:ilvl="0">
      <w:start w:val="1"/>
      <w:numFmt w:val="decimal"/>
      <w:lvlText w:val="%1)"/>
      <w:legacy w:legacy="1" w:legacySpace="0" w:legacyIndent="720"/>
      <w:lvlJc w:val="left"/>
      <w:pPr>
        <w:ind w:left="1080" w:hanging="720"/>
      </w:pPr>
      <w:rPr>
        <w:rFonts w:ascii="Times New Roman" w:hAnsi="Times New Roman" w:hint="default"/>
      </w:rPr>
    </w:lvl>
  </w:abstractNum>
  <w:abstractNum w:abstractNumId="235">
    <w:nsid w:val="29525673"/>
    <w:multiLevelType w:val="singleLevel"/>
    <w:tmpl w:val="3904C208"/>
    <w:lvl w:ilvl="0">
      <w:start w:val="1"/>
      <w:numFmt w:val="decimal"/>
      <w:lvlText w:val="%1)"/>
      <w:legacy w:legacy="1" w:legacySpace="0" w:legacyIndent="720"/>
      <w:lvlJc w:val="left"/>
      <w:pPr>
        <w:ind w:left="1080" w:hanging="720"/>
      </w:pPr>
      <w:rPr>
        <w:rFonts w:ascii="Times New Roman" w:hAnsi="Times New Roman" w:hint="default"/>
      </w:rPr>
    </w:lvl>
  </w:abstractNum>
  <w:abstractNum w:abstractNumId="236">
    <w:nsid w:val="297C466B"/>
    <w:multiLevelType w:val="singleLevel"/>
    <w:tmpl w:val="9662A664"/>
    <w:lvl w:ilvl="0">
      <w:start w:val="76"/>
      <w:numFmt w:val="decimal"/>
      <w:lvlText w:val="%1."/>
      <w:legacy w:legacy="1" w:legacySpace="0" w:legacyIndent="360"/>
      <w:lvlJc w:val="left"/>
      <w:pPr>
        <w:ind w:left="360" w:hanging="360"/>
      </w:pPr>
      <w:rPr>
        <w:rFonts w:ascii="Times New Roman" w:hAnsi="Times New Roman" w:hint="default"/>
      </w:rPr>
    </w:lvl>
  </w:abstractNum>
  <w:abstractNum w:abstractNumId="237">
    <w:nsid w:val="29BE21EE"/>
    <w:multiLevelType w:val="singleLevel"/>
    <w:tmpl w:val="A5CCEE2E"/>
    <w:lvl w:ilvl="0">
      <w:start w:val="3"/>
      <w:numFmt w:val="decimal"/>
      <w:lvlText w:val="%1."/>
      <w:legacy w:legacy="1" w:legacySpace="0" w:legacyIndent="360"/>
      <w:lvlJc w:val="left"/>
      <w:pPr>
        <w:ind w:left="360" w:hanging="360"/>
      </w:pPr>
      <w:rPr>
        <w:rFonts w:ascii="Times New Roman" w:hAnsi="Times New Roman" w:hint="default"/>
      </w:rPr>
    </w:lvl>
  </w:abstractNum>
  <w:abstractNum w:abstractNumId="238">
    <w:nsid w:val="29CD6913"/>
    <w:multiLevelType w:val="hybridMultilevel"/>
    <w:tmpl w:val="1B226C4A"/>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239">
    <w:nsid w:val="2A233C75"/>
    <w:multiLevelType w:val="singleLevel"/>
    <w:tmpl w:val="0C09000F"/>
    <w:lvl w:ilvl="0">
      <w:start w:val="1"/>
      <w:numFmt w:val="decimal"/>
      <w:lvlText w:val="%1."/>
      <w:lvlJc w:val="left"/>
      <w:pPr>
        <w:tabs>
          <w:tab w:val="num" w:pos="360"/>
        </w:tabs>
        <w:ind w:left="360" w:hanging="360"/>
      </w:pPr>
      <w:rPr>
        <w:rFonts w:hint="default"/>
      </w:rPr>
    </w:lvl>
  </w:abstractNum>
  <w:abstractNum w:abstractNumId="240">
    <w:nsid w:val="2A2F08C7"/>
    <w:multiLevelType w:val="singleLevel"/>
    <w:tmpl w:val="0C09000F"/>
    <w:lvl w:ilvl="0">
      <w:start w:val="1"/>
      <w:numFmt w:val="decimal"/>
      <w:lvlText w:val="%1."/>
      <w:lvlJc w:val="left"/>
      <w:pPr>
        <w:tabs>
          <w:tab w:val="num" w:pos="360"/>
        </w:tabs>
        <w:ind w:left="360" w:hanging="360"/>
      </w:pPr>
      <w:rPr>
        <w:rFonts w:hint="default"/>
      </w:rPr>
    </w:lvl>
  </w:abstractNum>
  <w:abstractNum w:abstractNumId="241">
    <w:nsid w:val="2A913E93"/>
    <w:multiLevelType w:val="singleLevel"/>
    <w:tmpl w:val="A990836A"/>
    <w:lvl w:ilvl="0">
      <w:start w:val="5"/>
      <w:numFmt w:val="decimal"/>
      <w:lvlText w:val="%1."/>
      <w:legacy w:legacy="1" w:legacySpace="0" w:legacyIndent="360"/>
      <w:lvlJc w:val="left"/>
      <w:pPr>
        <w:ind w:left="360" w:hanging="360"/>
      </w:pPr>
      <w:rPr>
        <w:rFonts w:ascii="Times New Roman" w:hAnsi="Times New Roman" w:hint="default"/>
      </w:rPr>
    </w:lvl>
  </w:abstractNum>
  <w:abstractNum w:abstractNumId="242">
    <w:nsid w:val="2A930D7C"/>
    <w:multiLevelType w:val="singleLevel"/>
    <w:tmpl w:val="24F05FB8"/>
    <w:lvl w:ilvl="0">
      <w:start w:val="1"/>
      <w:numFmt w:val="decimal"/>
      <w:lvlText w:val="%1)"/>
      <w:lvlJc w:val="left"/>
      <w:pPr>
        <w:tabs>
          <w:tab w:val="num" w:pos="720"/>
        </w:tabs>
        <w:ind w:left="720" w:hanging="360"/>
      </w:pPr>
      <w:rPr>
        <w:rFonts w:hint="default"/>
      </w:rPr>
    </w:lvl>
  </w:abstractNum>
  <w:abstractNum w:abstractNumId="243">
    <w:nsid w:val="2B004839"/>
    <w:multiLevelType w:val="hybridMultilevel"/>
    <w:tmpl w:val="D9E24340"/>
    <w:lvl w:ilvl="0">
      <w:start w:val="1"/>
      <w:numFmt w:val="bullet"/>
      <w:lvlText w:val="-"/>
      <w:lvlJc w:val="left"/>
      <w:pPr>
        <w:tabs>
          <w:tab w:val="num" w:pos="720"/>
        </w:tabs>
        <w:ind w:left="720" w:hanging="360"/>
      </w:pPr>
      <w:rPr>
        <w:rFonts w:ascii="Times New Roman" w:hAnsi="Times New Roman" w:cs="Times New Roman"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244">
    <w:nsid w:val="2B1F7EE0"/>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245">
    <w:nsid w:val="2B6B5DED"/>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246">
    <w:nsid w:val="2BE82F3E"/>
    <w:multiLevelType w:val="singleLevel"/>
    <w:tmpl w:val="2B769648"/>
    <w:lvl w:ilvl="0">
      <w:start w:val="2"/>
      <w:numFmt w:val="decimal"/>
      <w:lvlText w:val="%1) "/>
      <w:legacy w:legacy="1" w:legacySpace="0" w:legacyIndent="283"/>
      <w:lvlJc w:val="left"/>
      <w:pPr>
        <w:ind w:left="583" w:hanging="283"/>
      </w:pPr>
      <w:rPr>
        <w:rFonts w:ascii="Times New Roman" w:hAnsi="Times New Roman" w:cs="Times New Roman" w:hint="default"/>
        <w:b w:val="0"/>
        <w:i w:val="0"/>
        <w:sz w:val="24"/>
        <w:szCs w:val="24"/>
        <w:u w:val="none"/>
      </w:rPr>
    </w:lvl>
  </w:abstractNum>
  <w:abstractNum w:abstractNumId="247">
    <w:nsid w:val="2BFE61EC"/>
    <w:multiLevelType w:val="singleLevel"/>
    <w:tmpl w:val="3904C208"/>
    <w:lvl w:ilvl="0">
      <w:start w:val="1"/>
      <w:numFmt w:val="decimal"/>
      <w:lvlText w:val="%1)"/>
      <w:legacy w:legacy="1" w:legacySpace="0" w:legacyIndent="720"/>
      <w:lvlJc w:val="left"/>
      <w:pPr>
        <w:ind w:left="1080" w:hanging="720"/>
      </w:pPr>
      <w:rPr>
        <w:rFonts w:ascii="Times New Roman" w:hAnsi="Times New Roman" w:hint="default"/>
      </w:rPr>
    </w:lvl>
  </w:abstractNum>
  <w:abstractNum w:abstractNumId="248">
    <w:nsid w:val="2CA86E0F"/>
    <w:multiLevelType w:val="singleLevel"/>
    <w:tmpl w:val="0409000D"/>
    <w:lvl w:ilvl="0">
      <w:start w:val="1"/>
      <w:numFmt w:val="bullet"/>
      <w:lvlText w:val=""/>
      <w:lvlJc w:val="left"/>
      <w:pPr>
        <w:tabs>
          <w:tab w:val="num" w:pos="360"/>
        </w:tabs>
        <w:ind w:left="360" w:hanging="360"/>
      </w:pPr>
      <w:rPr>
        <w:rFonts w:ascii="Wingdings" w:hAnsi="Wingdings" w:hint="default"/>
      </w:rPr>
    </w:lvl>
  </w:abstractNum>
  <w:abstractNum w:abstractNumId="249">
    <w:nsid w:val="2CA9008A"/>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250">
    <w:nsid w:val="2CED3EA2"/>
    <w:multiLevelType w:val="hybridMultilevel"/>
    <w:tmpl w:val="B9D00B48"/>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251">
    <w:nsid w:val="2CF55F02"/>
    <w:multiLevelType w:val="singleLevel"/>
    <w:tmpl w:val="04090011"/>
    <w:lvl w:ilvl="0">
      <w:start w:val="1"/>
      <w:numFmt w:val="decimal"/>
      <w:lvlText w:val="%1)"/>
      <w:lvlJc w:val="left"/>
      <w:pPr>
        <w:tabs>
          <w:tab w:val="num" w:pos="360"/>
        </w:tabs>
        <w:ind w:left="360" w:hanging="360"/>
      </w:pPr>
      <w:rPr>
        <w:rFonts w:hint="default"/>
      </w:rPr>
    </w:lvl>
  </w:abstractNum>
  <w:abstractNum w:abstractNumId="252">
    <w:nsid w:val="2D026FC6"/>
    <w:multiLevelType w:val="singleLevel"/>
    <w:tmpl w:val="0C090017"/>
    <w:lvl w:ilvl="0">
      <w:start w:val="5"/>
      <w:numFmt w:val="lowerLetter"/>
      <w:lvlText w:val="%1)"/>
      <w:legacy w:legacy="1" w:legacySpace="0" w:legacyIndent="360"/>
      <w:lvlJc w:val="left"/>
      <w:pPr>
        <w:ind w:left="360" w:hanging="360"/>
      </w:pPr>
    </w:lvl>
  </w:abstractNum>
  <w:abstractNum w:abstractNumId="253">
    <w:nsid w:val="2D9D2772"/>
    <w:multiLevelType w:val="singleLevel"/>
    <w:tmpl w:val="CF22D146"/>
    <w:lvl w:ilvl="0">
      <w:start w:val="14"/>
      <w:numFmt w:val="decimal"/>
      <w:lvlText w:val="%1."/>
      <w:legacy w:legacy="1" w:legacySpace="0" w:legacyIndent="360"/>
      <w:lvlJc w:val="left"/>
      <w:pPr>
        <w:ind w:left="360" w:hanging="360"/>
      </w:pPr>
      <w:rPr>
        <w:rFonts w:ascii="Times New Roman" w:hAnsi="Times New Roman" w:hint="default"/>
      </w:rPr>
    </w:lvl>
  </w:abstractNum>
  <w:abstractNum w:abstractNumId="254">
    <w:nsid w:val="2DBC5431"/>
    <w:multiLevelType w:val="hybridMultilevel"/>
    <w:tmpl w:val="EDCEA870"/>
    <w:lvl w:ilvl="0">
      <w:start w:val="1"/>
      <w:numFmt w:val="bullet"/>
      <w:lvlText w:val="-"/>
      <w:lvlJc w:val="left"/>
      <w:pPr>
        <w:tabs>
          <w:tab w:val="num" w:pos="360"/>
        </w:tabs>
        <w:ind w:left="360" w:hanging="360"/>
      </w:pPr>
      <w:rPr>
        <w:rFonts w:ascii="Times New Roman" w:hAnsi="Times New Roman" w:cs="Times New Roman"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255">
    <w:nsid w:val="2DC76C22"/>
    <w:multiLevelType w:val="singleLevel"/>
    <w:tmpl w:val="5792EB18"/>
    <w:lvl w:ilvl="0">
      <w:start w:val="1"/>
      <w:numFmt w:val="decimal"/>
      <w:lvlText w:val="%1)"/>
      <w:lvlJc w:val="left"/>
      <w:pPr>
        <w:tabs>
          <w:tab w:val="num" w:pos="720"/>
        </w:tabs>
        <w:ind w:left="720" w:hanging="360"/>
      </w:pPr>
      <w:rPr>
        <w:rFonts w:hint="default"/>
      </w:rPr>
    </w:lvl>
  </w:abstractNum>
  <w:abstractNum w:abstractNumId="256">
    <w:nsid w:val="2DEE4867"/>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257">
    <w:nsid w:val="2E175752"/>
    <w:multiLevelType w:val="singleLevel"/>
    <w:tmpl w:val="386C10BE"/>
    <w:lvl w:ilvl="0">
      <w:start w:val="5"/>
      <w:numFmt w:val="lowerLetter"/>
      <w:lvlText w:val="%1)"/>
      <w:legacy w:legacy="1" w:legacySpace="0" w:legacyIndent="360"/>
      <w:lvlJc w:val="left"/>
      <w:pPr>
        <w:ind w:left="360" w:hanging="360"/>
      </w:pPr>
    </w:lvl>
  </w:abstractNum>
  <w:abstractNum w:abstractNumId="258">
    <w:nsid w:val="2E2B6F38"/>
    <w:multiLevelType w:val="hybridMultilevel"/>
    <w:tmpl w:val="29B0D128"/>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259">
    <w:nsid w:val="2E42536E"/>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260">
    <w:nsid w:val="2E6A50DC"/>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261">
    <w:nsid w:val="2E733F11"/>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262">
    <w:nsid w:val="2EE828E2"/>
    <w:multiLevelType w:val="hybridMultilevel"/>
    <w:tmpl w:val="311A0982"/>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263">
    <w:nsid w:val="2F120396"/>
    <w:multiLevelType w:val="singleLevel"/>
    <w:tmpl w:val="90E8B6F0"/>
    <w:lvl w:ilvl="0">
      <w:start w:val="16"/>
      <w:numFmt w:val="decimal"/>
      <w:lvlText w:val="%1."/>
      <w:legacy w:legacy="1" w:legacySpace="0" w:legacyIndent="360"/>
      <w:lvlJc w:val="left"/>
      <w:pPr>
        <w:ind w:left="360" w:hanging="360"/>
      </w:pPr>
      <w:rPr>
        <w:rFonts w:ascii="Times New Roman" w:hAnsi="Times New Roman" w:hint="default"/>
      </w:rPr>
    </w:lvl>
  </w:abstractNum>
  <w:abstractNum w:abstractNumId="264">
    <w:nsid w:val="2F73785D"/>
    <w:multiLevelType w:val="singleLevel"/>
    <w:tmpl w:val="2BD2694E"/>
    <w:lvl w:ilvl="0">
      <w:start w:val="1"/>
      <w:numFmt w:val="lowerRoman"/>
      <w:lvlText w:val="(%1)"/>
      <w:lvlJc w:val="left"/>
      <w:pPr>
        <w:tabs>
          <w:tab w:val="num" w:pos="720"/>
        </w:tabs>
        <w:ind w:left="720" w:hanging="720"/>
      </w:pPr>
      <w:rPr>
        <w:rFonts w:hint="default"/>
      </w:rPr>
    </w:lvl>
  </w:abstractNum>
  <w:abstractNum w:abstractNumId="265">
    <w:nsid w:val="2F854949"/>
    <w:multiLevelType w:val="singleLevel"/>
    <w:tmpl w:val="554E24F8"/>
    <w:lvl w:ilvl="0">
      <w:start w:val="1"/>
      <w:numFmt w:val="decimal"/>
      <w:lvlText w:val="%1)"/>
      <w:lvlJc w:val="left"/>
      <w:pPr>
        <w:tabs>
          <w:tab w:val="num" w:pos="720"/>
        </w:tabs>
        <w:ind w:left="720" w:hanging="360"/>
      </w:pPr>
      <w:rPr>
        <w:rFonts w:hint="default"/>
      </w:rPr>
    </w:lvl>
  </w:abstractNum>
  <w:abstractNum w:abstractNumId="266">
    <w:nsid w:val="2FB437FB"/>
    <w:multiLevelType w:val="singleLevel"/>
    <w:tmpl w:val="C62AE032"/>
    <w:lvl w:ilvl="0">
      <w:start w:val="1"/>
      <w:numFmt w:val="decimal"/>
      <w:lvlText w:val="%1)"/>
      <w:lvlJc w:val="left"/>
      <w:pPr>
        <w:tabs>
          <w:tab w:val="num" w:pos="720"/>
        </w:tabs>
        <w:ind w:left="720" w:hanging="360"/>
      </w:pPr>
      <w:rPr>
        <w:rFonts w:hint="default"/>
      </w:rPr>
    </w:lvl>
  </w:abstractNum>
  <w:abstractNum w:abstractNumId="267">
    <w:nsid w:val="2FCB32A9"/>
    <w:multiLevelType w:val="singleLevel"/>
    <w:tmpl w:val="68AE3968"/>
    <w:lvl w:ilvl="0">
      <w:start w:val="2"/>
      <w:numFmt w:val="lowerLetter"/>
      <w:lvlText w:val="%1)"/>
      <w:lvlJc w:val="left"/>
      <w:pPr>
        <w:tabs>
          <w:tab w:val="num" w:pos="1080"/>
        </w:tabs>
        <w:ind w:left="1080" w:hanging="360"/>
      </w:pPr>
      <w:rPr>
        <w:rFonts w:hint="default"/>
      </w:rPr>
    </w:lvl>
  </w:abstractNum>
  <w:abstractNum w:abstractNumId="268">
    <w:nsid w:val="2FF80A8D"/>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269">
    <w:nsid w:val="306B25AE"/>
    <w:multiLevelType w:val="singleLevel"/>
    <w:tmpl w:val="0C09000F"/>
    <w:lvl w:ilvl="0">
      <w:start w:val="1"/>
      <w:numFmt w:val="decimal"/>
      <w:lvlText w:val="%1."/>
      <w:lvlJc w:val="left"/>
      <w:pPr>
        <w:tabs>
          <w:tab w:val="num" w:pos="360"/>
        </w:tabs>
        <w:ind w:left="360" w:hanging="360"/>
      </w:pPr>
      <w:rPr>
        <w:rFonts w:hint="default"/>
      </w:rPr>
    </w:lvl>
  </w:abstractNum>
  <w:abstractNum w:abstractNumId="270">
    <w:nsid w:val="30AF70AC"/>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271">
    <w:nsid w:val="30BE209E"/>
    <w:multiLevelType w:val="singleLevel"/>
    <w:tmpl w:val="2908A6CC"/>
    <w:lvl w:ilvl="0">
      <w:start w:val="23"/>
      <w:numFmt w:val="decimal"/>
      <w:lvlText w:val="%1."/>
      <w:legacy w:legacy="1" w:legacySpace="0" w:legacyIndent="360"/>
      <w:lvlJc w:val="left"/>
      <w:pPr>
        <w:ind w:left="360" w:hanging="360"/>
      </w:pPr>
      <w:rPr>
        <w:rFonts w:ascii="Times New Roman" w:hAnsi="Times New Roman" w:hint="default"/>
      </w:rPr>
    </w:lvl>
  </w:abstractNum>
  <w:abstractNum w:abstractNumId="272">
    <w:nsid w:val="31095E39"/>
    <w:multiLevelType w:val="singleLevel"/>
    <w:tmpl w:val="FE0A4BAE"/>
    <w:lvl w:ilvl="0">
      <w:start w:val="1"/>
      <w:numFmt w:val="lowerRoman"/>
      <w:lvlText w:val="%1)"/>
      <w:lvlJc w:val="left"/>
      <w:pPr>
        <w:tabs>
          <w:tab w:val="num" w:pos="720"/>
        </w:tabs>
        <w:ind w:left="720" w:hanging="720"/>
      </w:pPr>
      <w:rPr>
        <w:rFonts w:hint="default"/>
      </w:rPr>
    </w:lvl>
  </w:abstractNum>
  <w:abstractNum w:abstractNumId="273">
    <w:nsid w:val="311942CF"/>
    <w:multiLevelType w:val="singleLevel"/>
    <w:tmpl w:val="687CE122"/>
    <w:lvl w:ilvl="0">
      <w:start w:val="1"/>
      <w:numFmt w:val="decimal"/>
      <w:lvlText w:val="%1)"/>
      <w:lvlJc w:val="left"/>
      <w:pPr>
        <w:tabs>
          <w:tab w:val="num" w:pos="720"/>
        </w:tabs>
        <w:ind w:left="720" w:hanging="360"/>
      </w:pPr>
      <w:rPr>
        <w:rFonts w:hint="default"/>
      </w:rPr>
    </w:lvl>
  </w:abstractNum>
  <w:abstractNum w:abstractNumId="274">
    <w:nsid w:val="314858EC"/>
    <w:multiLevelType w:val="singleLevel"/>
    <w:tmpl w:val="37FE80FA"/>
    <w:lvl w:ilvl="0">
      <w:start w:val="34"/>
      <w:numFmt w:val="decimal"/>
      <w:lvlText w:val="%1."/>
      <w:legacy w:legacy="1" w:legacySpace="0" w:legacyIndent="360"/>
      <w:lvlJc w:val="left"/>
      <w:pPr>
        <w:ind w:left="360" w:hanging="360"/>
      </w:pPr>
      <w:rPr>
        <w:rFonts w:ascii="Times New Roman" w:hAnsi="Times New Roman" w:hint="default"/>
      </w:rPr>
    </w:lvl>
  </w:abstractNum>
  <w:abstractNum w:abstractNumId="275">
    <w:nsid w:val="3165207B"/>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276">
    <w:nsid w:val="31815EBC"/>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277">
    <w:nsid w:val="31857808"/>
    <w:multiLevelType w:val="singleLevel"/>
    <w:tmpl w:val="45C865A2"/>
    <w:lvl w:ilvl="0">
      <w:start w:val="1"/>
      <w:numFmt w:val="decimal"/>
      <w:lvlText w:val="%1)"/>
      <w:lvlJc w:val="left"/>
      <w:pPr>
        <w:tabs>
          <w:tab w:val="num" w:pos="720"/>
        </w:tabs>
        <w:ind w:left="720" w:hanging="360"/>
      </w:pPr>
      <w:rPr>
        <w:rFonts w:hint="default"/>
      </w:rPr>
    </w:lvl>
  </w:abstractNum>
  <w:abstractNum w:abstractNumId="278">
    <w:nsid w:val="31D271C1"/>
    <w:multiLevelType w:val="hybridMultilevel"/>
    <w:tmpl w:val="333C00CC"/>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279">
    <w:nsid w:val="31DF0427"/>
    <w:multiLevelType w:val="singleLevel"/>
    <w:tmpl w:val="F32C5E38"/>
    <w:lvl w:ilvl="0">
      <w:start w:val="72"/>
      <w:numFmt w:val="decimal"/>
      <w:lvlText w:val="%1."/>
      <w:legacy w:legacy="1" w:legacySpace="0" w:legacyIndent="360"/>
      <w:lvlJc w:val="left"/>
      <w:pPr>
        <w:ind w:left="360" w:hanging="360"/>
      </w:pPr>
      <w:rPr>
        <w:rFonts w:ascii="Times New Roman" w:hAnsi="Times New Roman" w:hint="default"/>
      </w:rPr>
    </w:lvl>
  </w:abstractNum>
  <w:abstractNum w:abstractNumId="280">
    <w:nsid w:val="31E3055C"/>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281">
    <w:nsid w:val="32243DE2"/>
    <w:multiLevelType w:val="singleLevel"/>
    <w:tmpl w:val="807A39F2"/>
    <w:lvl w:ilvl="0">
      <w:start w:val="22"/>
      <w:numFmt w:val="decimal"/>
      <w:lvlText w:val="%1."/>
      <w:legacy w:legacy="1" w:legacySpace="0" w:legacyIndent="360"/>
      <w:lvlJc w:val="left"/>
      <w:pPr>
        <w:ind w:left="360" w:hanging="360"/>
      </w:pPr>
      <w:rPr>
        <w:rFonts w:ascii="Times New Roman" w:hAnsi="Times New Roman" w:hint="default"/>
      </w:rPr>
    </w:lvl>
  </w:abstractNum>
  <w:abstractNum w:abstractNumId="282">
    <w:nsid w:val="329F315A"/>
    <w:multiLevelType w:val="hybridMultilevel"/>
    <w:tmpl w:val="081A3062"/>
    <w:lvl w:ilvl="0" w:tplc="F0349FF6">
      <w:start w:val="1"/>
      <w:numFmt w:val="lowerRoman"/>
      <w:lvlText w:val="%1)"/>
      <w:lvlJc w:val="left"/>
      <w:pPr>
        <w:tabs>
          <w:tab w:val="num" w:pos="1395"/>
        </w:tabs>
        <w:ind w:left="1395" w:hanging="720"/>
      </w:pPr>
      <w:rPr>
        <w:rFonts w:hint="default"/>
      </w:rPr>
    </w:lvl>
    <w:lvl w:ilvl="1" w:tplc="04090019" w:tentative="1">
      <w:start w:val="1"/>
      <w:numFmt w:val="lowerLetter"/>
      <w:lvlText w:val="%2."/>
      <w:lvlJc w:val="left"/>
      <w:pPr>
        <w:tabs>
          <w:tab w:val="num" w:pos="1755"/>
        </w:tabs>
        <w:ind w:left="1755" w:hanging="360"/>
      </w:pPr>
    </w:lvl>
    <w:lvl w:ilvl="2" w:tplc="0409001B" w:tentative="1">
      <w:start w:val="1"/>
      <w:numFmt w:val="lowerRoman"/>
      <w:lvlText w:val="%3."/>
      <w:lvlJc w:val="right"/>
      <w:pPr>
        <w:tabs>
          <w:tab w:val="num" w:pos="2475"/>
        </w:tabs>
        <w:ind w:left="2475" w:hanging="180"/>
      </w:pPr>
    </w:lvl>
    <w:lvl w:ilvl="3" w:tplc="0409000F" w:tentative="1">
      <w:start w:val="1"/>
      <w:numFmt w:val="decimal"/>
      <w:lvlText w:val="%4."/>
      <w:lvlJc w:val="left"/>
      <w:pPr>
        <w:tabs>
          <w:tab w:val="num" w:pos="3195"/>
        </w:tabs>
        <w:ind w:left="3195" w:hanging="360"/>
      </w:pPr>
    </w:lvl>
    <w:lvl w:ilvl="4" w:tplc="04090019" w:tentative="1">
      <w:start w:val="1"/>
      <w:numFmt w:val="lowerLetter"/>
      <w:lvlText w:val="%5."/>
      <w:lvlJc w:val="left"/>
      <w:pPr>
        <w:tabs>
          <w:tab w:val="num" w:pos="3915"/>
        </w:tabs>
        <w:ind w:left="3915" w:hanging="360"/>
      </w:pPr>
    </w:lvl>
    <w:lvl w:ilvl="5" w:tplc="0409001B" w:tentative="1">
      <w:start w:val="1"/>
      <w:numFmt w:val="lowerRoman"/>
      <w:lvlText w:val="%6."/>
      <w:lvlJc w:val="right"/>
      <w:pPr>
        <w:tabs>
          <w:tab w:val="num" w:pos="4635"/>
        </w:tabs>
        <w:ind w:left="4635" w:hanging="180"/>
      </w:pPr>
    </w:lvl>
    <w:lvl w:ilvl="6" w:tplc="0409000F" w:tentative="1">
      <w:start w:val="1"/>
      <w:numFmt w:val="decimal"/>
      <w:lvlText w:val="%7."/>
      <w:lvlJc w:val="left"/>
      <w:pPr>
        <w:tabs>
          <w:tab w:val="num" w:pos="5355"/>
        </w:tabs>
        <w:ind w:left="5355" w:hanging="360"/>
      </w:pPr>
    </w:lvl>
    <w:lvl w:ilvl="7" w:tplc="04090019" w:tentative="1">
      <w:start w:val="1"/>
      <w:numFmt w:val="lowerLetter"/>
      <w:lvlText w:val="%8."/>
      <w:lvlJc w:val="left"/>
      <w:pPr>
        <w:tabs>
          <w:tab w:val="num" w:pos="6075"/>
        </w:tabs>
        <w:ind w:left="6075" w:hanging="360"/>
      </w:pPr>
    </w:lvl>
    <w:lvl w:ilvl="8" w:tplc="0409001B" w:tentative="1">
      <w:start w:val="1"/>
      <w:numFmt w:val="lowerRoman"/>
      <w:lvlText w:val="%9."/>
      <w:lvlJc w:val="right"/>
      <w:pPr>
        <w:tabs>
          <w:tab w:val="num" w:pos="6795"/>
        </w:tabs>
        <w:ind w:left="6795" w:hanging="180"/>
      </w:pPr>
    </w:lvl>
  </w:abstractNum>
  <w:abstractNum w:abstractNumId="283">
    <w:nsid w:val="32A36692"/>
    <w:multiLevelType w:val="singleLevel"/>
    <w:tmpl w:val="08090001"/>
    <w:lvl w:ilvl="0">
      <w:numFmt w:val="bullet"/>
      <w:lvlText w:val=""/>
      <w:lvlJc w:val="left"/>
      <w:pPr>
        <w:tabs>
          <w:tab w:val="num" w:pos="360"/>
        </w:tabs>
        <w:ind w:left="360" w:hanging="360"/>
      </w:pPr>
      <w:rPr>
        <w:rFonts w:ascii="Symbol" w:hAnsi="Symbol" w:cs="Times New Roman" w:hint="default"/>
      </w:rPr>
    </w:lvl>
  </w:abstractNum>
  <w:abstractNum w:abstractNumId="284">
    <w:nsid w:val="32DD0C7A"/>
    <w:multiLevelType w:val="singleLevel"/>
    <w:tmpl w:val="3904C208"/>
    <w:lvl w:ilvl="0">
      <w:start w:val="1"/>
      <w:numFmt w:val="decimal"/>
      <w:lvlText w:val="%1)"/>
      <w:legacy w:legacy="1" w:legacySpace="0" w:legacyIndent="720"/>
      <w:lvlJc w:val="left"/>
      <w:pPr>
        <w:ind w:left="1080" w:hanging="720"/>
      </w:pPr>
      <w:rPr>
        <w:rFonts w:ascii="Times New Roman" w:hAnsi="Times New Roman" w:hint="default"/>
      </w:rPr>
    </w:lvl>
  </w:abstractNum>
  <w:abstractNum w:abstractNumId="285">
    <w:nsid w:val="32EB1616"/>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286">
    <w:nsid w:val="334225D5"/>
    <w:multiLevelType w:val="singleLevel"/>
    <w:tmpl w:val="0C09000F"/>
    <w:lvl w:ilvl="0">
      <w:start w:val="1"/>
      <w:numFmt w:val="decimal"/>
      <w:lvlText w:val="%1."/>
      <w:lvlJc w:val="left"/>
      <w:pPr>
        <w:tabs>
          <w:tab w:val="num" w:pos="360"/>
        </w:tabs>
        <w:ind w:left="360" w:hanging="360"/>
      </w:pPr>
      <w:rPr>
        <w:rFonts w:hint="default"/>
      </w:rPr>
    </w:lvl>
  </w:abstractNum>
  <w:abstractNum w:abstractNumId="287">
    <w:nsid w:val="33436072"/>
    <w:multiLevelType w:val="hybridMultilevel"/>
    <w:tmpl w:val="0FBCEB58"/>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288">
    <w:nsid w:val="33950EF1"/>
    <w:multiLevelType w:val="singleLevel"/>
    <w:tmpl w:val="636A6544"/>
    <w:lvl w:ilvl="0">
      <w:start w:val="1"/>
      <w:numFmt w:val="bullet"/>
      <w:lvlText w:val=""/>
      <w:lvlJc w:val="left"/>
      <w:pPr>
        <w:tabs>
          <w:tab w:val="num" w:pos="0"/>
        </w:tabs>
        <w:ind w:left="567" w:hanging="283"/>
      </w:pPr>
      <w:rPr>
        <w:rFonts w:ascii="Symbol" w:hAnsi="Symbol" w:cs="Times New Roman" w:hint="default"/>
        <w:color w:val="auto"/>
        <w:sz w:val="28"/>
        <w:szCs w:val="28"/>
      </w:rPr>
    </w:lvl>
  </w:abstractNum>
  <w:abstractNum w:abstractNumId="289">
    <w:nsid w:val="33A50F85"/>
    <w:multiLevelType w:val="singleLevel"/>
    <w:tmpl w:val="35AA34FA"/>
    <w:lvl w:ilvl="0">
      <w:start w:val="1"/>
      <w:numFmt w:val="decimal"/>
      <w:lvlText w:val="%1) "/>
      <w:legacy w:legacy="1" w:legacySpace="0" w:legacyIndent="283"/>
      <w:lvlJc w:val="left"/>
      <w:pPr>
        <w:ind w:left="283" w:hanging="283"/>
      </w:pPr>
      <w:rPr>
        <w:rFonts w:ascii="Times New Roman" w:hAnsi="Times New Roman" w:cs="Times New Roman" w:hint="default"/>
        <w:b w:val="0"/>
        <w:i w:val="0"/>
        <w:sz w:val="24"/>
        <w:szCs w:val="24"/>
        <w:u w:val="none"/>
      </w:rPr>
    </w:lvl>
  </w:abstractNum>
  <w:abstractNum w:abstractNumId="290">
    <w:nsid w:val="33DB0E06"/>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291">
    <w:nsid w:val="345979FD"/>
    <w:multiLevelType w:val="singleLevel"/>
    <w:tmpl w:val="6928B3A6"/>
    <w:lvl w:ilvl="0">
      <w:numFmt w:val="bullet"/>
      <w:lvlText w:val="-"/>
      <w:lvlJc w:val="left"/>
      <w:pPr>
        <w:tabs>
          <w:tab w:val="num" w:pos="360"/>
        </w:tabs>
        <w:ind w:left="360" w:hanging="360"/>
      </w:pPr>
      <w:rPr>
        <w:rFonts w:hint="default"/>
      </w:rPr>
    </w:lvl>
  </w:abstractNum>
  <w:abstractNum w:abstractNumId="292">
    <w:nsid w:val="34705F52"/>
    <w:multiLevelType w:val="singleLevel"/>
    <w:tmpl w:val="0C090011"/>
    <w:lvl w:ilvl="0">
      <w:start w:val="1"/>
      <w:numFmt w:val="decimal"/>
      <w:lvlText w:val="%1)"/>
      <w:lvlJc w:val="left"/>
      <w:pPr>
        <w:tabs>
          <w:tab w:val="num" w:pos="360"/>
        </w:tabs>
        <w:ind w:left="360" w:hanging="360"/>
      </w:pPr>
      <w:rPr>
        <w:rFonts w:hint="default"/>
      </w:rPr>
    </w:lvl>
  </w:abstractNum>
  <w:abstractNum w:abstractNumId="293">
    <w:nsid w:val="347D5B80"/>
    <w:multiLevelType w:val="singleLevel"/>
    <w:tmpl w:val="F750530A"/>
    <w:lvl w:ilvl="0">
      <w:start w:val="25"/>
      <w:numFmt w:val="decimal"/>
      <w:lvlText w:val="%1."/>
      <w:legacy w:legacy="1" w:legacySpace="0" w:legacyIndent="360"/>
      <w:lvlJc w:val="left"/>
      <w:pPr>
        <w:ind w:left="360" w:hanging="360"/>
      </w:pPr>
      <w:rPr>
        <w:rFonts w:ascii="Times New Roman" w:hAnsi="Times New Roman" w:hint="default"/>
      </w:rPr>
    </w:lvl>
  </w:abstractNum>
  <w:abstractNum w:abstractNumId="294">
    <w:nsid w:val="348C0ACE"/>
    <w:multiLevelType w:val="hybridMultilevel"/>
    <w:tmpl w:val="52EC9354"/>
    <w:lvl w:ilvl="0">
      <w:start w:val="1"/>
      <w:numFmt w:val="bullet"/>
      <w:lvlText w:val="-"/>
      <w:lvlJc w:val="left"/>
      <w:pPr>
        <w:tabs>
          <w:tab w:val="num" w:pos="720"/>
        </w:tabs>
        <w:ind w:left="720" w:hanging="360"/>
      </w:pPr>
      <w:rPr>
        <w:rFonts w:ascii="Times New Roman" w:hAnsi="Times New Roman" w:cs="Times New Roman"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295">
    <w:nsid w:val="349C0625"/>
    <w:multiLevelType w:val="hybridMultilevel"/>
    <w:tmpl w:val="22B28402"/>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296">
    <w:nsid w:val="34A43C22"/>
    <w:multiLevelType w:val="singleLevel"/>
    <w:tmpl w:val="338C0C6E"/>
    <w:lvl w:ilvl="0">
      <w:start w:val="1"/>
      <w:numFmt w:val="lowerLetter"/>
      <w:lvlText w:val="%1)"/>
      <w:legacy w:legacy="1" w:legacySpace="0" w:legacyIndent="360"/>
      <w:lvlJc w:val="left"/>
      <w:pPr>
        <w:ind w:left="360" w:hanging="360"/>
      </w:pPr>
    </w:lvl>
  </w:abstractNum>
  <w:abstractNum w:abstractNumId="297">
    <w:nsid w:val="34C772B2"/>
    <w:multiLevelType w:val="hybridMultilevel"/>
    <w:tmpl w:val="39EC72EA"/>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1080"/>
        </w:tabs>
        <w:ind w:left="1080" w:hanging="360"/>
      </w:pPr>
      <w:rPr>
        <w:rFonts w:hint="default"/>
      </w:r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298">
    <w:nsid w:val="355A71C8"/>
    <w:multiLevelType w:val="singleLevel"/>
    <w:tmpl w:val="3904C208"/>
    <w:lvl w:ilvl="0">
      <w:start w:val="1"/>
      <w:numFmt w:val="decimal"/>
      <w:lvlText w:val="%1)"/>
      <w:legacy w:legacy="1" w:legacySpace="0" w:legacyIndent="720"/>
      <w:lvlJc w:val="left"/>
      <w:pPr>
        <w:ind w:left="1080" w:hanging="720"/>
      </w:pPr>
      <w:rPr>
        <w:rFonts w:ascii="Times New Roman" w:hAnsi="Times New Roman" w:hint="default"/>
      </w:rPr>
    </w:lvl>
  </w:abstractNum>
  <w:abstractNum w:abstractNumId="299">
    <w:nsid w:val="35A82762"/>
    <w:multiLevelType w:val="singleLevel"/>
    <w:tmpl w:val="092AE4B0"/>
    <w:lvl w:ilvl="0">
      <w:start w:val="10"/>
      <w:numFmt w:val="decimal"/>
      <w:lvlText w:val="%1."/>
      <w:legacy w:legacy="1" w:legacySpace="0" w:legacyIndent="360"/>
      <w:lvlJc w:val="left"/>
      <w:pPr>
        <w:ind w:left="360" w:hanging="360"/>
      </w:pPr>
      <w:rPr>
        <w:rFonts w:ascii="Times New Roman" w:hAnsi="Times New Roman" w:hint="default"/>
      </w:rPr>
    </w:lvl>
  </w:abstractNum>
  <w:abstractNum w:abstractNumId="300">
    <w:nsid w:val="35C2245D"/>
    <w:multiLevelType w:val="singleLevel"/>
    <w:tmpl w:val="56F8CE3C"/>
    <w:lvl w:ilvl="0">
      <w:start w:val="47"/>
      <w:numFmt w:val="decimal"/>
      <w:lvlText w:val="%1."/>
      <w:legacy w:legacy="1" w:legacySpace="0" w:legacyIndent="360"/>
      <w:lvlJc w:val="left"/>
      <w:pPr>
        <w:ind w:left="360" w:hanging="360"/>
      </w:pPr>
      <w:rPr>
        <w:rFonts w:ascii="Times New Roman" w:hAnsi="Times New Roman" w:hint="default"/>
      </w:rPr>
    </w:lvl>
  </w:abstractNum>
  <w:abstractNum w:abstractNumId="301">
    <w:nsid w:val="35FB2A1E"/>
    <w:multiLevelType w:val="singleLevel"/>
    <w:tmpl w:val="D3E6C808"/>
    <w:lvl w:ilvl="0">
      <w:start w:val="1"/>
      <w:numFmt w:val="decimal"/>
      <w:lvlText w:val="%1)"/>
      <w:lvlJc w:val="left"/>
      <w:pPr>
        <w:tabs>
          <w:tab w:val="num" w:pos="450"/>
        </w:tabs>
        <w:ind w:left="450" w:hanging="450"/>
      </w:pPr>
      <w:rPr>
        <w:rFonts w:hint="default"/>
      </w:rPr>
    </w:lvl>
  </w:abstractNum>
  <w:abstractNum w:abstractNumId="302">
    <w:nsid w:val="36023146"/>
    <w:multiLevelType w:val="singleLevel"/>
    <w:tmpl w:val="473AE38E"/>
    <w:lvl w:ilvl="0">
      <w:start w:val="1"/>
      <w:numFmt w:val="bullet"/>
      <w:lvlText w:val=""/>
      <w:lvlJc w:val="left"/>
      <w:pPr>
        <w:tabs>
          <w:tab w:val="num" w:pos="360"/>
        </w:tabs>
        <w:ind w:left="360" w:hanging="360"/>
      </w:pPr>
      <w:rPr>
        <w:rFonts w:ascii="Symbol" w:hAnsi="Symbol" w:cs="Times New Roman" w:hint="default"/>
        <w:sz w:val="20"/>
        <w:szCs w:val="20"/>
      </w:rPr>
    </w:lvl>
  </w:abstractNum>
  <w:abstractNum w:abstractNumId="303">
    <w:nsid w:val="36213FA1"/>
    <w:multiLevelType w:val="singleLevel"/>
    <w:tmpl w:val="04090011"/>
    <w:lvl w:ilvl="0">
      <w:start w:val="1"/>
      <w:numFmt w:val="decimal"/>
      <w:lvlText w:val="%1)"/>
      <w:lvlJc w:val="left"/>
      <w:pPr>
        <w:tabs>
          <w:tab w:val="num" w:pos="360"/>
        </w:tabs>
        <w:ind w:left="360" w:hanging="360"/>
      </w:pPr>
      <w:rPr>
        <w:rFonts w:hint="default"/>
      </w:rPr>
    </w:lvl>
  </w:abstractNum>
  <w:abstractNum w:abstractNumId="304">
    <w:nsid w:val="36CB5409"/>
    <w:multiLevelType w:val="singleLevel"/>
    <w:tmpl w:val="63E6E2B0"/>
    <w:lvl w:ilvl="0">
      <w:start w:val="30"/>
      <w:numFmt w:val="decimal"/>
      <w:lvlText w:val="%1."/>
      <w:legacy w:legacy="1" w:legacySpace="0" w:legacyIndent="360"/>
      <w:lvlJc w:val="left"/>
      <w:pPr>
        <w:ind w:left="360" w:hanging="360"/>
      </w:pPr>
      <w:rPr>
        <w:rFonts w:ascii="Times New Roman" w:hAnsi="Times New Roman" w:hint="default"/>
      </w:rPr>
    </w:lvl>
  </w:abstractNum>
  <w:abstractNum w:abstractNumId="305">
    <w:nsid w:val="36DE2677"/>
    <w:multiLevelType w:val="singleLevel"/>
    <w:tmpl w:val="91C8109C"/>
    <w:lvl w:ilvl="0">
      <w:start w:val="1"/>
      <w:numFmt w:val="decimal"/>
      <w:lvlText w:val="%1."/>
      <w:legacy w:legacy="1" w:legacySpace="0" w:legacyIndent="360"/>
      <w:lvlJc w:val="left"/>
      <w:pPr>
        <w:ind w:left="360" w:hanging="360"/>
      </w:pPr>
    </w:lvl>
  </w:abstractNum>
  <w:abstractNum w:abstractNumId="306">
    <w:nsid w:val="37002B06"/>
    <w:multiLevelType w:val="singleLevel"/>
    <w:tmpl w:val="6D50F15E"/>
    <w:lvl w:ilvl="0">
      <w:start w:val="1"/>
      <w:numFmt w:val="decimal"/>
      <w:lvlText w:val="%1)"/>
      <w:lvlJc w:val="left"/>
      <w:pPr>
        <w:tabs>
          <w:tab w:val="num" w:pos="720"/>
        </w:tabs>
        <w:ind w:left="720" w:hanging="360"/>
      </w:pPr>
      <w:rPr>
        <w:rFonts w:hint="default"/>
      </w:rPr>
    </w:lvl>
  </w:abstractNum>
  <w:abstractNum w:abstractNumId="307">
    <w:nsid w:val="370F7E73"/>
    <w:multiLevelType w:val="singleLevel"/>
    <w:tmpl w:val="B054016E"/>
    <w:lvl w:ilvl="0">
      <w:start w:val="39"/>
      <w:numFmt w:val="decimal"/>
      <w:lvlText w:val="%1."/>
      <w:legacy w:legacy="1" w:legacySpace="0" w:legacyIndent="360"/>
      <w:lvlJc w:val="left"/>
      <w:pPr>
        <w:ind w:left="360" w:hanging="360"/>
      </w:pPr>
      <w:rPr>
        <w:rFonts w:ascii="Times New Roman" w:hAnsi="Times New Roman" w:hint="default"/>
      </w:rPr>
    </w:lvl>
  </w:abstractNum>
  <w:abstractNum w:abstractNumId="308">
    <w:nsid w:val="374347A5"/>
    <w:multiLevelType w:val="singleLevel"/>
    <w:tmpl w:val="9D4E27F2"/>
    <w:lvl w:ilvl="0">
      <w:start w:val="1"/>
      <w:numFmt w:val="decimal"/>
      <w:lvlText w:val="%1)"/>
      <w:lvlJc w:val="left"/>
      <w:pPr>
        <w:tabs>
          <w:tab w:val="num" w:pos="720"/>
        </w:tabs>
        <w:ind w:left="720" w:hanging="360"/>
      </w:pPr>
      <w:rPr>
        <w:rFonts w:hint="default"/>
      </w:rPr>
    </w:lvl>
  </w:abstractNum>
  <w:abstractNum w:abstractNumId="309">
    <w:nsid w:val="37AE4A7F"/>
    <w:multiLevelType w:val="singleLevel"/>
    <w:tmpl w:val="04090011"/>
    <w:lvl w:ilvl="0">
      <w:start w:val="1"/>
      <w:numFmt w:val="decimal"/>
      <w:lvlText w:val="%1)"/>
      <w:lvlJc w:val="left"/>
      <w:pPr>
        <w:tabs>
          <w:tab w:val="num" w:pos="360"/>
        </w:tabs>
        <w:ind w:left="360" w:hanging="360"/>
      </w:pPr>
      <w:rPr>
        <w:rFonts w:hint="default"/>
      </w:rPr>
    </w:lvl>
  </w:abstractNum>
  <w:abstractNum w:abstractNumId="310">
    <w:nsid w:val="37B0147E"/>
    <w:multiLevelType w:val="singleLevel"/>
    <w:tmpl w:val="B7CC8DCC"/>
    <w:lvl w:ilvl="0">
      <w:start w:val="24"/>
      <w:numFmt w:val="decimal"/>
      <w:lvlText w:val="%1."/>
      <w:legacy w:legacy="1" w:legacySpace="0" w:legacyIndent="360"/>
      <w:lvlJc w:val="left"/>
      <w:pPr>
        <w:ind w:left="360" w:hanging="360"/>
      </w:pPr>
      <w:rPr>
        <w:rFonts w:ascii="Times New Roman" w:hAnsi="Times New Roman" w:hint="default"/>
      </w:rPr>
    </w:lvl>
  </w:abstractNum>
  <w:abstractNum w:abstractNumId="311">
    <w:nsid w:val="37C37F3B"/>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312">
    <w:nsid w:val="37D76EDE"/>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313">
    <w:nsid w:val="37D810C7"/>
    <w:multiLevelType w:val="singleLevel"/>
    <w:tmpl w:val="3904C208"/>
    <w:lvl w:ilvl="0">
      <w:start w:val="1"/>
      <w:numFmt w:val="decimal"/>
      <w:lvlText w:val="%1)"/>
      <w:legacy w:legacy="1" w:legacySpace="0" w:legacyIndent="720"/>
      <w:lvlJc w:val="left"/>
      <w:pPr>
        <w:ind w:left="1080" w:hanging="720"/>
      </w:pPr>
      <w:rPr>
        <w:rFonts w:ascii="Times New Roman" w:hAnsi="Times New Roman" w:hint="default"/>
      </w:rPr>
    </w:lvl>
  </w:abstractNum>
  <w:abstractNum w:abstractNumId="314">
    <w:nsid w:val="37DA5B01"/>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315">
    <w:nsid w:val="380713BE"/>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316">
    <w:nsid w:val="380B4C90"/>
    <w:multiLevelType w:val="singleLevel"/>
    <w:tmpl w:val="08090001"/>
    <w:lvl w:ilvl="0">
      <w:numFmt w:val="bullet"/>
      <w:lvlText w:val=""/>
      <w:lvlJc w:val="left"/>
      <w:pPr>
        <w:tabs>
          <w:tab w:val="num" w:pos="360"/>
        </w:tabs>
        <w:ind w:left="360" w:hanging="360"/>
      </w:pPr>
      <w:rPr>
        <w:rFonts w:ascii="Symbol" w:hAnsi="Symbol" w:cs="Times New Roman" w:hint="default"/>
      </w:rPr>
    </w:lvl>
  </w:abstractNum>
  <w:abstractNum w:abstractNumId="317">
    <w:nsid w:val="38654C4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18">
    <w:nsid w:val="38776DD4"/>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319">
    <w:nsid w:val="38BE00F0"/>
    <w:multiLevelType w:val="singleLevel"/>
    <w:tmpl w:val="554CB238"/>
    <w:lvl w:ilvl="0">
      <w:start w:val="68"/>
      <w:numFmt w:val="decimal"/>
      <w:lvlText w:val="%1."/>
      <w:legacy w:legacy="1" w:legacySpace="0" w:legacyIndent="360"/>
      <w:lvlJc w:val="left"/>
      <w:pPr>
        <w:ind w:left="360" w:hanging="360"/>
      </w:pPr>
      <w:rPr>
        <w:rFonts w:ascii="Times New Roman" w:hAnsi="Times New Roman" w:hint="default"/>
      </w:rPr>
    </w:lvl>
  </w:abstractNum>
  <w:abstractNum w:abstractNumId="320">
    <w:nsid w:val="38FF41E3"/>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321">
    <w:nsid w:val="3903715F"/>
    <w:multiLevelType w:val="singleLevel"/>
    <w:tmpl w:val="2BE67B8C"/>
    <w:lvl w:ilvl="0">
      <w:start w:val="69"/>
      <w:numFmt w:val="decimal"/>
      <w:lvlText w:val="%1."/>
      <w:legacy w:legacy="1" w:legacySpace="0" w:legacyIndent="360"/>
      <w:lvlJc w:val="left"/>
      <w:pPr>
        <w:ind w:left="360" w:hanging="360"/>
      </w:pPr>
      <w:rPr>
        <w:rFonts w:ascii="Times New Roman" w:hAnsi="Times New Roman" w:hint="default"/>
      </w:rPr>
    </w:lvl>
  </w:abstractNum>
  <w:abstractNum w:abstractNumId="322">
    <w:nsid w:val="390F2413"/>
    <w:multiLevelType w:val="singleLevel"/>
    <w:tmpl w:val="08090001"/>
    <w:lvl w:ilvl="0">
      <w:numFmt w:val="bullet"/>
      <w:lvlText w:val=""/>
      <w:lvlJc w:val="left"/>
      <w:pPr>
        <w:tabs>
          <w:tab w:val="num" w:pos="360"/>
        </w:tabs>
        <w:ind w:left="360" w:hanging="360"/>
      </w:pPr>
      <w:rPr>
        <w:rFonts w:ascii="Symbol" w:hAnsi="Symbol" w:cs="Times New Roman" w:hint="default"/>
      </w:rPr>
    </w:lvl>
  </w:abstractNum>
  <w:abstractNum w:abstractNumId="323">
    <w:nsid w:val="393910B4"/>
    <w:multiLevelType w:val="hybridMultilevel"/>
    <w:tmpl w:val="247C109E"/>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324">
    <w:nsid w:val="3967769C"/>
    <w:multiLevelType w:val="singleLevel"/>
    <w:tmpl w:val="1528F38A"/>
    <w:lvl w:ilvl="0">
      <w:start w:val="52"/>
      <w:numFmt w:val="decimal"/>
      <w:lvlText w:val="%1."/>
      <w:legacy w:legacy="1" w:legacySpace="0" w:legacyIndent="360"/>
      <w:lvlJc w:val="left"/>
      <w:pPr>
        <w:ind w:left="360" w:hanging="360"/>
      </w:pPr>
      <w:rPr>
        <w:rFonts w:ascii="Times New Roman" w:hAnsi="Times New Roman" w:hint="default"/>
      </w:rPr>
    </w:lvl>
  </w:abstractNum>
  <w:abstractNum w:abstractNumId="325">
    <w:nsid w:val="39D1431F"/>
    <w:multiLevelType w:val="singleLevel"/>
    <w:tmpl w:val="95BCC474"/>
    <w:lvl w:ilvl="0">
      <w:start w:val="1"/>
      <w:numFmt w:val="lowerLetter"/>
      <w:lvlText w:val="%1)"/>
      <w:lvlJc w:val="left"/>
      <w:pPr>
        <w:tabs>
          <w:tab w:val="num" w:pos="720"/>
        </w:tabs>
        <w:ind w:left="720" w:hanging="720"/>
      </w:pPr>
      <w:rPr>
        <w:rFonts w:hint="default"/>
      </w:rPr>
    </w:lvl>
  </w:abstractNum>
  <w:abstractNum w:abstractNumId="326">
    <w:nsid w:val="3A1C0AC0"/>
    <w:multiLevelType w:val="singleLevel"/>
    <w:tmpl w:val="3F7261FA"/>
    <w:lvl w:ilvl="0">
      <w:start w:val="1"/>
      <w:numFmt w:val="decimal"/>
      <w:lvlText w:val="%1."/>
      <w:legacy w:legacy="1" w:legacySpace="0" w:legacyIndent="360"/>
      <w:lvlJc w:val="left"/>
      <w:pPr>
        <w:ind w:left="450" w:hanging="360"/>
      </w:pPr>
    </w:lvl>
  </w:abstractNum>
  <w:abstractNum w:abstractNumId="327">
    <w:nsid w:val="3A3303DD"/>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328">
    <w:nsid w:val="3B2C449A"/>
    <w:multiLevelType w:val="hybridMultilevel"/>
    <w:tmpl w:val="8A1CCA7C"/>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329">
    <w:nsid w:val="3B487B27"/>
    <w:multiLevelType w:val="singleLevel"/>
    <w:tmpl w:val="C482235A"/>
    <w:lvl w:ilvl="0">
      <w:start w:val="28"/>
      <w:numFmt w:val="decimal"/>
      <w:lvlText w:val="%1."/>
      <w:legacy w:legacy="1" w:legacySpace="0" w:legacyIndent="360"/>
      <w:lvlJc w:val="left"/>
      <w:pPr>
        <w:ind w:left="360" w:hanging="360"/>
      </w:pPr>
      <w:rPr>
        <w:rFonts w:ascii="Times New Roman" w:hAnsi="Times New Roman" w:hint="default"/>
      </w:rPr>
    </w:lvl>
  </w:abstractNum>
  <w:abstractNum w:abstractNumId="330">
    <w:nsid w:val="3B59767A"/>
    <w:multiLevelType w:val="hybridMultilevel"/>
    <w:tmpl w:val="10A287CE"/>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331">
    <w:nsid w:val="3B5D14AC"/>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332">
    <w:nsid w:val="3B683836"/>
    <w:multiLevelType w:val="hybridMultilevel"/>
    <w:tmpl w:val="6E646F36"/>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33">
    <w:nsid w:val="3B932925"/>
    <w:multiLevelType w:val="hybridMultilevel"/>
    <w:tmpl w:val="1EC6EFE8"/>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334">
    <w:nsid w:val="3BB71D1E"/>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335">
    <w:nsid w:val="3BC70A4C"/>
    <w:multiLevelType w:val="singleLevel"/>
    <w:tmpl w:val="0409000F"/>
    <w:lvl w:ilvl="0">
      <w:start w:val="1"/>
      <w:numFmt w:val="decimal"/>
      <w:lvlText w:val="%1."/>
      <w:lvlJc w:val="left"/>
      <w:pPr>
        <w:tabs>
          <w:tab w:val="num" w:pos="360"/>
        </w:tabs>
        <w:ind w:left="360" w:hanging="360"/>
      </w:pPr>
      <w:rPr>
        <w:rFonts w:hint="default"/>
      </w:rPr>
    </w:lvl>
  </w:abstractNum>
  <w:abstractNum w:abstractNumId="336">
    <w:nsid w:val="3C141405"/>
    <w:multiLevelType w:val="singleLevel"/>
    <w:tmpl w:val="8F2CF1D8"/>
    <w:lvl w:ilvl="0">
      <w:start w:val="1"/>
      <w:numFmt w:val="decimal"/>
      <w:lvlText w:val="%1)"/>
      <w:lvlJc w:val="left"/>
      <w:pPr>
        <w:tabs>
          <w:tab w:val="num" w:pos="720"/>
        </w:tabs>
        <w:ind w:left="720" w:hanging="360"/>
      </w:pPr>
      <w:rPr>
        <w:rFonts w:hint="default"/>
      </w:rPr>
    </w:lvl>
  </w:abstractNum>
  <w:abstractNum w:abstractNumId="337">
    <w:nsid w:val="3C1659C0"/>
    <w:multiLevelType w:val="singleLevel"/>
    <w:tmpl w:val="D3E6C808"/>
    <w:lvl w:ilvl="0">
      <w:start w:val="1"/>
      <w:numFmt w:val="decimal"/>
      <w:lvlText w:val="%1)"/>
      <w:lvlJc w:val="left"/>
      <w:pPr>
        <w:tabs>
          <w:tab w:val="num" w:pos="450"/>
        </w:tabs>
        <w:ind w:left="450" w:hanging="450"/>
      </w:pPr>
      <w:rPr>
        <w:rFonts w:hint="default"/>
      </w:rPr>
    </w:lvl>
  </w:abstractNum>
  <w:abstractNum w:abstractNumId="338">
    <w:nsid w:val="3C9E3010"/>
    <w:multiLevelType w:val="hybridMultilevel"/>
    <w:tmpl w:val="3B30F654"/>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39">
    <w:nsid w:val="3CB519AB"/>
    <w:multiLevelType w:val="hybridMultilevel"/>
    <w:tmpl w:val="CED08350"/>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40">
    <w:nsid w:val="3CD03099"/>
    <w:multiLevelType w:val="singleLevel"/>
    <w:tmpl w:val="0EC2783A"/>
    <w:lvl w:ilvl="0">
      <w:start w:val="1"/>
      <w:numFmt w:val="decimal"/>
      <w:lvlText w:val="%1"/>
      <w:legacy w:legacy="1" w:legacySpace="0" w:legacyIndent="360"/>
      <w:lvlJc w:val="left"/>
      <w:pPr>
        <w:ind w:left="360" w:hanging="360"/>
      </w:pPr>
    </w:lvl>
  </w:abstractNum>
  <w:abstractNum w:abstractNumId="341">
    <w:nsid w:val="3CDF7960"/>
    <w:multiLevelType w:val="singleLevel"/>
    <w:tmpl w:val="44B8CE66"/>
    <w:lvl w:ilvl="0">
      <w:start w:val="1"/>
      <w:numFmt w:val="decimal"/>
      <w:lvlText w:val="%1)"/>
      <w:lvlJc w:val="left"/>
      <w:pPr>
        <w:tabs>
          <w:tab w:val="num" w:pos="720"/>
        </w:tabs>
        <w:ind w:left="720" w:hanging="360"/>
      </w:pPr>
      <w:rPr>
        <w:rFonts w:hint="default"/>
      </w:rPr>
    </w:lvl>
  </w:abstractNum>
  <w:abstractNum w:abstractNumId="342">
    <w:nsid w:val="3DBD2937"/>
    <w:multiLevelType w:val="singleLevel"/>
    <w:tmpl w:val="08090001"/>
    <w:lvl w:ilvl="0">
      <w:start w:val="1"/>
      <w:numFmt w:val="bullet"/>
      <w:lvlText w:val=""/>
      <w:lvlJc w:val="left"/>
      <w:pPr>
        <w:tabs>
          <w:tab w:val="num" w:pos="360"/>
        </w:tabs>
        <w:ind w:left="360" w:hanging="360"/>
      </w:pPr>
      <w:rPr>
        <w:rFonts w:ascii="Symbol" w:hAnsi="Symbol" w:cs="Times New Roman" w:hint="default"/>
      </w:rPr>
    </w:lvl>
  </w:abstractNum>
  <w:abstractNum w:abstractNumId="343">
    <w:nsid w:val="3DCB5323"/>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344">
    <w:nsid w:val="3DD37E61"/>
    <w:multiLevelType w:val="singleLevel"/>
    <w:tmpl w:val="08090015"/>
    <w:lvl w:ilvl="0">
      <w:start w:val="1"/>
      <w:numFmt w:val="upperLetter"/>
      <w:lvlText w:val="%1."/>
      <w:lvlJc w:val="left"/>
      <w:pPr>
        <w:tabs>
          <w:tab w:val="num" w:pos="360"/>
        </w:tabs>
        <w:ind w:left="360" w:hanging="360"/>
      </w:pPr>
      <w:rPr>
        <w:rFonts w:hint="default"/>
      </w:rPr>
    </w:lvl>
  </w:abstractNum>
  <w:abstractNum w:abstractNumId="345">
    <w:nsid w:val="3DF5100D"/>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346">
    <w:nsid w:val="3E2257C3"/>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347">
    <w:nsid w:val="3E371298"/>
    <w:multiLevelType w:val="singleLevel"/>
    <w:tmpl w:val="F336EAFE"/>
    <w:lvl w:ilvl="0">
      <w:start w:val="1"/>
      <w:numFmt w:val="decimal"/>
      <w:lvlText w:val="%1)"/>
      <w:lvlJc w:val="left"/>
      <w:pPr>
        <w:tabs>
          <w:tab w:val="num" w:pos="720"/>
        </w:tabs>
        <w:ind w:left="720" w:hanging="360"/>
      </w:pPr>
      <w:rPr>
        <w:rFonts w:hint="default"/>
      </w:rPr>
    </w:lvl>
  </w:abstractNum>
  <w:abstractNum w:abstractNumId="348">
    <w:nsid w:val="3E43400F"/>
    <w:multiLevelType w:val="singleLevel"/>
    <w:tmpl w:val="473AE38E"/>
    <w:lvl w:ilvl="0">
      <w:start w:val="1"/>
      <w:numFmt w:val="bullet"/>
      <w:lvlText w:val=""/>
      <w:lvlJc w:val="left"/>
      <w:pPr>
        <w:tabs>
          <w:tab w:val="num" w:pos="360"/>
        </w:tabs>
        <w:ind w:left="360" w:hanging="360"/>
      </w:pPr>
      <w:rPr>
        <w:rFonts w:ascii="Symbol" w:hAnsi="Symbol" w:cs="Times New Roman" w:hint="default"/>
        <w:sz w:val="20"/>
        <w:szCs w:val="20"/>
      </w:rPr>
    </w:lvl>
  </w:abstractNum>
  <w:abstractNum w:abstractNumId="349">
    <w:nsid w:val="3E6F7271"/>
    <w:multiLevelType w:val="singleLevel"/>
    <w:tmpl w:val="08090001"/>
    <w:lvl w:ilvl="0">
      <w:numFmt w:val="bullet"/>
      <w:lvlText w:val=""/>
      <w:lvlJc w:val="left"/>
      <w:pPr>
        <w:tabs>
          <w:tab w:val="num" w:pos="360"/>
        </w:tabs>
        <w:ind w:left="360" w:hanging="360"/>
      </w:pPr>
      <w:rPr>
        <w:rFonts w:ascii="Symbol" w:hAnsi="Symbol" w:cs="Times New Roman" w:hint="default"/>
      </w:rPr>
    </w:lvl>
  </w:abstractNum>
  <w:abstractNum w:abstractNumId="350">
    <w:nsid w:val="3E8D5B81"/>
    <w:multiLevelType w:val="singleLevel"/>
    <w:tmpl w:val="08090001"/>
    <w:lvl w:ilvl="0">
      <w:start w:val="1"/>
      <w:numFmt w:val="bullet"/>
      <w:lvlText w:val=""/>
      <w:lvlJc w:val="left"/>
      <w:pPr>
        <w:tabs>
          <w:tab w:val="num" w:pos="360"/>
        </w:tabs>
        <w:ind w:left="360" w:hanging="360"/>
      </w:pPr>
      <w:rPr>
        <w:rFonts w:ascii="Symbol" w:hAnsi="Symbol" w:cs="Times New Roman" w:hint="default"/>
      </w:rPr>
    </w:lvl>
  </w:abstractNum>
  <w:abstractNum w:abstractNumId="351">
    <w:nsid w:val="3F031F46"/>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352">
    <w:nsid w:val="3F706ECC"/>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353">
    <w:nsid w:val="3FB71778"/>
    <w:multiLevelType w:val="singleLevel"/>
    <w:tmpl w:val="F60E3A62"/>
    <w:lvl w:ilvl="0">
      <w:start w:val="2"/>
      <w:numFmt w:val="decimal"/>
      <w:lvlText w:val="%1) "/>
      <w:legacy w:legacy="1" w:legacySpace="0" w:legacyIndent="360"/>
      <w:lvlJc w:val="left"/>
      <w:pPr>
        <w:ind w:left="360" w:hanging="360"/>
      </w:pPr>
      <w:rPr>
        <w:rFonts w:ascii="Times New Roman" w:hAnsi="Times New Roman" w:cs="Times New Roman" w:hint="default"/>
        <w:b w:val="0"/>
        <w:i w:val="0"/>
        <w:sz w:val="24"/>
        <w:szCs w:val="24"/>
        <w:u w:val="none"/>
      </w:rPr>
    </w:lvl>
  </w:abstractNum>
  <w:abstractNum w:abstractNumId="354">
    <w:nsid w:val="3FFD1DA5"/>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355">
    <w:nsid w:val="40105D18"/>
    <w:multiLevelType w:val="singleLevel"/>
    <w:tmpl w:val="748CBACC"/>
    <w:lvl w:ilvl="0">
      <w:start w:val="63"/>
      <w:numFmt w:val="decimal"/>
      <w:lvlText w:val="%1."/>
      <w:legacy w:legacy="1" w:legacySpace="0" w:legacyIndent="360"/>
      <w:lvlJc w:val="left"/>
      <w:pPr>
        <w:ind w:left="360" w:hanging="360"/>
      </w:pPr>
      <w:rPr>
        <w:rFonts w:ascii="Times New Roman" w:hAnsi="Times New Roman" w:hint="default"/>
      </w:rPr>
    </w:lvl>
  </w:abstractNum>
  <w:abstractNum w:abstractNumId="356">
    <w:nsid w:val="407B6D9C"/>
    <w:multiLevelType w:val="singleLevel"/>
    <w:tmpl w:val="0409000F"/>
    <w:lvl w:ilvl="0">
      <w:start w:val="1"/>
      <w:numFmt w:val="decimal"/>
      <w:lvlText w:val="%1."/>
      <w:lvlJc w:val="left"/>
      <w:pPr>
        <w:tabs>
          <w:tab w:val="num" w:pos="360"/>
        </w:tabs>
        <w:ind w:left="360" w:hanging="360"/>
      </w:pPr>
      <w:rPr>
        <w:rFonts w:hint="default"/>
      </w:rPr>
    </w:lvl>
  </w:abstractNum>
  <w:abstractNum w:abstractNumId="357">
    <w:nsid w:val="408E53E2"/>
    <w:multiLevelType w:val="singleLevel"/>
    <w:tmpl w:val="8CF29A5A"/>
    <w:lvl w:ilvl="0">
      <w:start w:val="1"/>
      <w:numFmt w:val="decimal"/>
      <w:lvlText w:val="%1) "/>
      <w:legacy w:legacy="1" w:legacySpace="0" w:legacyIndent="283"/>
      <w:lvlJc w:val="left"/>
      <w:pPr>
        <w:ind w:left="283" w:hanging="283"/>
      </w:pPr>
      <w:rPr>
        <w:rFonts w:ascii="Times New Roman" w:hAnsi="Times New Roman" w:cs="Times New Roman" w:hint="default"/>
        <w:b w:val="0"/>
        <w:i w:val="0"/>
        <w:sz w:val="24"/>
        <w:szCs w:val="24"/>
        <w:u w:val="none"/>
      </w:rPr>
    </w:lvl>
  </w:abstractNum>
  <w:abstractNum w:abstractNumId="358">
    <w:nsid w:val="417571C0"/>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359">
    <w:nsid w:val="418F45FE"/>
    <w:multiLevelType w:val="singleLevel"/>
    <w:tmpl w:val="08090001"/>
    <w:lvl w:ilvl="0">
      <w:numFmt w:val="bullet"/>
      <w:lvlText w:val=""/>
      <w:lvlJc w:val="left"/>
      <w:pPr>
        <w:tabs>
          <w:tab w:val="num" w:pos="360"/>
        </w:tabs>
        <w:ind w:left="360" w:hanging="360"/>
      </w:pPr>
      <w:rPr>
        <w:rFonts w:ascii="Symbol" w:hAnsi="Symbol" w:cs="Times New Roman" w:hint="default"/>
      </w:rPr>
    </w:lvl>
  </w:abstractNum>
  <w:abstractNum w:abstractNumId="360">
    <w:nsid w:val="41A10918"/>
    <w:multiLevelType w:val="hybridMultilevel"/>
    <w:tmpl w:val="00B44494"/>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61">
    <w:nsid w:val="420A43EF"/>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362">
    <w:nsid w:val="423F32B5"/>
    <w:multiLevelType w:val="singleLevel"/>
    <w:tmpl w:val="3202E6E6"/>
    <w:lvl w:ilvl="0">
      <w:start w:val="1"/>
      <w:numFmt w:val="lowerRoman"/>
      <w:lvlText w:val="%1)"/>
      <w:lvlJc w:val="left"/>
      <w:pPr>
        <w:tabs>
          <w:tab w:val="num" w:pos="1440"/>
        </w:tabs>
        <w:ind w:left="1440" w:hanging="720"/>
      </w:pPr>
      <w:rPr>
        <w:rFonts w:hint="default"/>
      </w:rPr>
    </w:lvl>
  </w:abstractNum>
  <w:abstractNum w:abstractNumId="363">
    <w:nsid w:val="424B73CE"/>
    <w:multiLevelType w:val="singleLevel"/>
    <w:tmpl w:val="08090001"/>
    <w:lvl w:ilvl="0">
      <w:numFmt w:val="bullet"/>
      <w:lvlText w:val=""/>
      <w:lvlJc w:val="left"/>
      <w:pPr>
        <w:tabs>
          <w:tab w:val="num" w:pos="360"/>
        </w:tabs>
        <w:ind w:left="360" w:hanging="360"/>
      </w:pPr>
      <w:rPr>
        <w:rFonts w:ascii="Symbol" w:hAnsi="Symbol" w:cs="Times New Roman" w:hint="default"/>
      </w:rPr>
    </w:lvl>
  </w:abstractNum>
  <w:abstractNum w:abstractNumId="364">
    <w:nsid w:val="42504310"/>
    <w:multiLevelType w:val="singleLevel"/>
    <w:tmpl w:val="0809000D"/>
    <w:lvl w:ilvl="0">
      <w:start w:val="1"/>
      <w:numFmt w:val="bullet"/>
      <w:lvlText w:val=""/>
      <w:lvlJc w:val="left"/>
      <w:pPr>
        <w:tabs>
          <w:tab w:val="num" w:pos="360"/>
        </w:tabs>
        <w:ind w:left="360" w:hanging="360"/>
      </w:pPr>
      <w:rPr>
        <w:rFonts w:ascii="Wingdings" w:hAnsi="Wingdings" w:cs="Times New Roman" w:hint="default"/>
      </w:rPr>
    </w:lvl>
  </w:abstractNum>
  <w:abstractNum w:abstractNumId="365">
    <w:nsid w:val="42602774"/>
    <w:multiLevelType w:val="singleLevel"/>
    <w:tmpl w:val="6EB23858"/>
    <w:lvl w:ilvl="0">
      <w:start w:val="53"/>
      <w:numFmt w:val="decimal"/>
      <w:lvlText w:val="%1."/>
      <w:legacy w:legacy="1" w:legacySpace="0" w:legacyIndent="360"/>
      <w:lvlJc w:val="left"/>
      <w:pPr>
        <w:ind w:left="360" w:hanging="360"/>
      </w:pPr>
      <w:rPr>
        <w:rFonts w:ascii="Times New Roman" w:hAnsi="Times New Roman" w:hint="default"/>
      </w:rPr>
    </w:lvl>
  </w:abstractNum>
  <w:abstractNum w:abstractNumId="366">
    <w:nsid w:val="4277137A"/>
    <w:multiLevelType w:val="singleLevel"/>
    <w:tmpl w:val="DC0A2142"/>
    <w:lvl w:ilvl="0">
      <w:start w:val="1"/>
      <w:numFmt w:val="lowerRoman"/>
      <w:lvlText w:val="(%1)"/>
      <w:lvlJc w:val="left"/>
      <w:pPr>
        <w:tabs>
          <w:tab w:val="num" w:pos="720"/>
        </w:tabs>
        <w:ind w:left="720" w:hanging="720"/>
      </w:pPr>
      <w:rPr>
        <w:rFonts w:hint="default"/>
      </w:rPr>
    </w:lvl>
  </w:abstractNum>
  <w:abstractNum w:abstractNumId="367">
    <w:nsid w:val="42C24697"/>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368">
    <w:nsid w:val="42D24691"/>
    <w:multiLevelType w:val="singleLevel"/>
    <w:tmpl w:val="08090001"/>
    <w:lvl w:ilvl="0">
      <w:numFmt w:val="bullet"/>
      <w:lvlText w:val=""/>
      <w:lvlJc w:val="left"/>
      <w:pPr>
        <w:tabs>
          <w:tab w:val="num" w:pos="360"/>
        </w:tabs>
        <w:ind w:left="360" w:hanging="360"/>
      </w:pPr>
      <w:rPr>
        <w:rFonts w:ascii="Symbol" w:hAnsi="Symbol" w:cs="Times New Roman" w:hint="default"/>
      </w:rPr>
    </w:lvl>
  </w:abstractNum>
  <w:abstractNum w:abstractNumId="369">
    <w:nsid w:val="42E16E7E"/>
    <w:multiLevelType w:val="singleLevel"/>
    <w:tmpl w:val="659EFBCA"/>
    <w:lvl w:ilvl="0">
      <w:start w:val="1"/>
      <w:numFmt w:val="decimal"/>
      <w:lvlText w:val="%1)"/>
      <w:lvlJc w:val="left"/>
      <w:pPr>
        <w:tabs>
          <w:tab w:val="num" w:pos="720"/>
        </w:tabs>
        <w:ind w:left="720" w:hanging="360"/>
      </w:pPr>
      <w:rPr>
        <w:rFonts w:hint="default"/>
      </w:rPr>
    </w:lvl>
  </w:abstractNum>
  <w:abstractNum w:abstractNumId="370">
    <w:nsid w:val="432A5AED"/>
    <w:multiLevelType w:val="singleLevel"/>
    <w:tmpl w:val="04090011"/>
    <w:lvl w:ilvl="0">
      <w:start w:val="1"/>
      <w:numFmt w:val="decimal"/>
      <w:lvlText w:val="%1)"/>
      <w:lvlJc w:val="left"/>
      <w:pPr>
        <w:tabs>
          <w:tab w:val="num" w:pos="360"/>
        </w:tabs>
        <w:ind w:left="360" w:hanging="360"/>
      </w:pPr>
    </w:lvl>
  </w:abstractNum>
  <w:abstractNum w:abstractNumId="371">
    <w:nsid w:val="436C5468"/>
    <w:multiLevelType w:val="singleLevel"/>
    <w:tmpl w:val="B5DAE91E"/>
    <w:lvl w:ilvl="0">
      <w:start w:val="1"/>
      <w:numFmt w:val="decimal"/>
      <w:lvlText w:val=""/>
      <w:lvlJc w:val="left"/>
      <w:pPr>
        <w:tabs>
          <w:tab w:val="num" w:pos="360"/>
        </w:tabs>
        <w:ind w:left="360" w:hanging="360"/>
      </w:pPr>
      <w:rPr>
        <w:rFonts w:hint="default"/>
      </w:rPr>
    </w:lvl>
  </w:abstractNum>
  <w:abstractNum w:abstractNumId="372">
    <w:nsid w:val="43833964"/>
    <w:multiLevelType w:val="hybridMultilevel"/>
    <w:tmpl w:val="751A0C34"/>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373">
    <w:nsid w:val="4394410F"/>
    <w:multiLevelType w:val="singleLevel"/>
    <w:tmpl w:val="04090011"/>
    <w:lvl w:ilvl="0">
      <w:start w:val="1"/>
      <w:numFmt w:val="decimal"/>
      <w:lvlText w:val="%1)"/>
      <w:lvlJc w:val="left"/>
      <w:pPr>
        <w:tabs>
          <w:tab w:val="num" w:pos="360"/>
        </w:tabs>
        <w:ind w:left="360" w:hanging="360"/>
      </w:pPr>
    </w:lvl>
  </w:abstractNum>
  <w:abstractNum w:abstractNumId="374">
    <w:nsid w:val="43A37817"/>
    <w:multiLevelType w:val="singleLevel"/>
    <w:tmpl w:val="B23AF7AC"/>
    <w:lvl w:ilvl="0">
      <w:start w:val="48"/>
      <w:numFmt w:val="decimal"/>
      <w:lvlText w:val="%1."/>
      <w:legacy w:legacy="1" w:legacySpace="0" w:legacyIndent="360"/>
      <w:lvlJc w:val="left"/>
      <w:pPr>
        <w:ind w:left="360" w:hanging="360"/>
      </w:pPr>
      <w:rPr>
        <w:rFonts w:ascii="Times New Roman" w:hAnsi="Times New Roman" w:hint="default"/>
      </w:rPr>
    </w:lvl>
  </w:abstractNum>
  <w:abstractNum w:abstractNumId="375">
    <w:nsid w:val="43E15EED"/>
    <w:multiLevelType w:val="singleLevel"/>
    <w:tmpl w:val="FB5CA012"/>
    <w:lvl w:ilvl="0">
      <w:start w:val="1"/>
      <w:numFmt w:val="decimal"/>
      <w:lvlText w:val="%1."/>
      <w:lvlJc w:val="left"/>
      <w:pPr>
        <w:tabs>
          <w:tab w:val="num" w:pos="720"/>
        </w:tabs>
        <w:ind w:left="720" w:hanging="720"/>
      </w:pPr>
      <w:rPr>
        <w:rFonts w:hint="default"/>
      </w:rPr>
    </w:lvl>
  </w:abstractNum>
  <w:abstractNum w:abstractNumId="376">
    <w:nsid w:val="43E73F03"/>
    <w:multiLevelType w:val="singleLevel"/>
    <w:tmpl w:val="28349C6C"/>
    <w:lvl w:ilvl="0">
      <w:start w:val="1"/>
      <w:numFmt w:val="decimal"/>
      <w:lvlText w:val="%1)"/>
      <w:lvlJc w:val="left"/>
      <w:pPr>
        <w:tabs>
          <w:tab w:val="num" w:pos="720"/>
        </w:tabs>
        <w:ind w:left="720" w:hanging="360"/>
      </w:pPr>
      <w:rPr>
        <w:rFonts w:hint="default"/>
      </w:rPr>
    </w:lvl>
  </w:abstractNum>
  <w:abstractNum w:abstractNumId="377">
    <w:nsid w:val="44291FB1"/>
    <w:multiLevelType w:val="singleLevel"/>
    <w:tmpl w:val="0C09000F"/>
    <w:lvl w:ilvl="0">
      <w:start w:val="1"/>
      <w:numFmt w:val="decimal"/>
      <w:lvlText w:val="%1."/>
      <w:lvlJc w:val="left"/>
      <w:pPr>
        <w:tabs>
          <w:tab w:val="num" w:pos="360"/>
        </w:tabs>
        <w:ind w:left="360" w:hanging="360"/>
      </w:pPr>
    </w:lvl>
  </w:abstractNum>
  <w:abstractNum w:abstractNumId="378">
    <w:nsid w:val="442B723C"/>
    <w:multiLevelType w:val="singleLevel"/>
    <w:tmpl w:val="4DCA960A"/>
    <w:lvl w:ilvl="0">
      <w:start w:val="1"/>
      <w:numFmt w:val="decimal"/>
      <w:lvlText w:val="%1)"/>
      <w:lvlJc w:val="left"/>
      <w:pPr>
        <w:tabs>
          <w:tab w:val="num" w:pos="690"/>
        </w:tabs>
        <w:ind w:left="690" w:hanging="690"/>
      </w:pPr>
      <w:rPr>
        <w:rFonts w:hint="default"/>
      </w:rPr>
    </w:lvl>
  </w:abstractNum>
  <w:abstractNum w:abstractNumId="379">
    <w:nsid w:val="444F5FFA"/>
    <w:multiLevelType w:val="hybridMultilevel"/>
    <w:tmpl w:val="672C9C68"/>
    <w:lvl w:ilvl="0">
      <w:start w:val="1"/>
      <w:numFmt w:val="decimal"/>
      <w:lvlText w:val="%1)"/>
      <w:lvlJc w:val="left"/>
      <w:pPr>
        <w:tabs>
          <w:tab w:val="num" w:pos="375"/>
        </w:tabs>
        <w:ind w:left="375" w:hanging="375"/>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80">
    <w:nsid w:val="448D1578"/>
    <w:multiLevelType w:val="singleLevel"/>
    <w:tmpl w:val="C5FE195A"/>
    <w:lvl w:ilvl="0">
      <w:start w:val="1"/>
      <w:numFmt w:val="decimal"/>
      <w:lvlText w:val="%1)"/>
      <w:lvlJc w:val="left"/>
      <w:pPr>
        <w:tabs>
          <w:tab w:val="num" w:pos="420"/>
        </w:tabs>
        <w:ind w:left="420" w:hanging="360"/>
      </w:pPr>
      <w:rPr>
        <w:rFonts w:hint="default"/>
      </w:rPr>
    </w:lvl>
  </w:abstractNum>
  <w:abstractNum w:abstractNumId="381">
    <w:nsid w:val="44A81AB6"/>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382">
    <w:nsid w:val="44AF4299"/>
    <w:multiLevelType w:val="singleLevel"/>
    <w:tmpl w:val="3904C208"/>
    <w:lvl w:ilvl="0">
      <w:start w:val="1"/>
      <w:numFmt w:val="decimal"/>
      <w:lvlText w:val="%1)"/>
      <w:legacy w:legacy="1" w:legacySpace="0" w:legacyIndent="720"/>
      <w:lvlJc w:val="left"/>
      <w:pPr>
        <w:ind w:left="1080" w:hanging="720"/>
      </w:pPr>
      <w:rPr>
        <w:rFonts w:ascii="Times New Roman" w:hAnsi="Times New Roman" w:hint="default"/>
      </w:rPr>
    </w:lvl>
  </w:abstractNum>
  <w:abstractNum w:abstractNumId="383">
    <w:nsid w:val="44C4581E"/>
    <w:multiLevelType w:val="singleLevel"/>
    <w:tmpl w:val="0409000F"/>
    <w:lvl w:ilvl="0">
      <w:start w:val="1"/>
      <w:numFmt w:val="decimal"/>
      <w:lvlText w:val="%1."/>
      <w:lvlJc w:val="left"/>
      <w:pPr>
        <w:tabs>
          <w:tab w:val="num" w:pos="360"/>
        </w:tabs>
        <w:ind w:left="360" w:hanging="360"/>
      </w:pPr>
      <w:rPr>
        <w:rFonts w:hint="default"/>
      </w:rPr>
    </w:lvl>
  </w:abstractNum>
  <w:abstractNum w:abstractNumId="384">
    <w:nsid w:val="45225C38"/>
    <w:multiLevelType w:val="singleLevel"/>
    <w:tmpl w:val="0409000F"/>
    <w:lvl w:ilvl="0">
      <w:start w:val="5"/>
      <w:numFmt w:val="decimal"/>
      <w:lvlText w:val="%1."/>
      <w:lvlJc w:val="left"/>
      <w:pPr>
        <w:tabs>
          <w:tab w:val="num" w:pos="360"/>
        </w:tabs>
        <w:ind w:left="360" w:hanging="360"/>
      </w:pPr>
      <w:rPr>
        <w:rFonts w:hint="default"/>
      </w:rPr>
    </w:lvl>
  </w:abstractNum>
  <w:abstractNum w:abstractNumId="385">
    <w:nsid w:val="452A2CEA"/>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386">
    <w:nsid w:val="452C6D0A"/>
    <w:multiLevelType w:val="singleLevel"/>
    <w:tmpl w:val="F2F8A638"/>
    <w:lvl w:ilvl="0">
      <w:start w:val="1"/>
      <w:numFmt w:val="decimal"/>
      <w:lvlText w:val="%1)"/>
      <w:lvlJc w:val="left"/>
      <w:pPr>
        <w:tabs>
          <w:tab w:val="num" w:pos="720"/>
        </w:tabs>
        <w:ind w:left="720" w:hanging="360"/>
      </w:pPr>
      <w:rPr>
        <w:rFonts w:hint="default"/>
      </w:rPr>
    </w:lvl>
  </w:abstractNum>
  <w:abstractNum w:abstractNumId="387">
    <w:nsid w:val="45325BB1"/>
    <w:multiLevelType w:val="singleLevel"/>
    <w:tmpl w:val="08090001"/>
    <w:lvl w:ilvl="0">
      <w:numFmt w:val="bullet"/>
      <w:lvlText w:val=""/>
      <w:lvlJc w:val="left"/>
      <w:pPr>
        <w:tabs>
          <w:tab w:val="num" w:pos="360"/>
        </w:tabs>
        <w:ind w:left="360" w:hanging="360"/>
      </w:pPr>
      <w:rPr>
        <w:rFonts w:ascii="Symbol" w:hAnsi="Symbol" w:cs="Times New Roman" w:hint="default"/>
      </w:rPr>
    </w:lvl>
  </w:abstractNum>
  <w:abstractNum w:abstractNumId="388">
    <w:nsid w:val="453660D6"/>
    <w:multiLevelType w:val="singleLevel"/>
    <w:tmpl w:val="3904C208"/>
    <w:lvl w:ilvl="0">
      <w:start w:val="1"/>
      <w:numFmt w:val="decimal"/>
      <w:lvlText w:val="%1)"/>
      <w:legacy w:legacy="1" w:legacySpace="0" w:legacyIndent="720"/>
      <w:lvlJc w:val="left"/>
      <w:pPr>
        <w:ind w:left="1080" w:hanging="720"/>
      </w:pPr>
      <w:rPr>
        <w:rFonts w:ascii="Times New Roman" w:hAnsi="Times New Roman" w:hint="default"/>
      </w:rPr>
    </w:lvl>
  </w:abstractNum>
  <w:abstractNum w:abstractNumId="389">
    <w:nsid w:val="456A3DDA"/>
    <w:multiLevelType w:val="singleLevel"/>
    <w:tmpl w:val="04090011"/>
    <w:lvl w:ilvl="0">
      <w:start w:val="1"/>
      <w:numFmt w:val="decimal"/>
      <w:lvlText w:val="%1)"/>
      <w:lvlJc w:val="left"/>
      <w:pPr>
        <w:tabs>
          <w:tab w:val="num" w:pos="360"/>
        </w:tabs>
        <w:ind w:left="360" w:hanging="360"/>
      </w:pPr>
    </w:lvl>
  </w:abstractNum>
  <w:abstractNum w:abstractNumId="390">
    <w:nsid w:val="45773080"/>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391">
    <w:nsid w:val="457D7E79"/>
    <w:multiLevelType w:val="singleLevel"/>
    <w:tmpl w:val="60540BF6"/>
    <w:lvl w:ilvl="0">
      <w:start w:val="1"/>
      <w:numFmt w:val="decimal"/>
      <w:lvlText w:val="(%1)"/>
      <w:lvlJc w:val="left"/>
      <w:pPr>
        <w:tabs>
          <w:tab w:val="num" w:pos="360"/>
        </w:tabs>
        <w:ind w:left="360" w:hanging="360"/>
      </w:pPr>
      <w:rPr>
        <w:rFonts w:hint="default"/>
      </w:rPr>
    </w:lvl>
  </w:abstractNum>
  <w:abstractNum w:abstractNumId="392">
    <w:nsid w:val="45CB31DA"/>
    <w:multiLevelType w:val="singleLevel"/>
    <w:tmpl w:val="3904C208"/>
    <w:lvl w:ilvl="0">
      <w:start w:val="1"/>
      <w:numFmt w:val="decimal"/>
      <w:lvlText w:val="%1)"/>
      <w:legacy w:legacy="1" w:legacySpace="0" w:legacyIndent="720"/>
      <w:lvlJc w:val="left"/>
      <w:pPr>
        <w:ind w:left="1080" w:hanging="720"/>
      </w:pPr>
      <w:rPr>
        <w:rFonts w:ascii="Times New Roman" w:hAnsi="Times New Roman" w:hint="default"/>
      </w:rPr>
    </w:lvl>
  </w:abstractNum>
  <w:abstractNum w:abstractNumId="393">
    <w:nsid w:val="45DA7C74"/>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394">
    <w:nsid w:val="462E1398"/>
    <w:multiLevelType w:val="hybridMultilevel"/>
    <w:tmpl w:val="8E3AF19A"/>
    <w:lvl w:ilvl="0" w:tplc="040C0011">
      <w:start w:val="2"/>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95">
    <w:nsid w:val="46377EC5"/>
    <w:multiLevelType w:val="hybridMultilevel"/>
    <w:tmpl w:val="31F4A672"/>
    <w:lvl w:ilvl="0" w:tplc="F4D6688C">
      <w:start w:val="1"/>
      <w:numFmt w:val="lowerRoman"/>
      <w:lvlText w:val="%1)"/>
      <w:lvlJc w:val="left"/>
      <w:pPr>
        <w:tabs>
          <w:tab w:val="num" w:pos="1080"/>
        </w:tabs>
        <w:ind w:left="1080" w:hanging="72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96">
    <w:nsid w:val="46DE7E39"/>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397">
    <w:nsid w:val="46F30A3C"/>
    <w:multiLevelType w:val="singleLevel"/>
    <w:tmpl w:val="0C09000F"/>
    <w:lvl w:ilvl="0">
      <w:start w:val="1"/>
      <w:numFmt w:val="decimal"/>
      <w:lvlText w:val="%1."/>
      <w:lvlJc w:val="left"/>
      <w:pPr>
        <w:tabs>
          <w:tab w:val="num" w:pos="360"/>
        </w:tabs>
        <w:ind w:left="360" w:hanging="360"/>
      </w:pPr>
    </w:lvl>
  </w:abstractNum>
  <w:abstractNum w:abstractNumId="398">
    <w:nsid w:val="471F2C0F"/>
    <w:multiLevelType w:val="singleLevel"/>
    <w:tmpl w:val="0409000F"/>
    <w:lvl w:ilvl="0">
      <w:start w:val="1"/>
      <w:numFmt w:val="decimal"/>
      <w:lvlText w:val="%1."/>
      <w:lvlJc w:val="left"/>
      <w:pPr>
        <w:tabs>
          <w:tab w:val="num" w:pos="360"/>
        </w:tabs>
        <w:ind w:left="360" w:hanging="360"/>
      </w:pPr>
      <w:rPr>
        <w:rFonts w:hint="default"/>
      </w:rPr>
    </w:lvl>
  </w:abstractNum>
  <w:abstractNum w:abstractNumId="399">
    <w:nsid w:val="473E572B"/>
    <w:multiLevelType w:val="singleLevel"/>
    <w:tmpl w:val="B4C2EF86"/>
    <w:lvl w:ilvl="0">
      <w:start w:val="1"/>
      <w:numFmt w:val="decimal"/>
      <w:lvlText w:val="%1)"/>
      <w:lvlJc w:val="left"/>
      <w:pPr>
        <w:tabs>
          <w:tab w:val="num" w:pos="435"/>
        </w:tabs>
        <w:ind w:left="435" w:hanging="435"/>
      </w:pPr>
      <w:rPr>
        <w:rFonts w:hint="default"/>
      </w:rPr>
    </w:lvl>
  </w:abstractNum>
  <w:abstractNum w:abstractNumId="400">
    <w:nsid w:val="47775A90"/>
    <w:multiLevelType w:val="singleLevel"/>
    <w:tmpl w:val="3904C208"/>
    <w:lvl w:ilvl="0">
      <w:start w:val="1"/>
      <w:numFmt w:val="decimal"/>
      <w:lvlText w:val="%1)"/>
      <w:legacy w:legacy="1" w:legacySpace="0" w:legacyIndent="720"/>
      <w:lvlJc w:val="left"/>
      <w:pPr>
        <w:ind w:left="1080" w:hanging="720"/>
      </w:pPr>
      <w:rPr>
        <w:rFonts w:ascii="Times New Roman" w:hAnsi="Times New Roman" w:hint="default"/>
      </w:rPr>
    </w:lvl>
  </w:abstractNum>
  <w:abstractNum w:abstractNumId="401">
    <w:nsid w:val="4777685B"/>
    <w:multiLevelType w:val="singleLevel"/>
    <w:tmpl w:val="04090011"/>
    <w:lvl w:ilvl="0">
      <w:start w:val="1"/>
      <w:numFmt w:val="decimal"/>
      <w:lvlText w:val="%1)"/>
      <w:lvlJc w:val="left"/>
      <w:pPr>
        <w:tabs>
          <w:tab w:val="num" w:pos="360"/>
        </w:tabs>
        <w:ind w:left="360" w:hanging="360"/>
      </w:pPr>
      <w:rPr>
        <w:rFonts w:hint="default"/>
      </w:rPr>
    </w:lvl>
  </w:abstractNum>
  <w:abstractNum w:abstractNumId="402">
    <w:nsid w:val="48330C37"/>
    <w:multiLevelType w:val="singleLevel"/>
    <w:tmpl w:val="08090001"/>
    <w:lvl w:ilvl="0">
      <w:start w:val="1"/>
      <w:numFmt w:val="bullet"/>
      <w:lvlText w:val=""/>
      <w:lvlJc w:val="left"/>
      <w:pPr>
        <w:tabs>
          <w:tab w:val="num" w:pos="360"/>
        </w:tabs>
        <w:ind w:left="360" w:hanging="360"/>
      </w:pPr>
      <w:rPr>
        <w:rFonts w:ascii="Symbol" w:hAnsi="Symbol" w:cs="Times New Roman" w:hint="default"/>
      </w:rPr>
    </w:lvl>
  </w:abstractNum>
  <w:abstractNum w:abstractNumId="403">
    <w:nsid w:val="48522E18"/>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404">
    <w:nsid w:val="485D6297"/>
    <w:multiLevelType w:val="singleLevel"/>
    <w:tmpl w:val="3904C208"/>
    <w:lvl w:ilvl="0">
      <w:start w:val="1"/>
      <w:numFmt w:val="decimal"/>
      <w:lvlText w:val="%1)"/>
      <w:legacy w:legacy="1" w:legacySpace="0" w:legacyIndent="720"/>
      <w:lvlJc w:val="left"/>
      <w:pPr>
        <w:ind w:left="1080" w:hanging="720"/>
      </w:pPr>
      <w:rPr>
        <w:rFonts w:ascii="Times New Roman" w:hAnsi="Times New Roman" w:hint="default"/>
      </w:rPr>
    </w:lvl>
  </w:abstractNum>
  <w:abstractNum w:abstractNumId="405">
    <w:nsid w:val="486C2444"/>
    <w:multiLevelType w:val="multilevel"/>
    <w:tmpl w:val="54ACA06C"/>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406">
    <w:nsid w:val="486F166B"/>
    <w:multiLevelType w:val="singleLevel"/>
    <w:tmpl w:val="9DE0076E"/>
    <w:lvl w:ilvl="0">
      <w:start w:val="1"/>
      <w:numFmt w:val="decimal"/>
      <w:lvlText w:val="%1."/>
      <w:legacy w:legacy="1" w:legacySpace="0" w:legacyIndent="360"/>
      <w:lvlJc w:val="left"/>
      <w:pPr>
        <w:ind w:left="360" w:hanging="360"/>
      </w:pPr>
    </w:lvl>
  </w:abstractNum>
  <w:abstractNum w:abstractNumId="407">
    <w:nsid w:val="48936C73"/>
    <w:multiLevelType w:val="singleLevel"/>
    <w:tmpl w:val="0409000F"/>
    <w:lvl w:ilvl="0">
      <w:start w:val="1"/>
      <w:numFmt w:val="decimal"/>
      <w:lvlText w:val="%1."/>
      <w:lvlJc w:val="left"/>
      <w:pPr>
        <w:tabs>
          <w:tab w:val="num" w:pos="360"/>
        </w:tabs>
        <w:ind w:left="360" w:hanging="360"/>
      </w:pPr>
    </w:lvl>
  </w:abstractNum>
  <w:abstractNum w:abstractNumId="408">
    <w:nsid w:val="48BC2511"/>
    <w:multiLevelType w:val="hybridMultilevel"/>
    <w:tmpl w:val="BAAE3A28"/>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409">
    <w:nsid w:val="48CB5ABA"/>
    <w:multiLevelType w:val="hybridMultilevel"/>
    <w:tmpl w:val="B79A1746"/>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10">
    <w:nsid w:val="48F21FF1"/>
    <w:multiLevelType w:val="multilevel"/>
    <w:tmpl w:val="7668DAB2"/>
    <w:lvl w:ilvl="0">
      <w:start w:val="1"/>
      <w:numFmt w:val="decimal"/>
      <w:lvlText w:val="(%1)"/>
      <w:lvlJc w:val="left"/>
      <w:pPr>
        <w:tabs>
          <w:tab w:val="num" w:pos="765"/>
        </w:tabs>
        <w:ind w:left="765" w:hanging="405"/>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11">
    <w:nsid w:val="49015E6F"/>
    <w:multiLevelType w:val="hybridMultilevel"/>
    <w:tmpl w:val="83AE4516"/>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412">
    <w:nsid w:val="492B2E8D"/>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413">
    <w:nsid w:val="493C4A71"/>
    <w:multiLevelType w:val="hybridMultilevel"/>
    <w:tmpl w:val="15048FCC"/>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14">
    <w:nsid w:val="494B0F31"/>
    <w:multiLevelType w:val="singleLevel"/>
    <w:tmpl w:val="04090017"/>
    <w:lvl w:ilvl="0">
      <w:start w:val="1"/>
      <w:numFmt w:val="lowerLetter"/>
      <w:lvlText w:val="%1)"/>
      <w:lvlJc w:val="left"/>
      <w:pPr>
        <w:tabs>
          <w:tab w:val="num" w:pos="360"/>
        </w:tabs>
        <w:ind w:left="360" w:hanging="360"/>
      </w:pPr>
      <w:rPr>
        <w:rFonts w:hint="default"/>
      </w:rPr>
    </w:lvl>
  </w:abstractNum>
  <w:abstractNum w:abstractNumId="415">
    <w:nsid w:val="494C1D01"/>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416">
    <w:nsid w:val="49701D5C"/>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417">
    <w:nsid w:val="497C4E28"/>
    <w:multiLevelType w:val="singleLevel"/>
    <w:tmpl w:val="08090011"/>
    <w:lvl w:ilvl="0">
      <w:start w:val="1"/>
      <w:numFmt w:val="decimal"/>
      <w:lvlText w:val="%1)"/>
      <w:lvlJc w:val="left"/>
      <w:pPr>
        <w:tabs>
          <w:tab w:val="num" w:pos="360"/>
        </w:tabs>
        <w:ind w:left="360" w:hanging="360"/>
      </w:pPr>
      <w:rPr>
        <w:rFonts w:hint="default"/>
      </w:rPr>
    </w:lvl>
  </w:abstractNum>
  <w:abstractNum w:abstractNumId="418">
    <w:nsid w:val="49A5120F"/>
    <w:multiLevelType w:val="singleLevel"/>
    <w:tmpl w:val="F5F8C244"/>
    <w:lvl w:ilvl="0">
      <w:start w:val="1"/>
      <w:numFmt w:val="decimal"/>
      <w:lvlText w:val="%1)"/>
      <w:lvlJc w:val="left"/>
      <w:pPr>
        <w:tabs>
          <w:tab w:val="num" w:pos="720"/>
        </w:tabs>
        <w:ind w:left="720" w:hanging="360"/>
      </w:pPr>
      <w:rPr>
        <w:rFonts w:hint="default"/>
      </w:rPr>
    </w:lvl>
  </w:abstractNum>
  <w:abstractNum w:abstractNumId="419">
    <w:nsid w:val="49D23077"/>
    <w:multiLevelType w:val="singleLevel"/>
    <w:tmpl w:val="04090011"/>
    <w:lvl w:ilvl="0">
      <w:start w:val="1"/>
      <w:numFmt w:val="decimal"/>
      <w:lvlText w:val="%1)"/>
      <w:lvlJc w:val="left"/>
      <w:pPr>
        <w:tabs>
          <w:tab w:val="num" w:pos="360"/>
        </w:tabs>
        <w:ind w:left="360" w:hanging="360"/>
      </w:pPr>
    </w:lvl>
  </w:abstractNum>
  <w:abstractNum w:abstractNumId="420">
    <w:nsid w:val="4A1F50C0"/>
    <w:multiLevelType w:val="singleLevel"/>
    <w:tmpl w:val="3904C208"/>
    <w:lvl w:ilvl="0">
      <w:start w:val="1"/>
      <w:numFmt w:val="decimal"/>
      <w:lvlText w:val="%1)"/>
      <w:legacy w:legacy="1" w:legacySpace="0" w:legacyIndent="720"/>
      <w:lvlJc w:val="left"/>
      <w:pPr>
        <w:ind w:left="1080" w:hanging="720"/>
      </w:pPr>
      <w:rPr>
        <w:rFonts w:ascii="Times New Roman" w:hAnsi="Times New Roman" w:hint="default"/>
      </w:rPr>
    </w:lvl>
  </w:abstractNum>
  <w:abstractNum w:abstractNumId="421">
    <w:nsid w:val="4A3A63F5"/>
    <w:multiLevelType w:val="singleLevel"/>
    <w:tmpl w:val="0C09000F"/>
    <w:lvl w:ilvl="0">
      <w:start w:val="1"/>
      <w:numFmt w:val="decimal"/>
      <w:lvlText w:val="%1."/>
      <w:lvlJc w:val="left"/>
      <w:pPr>
        <w:tabs>
          <w:tab w:val="num" w:pos="360"/>
        </w:tabs>
        <w:ind w:left="360" w:hanging="360"/>
      </w:pPr>
    </w:lvl>
  </w:abstractNum>
  <w:abstractNum w:abstractNumId="422">
    <w:nsid w:val="4A821400"/>
    <w:multiLevelType w:val="singleLevel"/>
    <w:tmpl w:val="FF70285E"/>
    <w:lvl w:ilvl="0">
      <w:start w:val="1"/>
      <w:numFmt w:val="decimal"/>
      <w:lvlText w:val="%1)"/>
      <w:lvlJc w:val="left"/>
      <w:pPr>
        <w:tabs>
          <w:tab w:val="num" w:pos="720"/>
        </w:tabs>
        <w:ind w:left="720" w:hanging="360"/>
      </w:pPr>
      <w:rPr>
        <w:rFonts w:hint="default"/>
      </w:rPr>
    </w:lvl>
  </w:abstractNum>
  <w:abstractNum w:abstractNumId="423">
    <w:nsid w:val="4A8A46AD"/>
    <w:multiLevelType w:val="singleLevel"/>
    <w:tmpl w:val="38103E1C"/>
    <w:lvl w:ilvl="0">
      <w:start w:val="4"/>
      <w:numFmt w:val="decimal"/>
      <w:lvlText w:val="%1) "/>
      <w:legacy w:legacy="1" w:legacySpace="0" w:legacyIndent="360"/>
      <w:lvlJc w:val="left"/>
      <w:pPr>
        <w:ind w:left="360" w:hanging="360"/>
      </w:pPr>
      <w:rPr>
        <w:rFonts w:ascii="Times New Roman" w:hAnsi="Times New Roman" w:cs="Times New Roman" w:hint="default"/>
        <w:b/>
        <w:i w:val="0"/>
        <w:sz w:val="24"/>
        <w:szCs w:val="24"/>
        <w:u w:val="none"/>
      </w:rPr>
    </w:lvl>
  </w:abstractNum>
  <w:abstractNum w:abstractNumId="424">
    <w:nsid w:val="4AAB4DAC"/>
    <w:multiLevelType w:val="singleLevel"/>
    <w:tmpl w:val="1A06DBAE"/>
    <w:lvl w:ilvl="0">
      <w:start w:val="60"/>
      <w:numFmt w:val="decimal"/>
      <w:lvlText w:val="%1."/>
      <w:legacy w:legacy="1" w:legacySpace="0" w:legacyIndent="360"/>
      <w:lvlJc w:val="left"/>
      <w:pPr>
        <w:ind w:left="360" w:hanging="360"/>
      </w:pPr>
      <w:rPr>
        <w:rFonts w:ascii="Times New Roman" w:hAnsi="Times New Roman" w:hint="default"/>
      </w:rPr>
    </w:lvl>
  </w:abstractNum>
  <w:abstractNum w:abstractNumId="425">
    <w:nsid w:val="4AFD1105"/>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426">
    <w:nsid w:val="4B2A458E"/>
    <w:multiLevelType w:val="singleLevel"/>
    <w:tmpl w:val="3034AAFA"/>
    <w:lvl w:ilvl="0">
      <w:start w:val="41"/>
      <w:numFmt w:val="decimal"/>
      <w:lvlText w:val="%1."/>
      <w:legacy w:legacy="1" w:legacySpace="0" w:legacyIndent="360"/>
      <w:lvlJc w:val="left"/>
      <w:pPr>
        <w:ind w:left="360" w:hanging="360"/>
      </w:pPr>
      <w:rPr>
        <w:rFonts w:ascii="Times New Roman" w:hAnsi="Times New Roman" w:hint="default"/>
      </w:rPr>
    </w:lvl>
  </w:abstractNum>
  <w:abstractNum w:abstractNumId="427">
    <w:nsid w:val="4B536830"/>
    <w:multiLevelType w:val="hybridMultilevel"/>
    <w:tmpl w:val="AA5AC836"/>
    <w:lvl w:ilvl="0">
      <w:start w:val="1"/>
      <w:numFmt w:val="bullet"/>
      <w:lvlText w:val="-"/>
      <w:lvlJc w:val="left"/>
      <w:pPr>
        <w:tabs>
          <w:tab w:val="num" w:pos="720"/>
        </w:tabs>
        <w:ind w:left="720" w:hanging="360"/>
      </w:pPr>
      <w:rPr>
        <w:rFonts w:ascii="Times New Roman" w:hAnsi="Times New Roman" w:cs="Times New Roman"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428">
    <w:nsid w:val="4B5D7187"/>
    <w:multiLevelType w:val="singleLevel"/>
    <w:tmpl w:val="55BCA6C2"/>
    <w:lvl w:ilvl="0">
      <w:start w:val="1"/>
      <w:numFmt w:val="lowerRoman"/>
      <w:lvlText w:val="(%1)"/>
      <w:lvlJc w:val="left"/>
      <w:pPr>
        <w:tabs>
          <w:tab w:val="num" w:pos="720"/>
        </w:tabs>
        <w:ind w:left="720" w:hanging="720"/>
      </w:pPr>
      <w:rPr>
        <w:rFonts w:hint="default"/>
      </w:rPr>
    </w:lvl>
  </w:abstractNum>
  <w:abstractNum w:abstractNumId="429">
    <w:nsid w:val="4B803CEB"/>
    <w:multiLevelType w:val="hybridMultilevel"/>
    <w:tmpl w:val="629ECF92"/>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30">
    <w:nsid w:val="4BCE5C11"/>
    <w:multiLevelType w:val="singleLevel"/>
    <w:tmpl w:val="0C090011"/>
    <w:lvl w:ilvl="0">
      <w:start w:val="1"/>
      <w:numFmt w:val="decimal"/>
      <w:lvlText w:val="%1)"/>
      <w:lvlJc w:val="left"/>
      <w:pPr>
        <w:tabs>
          <w:tab w:val="num" w:pos="360"/>
        </w:tabs>
        <w:ind w:left="360" w:hanging="360"/>
      </w:pPr>
      <w:rPr>
        <w:rFonts w:hint="default"/>
      </w:rPr>
    </w:lvl>
  </w:abstractNum>
  <w:abstractNum w:abstractNumId="431">
    <w:nsid w:val="4BDD3563"/>
    <w:multiLevelType w:val="singleLevel"/>
    <w:tmpl w:val="0409000D"/>
    <w:lvl w:ilvl="0">
      <w:start w:val="1"/>
      <w:numFmt w:val="bullet"/>
      <w:lvlText w:val=""/>
      <w:lvlJc w:val="left"/>
      <w:pPr>
        <w:tabs>
          <w:tab w:val="num" w:pos="360"/>
        </w:tabs>
        <w:ind w:left="360" w:hanging="360"/>
      </w:pPr>
      <w:rPr>
        <w:rFonts w:ascii="Wingdings" w:hAnsi="Wingdings" w:hint="default"/>
      </w:rPr>
    </w:lvl>
  </w:abstractNum>
  <w:abstractNum w:abstractNumId="432">
    <w:nsid w:val="4C312887"/>
    <w:multiLevelType w:val="singleLevel"/>
    <w:tmpl w:val="3904C208"/>
    <w:lvl w:ilvl="0">
      <w:start w:val="1"/>
      <w:numFmt w:val="decimal"/>
      <w:lvlText w:val="%1)"/>
      <w:legacy w:legacy="1" w:legacySpace="0" w:legacyIndent="720"/>
      <w:lvlJc w:val="left"/>
      <w:pPr>
        <w:ind w:left="1080" w:hanging="720"/>
      </w:pPr>
      <w:rPr>
        <w:rFonts w:ascii="Times New Roman" w:hAnsi="Times New Roman" w:hint="default"/>
      </w:rPr>
    </w:lvl>
  </w:abstractNum>
  <w:abstractNum w:abstractNumId="433">
    <w:nsid w:val="4CA92984"/>
    <w:multiLevelType w:val="hybridMultilevel"/>
    <w:tmpl w:val="C6506A00"/>
    <w:lvl w:ilvl="0">
      <w:start w:val="1"/>
      <w:numFmt w:val="bullet"/>
      <w:lvlText w:val="-"/>
      <w:lvlJc w:val="left"/>
      <w:pPr>
        <w:tabs>
          <w:tab w:val="num" w:pos="720"/>
        </w:tabs>
        <w:ind w:left="720" w:hanging="360"/>
      </w:pPr>
      <w:rPr>
        <w:rFonts w:ascii="Times New Roman" w:hAnsi="Times New Roman" w:cs="Times New Roman"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434">
    <w:nsid w:val="4CBB5AD5"/>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435">
    <w:nsid w:val="4CED6E2E"/>
    <w:multiLevelType w:val="hybridMultilevel"/>
    <w:tmpl w:val="E8105412"/>
    <w:lvl w:ilvl="0" w:tplc="A582E0E2">
      <w:start w:val="1"/>
      <w:numFmt w:val="lowerRoman"/>
      <w:lvlText w:val="%1)"/>
      <w:lvlJc w:val="left"/>
      <w:pPr>
        <w:tabs>
          <w:tab w:val="num" w:pos="1080"/>
        </w:tabs>
        <w:ind w:left="1080" w:hanging="72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36">
    <w:nsid w:val="4D36515B"/>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437">
    <w:nsid w:val="4D700172"/>
    <w:multiLevelType w:val="hybridMultilevel"/>
    <w:tmpl w:val="40685FA2"/>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438">
    <w:nsid w:val="4DB73631"/>
    <w:multiLevelType w:val="singleLevel"/>
    <w:tmpl w:val="08090001"/>
    <w:lvl w:ilvl="0">
      <w:numFmt w:val="bullet"/>
      <w:lvlText w:val=""/>
      <w:lvlJc w:val="left"/>
      <w:pPr>
        <w:tabs>
          <w:tab w:val="num" w:pos="360"/>
        </w:tabs>
        <w:ind w:left="360" w:hanging="360"/>
      </w:pPr>
      <w:rPr>
        <w:rFonts w:ascii="Symbol" w:hAnsi="Symbol" w:cs="Times New Roman" w:hint="default"/>
      </w:rPr>
    </w:lvl>
  </w:abstractNum>
  <w:abstractNum w:abstractNumId="439">
    <w:nsid w:val="4DBC71B7"/>
    <w:multiLevelType w:val="singleLevel"/>
    <w:tmpl w:val="88C6B9B8"/>
    <w:lvl w:ilvl="0">
      <w:start w:val="1"/>
      <w:numFmt w:val="decimal"/>
      <w:lvlText w:val="%1."/>
      <w:legacy w:legacy="1" w:legacySpace="0" w:legacyIndent="360"/>
      <w:lvlJc w:val="left"/>
      <w:pPr>
        <w:ind w:left="360" w:hanging="360"/>
      </w:pPr>
    </w:lvl>
  </w:abstractNum>
  <w:abstractNum w:abstractNumId="440">
    <w:nsid w:val="4DBE3FC6"/>
    <w:multiLevelType w:val="singleLevel"/>
    <w:tmpl w:val="950C931C"/>
    <w:lvl w:ilvl="0">
      <w:start w:val="1"/>
      <w:numFmt w:val="decimal"/>
      <w:lvlText w:val="%1)"/>
      <w:lvlJc w:val="left"/>
      <w:pPr>
        <w:tabs>
          <w:tab w:val="num" w:pos="720"/>
        </w:tabs>
        <w:ind w:left="720" w:hanging="360"/>
      </w:pPr>
      <w:rPr>
        <w:rFonts w:hint="default"/>
      </w:rPr>
    </w:lvl>
  </w:abstractNum>
  <w:abstractNum w:abstractNumId="441">
    <w:nsid w:val="4E5973A0"/>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442">
    <w:nsid w:val="4E834243"/>
    <w:multiLevelType w:val="singleLevel"/>
    <w:tmpl w:val="3904C208"/>
    <w:lvl w:ilvl="0">
      <w:start w:val="1"/>
      <w:numFmt w:val="decimal"/>
      <w:lvlText w:val="%1)"/>
      <w:legacy w:legacy="1" w:legacySpace="0" w:legacyIndent="720"/>
      <w:lvlJc w:val="left"/>
      <w:pPr>
        <w:ind w:left="1080" w:hanging="720"/>
      </w:pPr>
      <w:rPr>
        <w:rFonts w:ascii="Times New Roman" w:hAnsi="Times New Roman" w:hint="default"/>
      </w:rPr>
    </w:lvl>
  </w:abstractNum>
  <w:abstractNum w:abstractNumId="443">
    <w:nsid w:val="4EE57A6B"/>
    <w:multiLevelType w:val="singleLevel"/>
    <w:tmpl w:val="3AAAF5B8"/>
    <w:lvl w:ilvl="0">
      <w:start w:val="1"/>
      <w:numFmt w:val="decimal"/>
      <w:lvlText w:val="%1)"/>
      <w:lvlJc w:val="left"/>
      <w:pPr>
        <w:tabs>
          <w:tab w:val="num" w:pos="720"/>
        </w:tabs>
        <w:ind w:left="720" w:hanging="360"/>
      </w:pPr>
      <w:rPr>
        <w:rFonts w:hint="default"/>
      </w:rPr>
    </w:lvl>
  </w:abstractNum>
  <w:abstractNum w:abstractNumId="444">
    <w:nsid w:val="4EFA0E96"/>
    <w:multiLevelType w:val="hybridMultilevel"/>
    <w:tmpl w:val="297CD670"/>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445">
    <w:nsid w:val="4F1218D2"/>
    <w:multiLevelType w:val="singleLevel"/>
    <w:tmpl w:val="08090001"/>
    <w:lvl w:ilvl="0">
      <w:numFmt w:val="bullet"/>
      <w:lvlText w:val=""/>
      <w:lvlJc w:val="left"/>
      <w:pPr>
        <w:tabs>
          <w:tab w:val="num" w:pos="360"/>
        </w:tabs>
        <w:ind w:left="360" w:hanging="360"/>
      </w:pPr>
      <w:rPr>
        <w:rFonts w:ascii="Symbol" w:hAnsi="Symbol" w:cs="Times New Roman" w:hint="default"/>
      </w:rPr>
    </w:lvl>
  </w:abstractNum>
  <w:abstractNum w:abstractNumId="446">
    <w:nsid w:val="4F2340BB"/>
    <w:multiLevelType w:val="singleLevel"/>
    <w:tmpl w:val="347A9BAA"/>
    <w:lvl w:ilvl="0">
      <w:start w:val="59"/>
      <w:numFmt w:val="decimal"/>
      <w:lvlText w:val="%1."/>
      <w:legacy w:legacy="1" w:legacySpace="0" w:legacyIndent="360"/>
      <w:lvlJc w:val="left"/>
      <w:pPr>
        <w:ind w:left="360" w:hanging="360"/>
      </w:pPr>
      <w:rPr>
        <w:rFonts w:ascii="Times New Roman" w:hAnsi="Times New Roman" w:hint="default"/>
      </w:rPr>
    </w:lvl>
  </w:abstractNum>
  <w:abstractNum w:abstractNumId="447">
    <w:nsid w:val="4F3F74AC"/>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448">
    <w:nsid w:val="4F63500D"/>
    <w:multiLevelType w:val="singleLevel"/>
    <w:tmpl w:val="B4163CDC"/>
    <w:lvl w:ilvl="0">
      <w:start w:val="2"/>
      <w:numFmt w:val="lowerRoman"/>
      <w:lvlText w:val="(%1)"/>
      <w:lvlJc w:val="left"/>
      <w:pPr>
        <w:tabs>
          <w:tab w:val="num" w:pos="1830"/>
        </w:tabs>
        <w:ind w:left="1830" w:hanging="720"/>
      </w:pPr>
      <w:rPr>
        <w:rFonts w:hint="default"/>
      </w:rPr>
    </w:lvl>
  </w:abstractNum>
  <w:abstractNum w:abstractNumId="449">
    <w:nsid w:val="4F680752"/>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450">
    <w:nsid w:val="4F7448B0"/>
    <w:multiLevelType w:val="singleLevel"/>
    <w:tmpl w:val="0C090001"/>
    <w:lvl w:ilvl="0">
      <w:start w:val="1990"/>
      <w:numFmt w:val="bullet"/>
      <w:lvlText w:val=""/>
      <w:lvlJc w:val="left"/>
      <w:pPr>
        <w:tabs>
          <w:tab w:val="num" w:pos="360"/>
        </w:tabs>
        <w:ind w:left="360" w:hanging="360"/>
      </w:pPr>
      <w:rPr>
        <w:rFonts w:ascii="Symbol" w:hAnsi="Symbol" w:cs="Times New Roman" w:hint="default"/>
      </w:rPr>
    </w:lvl>
  </w:abstractNum>
  <w:abstractNum w:abstractNumId="451">
    <w:nsid w:val="4F762DD7"/>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452">
    <w:nsid w:val="4FAA7B6F"/>
    <w:multiLevelType w:val="singleLevel"/>
    <w:tmpl w:val="08090001"/>
    <w:lvl w:ilvl="0">
      <w:numFmt w:val="bullet"/>
      <w:lvlText w:val=""/>
      <w:lvlJc w:val="left"/>
      <w:pPr>
        <w:tabs>
          <w:tab w:val="num" w:pos="360"/>
        </w:tabs>
        <w:ind w:left="360" w:hanging="360"/>
      </w:pPr>
      <w:rPr>
        <w:rFonts w:ascii="Symbol" w:hAnsi="Symbol" w:cs="Times New Roman" w:hint="default"/>
      </w:rPr>
    </w:lvl>
  </w:abstractNum>
  <w:abstractNum w:abstractNumId="453">
    <w:nsid w:val="4FD03454"/>
    <w:multiLevelType w:val="hybridMultilevel"/>
    <w:tmpl w:val="50B21F6E"/>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54">
    <w:nsid w:val="500B6DED"/>
    <w:multiLevelType w:val="hybridMultilevel"/>
    <w:tmpl w:val="18748512"/>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360"/>
        </w:tabs>
        <w:ind w:left="360" w:hanging="360"/>
      </w:pPr>
      <w:rPr>
        <w:rFonts w:ascii="Courier New" w:hAnsi="Courier New" w:hint="default"/>
      </w:rPr>
    </w:lvl>
    <w:lvl w:ilvl="2" w:tentative="1">
      <w:start w:val="1"/>
      <w:numFmt w:val="bullet"/>
      <w:lvlText w:val=""/>
      <w:lvlJc w:val="left"/>
      <w:pPr>
        <w:tabs>
          <w:tab w:val="num" w:pos="1080"/>
        </w:tabs>
        <w:ind w:left="1080" w:hanging="360"/>
      </w:pPr>
      <w:rPr>
        <w:rFonts w:ascii="Wingdings" w:hAnsi="Wingdings" w:hint="default"/>
      </w:rPr>
    </w:lvl>
    <w:lvl w:ilvl="3" w:tentative="1">
      <w:start w:val="1"/>
      <w:numFmt w:val="bullet"/>
      <w:lvlText w:val=""/>
      <w:lvlJc w:val="left"/>
      <w:pPr>
        <w:tabs>
          <w:tab w:val="num" w:pos="1800"/>
        </w:tabs>
        <w:ind w:left="1800" w:hanging="360"/>
      </w:pPr>
      <w:rPr>
        <w:rFonts w:ascii="Symbol" w:hAnsi="Symbol" w:hint="default"/>
      </w:rPr>
    </w:lvl>
    <w:lvl w:ilvl="4" w:tentative="1">
      <w:start w:val="1"/>
      <w:numFmt w:val="bullet"/>
      <w:lvlText w:val="o"/>
      <w:lvlJc w:val="left"/>
      <w:pPr>
        <w:tabs>
          <w:tab w:val="num" w:pos="2520"/>
        </w:tabs>
        <w:ind w:left="2520" w:hanging="360"/>
      </w:pPr>
      <w:rPr>
        <w:rFonts w:ascii="Courier New" w:hAnsi="Courier New" w:hint="default"/>
      </w:rPr>
    </w:lvl>
    <w:lvl w:ilvl="5" w:tentative="1">
      <w:start w:val="1"/>
      <w:numFmt w:val="bullet"/>
      <w:lvlText w:val=""/>
      <w:lvlJc w:val="left"/>
      <w:pPr>
        <w:tabs>
          <w:tab w:val="num" w:pos="3240"/>
        </w:tabs>
        <w:ind w:left="3240" w:hanging="360"/>
      </w:pPr>
      <w:rPr>
        <w:rFonts w:ascii="Wingdings" w:hAnsi="Wingdings" w:hint="default"/>
      </w:rPr>
    </w:lvl>
    <w:lvl w:ilvl="6" w:tentative="1">
      <w:start w:val="1"/>
      <w:numFmt w:val="bullet"/>
      <w:lvlText w:val=""/>
      <w:lvlJc w:val="left"/>
      <w:pPr>
        <w:tabs>
          <w:tab w:val="num" w:pos="3960"/>
        </w:tabs>
        <w:ind w:left="3960" w:hanging="360"/>
      </w:pPr>
      <w:rPr>
        <w:rFonts w:ascii="Symbol" w:hAnsi="Symbol" w:hint="default"/>
      </w:rPr>
    </w:lvl>
    <w:lvl w:ilvl="7" w:tentative="1">
      <w:start w:val="1"/>
      <w:numFmt w:val="bullet"/>
      <w:lvlText w:val="o"/>
      <w:lvlJc w:val="left"/>
      <w:pPr>
        <w:tabs>
          <w:tab w:val="num" w:pos="4680"/>
        </w:tabs>
        <w:ind w:left="4680" w:hanging="360"/>
      </w:pPr>
      <w:rPr>
        <w:rFonts w:ascii="Courier New" w:hAnsi="Courier New" w:hint="default"/>
      </w:rPr>
    </w:lvl>
    <w:lvl w:ilvl="8" w:tentative="1">
      <w:start w:val="1"/>
      <w:numFmt w:val="bullet"/>
      <w:lvlText w:val=""/>
      <w:lvlJc w:val="left"/>
      <w:pPr>
        <w:tabs>
          <w:tab w:val="num" w:pos="5400"/>
        </w:tabs>
        <w:ind w:left="5400" w:hanging="360"/>
      </w:pPr>
      <w:rPr>
        <w:rFonts w:ascii="Wingdings" w:hAnsi="Wingdings" w:hint="default"/>
      </w:rPr>
    </w:lvl>
  </w:abstractNum>
  <w:abstractNum w:abstractNumId="455">
    <w:nsid w:val="50435A1F"/>
    <w:multiLevelType w:val="singleLevel"/>
    <w:tmpl w:val="3586BC6A"/>
    <w:lvl w:ilvl="0">
      <w:start w:val="5"/>
      <w:numFmt w:val="lowerLetter"/>
      <w:lvlText w:val="(%1)"/>
      <w:lvlJc w:val="left"/>
      <w:pPr>
        <w:tabs>
          <w:tab w:val="num" w:pos="1095"/>
        </w:tabs>
        <w:ind w:left="1095" w:hanging="375"/>
      </w:pPr>
      <w:rPr>
        <w:rFonts w:hint="default"/>
      </w:rPr>
    </w:lvl>
  </w:abstractNum>
  <w:abstractNum w:abstractNumId="456">
    <w:nsid w:val="50825EB2"/>
    <w:multiLevelType w:val="multilevel"/>
    <w:tmpl w:val="BC328396"/>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457">
    <w:nsid w:val="50895EF9"/>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458">
    <w:nsid w:val="50C5526A"/>
    <w:multiLevelType w:val="singleLevel"/>
    <w:tmpl w:val="83443056"/>
    <w:lvl w:ilvl="0">
      <w:start w:val="1"/>
      <w:numFmt w:val="bullet"/>
      <w:lvlText w:val="-"/>
      <w:lvlJc w:val="left"/>
      <w:pPr>
        <w:tabs>
          <w:tab w:val="num" w:pos="360"/>
        </w:tabs>
        <w:ind w:left="360" w:hanging="360"/>
      </w:pPr>
      <w:rPr>
        <w:rFonts w:hint="default"/>
      </w:rPr>
    </w:lvl>
  </w:abstractNum>
  <w:abstractNum w:abstractNumId="459">
    <w:nsid w:val="50DA0B6A"/>
    <w:multiLevelType w:val="hybridMultilevel"/>
    <w:tmpl w:val="14B2679A"/>
    <w:lvl w:ilvl="0">
      <w:start w:val="1"/>
      <w:numFmt w:val="bullet"/>
      <w:lvlText w:val="-"/>
      <w:lvlJc w:val="left"/>
      <w:pPr>
        <w:tabs>
          <w:tab w:val="num" w:pos="720"/>
        </w:tabs>
        <w:ind w:left="720" w:hanging="360"/>
      </w:pPr>
      <w:rPr>
        <w:rFonts w:ascii="Times New Roman" w:hAnsi="Times New Roman" w:cs="Times New Roman" w:hint="default"/>
      </w:rPr>
    </w:lvl>
    <w:lvl w:ilvl="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460">
    <w:nsid w:val="50E6554C"/>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461">
    <w:nsid w:val="510F6748"/>
    <w:multiLevelType w:val="singleLevel"/>
    <w:tmpl w:val="0C090011"/>
    <w:lvl w:ilvl="0">
      <w:start w:val="1"/>
      <w:numFmt w:val="decimal"/>
      <w:lvlText w:val="%1)"/>
      <w:lvlJc w:val="left"/>
      <w:pPr>
        <w:tabs>
          <w:tab w:val="num" w:pos="360"/>
        </w:tabs>
        <w:ind w:left="360" w:hanging="360"/>
      </w:pPr>
      <w:rPr>
        <w:rFonts w:hint="default"/>
      </w:rPr>
    </w:lvl>
  </w:abstractNum>
  <w:abstractNum w:abstractNumId="462">
    <w:nsid w:val="520B3BD6"/>
    <w:multiLevelType w:val="singleLevel"/>
    <w:tmpl w:val="04090019"/>
    <w:lvl w:ilvl="0">
      <w:start w:val="1"/>
      <w:numFmt w:val="lowerLetter"/>
      <w:lvlText w:val="(%1)"/>
      <w:lvlJc w:val="left"/>
      <w:pPr>
        <w:tabs>
          <w:tab w:val="num" w:pos="360"/>
        </w:tabs>
        <w:ind w:left="360" w:hanging="360"/>
      </w:pPr>
      <w:rPr>
        <w:rFonts w:hint="default"/>
      </w:rPr>
    </w:lvl>
  </w:abstractNum>
  <w:abstractNum w:abstractNumId="463">
    <w:nsid w:val="522C1D3B"/>
    <w:multiLevelType w:val="singleLevel"/>
    <w:tmpl w:val="08090001"/>
    <w:lvl w:ilvl="0">
      <w:numFmt w:val="bullet"/>
      <w:lvlText w:val=""/>
      <w:lvlJc w:val="left"/>
      <w:pPr>
        <w:tabs>
          <w:tab w:val="num" w:pos="360"/>
        </w:tabs>
        <w:ind w:left="360" w:hanging="360"/>
      </w:pPr>
      <w:rPr>
        <w:rFonts w:ascii="Symbol" w:hAnsi="Symbol" w:cs="Times New Roman" w:hint="default"/>
      </w:rPr>
    </w:lvl>
  </w:abstractNum>
  <w:abstractNum w:abstractNumId="464">
    <w:nsid w:val="52A31134"/>
    <w:multiLevelType w:val="singleLevel"/>
    <w:tmpl w:val="08090001"/>
    <w:lvl w:ilvl="0">
      <w:numFmt w:val="bullet"/>
      <w:lvlText w:val=""/>
      <w:lvlJc w:val="left"/>
      <w:pPr>
        <w:tabs>
          <w:tab w:val="num" w:pos="360"/>
        </w:tabs>
        <w:ind w:left="360" w:hanging="360"/>
      </w:pPr>
      <w:rPr>
        <w:rFonts w:ascii="Symbol" w:hAnsi="Symbol" w:cs="Times New Roman" w:hint="default"/>
      </w:rPr>
    </w:lvl>
  </w:abstractNum>
  <w:abstractNum w:abstractNumId="465">
    <w:nsid w:val="52D15FD4"/>
    <w:multiLevelType w:val="hybridMultilevel"/>
    <w:tmpl w:val="1AE8AF42"/>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66">
    <w:nsid w:val="52F07CB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67">
    <w:nsid w:val="52F830E5"/>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468">
    <w:nsid w:val="530B263A"/>
    <w:multiLevelType w:val="singleLevel"/>
    <w:tmpl w:val="5B90363A"/>
    <w:lvl w:ilvl="0">
      <w:start w:val="12"/>
      <w:numFmt w:val="decimal"/>
      <w:lvlText w:val="%1."/>
      <w:legacy w:legacy="1" w:legacySpace="0" w:legacyIndent="360"/>
      <w:lvlJc w:val="left"/>
      <w:pPr>
        <w:ind w:left="360" w:hanging="360"/>
      </w:pPr>
      <w:rPr>
        <w:rFonts w:ascii="Times New Roman" w:hAnsi="Times New Roman" w:hint="default"/>
      </w:rPr>
    </w:lvl>
  </w:abstractNum>
  <w:abstractNum w:abstractNumId="469">
    <w:nsid w:val="53163622"/>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470">
    <w:nsid w:val="531D4BCA"/>
    <w:multiLevelType w:val="singleLevel"/>
    <w:tmpl w:val="0C090011"/>
    <w:lvl w:ilvl="0">
      <w:start w:val="4"/>
      <w:numFmt w:val="decimal"/>
      <w:lvlText w:val="%1)"/>
      <w:lvlJc w:val="left"/>
      <w:pPr>
        <w:tabs>
          <w:tab w:val="num" w:pos="360"/>
        </w:tabs>
        <w:ind w:left="360" w:hanging="360"/>
      </w:pPr>
      <w:rPr>
        <w:rFonts w:hint="default"/>
      </w:rPr>
    </w:lvl>
  </w:abstractNum>
  <w:abstractNum w:abstractNumId="471">
    <w:nsid w:val="53436763"/>
    <w:multiLevelType w:val="hybridMultilevel"/>
    <w:tmpl w:val="2F3C9070"/>
    <w:lvl w:ilvl="0">
      <w:start w:val="1"/>
      <w:numFmt w:val="decimal"/>
      <w:lvlText w:val="%1)"/>
      <w:lvlJc w:val="left"/>
      <w:pPr>
        <w:tabs>
          <w:tab w:val="num" w:pos="375"/>
        </w:tabs>
        <w:ind w:left="375" w:hanging="375"/>
      </w:pPr>
      <w:rPr>
        <w:rFonts w:hint="default"/>
      </w:rPr>
    </w:lvl>
    <w:lvl w:ilvl="1">
      <w:start w:val="1"/>
      <w:numFmt w:val="bullet"/>
      <w:lvlText w:val=""/>
      <w:lvlJc w:val="left"/>
      <w:pPr>
        <w:tabs>
          <w:tab w:val="num" w:pos="1080"/>
        </w:tabs>
        <w:ind w:left="1080" w:hanging="360"/>
      </w:pPr>
      <w:rPr>
        <w:rFonts w:ascii="Symbol" w:hAnsi="Symbol" w:hint="default"/>
      </w:r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472">
    <w:nsid w:val="534A79FC"/>
    <w:multiLevelType w:val="singleLevel"/>
    <w:tmpl w:val="0409000F"/>
    <w:lvl w:ilvl="0">
      <w:start w:val="1"/>
      <w:numFmt w:val="decimal"/>
      <w:lvlText w:val="%1."/>
      <w:lvlJc w:val="left"/>
      <w:pPr>
        <w:tabs>
          <w:tab w:val="num" w:pos="360"/>
        </w:tabs>
        <w:ind w:left="360" w:hanging="360"/>
      </w:pPr>
    </w:lvl>
  </w:abstractNum>
  <w:abstractNum w:abstractNumId="473">
    <w:nsid w:val="53540840"/>
    <w:multiLevelType w:val="singleLevel"/>
    <w:tmpl w:val="3F0CFAC8"/>
    <w:lvl w:ilvl="0">
      <w:start w:val="1"/>
      <w:numFmt w:val="decimal"/>
      <w:lvlText w:val="%1."/>
      <w:lvlJc w:val="left"/>
      <w:pPr>
        <w:tabs>
          <w:tab w:val="num" w:pos="360"/>
        </w:tabs>
        <w:ind w:left="360" w:hanging="360"/>
      </w:pPr>
      <w:rPr>
        <w:rFonts w:hint="default"/>
        <w:b/>
      </w:rPr>
    </w:lvl>
  </w:abstractNum>
  <w:abstractNum w:abstractNumId="474">
    <w:nsid w:val="535B078D"/>
    <w:multiLevelType w:val="singleLevel"/>
    <w:tmpl w:val="C6AA10EA"/>
    <w:lvl w:ilvl="0">
      <w:start w:val="1"/>
      <w:numFmt w:val="decimal"/>
      <w:lvlText w:val="%1)"/>
      <w:lvlJc w:val="left"/>
      <w:pPr>
        <w:tabs>
          <w:tab w:val="num" w:pos="720"/>
        </w:tabs>
        <w:ind w:left="720" w:hanging="360"/>
      </w:pPr>
      <w:rPr>
        <w:rFonts w:hint="default"/>
      </w:rPr>
    </w:lvl>
  </w:abstractNum>
  <w:abstractNum w:abstractNumId="475">
    <w:nsid w:val="535B0FFB"/>
    <w:multiLevelType w:val="hybridMultilevel"/>
    <w:tmpl w:val="36DAA25E"/>
    <w:lvl w:ilvl="0">
      <w:start w:val="1"/>
      <w:numFmt w:val="decimal"/>
      <w:lvlText w:val="(%1)"/>
      <w:lvlJc w:val="left"/>
      <w:pPr>
        <w:tabs>
          <w:tab w:val="num" w:pos="765"/>
        </w:tabs>
        <w:ind w:left="765" w:hanging="405"/>
      </w:pPr>
      <w:rPr>
        <w:rFonts w:hint="default"/>
      </w:rPr>
    </w:lvl>
    <w:lvl w:ilvl="1">
      <w:start w:val="1"/>
      <w:numFmt w:val="decimal"/>
      <w:lvlText w:val="%2)"/>
      <w:lvlJc w:val="left"/>
      <w:pPr>
        <w:tabs>
          <w:tab w:val="num" w:pos="1440"/>
        </w:tabs>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76">
    <w:nsid w:val="53814915"/>
    <w:multiLevelType w:val="singleLevel"/>
    <w:tmpl w:val="08090011"/>
    <w:lvl w:ilvl="0">
      <w:start w:val="1"/>
      <w:numFmt w:val="decimal"/>
      <w:lvlText w:val="%1)"/>
      <w:lvlJc w:val="left"/>
      <w:pPr>
        <w:tabs>
          <w:tab w:val="num" w:pos="360"/>
        </w:tabs>
        <w:ind w:left="360" w:hanging="360"/>
      </w:pPr>
      <w:rPr>
        <w:rFonts w:hint="default"/>
      </w:rPr>
    </w:lvl>
  </w:abstractNum>
  <w:abstractNum w:abstractNumId="477">
    <w:nsid w:val="53873A92"/>
    <w:multiLevelType w:val="singleLevel"/>
    <w:tmpl w:val="68502FC8"/>
    <w:lvl w:ilvl="0">
      <w:start w:val="1"/>
      <w:numFmt w:val="decimal"/>
      <w:lvlText w:val="%1)"/>
      <w:lvlJc w:val="left"/>
      <w:pPr>
        <w:tabs>
          <w:tab w:val="num" w:pos="720"/>
        </w:tabs>
        <w:ind w:left="720" w:hanging="360"/>
      </w:pPr>
      <w:rPr>
        <w:rFonts w:hint="default"/>
      </w:rPr>
    </w:lvl>
  </w:abstractNum>
  <w:abstractNum w:abstractNumId="478">
    <w:nsid w:val="53937FED"/>
    <w:multiLevelType w:val="hybridMultilevel"/>
    <w:tmpl w:val="ED847FDC"/>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79">
    <w:nsid w:val="54435460"/>
    <w:multiLevelType w:val="singleLevel"/>
    <w:tmpl w:val="08090001"/>
    <w:lvl w:ilvl="0">
      <w:start w:val="1"/>
      <w:numFmt w:val="bullet"/>
      <w:lvlText w:val=""/>
      <w:lvlJc w:val="left"/>
      <w:pPr>
        <w:tabs>
          <w:tab w:val="num" w:pos="360"/>
        </w:tabs>
        <w:ind w:left="360" w:hanging="360"/>
      </w:pPr>
      <w:rPr>
        <w:rFonts w:ascii="Symbol" w:hAnsi="Symbol" w:cs="Times New Roman" w:hint="default"/>
      </w:rPr>
    </w:lvl>
  </w:abstractNum>
  <w:abstractNum w:abstractNumId="480">
    <w:nsid w:val="544938A9"/>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481">
    <w:nsid w:val="546B595A"/>
    <w:multiLevelType w:val="singleLevel"/>
    <w:tmpl w:val="0FB86784"/>
    <w:lvl w:ilvl="0">
      <w:start w:val="5"/>
      <w:numFmt w:val="bullet"/>
      <w:lvlText w:val="-"/>
      <w:lvlJc w:val="left"/>
      <w:pPr>
        <w:tabs>
          <w:tab w:val="num" w:pos="360"/>
        </w:tabs>
        <w:ind w:left="360" w:hanging="360"/>
      </w:pPr>
      <w:rPr>
        <w:rFonts w:hint="default"/>
      </w:rPr>
    </w:lvl>
  </w:abstractNum>
  <w:abstractNum w:abstractNumId="482">
    <w:nsid w:val="546C77CC"/>
    <w:multiLevelType w:val="singleLevel"/>
    <w:tmpl w:val="08090001"/>
    <w:lvl w:ilvl="0">
      <w:numFmt w:val="bullet"/>
      <w:lvlText w:val=""/>
      <w:lvlJc w:val="left"/>
      <w:pPr>
        <w:tabs>
          <w:tab w:val="num" w:pos="360"/>
        </w:tabs>
        <w:ind w:left="360" w:hanging="360"/>
      </w:pPr>
      <w:rPr>
        <w:rFonts w:ascii="Symbol" w:hAnsi="Symbol" w:cs="Times New Roman" w:hint="default"/>
      </w:rPr>
    </w:lvl>
  </w:abstractNum>
  <w:abstractNum w:abstractNumId="483">
    <w:nsid w:val="546F64D0"/>
    <w:multiLevelType w:val="hybridMultilevel"/>
    <w:tmpl w:val="4F0E4DDA"/>
    <w:lvl w:ilvl="0" w:tplc="1B5AABB2">
      <w:start w:val="1"/>
      <w:numFmt w:val="lowerRoman"/>
      <w:lvlText w:val="%1)"/>
      <w:lvlJc w:val="left"/>
      <w:pPr>
        <w:tabs>
          <w:tab w:val="num" w:pos="1080"/>
        </w:tabs>
        <w:ind w:left="1080" w:hanging="72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84">
    <w:nsid w:val="54714336"/>
    <w:multiLevelType w:val="hybridMultilevel"/>
    <w:tmpl w:val="8E70CEA8"/>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1080"/>
        </w:tabs>
        <w:ind w:left="1080" w:hanging="360"/>
      </w:pPr>
      <w:rPr>
        <w:rFonts w:hint="default"/>
      </w:r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485">
    <w:nsid w:val="54AE6525"/>
    <w:multiLevelType w:val="singleLevel"/>
    <w:tmpl w:val="0409000D"/>
    <w:lvl w:ilvl="0">
      <w:start w:val="1"/>
      <w:numFmt w:val="bullet"/>
      <w:lvlText w:val=""/>
      <w:lvlJc w:val="left"/>
      <w:pPr>
        <w:tabs>
          <w:tab w:val="num" w:pos="360"/>
        </w:tabs>
        <w:ind w:left="360" w:hanging="360"/>
      </w:pPr>
      <w:rPr>
        <w:rFonts w:ascii="Wingdings" w:hAnsi="Wingdings" w:hint="default"/>
      </w:rPr>
    </w:lvl>
  </w:abstractNum>
  <w:abstractNum w:abstractNumId="486">
    <w:nsid w:val="54C012FD"/>
    <w:multiLevelType w:val="singleLevel"/>
    <w:tmpl w:val="4E00C4B0"/>
    <w:lvl w:ilvl="0">
      <w:start w:val="2"/>
      <w:numFmt w:val="decimal"/>
      <w:lvlText w:val="(%1)"/>
      <w:lvlJc w:val="left"/>
      <w:pPr>
        <w:tabs>
          <w:tab w:val="num" w:pos="360"/>
        </w:tabs>
        <w:ind w:left="360" w:hanging="360"/>
      </w:pPr>
      <w:rPr>
        <w:rFonts w:hint="default"/>
      </w:rPr>
    </w:lvl>
  </w:abstractNum>
  <w:abstractNum w:abstractNumId="487">
    <w:nsid w:val="550C77C1"/>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488">
    <w:nsid w:val="550D16C6"/>
    <w:multiLevelType w:val="hybridMultilevel"/>
    <w:tmpl w:val="1B4449F6"/>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489">
    <w:nsid w:val="553D4CB7"/>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90">
    <w:nsid w:val="558D558A"/>
    <w:multiLevelType w:val="singleLevel"/>
    <w:tmpl w:val="A9A23EA4"/>
    <w:lvl w:ilvl="0">
      <w:start w:val="29"/>
      <w:numFmt w:val="decimal"/>
      <w:lvlText w:val="%1."/>
      <w:legacy w:legacy="1" w:legacySpace="0" w:legacyIndent="360"/>
      <w:lvlJc w:val="left"/>
      <w:pPr>
        <w:ind w:left="360" w:hanging="360"/>
      </w:pPr>
      <w:rPr>
        <w:rFonts w:ascii="Times New Roman" w:hAnsi="Times New Roman" w:hint="default"/>
      </w:rPr>
    </w:lvl>
  </w:abstractNum>
  <w:abstractNum w:abstractNumId="491">
    <w:nsid w:val="55A01DDD"/>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492">
    <w:nsid w:val="562B7327"/>
    <w:multiLevelType w:val="singleLevel"/>
    <w:tmpl w:val="F90026BA"/>
    <w:lvl w:ilvl="0">
      <w:start w:val="1"/>
      <w:numFmt w:val="decimal"/>
      <w:lvlText w:val="%1."/>
      <w:legacy w:legacy="1" w:legacySpace="0" w:legacyIndent="360"/>
      <w:lvlJc w:val="left"/>
      <w:pPr>
        <w:ind w:left="360" w:hanging="360"/>
      </w:pPr>
      <w:rPr>
        <w:rFonts w:ascii="Times New Roman" w:hAnsi="Times New Roman" w:hint="default"/>
      </w:rPr>
    </w:lvl>
  </w:abstractNum>
  <w:abstractNum w:abstractNumId="493">
    <w:nsid w:val="56B17C70"/>
    <w:multiLevelType w:val="hybridMultilevel"/>
    <w:tmpl w:val="BC6E67C4"/>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494">
    <w:nsid w:val="56E3153D"/>
    <w:multiLevelType w:val="singleLevel"/>
    <w:tmpl w:val="0409000F"/>
    <w:lvl w:ilvl="0">
      <w:start w:val="1"/>
      <w:numFmt w:val="decimal"/>
      <w:lvlText w:val="%1."/>
      <w:lvlJc w:val="left"/>
      <w:pPr>
        <w:tabs>
          <w:tab w:val="num" w:pos="360"/>
        </w:tabs>
        <w:ind w:left="360" w:hanging="360"/>
      </w:pPr>
    </w:lvl>
  </w:abstractNum>
  <w:abstractNum w:abstractNumId="495">
    <w:nsid w:val="56E54B2B"/>
    <w:multiLevelType w:val="singleLevel"/>
    <w:tmpl w:val="0409000F"/>
    <w:lvl w:ilvl="0">
      <w:start w:val="1"/>
      <w:numFmt w:val="decimal"/>
      <w:lvlText w:val="%1."/>
      <w:lvlJc w:val="left"/>
      <w:pPr>
        <w:tabs>
          <w:tab w:val="num" w:pos="360"/>
        </w:tabs>
        <w:ind w:left="360" w:hanging="360"/>
      </w:pPr>
    </w:lvl>
  </w:abstractNum>
  <w:abstractNum w:abstractNumId="496">
    <w:nsid w:val="570357B8"/>
    <w:multiLevelType w:val="singleLevel"/>
    <w:tmpl w:val="83443056"/>
    <w:lvl w:ilvl="0">
      <w:start w:val="1"/>
      <w:numFmt w:val="bullet"/>
      <w:lvlText w:val="-"/>
      <w:lvlJc w:val="left"/>
      <w:pPr>
        <w:tabs>
          <w:tab w:val="num" w:pos="360"/>
        </w:tabs>
        <w:ind w:left="360" w:hanging="360"/>
      </w:pPr>
      <w:rPr>
        <w:rFonts w:hint="default"/>
      </w:rPr>
    </w:lvl>
  </w:abstractNum>
  <w:abstractNum w:abstractNumId="497">
    <w:nsid w:val="571343E9"/>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498">
    <w:nsid w:val="5724407F"/>
    <w:multiLevelType w:val="singleLevel"/>
    <w:tmpl w:val="0C090011"/>
    <w:lvl w:ilvl="0">
      <w:start w:val="1"/>
      <w:numFmt w:val="decimal"/>
      <w:lvlText w:val="%1)"/>
      <w:lvlJc w:val="left"/>
      <w:pPr>
        <w:tabs>
          <w:tab w:val="num" w:pos="360"/>
        </w:tabs>
        <w:ind w:left="360" w:hanging="360"/>
      </w:pPr>
      <w:rPr>
        <w:rFonts w:hint="default"/>
      </w:rPr>
    </w:lvl>
  </w:abstractNum>
  <w:abstractNum w:abstractNumId="499">
    <w:nsid w:val="57313CE6"/>
    <w:multiLevelType w:val="singleLevel"/>
    <w:tmpl w:val="1B4ED0F0"/>
    <w:lvl w:ilvl="0">
      <w:start w:val="71"/>
      <w:numFmt w:val="decimal"/>
      <w:lvlText w:val="%1."/>
      <w:legacy w:legacy="1" w:legacySpace="0" w:legacyIndent="360"/>
      <w:lvlJc w:val="left"/>
      <w:pPr>
        <w:ind w:left="360" w:hanging="360"/>
      </w:pPr>
      <w:rPr>
        <w:rFonts w:ascii="Times New Roman" w:hAnsi="Times New Roman" w:hint="default"/>
      </w:rPr>
    </w:lvl>
  </w:abstractNum>
  <w:abstractNum w:abstractNumId="500">
    <w:nsid w:val="578D00F3"/>
    <w:multiLevelType w:val="singleLevel"/>
    <w:tmpl w:val="1A7A02AC"/>
    <w:lvl w:ilvl="0">
      <w:start w:val="2"/>
      <w:numFmt w:val="decimal"/>
      <w:lvlText w:val="%1."/>
      <w:legacy w:legacy="1" w:legacySpace="0" w:legacyIndent="360"/>
      <w:lvlJc w:val="left"/>
      <w:pPr>
        <w:ind w:left="360" w:hanging="360"/>
      </w:pPr>
      <w:rPr>
        <w:rFonts w:ascii="Times New Roman" w:hAnsi="Times New Roman" w:hint="default"/>
      </w:rPr>
    </w:lvl>
  </w:abstractNum>
  <w:abstractNum w:abstractNumId="501">
    <w:nsid w:val="578E1B84"/>
    <w:multiLevelType w:val="singleLevel"/>
    <w:tmpl w:val="BBCC0D80"/>
    <w:lvl w:ilvl="0">
      <w:start w:val="8"/>
      <w:numFmt w:val="bullet"/>
      <w:lvlText w:val="-"/>
      <w:lvlJc w:val="left"/>
      <w:pPr>
        <w:tabs>
          <w:tab w:val="num" w:pos="360"/>
        </w:tabs>
        <w:ind w:left="360" w:hanging="360"/>
      </w:pPr>
      <w:rPr>
        <w:rFonts w:hint="default"/>
      </w:rPr>
    </w:lvl>
  </w:abstractNum>
  <w:abstractNum w:abstractNumId="502">
    <w:nsid w:val="57B1645D"/>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503">
    <w:nsid w:val="57B92A6F"/>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504">
    <w:nsid w:val="581D2B64"/>
    <w:multiLevelType w:val="singleLevel"/>
    <w:tmpl w:val="C1C8C21A"/>
    <w:lvl w:ilvl="0">
      <w:start w:val="17"/>
      <w:numFmt w:val="decimal"/>
      <w:lvlText w:val="%1."/>
      <w:legacy w:legacy="1" w:legacySpace="0" w:legacyIndent="360"/>
      <w:lvlJc w:val="left"/>
      <w:pPr>
        <w:ind w:left="360" w:hanging="360"/>
      </w:pPr>
      <w:rPr>
        <w:rFonts w:ascii="Times New Roman" w:hAnsi="Times New Roman" w:hint="default"/>
      </w:rPr>
    </w:lvl>
  </w:abstractNum>
  <w:abstractNum w:abstractNumId="505">
    <w:nsid w:val="58713973"/>
    <w:multiLevelType w:val="singleLevel"/>
    <w:tmpl w:val="0809000D"/>
    <w:lvl w:ilvl="0">
      <w:start w:val="1"/>
      <w:numFmt w:val="bullet"/>
      <w:lvlText w:val=""/>
      <w:lvlJc w:val="left"/>
      <w:pPr>
        <w:tabs>
          <w:tab w:val="num" w:pos="360"/>
        </w:tabs>
        <w:ind w:left="360" w:hanging="360"/>
      </w:pPr>
      <w:rPr>
        <w:rFonts w:ascii="Wingdings" w:hAnsi="Wingdings" w:cs="Times New Roman" w:hint="default"/>
      </w:rPr>
    </w:lvl>
  </w:abstractNum>
  <w:abstractNum w:abstractNumId="506">
    <w:nsid w:val="588B0398"/>
    <w:multiLevelType w:val="singleLevel"/>
    <w:tmpl w:val="3904C208"/>
    <w:lvl w:ilvl="0">
      <w:start w:val="1"/>
      <w:numFmt w:val="decimal"/>
      <w:lvlText w:val="%1)"/>
      <w:legacy w:legacy="1" w:legacySpace="0" w:legacyIndent="720"/>
      <w:lvlJc w:val="left"/>
      <w:pPr>
        <w:ind w:left="1080" w:hanging="720"/>
      </w:pPr>
      <w:rPr>
        <w:rFonts w:ascii="Times New Roman" w:hAnsi="Times New Roman" w:hint="default"/>
      </w:rPr>
    </w:lvl>
  </w:abstractNum>
  <w:abstractNum w:abstractNumId="507">
    <w:nsid w:val="58A73CE8"/>
    <w:multiLevelType w:val="singleLevel"/>
    <w:tmpl w:val="BBC046C2"/>
    <w:lvl w:ilvl="0">
      <w:start w:val="1"/>
      <w:numFmt w:val="lowerRoman"/>
      <w:lvlText w:val="%1"/>
      <w:legacy w:legacy="1" w:legacySpace="0" w:legacyIndent="720"/>
      <w:lvlJc w:val="left"/>
      <w:pPr>
        <w:ind w:left="720" w:hanging="720"/>
      </w:pPr>
    </w:lvl>
  </w:abstractNum>
  <w:abstractNum w:abstractNumId="508">
    <w:nsid w:val="58FC1492"/>
    <w:multiLevelType w:val="singleLevel"/>
    <w:tmpl w:val="08090001"/>
    <w:lvl w:ilvl="0">
      <w:numFmt w:val="bullet"/>
      <w:lvlText w:val=""/>
      <w:lvlJc w:val="left"/>
      <w:pPr>
        <w:tabs>
          <w:tab w:val="num" w:pos="360"/>
        </w:tabs>
        <w:ind w:left="360" w:hanging="360"/>
      </w:pPr>
      <w:rPr>
        <w:rFonts w:ascii="Symbol" w:hAnsi="Symbol" w:cs="Times New Roman" w:hint="default"/>
      </w:rPr>
    </w:lvl>
  </w:abstractNum>
  <w:abstractNum w:abstractNumId="509">
    <w:nsid w:val="59025AAE"/>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510">
    <w:nsid w:val="593224D1"/>
    <w:multiLevelType w:val="singleLevel"/>
    <w:tmpl w:val="04090015"/>
    <w:lvl w:ilvl="0">
      <w:start w:val="1"/>
      <w:numFmt w:val="upperLetter"/>
      <w:lvlText w:val="%1."/>
      <w:lvlJc w:val="left"/>
      <w:pPr>
        <w:tabs>
          <w:tab w:val="num" w:pos="360"/>
        </w:tabs>
        <w:ind w:left="360" w:hanging="360"/>
      </w:pPr>
      <w:rPr>
        <w:rFonts w:hint="default"/>
      </w:rPr>
    </w:lvl>
  </w:abstractNum>
  <w:abstractNum w:abstractNumId="511">
    <w:nsid w:val="593C2356"/>
    <w:multiLevelType w:val="singleLevel"/>
    <w:tmpl w:val="9B56A892"/>
    <w:lvl w:ilvl="0">
      <w:start w:val="13"/>
      <w:numFmt w:val="decimal"/>
      <w:lvlText w:val="%1."/>
      <w:legacy w:legacy="1" w:legacySpace="0" w:legacyIndent="360"/>
      <w:lvlJc w:val="left"/>
      <w:pPr>
        <w:ind w:left="360" w:hanging="360"/>
      </w:pPr>
      <w:rPr>
        <w:rFonts w:ascii="Times New Roman" w:hAnsi="Times New Roman" w:hint="default"/>
      </w:rPr>
    </w:lvl>
  </w:abstractNum>
  <w:abstractNum w:abstractNumId="512">
    <w:nsid w:val="59734F6A"/>
    <w:multiLevelType w:val="singleLevel"/>
    <w:tmpl w:val="0409000F"/>
    <w:lvl w:ilvl="0">
      <w:start w:val="1"/>
      <w:numFmt w:val="decimal"/>
      <w:lvlText w:val="%1."/>
      <w:lvlJc w:val="left"/>
      <w:pPr>
        <w:tabs>
          <w:tab w:val="num" w:pos="360"/>
        </w:tabs>
        <w:ind w:left="360" w:hanging="360"/>
      </w:pPr>
    </w:lvl>
  </w:abstractNum>
  <w:abstractNum w:abstractNumId="513">
    <w:nsid w:val="59B12213"/>
    <w:multiLevelType w:val="singleLevel"/>
    <w:tmpl w:val="08090001"/>
    <w:lvl w:ilvl="0">
      <w:numFmt w:val="bullet"/>
      <w:lvlText w:val=""/>
      <w:lvlJc w:val="left"/>
      <w:pPr>
        <w:tabs>
          <w:tab w:val="num" w:pos="360"/>
        </w:tabs>
        <w:ind w:left="360" w:hanging="360"/>
      </w:pPr>
      <w:rPr>
        <w:rFonts w:ascii="Symbol" w:hAnsi="Symbol" w:cs="Times New Roman" w:hint="default"/>
      </w:rPr>
    </w:lvl>
  </w:abstractNum>
  <w:abstractNum w:abstractNumId="514">
    <w:nsid w:val="59E20D16"/>
    <w:multiLevelType w:val="hybridMultilevel"/>
    <w:tmpl w:val="9384CC38"/>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515">
    <w:nsid w:val="59F3081F"/>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516">
    <w:nsid w:val="5A0007E8"/>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517">
    <w:nsid w:val="5A2C13C8"/>
    <w:multiLevelType w:val="singleLevel"/>
    <w:tmpl w:val="3258AD50"/>
    <w:lvl w:ilvl="0">
      <w:start w:val="51"/>
      <w:numFmt w:val="decimal"/>
      <w:lvlText w:val="%1."/>
      <w:legacy w:legacy="1" w:legacySpace="0" w:legacyIndent="360"/>
      <w:lvlJc w:val="left"/>
      <w:pPr>
        <w:ind w:left="360" w:hanging="360"/>
      </w:pPr>
      <w:rPr>
        <w:rFonts w:ascii="Times New Roman" w:hAnsi="Times New Roman" w:hint="default"/>
      </w:rPr>
    </w:lvl>
  </w:abstractNum>
  <w:abstractNum w:abstractNumId="518">
    <w:nsid w:val="5A7B7135"/>
    <w:multiLevelType w:val="singleLevel"/>
    <w:tmpl w:val="8F22AB70"/>
    <w:lvl w:ilvl="0">
      <w:start w:val="1"/>
      <w:numFmt w:val="decimal"/>
      <w:lvlText w:val="%1)"/>
      <w:lvlJc w:val="left"/>
      <w:pPr>
        <w:tabs>
          <w:tab w:val="num" w:pos="720"/>
        </w:tabs>
        <w:ind w:left="720" w:hanging="360"/>
      </w:pPr>
      <w:rPr>
        <w:rFonts w:hint="default"/>
      </w:rPr>
    </w:lvl>
  </w:abstractNum>
  <w:abstractNum w:abstractNumId="519">
    <w:nsid w:val="5A832154"/>
    <w:multiLevelType w:val="singleLevel"/>
    <w:tmpl w:val="3904C208"/>
    <w:lvl w:ilvl="0">
      <w:start w:val="1"/>
      <w:numFmt w:val="decimal"/>
      <w:lvlText w:val="%1)"/>
      <w:legacy w:legacy="1" w:legacySpace="0" w:legacyIndent="720"/>
      <w:lvlJc w:val="left"/>
      <w:pPr>
        <w:ind w:left="1080" w:hanging="720"/>
      </w:pPr>
      <w:rPr>
        <w:rFonts w:ascii="Times New Roman" w:hAnsi="Times New Roman" w:hint="default"/>
      </w:rPr>
    </w:lvl>
  </w:abstractNum>
  <w:abstractNum w:abstractNumId="520">
    <w:nsid w:val="5A9D025D"/>
    <w:multiLevelType w:val="singleLevel"/>
    <w:tmpl w:val="91C8109C"/>
    <w:lvl w:ilvl="0">
      <w:start w:val="1"/>
      <w:numFmt w:val="decimal"/>
      <w:lvlText w:val="%1."/>
      <w:legacy w:legacy="1" w:legacySpace="0" w:legacyIndent="360"/>
      <w:lvlJc w:val="left"/>
      <w:pPr>
        <w:ind w:left="360" w:hanging="360"/>
      </w:pPr>
    </w:lvl>
  </w:abstractNum>
  <w:abstractNum w:abstractNumId="521">
    <w:nsid w:val="5A9F584E"/>
    <w:multiLevelType w:val="singleLevel"/>
    <w:tmpl w:val="0C09000F"/>
    <w:lvl w:ilvl="0">
      <w:start w:val="1"/>
      <w:numFmt w:val="decimal"/>
      <w:lvlText w:val="%1."/>
      <w:lvlJc w:val="left"/>
      <w:pPr>
        <w:tabs>
          <w:tab w:val="num" w:pos="360"/>
        </w:tabs>
        <w:ind w:left="360" w:hanging="360"/>
      </w:pPr>
      <w:rPr>
        <w:rFonts w:hint="default"/>
      </w:rPr>
    </w:lvl>
  </w:abstractNum>
  <w:abstractNum w:abstractNumId="522">
    <w:nsid w:val="5AB946FA"/>
    <w:multiLevelType w:val="singleLevel"/>
    <w:tmpl w:val="08090001"/>
    <w:lvl w:ilvl="0">
      <w:numFmt w:val="bullet"/>
      <w:lvlText w:val=""/>
      <w:lvlJc w:val="left"/>
      <w:pPr>
        <w:tabs>
          <w:tab w:val="num" w:pos="360"/>
        </w:tabs>
        <w:ind w:left="360" w:hanging="360"/>
      </w:pPr>
      <w:rPr>
        <w:rFonts w:ascii="Symbol" w:hAnsi="Symbol" w:cs="Times New Roman" w:hint="default"/>
      </w:rPr>
    </w:lvl>
  </w:abstractNum>
  <w:abstractNum w:abstractNumId="523">
    <w:nsid w:val="5B115C2D"/>
    <w:multiLevelType w:val="singleLevel"/>
    <w:tmpl w:val="3904C208"/>
    <w:lvl w:ilvl="0">
      <w:start w:val="1"/>
      <w:numFmt w:val="decimal"/>
      <w:lvlText w:val="%1)"/>
      <w:legacy w:legacy="1" w:legacySpace="0" w:legacyIndent="720"/>
      <w:lvlJc w:val="left"/>
      <w:pPr>
        <w:ind w:left="1080" w:hanging="720"/>
      </w:pPr>
      <w:rPr>
        <w:rFonts w:ascii="Times New Roman" w:hAnsi="Times New Roman" w:hint="default"/>
      </w:rPr>
    </w:lvl>
  </w:abstractNum>
  <w:abstractNum w:abstractNumId="524">
    <w:nsid w:val="5B2A2BBA"/>
    <w:multiLevelType w:val="singleLevel"/>
    <w:tmpl w:val="3DD0C44C"/>
    <w:lvl w:ilvl="0">
      <w:start w:val="1"/>
      <w:numFmt w:val="decimal"/>
      <w:lvlText w:val="%1."/>
      <w:lvlJc w:val="left"/>
      <w:pPr>
        <w:tabs>
          <w:tab w:val="num" w:pos="360"/>
        </w:tabs>
        <w:ind w:left="0" w:firstLine="0"/>
      </w:pPr>
      <w:rPr>
        <w:b w:val="0"/>
        <w:i w:val="0"/>
        <w:u w:val="none"/>
      </w:rPr>
    </w:lvl>
  </w:abstractNum>
  <w:abstractNum w:abstractNumId="525">
    <w:nsid w:val="5B33058B"/>
    <w:multiLevelType w:val="singleLevel"/>
    <w:tmpl w:val="08090001"/>
    <w:lvl w:ilvl="0">
      <w:start w:val="1"/>
      <w:numFmt w:val="bullet"/>
      <w:lvlText w:val=""/>
      <w:lvlJc w:val="left"/>
      <w:pPr>
        <w:tabs>
          <w:tab w:val="num" w:pos="360"/>
        </w:tabs>
        <w:ind w:left="360" w:hanging="360"/>
      </w:pPr>
      <w:rPr>
        <w:rFonts w:ascii="Symbol" w:hAnsi="Symbol" w:cs="Times New Roman" w:hint="default"/>
      </w:rPr>
    </w:lvl>
  </w:abstractNum>
  <w:abstractNum w:abstractNumId="526">
    <w:nsid w:val="5B365E1F"/>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527">
    <w:nsid w:val="5B372440"/>
    <w:multiLevelType w:val="singleLevel"/>
    <w:tmpl w:val="7EC837B6"/>
    <w:lvl w:ilvl="0">
      <w:start w:val="4"/>
      <w:numFmt w:val="bullet"/>
      <w:lvlText w:val="-"/>
      <w:lvlJc w:val="left"/>
      <w:pPr>
        <w:tabs>
          <w:tab w:val="num" w:pos="360"/>
        </w:tabs>
        <w:ind w:left="360" w:hanging="360"/>
      </w:pPr>
      <w:rPr>
        <w:rFonts w:hint="default"/>
      </w:rPr>
    </w:lvl>
  </w:abstractNum>
  <w:abstractNum w:abstractNumId="528">
    <w:nsid w:val="5B396611"/>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529">
    <w:nsid w:val="5BB1593F"/>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530">
    <w:nsid w:val="5BE77843"/>
    <w:multiLevelType w:val="singleLevel"/>
    <w:tmpl w:val="08090001"/>
    <w:lvl w:ilvl="0">
      <w:start w:val="1"/>
      <w:numFmt w:val="bullet"/>
      <w:lvlText w:val=""/>
      <w:lvlJc w:val="left"/>
      <w:pPr>
        <w:tabs>
          <w:tab w:val="num" w:pos="360"/>
        </w:tabs>
        <w:ind w:left="360" w:hanging="360"/>
      </w:pPr>
      <w:rPr>
        <w:rFonts w:ascii="Symbol" w:hAnsi="Symbol" w:cs="Times New Roman" w:hint="default"/>
      </w:rPr>
    </w:lvl>
  </w:abstractNum>
  <w:abstractNum w:abstractNumId="531">
    <w:nsid w:val="5BEC2AD7"/>
    <w:multiLevelType w:val="singleLevel"/>
    <w:tmpl w:val="5D82DA8A"/>
    <w:lvl w:ilvl="0">
      <w:start w:val="1"/>
      <w:numFmt w:val="decimal"/>
      <w:lvlText w:val="%1)"/>
      <w:lvlJc w:val="left"/>
      <w:pPr>
        <w:tabs>
          <w:tab w:val="num" w:pos="720"/>
        </w:tabs>
        <w:ind w:left="720" w:hanging="360"/>
      </w:pPr>
      <w:rPr>
        <w:rFonts w:hint="default"/>
      </w:rPr>
    </w:lvl>
  </w:abstractNum>
  <w:abstractNum w:abstractNumId="532">
    <w:nsid w:val="5C114F61"/>
    <w:multiLevelType w:val="singleLevel"/>
    <w:tmpl w:val="08090001"/>
    <w:lvl w:ilvl="0">
      <w:numFmt w:val="bullet"/>
      <w:lvlText w:val=""/>
      <w:lvlJc w:val="left"/>
      <w:pPr>
        <w:tabs>
          <w:tab w:val="num" w:pos="360"/>
        </w:tabs>
        <w:ind w:left="360" w:hanging="360"/>
      </w:pPr>
      <w:rPr>
        <w:rFonts w:ascii="Symbol" w:hAnsi="Symbol" w:cs="Times New Roman" w:hint="default"/>
      </w:rPr>
    </w:lvl>
  </w:abstractNum>
  <w:abstractNum w:abstractNumId="533">
    <w:nsid w:val="5C1A1EDF"/>
    <w:multiLevelType w:val="singleLevel"/>
    <w:tmpl w:val="EB26B054"/>
    <w:lvl w:ilvl="0">
      <w:start w:val="7"/>
      <w:numFmt w:val="decimal"/>
      <w:lvlText w:val="%1."/>
      <w:legacy w:legacy="1" w:legacySpace="0" w:legacyIndent="360"/>
      <w:lvlJc w:val="left"/>
      <w:pPr>
        <w:ind w:left="360" w:hanging="360"/>
      </w:pPr>
      <w:rPr>
        <w:rFonts w:ascii="Times New Roman" w:hAnsi="Times New Roman" w:hint="default"/>
      </w:rPr>
    </w:lvl>
  </w:abstractNum>
  <w:abstractNum w:abstractNumId="534">
    <w:nsid w:val="5C365F30"/>
    <w:multiLevelType w:val="hybridMultilevel"/>
    <w:tmpl w:val="DC16E8B6"/>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35">
    <w:nsid w:val="5C3E101F"/>
    <w:multiLevelType w:val="singleLevel"/>
    <w:tmpl w:val="5B1E0038"/>
    <w:lvl w:ilvl="0">
      <w:start w:val="1"/>
      <w:numFmt w:val="decimal"/>
      <w:lvlText w:val="%1)"/>
      <w:lvlJc w:val="left"/>
      <w:pPr>
        <w:tabs>
          <w:tab w:val="num" w:pos="720"/>
        </w:tabs>
        <w:ind w:left="720" w:hanging="360"/>
      </w:pPr>
      <w:rPr>
        <w:rFonts w:hint="default"/>
      </w:rPr>
    </w:lvl>
  </w:abstractNum>
  <w:abstractNum w:abstractNumId="536">
    <w:nsid w:val="5C492815"/>
    <w:multiLevelType w:val="singleLevel"/>
    <w:tmpl w:val="04090011"/>
    <w:lvl w:ilvl="0">
      <w:start w:val="1"/>
      <w:numFmt w:val="decimal"/>
      <w:lvlText w:val="%1)"/>
      <w:lvlJc w:val="left"/>
      <w:pPr>
        <w:tabs>
          <w:tab w:val="num" w:pos="360"/>
        </w:tabs>
        <w:ind w:left="360" w:hanging="360"/>
      </w:pPr>
    </w:lvl>
  </w:abstractNum>
  <w:abstractNum w:abstractNumId="537">
    <w:nsid w:val="5CB3096D"/>
    <w:multiLevelType w:val="singleLevel"/>
    <w:tmpl w:val="04090011"/>
    <w:lvl w:ilvl="0">
      <w:start w:val="1"/>
      <w:numFmt w:val="decimal"/>
      <w:lvlText w:val="%1)"/>
      <w:lvlJc w:val="left"/>
      <w:pPr>
        <w:tabs>
          <w:tab w:val="num" w:pos="360"/>
        </w:tabs>
        <w:ind w:left="360" w:hanging="360"/>
      </w:pPr>
      <w:rPr>
        <w:rFonts w:hint="default"/>
      </w:rPr>
    </w:lvl>
  </w:abstractNum>
  <w:abstractNum w:abstractNumId="538">
    <w:nsid w:val="5D055E9A"/>
    <w:multiLevelType w:val="singleLevel"/>
    <w:tmpl w:val="1C3EF794"/>
    <w:lvl w:ilvl="0">
      <w:start w:val="1"/>
      <w:numFmt w:val="decimal"/>
      <w:lvlText w:val="%1)"/>
      <w:lvlJc w:val="left"/>
      <w:pPr>
        <w:tabs>
          <w:tab w:val="num" w:pos="720"/>
        </w:tabs>
        <w:ind w:left="720" w:hanging="360"/>
      </w:pPr>
      <w:rPr>
        <w:rFonts w:hint="default"/>
      </w:rPr>
    </w:lvl>
  </w:abstractNum>
  <w:abstractNum w:abstractNumId="539">
    <w:nsid w:val="5D3D38D0"/>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540">
    <w:nsid w:val="5D5C6D74"/>
    <w:multiLevelType w:val="singleLevel"/>
    <w:tmpl w:val="ACC0D97E"/>
    <w:lvl w:ilvl="0">
      <w:start w:val="3"/>
      <w:numFmt w:val="decimal"/>
      <w:lvlText w:val="%1)"/>
      <w:legacy w:legacy="1" w:legacySpace="0" w:legacyIndent="720"/>
      <w:lvlJc w:val="left"/>
      <w:pPr>
        <w:ind w:left="1080" w:hanging="720"/>
      </w:pPr>
      <w:rPr>
        <w:rFonts w:ascii="Times New Roman" w:hAnsi="Times New Roman" w:hint="default"/>
      </w:rPr>
    </w:lvl>
  </w:abstractNum>
  <w:abstractNum w:abstractNumId="541">
    <w:nsid w:val="5D89163C"/>
    <w:multiLevelType w:val="singleLevel"/>
    <w:tmpl w:val="08090001"/>
    <w:lvl w:ilvl="0">
      <w:numFmt w:val="bullet"/>
      <w:lvlText w:val=""/>
      <w:lvlJc w:val="left"/>
      <w:pPr>
        <w:tabs>
          <w:tab w:val="num" w:pos="360"/>
        </w:tabs>
        <w:ind w:left="360" w:hanging="360"/>
      </w:pPr>
      <w:rPr>
        <w:rFonts w:ascii="Symbol" w:hAnsi="Symbol" w:cs="Times New Roman" w:hint="default"/>
      </w:rPr>
    </w:lvl>
  </w:abstractNum>
  <w:abstractNum w:abstractNumId="542">
    <w:nsid w:val="5DE31031"/>
    <w:multiLevelType w:val="singleLevel"/>
    <w:tmpl w:val="0C090011"/>
    <w:lvl w:ilvl="0">
      <w:start w:val="7"/>
      <w:numFmt w:val="decimal"/>
      <w:lvlText w:val="%1)"/>
      <w:lvlJc w:val="left"/>
      <w:pPr>
        <w:tabs>
          <w:tab w:val="num" w:pos="360"/>
        </w:tabs>
        <w:ind w:left="360" w:hanging="360"/>
      </w:pPr>
      <w:rPr>
        <w:rFonts w:hint="default"/>
      </w:rPr>
    </w:lvl>
  </w:abstractNum>
  <w:abstractNum w:abstractNumId="543">
    <w:nsid w:val="5E510793"/>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544">
    <w:nsid w:val="5E7E4EC4"/>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545">
    <w:nsid w:val="5EC14AFF"/>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546">
    <w:nsid w:val="5ED14818"/>
    <w:multiLevelType w:val="singleLevel"/>
    <w:tmpl w:val="08FE3D6C"/>
    <w:lvl w:ilvl="0">
      <w:start w:val="20"/>
      <w:numFmt w:val="decimal"/>
      <w:lvlText w:val="%1."/>
      <w:legacy w:legacy="1" w:legacySpace="0" w:legacyIndent="360"/>
      <w:lvlJc w:val="left"/>
      <w:pPr>
        <w:ind w:left="360" w:hanging="360"/>
      </w:pPr>
      <w:rPr>
        <w:rFonts w:ascii="Times New Roman" w:hAnsi="Times New Roman" w:hint="default"/>
      </w:rPr>
    </w:lvl>
  </w:abstractNum>
  <w:abstractNum w:abstractNumId="547">
    <w:nsid w:val="5EED6FF4"/>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548">
    <w:nsid w:val="5F13392A"/>
    <w:multiLevelType w:val="singleLevel"/>
    <w:tmpl w:val="89A63B40"/>
    <w:lvl w:ilvl="0">
      <w:start w:val="1"/>
      <w:numFmt w:val="decimal"/>
      <w:lvlText w:val="%1)"/>
      <w:lvlJc w:val="left"/>
      <w:pPr>
        <w:tabs>
          <w:tab w:val="num" w:pos="720"/>
        </w:tabs>
        <w:ind w:left="720" w:hanging="360"/>
      </w:pPr>
      <w:rPr>
        <w:rFonts w:hint="default"/>
      </w:rPr>
    </w:lvl>
  </w:abstractNum>
  <w:abstractNum w:abstractNumId="549">
    <w:nsid w:val="5F701139"/>
    <w:multiLevelType w:val="singleLevel"/>
    <w:tmpl w:val="08090001"/>
    <w:lvl w:ilvl="0">
      <w:start w:val="1"/>
      <w:numFmt w:val="bullet"/>
      <w:lvlText w:val=""/>
      <w:lvlJc w:val="left"/>
      <w:pPr>
        <w:tabs>
          <w:tab w:val="num" w:pos="360"/>
        </w:tabs>
        <w:ind w:left="360" w:hanging="360"/>
      </w:pPr>
      <w:rPr>
        <w:rFonts w:ascii="Symbol" w:hAnsi="Symbol" w:cs="Times New Roman" w:hint="default"/>
      </w:rPr>
    </w:lvl>
  </w:abstractNum>
  <w:abstractNum w:abstractNumId="550">
    <w:nsid w:val="5FA21AA6"/>
    <w:multiLevelType w:val="hybridMultilevel"/>
    <w:tmpl w:val="21FE9322"/>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51">
    <w:nsid w:val="5FD82CCE"/>
    <w:multiLevelType w:val="singleLevel"/>
    <w:tmpl w:val="0C09000F"/>
    <w:lvl w:ilvl="0">
      <w:start w:val="1"/>
      <w:numFmt w:val="decimal"/>
      <w:lvlText w:val="%1."/>
      <w:lvlJc w:val="left"/>
      <w:pPr>
        <w:tabs>
          <w:tab w:val="num" w:pos="360"/>
        </w:tabs>
        <w:ind w:left="360" w:hanging="360"/>
      </w:pPr>
      <w:rPr>
        <w:rFonts w:hint="default"/>
      </w:rPr>
    </w:lvl>
  </w:abstractNum>
  <w:abstractNum w:abstractNumId="552">
    <w:nsid w:val="60026A97"/>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553">
    <w:nsid w:val="601D06DB"/>
    <w:multiLevelType w:val="hybridMultilevel"/>
    <w:tmpl w:val="FC9208F8"/>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554">
    <w:nsid w:val="60253647"/>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555">
    <w:nsid w:val="60532590"/>
    <w:multiLevelType w:val="singleLevel"/>
    <w:tmpl w:val="04090001"/>
    <w:lvl w:ilvl="0">
      <w:start w:val="1"/>
      <w:numFmt w:val="bullet"/>
      <w:lvlText w:val=""/>
      <w:lvlJc w:val="left"/>
      <w:pPr>
        <w:tabs>
          <w:tab w:val="num" w:pos="360"/>
        </w:tabs>
        <w:ind w:left="360" w:hanging="360"/>
      </w:pPr>
      <w:rPr>
        <w:rFonts w:ascii="Symbol" w:hAnsi="Symbol" w:cs="Times New Roman" w:hint="default"/>
      </w:rPr>
    </w:lvl>
  </w:abstractNum>
  <w:abstractNum w:abstractNumId="556">
    <w:nsid w:val="60804B1B"/>
    <w:multiLevelType w:val="hybridMultilevel"/>
    <w:tmpl w:val="C562F572"/>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557">
    <w:nsid w:val="60A73D0B"/>
    <w:multiLevelType w:val="singleLevel"/>
    <w:tmpl w:val="1660C668"/>
    <w:lvl w:ilvl="0">
      <w:start w:val="1"/>
      <w:numFmt w:val="lowerLetter"/>
      <w:lvlText w:val="(%1)"/>
      <w:lvlJc w:val="left"/>
      <w:pPr>
        <w:tabs>
          <w:tab w:val="num" w:pos="1110"/>
        </w:tabs>
        <w:ind w:left="1110" w:hanging="390"/>
      </w:pPr>
      <w:rPr>
        <w:rFonts w:hint="default"/>
      </w:rPr>
    </w:lvl>
  </w:abstractNum>
  <w:abstractNum w:abstractNumId="558">
    <w:nsid w:val="61025870"/>
    <w:multiLevelType w:val="singleLevel"/>
    <w:tmpl w:val="0C09000F"/>
    <w:lvl w:ilvl="0">
      <w:start w:val="1"/>
      <w:numFmt w:val="decimal"/>
      <w:lvlText w:val="%1."/>
      <w:lvlJc w:val="left"/>
      <w:pPr>
        <w:tabs>
          <w:tab w:val="num" w:pos="360"/>
        </w:tabs>
        <w:ind w:left="360" w:hanging="360"/>
      </w:pPr>
      <w:rPr>
        <w:rFonts w:hint="default"/>
      </w:rPr>
    </w:lvl>
  </w:abstractNum>
  <w:abstractNum w:abstractNumId="559">
    <w:nsid w:val="610B3F17"/>
    <w:multiLevelType w:val="singleLevel"/>
    <w:tmpl w:val="2C063E7A"/>
    <w:lvl w:ilvl="0">
      <w:start w:val="9"/>
      <w:numFmt w:val="decimal"/>
      <w:lvlText w:val="%1."/>
      <w:legacy w:legacy="1" w:legacySpace="0" w:legacyIndent="360"/>
      <w:lvlJc w:val="left"/>
      <w:pPr>
        <w:ind w:left="360" w:hanging="360"/>
      </w:pPr>
      <w:rPr>
        <w:rFonts w:ascii="Times New Roman" w:hAnsi="Times New Roman" w:hint="default"/>
      </w:rPr>
    </w:lvl>
  </w:abstractNum>
  <w:abstractNum w:abstractNumId="560">
    <w:nsid w:val="614B3B2D"/>
    <w:multiLevelType w:val="singleLevel"/>
    <w:tmpl w:val="DE3E9190"/>
    <w:lvl w:ilvl="0">
      <w:start w:val="3"/>
      <w:numFmt w:val="decimal"/>
      <w:lvlText w:val="%1)"/>
      <w:lvlJc w:val="left"/>
      <w:pPr>
        <w:tabs>
          <w:tab w:val="num" w:pos="720"/>
        </w:tabs>
        <w:ind w:left="720" w:hanging="360"/>
      </w:pPr>
      <w:rPr>
        <w:rFonts w:hint="default"/>
      </w:rPr>
    </w:lvl>
  </w:abstractNum>
  <w:abstractNum w:abstractNumId="561">
    <w:nsid w:val="61D72FF1"/>
    <w:multiLevelType w:val="hybridMultilevel"/>
    <w:tmpl w:val="EE4687E8"/>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62">
    <w:nsid w:val="61D91C66"/>
    <w:multiLevelType w:val="hybridMultilevel"/>
    <w:tmpl w:val="56EE7A78"/>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63">
    <w:nsid w:val="621A3838"/>
    <w:multiLevelType w:val="hybridMultilevel"/>
    <w:tmpl w:val="EDCEA870"/>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564">
    <w:nsid w:val="627148F5"/>
    <w:multiLevelType w:val="singleLevel"/>
    <w:tmpl w:val="342E4DE2"/>
    <w:lvl w:ilvl="0">
      <w:start w:val="1"/>
      <w:numFmt w:val="lowerRoman"/>
      <w:lvlText w:val="(%1)"/>
      <w:lvlJc w:val="left"/>
      <w:pPr>
        <w:tabs>
          <w:tab w:val="num" w:pos="720"/>
        </w:tabs>
        <w:ind w:left="720" w:hanging="720"/>
      </w:pPr>
      <w:rPr>
        <w:rFonts w:hint="default"/>
      </w:rPr>
    </w:lvl>
  </w:abstractNum>
  <w:abstractNum w:abstractNumId="565">
    <w:nsid w:val="62800FF7"/>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566">
    <w:nsid w:val="62B8058C"/>
    <w:multiLevelType w:val="singleLevel"/>
    <w:tmpl w:val="08090001"/>
    <w:lvl w:ilvl="0">
      <w:numFmt w:val="bullet"/>
      <w:lvlText w:val=""/>
      <w:lvlJc w:val="left"/>
      <w:pPr>
        <w:tabs>
          <w:tab w:val="num" w:pos="360"/>
        </w:tabs>
        <w:ind w:left="360" w:hanging="360"/>
      </w:pPr>
      <w:rPr>
        <w:rFonts w:ascii="Symbol" w:hAnsi="Symbol" w:cs="Times New Roman" w:hint="default"/>
      </w:rPr>
    </w:lvl>
  </w:abstractNum>
  <w:abstractNum w:abstractNumId="567">
    <w:nsid w:val="62BF1218"/>
    <w:multiLevelType w:val="hybridMultilevel"/>
    <w:tmpl w:val="A6DE0E0C"/>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568">
    <w:nsid w:val="62CC6CE7"/>
    <w:multiLevelType w:val="singleLevel"/>
    <w:tmpl w:val="3C5AB3E4"/>
    <w:lvl w:ilvl="0">
      <w:start w:val="65"/>
      <w:numFmt w:val="decimal"/>
      <w:lvlText w:val="%1."/>
      <w:legacy w:legacy="1" w:legacySpace="0" w:legacyIndent="360"/>
      <w:lvlJc w:val="left"/>
      <w:pPr>
        <w:ind w:left="360" w:hanging="360"/>
      </w:pPr>
      <w:rPr>
        <w:rFonts w:ascii="Times New Roman" w:hAnsi="Times New Roman" w:hint="default"/>
      </w:rPr>
    </w:lvl>
  </w:abstractNum>
  <w:abstractNum w:abstractNumId="569">
    <w:nsid w:val="62D540E7"/>
    <w:multiLevelType w:val="singleLevel"/>
    <w:tmpl w:val="3904C208"/>
    <w:lvl w:ilvl="0">
      <w:start w:val="1"/>
      <w:numFmt w:val="decimal"/>
      <w:lvlText w:val="%1)"/>
      <w:legacy w:legacy="1" w:legacySpace="0" w:legacyIndent="720"/>
      <w:lvlJc w:val="left"/>
      <w:pPr>
        <w:ind w:left="1080" w:hanging="720"/>
      </w:pPr>
      <w:rPr>
        <w:rFonts w:ascii="Times New Roman" w:hAnsi="Times New Roman" w:hint="default"/>
      </w:rPr>
    </w:lvl>
  </w:abstractNum>
  <w:abstractNum w:abstractNumId="570">
    <w:nsid w:val="63131FCA"/>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571">
    <w:nsid w:val="63450CC6"/>
    <w:multiLevelType w:val="singleLevel"/>
    <w:tmpl w:val="3904C208"/>
    <w:lvl w:ilvl="0">
      <w:start w:val="1"/>
      <w:numFmt w:val="decimal"/>
      <w:lvlText w:val="%1)"/>
      <w:legacy w:legacy="1" w:legacySpace="0" w:legacyIndent="720"/>
      <w:lvlJc w:val="left"/>
      <w:pPr>
        <w:ind w:left="1080" w:hanging="720"/>
      </w:pPr>
      <w:rPr>
        <w:rFonts w:ascii="Times New Roman" w:hAnsi="Times New Roman" w:hint="default"/>
      </w:rPr>
    </w:lvl>
  </w:abstractNum>
  <w:abstractNum w:abstractNumId="572">
    <w:nsid w:val="637B4052"/>
    <w:multiLevelType w:val="singleLevel"/>
    <w:tmpl w:val="A49A4C92"/>
    <w:lvl w:ilvl="0">
      <w:start w:val="1"/>
      <w:numFmt w:val="decimal"/>
      <w:lvlText w:val="%1)"/>
      <w:lvlJc w:val="left"/>
      <w:pPr>
        <w:tabs>
          <w:tab w:val="num" w:pos="720"/>
        </w:tabs>
        <w:ind w:left="720" w:hanging="360"/>
      </w:pPr>
      <w:rPr>
        <w:rFonts w:hint="default"/>
      </w:rPr>
    </w:lvl>
  </w:abstractNum>
  <w:abstractNum w:abstractNumId="573">
    <w:nsid w:val="63877B12"/>
    <w:multiLevelType w:val="singleLevel"/>
    <w:tmpl w:val="6FA69EF0"/>
    <w:lvl w:ilvl="0">
      <w:start w:val="66"/>
      <w:numFmt w:val="decimal"/>
      <w:lvlText w:val="%1."/>
      <w:legacy w:legacy="1" w:legacySpace="0" w:legacyIndent="360"/>
      <w:lvlJc w:val="left"/>
      <w:pPr>
        <w:ind w:left="360" w:hanging="360"/>
      </w:pPr>
      <w:rPr>
        <w:rFonts w:ascii="Times New Roman" w:hAnsi="Times New Roman" w:hint="default"/>
      </w:rPr>
    </w:lvl>
  </w:abstractNum>
  <w:abstractNum w:abstractNumId="574">
    <w:nsid w:val="640A2198"/>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575">
    <w:nsid w:val="64166580"/>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576">
    <w:nsid w:val="641D73AB"/>
    <w:multiLevelType w:val="singleLevel"/>
    <w:tmpl w:val="08090001"/>
    <w:lvl w:ilvl="0">
      <w:numFmt w:val="bullet"/>
      <w:lvlText w:val=""/>
      <w:lvlJc w:val="left"/>
      <w:pPr>
        <w:tabs>
          <w:tab w:val="num" w:pos="360"/>
        </w:tabs>
        <w:ind w:left="360" w:hanging="360"/>
      </w:pPr>
      <w:rPr>
        <w:rFonts w:ascii="Symbol" w:hAnsi="Symbol" w:cs="Times New Roman" w:hint="default"/>
      </w:rPr>
    </w:lvl>
  </w:abstractNum>
  <w:abstractNum w:abstractNumId="577">
    <w:nsid w:val="64270558"/>
    <w:multiLevelType w:val="hybridMultilevel"/>
    <w:tmpl w:val="4442FA1C"/>
    <w:lvl w:ilvl="0" w:tplc="040C0017">
      <w:start w:val="1"/>
      <w:numFmt w:val="lowerLetter"/>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78">
    <w:nsid w:val="64B11A74"/>
    <w:multiLevelType w:val="singleLevel"/>
    <w:tmpl w:val="1FE03B44"/>
    <w:lvl w:ilvl="0">
      <w:start w:val="1"/>
      <w:numFmt w:val="lowerLetter"/>
      <w:lvlText w:val="(%1) "/>
      <w:legacy w:legacy="1" w:legacySpace="0" w:legacyIndent="283"/>
      <w:lvlJc w:val="left"/>
      <w:pPr>
        <w:ind w:left="583" w:hanging="283"/>
      </w:pPr>
      <w:rPr>
        <w:rFonts w:ascii="Times New Roman" w:hAnsi="Times New Roman" w:cs="Times New Roman" w:hint="default"/>
        <w:b w:val="0"/>
        <w:i w:val="0"/>
        <w:sz w:val="24"/>
        <w:szCs w:val="24"/>
        <w:u w:val="none"/>
      </w:rPr>
    </w:lvl>
  </w:abstractNum>
  <w:abstractNum w:abstractNumId="579">
    <w:nsid w:val="64EB6485"/>
    <w:multiLevelType w:val="singleLevel"/>
    <w:tmpl w:val="04090011"/>
    <w:lvl w:ilvl="0">
      <w:start w:val="1"/>
      <w:numFmt w:val="decimal"/>
      <w:lvlText w:val="%1)"/>
      <w:lvlJc w:val="left"/>
      <w:pPr>
        <w:tabs>
          <w:tab w:val="num" w:pos="360"/>
        </w:tabs>
        <w:ind w:left="360" w:hanging="360"/>
      </w:pPr>
      <w:rPr>
        <w:rFonts w:hint="default"/>
      </w:rPr>
    </w:lvl>
  </w:abstractNum>
  <w:abstractNum w:abstractNumId="580">
    <w:nsid w:val="65693A69"/>
    <w:multiLevelType w:val="singleLevel"/>
    <w:tmpl w:val="0809000D"/>
    <w:lvl w:ilvl="0">
      <w:start w:val="1"/>
      <w:numFmt w:val="bullet"/>
      <w:lvlText w:val=""/>
      <w:lvlJc w:val="left"/>
      <w:pPr>
        <w:tabs>
          <w:tab w:val="num" w:pos="360"/>
        </w:tabs>
        <w:ind w:left="360" w:hanging="360"/>
      </w:pPr>
      <w:rPr>
        <w:rFonts w:ascii="Wingdings" w:hAnsi="Wingdings" w:cs="Times New Roman" w:hint="default"/>
      </w:rPr>
    </w:lvl>
  </w:abstractNum>
  <w:abstractNum w:abstractNumId="581">
    <w:nsid w:val="65775B62"/>
    <w:multiLevelType w:val="singleLevel"/>
    <w:tmpl w:val="283CF796"/>
    <w:lvl w:ilvl="0">
      <w:start w:val="64"/>
      <w:numFmt w:val="decimal"/>
      <w:lvlText w:val="%1."/>
      <w:legacy w:legacy="1" w:legacySpace="0" w:legacyIndent="360"/>
      <w:lvlJc w:val="left"/>
      <w:pPr>
        <w:ind w:left="360" w:hanging="360"/>
      </w:pPr>
      <w:rPr>
        <w:rFonts w:ascii="Times New Roman" w:hAnsi="Times New Roman" w:hint="default"/>
      </w:rPr>
    </w:lvl>
  </w:abstractNum>
  <w:abstractNum w:abstractNumId="582">
    <w:nsid w:val="65A24593"/>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583">
    <w:nsid w:val="65A706A3"/>
    <w:multiLevelType w:val="singleLevel"/>
    <w:tmpl w:val="0C090011"/>
    <w:lvl w:ilvl="0">
      <w:start w:val="1"/>
      <w:numFmt w:val="decimal"/>
      <w:lvlText w:val="%1)"/>
      <w:lvlJc w:val="left"/>
      <w:pPr>
        <w:tabs>
          <w:tab w:val="num" w:pos="360"/>
        </w:tabs>
        <w:ind w:left="360" w:hanging="360"/>
      </w:pPr>
      <w:rPr>
        <w:rFonts w:hint="default"/>
      </w:rPr>
    </w:lvl>
  </w:abstractNum>
  <w:abstractNum w:abstractNumId="584">
    <w:nsid w:val="65AE1DB1"/>
    <w:multiLevelType w:val="singleLevel"/>
    <w:tmpl w:val="08090001"/>
    <w:lvl w:ilvl="0">
      <w:numFmt w:val="bullet"/>
      <w:lvlText w:val=""/>
      <w:lvlJc w:val="left"/>
      <w:pPr>
        <w:tabs>
          <w:tab w:val="num" w:pos="360"/>
        </w:tabs>
        <w:ind w:left="360" w:hanging="360"/>
      </w:pPr>
      <w:rPr>
        <w:rFonts w:ascii="Symbol" w:hAnsi="Symbol" w:cs="Times New Roman" w:hint="default"/>
      </w:rPr>
    </w:lvl>
  </w:abstractNum>
  <w:abstractNum w:abstractNumId="585">
    <w:nsid w:val="65C76190"/>
    <w:multiLevelType w:val="singleLevel"/>
    <w:tmpl w:val="0C090011"/>
    <w:lvl w:ilvl="0">
      <w:start w:val="1"/>
      <w:numFmt w:val="decimal"/>
      <w:lvlText w:val="%1)"/>
      <w:lvlJc w:val="left"/>
      <w:pPr>
        <w:tabs>
          <w:tab w:val="num" w:pos="360"/>
        </w:tabs>
        <w:ind w:left="360" w:hanging="360"/>
      </w:pPr>
      <w:rPr>
        <w:rFonts w:hint="default"/>
      </w:rPr>
    </w:lvl>
  </w:abstractNum>
  <w:abstractNum w:abstractNumId="586">
    <w:nsid w:val="6684278B"/>
    <w:multiLevelType w:val="singleLevel"/>
    <w:tmpl w:val="3904C208"/>
    <w:lvl w:ilvl="0">
      <w:start w:val="1"/>
      <w:numFmt w:val="decimal"/>
      <w:lvlText w:val="%1)"/>
      <w:legacy w:legacy="1" w:legacySpace="0" w:legacyIndent="720"/>
      <w:lvlJc w:val="left"/>
      <w:pPr>
        <w:ind w:left="1080" w:hanging="720"/>
      </w:pPr>
      <w:rPr>
        <w:rFonts w:ascii="Times New Roman" w:hAnsi="Times New Roman" w:hint="default"/>
      </w:rPr>
    </w:lvl>
  </w:abstractNum>
  <w:abstractNum w:abstractNumId="587">
    <w:nsid w:val="66F62AD7"/>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588">
    <w:nsid w:val="672A70D8"/>
    <w:multiLevelType w:val="hybridMultilevel"/>
    <w:tmpl w:val="71E864EC"/>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589">
    <w:nsid w:val="675A33B1"/>
    <w:multiLevelType w:val="hybridMultilevel"/>
    <w:tmpl w:val="5F4677C4"/>
    <w:lvl w:ilvl="0" w:tplc="040C0011">
      <w:start w:val="2"/>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90">
    <w:nsid w:val="679B6D1C"/>
    <w:multiLevelType w:val="singleLevel"/>
    <w:tmpl w:val="3904C208"/>
    <w:lvl w:ilvl="0">
      <w:start w:val="1"/>
      <w:numFmt w:val="decimal"/>
      <w:lvlText w:val="%1)"/>
      <w:legacy w:legacy="1" w:legacySpace="0" w:legacyIndent="720"/>
      <w:lvlJc w:val="left"/>
      <w:pPr>
        <w:ind w:left="1080" w:hanging="720"/>
      </w:pPr>
      <w:rPr>
        <w:rFonts w:ascii="Times New Roman" w:hAnsi="Times New Roman" w:hint="default"/>
      </w:rPr>
    </w:lvl>
  </w:abstractNum>
  <w:abstractNum w:abstractNumId="591">
    <w:nsid w:val="67DB183A"/>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592">
    <w:nsid w:val="67F85F44"/>
    <w:multiLevelType w:val="singleLevel"/>
    <w:tmpl w:val="212A8F36"/>
    <w:lvl w:ilvl="0">
      <w:start w:val="67"/>
      <w:numFmt w:val="decimal"/>
      <w:lvlText w:val="%1."/>
      <w:legacy w:legacy="1" w:legacySpace="0" w:legacyIndent="360"/>
      <w:lvlJc w:val="left"/>
      <w:pPr>
        <w:ind w:left="360" w:hanging="360"/>
      </w:pPr>
      <w:rPr>
        <w:rFonts w:ascii="Times New Roman" w:hAnsi="Times New Roman" w:hint="default"/>
      </w:rPr>
    </w:lvl>
  </w:abstractNum>
  <w:abstractNum w:abstractNumId="593">
    <w:nsid w:val="67FB6048"/>
    <w:multiLevelType w:val="singleLevel"/>
    <w:tmpl w:val="0809000D"/>
    <w:lvl w:ilvl="0">
      <w:start w:val="1"/>
      <w:numFmt w:val="bullet"/>
      <w:lvlText w:val=""/>
      <w:lvlJc w:val="left"/>
      <w:pPr>
        <w:tabs>
          <w:tab w:val="num" w:pos="360"/>
        </w:tabs>
        <w:ind w:left="360" w:hanging="360"/>
      </w:pPr>
      <w:rPr>
        <w:rFonts w:ascii="Wingdings" w:hAnsi="Wingdings" w:cs="Times New Roman" w:hint="default"/>
      </w:rPr>
    </w:lvl>
  </w:abstractNum>
  <w:abstractNum w:abstractNumId="594">
    <w:nsid w:val="683C0AF6"/>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595">
    <w:nsid w:val="68711569"/>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596">
    <w:nsid w:val="68A97B7D"/>
    <w:multiLevelType w:val="singleLevel"/>
    <w:tmpl w:val="9A16E16A"/>
    <w:lvl w:ilvl="0">
      <w:start w:val="56"/>
      <w:numFmt w:val="decimal"/>
      <w:lvlText w:val="%1."/>
      <w:legacy w:legacy="1" w:legacySpace="0" w:legacyIndent="360"/>
      <w:lvlJc w:val="left"/>
      <w:pPr>
        <w:ind w:left="360" w:hanging="360"/>
      </w:pPr>
      <w:rPr>
        <w:rFonts w:ascii="Times New Roman" w:hAnsi="Times New Roman" w:hint="default"/>
      </w:rPr>
    </w:lvl>
  </w:abstractNum>
  <w:abstractNum w:abstractNumId="597">
    <w:nsid w:val="68DC0B56"/>
    <w:multiLevelType w:val="singleLevel"/>
    <w:tmpl w:val="209EB9E8"/>
    <w:lvl w:ilvl="0">
      <w:start w:val="36"/>
      <w:numFmt w:val="decimal"/>
      <w:lvlText w:val="%1."/>
      <w:legacy w:legacy="1" w:legacySpace="0" w:legacyIndent="360"/>
      <w:lvlJc w:val="left"/>
      <w:pPr>
        <w:ind w:left="360" w:hanging="360"/>
      </w:pPr>
      <w:rPr>
        <w:rFonts w:ascii="Times New Roman" w:hAnsi="Times New Roman" w:hint="default"/>
      </w:rPr>
    </w:lvl>
  </w:abstractNum>
  <w:abstractNum w:abstractNumId="598">
    <w:nsid w:val="68DF7F8F"/>
    <w:multiLevelType w:val="singleLevel"/>
    <w:tmpl w:val="C8561794"/>
    <w:lvl w:ilvl="0">
      <w:start w:val="500"/>
      <w:numFmt w:val="lowerRoman"/>
      <w:lvlText w:val="(%1)"/>
      <w:lvlJc w:val="left"/>
      <w:pPr>
        <w:tabs>
          <w:tab w:val="num" w:pos="720"/>
        </w:tabs>
        <w:ind w:left="720" w:hanging="720"/>
      </w:pPr>
      <w:rPr>
        <w:rFonts w:hint="default"/>
      </w:rPr>
    </w:lvl>
  </w:abstractNum>
  <w:abstractNum w:abstractNumId="599">
    <w:nsid w:val="694B3A46"/>
    <w:multiLevelType w:val="singleLevel"/>
    <w:tmpl w:val="A064A90C"/>
    <w:lvl w:ilvl="0">
      <w:start w:val="137"/>
      <w:numFmt w:val="decimal"/>
      <w:lvlText w:val="%1."/>
      <w:legacy w:legacy="1" w:legacySpace="0" w:legacyIndent="360"/>
      <w:lvlJc w:val="left"/>
      <w:pPr>
        <w:ind w:left="360" w:hanging="360"/>
      </w:pPr>
    </w:lvl>
  </w:abstractNum>
  <w:abstractNum w:abstractNumId="600">
    <w:nsid w:val="69605714"/>
    <w:multiLevelType w:val="multilevel"/>
    <w:tmpl w:val="0C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800"/>
        </w:tabs>
        <w:ind w:left="1224" w:hanging="504"/>
      </w:pPr>
    </w:lvl>
    <w:lvl w:ilvl="3">
      <w:start w:val="1"/>
      <w:numFmt w:val="decimal"/>
      <w:lvlText w:val="%1.%2.%3.%4."/>
      <w:lvlJc w:val="left"/>
      <w:pPr>
        <w:tabs>
          <w:tab w:val="num" w:pos="252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5040"/>
        </w:tabs>
        <w:ind w:left="3744" w:hanging="1224"/>
      </w:pPr>
    </w:lvl>
    <w:lvl w:ilvl="8">
      <w:start w:val="1"/>
      <w:numFmt w:val="decimal"/>
      <w:lvlText w:val="%1.%2.%3.%4.%5.%6.%7.%8.%9."/>
      <w:lvlJc w:val="left"/>
      <w:pPr>
        <w:tabs>
          <w:tab w:val="num" w:pos="5400"/>
        </w:tabs>
        <w:ind w:left="4320" w:hanging="1440"/>
      </w:pPr>
    </w:lvl>
  </w:abstractNum>
  <w:abstractNum w:abstractNumId="601">
    <w:nsid w:val="69801BBF"/>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602">
    <w:nsid w:val="698F6D84"/>
    <w:multiLevelType w:val="singleLevel"/>
    <w:tmpl w:val="0C09000F"/>
    <w:lvl w:ilvl="0">
      <w:start w:val="1"/>
      <w:numFmt w:val="decimal"/>
      <w:lvlText w:val="%1."/>
      <w:lvlJc w:val="left"/>
      <w:pPr>
        <w:tabs>
          <w:tab w:val="num" w:pos="360"/>
        </w:tabs>
        <w:ind w:left="360" w:hanging="360"/>
      </w:pPr>
      <w:rPr>
        <w:rFonts w:hint="default"/>
      </w:rPr>
    </w:lvl>
  </w:abstractNum>
  <w:abstractNum w:abstractNumId="603">
    <w:nsid w:val="699074E3"/>
    <w:multiLevelType w:val="singleLevel"/>
    <w:tmpl w:val="025E15B2"/>
    <w:lvl w:ilvl="0">
      <w:start w:val="1"/>
      <w:numFmt w:val="decimal"/>
      <w:lvlText w:val="%1)"/>
      <w:lvlJc w:val="left"/>
      <w:pPr>
        <w:tabs>
          <w:tab w:val="num" w:pos="660"/>
        </w:tabs>
        <w:ind w:left="660" w:hanging="360"/>
      </w:pPr>
      <w:rPr>
        <w:rFonts w:hint="default"/>
      </w:rPr>
    </w:lvl>
  </w:abstractNum>
  <w:abstractNum w:abstractNumId="604">
    <w:nsid w:val="69AC2EB2"/>
    <w:multiLevelType w:val="singleLevel"/>
    <w:tmpl w:val="2DA6AAE0"/>
    <w:lvl w:ilvl="0">
      <w:start w:val="1"/>
      <w:numFmt w:val="decimal"/>
      <w:lvlText w:val="%1)"/>
      <w:lvlJc w:val="left"/>
      <w:pPr>
        <w:tabs>
          <w:tab w:val="num" w:pos="720"/>
        </w:tabs>
        <w:ind w:left="720" w:hanging="360"/>
      </w:pPr>
      <w:rPr>
        <w:rFonts w:hint="default"/>
      </w:rPr>
    </w:lvl>
  </w:abstractNum>
  <w:abstractNum w:abstractNumId="605">
    <w:nsid w:val="69BE6F82"/>
    <w:multiLevelType w:val="singleLevel"/>
    <w:tmpl w:val="586E088A"/>
    <w:lvl w:ilvl="0">
      <w:start w:val="1"/>
      <w:numFmt w:val="decimal"/>
      <w:lvlText w:val="%1."/>
      <w:lvlJc w:val="left"/>
      <w:pPr>
        <w:tabs>
          <w:tab w:val="num" w:pos="360"/>
        </w:tabs>
        <w:ind w:left="360" w:hanging="360"/>
      </w:pPr>
      <w:rPr>
        <w:rFonts w:hint="default"/>
        <w:i/>
      </w:rPr>
    </w:lvl>
  </w:abstractNum>
  <w:abstractNum w:abstractNumId="606">
    <w:nsid w:val="69D437B6"/>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607">
    <w:nsid w:val="69F079C9"/>
    <w:multiLevelType w:val="singleLevel"/>
    <w:tmpl w:val="D3C47DF6"/>
    <w:lvl w:ilvl="0">
      <w:start w:val="1"/>
      <w:numFmt w:val="decimal"/>
      <w:lvlText w:val="%1)"/>
      <w:lvlJc w:val="left"/>
      <w:pPr>
        <w:tabs>
          <w:tab w:val="num" w:pos="720"/>
        </w:tabs>
        <w:ind w:left="720" w:hanging="360"/>
      </w:pPr>
      <w:rPr>
        <w:rFonts w:hint="default"/>
      </w:rPr>
    </w:lvl>
  </w:abstractNum>
  <w:abstractNum w:abstractNumId="608">
    <w:nsid w:val="6A022065"/>
    <w:multiLevelType w:val="hybridMultilevel"/>
    <w:tmpl w:val="EF623B68"/>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09">
    <w:nsid w:val="6A22797D"/>
    <w:multiLevelType w:val="singleLevel"/>
    <w:tmpl w:val="08090001"/>
    <w:lvl w:ilvl="0">
      <w:numFmt w:val="bullet"/>
      <w:lvlText w:val=""/>
      <w:lvlJc w:val="left"/>
      <w:pPr>
        <w:tabs>
          <w:tab w:val="num" w:pos="360"/>
        </w:tabs>
        <w:ind w:left="360" w:hanging="360"/>
      </w:pPr>
      <w:rPr>
        <w:rFonts w:ascii="Symbol" w:hAnsi="Symbol" w:cs="Times New Roman" w:hint="default"/>
      </w:rPr>
    </w:lvl>
  </w:abstractNum>
  <w:abstractNum w:abstractNumId="610">
    <w:nsid w:val="6A2B3490"/>
    <w:multiLevelType w:val="hybridMultilevel"/>
    <w:tmpl w:val="F8AA3A5C"/>
    <w:lvl w:ilvl="0" w:tplc="FE386624">
      <w:start w:val="3"/>
      <w:numFmt w:val="lowerRoman"/>
      <w:lvlText w:val="%1)"/>
      <w:lvlJc w:val="left"/>
      <w:pPr>
        <w:tabs>
          <w:tab w:val="num" w:pos="1080"/>
        </w:tabs>
        <w:ind w:left="1080" w:hanging="72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11">
    <w:nsid w:val="6A2B549B"/>
    <w:multiLevelType w:val="singleLevel"/>
    <w:tmpl w:val="13ECAF28"/>
    <w:lvl w:ilvl="0">
      <w:start w:val="18"/>
      <w:numFmt w:val="decimal"/>
      <w:lvlText w:val="%1."/>
      <w:legacy w:legacy="1" w:legacySpace="0" w:legacyIndent="360"/>
      <w:lvlJc w:val="left"/>
      <w:pPr>
        <w:ind w:left="360" w:hanging="360"/>
      </w:pPr>
      <w:rPr>
        <w:rFonts w:ascii="Times New Roman" w:hAnsi="Times New Roman" w:hint="default"/>
      </w:rPr>
    </w:lvl>
  </w:abstractNum>
  <w:abstractNum w:abstractNumId="612">
    <w:nsid w:val="6A7F5D26"/>
    <w:multiLevelType w:val="singleLevel"/>
    <w:tmpl w:val="08090001"/>
    <w:lvl w:ilvl="0">
      <w:numFmt w:val="bullet"/>
      <w:lvlText w:val=""/>
      <w:lvlJc w:val="left"/>
      <w:pPr>
        <w:tabs>
          <w:tab w:val="num" w:pos="360"/>
        </w:tabs>
        <w:ind w:left="360" w:hanging="360"/>
      </w:pPr>
      <w:rPr>
        <w:rFonts w:ascii="Symbol" w:hAnsi="Symbol" w:cs="Times New Roman" w:hint="default"/>
      </w:rPr>
    </w:lvl>
  </w:abstractNum>
  <w:abstractNum w:abstractNumId="613">
    <w:nsid w:val="6B30526F"/>
    <w:multiLevelType w:val="singleLevel"/>
    <w:tmpl w:val="04090011"/>
    <w:lvl w:ilvl="0">
      <w:start w:val="1"/>
      <w:numFmt w:val="decimal"/>
      <w:lvlText w:val="%1)"/>
      <w:lvlJc w:val="left"/>
      <w:pPr>
        <w:tabs>
          <w:tab w:val="num" w:pos="360"/>
        </w:tabs>
        <w:ind w:left="360" w:hanging="360"/>
      </w:pPr>
      <w:rPr>
        <w:rFonts w:hint="default"/>
      </w:rPr>
    </w:lvl>
  </w:abstractNum>
  <w:abstractNum w:abstractNumId="614">
    <w:nsid w:val="6B3F1B60"/>
    <w:multiLevelType w:val="singleLevel"/>
    <w:tmpl w:val="0409000F"/>
    <w:lvl w:ilvl="0">
      <w:start w:val="1"/>
      <w:numFmt w:val="decimal"/>
      <w:lvlText w:val="%1."/>
      <w:lvlJc w:val="left"/>
      <w:pPr>
        <w:tabs>
          <w:tab w:val="num" w:pos="360"/>
        </w:tabs>
        <w:ind w:left="360" w:hanging="360"/>
      </w:pPr>
      <w:rPr>
        <w:rFonts w:hint="default"/>
      </w:rPr>
    </w:lvl>
  </w:abstractNum>
  <w:abstractNum w:abstractNumId="615">
    <w:nsid w:val="6B5F5E6A"/>
    <w:multiLevelType w:val="multilevel"/>
    <w:tmpl w:val="6EE267E4"/>
    <w:lvl w:ilvl="0">
      <w:start w:val="1"/>
      <w:numFmt w:val="none"/>
      <w:lvlText w:val="o"/>
      <w:legacy w:legacy="1" w:legacySpace="120" w:legacyIndent="360"/>
      <w:lvlJc w:val="left"/>
      <w:pPr>
        <w:ind w:left="360" w:hanging="360"/>
      </w:pPr>
      <w:rPr>
        <w:rFonts w:ascii="Courier New" w:hAnsi="Courier New" w:hint="default"/>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616">
    <w:nsid w:val="6B8F1A64"/>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617">
    <w:nsid w:val="6BAC69C9"/>
    <w:multiLevelType w:val="singleLevel"/>
    <w:tmpl w:val="1ED07BAA"/>
    <w:lvl w:ilvl="0">
      <w:start w:val="4"/>
      <w:numFmt w:val="decimal"/>
      <w:lvlText w:val="%1. "/>
      <w:legacy w:legacy="1" w:legacySpace="0" w:legacyIndent="283"/>
      <w:lvlJc w:val="left"/>
      <w:pPr>
        <w:ind w:left="283" w:hanging="283"/>
      </w:pPr>
      <w:rPr>
        <w:rFonts w:ascii="Times New Roman" w:hAnsi="Times New Roman" w:cs="Times New Roman" w:hint="default"/>
        <w:b w:val="0"/>
        <w:i w:val="0"/>
        <w:sz w:val="24"/>
        <w:szCs w:val="24"/>
        <w:u w:val="none"/>
      </w:rPr>
    </w:lvl>
  </w:abstractNum>
  <w:abstractNum w:abstractNumId="618">
    <w:nsid w:val="6BAE493E"/>
    <w:multiLevelType w:val="hybridMultilevel"/>
    <w:tmpl w:val="AA9CB7FE"/>
    <w:lvl w:ilvl="0" w:tplc="2D70A74C">
      <w:start w:val="2"/>
      <w:numFmt w:val="lowerRoman"/>
      <w:lvlText w:val="%1)"/>
      <w:lvlJc w:val="left"/>
      <w:pPr>
        <w:tabs>
          <w:tab w:val="num" w:pos="1080"/>
        </w:tabs>
        <w:ind w:left="1080" w:hanging="72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19">
    <w:nsid w:val="6BB70C98"/>
    <w:multiLevelType w:val="singleLevel"/>
    <w:tmpl w:val="08090011"/>
    <w:lvl w:ilvl="0">
      <w:start w:val="1"/>
      <w:numFmt w:val="decimal"/>
      <w:lvlText w:val="%1)"/>
      <w:lvlJc w:val="left"/>
      <w:pPr>
        <w:tabs>
          <w:tab w:val="num" w:pos="360"/>
        </w:tabs>
        <w:ind w:left="360" w:hanging="360"/>
      </w:pPr>
      <w:rPr>
        <w:rFonts w:hint="default"/>
      </w:rPr>
    </w:lvl>
  </w:abstractNum>
  <w:abstractNum w:abstractNumId="620">
    <w:nsid w:val="6BB83CF4"/>
    <w:multiLevelType w:val="singleLevel"/>
    <w:tmpl w:val="0C09000F"/>
    <w:lvl w:ilvl="0">
      <w:start w:val="1"/>
      <w:numFmt w:val="decimal"/>
      <w:lvlText w:val="%1."/>
      <w:lvlJc w:val="left"/>
      <w:pPr>
        <w:tabs>
          <w:tab w:val="num" w:pos="360"/>
        </w:tabs>
        <w:ind w:left="360" w:hanging="360"/>
      </w:pPr>
      <w:rPr>
        <w:rFonts w:hint="default"/>
      </w:rPr>
    </w:lvl>
  </w:abstractNum>
  <w:abstractNum w:abstractNumId="621">
    <w:nsid w:val="6BE04061"/>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622">
    <w:nsid w:val="6BED25ED"/>
    <w:multiLevelType w:val="singleLevel"/>
    <w:tmpl w:val="3E8040C8"/>
    <w:lvl w:ilvl="0">
      <w:start w:val="1"/>
      <w:numFmt w:val="decimal"/>
      <w:lvlText w:val="%1)"/>
      <w:lvlJc w:val="left"/>
      <w:pPr>
        <w:tabs>
          <w:tab w:val="num" w:pos="720"/>
        </w:tabs>
        <w:ind w:left="720" w:hanging="360"/>
      </w:pPr>
      <w:rPr>
        <w:rFonts w:hint="default"/>
      </w:rPr>
    </w:lvl>
  </w:abstractNum>
  <w:abstractNum w:abstractNumId="623">
    <w:nsid w:val="6BEE6601"/>
    <w:multiLevelType w:val="singleLevel"/>
    <w:tmpl w:val="04090011"/>
    <w:lvl w:ilvl="0">
      <w:start w:val="1"/>
      <w:numFmt w:val="decimal"/>
      <w:lvlText w:val="%1)"/>
      <w:lvlJc w:val="left"/>
      <w:pPr>
        <w:tabs>
          <w:tab w:val="num" w:pos="360"/>
        </w:tabs>
        <w:ind w:left="360" w:hanging="360"/>
      </w:pPr>
    </w:lvl>
  </w:abstractNum>
  <w:abstractNum w:abstractNumId="624">
    <w:nsid w:val="6BFA258B"/>
    <w:multiLevelType w:val="hybridMultilevel"/>
    <w:tmpl w:val="FD1A6428"/>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625">
    <w:nsid w:val="6C1663E3"/>
    <w:multiLevelType w:val="singleLevel"/>
    <w:tmpl w:val="0409000D"/>
    <w:lvl w:ilvl="0">
      <w:start w:val="1"/>
      <w:numFmt w:val="bullet"/>
      <w:lvlText w:val=""/>
      <w:lvlJc w:val="left"/>
      <w:pPr>
        <w:tabs>
          <w:tab w:val="num" w:pos="360"/>
        </w:tabs>
        <w:ind w:left="360" w:hanging="360"/>
      </w:pPr>
      <w:rPr>
        <w:rFonts w:ascii="Wingdings" w:hAnsi="Wingdings" w:hint="default"/>
      </w:rPr>
    </w:lvl>
  </w:abstractNum>
  <w:abstractNum w:abstractNumId="626">
    <w:nsid w:val="6C3172A2"/>
    <w:multiLevelType w:val="singleLevel"/>
    <w:tmpl w:val="01903B9E"/>
    <w:lvl w:ilvl="0">
      <w:start w:val="38"/>
      <w:numFmt w:val="decimal"/>
      <w:lvlText w:val="%1."/>
      <w:legacy w:legacy="1" w:legacySpace="0" w:legacyIndent="360"/>
      <w:lvlJc w:val="left"/>
      <w:pPr>
        <w:ind w:left="360" w:hanging="360"/>
      </w:pPr>
      <w:rPr>
        <w:rFonts w:ascii="Times New Roman" w:hAnsi="Times New Roman" w:hint="default"/>
      </w:rPr>
    </w:lvl>
  </w:abstractNum>
  <w:abstractNum w:abstractNumId="627">
    <w:nsid w:val="6C455493"/>
    <w:multiLevelType w:val="singleLevel"/>
    <w:tmpl w:val="04090011"/>
    <w:lvl w:ilvl="0">
      <w:start w:val="1"/>
      <w:numFmt w:val="decimal"/>
      <w:lvlText w:val="%1)"/>
      <w:lvlJc w:val="left"/>
      <w:pPr>
        <w:tabs>
          <w:tab w:val="num" w:pos="360"/>
        </w:tabs>
        <w:ind w:left="360" w:hanging="360"/>
      </w:pPr>
      <w:rPr>
        <w:rFonts w:hint="default"/>
      </w:rPr>
    </w:lvl>
  </w:abstractNum>
  <w:abstractNum w:abstractNumId="628">
    <w:nsid w:val="6CD61ECE"/>
    <w:multiLevelType w:val="singleLevel"/>
    <w:tmpl w:val="04090011"/>
    <w:lvl w:ilvl="0">
      <w:start w:val="1"/>
      <w:numFmt w:val="decimal"/>
      <w:lvlText w:val="%1)"/>
      <w:lvlJc w:val="left"/>
      <w:pPr>
        <w:tabs>
          <w:tab w:val="num" w:pos="360"/>
        </w:tabs>
        <w:ind w:left="360" w:hanging="360"/>
      </w:pPr>
      <w:rPr>
        <w:rFonts w:hint="default"/>
      </w:rPr>
    </w:lvl>
  </w:abstractNum>
  <w:abstractNum w:abstractNumId="629">
    <w:nsid w:val="6CE56E66"/>
    <w:multiLevelType w:val="singleLevel"/>
    <w:tmpl w:val="3124B8E4"/>
    <w:lvl w:ilvl="0">
      <w:start w:val="1"/>
      <w:numFmt w:val="decimal"/>
      <w:lvlText w:val="(%1)"/>
      <w:lvlJc w:val="left"/>
      <w:pPr>
        <w:tabs>
          <w:tab w:val="num" w:pos="360"/>
        </w:tabs>
        <w:ind w:left="360" w:hanging="360"/>
      </w:pPr>
      <w:rPr>
        <w:rFonts w:hint="default"/>
      </w:rPr>
    </w:lvl>
  </w:abstractNum>
  <w:abstractNum w:abstractNumId="630">
    <w:nsid w:val="6D0B07DA"/>
    <w:multiLevelType w:val="hybridMultilevel"/>
    <w:tmpl w:val="D5BAEEB4"/>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31">
    <w:nsid w:val="6D2167BB"/>
    <w:multiLevelType w:val="hybridMultilevel"/>
    <w:tmpl w:val="75F0E2EA"/>
    <w:lvl w:ilvl="0">
      <w:start w:val="1"/>
      <w:numFmt w:val="decimal"/>
      <w:lvlText w:val="(%1)"/>
      <w:lvlJc w:val="left"/>
      <w:pPr>
        <w:tabs>
          <w:tab w:val="num" w:pos="765"/>
        </w:tabs>
        <w:ind w:left="765" w:hanging="405"/>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32">
    <w:nsid w:val="6D371E08"/>
    <w:multiLevelType w:val="hybridMultilevel"/>
    <w:tmpl w:val="6F9E8248"/>
    <w:lvl w:ilvl="0" w:tplc="040C0011">
      <w:start w:val="1"/>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33">
    <w:nsid w:val="6D385E54"/>
    <w:multiLevelType w:val="hybridMultilevel"/>
    <w:tmpl w:val="0556F822"/>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34">
    <w:nsid w:val="6D745A54"/>
    <w:multiLevelType w:val="singleLevel"/>
    <w:tmpl w:val="012E796C"/>
    <w:lvl w:ilvl="0">
      <w:start w:val="1"/>
      <w:numFmt w:val="decimal"/>
      <w:lvlText w:val="%1)"/>
      <w:lvlJc w:val="left"/>
      <w:pPr>
        <w:tabs>
          <w:tab w:val="num" w:pos="720"/>
        </w:tabs>
        <w:ind w:left="720" w:hanging="360"/>
      </w:pPr>
      <w:rPr>
        <w:rFonts w:hint="default"/>
      </w:rPr>
    </w:lvl>
  </w:abstractNum>
  <w:abstractNum w:abstractNumId="635">
    <w:nsid w:val="6D7F0005"/>
    <w:multiLevelType w:val="singleLevel"/>
    <w:tmpl w:val="D0C6F616"/>
    <w:lvl w:ilvl="0">
      <w:start w:val="1"/>
      <w:numFmt w:val="lowerRoman"/>
      <w:lvlText w:val="%1)"/>
      <w:lvlJc w:val="left"/>
      <w:pPr>
        <w:tabs>
          <w:tab w:val="num" w:pos="720"/>
        </w:tabs>
        <w:ind w:left="720" w:hanging="720"/>
      </w:pPr>
      <w:rPr>
        <w:rFonts w:hint="default"/>
      </w:rPr>
    </w:lvl>
  </w:abstractNum>
  <w:abstractNum w:abstractNumId="636">
    <w:nsid w:val="6DEE1515"/>
    <w:multiLevelType w:val="singleLevel"/>
    <w:tmpl w:val="0809000D"/>
    <w:lvl w:ilvl="0">
      <w:start w:val="1"/>
      <w:numFmt w:val="bullet"/>
      <w:lvlText w:val=""/>
      <w:lvlJc w:val="left"/>
      <w:pPr>
        <w:tabs>
          <w:tab w:val="num" w:pos="360"/>
        </w:tabs>
        <w:ind w:left="360" w:hanging="360"/>
      </w:pPr>
      <w:rPr>
        <w:rFonts w:ascii="Wingdings" w:hAnsi="Wingdings" w:cs="Times New Roman" w:hint="default"/>
      </w:rPr>
    </w:lvl>
  </w:abstractNum>
  <w:abstractNum w:abstractNumId="637">
    <w:nsid w:val="6E005071"/>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638">
    <w:nsid w:val="6E5B5FB9"/>
    <w:multiLevelType w:val="singleLevel"/>
    <w:tmpl w:val="F07A2C5A"/>
    <w:lvl w:ilvl="0">
      <w:start w:val="45"/>
      <w:numFmt w:val="decimal"/>
      <w:lvlText w:val="%1."/>
      <w:legacy w:legacy="1" w:legacySpace="0" w:legacyIndent="360"/>
      <w:lvlJc w:val="left"/>
      <w:pPr>
        <w:ind w:left="360" w:hanging="360"/>
      </w:pPr>
      <w:rPr>
        <w:rFonts w:ascii="Times New Roman" w:hAnsi="Times New Roman" w:hint="default"/>
      </w:rPr>
    </w:lvl>
  </w:abstractNum>
  <w:abstractNum w:abstractNumId="639">
    <w:nsid w:val="6E690EEF"/>
    <w:multiLevelType w:val="multilevel"/>
    <w:tmpl w:val="BC328396"/>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640">
    <w:nsid w:val="6E9C28A7"/>
    <w:multiLevelType w:val="singleLevel"/>
    <w:tmpl w:val="0809000F"/>
    <w:lvl w:ilvl="0">
      <w:start w:val="1"/>
      <w:numFmt w:val="decimal"/>
      <w:lvlText w:val="%1."/>
      <w:lvlJc w:val="left"/>
      <w:pPr>
        <w:tabs>
          <w:tab w:val="num" w:pos="360"/>
        </w:tabs>
        <w:ind w:left="360" w:hanging="360"/>
      </w:pPr>
    </w:lvl>
  </w:abstractNum>
  <w:abstractNum w:abstractNumId="641">
    <w:nsid w:val="6EBF53E8"/>
    <w:multiLevelType w:val="singleLevel"/>
    <w:tmpl w:val="606A1A7E"/>
    <w:lvl w:ilvl="0">
      <w:start w:val="1"/>
      <w:numFmt w:val="decimal"/>
      <w:lvlText w:val="%1)"/>
      <w:lvlJc w:val="left"/>
      <w:pPr>
        <w:tabs>
          <w:tab w:val="num" w:pos="660"/>
        </w:tabs>
        <w:ind w:left="660" w:hanging="360"/>
      </w:pPr>
      <w:rPr>
        <w:rFonts w:hint="default"/>
      </w:rPr>
    </w:lvl>
  </w:abstractNum>
  <w:abstractNum w:abstractNumId="642">
    <w:nsid w:val="6EC434E9"/>
    <w:multiLevelType w:val="hybridMultilevel"/>
    <w:tmpl w:val="19E600A6"/>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43">
    <w:nsid w:val="6F585561"/>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644">
    <w:nsid w:val="6F7956AB"/>
    <w:multiLevelType w:val="singleLevel"/>
    <w:tmpl w:val="0409000F"/>
    <w:lvl w:ilvl="0">
      <w:start w:val="1"/>
      <w:numFmt w:val="decimal"/>
      <w:lvlText w:val="%1."/>
      <w:lvlJc w:val="left"/>
      <w:pPr>
        <w:tabs>
          <w:tab w:val="num" w:pos="360"/>
        </w:tabs>
        <w:ind w:left="360" w:hanging="360"/>
      </w:pPr>
      <w:rPr>
        <w:rFonts w:hint="default"/>
      </w:rPr>
    </w:lvl>
  </w:abstractNum>
  <w:abstractNum w:abstractNumId="645">
    <w:nsid w:val="6FCE14A7"/>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646">
    <w:nsid w:val="6FD87B18"/>
    <w:multiLevelType w:val="singleLevel"/>
    <w:tmpl w:val="0809000F"/>
    <w:lvl w:ilvl="0">
      <w:start w:val="1"/>
      <w:numFmt w:val="decimal"/>
      <w:lvlText w:val="%1."/>
      <w:lvlJc w:val="left"/>
      <w:pPr>
        <w:tabs>
          <w:tab w:val="num" w:pos="360"/>
        </w:tabs>
        <w:ind w:left="360" w:hanging="360"/>
      </w:pPr>
      <w:rPr>
        <w:rFonts w:hint="default"/>
      </w:rPr>
    </w:lvl>
  </w:abstractNum>
  <w:abstractNum w:abstractNumId="647">
    <w:nsid w:val="6FDE7636"/>
    <w:multiLevelType w:val="hybridMultilevel"/>
    <w:tmpl w:val="81EA6284"/>
    <w:lvl w:ilvl="0">
      <w:start w:val="1"/>
      <w:numFmt w:val="decimal"/>
      <w:lvlText w:val="(%1)"/>
      <w:lvlJc w:val="left"/>
      <w:pPr>
        <w:tabs>
          <w:tab w:val="num" w:pos="765"/>
        </w:tabs>
        <w:ind w:left="765" w:hanging="405"/>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48">
    <w:nsid w:val="70012A44"/>
    <w:multiLevelType w:val="hybridMultilevel"/>
    <w:tmpl w:val="230007BC"/>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649">
    <w:nsid w:val="700A07E5"/>
    <w:multiLevelType w:val="hybridMultilevel"/>
    <w:tmpl w:val="03A66962"/>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650">
    <w:nsid w:val="704F51CC"/>
    <w:multiLevelType w:val="singleLevel"/>
    <w:tmpl w:val="772E7B8E"/>
    <w:lvl w:ilvl="0">
      <w:start w:val="1"/>
      <w:numFmt w:val="upperRoman"/>
      <w:lvlText w:val="(%1)"/>
      <w:lvlJc w:val="left"/>
      <w:pPr>
        <w:tabs>
          <w:tab w:val="num" w:pos="720"/>
        </w:tabs>
        <w:ind w:left="720" w:hanging="720"/>
      </w:pPr>
      <w:rPr>
        <w:rFonts w:hint="default"/>
      </w:rPr>
    </w:lvl>
  </w:abstractNum>
  <w:abstractNum w:abstractNumId="651">
    <w:nsid w:val="70A360E8"/>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652">
    <w:nsid w:val="70D61630"/>
    <w:multiLevelType w:val="singleLevel"/>
    <w:tmpl w:val="EDAA4136"/>
    <w:lvl w:ilvl="0">
      <w:start w:val="50"/>
      <w:numFmt w:val="decimal"/>
      <w:lvlText w:val="%1."/>
      <w:legacy w:legacy="1" w:legacySpace="0" w:legacyIndent="360"/>
      <w:lvlJc w:val="left"/>
      <w:pPr>
        <w:ind w:left="360" w:hanging="360"/>
      </w:pPr>
      <w:rPr>
        <w:rFonts w:ascii="Times New Roman" w:hAnsi="Times New Roman" w:hint="default"/>
      </w:rPr>
    </w:lvl>
  </w:abstractNum>
  <w:abstractNum w:abstractNumId="653">
    <w:nsid w:val="71313505"/>
    <w:multiLevelType w:val="singleLevel"/>
    <w:tmpl w:val="473AE38E"/>
    <w:lvl w:ilvl="0">
      <w:start w:val="1"/>
      <w:numFmt w:val="bullet"/>
      <w:lvlText w:val=""/>
      <w:lvlJc w:val="left"/>
      <w:pPr>
        <w:tabs>
          <w:tab w:val="num" w:pos="360"/>
        </w:tabs>
        <w:ind w:left="360" w:hanging="360"/>
      </w:pPr>
      <w:rPr>
        <w:rFonts w:ascii="Symbol" w:hAnsi="Symbol" w:cs="Times New Roman" w:hint="default"/>
        <w:sz w:val="20"/>
        <w:szCs w:val="20"/>
      </w:rPr>
    </w:lvl>
  </w:abstractNum>
  <w:abstractNum w:abstractNumId="654">
    <w:nsid w:val="713832EF"/>
    <w:multiLevelType w:val="hybridMultilevel"/>
    <w:tmpl w:val="6562D1EE"/>
    <w:lvl w:ilvl="0" w:tplc="040C0001">
      <w:start w:val="1"/>
      <w:numFmt w:val="bullet"/>
      <w:lvlText w:val=""/>
      <w:lvlJc w:val="left"/>
      <w:pPr>
        <w:tabs>
          <w:tab w:val="num" w:pos="1065"/>
        </w:tabs>
        <w:ind w:left="1065" w:hanging="360"/>
      </w:pPr>
      <w:rPr>
        <w:rFonts w:ascii="Symbol" w:hAnsi="Symbol" w:hint="default"/>
      </w:rPr>
    </w:lvl>
    <w:lvl w:ilvl="1" w:tplc="040C0003" w:tentative="1">
      <w:start w:val="1"/>
      <w:numFmt w:val="bullet"/>
      <w:lvlText w:val="o"/>
      <w:lvlJc w:val="left"/>
      <w:pPr>
        <w:tabs>
          <w:tab w:val="num" w:pos="1785"/>
        </w:tabs>
        <w:ind w:left="1785" w:hanging="360"/>
      </w:pPr>
      <w:rPr>
        <w:rFonts w:ascii="Courier New" w:hAnsi="Courier New" w:hint="default"/>
      </w:rPr>
    </w:lvl>
    <w:lvl w:ilvl="2" w:tplc="040C0005" w:tentative="1">
      <w:start w:val="1"/>
      <w:numFmt w:val="bullet"/>
      <w:lvlText w:val=""/>
      <w:lvlJc w:val="left"/>
      <w:pPr>
        <w:tabs>
          <w:tab w:val="num" w:pos="2505"/>
        </w:tabs>
        <w:ind w:left="2505" w:hanging="360"/>
      </w:pPr>
      <w:rPr>
        <w:rFonts w:ascii="Wingdings" w:hAnsi="Wingdings" w:hint="default"/>
      </w:rPr>
    </w:lvl>
    <w:lvl w:ilvl="3" w:tplc="040C0001" w:tentative="1">
      <w:start w:val="1"/>
      <w:numFmt w:val="bullet"/>
      <w:lvlText w:val=""/>
      <w:lvlJc w:val="left"/>
      <w:pPr>
        <w:tabs>
          <w:tab w:val="num" w:pos="3225"/>
        </w:tabs>
        <w:ind w:left="3225" w:hanging="360"/>
      </w:pPr>
      <w:rPr>
        <w:rFonts w:ascii="Symbol" w:hAnsi="Symbol" w:hint="default"/>
      </w:rPr>
    </w:lvl>
    <w:lvl w:ilvl="4" w:tplc="040C0003" w:tentative="1">
      <w:start w:val="1"/>
      <w:numFmt w:val="bullet"/>
      <w:lvlText w:val="o"/>
      <w:lvlJc w:val="left"/>
      <w:pPr>
        <w:tabs>
          <w:tab w:val="num" w:pos="3945"/>
        </w:tabs>
        <w:ind w:left="3945" w:hanging="360"/>
      </w:pPr>
      <w:rPr>
        <w:rFonts w:ascii="Courier New" w:hAnsi="Courier New" w:hint="default"/>
      </w:rPr>
    </w:lvl>
    <w:lvl w:ilvl="5" w:tplc="040C0005" w:tentative="1">
      <w:start w:val="1"/>
      <w:numFmt w:val="bullet"/>
      <w:lvlText w:val=""/>
      <w:lvlJc w:val="left"/>
      <w:pPr>
        <w:tabs>
          <w:tab w:val="num" w:pos="4665"/>
        </w:tabs>
        <w:ind w:left="4665" w:hanging="360"/>
      </w:pPr>
      <w:rPr>
        <w:rFonts w:ascii="Wingdings" w:hAnsi="Wingdings" w:hint="default"/>
      </w:rPr>
    </w:lvl>
    <w:lvl w:ilvl="6" w:tplc="040C0001" w:tentative="1">
      <w:start w:val="1"/>
      <w:numFmt w:val="bullet"/>
      <w:lvlText w:val=""/>
      <w:lvlJc w:val="left"/>
      <w:pPr>
        <w:tabs>
          <w:tab w:val="num" w:pos="5385"/>
        </w:tabs>
        <w:ind w:left="5385" w:hanging="360"/>
      </w:pPr>
      <w:rPr>
        <w:rFonts w:ascii="Symbol" w:hAnsi="Symbol" w:hint="default"/>
      </w:rPr>
    </w:lvl>
    <w:lvl w:ilvl="7" w:tplc="040C0003" w:tentative="1">
      <w:start w:val="1"/>
      <w:numFmt w:val="bullet"/>
      <w:lvlText w:val="o"/>
      <w:lvlJc w:val="left"/>
      <w:pPr>
        <w:tabs>
          <w:tab w:val="num" w:pos="6105"/>
        </w:tabs>
        <w:ind w:left="6105" w:hanging="360"/>
      </w:pPr>
      <w:rPr>
        <w:rFonts w:ascii="Courier New" w:hAnsi="Courier New" w:hint="default"/>
      </w:rPr>
    </w:lvl>
    <w:lvl w:ilvl="8" w:tplc="040C0005" w:tentative="1">
      <w:start w:val="1"/>
      <w:numFmt w:val="bullet"/>
      <w:lvlText w:val=""/>
      <w:lvlJc w:val="left"/>
      <w:pPr>
        <w:tabs>
          <w:tab w:val="num" w:pos="6825"/>
        </w:tabs>
        <w:ind w:left="6825" w:hanging="360"/>
      </w:pPr>
      <w:rPr>
        <w:rFonts w:ascii="Wingdings" w:hAnsi="Wingdings" w:hint="default"/>
      </w:rPr>
    </w:lvl>
  </w:abstractNum>
  <w:abstractNum w:abstractNumId="655">
    <w:nsid w:val="7142374A"/>
    <w:multiLevelType w:val="singleLevel"/>
    <w:tmpl w:val="0409000F"/>
    <w:lvl w:ilvl="0">
      <w:start w:val="1"/>
      <w:numFmt w:val="decimal"/>
      <w:lvlText w:val="%1."/>
      <w:lvlJc w:val="left"/>
      <w:pPr>
        <w:tabs>
          <w:tab w:val="num" w:pos="360"/>
        </w:tabs>
        <w:ind w:left="360" w:hanging="360"/>
      </w:pPr>
    </w:lvl>
  </w:abstractNum>
  <w:abstractNum w:abstractNumId="656">
    <w:nsid w:val="715219E5"/>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657">
    <w:nsid w:val="716741FC"/>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658">
    <w:nsid w:val="71807D9F"/>
    <w:multiLevelType w:val="singleLevel"/>
    <w:tmpl w:val="2B06D2D0"/>
    <w:lvl w:ilvl="0">
      <w:start w:val="42"/>
      <w:numFmt w:val="decimal"/>
      <w:lvlText w:val="%1."/>
      <w:legacy w:legacy="1" w:legacySpace="0" w:legacyIndent="360"/>
      <w:lvlJc w:val="left"/>
      <w:pPr>
        <w:ind w:left="360" w:hanging="360"/>
      </w:pPr>
      <w:rPr>
        <w:rFonts w:ascii="Times New Roman" w:hAnsi="Times New Roman" w:hint="default"/>
      </w:rPr>
    </w:lvl>
  </w:abstractNum>
  <w:abstractNum w:abstractNumId="659">
    <w:nsid w:val="71A942D4"/>
    <w:multiLevelType w:val="hybridMultilevel"/>
    <w:tmpl w:val="153022BC"/>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60">
    <w:nsid w:val="71AE6521"/>
    <w:multiLevelType w:val="singleLevel"/>
    <w:tmpl w:val="0C09000F"/>
    <w:lvl w:ilvl="0">
      <w:start w:val="1"/>
      <w:numFmt w:val="decimal"/>
      <w:lvlText w:val="%1."/>
      <w:lvlJc w:val="left"/>
      <w:pPr>
        <w:tabs>
          <w:tab w:val="num" w:pos="360"/>
        </w:tabs>
        <w:ind w:left="360" w:hanging="360"/>
      </w:pPr>
    </w:lvl>
  </w:abstractNum>
  <w:abstractNum w:abstractNumId="661">
    <w:nsid w:val="71D65E60"/>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662">
    <w:nsid w:val="71FE7566"/>
    <w:multiLevelType w:val="singleLevel"/>
    <w:tmpl w:val="04090017"/>
    <w:lvl w:ilvl="0">
      <w:start w:val="1"/>
      <w:numFmt w:val="lowerLetter"/>
      <w:lvlText w:val="%1)"/>
      <w:lvlJc w:val="left"/>
      <w:pPr>
        <w:tabs>
          <w:tab w:val="num" w:pos="360"/>
        </w:tabs>
        <w:ind w:left="360" w:hanging="360"/>
      </w:pPr>
      <w:rPr>
        <w:rFonts w:hint="default"/>
      </w:rPr>
    </w:lvl>
  </w:abstractNum>
  <w:abstractNum w:abstractNumId="663">
    <w:nsid w:val="72BA1C4A"/>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664">
    <w:nsid w:val="72BF4D64"/>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665">
    <w:nsid w:val="72CB14F4"/>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666">
    <w:nsid w:val="72DB1C87"/>
    <w:multiLevelType w:val="singleLevel"/>
    <w:tmpl w:val="15B4E842"/>
    <w:lvl w:ilvl="0">
      <w:start w:val="1"/>
      <w:numFmt w:val="decimal"/>
      <w:lvlText w:val="%1)"/>
      <w:lvlJc w:val="left"/>
      <w:pPr>
        <w:tabs>
          <w:tab w:val="num" w:pos="720"/>
        </w:tabs>
        <w:ind w:left="720" w:hanging="360"/>
      </w:pPr>
      <w:rPr>
        <w:rFonts w:hint="default"/>
      </w:rPr>
    </w:lvl>
  </w:abstractNum>
  <w:abstractNum w:abstractNumId="667">
    <w:nsid w:val="73705E2F"/>
    <w:multiLevelType w:val="singleLevel"/>
    <w:tmpl w:val="110C3BF2"/>
    <w:lvl w:ilvl="0">
      <w:start w:val="61"/>
      <w:numFmt w:val="decimal"/>
      <w:lvlText w:val="%1."/>
      <w:legacy w:legacy="1" w:legacySpace="0" w:legacyIndent="360"/>
      <w:lvlJc w:val="left"/>
      <w:pPr>
        <w:ind w:left="360" w:hanging="360"/>
      </w:pPr>
      <w:rPr>
        <w:rFonts w:ascii="Times New Roman" w:hAnsi="Times New Roman" w:hint="default"/>
      </w:rPr>
    </w:lvl>
  </w:abstractNum>
  <w:abstractNum w:abstractNumId="668">
    <w:nsid w:val="73815D4D"/>
    <w:multiLevelType w:val="singleLevel"/>
    <w:tmpl w:val="0809000F"/>
    <w:lvl w:ilvl="0">
      <w:start w:val="1"/>
      <w:numFmt w:val="decimal"/>
      <w:lvlText w:val="%1."/>
      <w:lvlJc w:val="left"/>
      <w:pPr>
        <w:tabs>
          <w:tab w:val="num" w:pos="360"/>
        </w:tabs>
        <w:ind w:left="360" w:hanging="360"/>
      </w:pPr>
    </w:lvl>
  </w:abstractNum>
  <w:abstractNum w:abstractNumId="669">
    <w:nsid w:val="73C77763"/>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670">
    <w:nsid w:val="73D87403"/>
    <w:multiLevelType w:val="singleLevel"/>
    <w:tmpl w:val="08090001"/>
    <w:lvl w:ilvl="0">
      <w:numFmt w:val="bullet"/>
      <w:lvlText w:val=""/>
      <w:lvlJc w:val="left"/>
      <w:pPr>
        <w:tabs>
          <w:tab w:val="num" w:pos="360"/>
        </w:tabs>
        <w:ind w:left="360" w:hanging="360"/>
      </w:pPr>
      <w:rPr>
        <w:rFonts w:ascii="Symbol" w:hAnsi="Symbol" w:cs="Times New Roman" w:hint="default"/>
      </w:rPr>
    </w:lvl>
  </w:abstractNum>
  <w:abstractNum w:abstractNumId="671">
    <w:nsid w:val="73E97D73"/>
    <w:multiLevelType w:val="singleLevel"/>
    <w:tmpl w:val="04090001"/>
    <w:lvl w:ilvl="0">
      <w:start w:val="1"/>
      <w:numFmt w:val="bullet"/>
      <w:lvlText w:val=""/>
      <w:lvlJc w:val="left"/>
      <w:pPr>
        <w:tabs>
          <w:tab w:val="num" w:pos="360"/>
        </w:tabs>
        <w:ind w:left="360" w:hanging="360"/>
      </w:pPr>
      <w:rPr>
        <w:rFonts w:ascii="Symbol" w:hAnsi="Symbol" w:cs="Times New Roman" w:hint="default"/>
      </w:rPr>
    </w:lvl>
  </w:abstractNum>
  <w:abstractNum w:abstractNumId="672">
    <w:nsid w:val="73F834FF"/>
    <w:multiLevelType w:val="hybridMultilevel"/>
    <w:tmpl w:val="9466AB38"/>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73">
    <w:nsid w:val="74204704"/>
    <w:multiLevelType w:val="singleLevel"/>
    <w:tmpl w:val="623295C6"/>
    <w:lvl w:ilvl="0">
      <w:start w:val="21"/>
      <w:numFmt w:val="decimal"/>
      <w:lvlText w:val="%1."/>
      <w:legacy w:legacy="1" w:legacySpace="0" w:legacyIndent="360"/>
      <w:lvlJc w:val="left"/>
      <w:pPr>
        <w:ind w:left="360" w:hanging="360"/>
      </w:pPr>
      <w:rPr>
        <w:rFonts w:ascii="Times New Roman" w:hAnsi="Times New Roman" w:hint="default"/>
      </w:rPr>
    </w:lvl>
  </w:abstractNum>
  <w:abstractNum w:abstractNumId="674">
    <w:nsid w:val="744F46B9"/>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675">
    <w:nsid w:val="74B06406"/>
    <w:multiLevelType w:val="multilevel"/>
    <w:tmpl w:val="06CC05AE"/>
    <w:lvl w:ilvl="0">
      <w:start w:val="1"/>
      <w:numFmt w:val="decimalZero"/>
      <w:lvlText w:val="%1."/>
      <w:lvlJc w:val="left"/>
      <w:pPr>
        <w:tabs>
          <w:tab w:val="num" w:pos="1140"/>
        </w:tabs>
        <w:ind w:left="1140" w:hanging="1140"/>
      </w:pPr>
      <w:rPr>
        <w:rFonts w:hint="default"/>
      </w:rPr>
    </w:lvl>
    <w:lvl w:ilvl="1">
      <w:start w:val="1"/>
      <w:numFmt w:val="decimalZero"/>
      <w:lvlText w:val="%1.%2."/>
      <w:lvlJc w:val="left"/>
      <w:pPr>
        <w:tabs>
          <w:tab w:val="num" w:pos="1140"/>
        </w:tabs>
        <w:ind w:left="1140" w:hanging="1140"/>
      </w:pPr>
      <w:rPr>
        <w:rFonts w:hint="default"/>
      </w:rPr>
    </w:lvl>
    <w:lvl w:ilvl="2">
      <w:start w:val="97"/>
      <w:numFmt w:val="decimal"/>
      <w:lvlText w:val="%1.%2.%3."/>
      <w:lvlJc w:val="left"/>
      <w:pPr>
        <w:tabs>
          <w:tab w:val="num" w:pos="1140"/>
        </w:tabs>
        <w:ind w:left="1140" w:hanging="1140"/>
      </w:pPr>
      <w:rPr>
        <w:rFonts w:hint="default"/>
      </w:rPr>
    </w:lvl>
    <w:lvl w:ilvl="3">
      <w:start w:val="1"/>
      <w:numFmt w:val="decimal"/>
      <w:lvlText w:val="%1.%2.%3.%4."/>
      <w:lvlJc w:val="left"/>
      <w:pPr>
        <w:tabs>
          <w:tab w:val="num" w:pos="1140"/>
        </w:tabs>
        <w:ind w:left="1140" w:hanging="1140"/>
      </w:pPr>
      <w:rPr>
        <w:rFonts w:hint="default"/>
      </w:rPr>
    </w:lvl>
    <w:lvl w:ilvl="4">
      <w:start w:val="1"/>
      <w:numFmt w:val="decimal"/>
      <w:lvlText w:val="%1.%2.%3.%4.%5."/>
      <w:lvlJc w:val="left"/>
      <w:pPr>
        <w:tabs>
          <w:tab w:val="num" w:pos="1140"/>
        </w:tabs>
        <w:ind w:left="1140" w:hanging="11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76">
    <w:nsid w:val="74B2184C"/>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677">
    <w:nsid w:val="74F12078"/>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678">
    <w:nsid w:val="756F696B"/>
    <w:multiLevelType w:val="singleLevel"/>
    <w:tmpl w:val="08090001"/>
    <w:lvl w:ilvl="0">
      <w:start w:val="9"/>
      <w:numFmt w:val="bullet"/>
      <w:lvlText w:val=""/>
      <w:lvlJc w:val="left"/>
      <w:pPr>
        <w:tabs>
          <w:tab w:val="num" w:pos="360"/>
        </w:tabs>
        <w:ind w:left="360" w:hanging="360"/>
      </w:pPr>
      <w:rPr>
        <w:rFonts w:ascii="Symbol" w:hAnsi="Symbol" w:cs="Times New Roman" w:hint="default"/>
      </w:rPr>
    </w:lvl>
  </w:abstractNum>
  <w:abstractNum w:abstractNumId="679">
    <w:nsid w:val="758679AC"/>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680">
    <w:nsid w:val="75DD5E4F"/>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681">
    <w:nsid w:val="760D239E"/>
    <w:multiLevelType w:val="singleLevel"/>
    <w:tmpl w:val="1F986A66"/>
    <w:lvl w:ilvl="0">
      <w:start w:val="35"/>
      <w:numFmt w:val="decimal"/>
      <w:lvlText w:val="%1."/>
      <w:legacy w:legacy="1" w:legacySpace="0" w:legacyIndent="360"/>
      <w:lvlJc w:val="left"/>
      <w:pPr>
        <w:ind w:left="360" w:hanging="360"/>
      </w:pPr>
      <w:rPr>
        <w:rFonts w:ascii="Times New Roman" w:hAnsi="Times New Roman" w:hint="default"/>
      </w:rPr>
    </w:lvl>
  </w:abstractNum>
  <w:abstractNum w:abstractNumId="682">
    <w:nsid w:val="761253DB"/>
    <w:multiLevelType w:val="singleLevel"/>
    <w:tmpl w:val="95A41FFA"/>
    <w:lvl w:ilvl="0">
      <w:start w:val="2"/>
      <w:numFmt w:val="lowerLetter"/>
      <w:lvlText w:val="(%1)"/>
      <w:lvlJc w:val="left"/>
      <w:pPr>
        <w:tabs>
          <w:tab w:val="num" w:pos="750"/>
        </w:tabs>
        <w:ind w:left="750" w:hanging="390"/>
      </w:pPr>
      <w:rPr>
        <w:rFonts w:hint="default"/>
      </w:rPr>
    </w:lvl>
  </w:abstractNum>
  <w:abstractNum w:abstractNumId="683">
    <w:nsid w:val="76264F15"/>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684">
    <w:nsid w:val="7632365C"/>
    <w:multiLevelType w:val="singleLevel"/>
    <w:tmpl w:val="0C09000F"/>
    <w:lvl w:ilvl="0">
      <w:start w:val="1"/>
      <w:numFmt w:val="decimal"/>
      <w:lvlText w:val="%1."/>
      <w:lvlJc w:val="left"/>
      <w:pPr>
        <w:tabs>
          <w:tab w:val="num" w:pos="360"/>
        </w:tabs>
        <w:ind w:left="360" w:hanging="360"/>
      </w:pPr>
      <w:rPr>
        <w:rFonts w:hint="default"/>
      </w:rPr>
    </w:lvl>
  </w:abstractNum>
  <w:abstractNum w:abstractNumId="685">
    <w:nsid w:val="764749AD"/>
    <w:multiLevelType w:val="singleLevel"/>
    <w:tmpl w:val="5C020BA2"/>
    <w:lvl w:ilvl="0">
      <w:start w:val="1"/>
      <w:numFmt w:val="decimal"/>
      <w:lvlText w:val="%1)"/>
      <w:lvlJc w:val="left"/>
      <w:pPr>
        <w:tabs>
          <w:tab w:val="num" w:pos="720"/>
        </w:tabs>
        <w:ind w:left="720" w:hanging="360"/>
      </w:pPr>
      <w:rPr>
        <w:rFonts w:hint="default"/>
      </w:rPr>
    </w:lvl>
  </w:abstractNum>
  <w:abstractNum w:abstractNumId="686">
    <w:nsid w:val="766128C2"/>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687">
    <w:nsid w:val="76834926"/>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688">
    <w:nsid w:val="76B30126"/>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689">
    <w:nsid w:val="76C11005"/>
    <w:multiLevelType w:val="hybridMultilevel"/>
    <w:tmpl w:val="82A0C7FC"/>
    <w:lvl w:ilvl="0" w:tplc="AC5E0CD4">
      <w:start w:val="1"/>
      <w:numFmt w:val="lowerRoman"/>
      <w:lvlText w:val="%1)"/>
      <w:lvlJc w:val="left"/>
      <w:pPr>
        <w:tabs>
          <w:tab w:val="num" w:pos="1080"/>
        </w:tabs>
        <w:ind w:left="1080" w:hanging="72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90">
    <w:nsid w:val="76CC4F76"/>
    <w:multiLevelType w:val="singleLevel"/>
    <w:tmpl w:val="52BA2952"/>
    <w:lvl w:ilvl="0">
      <w:start w:val="3"/>
      <w:numFmt w:val="decimal"/>
      <w:lvlText w:val="%1)"/>
      <w:lvlJc w:val="left"/>
      <w:pPr>
        <w:tabs>
          <w:tab w:val="num" w:pos="720"/>
        </w:tabs>
        <w:ind w:left="720" w:hanging="360"/>
      </w:pPr>
      <w:rPr>
        <w:rFonts w:hint="default"/>
      </w:rPr>
    </w:lvl>
  </w:abstractNum>
  <w:abstractNum w:abstractNumId="691">
    <w:nsid w:val="76CF2EDD"/>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692">
    <w:nsid w:val="77344AC6"/>
    <w:multiLevelType w:val="singleLevel"/>
    <w:tmpl w:val="0C09000F"/>
    <w:lvl w:ilvl="0">
      <w:start w:val="1"/>
      <w:numFmt w:val="decimal"/>
      <w:lvlText w:val="%1."/>
      <w:lvlJc w:val="left"/>
      <w:pPr>
        <w:tabs>
          <w:tab w:val="num" w:pos="360"/>
        </w:tabs>
        <w:ind w:left="360" w:hanging="360"/>
      </w:pPr>
      <w:rPr>
        <w:rFonts w:hint="default"/>
      </w:rPr>
    </w:lvl>
  </w:abstractNum>
  <w:abstractNum w:abstractNumId="693">
    <w:nsid w:val="77611D5D"/>
    <w:multiLevelType w:val="hybridMultilevel"/>
    <w:tmpl w:val="3FB08D5C"/>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694">
    <w:nsid w:val="77971BE9"/>
    <w:multiLevelType w:val="multilevel"/>
    <w:tmpl w:val="CAFEEBC0"/>
    <w:lvl w:ilvl="0">
      <w:start w:val="1"/>
      <w:numFmt w:val="bullet"/>
      <w:lvlText w:val="-"/>
      <w:lvlJc w:val="left"/>
      <w:pPr>
        <w:tabs>
          <w:tab w:val="num" w:pos="360"/>
        </w:tabs>
        <w:ind w:left="360" w:hanging="360"/>
      </w:pPr>
      <w:rPr>
        <w:rFonts w:ascii="Times New Roman" w:hAnsi="Times New Roman" w:cs="Times New Roman" w:hint="default"/>
      </w:rPr>
    </w:lvl>
    <w:lvl w:ilvl="1" w:tentative="1">
      <w:start w:val="1"/>
      <w:numFmt w:val="bullet"/>
      <w:lvlText w:val="o"/>
      <w:lvlJc w:val="left"/>
      <w:pPr>
        <w:tabs>
          <w:tab w:val="num" w:pos="720"/>
        </w:tabs>
        <w:ind w:left="720" w:hanging="360"/>
      </w:pPr>
      <w:rPr>
        <w:rFonts w:ascii="Courier New" w:hAnsi="Courier New" w:hint="default"/>
      </w:rPr>
    </w:lvl>
    <w:lvl w:ilvl="2" w:tentative="1">
      <w:start w:val="1"/>
      <w:numFmt w:val="bullet"/>
      <w:lvlText w:val=""/>
      <w:lvlJc w:val="left"/>
      <w:pPr>
        <w:tabs>
          <w:tab w:val="num" w:pos="1440"/>
        </w:tabs>
        <w:ind w:left="1440" w:hanging="360"/>
      </w:pPr>
      <w:rPr>
        <w:rFonts w:ascii="Wingdings" w:hAnsi="Wingdings" w:hint="default"/>
      </w:rPr>
    </w:lvl>
    <w:lvl w:ilvl="3" w:tentative="1">
      <w:start w:val="1"/>
      <w:numFmt w:val="bullet"/>
      <w:lvlText w:val=""/>
      <w:lvlJc w:val="left"/>
      <w:pPr>
        <w:tabs>
          <w:tab w:val="num" w:pos="2160"/>
        </w:tabs>
        <w:ind w:left="2160" w:hanging="360"/>
      </w:pPr>
      <w:rPr>
        <w:rFonts w:ascii="Symbol" w:hAnsi="Symbol" w:hint="default"/>
      </w:rPr>
    </w:lvl>
    <w:lvl w:ilvl="4" w:tentative="1">
      <w:start w:val="1"/>
      <w:numFmt w:val="bullet"/>
      <w:lvlText w:val="o"/>
      <w:lvlJc w:val="left"/>
      <w:pPr>
        <w:tabs>
          <w:tab w:val="num" w:pos="2880"/>
        </w:tabs>
        <w:ind w:left="2880" w:hanging="360"/>
      </w:pPr>
      <w:rPr>
        <w:rFonts w:ascii="Courier New" w:hAnsi="Courier New" w:hint="default"/>
      </w:rPr>
    </w:lvl>
    <w:lvl w:ilvl="5" w:tentative="1">
      <w:start w:val="1"/>
      <w:numFmt w:val="bullet"/>
      <w:lvlText w:val=""/>
      <w:lvlJc w:val="left"/>
      <w:pPr>
        <w:tabs>
          <w:tab w:val="num" w:pos="3600"/>
        </w:tabs>
        <w:ind w:left="3600" w:hanging="360"/>
      </w:pPr>
      <w:rPr>
        <w:rFonts w:ascii="Wingdings" w:hAnsi="Wingdings" w:hint="default"/>
      </w:rPr>
    </w:lvl>
    <w:lvl w:ilvl="6" w:tentative="1">
      <w:start w:val="1"/>
      <w:numFmt w:val="bullet"/>
      <w:lvlText w:val=""/>
      <w:lvlJc w:val="left"/>
      <w:pPr>
        <w:tabs>
          <w:tab w:val="num" w:pos="4320"/>
        </w:tabs>
        <w:ind w:left="4320" w:hanging="360"/>
      </w:pPr>
      <w:rPr>
        <w:rFonts w:ascii="Symbol" w:hAnsi="Symbol" w:hint="default"/>
      </w:rPr>
    </w:lvl>
    <w:lvl w:ilvl="7" w:tentative="1">
      <w:start w:val="1"/>
      <w:numFmt w:val="bullet"/>
      <w:lvlText w:val="o"/>
      <w:lvlJc w:val="left"/>
      <w:pPr>
        <w:tabs>
          <w:tab w:val="num" w:pos="5040"/>
        </w:tabs>
        <w:ind w:left="5040" w:hanging="360"/>
      </w:pPr>
      <w:rPr>
        <w:rFonts w:ascii="Courier New" w:hAnsi="Courier New" w:hint="default"/>
      </w:rPr>
    </w:lvl>
    <w:lvl w:ilvl="8" w:tentative="1">
      <w:start w:val="1"/>
      <w:numFmt w:val="bullet"/>
      <w:lvlText w:val=""/>
      <w:lvlJc w:val="left"/>
      <w:pPr>
        <w:tabs>
          <w:tab w:val="num" w:pos="5760"/>
        </w:tabs>
        <w:ind w:left="5760" w:hanging="360"/>
      </w:pPr>
      <w:rPr>
        <w:rFonts w:ascii="Wingdings" w:hAnsi="Wingdings" w:hint="default"/>
      </w:rPr>
    </w:lvl>
  </w:abstractNum>
  <w:abstractNum w:abstractNumId="695">
    <w:nsid w:val="779D1346"/>
    <w:multiLevelType w:val="singleLevel"/>
    <w:tmpl w:val="08090001"/>
    <w:lvl w:ilvl="0">
      <w:numFmt w:val="bullet"/>
      <w:lvlText w:val=""/>
      <w:lvlJc w:val="left"/>
      <w:pPr>
        <w:tabs>
          <w:tab w:val="num" w:pos="360"/>
        </w:tabs>
        <w:ind w:left="360" w:hanging="360"/>
      </w:pPr>
      <w:rPr>
        <w:rFonts w:ascii="Symbol" w:hAnsi="Symbol" w:cs="Times New Roman" w:hint="default"/>
      </w:rPr>
    </w:lvl>
  </w:abstractNum>
  <w:abstractNum w:abstractNumId="696">
    <w:nsid w:val="77B06E8C"/>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697">
    <w:nsid w:val="77BD5B34"/>
    <w:multiLevelType w:val="singleLevel"/>
    <w:tmpl w:val="08090001"/>
    <w:lvl w:ilvl="0">
      <w:numFmt w:val="bullet"/>
      <w:lvlText w:val=""/>
      <w:lvlJc w:val="left"/>
      <w:pPr>
        <w:tabs>
          <w:tab w:val="num" w:pos="360"/>
        </w:tabs>
        <w:ind w:left="360" w:hanging="360"/>
      </w:pPr>
      <w:rPr>
        <w:rFonts w:ascii="Symbol" w:hAnsi="Symbol" w:cs="Times New Roman" w:hint="default"/>
      </w:rPr>
    </w:lvl>
  </w:abstractNum>
  <w:abstractNum w:abstractNumId="698">
    <w:nsid w:val="77DD1F6A"/>
    <w:multiLevelType w:val="singleLevel"/>
    <w:tmpl w:val="AFC6DEA4"/>
    <w:lvl w:ilvl="0">
      <w:start w:val="5"/>
      <w:numFmt w:val="bullet"/>
      <w:lvlText w:val="-"/>
      <w:lvlJc w:val="left"/>
      <w:pPr>
        <w:tabs>
          <w:tab w:val="num" w:pos="360"/>
        </w:tabs>
        <w:ind w:left="360" w:hanging="360"/>
      </w:pPr>
      <w:rPr>
        <w:rFonts w:hint="default"/>
        <w:i/>
      </w:rPr>
    </w:lvl>
  </w:abstractNum>
  <w:abstractNum w:abstractNumId="699">
    <w:nsid w:val="783270DF"/>
    <w:multiLevelType w:val="singleLevel"/>
    <w:tmpl w:val="D0328A9C"/>
    <w:lvl w:ilvl="0">
      <w:start w:val="15"/>
      <w:numFmt w:val="decimal"/>
      <w:lvlText w:val="%1."/>
      <w:legacy w:legacy="1" w:legacySpace="0" w:legacyIndent="360"/>
      <w:lvlJc w:val="left"/>
      <w:pPr>
        <w:ind w:left="360" w:hanging="360"/>
      </w:pPr>
      <w:rPr>
        <w:rFonts w:ascii="Times New Roman" w:hAnsi="Times New Roman" w:hint="default"/>
      </w:rPr>
    </w:lvl>
  </w:abstractNum>
  <w:abstractNum w:abstractNumId="700">
    <w:nsid w:val="784F3580"/>
    <w:multiLevelType w:val="multilevel"/>
    <w:tmpl w:val="4D10C150"/>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701">
    <w:nsid w:val="785E0289"/>
    <w:multiLevelType w:val="hybridMultilevel"/>
    <w:tmpl w:val="FA16B8C2"/>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702">
    <w:nsid w:val="78F513E1"/>
    <w:multiLevelType w:val="singleLevel"/>
    <w:tmpl w:val="90047ECC"/>
    <w:lvl w:ilvl="0">
      <w:start w:val="70"/>
      <w:numFmt w:val="decimal"/>
      <w:lvlText w:val="%1."/>
      <w:legacy w:legacy="1" w:legacySpace="0" w:legacyIndent="360"/>
      <w:lvlJc w:val="left"/>
      <w:pPr>
        <w:ind w:left="360" w:hanging="360"/>
      </w:pPr>
      <w:rPr>
        <w:rFonts w:ascii="Times New Roman" w:hAnsi="Times New Roman" w:hint="default"/>
      </w:rPr>
    </w:lvl>
  </w:abstractNum>
  <w:abstractNum w:abstractNumId="703">
    <w:nsid w:val="795F7D4F"/>
    <w:multiLevelType w:val="hybridMultilevel"/>
    <w:tmpl w:val="1534E642"/>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704">
    <w:nsid w:val="79841911"/>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705">
    <w:nsid w:val="799400C3"/>
    <w:multiLevelType w:val="singleLevel"/>
    <w:tmpl w:val="04090011"/>
    <w:lvl w:ilvl="0">
      <w:start w:val="1"/>
      <w:numFmt w:val="decimal"/>
      <w:lvlText w:val="%1)"/>
      <w:lvlJc w:val="left"/>
      <w:pPr>
        <w:tabs>
          <w:tab w:val="num" w:pos="360"/>
        </w:tabs>
        <w:ind w:left="360" w:hanging="360"/>
      </w:pPr>
    </w:lvl>
  </w:abstractNum>
  <w:abstractNum w:abstractNumId="706">
    <w:nsid w:val="79A62353"/>
    <w:multiLevelType w:val="singleLevel"/>
    <w:tmpl w:val="04090011"/>
    <w:lvl w:ilvl="0">
      <w:start w:val="1"/>
      <w:numFmt w:val="decimal"/>
      <w:lvlText w:val="%1)"/>
      <w:lvlJc w:val="left"/>
      <w:pPr>
        <w:tabs>
          <w:tab w:val="num" w:pos="360"/>
        </w:tabs>
        <w:ind w:left="360" w:hanging="360"/>
      </w:pPr>
      <w:rPr>
        <w:rFonts w:hint="default"/>
      </w:rPr>
    </w:lvl>
  </w:abstractNum>
  <w:abstractNum w:abstractNumId="707">
    <w:nsid w:val="79D23044"/>
    <w:multiLevelType w:val="singleLevel"/>
    <w:tmpl w:val="0809000F"/>
    <w:lvl w:ilvl="0">
      <w:start w:val="1"/>
      <w:numFmt w:val="decimal"/>
      <w:lvlText w:val="%1."/>
      <w:lvlJc w:val="left"/>
      <w:pPr>
        <w:tabs>
          <w:tab w:val="num" w:pos="360"/>
        </w:tabs>
        <w:ind w:left="360" w:hanging="360"/>
      </w:pPr>
      <w:rPr>
        <w:rFonts w:hint="default"/>
      </w:rPr>
    </w:lvl>
  </w:abstractNum>
  <w:abstractNum w:abstractNumId="708">
    <w:nsid w:val="79DB1F7D"/>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709">
    <w:nsid w:val="7A1D1004"/>
    <w:multiLevelType w:val="singleLevel"/>
    <w:tmpl w:val="1AF6B312"/>
    <w:lvl w:ilvl="0">
      <w:start w:val="11"/>
      <w:numFmt w:val="decimal"/>
      <w:lvlText w:val="%1."/>
      <w:legacy w:legacy="1" w:legacySpace="0" w:legacyIndent="360"/>
      <w:lvlJc w:val="left"/>
      <w:pPr>
        <w:ind w:left="360" w:hanging="360"/>
      </w:pPr>
      <w:rPr>
        <w:rFonts w:ascii="Times New Roman" w:hAnsi="Times New Roman" w:hint="default"/>
      </w:rPr>
    </w:lvl>
  </w:abstractNum>
  <w:abstractNum w:abstractNumId="710">
    <w:nsid w:val="7A2C2E97"/>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711">
    <w:nsid w:val="7A6A0123"/>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712">
    <w:nsid w:val="7A6D0420"/>
    <w:multiLevelType w:val="singleLevel"/>
    <w:tmpl w:val="CC1E2D0E"/>
    <w:lvl w:ilvl="0">
      <w:start w:val="1"/>
      <w:numFmt w:val="decimal"/>
      <w:lvlText w:val="%1"/>
      <w:legacy w:legacy="1" w:legacySpace="0" w:legacyIndent="360"/>
      <w:lvlJc w:val="left"/>
      <w:pPr>
        <w:ind w:left="360" w:hanging="360"/>
      </w:pPr>
      <w:rPr>
        <w:rFonts w:ascii="Times New Roman" w:hAnsi="Times New Roman" w:hint="default"/>
      </w:rPr>
    </w:lvl>
  </w:abstractNum>
  <w:abstractNum w:abstractNumId="713">
    <w:nsid w:val="7AAB4169"/>
    <w:multiLevelType w:val="singleLevel"/>
    <w:tmpl w:val="0409000F"/>
    <w:lvl w:ilvl="0">
      <w:start w:val="1"/>
      <w:numFmt w:val="decimal"/>
      <w:lvlText w:val="%1."/>
      <w:lvlJc w:val="left"/>
      <w:pPr>
        <w:tabs>
          <w:tab w:val="num" w:pos="360"/>
        </w:tabs>
        <w:ind w:left="360" w:hanging="360"/>
      </w:pPr>
    </w:lvl>
  </w:abstractNum>
  <w:abstractNum w:abstractNumId="714">
    <w:nsid w:val="7AB53B1B"/>
    <w:multiLevelType w:val="singleLevel"/>
    <w:tmpl w:val="0409000F"/>
    <w:lvl w:ilvl="0">
      <w:start w:val="1"/>
      <w:numFmt w:val="decimal"/>
      <w:lvlText w:val="%1."/>
      <w:lvlJc w:val="left"/>
      <w:pPr>
        <w:tabs>
          <w:tab w:val="num" w:pos="360"/>
        </w:tabs>
        <w:ind w:left="360" w:hanging="360"/>
      </w:pPr>
    </w:lvl>
  </w:abstractNum>
  <w:abstractNum w:abstractNumId="715">
    <w:nsid w:val="7AC95205"/>
    <w:multiLevelType w:val="hybridMultilevel"/>
    <w:tmpl w:val="E4EE170E"/>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716">
    <w:nsid w:val="7AE042D6"/>
    <w:multiLevelType w:val="singleLevel"/>
    <w:tmpl w:val="ACD03332"/>
    <w:lvl w:ilvl="0">
      <w:start w:val="54"/>
      <w:numFmt w:val="decimal"/>
      <w:lvlText w:val="%1."/>
      <w:legacy w:legacy="1" w:legacySpace="0" w:legacyIndent="360"/>
      <w:lvlJc w:val="left"/>
      <w:pPr>
        <w:ind w:left="360" w:hanging="360"/>
      </w:pPr>
      <w:rPr>
        <w:rFonts w:ascii="Times New Roman" w:hAnsi="Times New Roman" w:hint="default"/>
      </w:rPr>
    </w:lvl>
  </w:abstractNum>
  <w:abstractNum w:abstractNumId="717">
    <w:nsid w:val="7B316058"/>
    <w:multiLevelType w:val="singleLevel"/>
    <w:tmpl w:val="04090011"/>
    <w:lvl w:ilvl="0">
      <w:start w:val="1"/>
      <w:numFmt w:val="decimal"/>
      <w:lvlText w:val="%1)"/>
      <w:lvlJc w:val="left"/>
      <w:pPr>
        <w:tabs>
          <w:tab w:val="num" w:pos="360"/>
        </w:tabs>
        <w:ind w:left="360" w:hanging="360"/>
      </w:pPr>
      <w:rPr>
        <w:rFonts w:hint="default"/>
      </w:rPr>
    </w:lvl>
  </w:abstractNum>
  <w:abstractNum w:abstractNumId="718">
    <w:nsid w:val="7B71605B"/>
    <w:multiLevelType w:val="singleLevel"/>
    <w:tmpl w:val="08090001"/>
    <w:lvl w:ilvl="0">
      <w:numFmt w:val="bullet"/>
      <w:lvlText w:val=""/>
      <w:lvlJc w:val="left"/>
      <w:pPr>
        <w:tabs>
          <w:tab w:val="num" w:pos="360"/>
        </w:tabs>
        <w:ind w:left="360" w:hanging="360"/>
      </w:pPr>
      <w:rPr>
        <w:rFonts w:ascii="Symbol" w:hAnsi="Symbol" w:cs="Times New Roman" w:hint="default"/>
      </w:rPr>
    </w:lvl>
  </w:abstractNum>
  <w:abstractNum w:abstractNumId="719">
    <w:nsid w:val="7B8E5842"/>
    <w:multiLevelType w:val="singleLevel"/>
    <w:tmpl w:val="3904C208"/>
    <w:lvl w:ilvl="0">
      <w:start w:val="1"/>
      <w:numFmt w:val="decimal"/>
      <w:lvlText w:val="%1)"/>
      <w:legacy w:legacy="1" w:legacySpace="0" w:legacyIndent="720"/>
      <w:lvlJc w:val="left"/>
      <w:pPr>
        <w:ind w:left="1080" w:hanging="720"/>
      </w:pPr>
      <w:rPr>
        <w:rFonts w:ascii="Times New Roman" w:hAnsi="Times New Roman" w:hint="default"/>
      </w:rPr>
    </w:lvl>
  </w:abstractNum>
  <w:abstractNum w:abstractNumId="720">
    <w:nsid w:val="7BAA69D1"/>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721">
    <w:nsid w:val="7BB77824"/>
    <w:multiLevelType w:val="singleLevel"/>
    <w:tmpl w:val="3904C208"/>
    <w:lvl w:ilvl="0">
      <w:start w:val="1"/>
      <w:numFmt w:val="decimal"/>
      <w:lvlText w:val="%1)"/>
      <w:legacy w:legacy="1" w:legacySpace="0" w:legacyIndent="720"/>
      <w:lvlJc w:val="left"/>
      <w:pPr>
        <w:ind w:left="1080" w:hanging="720"/>
      </w:pPr>
      <w:rPr>
        <w:rFonts w:ascii="Times New Roman" w:hAnsi="Times New Roman" w:hint="default"/>
      </w:rPr>
    </w:lvl>
  </w:abstractNum>
  <w:abstractNum w:abstractNumId="722">
    <w:nsid w:val="7BE542A5"/>
    <w:multiLevelType w:val="singleLevel"/>
    <w:tmpl w:val="06C4D7C0"/>
    <w:lvl w:ilvl="0">
      <w:start w:val="46"/>
      <w:numFmt w:val="decimal"/>
      <w:lvlText w:val="%1."/>
      <w:legacy w:legacy="1" w:legacySpace="0" w:legacyIndent="360"/>
      <w:lvlJc w:val="left"/>
      <w:pPr>
        <w:ind w:left="360" w:hanging="360"/>
      </w:pPr>
      <w:rPr>
        <w:rFonts w:ascii="Times New Roman" w:hAnsi="Times New Roman" w:hint="default"/>
      </w:rPr>
    </w:lvl>
  </w:abstractNum>
  <w:abstractNum w:abstractNumId="723">
    <w:nsid w:val="7BEB3EC8"/>
    <w:multiLevelType w:val="hybridMultilevel"/>
    <w:tmpl w:val="8E1EABEE"/>
    <w:lvl w:ilvl="0">
      <w:start w:val="1"/>
      <w:numFmt w:val="bullet"/>
      <w:lvlText w:val="-"/>
      <w:lvlJc w:val="left"/>
      <w:pPr>
        <w:tabs>
          <w:tab w:val="num" w:pos="720"/>
        </w:tabs>
        <w:ind w:left="720" w:hanging="360"/>
      </w:pPr>
      <w:rPr>
        <w:rFonts w:ascii="Times New Roman" w:hAnsi="Times New Roman" w:cs="Times New Roman"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724">
    <w:nsid w:val="7C1201EF"/>
    <w:multiLevelType w:val="hybridMultilevel"/>
    <w:tmpl w:val="0B787B14"/>
    <w:lvl w:ilvl="0" w:tplc="6680CC7A">
      <w:start w:val="1"/>
      <w:numFmt w:val="lowerRoman"/>
      <w:lvlText w:val="%1)"/>
      <w:lvlJc w:val="left"/>
      <w:pPr>
        <w:tabs>
          <w:tab w:val="num" w:pos="1080"/>
        </w:tabs>
        <w:ind w:left="1080" w:hanging="72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25">
    <w:nsid w:val="7C384E2D"/>
    <w:multiLevelType w:val="singleLevel"/>
    <w:tmpl w:val="04090019"/>
    <w:lvl w:ilvl="0">
      <w:start w:val="1"/>
      <w:numFmt w:val="lowerLetter"/>
      <w:lvlText w:val="(%1)"/>
      <w:lvlJc w:val="left"/>
      <w:pPr>
        <w:tabs>
          <w:tab w:val="num" w:pos="360"/>
        </w:tabs>
        <w:ind w:left="360" w:hanging="360"/>
      </w:pPr>
      <w:rPr>
        <w:rFonts w:hint="default"/>
      </w:rPr>
    </w:lvl>
  </w:abstractNum>
  <w:abstractNum w:abstractNumId="726">
    <w:nsid w:val="7C6F0F98"/>
    <w:multiLevelType w:val="singleLevel"/>
    <w:tmpl w:val="EAC65172"/>
    <w:lvl w:ilvl="0">
      <w:start w:val="1"/>
      <w:numFmt w:val="decimal"/>
      <w:lvlText w:val="%1)"/>
      <w:lvlJc w:val="left"/>
      <w:pPr>
        <w:tabs>
          <w:tab w:val="num" w:pos="720"/>
        </w:tabs>
        <w:ind w:left="720" w:hanging="360"/>
      </w:pPr>
      <w:rPr>
        <w:rFonts w:hint="default"/>
      </w:rPr>
    </w:lvl>
  </w:abstractNum>
  <w:abstractNum w:abstractNumId="727">
    <w:nsid w:val="7CA5176B"/>
    <w:multiLevelType w:val="singleLevel"/>
    <w:tmpl w:val="198EA1CC"/>
    <w:lvl w:ilvl="0">
      <w:start w:val="2"/>
      <w:numFmt w:val="lowerRoman"/>
      <w:lvlText w:val="(%1)"/>
      <w:lvlJc w:val="left"/>
      <w:pPr>
        <w:tabs>
          <w:tab w:val="num" w:pos="1830"/>
        </w:tabs>
        <w:ind w:left="1830" w:hanging="720"/>
      </w:pPr>
      <w:rPr>
        <w:rFonts w:hint="default"/>
      </w:rPr>
    </w:lvl>
  </w:abstractNum>
  <w:abstractNum w:abstractNumId="728">
    <w:nsid w:val="7CB15A0D"/>
    <w:multiLevelType w:val="hybridMultilevel"/>
    <w:tmpl w:val="F80A2AC8"/>
    <w:lvl w:ilvl="0">
      <w:start w:val="1"/>
      <w:numFmt w:val="bullet"/>
      <w:lvlText w:val="-"/>
      <w:lvlJc w:val="left"/>
      <w:pPr>
        <w:tabs>
          <w:tab w:val="num" w:pos="720"/>
        </w:tabs>
        <w:ind w:left="720" w:hanging="360"/>
      </w:pPr>
      <w:rPr>
        <w:rFonts w:ascii="Times New Roman" w:hAnsi="Times New Roman" w:cs="Times New Roman"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729">
    <w:nsid w:val="7D1323C4"/>
    <w:multiLevelType w:val="singleLevel"/>
    <w:tmpl w:val="96E8B8EA"/>
    <w:lvl w:ilvl="0">
      <w:start w:val="1"/>
      <w:numFmt w:val="lowerLetter"/>
      <w:lvlText w:val="%1)"/>
      <w:lvlJc w:val="left"/>
      <w:pPr>
        <w:tabs>
          <w:tab w:val="num" w:pos="360"/>
        </w:tabs>
        <w:ind w:left="360" w:hanging="360"/>
      </w:pPr>
      <w:rPr>
        <w:rFonts w:hint="default"/>
      </w:rPr>
    </w:lvl>
  </w:abstractNum>
  <w:abstractNum w:abstractNumId="730">
    <w:nsid w:val="7D4D3E2A"/>
    <w:multiLevelType w:val="multilevel"/>
    <w:tmpl w:val="37063EAC"/>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731">
    <w:nsid w:val="7D9B7434"/>
    <w:multiLevelType w:val="hybridMultilevel"/>
    <w:tmpl w:val="92D8E45A"/>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732">
    <w:nsid w:val="7DAB523C"/>
    <w:multiLevelType w:val="singleLevel"/>
    <w:tmpl w:val="3904C208"/>
    <w:lvl w:ilvl="0">
      <w:start w:val="1"/>
      <w:numFmt w:val="decimal"/>
      <w:lvlText w:val="%1)"/>
      <w:legacy w:legacy="1" w:legacySpace="0" w:legacyIndent="720"/>
      <w:lvlJc w:val="left"/>
      <w:pPr>
        <w:ind w:left="1080" w:hanging="720"/>
      </w:pPr>
      <w:rPr>
        <w:rFonts w:ascii="Times New Roman" w:hAnsi="Times New Roman" w:hint="default"/>
      </w:rPr>
    </w:lvl>
  </w:abstractNum>
  <w:abstractNum w:abstractNumId="733">
    <w:nsid w:val="7DB72F45"/>
    <w:multiLevelType w:val="singleLevel"/>
    <w:tmpl w:val="5A248EC0"/>
    <w:lvl w:ilvl="0">
      <w:start w:val="1"/>
      <w:numFmt w:val="lowerRoman"/>
      <w:lvlText w:val="(%1)"/>
      <w:lvlJc w:val="left"/>
      <w:pPr>
        <w:tabs>
          <w:tab w:val="num" w:pos="720"/>
        </w:tabs>
        <w:ind w:left="720" w:hanging="720"/>
      </w:pPr>
      <w:rPr>
        <w:rFonts w:hint="default"/>
      </w:rPr>
    </w:lvl>
  </w:abstractNum>
  <w:abstractNum w:abstractNumId="734">
    <w:nsid w:val="7DB85828"/>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735">
    <w:nsid w:val="7DB96E80"/>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736">
    <w:nsid w:val="7DD64B52"/>
    <w:multiLevelType w:val="singleLevel"/>
    <w:tmpl w:val="3904C208"/>
    <w:lvl w:ilvl="0">
      <w:start w:val="1"/>
      <w:numFmt w:val="decimal"/>
      <w:lvlText w:val="%1)"/>
      <w:legacy w:legacy="1" w:legacySpace="0" w:legacyIndent="720"/>
      <w:lvlJc w:val="left"/>
      <w:pPr>
        <w:ind w:left="1080" w:hanging="720"/>
      </w:pPr>
      <w:rPr>
        <w:rFonts w:ascii="Times New Roman" w:hAnsi="Times New Roman" w:hint="default"/>
      </w:rPr>
    </w:lvl>
  </w:abstractNum>
  <w:abstractNum w:abstractNumId="737">
    <w:nsid w:val="7E084B69"/>
    <w:multiLevelType w:val="singleLevel"/>
    <w:tmpl w:val="A1DCED7C"/>
    <w:lvl w:ilvl="0">
      <w:start w:val="1"/>
      <w:numFmt w:val="lowerRoman"/>
      <w:lvlText w:val="(%1)"/>
      <w:lvlJc w:val="left"/>
      <w:pPr>
        <w:tabs>
          <w:tab w:val="num" w:pos="720"/>
        </w:tabs>
        <w:ind w:left="720" w:hanging="720"/>
      </w:pPr>
      <w:rPr>
        <w:rFonts w:hint="default"/>
      </w:rPr>
    </w:lvl>
  </w:abstractNum>
  <w:abstractNum w:abstractNumId="738">
    <w:nsid w:val="7E36258E"/>
    <w:multiLevelType w:val="hybridMultilevel"/>
    <w:tmpl w:val="2C1C9C8E"/>
    <w:lvl w:ilvl="0" w:tplc="CD26D3DC">
      <w:start w:val="1"/>
      <w:numFmt w:val="lowerRoman"/>
      <w:lvlText w:val="%1)"/>
      <w:lvlJc w:val="left"/>
      <w:pPr>
        <w:tabs>
          <w:tab w:val="num" w:pos="1080"/>
        </w:tabs>
        <w:ind w:left="1080" w:hanging="72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39">
    <w:nsid w:val="7EEB4984"/>
    <w:multiLevelType w:val="singleLevel"/>
    <w:tmpl w:val="2BD2694E"/>
    <w:lvl w:ilvl="0">
      <w:start w:val="1"/>
      <w:numFmt w:val="lowerRoman"/>
      <w:lvlText w:val="(%1)"/>
      <w:lvlJc w:val="left"/>
      <w:pPr>
        <w:tabs>
          <w:tab w:val="num" w:pos="720"/>
        </w:tabs>
        <w:ind w:left="720" w:hanging="720"/>
      </w:pPr>
      <w:rPr>
        <w:rFonts w:hint="default"/>
      </w:rPr>
    </w:lvl>
  </w:abstractNum>
  <w:abstractNum w:abstractNumId="740">
    <w:nsid w:val="7F511452"/>
    <w:multiLevelType w:val="singleLevel"/>
    <w:tmpl w:val="08090001"/>
    <w:lvl w:ilvl="0">
      <w:numFmt w:val="bullet"/>
      <w:lvlText w:val=""/>
      <w:lvlJc w:val="left"/>
      <w:pPr>
        <w:tabs>
          <w:tab w:val="num" w:pos="360"/>
        </w:tabs>
        <w:ind w:left="360" w:hanging="360"/>
      </w:pPr>
      <w:rPr>
        <w:rFonts w:ascii="Symbol" w:hAnsi="Symbol" w:cs="Times New Roman" w:hint="default"/>
      </w:rPr>
    </w:lvl>
  </w:abstractNum>
  <w:abstractNum w:abstractNumId="741">
    <w:nsid w:val="7F617109"/>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742">
    <w:nsid w:val="7F646A32"/>
    <w:multiLevelType w:val="singleLevel"/>
    <w:tmpl w:val="B5307396"/>
    <w:lvl w:ilvl="0">
      <w:start w:val="1"/>
      <w:numFmt w:val="decimal"/>
      <w:lvlText w:val="%1)"/>
      <w:lvlJc w:val="left"/>
      <w:pPr>
        <w:tabs>
          <w:tab w:val="num" w:pos="375"/>
        </w:tabs>
        <w:ind w:left="375" w:hanging="375"/>
      </w:pPr>
      <w:rPr>
        <w:rFonts w:hint="default"/>
      </w:rPr>
    </w:lvl>
  </w:abstractNum>
  <w:abstractNum w:abstractNumId="743">
    <w:nsid w:val="7F7B5935"/>
    <w:multiLevelType w:val="singleLevel"/>
    <w:tmpl w:val="01986316"/>
    <w:lvl w:ilvl="0">
      <w:start w:val="3"/>
      <w:numFmt w:val="decimal"/>
      <w:lvlText w:val="%1."/>
      <w:lvlJc w:val="left"/>
      <w:pPr>
        <w:tabs>
          <w:tab w:val="num" w:pos="720"/>
        </w:tabs>
        <w:ind w:left="720" w:hanging="360"/>
      </w:pPr>
      <w:rPr>
        <w:rFonts w:hint="default"/>
      </w:rPr>
    </w:lvl>
  </w:abstractNum>
  <w:abstractNum w:abstractNumId="744">
    <w:nsid w:val="7F856169"/>
    <w:multiLevelType w:val="singleLevel"/>
    <w:tmpl w:val="04090019"/>
    <w:lvl w:ilvl="0">
      <w:start w:val="5"/>
      <w:numFmt w:val="lowerLetter"/>
      <w:lvlText w:val="(%1)"/>
      <w:lvlJc w:val="left"/>
      <w:pPr>
        <w:tabs>
          <w:tab w:val="num" w:pos="360"/>
        </w:tabs>
        <w:ind w:left="360" w:hanging="360"/>
      </w:pPr>
      <w:rPr>
        <w:rFonts w:hint="default"/>
      </w:rPr>
    </w:lvl>
  </w:abstractNum>
  <w:abstractNum w:abstractNumId="745">
    <w:nsid w:val="7FBD4FD0"/>
    <w:multiLevelType w:val="singleLevel"/>
    <w:tmpl w:val="04090011"/>
    <w:lvl w:ilvl="0">
      <w:start w:val="1"/>
      <w:numFmt w:val="decimal"/>
      <w:lvlText w:val="%1)"/>
      <w:lvlJc w:val="left"/>
      <w:pPr>
        <w:tabs>
          <w:tab w:val="num" w:pos="360"/>
        </w:tabs>
        <w:ind w:left="360" w:hanging="360"/>
      </w:pPr>
    </w:lvl>
  </w:abstractNum>
  <w:abstractNum w:abstractNumId="746">
    <w:nsid w:val="7FC200F4"/>
    <w:multiLevelType w:val="multilevel"/>
    <w:tmpl w:val="BB1833E8"/>
    <w:lvl w:ilvl="0">
      <w:start w:val="1"/>
      <w:numFmt w:val="decimal"/>
      <w:lvlText w:val="%1."/>
      <w:legacy w:legacy="1" w:legacySpace="0" w:legacyIndent="360"/>
      <w:lvlJc w:val="left"/>
      <w:pPr>
        <w:ind w:left="420" w:hanging="360"/>
      </w:pPr>
    </w:lvl>
    <w:lvl w:ilvl="1">
      <w:start w:val="1"/>
      <w:numFmt w:val="decimal"/>
      <w:isLgl/>
      <w:lvlText w:val="%1.%2"/>
      <w:lvlJc w:val="left"/>
      <w:pPr>
        <w:tabs>
          <w:tab w:val="num" w:pos="420"/>
        </w:tabs>
        <w:ind w:left="420" w:hanging="360"/>
      </w:pPr>
      <w:rPr>
        <w:rFonts w:hint="default"/>
      </w:rPr>
    </w:lvl>
    <w:lvl w:ilvl="2">
      <w:start w:val="1"/>
      <w:numFmt w:val="decimal"/>
      <w:isLgl/>
      <w:lvlText w:val="%1.%2.%3"/>
      <w:lvlJc w:val="left"/>
      <w:pPr>
        <w:tabs>
          <w:tab w:val="num" w:pos="780"/>
        </w:tabs>
        <w:ind w:left="780" w:hanging="720"/>
      </w:pPr>
      <w:rPr>
        <w:rFonts w:hint="default"/>
      </w:rPr>
    </w:lvl>
    <w:lvl w:ilvl="3">
      <w:start w:val="1"/>
      <w:numFmt w:val="decimal"/>
      <w:isLgl/>
      <w:lvlText w:val="%1.%2.%3.%4"/>
      <w:lvlJc w:val="left"/>
      <w:pPr>
        <w:tabs>
          <w:tab w:val="num" w:pos="780"/>
        </w:tabs>
        <w:ind w:left="780" w:hanging="720"/>
      </w:pPr>
      <w:rPr>
        <w:rFonts w:hint="default"/>
      </w:rPr>
    </w:lvl>
    <w:lvl w:ilvl="4">
      <w:start w:val="1"/>
      <w:numFmt w:val="decimal"/>
      <w:isLgl/>
      <w:lvlText w:val="%1.%2.%3.%4.%5"/>
      <w:lvlJc w:val="left"/>
      <w:pPr>
        <w:tabs>
          <w:tab w:val="num" w:pos="1140"/>
        </w:tabs>
        <w:ind w:left="1140" w:hanging="1080"/>
      </w:pPr>
      <w:rPr>
        <w:rFonts w:hint="default"/>
      </w:rPr>
    </w:lvl>
    <w:lvl w:ilvl="5">
      <w:start w:val="1"/>
      <w:numFmt w:val="decimal"/>
      <w:isLgl/>
      <w:lvlText w:val="%1.%2.%3.%4.%5.%6"/>
      <w:lvlJc w:val="left"/>
      <w:pPr>
        <w:tabs>
          <w:tab w:val="num" w:pos="1140"/>
        </w:tabs>
        <w:ind w:left="1140" w:hanging="1080"/>
      </w:pPr>
      <w:rPr>
        <w:rFonts w:hint="default"/>
      </w:rPr>
    </w:lvl>
    <w:lvl w:ilvl="6">
      <w:start w:val="1"/>
      <w:numFmt w:val="decimal"/>
      <w:isLgl/>
      <w:lvlText w:val="%1.%2.%3.%4.%5.%6.%7"/>
      <w:lvlJc w:val="left"/>
      <w:pPr>
        <w:tabs>
          <w:tab w:val="num" w:pos="1500"/>
        </w:tabs>
        <w:ind w:left="1500" w:hanging="1440"/>
      </w:pPr>
      <w:rPr>
        <w:rFonts w:hint="default"/>
      </w:rPr>
    </w:lvl>
    <w:lvl w:ilvl="7">
      <w:start w:val="1"/>
      <w:numFmt w:val="decimal"/>
      <w:isLgl/>
      <w:lvlText w:val="%1.%2.%3.%4.%5.%6.%7.%8"/>
      <w:lvlJc w:val="left"/>
      <w:pPr>
        <w:tabs>
          <w:tab w:val="num" w:pos="1500"/>
        </w:tabs>
        <w:ind w:left="1500" w:hanging="1440"/>
      </w:pPr>
      <w:rPr>
        <w:rFonts w:hint="default"/>
      </w:rPr>
    </w:lvl>
    <w:lvl w:ilvl="8">
      <w:start w:val="1"/>
      <w:numFmt w:val="decimal"/>
      <w:isLgl/>
      <w:lvlText w:val="%1.%2.%3.%4.%5.%6.%7.%8.%9"/>
      <w:lvlJc w:val="left"/>
      <w:pPr>
        <w:tabs>
          <w:tab w:val="num" w:pos="1860"/>
        </w:tabs>
        <w:ind w:left="1860" w:hanging="1800"/>
      </w:pPr>
      <w:rPr>
        <w:rFonts w:hint="default"/>
      </w:rPr>
    </w:lvl>
  </w:abstractNum>
  <w:abstractNum w:abstractNumId="747">
    <w:nsid w:val="7FCB6476"/>
    <w:multiLevelType w:val="singleLevel"/>
    <w:tmpl w:val="04090011"/>
    <w:lvl w:ilvl="0">
      <w:start w:val="1"/>
      <w:numFmt w:val="decimal"/>
      <w:lvlText w:val="%1)"/>
      <w:lvlJc w:val="left"/>
      <w:pPr>
        <w:tabs>
          <w:tab w:val="num" w:pos="360"/>
        </w:tabs>
        <w:ind w:left="360" w:hanging="360"/>
      </w:pPr>
      <w:rPr>
        <w:rFonts w:hint="default"/>
      </w:rPr>
    </w:lvl>
  </w:abstractNum>
  <w:num w:numId="1">
    <w:abstractNumId w:val="501"/>
  </w:num>
  <w:num w:numId="2">
    <w:abstractNumId w:val="615"/>
  </w:num>
  <w:num w:numId="3">
    <w:abstractNumId w:val="563"/>
  </w:num>
  <w:num w:numId="4">
    <w:abstractNumId w:val="254"/>
  </w:num>
  <w:num w:numId="5">
    <w:abstractNumId w:val="536"/>
  </w:num>
  <w:num w:numId="6">
    <w:abstractNumId w:val="481"/>
  </w:num>
  <w:num w:numId="7">
    <w:abstractNumId w:val="431"/>
  </w:num>
  <w:num w:numId="8">
    <w:abstractNumId w:val="200"/>
  </w:num>
  <w:num w:numId="9">
    <w:abstractNumId w:val="458"/>
  </w:num>
  <w:num w:numId="10">
    <w:abstractNumId w:val="694"/>
  </w:num>
  <w:num w:numId="11">
    <w:abstractNumId w:val="36"/>
  </w:num>
  <w:num w:numId="12">
    <w:abstractNumId w:val="34"/>
  </w:num>
  <w:num w:numId="13">
    <w:abstractNumId w:val="356"/>
  </w:num>
  <w:num w:numId="14">
    <w:abstractNumId w:val="496"/>
  </w:num>
  <w:num w:numId="15">
    <w:abstractNumId w:val="0"/>
    <w:lvlOverride w:ilvl="0">
      <w:lvl w:ilvl="0">
        <w:numFmt w:val="bullet"/>
        <w:lvlText w:val=""/>
        <w:legacy w:legacy="1" w:legacySpace="0" w:legacyIndent="360"/>
        <w:lvlJc w:val="left"/>
        <w:pPr>
          <w:ind w:left="720" w:hanging="360"/>
        </w:pPr>
        <w:rPr>
          <w:rFonts w:ascii="Symbol" w:hAnsi="Symbol" w:hint="default"/>
        </w:rPr>
      </w:lvl>
    </w:lvlOverride>
  </w:num>
  <w:num w:numId="16">
    <w:abstractNumId w:val="662"/>
  </w:num>
  <w:num w:numId="17">
    <w:abstractNumId w:val="730"/>
  </w:num>
  <w:num w:numId="18">
    <w:abstractNumId w:val="650"/>
  </w:num>
  <w:num w:numId="19">
    <w:abstractNumId w:val="272"/>
  </w:num>
  <w:num w:numId="20">
    <w:abstractNumId w:val="635"/>
  </w:num>
  <w:num w:numId="21">
    <w:abstractNumId w:val="613"/>
  </w:num>
  <w:num w:numId="22">
    <w:abstractNumId w:val="194"/>
  </w:num>
  <w:num w:numId="23">
    <w:abstractNumId w:val="623"/>
  </w:num>
  <w:num w:numId="24">
    <w:abstractNumId w:val="62"/>
  </w:num>
  <w:num w:numId="25">
    <w:abstractNumId w:val="579"/>
  </w:num>
  <w:num w:numId="26">
    <w:abstractNumId w:val="124"/>
  </w:num>
  <w:num w:numId="27">
    <w:abstractNumId w:val="627"/>
  </w:num>
  <w:num w:numId="28">
    <w:abstractNumId w:val="370"/>
  </w:num>
  <w:num w:numId="29">
    <w:abstractNumId w:val="745"/>
  </w:num>
  <w:num w:numId="30">
    <w:abstractNumId w:val="303"/>
  </w:num>
  <w:num w:numId="31">
    <w:abstractNumId w:val="401"/>
  </w:num>
  <w:num w:numId="32">
    <w:abstractNumId w:val="389"/>
  </w:num>
  <w:num w:numId="33">
    <w:abstractNumId w:val="94"/>
  </w:num>
  <w:num w:numId="34">
    <w:abstractNumId w:val="391"/>
  </w:num>
  <w:num w:numId="35">
    <w:abstractNumId w:val="77"/>
  </w:num>
  <w:num w:numId="36">
    <w:abstractNumId w:val="706"/>
  </w:num>
  <w:num w:numId="37">
    <w:abstractNumId w:val="628"/>
  </w:num>
  <w:num w:numId="38">
    <w:abstractNumId w:val="705"/>
  </w:num>
  <w:num w:numId="39">
    <w:abstractNumId w:val="537"/>
  </w:num>
  <w:num w:numId="40">
    <w:abstractNumId w:val="373"/>
  </w:num>
  <w:num w:numId="41">
    <w:abstractNumId w:val="131"/>
  </w:num>
  <w:num w:numId="42">
    <w:abstractNumId w:val="428"/>
  </w:num>
  <w:num w:numId="43">
    <w:abstractNumId w:val="733"/>
  </w:num>
  <w:num w:numId="44">
    <w:abstractNumId w:val="739"/>
  </w:num>
  <w:num w:numId="45">
    <w:abstractNumId w:val="264"/>
  </w:num>
  <w:num w:numId="46">
    <w:abstractNumId w:val="337"/>
  </w:num>
  <w:num w:numId="47">
    <w:abstractNumId w:val="309"/>
  </w:num>
  <w:num w:numId="48">
    <w:abstractNumId w:val="301"/>
  </w:num>
  <w:num w:numId="49">
    <w:abstractNumId w:val="495"/>
  </w:num>
  <w:num w:numId="50">
    <w:abstractNumId w:val="714"/>
  </w:num>
  <w:num w:numId="51">
    <w:abstractNumId w:val="182"/>
  </w:num>
  <w:num w:numId="52">
    <w:abstractNumId w:val="138"/>
  </w:num>
  <w:num w:numId="53">
    <w:abstractNumId w:val="71"/>
  </w:num>
  <w:num w:numId="54">
    <w:abstractNumId w:val="746"/>
  </w:num>
  <w:num w:numId="55">
    <w:abstractNumId w:val="600"/>
  </w:num>
  <w:num w:numId="56">
    <w:abstractNumId w:val="747"/>
  </w:num>
  <w:num w:numId="57">
    <w:abstractNumId w:val="399"/>
  </w:num>
  <w:num w:numId="58">
    <w:abstractNumId w:val="742"/>
  </w:num>
  <w:num w:numId="59">
    <w:abstractNumId w:val="629"/>
  </w:num>
  <w:num w:numId="60">
    <w:abstractNumId w:val="410"/>
  </w:num>
  <w:num w:numId="61">
    <w:abstractNumId w:val="486"/>
  </w:num>
  <w:num w:numId="62">
    <w:abstractNumId w:val="530"/>
  </w:num>
  <w:num w:numId="63">
    <w:abstractNumId w:val="570"/>
  </w:num>
  <w:num w:numId="64">
    <w:abstractNumId w:val="318"/>
  </w:num>
  <w:num w:numId="65">
    <w:abstractNumId w:val="85"/>
  </w:num>
  <w:num w:numId="66">
    <w:abstractNumId w:val="352"/>
  </w:num>
  <w:num w:numId="67">
    <w:abstractNumId w:val="467"/>
  </w:num>
  <w:num w:numId="68">
    <w:abstractNumId w:val="185"/>
  </w:num>
  <w:num w:numId="69">
    <w:abstractNumId w:val="159"/>
  </w:num>
  <w:num w:numId="70">
    <w:abstractNumId w:val="704"/>
  </w:num>
  <w:num w:numId="71">
    <w:abstractNumId w:val="509"/>
  </w:num>
  <w:num w:numId="72">
    <w:abstractNumId w:val="601"/>
  </w:num>
  <w:num w:numId="73">
    <w:abstractNumId w:val="69"/>
  </w:num>
  <w:num w:numId="74">
    <w:abstractNumId w:val="487"/>
  </w:num>
  <w:num w:numId="75">
    <w:abstractNumId w:val="37"/>
  </w:num>
  <w:num w:numId="76">
    <w:abstractNumId w:val="233"/>
  </w:num>
  <w:num w:numId="77">
    <w:abstractNumId w:val="220"/>
  </w:num>
  <w:num w:numId="78">
    <w:abstractNumId w:val="327"/>
  </w:num>
  <w:num w:numId="79">
    <w:abstractNumId w:val="503"/>
  </w:num>
  <w:num w:numId="80">
    <w:abstractNumId w:val="152"/>
  </w:num>
  <w:num w:numId="81">
    <w:abstractNumId w:val="526"/>
  </w:num>
  <w:num w:numId="82">
    <w:abstractNumId w:val="93"/>
  </w:num>
  <w:num w:numId="83">
    <w:abstractNumId w:val="125"/>
  </w:num>
  <w:num w:numId="84">
    <w:abstractNumId w:val="646"/>
  </w:num>
  <w:num w:numId="85">
    <w:abstractNumId w:val="269"/>
  </w:num>
  <w:num w:numId="86">
    <w:abstractNumId w:val="406"/>
  </w:num>
  <w:num w:numId="87">
    <w:abstractNumId w:val="599"/>
  </w:num>
  <w:num w:numId="88">
    <w:abstractNumId w:val="421"/>
  </w:num>
  <w:num w:numId="89">
    <w:abstractNumId w:val="591"/>
  </w:num>
  <w:num w:numId="90">
    <w:abstractNumId w:val="15"/>
  </w:num>
  <w:num w:numId="91">
    <w:abstractNumId w:val="423"/>
  </w:num>
  <w:num w:numId="92">
    <w:abstractNumId w:val="67"/>
  </w:num>
  <w:num w:numId="93">
    <w:abstractNumId w:val="353"/>
  </w:num>
  <w:num w:numId="94">
    <w:abstractNumId w:val="129"/>
  </w:num>
  <w:num w:numId="95">
    <w:abstractNumId w:val="698"/>
  </w:num>
  <w:num w:numId="96">
    <w:abstractNumId w:val="583"/>
  </w:num>
  <w:num w:numId="97">
    <w:abstractNumId w:val="461"/>
  </w:num>
  <w:num w:numId="98">
    <w:abstractNumId w:val="239"/>
  </w:num>
  <w:num w:numId="99">
    <w:abstractNumId w:val="134"/>
  </w:num>
  <w:num w:numId="100">
    <w:abstractNumId w:val="397"/>
  </w:num>
  <w:num w:numId="101">
    <w:abstractNumId w:val="521"/>
  </w:num>
  <w:num w:numId="102">
    <w:abstractNumId w:val="602"/>
  </w:num>
  <w:num w:numId="103">
    <w:abstractNumId w:val="240"/>
  </w:num>
  <w:num w:numId="104">
    <w:abstractNumId w:val="549"/>
  </w:num>
  <w:num w:numId="105">
    <w:abstractNumId w:val="525"/>
  </w:num>
  <w:num w:numId="106">
    <w:abstractNumId w:val="479"/>
  </w:num>
  <w:num w:numId="107">
    <w:abstractNumId w:val="350"/>
  </w:num>
  <w:num w:numId="108">
    <w:abstractNumId w:val="164"/>
  </w:num>
  <w:num w:numId="109">
    <w:abstractNumId w:val="344"/>
  </w:num>
  <w:num w:numId="110">
    <w:abstractNumId w:val="0"/>
    <w:lvlOverride w:ilvl="0">
      <w:lvl w:ilvl="0">
        <w:start w:val="1"/>
        <w:numFmt w:val="bullet"/>
        <w:lvlText w:val=""/>
        <w:legacy w:legacy="1" w:legacySpace="0" w:legacyIndent="283"/>
        <w:lvlJc w:val="left"/>
        <w:pPr>
          <w:ind w:left="283" w:hanging="283"/>
        </w:pPr>
        <w:rPr>
          <w:rFonts w:ascii="Symbol" w:hAnsi="Symbol" w:cs="Times New Roman" w:hint="default"/>
          <w:b/>
          <w:i w:val="0"/>
          <w:sz w:val="24"/>
          <w:szCs w:val="24"/>
          <w:u w:val="none"/>
        </w:rPr>
      </w:lvl>
    </w:lvlOverride>
  </w:num>
  <w:num w:numId="111">
    <w:abstractNumId w:val="578"/>
  </w:num>
  <w:num w:numId="112">
    <w:abstractNumId w:val="0"/>
    <w:lvlOverride w:ilvl="0">
      <w:lvl w:ilvl="0">
        <w:start w:val="1"/>
        <w:numFmt w:val="bullet"/>
        <w:lvlText w:val=""/>
        <w:legacy w:legacy="1" w:legacySpace="0" w:legacyIndent="283"/>
        <w:lvlJc w:val="left"/>
        <w:pPr>
          <w:ind w:left="283" w:hanging="283"/>
        </w:pPr>
        <w:rPr>
          <w:rFonts w:ascii="Symbol" w:hAnsi="Symbol" w:cs="Times New Roman" w:hint="default"/>
        </w:rPr>
      </w:lvl>
    </w:lvlOverride>
  </w:num>
  <w:num w:numId="113">
    <w:abstractNumId w:val="246"/>
  </w:num>
  <w:num w:numId="114">
    <w:abstractNumId w:val="510"/>
  </w:num>
  <w:num w:numId="115">
    <w:abstractNumId w:val="149"/>
  </w:num>
  <w:num w:numId="116">
    <w:abstractNumId w:val="462"/>
  </w:num>
  <w:num w:numId="117">
    <w:abstractNumId w:val="91"/>
  </w:num>
  <w:num w:numId="118">
    <w:abstractNumId w:val="640"/>
  </w:num>
  <w:num w:numId="119">
    <w:abstractNumId w:val="226"/>
  </w:num>
  <w:num w:numId="120">
    <w:abstractNumId w:val="734"/>
  </w:num>
  <w:num w:numId="121">
    <w:abstractNumId w:val="0"/>
    <w:lvlOverride w:ilvl="0">
      <w:lvl w:ilvl="0">
        <w:start w:val="1"/>
        <w:numFmt w:val="bullet"/>
        <w:lvlText w:val=""/>
        <w:legacy w:legacy="1" w:legacySpace="0" w:legacyIndent="283"/>
        <w:lvlJc w:val="left"/>
        <w:pPr>
          <w:ind w:left="283" w:hanging="283"/>
        </w:pPr>
        <w:rPr>
          <w:rFonts w:ascii="Symbol" w:hAnsi="Symbol" w:cs="Times New Roman" w:hint="default"/>
          <w:b w:val="0"/>
          <w:i w:val="0"/>
          <w:sz w:val="24"/>
          <w:szCs w:val="24"/>
          <w:u w:val="none"/>
        </w:rPr>
      </w:lvl>
    </w:lvlOverride>
  </w:num>
  <w:num w:numId="122">
    <w:abstractNumId w:val="0"/>
    <w:lvlOverride w:ilvl="0">
      <w:lvl w:ilvl="0">
        <w:start w:val="1"/>
        <w:numFmt w:val="bullet"/>
        <w:lvlText w:val=""/>
        <w:legacy w:legacy="1" w:legacySpace="0" w:legacyIndent="283"/>
        <w:lvlJc w:val="left"/>
        <w:pPr>
          <w:ind w:left="583" w:hanging="283"/>
        </w:pPr>
        <w:rPr>
          <w:rFonts w:ascii="Wingdings" w:hAnsi="Wingdings" w:cs="Times New Roman" w:hint="default"/>
          <w:b w:val="0"/>
          <w:i w:val="0"/>
          <w:sz w:val="24"/>
          <w:szCs w:val="24"/>
          <w:u w:val="none"/>
        </w:rPr>
      </w:lvl>
    </w:lvlOverride>
  </w:num>
  <w:num w:numId="123">
    <w:abstractNumId w:val="10"/>
  </w:num>
  <w:num w:numId="124">
    <w:abstractNumId w:val="402"/>
  </w:num>
  <w:num w:numId="125">
    <w:abstractNumId w:val="288"/>
  </w:num>
  <w:num w:numId="126">
    <w:abstractNumId w:val="476"/>
  </w:num>
  <w:num w:numId="127">
    <w:abstractNumId w:val="0"/>
    <w:lvlOverride w:ilvl="0">
      <w:lvl w:ilvl="0">
        <w:start w:val="1"/>
        <w:numFmt w:val="bullet"/>
        <w:lvlText w:val=""/>
        <w:legacy w:legacy="1" w:legacySpace="0" w:legacyIndent="283"/>
        <w:lvlJc w:val="left"/>
        <w:pPr>
          <w:ind w:left="283" w:hanging="283"/>
        </w:pPr>
        <w:rPr>
          <w:rFonts w:ascii="Wingdings" w:hAnsi="Wingdings" w:cs="Times New Roman" w:hint="default"/>
          <w:b w:val="0"/>
          <w:i w:val="0"/>
          <w:sz w:val="24"/>
          <w:szCs w:val="24"/>
          <w:u w:val="none"/>
        </w:rPr>
      </w:lvl>
    </w:lvlOverride>
  </w:num>
  <w:num w:numId="128">
    <w:abstractNumId w:val="50"/>
  </w:num>
  <w:num w:numId="129">
    <w:abstractNumId w:val="357"/>
  </w:num>
  <w:num w:numId="130">
    <w:abstractNumId w:val="678"/>
  </w:num>
  <w:num w:numId="131">
    <w:abstractNumId w:val="0"/>
    <w:lvlOverride w:ilvl="0">
      <w:lvl w:ilvl="0">
        <w:start w:val="1996"/>
        <w:numFmt w:val="bullet"/>
        <w:lvlText w:val="-"/>
        <w:legacy w:legacy="1" w:legacySpace="0" w:legacyIndent="360"/>
        <w:lvlJc w:val="left"/>
        <w:pPr>
          <w:ind w:left="360" w:hanging="360"/>
        </w:pPr>
      </w:lvl>
    </w:lvlOverride>
  </w:num>
  <w:num w:numId="132">
    <w:abstractNumId w:val="53"/>
  </w:num>
  <w:num w:numId="133">
    <w:abstractNumId w:val="512"/>
  </w:num>
  <w:num w:numId="134">
    <w:abstractNumId w:val="555"/>
  </w:num>
  <w:num w:numId="135">
    <w:abstractNumId w:val="267"/>
  </w:num>
  <w:num w:numId="136">
    <w:abstractNumId w:val="137"/>
  </w:num>
  <w:num w:numId="137">
    <w:abstractNumId w:val="572"/>
  </w:num>
  <w:num w:numId="138">
    <w:abstractNumId w:val="682"/>
  </w:num>
  <w:num w:numId="139">
    <w:abstractNumId w:val="743"/>
  </w:num>
  <w:num w:numId="140">
    <w:abstractNumId w:val="557"/>
  </w:num>
  <w:num w:numId="141">
    <w:abstractNumId w:val="727"/>
  </w:num>
  <w:num w:numId="142">
    <w:abstractNumId w:val="448"/>
  </w:num>
  <w:num w:numId="143">
    <w:abstractNumId w:val="151"/>
  </w:num>
  <w:num w:numId="144">
    <w:abstractNumId w:val="455"/>
  </w:num>
  <w:num w:numId="145">
    <w:abstractNumId w:val="119"/>
  </w:num>
  <w:num w:numId="146">
    <w:abstractNumId w:val="564"/>
  </w:num>
  <w:num w:numId="147">
    <w:abstractNumId w:val="196"/>
  </w:num>
  <w:num w:numId="148">
    <w:abstractNumId w:val="105"/>
  </w:num>
  <w:num w:numId="149">
    <w:abstractNumId w:val="598"/>
  </w:num>
  <w:num w:numId="150">
    <w:abstractNumId w:val="744"/>
  </w:num>
  <w:num w:numId="151">
    <w:abstractNumId w:val="384"/>
  </w:num>
  <w:num w:numId="152">
    <w:abstractNumId w:val="160"/>
  </w:num>
  <w:num w:numId="153">
    <w:abstractNumId w:val="366"/>
  </w:num>
  <w:num w:numId="154">
    <w:abstractNumId w:val="92"/>
  </w:num>
  <w:num w:numId="155">
    <w:abstractNumId w:val="605"/>
  </w:num>
  <w:num w:numId="156">
    <w:abstractNumId w:val="676"/>
  </w:num>
  <w:num w:numId="157">
    <w:abstractNumId w:val="737"/>
  </w:num>
  <w:num w:numId="158">
    <w:abstractNumId w:val="296"/>
  </w:num>
  <w:num w:numId="159">
    <w:abstractNumId w:val="257"/>
  </w:num>
  <w:num w:numId="160">
    <w:abstractNumId w:val="47"/>
  </w:num>
  <w:num w:numId="161">
    <w:abstractNumId w:val="98"/>
  </w:num>
  <w:num w:numId="162">
    <w:abstractNumId w:val="675"/>
  </w:num>
  <w:num w:numId="163">
    <w:abstractNumId w:val="691"/>
  </w:num>
  <w:num w:numId="164">
    <w:abstractNumId w:val="354"/>
  </w:num>
  <w:num w:numId="165">
    <w:abstractNumId w:val="663"/>
  </w:num>
  <w:num w:numId="166">
    <w:abstractNumId w:val="720"/>
  </w:num>
  <w:num w:numId="167">
    <w:abstractNumId w:val="393"/>
  </w:num>
  <w:num w:numId="168">
    <w:abstractNumId w:val="315"/>
  </w:num>
  <w:num w:numId="169">
    <w:abstractNumId w:val="27"/>
  </w:num>
  <w:num w:numId="170">
    <w:abstractNumId w:val="8"/>
  </w:num>
  <w:num w:numId="171">
    <w:abstractNumId w:val="143"/>
  </w:num>
  <w:num w:numId="172">
    <w:abstractNumId w:val="351"/>
  </w:num>
  <w:num w:numId="173">
    <w:abstractNumId w:val="688"/>
  </w:num>
  <w:num w:numId="174">
    <w:abstractNumId w:val="259"/>
  </w:num>
  <w:num w:numId="175">
    <w:abstractNumId w:val="645"/>
  </w:num>
  <w:num w:numId="176">
    <w:abstractNumId w:val="686"/>
  </w:num>
  <w:num w:numId="177">
    <w:abstractNumId w:val="412"/>
  </w:num>
  <w:num w:numId="178">
    <w:abstractNumId w:val="31"/>
  </w:num>
  <w:num w:numId="179">
    <w:abstractNumId w:val="430"/>
  </w:num>
  <w:num w:numId="180">
    <w:abstractNumId w:val="275"/>
  </w:num>
  <w:num w:numId="181">
    <w:abstractNumId w:val="343"/>
  </w:num>
  <w:num w:numId="182">
    <w:abstractNumId w:val="334"/>
  </w:num>
  <w:num w:numId="183">
    <w:abstractNumId w:val="441"/>
  </w:num>
  <w:num w:numId="184">
    <w:abstractNumId w:val="198"/>
  </w:num>
  <w:num w:numId="185">
    <w:abstractNumId w:val="460"/>
  </w:num>
  <w:num w:numId="186">
    <w:abstractNumId w:val="100"/>
  </w:num>
  <w:num w:numId="187">
    <w:abstractNumId w:val="683"/>
  </w:num>
  <w:num w:numId="188">
    <w:abstractNumId w:val="142"/>
  </w:num>
  <w:num w:numId="189">
    <w:abstractNumId w:val="516"/>
  </w:num>
  <w:num w:numId="190">
    <w:abstractNumId w:val="65"/>
  </w:num>
  <w:num w:numId="191">
    <w:abstractNumId w:val="539"/>
  </w:num>
  <w:num w:numId="192">
    <w:abstractNumId w:val="425"/>
  </w:num>
  <w:num w:numId="193">
    <w:abstractNumId w:val="203"/>
  </w:num>
  <w:num w:numId="194">
    <w:abstractNumId w:val="677"/>
  </w:num>
  <w:num w:numId="195">
    <w:abstractNumId w:val="548"/>
  </w:num>
  <w:num w:numId="196">
    <w:abstractNumId w:val="345"/>
  </w:num>
  <w:num w:numId="197">
    <w:abstractNumId w:val="17"/>
  </w:num>
  <w:num w:numId="198">
    <w:abstractNumId w:val="641"/>
  </w:num>
  <w:num w:numId="199">
    <w:abstractNumId w:val="28"/>
  </w:num>
  <w:num w:numId="200">
    <w:abstractNumId w:val="289"/>
  </w:num>
  <w:num w:numId="201">
    <w:abstractNumId w:val="617"/>
  </w:num>
  <w:num w:numId="202">
    <w:abstractNumId w:val="544"/>
  </w:num>
  <w:num w:numId="203">
    <w:abstractNumId w:val="651"/>
  </w:num>
  <w:num w:numId="204">
    <w:abstractNumId w:val="587"/>
  </w:num>
  <w:num w:numId="205">
    <w:abstractNumId w:val="385"/>
  </w:num>
  <w:num w:numId="206">
    <w:abstractNumId w:val="436"/>
  </w:num>
  <w:num w:numId="207">
    <w:abstractNumId w:val="457"/>
  </w:num>
  <w:num w:numId="208">
    <w:abstractNumId w:val="451"/>
  </w:num>
  <w:num w:numId="209">
    <w:abstractNumId w:val="378"/>
  </w:num>
  <w:num w:numId="210">
    <w:abstractNumId w:val="173"/>
  </w:num>
  <w:num w:numId="211">
    <w:abstractNumId w:val="191"/>
  </w:num>
  <w:num w:numId="212">
    <w:abstractNumId w:val="668"/>
  </w:num>
  <w:num w:numId="213">
    <w:abstractNumId w:val="150"/>
  </w:num>
  <w:num w:numId="214">
    <w:abstractNumId w:val="593"/>
  </w:num>
  <w:num w:numId="215">
    <w:abstractNumId w:val="580"/>
  </w:num>
  <w:num w:numId="216">
    <w:abstractNumId w:val="64"/>
  </w:num>
  <w:num w:numId="217">
    <w:abstractNumId w:val="364"/>
  </w:num>
  <w:num w:numId="218">
    <w:abstractNumId w:val="636"/>
  </w:num>
  <w:num w:numId="219">
    <w:abstractNumId w:val="21"/>
  </w:num>
  <w:num w:numId="220">
    <w:abstractNumId w:val="505"/>
  </w:num>
  <w:num w:numId="221">
    <w:abstractNumId w:val="346"/>
  </w:num>
  <w:num w:numId="222">
    <w:abstractNumId w:val="245"/>
  </w:num>
  <w:num w:numId="223">
    <w:abstractNumId w:val="498"/>
  </w:num>
  <w:num w:numId="224">
    <w:abstractNumId w:val="73"/>
  </w:num>
  <w:num w:numId="225">
    <w:abstractNumId w:val="603"/>
  </w:num>
  <w:num w:numId="226">
    <w:abstractNumId w:val="156"/>
  </w:num>
  <w:num w:numId="227">
    <w:abstractNumId w:val="256"/>
  </w:num>
  <w:num w:numId="228">
    <w:abstractNumId w:val="290"/>
  </w:num>
  <w:num w:numId="229">
    <w:abstractNumId w:val="358"/>
  </w:num>
  <w:num w:numId="230">
    <w:abstractNumId w:val="276"/>
  </w:num>
  <w:num w:numId="231">
    <w:abstractNumId w:val="710"/>
  </w:num>
  <w:num w:numId="232">
    <w:abstractNumId w:val="52"/>
  </w:num>
  <w:num w:numId="233">
    <w:abstractNumId w:val="653"/>
  </w:num>
  <w:num w:numId="234">
    <w:abstractNumId w:val="348"/>
  </w:num>
  <w:num w:numId="235">
    <w:abstractNumId w:val="302"/>
  </w:num>
  <w:num w:numId="236">
    <w:abstractNumId w:val="497"/>
  </w:num>
  <w:num w:numId="237">
    <w:abstractNumId w:val="58"/>
  </w:num>
  <w:num w:numId="238">
    <w:abstractNumId w:val="231"/>
  </w:num>
  <w:num w:numId="239">
    <w:abstractNumId w:val="473"/>
  </w:num>
  <w:num w:numId="240">
    <w:abstractNumId w:val="674"/>
  </w:num>
  <w:num w:numId="241">
    <w:abstractNumId w:val="545"/>
  </w:num>
  <w:num w:numId="242">
    <w:abstractNumId w:val="491"/>
  </w:num>
  <w:num w:numId="243">
    <w:abstractNumId w:val="575"/>
  </w:num>
  <w:num w:numId="244">
    <w:abstractNumId w:val="261"/>
  </w:num>
  <w:num w:numId="245">
    <w:abstractNumId w:val="227"/>
  </w:num>
  <w:num w:numId="246">
    <w:abstractNumId w:val="527"/>
  </w:num>
  <w:num w:numId="247">
    <w:abstractNumId w:val="669"/>
  </w:num>
  <w:num w:numId="248">
    <w:abstractNumId w:val="657"/>
  </w:num>
  <w:num w:numId="249">
    <w:abstractNumId w:val="158"/>
  </w:num>
  <w:num w:numId="250">
    <w:abstractNumId w:val="680"/>
  </w:num>
  <w:num w:numId="251">
    <w:abstractNumId w:val="515"/>
  </w:num>
  <w:num w:numId="252">
    <w:abstractNumId w:val="415"/>
  </w:num>
  <w:num w:numId="253">
    <w:abstractNumId w:val="574"/>
  </w:num>
  <w:num w:numId="254">
    <w:abstractNumId w:val="43"/>
  </w:num>
  <w:num w:numId="255">
    <w:abstractNumId w:val="547"/>
  </w:num>
  <w:num w:numId="256">
    <w:abstractNumId w:val="268"/>
  </w:num>
  <w:num w:numId="257">
    <w:abstractNumId w:val="520"/>
  </w:num>
  <w:num w:numId="258">
    <w:abstractNumId w:val="520"/>
    <w:lvlOverride w:ilvl="0">
      <w:lvl w:ilvl="0">
        <w:start w:val="2"/>
        <w:numFmt w:val="decimal"/>
        <w:lvlText w:val="%1."/>
        <w:legacy w:legacy="1" w:legacySpace="0" w:legacyIndent="360"/>
        <w:lvlJc w:val="left"/>
        <w:pPr>
          <w:ind w:left="360" w:hanging="360"/>
        </w:pPr>
      </w:lvl>
    </w:lvlOverride>
  </w:num>
  <w:num w:numId="259">
    <w:abstractNumId w:val="305"/>
  </w:num>
  <w:num w:numId="260">
    <w:abstractNumId w:val="305"/>
    <w:lvlOverride w:ilvl="0">
      <w:lvl w:ilvl="0">
        <w:start w:val="2"/>
        <w:numFmt w:val="decimal"/>
        <w:lvlText w:val="%1."/>
        <w:legacy w:legacy="1" w:legacySpace="0" w:legacyIndent="360"/>
        <w:lvlJc w:val="left"/>
        <w:pPr>
          <w:ind w:left="360" w:hanging="360"/>
        </w:pPr>
      </w:lvl>
    </w:lvlOverride>
  </w:num>
  <w:num w:numId="261">
    <w:abstractNumId w:val="326"/>
  </w:num>
  <w:num w:numId="262">
    <w:abstractNumId w:val="29"/>
  </w:num>
  <w:num w:numId="263">
    <w:abstractNumId w:val="0"/>
    <w:lvlOverride w:ilvl="0">
      <w:lvl w:ilvl="0">
        <w:start w:val="1"/>
        <w:numFmt w:val="bullet"/>
        <w:lvlText w:val=""/>
        <w:legacy w:legacy="1" w:legacySpace="0" w:legacyIndent="360"/>
        <w:lvlJc w:val="left"/>
        <w:pPr>
          <w:ind w:left="360" w:hanging="360"/>
        </w:pPr>
        <w:rPr>
          <w:rFonts w:ascii="Symbol" w:hAnsi="Symbol" w:cs="Times New Roman" w:hint="default"/>
        </w:rPr>
      </w:lvl>
    </w:lvlOverride>
  </w:num>
  <w:num w:numId="264">
    <w:abstractNumId w:val="340"/>
  </w:num>
  <w:num w:numId="265">
    <w:abstractNumId w:val="0"/>
    <w:lvlOverride w:ilvl="0">
      <w:lvl w:ilvl="0">
        <w:start w:val="4"/>
        <w:numFmt w:val="bullet"/>
        <w:lvlText w:val=""/>
        <w:legacy w:legacy="1" w:legacySpace="0" w:legacyIndent="360"/>
        <w:lvlJc w:val="left"/>
        <w:pPr>
          <w:ind w:left="360" w:hanging="360"/>
        </w:pPr>
      </w:lvl>
    </w:lvlOverride>
  </w:num>
  <w:num w:numId="266">
    <w:abstractNumId w:val="507"/>
  </w:num>
  <w:num w:numId="267">
    <w:abstractNumId w:val="671"/>
  </w:num>
  <w:num w:numId="268">
    <w:abstractNumId w:val="68"/>
  </w:num>
  <w:num w:numId="269">
    <w:abstractNumId w:val="80"/>
  </w:num>
  <w:num w:numId="270">
    <w:abstractNumId w:val="434"/>
  </w:num>
  <w:num w:numId="271">
    <w:abstractNumId w:val="554"/>
  </w:num>
  <w:num w:numId="272">
    <w:abstractNumId w:val="679"/>
  </w:num>
  <w:num w:numId="273">
    <w:abstractNumId w:val="132"/>
  </w:num>
  <w:num w:numId="274">
    <w:abstractNumId w:val="210"/>
  </w:num>
  <w:num w:numId="275">
    <w:abstractNumId w:val="311"/>
  </w:num>
  <w:num w:numId="276">
    <w:abstractNumId w:val="381"/>
  </w:num>
  <w:num w:numId="277">
    <w:abstractNumId w:val="614"/>
  </w:num>
  <w:num w:numId="278">
    <w:abstractNumId w:val="644"/>
  </w:num>
  <w:num w:numId="279">
    <w:abstractNumId w:val="116"/>
  </w:num>
  <w:num w:numId="280">
    <w:abstractNumId w:val="181"/>
  </w:num>
  <w:num w:numId="281">
    <w:abstractNumId w:val="725"/>
  </w:num>
  <w:num w:numId="282">
    <w:abstractNumId w:val="383"/>
  </w:num>
  <w:num w:numId="283">
    <w:abstractNumId w:val="398"/>
  </w:num>
  <w:num w:numId="284">
    <w:abstractNumId w:val="14"/>
  </w:num>
  <w:num w:numId="285">
    <w:abstractNumId w:val="39"/>
  </w:num>
  <w:num w:numId="286">
    <w:abstractNumId w:val="49"/>
  </w:num>
  <w:num w:numId="287">
    <w:abstractNumId w:val="41"/>
  </w:num>
  <w:num w:numId="288">
    <w:abstractNumId w:val="229"/>
  </w:num>
  <w:num w:numId="289">
    <w:abstractNumId w:val="335"/>
  </w:num>
  <w:num w:numId="290">
    <w:abstractNumId w:val="414"/>
  </w:num>
  <w:num w:numId="291">
    <w:abstractNumId w:val="190"/>
  </w:num>
  <w:num w:numId="292">
    <w:abstractNumId w:val="157"/>
  </w:num>
  <w:num w:numId="293">
    <w:abstractNumId w:val="417"/>
  </w:num>
  <w:num w:numId="294">
    <w:abstractNumId w:val="565"/>
  </w:num>
  <w:num w:numId="295">
    <w:abstractNumId w:val="222"/>
  </w:num>
  <w:num w:numId="296">
    <w:abstractNumId w:val="192"/>
  </w:num>
  <w:num w:numId="297">
    <w:abstractNumId w:val="552"/>
  </w:num>
  <w:num w:numId="298">
    <w:abstractNumId w:val="643"/>
  </w:num>
  <w:num w:numId="299">
    <w:abstractNumId w:val="314"/>
  </w:num>
  <w:num w:numId="300">
    <w:abstractNumId w:val="656"/>
  </w:num>
  <w:num w:numId="301">
    <w:abstractNumId w:val="249"/>
  </w:num>
  <w:num w:numId="302">
    <w:abstractNumId w:val="416"/>
  </w:num>
  <w:num w:numId="303">
    <w:abstractNumId w:val="46"/>
  </w:num>
  <w:num w:numId="304">
    <w:abstractNumId w:val="718"/>
  </w:num>
  <w:num w:numId="305">
    <w:abstractNumId w:val="482"/>
  </w:num>
  <w:num w:numId="306">
    <w:abstractNumId w:val="244"/>
  </w:num>
  <w:num w:numId="307">
    <w:abstractNumId w:val="285"/>
  </w:num>
  <w:num w:numId="308">
    <w:abstractNumId w:val="54"/>
  </w:num>
  <w:num w:numId="309">
    <w:abstractNumId w:val="260"/>
  </w:num>
  <w:num w:numId="310">
    <w:abstractNumId w:val="331"/>
  </w:num>
  <w:num w:numId="311">
    <w:abstractNumId w:val="270"/>
  </w:num>
  <w:num w:numId="312">
    <w:abstractNumId w:val="396"/>
  </w:num>
  <w:num w:numId="313">
    <w:abstractNumId w:val="40"/>
  </w:num>
  <w:num w:numId="314">
    <w:abstractNumId w:val="480"/>
  </w:num>
  <w:num w:numId="315">
    <w:abstractNumId w:val="594"/>
  </w:num>
  <w:num w:numId="316">
    <w:abstractNumId w:val="208"/>
  </w:num>
  <w:num w:numId="317">
    <w:abstractNumId w:val="130"/>
  </w:num>
  <w:num w:numId="318">
    <w:abstractNumId w:val="175"/>
  </w:num>
  <w:num w:numId="319">
    <w:abstractNumId w:val="291"/>
  </w:num>
  <w:num w:numId="320">
    <w:abstractNumId w:val="390"/>
  </w:num>
  <w:num w:numId="321">
    <w:abstractNumId w:val="403"/>
  </w:num>
  <w:num w:numId="322">
    <w:abstractNumId w:val="729"/>
  </w:num>
  <w:num w:numId="323">
    <w:abstractNumId w:val="447"/>
  </w:num>
  <w:num w:numId="324">
    <w:abstractNumId w:val="320"/>
  </w:num>
  <w:num w:numId="325">
    <w:abstractNumId w:val="687"/>
  </w:num>
  <w:num w:numId="326">
    <w:abstractNumId w:val="708"/>
  </w:num>
  <w:num w:numId="327">
    <w:abstractNumId w:val="280"/>
  </w:num>
  <w:num w:numId="328">
    <w:abstractNumId w:val="367"/>
  </w:num>
  <w:num w:numId="329">
    <w:abstractNumId w:val="542"/>
  </w:num>
  <w:num w:numId="330">
    <w:abstractNumId w:val="543"/>
  </w:num>
  <w:num w:numId="331">
    <w:abstractNumId w:val="99"/>
  </w:num>
  <w:num w:numId="332">
    <w:abstractNumId w:val="371"/>
  </w:num>
  <w:num w:numId="333">
    <w:abstractNumId w:val="560"/>
  </w:num>
  <w:num w:numId="334">
    <w:abstractNumId w:val="690"/>
  </w:num>
  <w:num w:numId="335">
    <w:abstractNumId w:val="531"/>
  </w:num>
  <w:num w:numId="336">
    <w:abstractNumId w:val="277"/>
  </w:num>
  <w:num w:numId="337">
    <w:abstractNumId w:val="306"/>
  </w:num>
  <w:num w:numId="338">
    <w:abstractNumId w:val="153"/>
  </w:num>
  <w:num w:numId="339">
    <w:abstractNumId w:val="685"/>
  </w:num>
  <w:num w:numId="340">
    <w:abstractNumId w:val="376"/>
  </w:num>
  <w:num w:numId="341">
    <w:abstractNumId w:val="266"/>
  </w:num>
  <w:num w:numId="342">
    <w:abstractNumId w:val="347"/>
  </w:num>
  <w:num w:numId="343">
    <w:abstractNumId w:val="422"/>
  </w:num>
  <w:num w:numId="344">
    <w:abstractNumId w:val="26"/>
  </w:num>
  <w:num w:numId="345">
    <w:abstractNumId w:val="102"/>
  </w:num>
  <w:num w:numId="346">
    <w:abstractNumId w:val="308"/>
  </w:num>
  <w:num w:numId="347">
    <w:abstractNumId w:val="634"/>
  </w:num>
  <w:num w:numId="348">
    <w:abstractNumId w:val="518"/>
  </w:num>
  <w:num w:numId="349">
    <w:abstractNumId w:val="273"/>
  </w:num>
  <w:num w:numId="350">
    <w:abstractNumId w:val="242"/>
  </w:num>
  <w:num w:numId="351">
    <w:abstractNumId w:val="440"/>
  </w:num>
  <w:num w:numId="352">
    <w:abstractNumId w:val="188"/>
  </w:num>
  <w:num w:numId="353">
    <w:abstractNumId w:val="155"/>
  </w:num>
  <w:num w:numId="354">
    <w:abstractNumId w:val="607"/>
  </w:num>
  <w:num w:numId="355">
    <w:abstractNumId w:val="474"/>
  </w:num>
  <w:num w:numId="356">
    <w:abstractNumId w:val="88"/>
  </w:num>
  <w:num w:numId="357">
    <w:abstractNumId w:val="265"/>
  </w:num>
  <w:num w:numId="358">
    <w:abstractNumId w:val="477"/>
  </w:num>
  <w:num w:numId="359">
    <w:abstractNumId w:val="341"/>
  </w:num>
  <w:num w:numId="360">
    <w:abstractNumId w:val="604"/>
  </w:num>
  <w:num w:numId="361">
    <w:abstractNumId w:val="726"/>
  </w:num>
  <w:num w:numId="362">
    <w:abstractNumId w:val="79"/>
  </w:num>
  <w:num w:numId="363">
    <w:abstractNumId w:val="112"/>
  </w:num>
  <w:num w:numId="364">
    <w:abstractNumId w:val="197"/>
  </w:num>
  <w:num w:numId="365">
    <w:abstractNumId w:val="535"/>
  </w:num>
  <w:num w:numId="366">
    <w:abstractNumId w:val="666"/>
  </w:num>
  <w:num w:numId="367">
    <w:abstractNumId w:val="538"/>
  </w:num>
  <w:num w:numId="368">
    <w:abstractNumId w:val="443"/>
  </w:num>
  <w:num w:numId="369">
    <w:abstractNumId w:val="145"/>
  </w:num>
  <w:num w:numId="370">
    <w:abstractNumId w:val="622"/>
  </w:num>
  <w:num w:numId="371">
    <w:abstractNumId w:val="418"/>
  </w:num>
  <w:num w:numId="372">
    <w:abstractNumId w:val="255"/>
  </w:num>
  <w:num w:numId="373">
    <w:abstractNumId w:val="369"/>
  </w:num>
  <w:num w:numId="374">
    <w:abstractNumId w:val="110"/>
  </w:num>
  <w:num w:numId="375">
    <w:abstractNumId w:val="336"/>
  </w:num>
  <w:num w:numId="376">
    <w:abstractNumId w:val="386"/>
  </w:num>
  <w:num w:numId="377">
    <w:abstractNumId w:val="115"/>
  </w:num>
  <w:num w:numId="378">
    <w:abstractNumId w:val="696"/>
  </w:num>
  <w:num w:numId="379">
    <w:abstractNumId w:val="312"/>
  </w:num>
  <w:num w:numId="380">
    <w:abstractNumId w:val="82"/>
  </w:num>
  <w:num w:numId="381">
    <w:abstractNumId w:val="18"/>
  </w:num>
  <w:num w:numId="382">
    <w:abstractNumId w:val="232"/>
  </w:num>
  <w:num w:numId="383">
    <w:abstractNumId w:val="616"/>
  </w:num>
  <w:num w:numId="384">
    <w:abstractNumId w:val="113"/>
  </w:num>
  <w:num w:numId="385">
    <w:abstractNumId w:val="620"/>
  </w:num>
  <w:num w:numId="386">
    <w:abstractNumId w:val="595"/>
  </w:num>
  <w:num w:numId="387">
    <w:abstractNumId w:val="74"/>
  </w:num>
  <w:num w:numId="388">
    <w:abstractNumId w:val="735"/>
  </w:num>
  <w:num w:numId="389">
    <w:abstractNumId w:val="661"/>
  </w:num>
  <w:num w:numId="390">
    <w:abstractNumId w:val="469"/>
  </w:num>
  <w:num w:numId="391">
    <w:abstractNumId w:val="637"/>
  </w:num>
  <w:num w:numId="392">
    <w:abstractNumId w:val="195"/>
  </w:num>
  <w:num w:numId="393">
    <w:abstractNumId w:val="363"/>
  </w:num>
  <w:num w:numId="394">
    <w:abstractNumId w:val="741"/>
  </w:num>
  <w:num w:numId="395">
    <w:abstractNumId w:val="361"/>
  </w:num>
  <w:num w:numId="396">
    <w:abstractNumId w:val="665"/>
  </w:num>
  <w:num w:numId="397">
    <w:abstractNumId w:val="7"/>
  </w:num>
  <w:num w:numId="398">
    <w:abstractNumId w:val="449"/>
  </w:num>
  <w:num w:numId="399">
    <w:abstractNumId w:val="95"/>
  </w:num>
  <w:num w:numId="400">
    <w:abstractNumId w:val="522"/>
  </w:num>
  <w:num w:numId="401">
    <w:abstractNumId w:val="206"/>
  </w:num>
  <w:num w:numId="402">
    <w:abstractNumId w:val="387"/>
  </w:num>
  <w:num w:numId="403">
    <w:abstractNumId w:val="585"/>
  </w:num>
  <w:num w:numId="404">
    <w:abstractNumId w:val="528"/>
  </w:num>
  <w:num w:numId="405">
    <w:abstractNumId w:val="582"/>
  </w:num>
  <w:num w:numId="406">
    <w:abstractNumId w:val="529"/>
  </w:num>
  <w:num w:numId="407">
    <w:abstractNumId w:val="104"/>
  </w:num>
  <w:num w:numId="408">
    <w:abstractNumId w:val="621"/>
  </w:num>
  <w:num w:numId="409">
    <w:abstractNumId w:val="740"/>
  </w:num>
  <w:num w:numId="410">
    <w:abstractNumId w:val="438"/>
  </w:num>
  <w:num w:numId="411">
    <w:abstractNumId w:val="368"/>
  </w:num>
  <w:num w:numId="412">
    <w:abstractNumId w:val="697"/>
  </w:num>
  <w:num w:numId="413">
    <w:abstractNumId w:val="684"/>
  </w:num>
  <w:num w:numId="414">
    <w:abstractNumId w:val="286"/>
  </w:num>
  <w:num w:numId="415">
    <w:abstractNumId w:val="219"/>
  </w:num>
  <w:num w:numId="416">
    <w:abstractNumId w:val="23"/>
  </w:num>
  <w:num w:numId="417">
    <w:abstractNumId w:val="470"/>
  </w:num>
  <w:num w:numId="418">
    <w:abstractNumId w:val="450"/>
  </w:num>
  <w:num w:numId="419">
    <w:abstractNumId w:val="558"/>
  </w:num>
  <w:num w:numId="420">
    <w:abstractNumId w:val="551"/>
  </w:num>
  <w:num w:numId="421">
    <w:abstractNumId w:val="51"/>
  </w:num>
  <w:num w:numId="422">
    <w:abstractNumId w:val="292"/>
  </w:num>
  <w:num w:numId="423">
    <w:abstractNumId w:val="144"/>
  </w:num>
  <w:num w:numId="424">
    <w:abstractNumId w:val="707"/>
  </w:num>
  <w:num w:numId="425">
    <w:abstractNumId w:val="163"/>
  </w:num>
  <w:num w:numId="426">
    <w:abstractNumId w:val="325"/>
  </w:num>
  <w:num w:numId="427">
    <w:abstractNumId w:val="211"/>
  </w:num>
  <w:num w:numId="428">
    <w:abstractNumId w:val="375"/>
  </w:num>
  <w:num w:numId="429">
    <w:abstractNumId w:val="187"/>
  </w:num>
  <w:num w:numId="430">
    <w:abstractNumId w:val="342"/>
  </w:num>
  <w:num w:numId="431">
    <w:abstractNumId w:val="174"/>
  </w:num>
  <w:num w:numId="432">
    <w:abstractNumId w:val="148"/>
  </w:num>
  <w:num w:numId="433">
    <w:abstractNumId w:val="692"/>
  </w:num>
  <w:num w:numId="434">
    <w:abstractNumId w:val="362"/>
  </w:num>
  <w:num w:numId="435">
    <w:abstractNumId w:val="377"/>
  </w:num>
  <w:num w:numId="436">
    <w:abstractNumId w:val="660"/>
  </w:num>
  <w:num w:numId="437">
    <w:abstractNumId w:val="252"/>
  </w:num>
  <w:num w:numId="438">
    <w:abstractNumId w:val="103"/>
  </w:num>
  <w:num w:numId="439">
    <w:abstractNumId w:val="63"/>
  </w:num>
  <w:num w:numId="440">
    <w:abstractNumId w:val="711"/>
  </w:num>
  <w:num w:numId="441">
    <w:abstractNumId w:val="508"/>
  </w:num>
  <w:num w:numId="442">
    <w:abstractNumId w:val="612"/>
  </w:num>
  <w:num w:numId="443">
    <w:abstractNumId w:val="541"/>
  </w:num>
  <w:num w:numId="444">
    <w:abstractNumId w:val="359"/>
  </w:num>
  <w:num w:numId="445">
    <w:abstractNumId w:val="513"/>
  </w:num>
  <w:num w:numId="446">
    <w:abstractNumId w:val="670"/>
  </w:num>
  <w:num w:numId="447">
    <w:abstractNumId w:val="566"/>
  </w:num>
  <w:num w:numId="448">
    <w:abstractNumId w:val="502"/>
  </w:num>
  <w:num w:numId="449">
    <w:abstractNumId w:val="202"/>
  </w:num>
  <w:num w:numId="450">
    <w:abstractNumId w:val="609"/>
  </w:num>
  <w:num w:numId="451">
    <w:abstractNumId w:val="81"/>
  </w:num>
  <w:num w:numId="452">
    <w:abstractNumId w:val="463"/>
  </w:num>
  <w:num w:numId="453">
    <w:abstractNumId w:val="57"/>
  </w:num>
  <w:num w:numId="454">
    <w:abstractNumId w:val="452"/>
  </w:num>
  <w:num w:numId="455">
    <w:abstractNumId w:val="114"/>
  </w:num>
  <w:num w:numId="456">
    <w:abstractNumId w:val="532"/>
  </w:num>
  <w:num w:numId="457">
    <w:abstractNumId w:val="16"/>
  </w:num>
  <w:num w:numId="458">
    <w:abstractNumId w:val="695"/>
  </w:num>
  <w:num w:numId="459">
    <w:abstractNumId w:val="61"/>
  </w:num>
  <w:num w:numId="460">
    <w:abstractNumId w:val="75"/>
  </w:num>
  <w:num w:numId="461">
    <w:abstractNumId w:val="169"/>
  </w:num>
  <w:num w:numId="462">
    <w:abstractNumId w:val="349"/>
  </w:num>
  <w:num w:numId="463">
    <w:abstractNumId w:val="283"/>
  </w:num>
  <w:num w:numId="464">
    <w:abstractNumId w:val="316"/>
  </w:num>
  <w:num w:numId="465">
    <w:abstractNumId w:val="584"/>
  </w:num>
  <w:num w:numId="466">
    <w:abstractNumId w:val="127"/>
  </w:num>
  <w:num w:numId="467">
    <w:abstractNumId w:val="464"/>
  </w:num>
  <w:num w:numId="468">
    <w:abstractNumId w:val="322"/>
  </w:num>
  <w:num w:numId="469">
    <w:abstractNumId w:val="136"/>
  </w:num>
  <w:num w:numId="470">
    <w:abstractNumId w:val="117"/>
  </w:num>
  <w:num w:numId="471">
    <w:abstractNumId w:val="445"/>
  </w:num>
  <w:num w:numId="472">
    <w:abstractNumId w:val="576"/>
  </w:num>
  <w:num w:numId="473">
    <w:abstractNumId w:val="228"/>
  </w:num>
  <w:num w:numId="474">
    <w:abstractNumId w:val="2"/>
  </w:num>
  <w:num w:numId="475">
    <w:abstractNumId w:val="2"/>
    <w:lvlOverride w:ilvl="0">
      <w:lvl w:ilvl="0">
        <w:start w:val="2"/>
        <w:numFmt w:val="lowerLetter"/>
        <w:lvlText w:val="%1)"/>
        <w:legacy w:legacy="1" w:legacySpace="0" w:legacyIndent="450"/>
        <w:lvlJc w:val="left"/>
        <w:pPr>
          <w:ind w:left="450" w:hanging="450"/>
        </w:pPr>
        <w:rPr>
          <w:rFonts w:ascii="Times New Roman" w:hAnsi="Times New Roman" w:hint="default"/>
        </w:rPr>
      </w:lvl>
    </w:lvlOverride>
  </w:num>
  <w:num w:numId="476">
    <w:abstractNumId w:val="492"/>
  </w:num>
  <w:num w:numId="477">
    <w:abstractNumId w:val="500"/>
  </w:num>
  <w:num w:numId="478">
    <w:abstractNumId w:val="712"/>
  </w:num>
  <w:num w:numId="479">
    <w:abstractNumId w:val="712"/>
    <w:lvlOverride w:ilvl="0">
      <w:lvl w:ilvl="0">
        <w:start w:val="2"/>
        <w:numFmt w:val="decimal"/>
        <w:lvlText w:val="%1"/>
        <w:legacy w:legacy="1" w:legacySpace="0" w:legacyIndent="360"/>
        <w:lvlJc w:val="left"/>
        <w:pPr>
          <w:ind w:left="360" w:hanging="360"/>
        </w:pPr>
        <w:rPr>
          <w:rFonts w:ascii="Times New Roman" w:hAnsi="Times New Roman" w:hint="default"/>
        </w:rPr>
      </w:lvl>
    </w:lvlOverride>
  </w:num>
  <w:num w:numId="480">
    <w:abstractNumId w:val="540"/>
  </w:num>
  <w:num w:numId="481">
    <w:abstractNumId w:val="540"/>
    <w:lvlOverride w:ilvl="0">
      <w:lvl w:ilvl="0">
        <w:start w:val="4"/>
        <w:numFmt w:val="decimal"/>
        <w:lvlText w:val="%1)"/>
        <w:legacy w:legacy="1" w:legacySpace="0" w:legacyIndent="720"/>
        <w:lvlJc w:val="left"/>
        <w:pPr>
          <w:ind w:left="1080" w:hanging="720"/>
        </w:pPr>
        <w:rPr>
          <w:rFonts w:ascii="Times New Roman" w:hAnsi="Times New Roman" w:hint="default"/>
        </w:rPr>
      </w:lvl>
    </w:lvlOverride>
  </w:num>
  <w:num w:numId="482">
    <w:abstractNumId w:val="237"/>
  </w:num>
  <w:num w:numId="483">
    <w:abstractNumId w:val="12"/>
  </w:num>
  <w:num w:numId="484">
    <w:abstractNumId w:val="241"/>
  </w:num>
  <w:num w:numId="485">
    <w:abstractNumId w:val="48"/>
  </w:num>
  <w:num w:numId="486">
    <w:abstractNumId w:val="533"/>
  </w:num>
  <w:num w:numId="487">
    <w:abstractNumId w:val="70"/>
  </w:num>
  <w:num w:numId="488">
    <w:abstractNumId w:val="70"/>
    <w:lvlOverride w:ilvl="0">
      <w:lvl w:ilvl="0">
        <w:start w:val="2"/>
        <w:numFmt w:val="decimal"/>
        <w:lvlText w:val="%1)"/>
        <w:legacy w:legacy="1" w:legacySpace="0" w:legacyIndent="720"/>
        <w:lvlJc w:val="left"/>
        <w:pPr>
          <w:ind w:left="1080" w:hanging="720"/>
        </w:pPr>
        <w:rPr>
          <w:rFonts w:ascii="Times New Roman" w:hAnsi="Times New Roman" w:hint="default"/>
        </w:rPr>
      </w:lvl>
    </w:lvlOverride>
  </w:num>
  <w:num w:numId="489">
    <w:abstractNumId w:val="106"/>
  </w:num>
  <w:num w:numId="490">
    <w:abstractNumId w:val="559"/>
  </w:num>
  <w:num w:numId="491">
    <w:abstractNumId w:val="204"/>
  </w:num>
  <w:num w:numId="492">
    <w:abstractNumId w:val="204"/>
    <w:lvlOverride w:ilvl="0">
      <w:lvl w:ilvl="0">
        <w:start w:val="2"/>
        <w:numFmt w:val="decimal"/>
        <w:lvlText w:val="%1)"/>
        <w:legacy w:legacy="1" w:legacySpace="0" w:legacyIndent="720"/>
        <w:lvlJc w:val="left"/>
        <w:pPr>
          <w:ind w:left="1080" w:hanging="720"/>
        </w:pPr>
        <w:rPr>
          <w:rFonts w:ascii="Times New Roman" w:hAnsi="Times New Roman" w:hint="default"/>
        </w:rPr>
      </w:lvl>
    </w:lvlOverride>
  </w:num>
  <w:num w:numId="493">
    <w:abstractNumId w:val="299"/>
  </w:num>
  <w:num w:numId="494">
    <w:abstractNumId w:val="709"/>
  </w:num>
  <w:num w:numId="495">
    <w:abstractNumId w:val="224"/>
  </w:num>
  <w:num w:numId="496">
    <w:abstractNumId w:val="224"/>
    <w:lvlOverride w:ilvl="0">
      <w:lvl w:ilvl="0">
        <w:start w:val="2"/>
        <w:numFmt w:val="decimal"/>
        <w:lvlText w:val="%1)"/>
        <w:legacy w:legacy="1" w:legacySpace="0" w:legacyIndent="720"/>
        <w:lvlJc w:val="left"/>
        <w:pPr>
          <w:ind w:left="1080" w:hanging="720"/>
        </w:pPr>
        <w:rPr>
          <w:rFonts w:ascii="Times New Roman" w:hAnsi="Times New Roman" w:hint="default"/>
        </w:rPr>
      </w:lvl>
    </w:lvlOverride>
  </w:num>
  <w:num w:numId="497">
    <w:abstractNumId w:val="468"/>
  </w:num>
  <w:num w:numId="498">
    <w:abstractNumId w:val="511"/>
  </w:num>
  <w:num w:numId="499">
    <w:abstractNumId w:val="400"/>
  </w:num>
  <w:num w:numId="500">
    <w:abstractNumId w:val="400"/>
    <w:lvlOverride w:ilvl="0">
      <w:lvl w:ilvl="0">
        <w:start w:val="2"/>
        <w:numFmt w:val="decimal"/>
        <w:lvlText w:val="%1)"/>
        <w:legacy w:legacy="1" w:legacySpace="0" w:legacyIndent="720"/>
        <w:lvlJc w:val="left"/>
        <w:pPr>
          <w:ind w:left="1080" w:hanging="720"/>
        </w:pPr>
        <w:rPr>
          <w:rFonts w:ascii="Times New Roman" w:hAnsi="Times New Roman" w:hint="default"/>
        </w:rPr>
      </w:lvl>
    </w:lvlOverride>
  </w:num>
  <w:num w:numId="501">
    <w:abstractNumId w:val="253"/>
  </w:num>
  <w:num w:numId="502">
    <w:abstractNumId w:val="732"/>
  </w:num>
  <w:num w:numId="503">
    <w:abstractNumId w:val="732"/>
    <w:lvlOverride w:ilvl="0">
      <w:lvl w:ilvl="0">
        <w:start w:val="2"/>
        <w:numFmt w:val="decimal"/>
        <w:lvlText w:val="%1)"/>
        <w:legacy w:legacy="1" w:legacySpace="0" w:legacyIndent="720"/>
        <w:lvlJc w:val="left"/>
        <w:pPr>
          <w:ind w:left="1080" w:hanging="720"/>
        </w:pPr>
        <w:rPr>
          <w:rFonts w:ascii="Times New Roman" w:hAnsi="Times New Roman" w:hint="default"/>
        </w:rPr>
      </w:lvl>
    </w:lvlOverride>
  </w:num>
  <w:num w:numId="504">
    <w:abstractNumId w:val="699"/>
  </w:num>
  <w:num w:numId="505">
    <w:abstractNumId w:val="76"/>
  </w:num>
  <w:num w:numId="506">
    <w:abstractNumId w:val="76"/>
    <w:lvlOverride w:ilvl="0">
      <w:lvl w:ilvl="0">
        <w:start w:val="2"/>
        <w:numFmt w:val="decimal"/>
        <w:lvlText w:val="%1)"/>
        <w:legacy w:legacy="1" w:legacySpace="0" w:legacyIndent="720"/>
        <w:lvlJc w:val="left"/>
        <w:pPr>
          <w:ind w:left="1080" w:hanging="720"/>
        </w:pPr>
        <w:rPr>
          <w:rFonts w:ascii="Times New Roman" w:hAnsi="Times New Roman" w:hint="default"/>
        </w:rPr>
      </w:lvl>
    </w:lvlOverride>
  </w:num>
  <w:num w:numId="507">
    <w:abstractNumId w:val="263"/>
  </w:num>
  <w:num w:numId="508">
    <w:abstractNumId w:val="382"/>
  </w:num>
  <w:num w:numId="509">
    <w:abstractNumId w:val="382"/>
    <w:lvlOverride w:ilvl="0">
      <w:lvl w:ilvl="0">
        <w:start w:val="2"/>
        <w:numFmt w:val="decimal"/>
        <w:lvlText w:val="%1)"/>
        <w:legacy w:legacy="1" w:legacySpace="0" w:legacyIndent="720"/>
        <w:lvlJc w:val="left"/>
        <w:pPr>
          <w:ind w:left="1080" w:hanging="720"/>
        </w:pPr>
        <w:rPr>
          <w:rFonts w:ascii="Times New Roman" w:hAnsi="Times New Roman" w:hint="default"/>
        </w:rPr>
      </w:lvl>
    </w:lvlOverride>
  </w:num>
  <w:num w:numId="510">
    <w:abstractNumId w:val="504"/>
  </w:num>
  <w:num w:numId="511">
    <w:abstractNumId w:val="611"/>
  </w:num>
  <w:num w:numId="512">
    <w:abstractNumId w:val="56"/>
  </w:num>
  <w:num w:numId="513">
    <w:abstractNumId w:val="56"/>
    <w:lvlOverride w:ilvl="0">
      <w:lvl w:ilvl="0">
        <w:start w:val="2"/>
        <w:numFmt w:val="decimal"/>
        <w:lvlText w:val="%1)"/>
        <w:legacy w:legacy="1" w:legacySpace="0" w:legacyIndent="720"/>
        <w:lvlJc w:val="left"/>
        <w:pPr>
          <w:ind w:left="1080" w:hanging="720"/>
        </w:pPr>
        <w:rPr>
          <w:rFonts w:ascii="Times New Roman" w:hAnsi="Times New Roman" w:hint="default"/>
        </w:rPr>
      </w:lvl>
    </w:lvlOverride>
  </w:num>
  <w:num w:numId="514">
    <w:abstractNumId w:val="122"/>
  </w:num>
  <w:num w:numId="515">
    <w:abstractNumId w:val="392"/>
  </w:num>
  <w:num w:numId="516">
    <w:abstractNumId w:val="392"/>
    <w:lvlOverride w:ilvl="0">
      <w:lvl w:ilvl="0">
        <w:start w:val="2"/>
        <w:numFmt w:val="decimal"/>
        <w:lvlText w:val="%1)"/>
        <w:legacy w:legacy="1" w:legacySpace="0" w:legacyIndent="720"/>
        <w:lvlJc w:val="left"/>
        <w:pPr>
          <w:ind w:left="1080" w:hanging="720"/>
        </w:pPr>
        <w:rPr>
          <w:rFonts w:ascii="Times New Roman" w:hAnsi="Times New Roman" w:hint="default"/>
        </w:rPr>
      </w:lvl>
    </w:lvlOverride>
  </w:num>
  <w:num w:numId="517">
    <w:abstractNumId w:val="546"/>
  </w:num>
  <w:num w:numId="518">
    <w:abstractNumId w:val="673"/>
  </w:num>
  <w:num w:numId="519">
    <w:abstractNumId w:val="281"/>
  </w:num>
  <w:num w:numId="520">
    <w:abstractNumId w:val="271"/>
  </w:num>
  <w:num w:numId="521">
    <w:abstractNumId w:val="310"/>
  </w:num>
  <w:num w:numId="522">
    <w:abstractNumId w:val="235"/>
  </w:num>
  <w:num w:numId="523">
    <w:abstractNumId w:val="293"/>
  </w:num>
  <w:num w:numId="524">
    <w:abstractNumId w:val="162"/>
  </w:num>
  <w:num w:numId="525">
    <w:abstractNumId w:val="736"/>
  </w:num>
  <w:num w:numId="526">
    <w:abstractNumId w:val="736"/>
    <w:lvlOverride w:ilvl="0">
      <w:lvl w:ilvl="0">
        <w:start w:val="2"/>
        <w:numFmt w:val="decimal"/>
        <w:lvlText w:val="%1)"/>
        <w:legacy w:legacy="1" w:legacySpace="0" w:legacyIndent="720"/>
        <w:lvlJc w:val="left"/>
        <w:pPr>
          <w:ind w:left="1080" w:hanging="720"/>
        </w:pPr>
        <w:rPr>
          <w:rFonts w:ascii="Times New Roman" w:hAnsi="Times New Roman" w:hint="default"/>
        </w:rPr>
      </w:lvl>
    </w:lvlOverride>
  </w:num>
  <w:num w:numId="527">
    <w:abstractNumId w:val="209"/>
  </w:num>
  <w:num w:numId="528">
    <w:abstractNumId w:val="189"/>
  </w:num>
  <w:num w:numId="529">
    <w:abstractNumId w:val="189"/>
    <w:lvlOverride w:ilvl="0">
      <w:lvl w:ilvl="0">
        <w:start w:val="2"/>
        <w:numFmt w:val="decimal"/>
        <w:lvlText w:val="%1)"/>
        <w:legacy w:legacy="1" w:legacySpace="0" w:legacyIndent="720"/>
        <w:lvlJc w:val="left"/>
        <w:pPr>
          <w:ind w:left="1080" w:hanging="720"/>
        </w:pPr>
        <w:rPr>
          <w:rFonts w:ascii="Times New Roman" w:hAnsi="Times New Roman" w:hint="default"/>
        </w:rPr>
      </w:lvl>
    </w:lvlOverride>
  </w:num>
  <w:num w:numId="530">
    <w:abstractNumId w:val="329"/>
  </w:num>
  <w:num w:numId="531">
    <w:abstractNumId w:val="490"/>
  </w:num>
  <w:num w:numId="532">
    <w:abstractNumId w:val="304"/>
  </w:num>
  <w:num w:numId="533">
    <w:abstractNumId w:val="97"/>
  </w:num>
  <w:num w:numId="534">
    <w:abstractNumId w:val="141"/>
  </w:num>
  <w:num w:numId="535">
    <w:abstractNumId w:val="506"/>
  </w:num>
  <w:num w:numId="536">
    <w:abstractNumId w:val="506"/>
    <w:lvlOverride w:ilvl="0">
      <w:lvl w:ilvl="0">
        <w:start w:val="2"/>
        <w:numFmt w:val="decimal"/>
        <w:lvlText w:val="%1)"/>
        <w:legacy w:legacy="1" w:legacySpace="0" w:legacyIndent="720"/>
        <w:lvlJc w:val="left"/>
        <w:pPr>
          <w:ind w:left="1080" w:hanging="720"/>
        </w:pPr>
        <w:rPr>
          <w:rFonts w:ascii="Times New Roman" w:hAnsi="Times New Roman" w:hint="default"/>
        </w:rPr>
      </w:lvl>
    </w:lvlOverride>
  </w:num>
  <w:num w:numId="537">
    <w:abstractNumId w:val="166"/>
  </w:num>
  <w:num w:numId="538">
    <w:abstractNumId w:val="442"/>
  </w:num>
  <w:num w:numId="539">
    <w:abstractNumId w:val="442"/>
    <w:lvlOverride w:ilvl="0">
      <w:lvl w:ilvl="0">
        <w:start w:val="2"/>
        <w:numFmt w:val="decimal"/>
        <w:lvlText w:val="%1)"/>
        <w:legacy w:legacy="1" w:legacySpace="0" w:legacyIndent="720"/>
        <w:lvlJc w:val="left"/>
        <w:pPr>
          <w:ind w:left="1080" w:hanging="720"/>
        </w:pPr>
        <w:rPr>
          <w:rFonts w:ascii="Times New Roman" w:hAnsi="Times New Roman" w:hint="default"/>
        </w:rPr>
      </w:lvl>
    </w:lvlOverride>
  </w:num>
  <w:num w:numId="540">
    <w:abstractNumId w:val="22"/>
  </w:num>
  <w:num w:numId="541">
    <w:abstractNumId w:val="274"/>
  </w:num>
  <w:num w:numId="542">
    <w:abstractNumId w:val="420"/>
  </w:num>
  <w:num w:numId="543">
    <w:abstractNumId w:val="420"/>
    <w:lvlOverride w:ilvl="0">
      <w:lvl w:ilvl="0">
        <w:start w:val="2"/>
        <w:numFmt w:val="decimal"/>
        <w:lvlText w:val="%1)"/>
        <w:legacy w:legacy="1" w:legacySpace="0" w:legacyIndent="720"/>
        <w:lvlJc w:val="left"/>
        <w:pPr>
          <w:ind w:left="1080" w:hanging="720"/>
        </w:pPr>
        <w:rPr>
          <w:rFonts w:ascii="Times New Roman" w:hAnsi="Times New Roman" w:hint="default"/>
        </w:rPr>
      </w:lvl>
    </w:lvlOverride>
  </w:num>
  <w:num w:numId="544">
    <w:abstractNumId w:val="681"/>
  </w:num>
  <w:num w:numId="545">
    <w:abstractNumId w:val="298"/>
  </w:num>
  <w:num w:numId="546">
    <w:abstractNumId w:val="298"/>
    <w:lvlOverride w:ilvl="0">
      <w:lvl w:ilvl="0">
        <w:start w:val="2"/>
        <w:numFmt w:val="decimal"/>
        <w:lvlText w:val="%1)"/>
        <w:legacy w:legacy="1" w:legacySpace="0" w:legacyIndent="720"/>
        <w:lvlJc w:val="left"/>
        <w:pPr>
          <w:ind w:left="1080" w:hanging="720"/>
        </w:pPr>
        <w:rPr>
          <w:rFonts w:ascii="Times New Roman" w:hAnsi="Times New Roman" w:hint="default"/>
        </w:rPr>
      </w:lvl>
    </w:lvlOverride>
  </w:num>
  <w:num w:numId="547">
    <w:abstractNumId w:val="597"/>
  </w:num>
  <w:num w:numId="548">
    <w:abstractNumId w:val="432"/>
  </w:num>
  <w:num w:numId="549">
    <w:abstractNumId w:val="432"/>
    <w:lvlOverride w:ilvl="0">
      <w:lvl w:ilvl="0">
        <w:start w:val="2"/>
        <w:numFmt w:val="decimal"/>
        <w:lvlText w:val="%1)"/>
        <w:legacy w:legacy="1" w:legacySpace="0" w:legacyIndent="720"/>
        <w:lvlJc w:val="left"/>
        <w:pPr>
          <w:ind w:left="1080" w:hanging="720"/>
        </w:pPr>
        <w:rPr>
          <w:rFonts w:ascii="Times New Roman" w:hAnsi="Times New Roman" w:hint="default"/>
        </w:rPr>
      </w:lvl>
    </w:lvlOverride>
  </w:num>
  <w:num w:numId="550">
    <w:abstractNumId w:val="147"/>
  </w:num>
  <w:num w:numId="551">
    <w:abstractNumId w:val="626"/>
  </w:num>
  <w:num w:numId="552">
    <w:abstractNumId w:val="307"/>
  </w:num>
  <w:num w:numId="553">
    <w:abstractNumId w:val="168"/>
  </w:num>
  <w:num w:numId="554">
    <w:abstractNumId w:val="168"/>
    <w:lvlOverride w:ilvl="0">
      <w:lvl w:ilvl="0">
        <w:start w:val="2"/>
        <w:numFmt w:val="decimal"/>
        <w:lvlText w:val="%1)"/>
        <w:legacy w:legacy="1" w:legacySpace="0" w:legacyIndent="720"/>
        <w:lvlJc w:val="left"/>
        <w:pPr>
          <w:ind w:left="1080" w:hanging="720"/>
        </w:pPr>
        <w:rPr>
          <w:rFonts w:ascii="Times New Roman" w:hAnsi="Times New Roman" w:hint="default"/>
        </w:rPr>
      </w:lvl>
    </w:lvlOverride>
  </w:num>
  <w:num w:numId="555">
    <w:abstractNumId w:val="170"/>
  </w:num>
  <w:num w:numId="556">
    <w:abstractNumId w:val="426"/>
  </w:num>
  <w:num w:numId="557">
    <w:abstractNumId w:val="571"/>
  </w:num>
  <w:num w:numId="558">
    <w:abstractNumId w:val="571"/>
    <w:lvlOverride w:ilvl="0">
      <w:lvl w:ilvl="0">
        <w:start w:val="2"/>
        <w:numFmt w:val="decimal"/>
        <w:lvlText w:val="%1)"/>
        <w:legacy w:legacy="1" w:legacySpace="0" w:legacyIndent="720"/>
        <w:lvlJc w:val="left"/>
        <w:pPr>
          <w:ind w:left="1080" w:hanging="720"/>
        </w:pPr>
        <w:rPr>
          <w:rFonts w:ascii="Times New Roman" w:hAnsi="Times New Roman" w:hint="default"/>
        </w:rPr>
      </w:lvl>
    </w:lvlOverride>
  </w:num>
  <w:num w:numId="559">
    <w:abstractNumId w:val="658"/>
  </w:num>
  <w:num w:numId="560">
    <w:abstractNumId w:val="721"/>
  </w:num>
  <w:num w:numId="561">
    <w:abstractNumId w:val="721"/>
    <w:lvlOverride w:ilvl="0">
      <w:lvl w:ilvl="0">
        <w:start w:val="2"/>
        <w:numFmt w:val="decimal"/>
        <w:lvlText w:val="%1)"/>
        <w:legacy w:legacy="1" w:legacySpace="0" w:legacyIndent="720"/>
        <w:lvlJc w:val="left"/>
        <w:pPr>
          <w:ind w:left="1080" w:hanging="720"/>
        </w:pPr>
        <w:rPr>
          <w:rFonts w:ascii="Times New Roman" w:hAnsi="Times New Roman" w:hint="default"/>
        </w:rPr>
      </w:lvl>
    </w:lvlOverride>
  </w:num>
  <w:num w:numId="562">
    <w:abstractNumId w:val="11"/>
  </w:num>
  <w:num w:numId="563">
    <w:abstractNumId w:val="519"/>
  </w:num>
  <w:num w:numId="564">
    <w:abstractNumId w:val="205"/>
  </w:num>
  <w:num w:numId="565">
    <w:abstractNumId w:val="638"/>
  </w:num>
  <w:num w:numId="566">
    <w:abstractNumId w:val="722"/>
  </w:num>
  <w:num w:numId="567">
    <w:abstractNumId w:val="300"/>
  </w:num>
  <w:num w:numId="568">
    <w:abstractNumId w:val="374"/>
  </w:num>
  <w:num w:numId="569">
    <w:abstractNumId w:val="161"/>
  </w:num>
  <w:num w:numId="570">
    <w:abstractNumId w:val="217"/>
  </w:num>
  <w:num w:numId="571">
    <w:abstractNumId w:val="217"/>
    <w:lvlOverride w:ilvl="0">
      <w:lvl w:ilvl="0">
        <w:start w:val="2"/>
        <w:numFmt w:val="decimal"/>
        <w:lvlText w:val="%1)"/>
        <w:legacy w:legacy="1" w:legacySpace="0" w:legacyIndent="720"/>
        <w:lvlJc w:val="left"/>
        <w:pPr>
          <w:ind w:left="1080" w:hanging="720"/>
        </w:pPr>
        <w:rPr>
          <w:rFonts w:ascii="Times New Roman" w:hAnsi="Times New Roman" w:hint="default"/>
        </w:rPr>
      </w:lvl>
    </w:lvlOverride>
  </w:num>
  <w:num w:numId="572">
    <w:abstractNumId w:val="652"/>
  </w:num>
  <w:num w:numId="573">
    <w:abstractNumId w:val="133"/>
  </w:num>
  <w:num w:numId="574">
    <w:abstractNumId w:val="133"/>
    <w:lvlOverride w:ilvl="0">
      <w:lvl w:ilvl="0">
        <w:start w:val="2"/>
        <w:numFmt w:val="decimal"/>
        <w:lvlText w:val="%1)"/>
        <w:legacy w:legacy="1" w:legacySpace="0" w:legacyIndent="720"/>
        <w:lvlJc w:val="left"/>
        <w:pPr>
          <w:ind w:left="1080" w:hanging="720"/>
        </w:pPr>
        <w:rPr>
          <w:rFonts w:ascii="Times New Roman" w:hAnsi="Times New Roman" w:hint="default"/>
        </w:rPr>
      </w:lvl>
    </w:lvlOverride>
  </w:num>
  <w:num w:numId="575">
    <w:abstractNumId w:val="517"/>
  </w:num>
  <w:num w:numId="576">
    <w:abstractNumId w:val="284"/>
  </w:num>
  <w:num w:numId="577">
    <w:abstractNumId w:val="324"/>
  </w:num>
  <w:num w:numId="578">
    <w:abstractNumId w:val="365"/>
  </w:num>
  <w:num w:numId="579">
    <w:abstractNumId w:val="716"/>
  </w:num>
  <w:num w:numId="580">
    <w:abstractNumId w:val="388"/>
  </w:num>
  <w:num w:numId="581">
    <w:abstractNumId w:val="388"/>
    <w:lvlOverride w:ilvl="0">
      <w:lvl w:ilvl="0">
        <w:start w:val="2"/>
        <w:numFmt w:val="decimal"/>
        <w:lvlText w:val="%1)"/>
        <w:legacy w:legacy="1" w:legacySpace="0" w:legacyIndent="720"/>
        <w:lvlJc w:val="left"/>
        <w:pPr>
          <w:ind w:left="1080" w:hanging="720"/>
        </w:pPr>
        <w:rPr>
          <w:rFonts w:ascii="Times New Roman" w:hAnsi="Times New Roman" w:hint="default"/>
        </w:rPr>
      </w:lvl>
    </w:lvlOverride>
  </w:num>
  <w:num w:numId="582">
    <w:abstractNumId w:val="55"/>
  </w:num>
  <w:num w:numId="583">
    <w:abstractNumId w:val="215"/>
  </w:num>
  <w:num w:numId="584">
    <w:abstractNumId w:val="596"/>
  </w:num>
  <w:num w:numId="585">
    <w:abstractNumId w:val="86"/>
  </w:num>
  <w:num w:numId="586">
    <w:abstractNumId w:val="86"/>
    <w:lvlOverride w:ilvl="0">
      <w:lvl w:ilvl="0">
        <w:start w:val="2"/>
        <w:numFmt w:val="decimal"/>
        <w:lvlText w:val="%1)"/>
        <w:legacy w:legacy="1" w:legacySpace="0" w:legacyIndent="720"/>
        <w:lvlJc w:val="left"/>
        <w:pPr>
          <w:ind w:left="1080" w:hanging="720"/>
        </w:pPr>
        <w:rPr>
          <w:rFonts w:ascii="Times New Roman" w:hAnsi="Times New Roman" w:hint="default"/>
        </w:rPr>
      </w:lvl>
    </w:lvlOverride>
  </w:num>
  <w:num w:numId="587">
    <w:abstractNumId w:val="221"/>
  </w:num>
  <w:num w:numId="588">
    <w:abstractNumId w:val="586"/>
  </w:num>
  <w:num w:numId="589">
    <w:abstractNumId w:val="586"/>
    <w:lvlOverride w:ilvl="0">
      <w:lvl w:ilvl="0">
        <w:start w:val="2"/>
        <w:numFmt w:val="decimal"/>
        <w:lvlText w:val="%1)"/>
        <w:legacy w:legacy="1" w:legacySpace="0" w:legacyIndent="720"/>
        <w:lvlJc w:val="left"/>
        <w:pPr>
          <w:ind w:left="1080" w:hanging="720"/>
        </w:pPr>
        <w:rPr>
          <w:rFonts w:ascii="Times New Roman" w:hAnsi="Times New Roman" w:hint="default"/>
        </w:rPr>
      </w:lvl>
    </w:lvlOverride>
  </w:num>
  <w:num w:numId="590">
    <w:abstractNumId w:val="118"/>
  </w:num>
  <w:num w:numId="591">
    <w:abstractNumId w:val="313"/>
  </w:num>
  <w:num w:numId="592">
    <w:abstractNumId w:val="313"/>
    <w:lvlOverride w:ilvl="0">
      <w:lvl w:ilvl="0">
        <w:start w:val="2"/>
        <w:numFmt w:val="decimal"/>
        <w:lvlText w:val="%1)"/>
        <w:legacy w:legacy="1" w:legacySpace="0" w:legacyIndent="720"/>
        <w:lvlJc w:val="left"/>
        <w:pPr>
          <w:ind w:left="1080" w:hanging="720"/>
        </w:pPr>
        <w:rPr>
          <w:rFonts w:ascii="Times New Roman" w:hAnsi="Times New Roman" w:hint="default"/>
        </w:rPr>
      </w:lvl>
    </w:lvlOverride>
  </w:num>
  <w:num w:numId="593">
    <w:abstractNumId w:val="446"/>
  </w:num>
  <w:num w:numId="594">
    <w:abstractNumId w:val="247"/>
  </w:num>
  <w:num w:numId="595">
    <w:abstractNumId w:val="247"/>
    <w:lvlOverride w:ilvl="0">
      <w:lvl w:ilvl="0">
        <w:start w:val="2"/>
        <w:numFmt w:val="decimal"/>
        <w:lvlText w:val="%1)"/>
        <w:legacy w:legacy="1" w:legacySpace="0" w:legacyIndent="720"/>
        <w:lvlJc w:val="left"/>
        <w:pPr>
          <w:ind w:left="1080" w:hanging="720"/>
        </w:pPr>
        <w:rPr>
          <w:rFonts w:ascii="Times New Roman" w:hAnsi="Times New Roman" w:hint="default"/>
        </w:rPr>
      </w:lvl>
    </w:lvlOverride>
  </w:num>
  <w:num w:numId="596">
    <w:abstractNumId w:val="424"/>
  </w:num>
  <w:num w:numId="597">
    <w:abstractNumId w:val="180"/>
  </w:num>
  <w:num w:numId="598">
    <w:abstractNumId w:val="180"/>
    <w:lvlOverride w:ilvl="0">
      <w:lvl w:ilvl="0">
        <w:start w:val="2"/>
        <w:numFmt w:val="decimal"/>
        <w:lvlText w:val="%1)"/>
        <w:legacy w:legacy="1" w:legacySpace="0" w:legacyIndent="720"/>
        <w:lvlJc w:val="left"/>
        <w:pPr>
          <w:ind w:left="1080" w:hanging="720"/>
        </w:pPr>
        <w:rPr>
          <w:rFonts w:ascii="Times New Roman" w:hAnsi="Times New Roman" w:hint="default"/>
        </w:rPr>
      </w:lvl>
    </w:lvlOverride>
  </w:num>
  <w:num w:numId="599">
    <w:abstractNumId w:val="667"/>
  </w:num>
  <w:num w:numId="600">
    <w:abstractNumId w:val="45"/>
  </w:num>
  <w:num w:numId="601">
    <w:abstractNumId w:val="45"/>
    <w:lvlOverride w:ilvl="0">
      <w:lvl w:ilvl="0">
        <w:start w:val="2"/>
        <w:numFmt w:val="decimal"/>
        <w:lvlText w:val="%1)"/>
        <w:legacy w:legacy="1" w:legacySpace="0" w:legacyIndent="720"/>
        <w:lvlJc w:val="left"/>
        <w:pPr>
          <w:ind w:left="1080" w:hanging="720"/>
        </w:pPr>
        <w:rPr>
          <w:rFonts w:ascii="Times New Roman" w:hAnsi="Times New Roman" w:hint="default"/>
        </w:rPr>
      </w:lvl>
    </w:lvlOverride>
  </w:num>
  <w:num w:numId="602">
    <w:abstractNumId w:val="176"/>
  </w:num>
  <w:num w:numId="603">
    <w:abstractNumId w:val="120"/>
  </w:num>
  <w:num w:numId="604">
    <w:abstractNumId w:val="355"/>
  </w:num>
  <w:num w:numId="605">
    <w:abstractNumId w:val="569"/>
  </w:num>
  <w:num w:numId="606">
    <w:abstractNumId w:val="581"/>
  </w:num>
  <w:num w:numId="607">
    <w:abstractNumId w:val="568"/>
  </w:num>
  <w:num w:numId="608">
    <w:abstractNumId w:val="523"/>
  </w:num>
  <w:num w:numId="609">
    <w:abstractNumId w:val="573"/>
  </w:num>
  <w:num w:numId="610">
    <w:abstractNumId w:val="592"/>
  </w:num>
  <w:num w:numId="611">
    <w:abstractNumId w:val="319"/>
  </w:num>
  <w:num w:numId="612">
    <w:abstractNumId w:val="404"/>
  </w:num>
  <w:num w:numId="613">
    <w:abstractNumId w:val="404"/>
    <w:lvlOverride w:ilvl="0">
      <w:lvl w:ilvl="0">
        <w:start w:val="2"/>
        <w:numFmt w:val="decimal"/>
        <w:lvlText w:val="%1)"/>
        <w:legacy w:legacy="1" w:legacySpace="0" w:legacyIndent="720"/>
        <w:lvlJc w:val="left"/>
        <w:pPr>
          <w:ind w:left="1080" w:hanging="720"/>
        </w:pPr>
        <w:rPr>
          <w:rFonts w:ascii="Times New Roman" w:hAnsi="Times New Roman" w:hint="default"/>
        </w:rPr>
      </w:lvl>
    </w:lvlOverride>
  </w:num>
  <w:num w:numId="614">
    <w:abstractNumId w:val="321"/>
  </w:num>
  <w:num w:numId="615">
    <w:abstractNumId w:val="199"/>
  </w:num>
  <w:num w:numId="616">
    <w:abstractNumId w:val="702"/>
  </w:num>
  <w:num w:numId="617">
    <w:abstractNumId w:val="590"/>
  </w:num>
  <w:num w:numId="618">
    <w:abstractNumId w:val="590"/>
    <w:lvlOverride w:ilvl="0">
      <w:lvl w:ilvl="0">
        <w:start w:val="2"/>
        <w:numFmt w:val="decimal"/>
        <w:lvlText w:val="%1)"/>
        <w:legacy w:legacy="1" w:legacySpace="0" w:legacyIndent="720"/>
        <w:lvlJc w:val="left"/>
        <w:pPr>
          <w:ind w:left="1080" w:hanging="720"/>
        </w:pPr>
        <w:rPr>
          <w:rFonts w:ascii="Times New Roman" w:hAnsi="Times New Roman" w:hint="default"/>
        </w:rPr>
      </w:lvl>
    </w:lvlOverride>
  </w:num>
  <w:num w:numId="619">
    <w:abstractNumId w:val="499"/>
  </w:num>
  <w:num w:numId="620">
    <w:abstractNumId w:val="128"/>
  </w:num>
  <w:num w:numId="621">
    <w:abstractNumId w:val="128"/>
    <w:lvlOverride w:ilvl="0">
      <w:lvl w:ilvl="0">
        <w:start w:val="2"/>
        <w:numFmt w:val="decimal"/>
        <w:lvlText w:val="%1)"/>
        <w:legacy w:legacy="1" w:legacySpace="0" w:legacyIndent="720"/>
        <w:lvlJc w:val="left"/>
        <w:pPr>
          <w:ind w:left="1080" w:hanging="720"/>
        </w:pPr>
        <w:rPr>
          <w:rFonts w:ascii="Times New Roman" w:hAnsi="Times New Roman" w:hint="default"/>
        </w:rPr>
      </w:lvl>
    </w:lvlOverride>
  </w:num>
  <w:num w:numId="622">
    <w:abstractNumId w:val="279"/>
  </w:num>
  <w:num w:numId="623">
    <w:abstractNumId w:val="719"/>
  </w:num>
  <w:num w:numId="624">
    <w:abstractNumId w:val="719"/>
    <w:lvlOverride w:ilvl="0">
      <w:lvl w:ilvl="0">
        <w:start w:val="2"/>
        <w:numFmt w:val="decimal"/>
        <w:lvlText w:val="%1)"/>
        <w:legacy w:legacy="1" w:legacySpace="0" w:legacyIndent="720"/>
        <w:lvlJc w:val="left"/>
        <w:pPr>
          <w:ind w:left="1080" w:hanging="720"/>
        </w:pPr>
        <w:rPr>
          <w:rFonts w:ascii="Times New Roman" w:hAnsi="Times New Roman" w:hint="default"/>
        </w:rPr>
      </w:lvl>
    </w:lvlOverride>
  </w:num>
  <w:num w:numId="625">
    <w:abstractNumId w:val="89"/>
  </w:num>
  <w:num w:numId="626">
    <w:abstractNumId w:val="172"/>
  </w:num>
  <w:num w:numId="627">
    <w:abstractNumId w:val="20"/>
  </w:num>
  <w:num w:numId="628">
    <w:abstractNumId w:val="214"/>
  </w:num>
  <w:num w:numId="629">
    <w:abstractNumId w:val="234"/>
  </w:num>
  <w:num w:numId="630">
    <w:abstractNumId w:val="234"/>
    <w:lvlOverride w:ilvl="0">
      <w:lvl w:ilvl="0">
        <w:start w:val="2"/>
        <w:numFmt w:val="decimal"/>
        <w:lvlText w:val="%1)"/>
        <w:legacy w:legacy="1" w:legacySpace="0" w:legacyIndent="720"/>
        <w:lvlJc w:val="left"/>
        <w:pPr>
          <w:ind w:left="1080" w:hanging="720"/>
        </w:pPr>
        <w:rPr>
          <w:rFonts w:ascii="Times New Roman" w:hAnsi="Times New Roman" w:hint="default"/>
        </w:rPr>
      </w:lvl>
    </w:lvlOverride>
  </w:num>
  <w:num w:numId="631">
    <w:abstractNumId w:val="236"/>
  </w:num>
  <w:num w:numId="632">
    <w:abstractNumId w:val="524"/>
  </w:num>
  <w:num w:numId="633">
    <w:abstractNumId w:val="655"/>
  </w:num>
  <w:num w:numId="634">
    <w:abstractNumId w:val="494"/>
  </w:num>
  <w:num w:numId="635">
    <w:abstractNumId w:val="407"/>
  </w:num>
  <w:num w:numId="636">
    <w:abstractNumId w:val="19"/>
  </w:num>
  <w:num w:numId="637">
    <w:abstractNumId w:val="713"/>
  </w:num>
  <w:num w:numId="638">
    <w:abstractNumId w:val="700"/>
  </w:num>
  <w:num w:numId="63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640">
    <w:abstractNumId w:val="87"/>
  </w:num>
  <w:num w:numId="641">
    <w:abstractNumId w:val="248"/>
  </w:num>
  <w:num w:numId="642">
    <w:abstractNumId w:val="78"/>
  </w:num>
  <w:num w:numId="643">
    <w:abstractNumId w:val="6"/>
  </w:num>
  <w:num w:numId="644">
    <w:abstractNumId w:val="5"/>
  </w:num>
  <w:num w:numId="645">
    <w:abstractNumId w:val="485"/>
  </w:num>
  <w:num w:numId="646">
    <w:abstractNumId w:val="42"/>
  </w:num>
  <w:num w:numId="647">
    <w:abstractNumId w:val="126"/>
  </w:num>
  <w:num w:numId="648">
    <w:abstractNumId w:val="139"/>
  </w:num>
  <w:num w:numId="649">
    <w:abstractNumId w:val="466"/>
  </w:num>
  <w:num w:numId="650">
    <w:abstractNumId w:val="317"/>
  </w:num>
  <w:num w:numId="651">
    <w:abstractNumId w:val="184"/>
  </w:num>
  <w:num w:numId="652">
    <w:abstractNumId w:val="606"/>
  </w:num>
  <w:num w:numId="653">
    <w:abstractNumId w:val="664"/>
  </w:num>
  <w:num w:numId="654">
    <w:abstractNumId w:val="489"/>
  </w:num>
  <w:num w:numId="655">
    <w:abstractNumId w:val="625"/>
  </w:num>
  <w:num w:numId="656">
    <w:abstractNumId w:val="24"/>
  </w:num>
  <w:num w:numId="657">
    <w:abstractNumId w:val="717"/>
  </w:num>
  <w:num w:numId="658">
    <w:abstractNumId w:val="419"/>
  </w:num>
  <w:num w:numId="659">
    <w:abstractNumId w:val="179"/>
  </w:num>
  <w:num w:numId="660">
    <w:abstractNumId w:val="251"/>
  </w:num>
  <w:num w:numId="661">
    <w:abstractNumId w:val="167"/>
  </w:num>
  <w:num w:numId="662">
    <w:abstractNumId w:val="619"/>
  </w:num>
  <w:num w:numId="663">
    <w:abstractNumId w:val="459"/>
  </w:num>
  <w:num w:numId="664">
    <w:abstractNumId w:val="728"/>
  </w:num>
  <w:num w:numId="665">
    <w:abstractNumId w:val="427"/>
  </w:num>
  <w:num w:numId="666">
    <w:abstractNumId w:val="294"/>
  </w:num>
  <w:num w:numId="667">
    <w:abstractNumId w:val="433"/>
  </w:num>
  <w:num w:numId="668">
    <w:abstractNumId w:val="723"/>
  </w:num>
  <w:num w:numId="669">
    <w:abstractNumId w:val="243"/>
  </w:num>
  <w:num w:numId="670">
    <w:abstractNumId w:val="413"/>
  </w:num>
  <w:num w:numId="671">
    <w:abstractNumId w:val="25"/>
  </w:num>
  <w:num w:numId="672">
    <w:abstractNumId w:val="218"/>
  </w:num>
  <w:num w:numId="673">
    <w:abstractNumId w:val="193"/>
  </w:num>
  <w:num w:numId="674">
    <w:abstractNumId w:val="409"/>
  </w:num>
  <w:num w:numId="675">
    <w:abstractNumId w:val="135"/>
  </w:num>
  <w:num w:numId="676">
    <w:abstractNumId w:val="465"/>
  </w:num>
  <w:num w:numId="677">
    <w:abstractNumId w:val="3"/>
  </w:num>
  <w:num w:numId="678">
    <w:abstractNumId w:val="631"/>
  </w:num>
  <w:num w:numId="679">
    <w:abstractNumId w:val="475"/>
  </w:num>
  <w:num w:numId="680">
    <w:abstractNumId w:val="297"/>
  </w:num>
  <w:num w:numId="681">
    <w:abstractNumId w:val="484"/>
  </w:num>
  <w:num w:numId="682">
    <w:abstractNumId w:val="123"/>
  </w:num>
  <w:num w:numId="683">
    <w:abstractNumId w:val="478"/>
  </w:num>
  <w:num w:numId="684">
    <w:abstractNumId w:val="338"/>
  </w:num>
  <w:num w:numId="685">
    <w:abstractNumId w:val="453"/>
  </w:num>
  <w:num w:numId="686">
    <w:abstractNumId w:val="647"/>
  </w:num>
  <w:num w:numId="687">
    <w:abstractNumId w:val="633"/>
  </w:num>
  <w:num w:numId="688">
    <w:abstractNumId w:val="553"/>
  </w:num>
  <w:num w:numId="689">
    <w:abstractNumId w:val="323"/>
  </w:num>
  <w:num w:numId="690">
    <w:abstractNumId w:val="642"/>
  </w:num>
  <w:num w:numId="691">
    <w:abstractNumId w:val="90"/>
  </w:num>
  <w:num w:numId="692">
    <w:abstractNumId w:val="59"/>
  </w:num>
  <w:num w:numId="693">
    <w:abstractNumId w:val="207"/>
  </w:num>
  <w:num w:numId="694">
    <w:abstractNumId w:val="330"/>
  </w:num>
  <w:num w:numId="695">
    <w:abstractNumId w:val="223"/>
  </w:num>
  <w:num w:numId="696">
    <w:abstractNumId w:val="216"/>
  </w:num>
  <w:num w:numId="697">
    <w:abstractNumId w:val="444"/>
  </w:num>
  <w:num w:numId="698">
    <w:abstractNumId w:val="165"/>
  </w:num>
  <w:num w:numId="699">
    <w:abstractNumId w:val="488"/>
  </w:num>
  <w:num w:numId="700">
    <w:abstractNumId w:val="659"/>
  </w:num>
  <w:num w:numId="701">
    <w:abstractNumId w:val="588"/>
  </w:num>
  <w:num w:numId="702">
    <w:abstractNumId w:val="201"/>
  </w:num>
  <w:num w:numId="703">
    <w:abstractNumId w:val="567"/>
  </w:num>
  <w:num w:numId="704">
    <w:abstractNumId w:val="230"/>
  </w:num>
  <w:num w:numId="705">
    <w:abstractNumId w:val="32"/>
  </w:num>
  <w:num w:numId="706">
    <w:abstractNumId w:val="60"/>
  </w:num>
  <w:num w:numId="707">
    <w:abstractNumId w:val="454"/>
  </w:num>
  <w:num w:numId="708">
    <w:abstractNumId w:val="561"/>
  </w:num>
  <w:num w:numId="709">
    <w:abstractNumId w:val="213"/>
  </w:num>
  <w:num w:numId="710">
    <w:abstractNumId w:val="4"/>
  </w:num>
  <w:num w:numId="711">
    <w:abstractNumId w:val="648"/>
  </w:num>
  <w:num w:numId="712">
    <w:abstractNumId w:val="701"/>
  </w:num>
  <w:num w:numId="713">
    <w:abstractNumId w:val="372"/>
  </w:num>
  <w:num w:numId="714">
    <w:abstractNumId w:val="672"/>
  </w:num>
  <w:num w:numId="715">
    <w:abstractNumId w:val="30"/>
  </w:num>
  <w:num w:numId="716">
    <w:abstractNumId w:val="630"/>
  </w:num>
  <w:num w:numId="717">
    <w:abstractNumId w:val="140"/>
  </w:num>
  <w:num w:numId="718">
    <w:abstractNumId w:val="171"/>
  </w:num>
  <w:num w:numId="719">
    <w:abstractNumId w:val="35"/>
  </w:num>
  <w:num w:numId="720">
    <w:abstractNumId w:val="693"/>
  </w:num>
  <w:num w:numId="721">
    <w:abstractNumId w:val="278"/>
  </w:num>
  <w:num w:numId="722">
    <w:abstractNumId w:val="649"/>
  </w:num>
  <w:num w:numId="723">
    <w:abstractNumId w:val="146"/>
  </w:num>
  <w:num w:numId="724">
    <w:abstractNumId w:val="408"/>
  </w:num>
  <w:num w:numId="725">
    <w:abstractNumId w:val="295"/>
  </w:num>
  <w:num w:numId="726">
    <w:abstractNumId w:val="514"/>
  </w:num>
  <w:num w:numId="727">
    <w:abstractNumId w:val="84"/>
  </w:num>
  <w:num w:numId="728">
    <w:abstractNumId w:val="83"/>
  </w:num>
  <w:num w:numId="729">
    <w:abstractNumId w:val="493"/>
  </w:num>
  <w:num w:numId="730">
    <w:abstractNumId w:val="111"/>
  </w:num>
  <w:num w:numId="731">
    <w:abstractNumId w:val="250"/>
  </w:num>
  <w:num w:numId="732">
    <w:abstractNumId w:val="332"/>
  </w:num>
  <w:num w:numId="733">
    <w:abstractNumId w:val="9"/>
  </w:num>
  <w:num w:numId="734">
    <w:abstractNumId w:val="550"/>
  </w:num>
  <w:num w:numId="735">
    <w:abstractNumId w:val="109"/>
  </w:num>
  <w:num w:numId="736">
    <w:abstractNumId w:val="287"/>
  </w:num>
  <w:num w:numId="737">
    <w:abstractNumId w:val="96"/>
  </w:num>
  <w:num w:numId="738">
    <w:abstractNumId w:val="731"/>
  </w:num>
  <w:num w:numId="739">
    <w:abstractNumId w:val="437"/>
  </w:num>
  <w:num w:numId="740">
    <w:abstractNumId w:val="13"/>
  </w:num>
  <w:num w:numId="741">
    <w:abstractNumId w:val="44"/>
  </w:num>
  <w:num w:numId="742">
    <w:abstractNumId w:val="703"/>
  </w:num>
  <w:num w:numId="743">
    <w:abstractNumId w:val="107"/>
  </w:num>
  <w:num w:numId="744">
    <w:abstractNumId w:val="258"/>
  </w:num>
  <w:num w:numId="745">
    <w:abstractNumId w:val="339"/>
  </w:num>
  <w:num w:numId="746">
    <w:abstractNumId w:val="715"/>
  </w:num>
  <w:num w:numId="747">
    <w:abstractNumId w:val="608"/>
  </w:num>
  <w:num w:numId="748">
    <w:abstractNumId w:val="411"/>
  </w:num>
  <w:num w:numId="749">
    <w:abstractNumId w:val="562"/>
  </w:num>
  <w:num w:numId="750">
    <w:abstractNumId w:val="556"/>
  </w:num>
  <w:num w:numId="751">
    <w:abstractNumId w:val="429"/>
  </w:num>
  <w:num w:numId="752">
    <w:abstractNumId w:val="471"/>
  </w:num>
  <w:num w:numId="753">
    <w:abstractNumId w:val="379"/>
  </w:num>
  <w:num w:numId="754">
    <w:abstractNumId w:val="624"/>
  </w:num>
  <w:num w:numId="755">
    <w:abstractNumId w:val="534"/>
  </w:num>
  <w:num w:numId="756">
    <w:abstractNumId w:val="238"/>
  </w:num>
  <w:num w:numId="757">
    <w:abstractNumId w:val="66"/>
  </w:num>
  <w:num w:numId="758">
    <w:abstractNumId w:val="360"/>
  </w:num>
  <w:num w:numId="759">
    <w:abstractNumId w:val="328"/>
  </w:num>
  <w:num w:numId="760">
    <w:abstractNumId w:val="333"/>
  </w:num>
  <w:num w:numId="761">
    <w:abstractNumId w:val="121"/>
  </w:num>
  <w:num w:numId="762">
    <w:abstractNumId w:val="186"/>
  </w:num>
  <w:num w:numId="763">
    <w:abstractNumId w:val="262"/>
  </w:num>
  <w:num w:numId="764">
    <w:abstractNumId w:val="38"/>
  </w:num>
  <w:num w:numId="765">
    <w:abstractNumId w:val="472"/>
  </w:num>
  <w:num w:numId="766">
    <w:abstractNumId w:val="380"/>
  </w:num>
  <w:num w:numId="767">
    <w:abstractNumId w:val="101"/>
  </w:num>
  <w:num w:numId="768">
    <w:abstractNumId w:val="405"/>
  </w:num>
  <w:num w:numId="769">
    <w:abstractNumId w:val="639"/>
  </w:num>
  <w:num w:numId="770">
    <w:abstractNumId w:val="456"/>
  </w:num>
  <w:num w:numId="771">
    <w:abstractNumId w:val="439"/>
  </w:num>
  <w:num w:numId="772">
    <w:abstractNumId w:val="177"/>
  </w:num>
  <w:num w:numId="773">
    <w:abstractNumId w:val="589"/>
  </w:num>
  <w:num w:numId="774">
    <w:abstractNumId w:val="483"/>
  </w:num>
  <w:num w:numId="775">
    <w:abstractNumId w:val="724"/>
  </w:num>
  <w:num w:numId="776">
    <w:abstractNumId w:val="183"/>
  </w:num>
  <w:num w:numId="777">
    <w:abstractNumId w:val="689"/>
  </w:num>
  <w:num w:numId="778">
    <w:abstractNumId w:val="395"/>
  </w:num>
  <w:num w:numId="779">
    <w:abstractNumId w:val="618"/>
  </w:num>
  <w:num w:numId="780">
    <w:abstractNumId w:val="738"/>
  </w:num>
  <w:num w:numId="781">
    <w:abstractNumId w:val="178"/>
  </w:num>
  <w:num w:numId="782">
    <w:abstractNumId w:val="610"/>
  </w:num>
  <w:num w:numId="783">
    <w:abstractNumId w:val="108"/>
  </w:num>
  <w:num w:numId="784">
    <w:abstractNumId w:val="435"/>
  </w:num>
  <w:num w:numId="785">
    <w:abstractNumId w:val="154"/>
  </w:num>
  <w:num w:numId="786">
    <w:abstractNumId w:val="577"/>
  </w:num>
  <w:num w:numId="787">
    <w:abstractNumId w:val="225"/>
  </w:num>
  <w:num w:numId="788">
    <w:abstractNumId w:val="632"/>
  </w:num>
  <w:num w:numId="789">
    <w:abstractNumId w:val="394"/>
  </w:num>
  <w:num w:numId="790">
    <w:abstractNumId w:val="654"/>
  </w:num>
  <w:num w:numId="791">
    <w:abstractNumId w:val="212"/>
  </w:num>
  <w:num w:numId="792">
    <w:abstractNumId w:val="33"/>
  </w:num>
  <w:num w:numId="793">
    <w:abstractNumId w:val="72"/>
  </w:num>
  <w:num w:numId="794">
    <w:abstractNumId w:val="28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680"/>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noTabHangInd/>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t-EE" w:eastAsia="en-US"/>
    </w:rPr>
  </w:style>
  <w:style w:type="paragraph" w:styleId="Heading1">
    <w:name w:val="heading 1"/>
    <w:basedOn w:val="Normal"/>
    <w:next w:val="Normal"/>
    <w:qFormat/>
    <w:pPr>
      <w:keepNext/>
      <w:outlineLvl w:val="0"/>
    </w:pPr>
    <w:rPr>
      <w:sz w:val="24"/>
      <w:u w:val="single"/>
      <w:lang w:val="en-US"/>
    </w:rPr>
  </w:style>
  <w:style w:type="paragraph" w:styleId="Heading2">
    <w:name w:val="heading 2"/>
    <w:basedOn w:val="Normal"/>
    <w:next w:val="Normal"/>
    <w:qFormat/>
    <w:pPr>
      <w:keepNext/>
      <w:jc w:val="center"/>
      <w:outlineLvl w:val="1"/>
    </w:pPr>
    <w:rPr>
      <w:b/>
      <w:sz w:val="24"/>
      <w:lang w:val="en-GB"/>
    </w:rPr>
  </w:style>
  <w:style w:type="paragraph" w:styleId="Heading3">
    <w:name w:val="heading 3"/>
    <w:basedOn w:val="Normal"/>
    <w:next w:val="Normal"/>
    <w:qFormat/>
    <w:pPr>
      <w:keepNext/>
      <w:jc w:val="both"/>
      <w:outlineLvl w:val="2"/>
    </w:pPr>
    <w:rPr>
      <w:i/>
      <w:color w:val="000000"/>
      <w:sz w:val="24"/>
      <w:lang w:val="en-US"/>
    </w:rPr>
  </w:style>
  <w:style w:type="paragraph" w:styleId="Heading4">
    <w:name w:val="heading 4"/>
    <w:basedOn w:val="Normal"/>
    <w:next w:val="Normal"/>
    <w:qFormat/>
    <w:pPr>
      <w:keepNext/>
      <w:tabs>
        <w:tab w:val="left" w:pos="0"/>
      </w:tabs>
      <w:suppressAutoHyphens/>
      <w:spacing w:before="160"/>
      <w:outlineLvl w:val="3"/>
    </w:pPr>
    <w:rPr>
      <w:rFonts w:ascii="Arial" w:hAnsi="Arial"/>
      <w:b/>
      <w:spacing w:val="-3"/>
      <w:sz w:val="24"/>
      <w:lang w:val="en-GB"/>
    </w:rPr>
  </w:style>
  <w:style w:type="paragraph" w:styleId="Heading5">
    <w:name w:val="heading 5"/>
    <w:basedOn w:val="Normal"/>
    <w:next w:val="Normal"/>
    <w:qFormat/>
    <w:pPr>
      <w:keepNext/>
      <w:spacing w:line="360" w:lineRule="auto"/>
      <w:jc w:val="both"/>
      <w:outlineLvl w:val="4"/>
    </w:pPr>
    <w:rPr>
      <w:b/>
      <w:sz w:val="24"/>
      <w:u w:val="single"/>
      <w:lang w:val="en-US"/>
    </w:rPr>
  </w:style>
  <w:style w:type="paragraph" w:styleId="Heading6">
    <w:name w:val="heading 6"/>
    <w:basedOn w:val="Normal"/>
    <w:next w:val="Normal"/>
    <w:qFormat/>
    <w:pPr>
      <w:keepNext/>
      <w:spacing w:line="360" w:lineRule="auto"/>
      <w:outlineLvl w:val="5"/>
    </w:pPr>
    <w:rPr>
      <w:b/>
      <w:sz w:val="24"/>
      <w:u w:val="single"/>
      <w:lang w:val="en-US"/>
    </w:rPr>
  </w:style>
  <w:style w:type="paragraph" w:styleId="Heading7">
    <w:name w:val="heading 7"/>
    <w:basedOn w:val="Normal"/>
    <w:next w:val="Normal"/>
    <w:qFormat/>
    <w:pPr>
      <w:keepNext/>
      <w:spacing w:line="360" w:lineRule="auto"/>
      <w:jc w:val="both"/>
      <w:outlineLvl w:val="6"/>
    </w:pPr>
    <w:rPr>
      <w:b/>
      <w:sz w:val="24"/>
      <w:lang w:val="en-US"/>
    </w:rPr>
  </w:style>
  <w:style w:type="paragraph" w:styleId="Heading8">
    <w:name w:val="heading 8"/>
    <w:basedOn w:val="Normal"/>
    <w:next w:val="Normal"/>
    <w:qFormat/>
    <w:pPr>
      <w:keepNext/>
      <w:spacing w:line="360" w:lineRule="auto"/>
      <w:jc w:val="both"/>
      <w:outlineLvl w:val="7"/>
    </w:pPr>
    <w:rPr>
      <w:sz w:val="24"/>
      <w:u w:val="single"/>
      <w:lang w:val="en-GB"/>
    </w:rPr>
  </w:style>
  <w:style w:type="paragraph" w:styleId="Heading9">
    <w:name w:val="heading 9"/>
    <w:basedOn w:val="Normal"/>
    <w:next w:val="Normal"/>
    <w:qFormat/>
    <w:pPr>
      <w:keepNext/>
      <w:jc w:val="center"/>
      <w:outlineLvl w:val="8"/>
    </w:pPr>
    <w:rPr>
      <w:rFonts w:ascii="Verdana" w:hAnsi="Verdana"/>
      <w:b/>
      <w:sz w:val="18"/>
      <w:lang w:val="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pPr>
      <w:spacing w:before="80"/>
      <w:jc w:val="both"/>
    </w:pPr>
    <w:rPr>
      <w:rFonts w:ascii="Arial" w:hAnsi="Arial"/>
      <w:sz w:val="24"/>
      <w:lang w:val="en-GB"/>
    </w:rPr>
  </w:style>
  <w:style w:type="paragraph" w:styleId="Header">
    <w:name w:val="header"/>
    <w:basedOn w:val="Normal"/>
    <w:semiHidden/>
    <w:pPr>
      <w:tabs>
        <w:tab w:val="center" w:pos="4153"/>
        <w:tab w:val="right" w:pos="8306"/>
      </w:tabs>
      <w:jc w:val="both"/>
    </w:pPr>
    <w:rPr>
      <w:rFonts w:ascii="Arial" w:hAnsi="Arial"/>
      <w:sz w:val="24"/>
      <w:lang w:val="en-GB"/>
    </w:rPr>
  </w:style>
  <w:style w:type="paragraph" w:customStyle="1" w:styleId="H5">
    <w:name w:val="H5"/>
    <w:basedOn w:val="Normal"/>
    <w:next w:val="Normal"/>
    <w:pPr>
      <w:keepNext/>
      <w:spacing w:before="100" w:after="100"/>
      <w:outlineLvl w:val="5"/>
    </w:pPr>
    <w:rPr>
      <w:b/>
      <w:snapToGrid w:val="0"/>
    </w:rPr>
  </w:style>
  <w:style w:type="paragraph" w:styleId="Caption">
    <w:name w:val="caption"/>
    <w:basedOn w:val="Normal"/>
    <w:next w:val="Normal"/>
    <w:qFormat/>
    <w:pPr>
      <w:jc w:val="both"/>
    </w:pPr>
    <w:rPr>
      <w:i/>
      <w:lang w:val="en-GB"/>
    </w:rPr>
  </w:style>
  <w:style w:type="paragraph" w:customStyle="1" w:styleId="Style1">
    <w:name w:val="Style1"/>
    <w:pPr>
      <w:spacing w:before="120"/>
      <w:jc w:val="both"/>
    </w:pPr>
    <w:rPr>
      <w:sz w:val="24"/>
      <w:lang w:val="et-EE" w:eastAsia="en-US"/>
    </w:rPr>
  </w:style>
  <w:style w:type="paragraph" w:styleId="BodyText2">
    <w:name w:val="Body Text 2"/>
    <w:basedOn w:val="Normal"/>
    <w:semiHidden/>
    <w:pPr>
      <w:spacing w:line="360" w:lineRule="auto"/>
      <w:ind w:right="-58"/>
      <w:jc w:val="both"/>
    </w:pPr>
    <w:rPr>
      <w:sz w:val="24"/>
      <w:lang w:val="en-GB"/>
    </w:rPr>
  </w:style>
  <w:style w:type="character" w:customStyle="1" w:styleId="Typewriter">
    <w:name w:val="Typewriter"/>
    <w:rPr>
      <w:rFonts w:ascii="Courier New" w:hAnsi="Courier New"/>
      <w:sz w:val="20"/>
    </w:rPr>
  </w:style>
  <w:style w:type="paragraph" w:customStyle="1" w:styleId="Blockquote">
    <w:name w:val="Blockquote"/>
    <w:basedOn w:val="Normal"/>
    <w:pPr>
      <w:spacing w:before="100" w:after="100"/>
      <w:ind w:left="360" w:right="360"/>
    </w:pPr>
    <w:rPr>
      <w:snapToGrid w:val="0"/>
      <w:sz w:val="24"/>
    </w:rPr>
  </w:style>
  <w:style w:type="character" w:styleId="Strong">
    <w:name w:val="Strong"/>
    <w:qFormat/>
    <w:rPr>
      <w:b/>
    </w:rPr>
  </w:style>
  <w:style w:type="paragraph" w:styleId="Footer">
    <w:name w:val="footer"/>
    <w:basedOn w:val="Normal"/>
    <w:semiHidden/>
    <w:pPr>
      <w:tabs>
        <w:tab w:val="center" w:pos="4320"/>
        <w:tab w:val="right" w:pos="8640"/>
      </w:tabs>
    </w:pPr>
    <w:rPr>
      <w:sz w:val="24"/>
      <w:lang w:val="en-US"/>
    </w:rPr>
  </w:style>
  <w:style w:type="paragraph" w:styleId="BodyText3">
    <w:name w:val="Body Text 3"/>
    <w:basedOn w:val="Normal"/>
    <w:semiHidden/>
    <w:pPr>
      <w:jc w:val="both"/>
    </w:pPr>
    <w:rPr>
      <w:b/>
      <w:sz w:val="24"/>
      <w:lang w:val="en-GB"/>
    </w:rPr>
  </w:style>
  <w:style w:type="character" w:styleId="PageNumber">
    <w:name w:val="page number"/>
    <w:basedOn w:val="DefaultParagraphFont"/>
    <w:semiHidden/>
  </w:style>
  <w:style w:type="paragraph" w:styleId="BodyTextIndent2">
    <w:name w:val="Body Text Indent 2"/>
    <w:basedOn w:val="Normal"/>
    <w:semiHidden/>
    <w:pPr>
      <w:ind w:left="720"/>
      <w:jc w:val="both"/>
    </w:pPr>
    <w:rPr>
      <w:sz w:val="24"/>
      <w:lang w:val="en-US"/>
    </w:rPr>
  </w:style>
  <w:style w:type="paragraph" w:styleId="BodyTextIndent">
    <w:name w:val="Body Text Indent"/>
    <w:basedOn w:val="Normal"/>
    <w:semiHidden/>
    <w:pPr>
      <w:ind w:firstLine="720"/>
      <w:jc w:val="both"/>
    </w:pPr>
    <w:rPr>
      <w:sz w:val="24"/>
      <w:lang w:val="en-US"/>
    </w:rPr>
  </w:style>
  <w:style w:type="paragraph" w:styleId="BodyTextIndent3">
    <w:name w:val="Body Text Indent 3"/>
    <w:basedOn w:val="Normal"/>
    <w:semiHidden/>
    <w:pPr>
      <w:tabs>
        <w:tab w:val="left" w:pos="426"/>
      </w:tabs>
      <w:ind w:left="426" w:hanging="426"/>
      <w:jc w:val="both"/>
    </w:pPr>
    <w:rPr>
      <w:sz w:val="24"/>
      <w:lang w:val="en-GB"/>
    </w:rPr>
  </w:style>
  <w:style w:type="paragraph" w:customStyle="1" w:styleId="Preformatted">
    <w:name w:val="Preformatted"/>
    <w:basedOn w:val="Normal"/>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rPr>
  </w:style>
  <w:style w:type="paragraph" w:styleId="HTMLPreformatted">
    <w:name w:val="HTML Preformatted"/>
    <w:basedOn w:val="Normal"/>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olor w:val="000000"/>
    </w:rPr>
  </w:style>
  <w:style w:type="character" w:styleId="Hyperlink">
    <w:name w:val="Hyperlink"/>
    <w:semiHidden/>
    <w:rPr>
      <w:color w:val="0000FF"/>
      <w:u w:val="single"/>
    </w:rPr>
  </w:style>
  <w:style w:type="paragraph" w:styleId="FootnoteText">
    <w:name w:val="footnote text"/>
    <w:basedOn w:val="Normal"/>
    <w:semiHidden/>
  </w:style>
  <w:style w:type="character" w:styleId="FootnoteReference">
    <w:name w:val="footnote reference"/>
    <w:semiHidden/>
    <w:rPr>
      <w:vertAlign w:val="superscript"/>
    </w:rPr>
  </w:style>
  <w:style w:type="paragraph" w:styleId="BlockText">
    <w:name w:val="Block Text"/>
    <w:basedOn w:val="Normal"/>
    <w:semiHidden/>
    <w:pPr>
      <w:ind w:left="426" w:right="-58" w:hanging="426"/>
      <w:jc w:val="both"/>
    </w:pPr>
    <w:rPr>
      <w:sz w:val="24"/>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vm.e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12879</TotalTime>
  <Pages>1</Pages>
  <Words>40349</Words>
  <Characters>229990</Characters>
  <Application>Microsoft Office Word</Application>
  <DocSecurity>4</DocSecurity>
  <Lines>1916</Lines>
  <Paragraphs>459</Paragraphs>
  <ScaleCrop>false</ScaleCrop>
  <HeadingPairs>
    <vt:vector size="2" baseType="variant">
      <vt:variant>
        <vt:lpstr>Title</vt:lpstr>
      </vt:variant>
      <vt:variant>
        <vt:i4>1</vt:i4>
      </vt:variant>
    </vt:vector>
  </HeadingPairs>
  <TitlesOfParts>
    <vt:vector size="1" baseType="lpstr">
      <vt:lpstr>Report on the Implementation of the International Convention</vt:lpstr>
    </vt:vector>
  </TitlesOfParts>
  <Company>Panta-pluss</Company>
  <LinksUpToDate>false</LinksUpToDate>
  <CharactersWithSpaces>282443</CharactersWithSpaces>
  <SharedDoc>false</SharedDoc>
  <HLinks>
    <vt:vector size="6" baseType="variant">
      <vt:variant>
        <vt:i4>1441880</vt:i4>
      </vt:variant>
      <vt:variant>
        <vt:i4>6</vt:i4>
      </vt:variant>
      <vt:variant>
        <vt:i4>0</vt:i4>
      </vt:variant>
      <vt:variant>
        <vt:i4>5</vt:i4>
      </vt:variant>
      <vt:variant>
        <vt:lpwstr>http://www.vm.ee/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 on the Implementation of the International Convention</dc:title>
  <dc:subject/>
  <dc:creator>Margus Puusepp</dc:creator>
  <cp:keywords/>
  <dc:description/>
  <cp:lastModifiedBy>odsdba</cp:lastModifiedBy>
  <cp:revision>1189</cp:revision>
  <cp:lastPrinted>2002-07-10T07:54:00Z</cp:lastPrinted>
  <dcterms:created xsi:type="dcterms:W3CDTF">2002-06-06T16:32:00Z</dcterms:created>
  <dcterms:modified xsi:type="dcterms:W3CDTF">2002-07-12T09:54:00Z</dcterms:modified>
</cp:coreProperties>
</file>