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BB0A5" w14:textId="77777777" w:rsidR="00A0177D" w:rsidRPr="00CF2A0D" w:rsidRDefault="00A0177D" w:rsidP="00A0177D">
      <w:pPr>
        <w:spacing w:line="60" w:lineRule="exact"/>
        <w:rPr>
          <w:sz w:val="2"/>
        </w:rPr>
        <w:sectPr w:rsidR="00A0177D" w:rsidRPr="00CF2A0D" w:rsidSect="00F50E0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CF2A0D">
        <w:rPr>
          <w:rStyle w:val="af2"/>
        </w:rPr>
        <w:commentReference w:id="0"/>
      </w:r>
    </w:p>
    <w:p w14:paraId="28344531" w14:textId="77777777" w:rsidR="00F50E06" w:rsidRPr="00CF2A0D" w:rsidRDefault="00F50E06" w:rsidP="00F50E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CF2A0D">
        <w:rPr>
          <w:rFonts w:hint="eastAsia"/>
        </w:rPr>
        <w:t>消除对妇女歧视委员会</w:t>
      </w:r>
    </w:p>
    <w:p w14:paraId="079BEAB9" w14:textId="741C368F" w:rsidR="00F50E06" w:rsidRPr="00CF2A0D" w:rsidRDefault="00F50E06" w:rsidP="00F50E0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CF2A0D">
        <w:rPr>
          <w:noProof/>
        </w:rPr>
        <mc:AlternateContent>
          <mc:Choice Requires="wps">
            <w:drawing>
              <wp:anchor distT="0" distB="0" distL="114300" distR="114300" simplePos="0" relativeHeight="251659264" behindDoc="0" locked="0" layoutInCell="1" allowOverlap="1" wp14:anchorId="695FFC35" wp14:editId="274E0CB1">
                <wp:simplePos x="0" y="0"/>
                <wp:positionH relativeFrom="column">
                  <wp:posOffset>548640</wp:posOffset>
                </wp:positionH>
                <wp:positionV relativeFrom="paragraph">
                  <wp:posOffset>-12700</wp:posOffset>
                </wp:positionV>
                <wp:extent cx="914400" cy="0"/>
                <wp:effectExtent l="0" t="0" r="0" b="0"/>
                <wp:wrapNone/>
                <wp:docPr id="1245058317"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60484B"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F2A0D">
        <w:rPr>
          <w:sz w:val="18"/>
        </w:rPr>
        <w:tab/>
      </w:r>
      <w:r w:rsidRPr="00CF2A0D">
        <w:rPr>
          <w:rFonts w:hint="eastAsia"/>
          <w:sz w:val="18"/>
        </w:rPr>
        <w:t>*</w:t>
      </w:r>
      <w:r w:rsidRPr="00CF2A0D">
        <w:rPr>
          <w:sz w:val="18"/>
        </w:rPr>
        <w:tab/>
      </w:r>
      <w:r w:rsidRPr="00CF2A0D">
        <w:rPr>
          <w:rFonts w:hint="eastAsia"/>
          <w:sz w:val="18"/>
        </w:rPr>
        <w:t>委员会第八十七届会议</w:t>
      </w:r>
      <w:r w:rsidRPr="00CF2A0D">
        <w:rPr>
          <w:rFonts w:hint="eastAsia"/>
          <w:sz w:val="18"/>
        </w:rPr>
        <w:t>(2024</w:t>
      </w:r>
      <w:r w:rsidRPr="00CF2A0D">
        <w:rPr>
          <w:rFonts w:hint="eastAsia"/>
          <w:sz w:val="18"/>
        </w:rPr>
        <w:t>年</w:t>
      </w:r>
      <w:r w:rsidRPr="00CF2A0D">
        <w:rPr>
          <w:rFonts w:hint="eastAsia"/>
          <w:sz w:val="18"/>
        </w:rPr>
        <w:t>1</w:t>
      </w:r>
      <w:r w:rsidRPr="00CF2A0D">
        <w:rPr>
          <w:rFonts w:hint="eastAsia"/>
          <w:sz w:val="18"/>
        </w:rPr>
        <w:t>月</w:t>
      </w:r>
      <w:r w:rsidRPr="00CF2A0D">
        <w:rPr>
          <w:rFonts w:hint="eastAsia"/>
          <w:sz w:val="18"/>
        </w:rPr>
        <w:t>29</w:t>
      </w:r>
      <w:r w:rsidRPr="00CF2A0D">
        <w:rPr>
          <w:rFonts w:hint="eastAsia"/>
          <w:sz w:val="18"/>
        </w:rPr>
        <w:t>日至</w:t>
      </w:r>
      <w:r w:rsidRPr="00CF2A0D">
        <w:rPr>
          <w:rFonts w:hint="eastAsia"/>
          <w:sz w:val="18"/>
        </w:rPr>
        <w:t>2</w:t>
      </w:r>
      <w:r w:rsidRPr="00CF2A0D">
        <w:rPr>
          <w:rFonts w:hint="eastAsia"/>
          <w:sz w:val="18"/>
        </w:rPr>
        <w:t>月</w:t>
      </w:r>
      <w:r w:rsidRPr="00CF2A0D">
        <w:rPr>
          <w:rFonts w:hint="eastAsia"/>
          <w:sz w:val="18"/>
        </w:rPr>
        <w:t>16</w:t>
      </w:r>
      <w:r w:rsidRPr="00CF2A0D">
        <w:rPr>
          <w:rFonts w:hint="eastAsia"/>
          <w:sz w:val="18"/>
        </w:rPr>
        <w:t>日</w:t>
      </w:r>
      <w:r w:rsidRPr="00CF2A0D">
        <w:rPr>
          <w:rFonts w:hint="eastAsia"/>
          <w:sz w:val="18"/>
        </w:rPr>
        <w:t>)</w:t>
      </w:r>
      <w:r w:rsidRPr="00CF2A0D">
        <w:rPr>
          <w:rFonts w:hint="eastAsia"/>
          <w:sz w:val="18"/>
        </w:rPr>
        <w:t>通过。</w:t>
      </w:r>
    </w:p>
    <w:p w14:paraId="784F3958" w14:textId="77777777" w:rsidR="00F50E06" w:rsidRPr="00CF2A0D" w:rsidRDefault="00F50E06" w:rsidP="00F50E0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CF2A0D">
        <w:rPr>
          <w:rFonts w:hint="eastAsia"/>
        </w:rPr>
        <w:tab/>
      </w:r>
      <w:r w:rsidRPr="00CF2A0D">
        <w:rPr>
          <w:rFonts w:hint="eastAsia"/>
        </w:rPr>
        <w:tab/>
      </w:r>
      <w:r w:rsidRPr="00CF2A0D">
        <w:rPr>
          <w:rFonts w:hint="eastAsia"/>
        </w:rPr>
        <w:t>关于阿曼第四次定期报告的结论性意见</w:t>
      </w:r>
      <w:r w:rsidRPr="00CF2A0D">
        <w:rPr>
          <w:rFonts w:hint="eastAsia"/>
        </w:rPr>
        <w:t>*</w:t>
      </w:r>
    </w:p>
    <w:p w14:paraId="1257EF4A" w14:textId="344035FF" w:rsidR="00F50E06" w:rsidRPr="00CF2A0D" w:rsidRDefault="00F50E06" w:rsidP="00F50E06">
      <w:pPr>
        <w:pStyle w:val="SingleTxt"/>
      </w:pPr>
      <w:r w:rsidRPr="00CF2A0D">
        <w:rPr>
          <w:rFonts w:hint="eastAsia"/>
        </w:rPr>
        <w:t>1.</w:t>
      </w:r>
      <w:r w:rsidRPr="00CF2A0D">
        <w:rPr>
          <w:rFonts w:hint="eastAsia"/>
        </w:rPr>
        <w:tab/>
      </w:r>
      <w:r w:rsidRPr="00CF2A0D">
        <w:rPr>
          <w:rFonts w:hint="eastAsia"/>
        </w:rPr>
        <w:t>委员会在</w:t>
      </w:r>
      <w:r w:rsidRPr="00CF2A0D">
        <w:rPr>
          <w:rFonts w:hint="eastAsia"/>
        </w:rPr>
        <w:t>2024</w:t>
      </w:r>
      <w:r w:rsidRPr="00CF2A0D">
        <w:rPr>
          <w:rFonts w:hint="eastAsia"/>
        </w:rPr>
        <w:t>年</w:t>
      </w:r>
      <w:r w:rsidRPr="00CF2A0D">
        <w:rPr>
          <w:rFonts w:hint="eastAsia"/>
        </w:rPr>
        <w:t>2</w:t>
      </w:r>
      <w:r w:rsidRPr="00CF2A0D">
        <w:rPr>
          <w:rFonts w:hint="eastAsia"/>
        </w:rPr>
        <w:t>月</w:t>
      </w:r>
      <w:r w:rsidRPr="00CF2A0D">
        <w:rPr>
          <w:rFonts w:hint="eastAsia"/>
        </w:rPr>
        <w:t>7</w:t>
      </w:r>
      <w:r w:rsidRPr="00CF2A0D">
        <w:rPr>
          <w:rFonts w:hint="eastAsia"/>
        </w:rPr>
        <w:t>日举行的第</w:t>
      </w:r>
      <w:r w:rsidRPr="00CF2A0D">
        <w:rPr>
          <w:rFonts w:hint="eastAsia"/>
        </w:rPr>
        <w:t>2043</w:t>
      </w:r>
      <w:r w:rsidRPr="00CF2A0D">
        <w:rPr>
          <w:rFonts w:hint="eastAsia"/>
        </w:rPr>
        <w:t>和</w:t>
      </w:r>
      <w:r w:rsidRPr="00CF2A0D">
        <w:rPr>
          <w:rFonts w:hint="eastAsia"/>
        </w:rPr>
        <w:t>2044</w:t>
      </w:r>
      <w:r w:rsidRPr="00CF2A0D">
        <w:rPr>
          <w:rFonts w:hint="eastAsia"/>
        </w:rPr>
        <w:t>次会议</w:t>
      </w:r>
      <w:r w:rsidRPr="00CF2A0D">
        <w:rPr>
          <w:rFonts w:hint="eastAsia"/>
        </w:rPr>
        <w:t>(</w:t>
      </w:r>
      <w:r w:rsidRPr="00CF2A0D">
        <w:rPr>
          <w:rFonts w:hint="eastAsia"/>
        </w:rPr>
        <w:t>见</w:t>
      </w:r>
      <w:hyperlink r:id="rId17" w:history="1">
        <w:r w:rsidRPr="00CF2A0D">
          <w:rPr>
            <w:rStyle w:val="af7"/>
            <w:rFonts w:hint="eastAsia"/>
          </w:rPr>
          <w:t>CEDAW/C/SR.2043</w:t>
        </w:r>
      </w:hyperlink>
      <w:r w:rsidRPr="00CF2A0D">
        <w:rPr>
          <w:rFonts w:hint="eastAsia"/>
        </w:rPr>
        <w:t>和</w:t>
      </w:r>
      <w:hyperlink r:id="rId18" w:history="1">
        <w:r w:rsidRPr="00CF2A0D">
          <w:rPr>
            <w:rStyle w:val="af7"/>
            <w:rFonts w:hint="eastAsia"/>
          </w:rPr>
          <w:t>CEDAW/C/SR.2044</w:t>
        </w:r>
      </w:hyperlink>
      <w:r w:rsidRPr="00CF2A0D">
        <w:rPr>
          <w:rFonts w:hint="eastAsia"/>
        </w:rPr>
        <w:t>)</w:t>
      </w:r>
      <w:r w:rsidRPr="00CF2A0D">
        <w:rPr>
          <w:rFonts w:hint="eastAsia"/>
        </w:rPr>
        <w:t>上审议了阿曼第四次定期报告</w:t>
      </w:r>
      <w:r w:rsidRPr="00CF2A0D">
        <w:rPr>
          <w:rFonts w:hint="eastAsia"/>
        </w:rPr>
        <w:t>(</w:t>
      </w:r>
      <w:hyperlink r:id="rId19" w:history="1">
        <w:r w:rsidRPr="00CF2A0D">
          <w:rPr>
            <w:rStyle w:val="af7"/>
            <w:rFonts w:hint="eastAsia"/>
          </w:rPr>
          <w:t>CEDAW/C/OMN/4</w:t>
        </w:r>
      </w:hyperlink>
      <w:r w:rsidRPr="00CF2A0D">
        <w:rPr>
          <w:rFonts w:hint="eastAsia"/>
        </w:rPr>
        <w:t>)</w:t>
      </w:r>
      <w:r w:rsidRPr="00CF2A0D">
        <w:rPr>
          <w:rFonts w:hint="eastAsia"/>
        </w:rPr>
        <w:t>。委员会的议题和问题清单载于</w:t>
      </w:r>
      <w:hyperlink r:id="rId20" w:history="1">
        <w:r w:rsidRPr="00CF2A0D">
          <w:rPr>
            <w:rStyle w:val="af7"/>
            <w:rFonts w:hint="eastAsia"/>
          </w:rPr>
          <w:t>CEDAW/C/OMN/Q/4</w:t>
        </w:r>
      </w:hyperlink>
      <w:r w:rsidRPr="00CF2A0D">
        <w:rPr>
          <w:rFonts w:hint="eastAsia"/>
        </w:rPr>
        <w:t>，阿曼的答复载于</w:t>
      </w:r>
      <w:hyperlink r:id="rId21" w:history="1">
        <w:r w:rsidRPr="00CF2A0D">
          <w:rPr>
            <w:rStyle w:val="af7"/>
            <w:rFonts w:hint="eastAsia"/>
          </w:rPr>
          <w:t>CEDAW/C/OMN/RQ/4</w:t>
        </w:r>
      </w:hyperlink>
      <w:r w:rsidRPr="00CF2A0D">
        <w:rPr>
          <w:rFonts w:hint="eastAsia"/>
        </w:rPr>
        <w:t>。</w:t>
      </w:r>
    </w:p>
    <w:p w14:paraId="5283A959" w14:textId="77777777" w:rsidR="00F50E06" w:rsidRPr="00CF2A0D" w:rsidRDefault="00F50E06" w:rsidP="00F50E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t>A.</w:t>
      </w:r>
      <w:r w:rsidRPr="00CF2A0D">
        <w:rPr>
          <w:rFonts w:hint="eastAsia"/>
        </w:rPr>
        <w:tab/>
      </w:r>
      <w:r w:rsidRPr="00CF2A0D">
        <w:rPr>
          <w:rFonts w:hint="eastAsia"/>
        </w:rPr>
        <w:t>导言</w:t>
      </w:r>
    </w:p>
    <w:p w14:paraId="20048F67" w14:textId="06F8C521" w:rsidR="00F50E06" w:rsidRPr="00CF2A0D" w:rsidRDefault="00F50E06" w:rsidP="00F50E06">
      <w:pPr>
        <w:pStyle w:val="SingleTxt"/>
      </w:pPr>
      <w:r w:rsidRPr="00CF2A0D">
        <w:rPr>
          <w:rFonts w:hint="eastAsia"/>
        </w:rPr>
        <w:t>2.</w:t>
      </w:r>
      <w:r w:rsidRPr="00CF2A0D">
        <w:rPr>
          <w:rFonts w:hint="eastAsia"/>
        </w:rPr>
        <w:tab/>
      </w:r>
      <w:r w:rsidRPr="00CF2A0D">
        <w:rPr>
          <w:rFonts w:hint="eastAsia"/>
        </w:rPr>
        <w:t>委员会感谢缔约国提交第四次定期报告。委员会还感谢缔约国就委员会先前的结论性意见</w:t>
      </w:r>
      <w:r w:rsidRPr="00CF2A0D">
        <w:rPr>
          <w:rFonts w:hint="eastAsia"/>
        </w:rPr>
        <w:t>(</w:t>
      </w:r>
      <w:hyperlink r:id="rId22" w:history="1">
        <w:r w:rsidRPr="00CF2A0D">
          <w:rPr>
            <w:rStyle w:val="af7"/>
            <w:rFonts w:hint="eastAsia"/>
          </w:rPr>
          <w:t>CEDAW/C/OMN/FCO/2-3</w:t>
        </w:r>
      </w:hyperlink>
      <w:r w:rsidRPr="00CF2A0D">
        <w:rPr>
          <w:rFonts w:hint="eastAsia"/>
        </w:rPr>
        <w:t>)</w:t>
      </w:r>
      <w:r w:rsidRPr="00CF2A0D">
        <w:rPr>
          <w:rFonts w:hint="eastAsia"/>
        </w:rPr>
        <w:t>提交后续报告、对会前工作组提出的议题和问题清单作出书面答复，并感谢代表团在对话期间作出口头介绍、对委员会口头提出的问题作出进一步澄清。</w:t>
      </w:r>
    </w:p>
    <w:p w14:paraId="69FE349D" w14:textId="77777777" w:rsidR="00F50E06" w:rsidRPr="00CF2A0D" w:rsidRDefault="00F50E06" w:rsidP="00F50E06">
      <w:pPr>
        <w:pStyle w:val="SingleTxt"/>
      </w:pPr>
      <w:r w:rsidRPr="00CF2A0D">
        <w:rPr>
          <w:rFonts w:hint="eastAsia"/>
        </w:rPr>
        <w:t>3.</w:t>
      </w:r>
      <w:r w:rsidRPr="00CF2A0D">
        <w:rPr>
          <w:rFonts w:hint="eastAsia"/>
        </w:rPr>
        <w:tab/>
      </w:r>
      <w:r w:rsidRPr="00CF2A0D">
        <w:rPr>
          <w:rFonts w:hint="eastAsia"/>
        </w:rPr>
        <w:t>委员会赞扬缔约国派出由社会发展部部长莱拉·艾哈迈德·阿瓦德·纳贾尔率领的高级别代表团，代表团成员包括社会发展部、教育部、劳动部、卫生部、经济部、农业财富、渔业和水资源部、检察院、司法部、马斯喀特初审法院及国家统计和信息中心的代表，还包括阿曼驻日内瓦联合国办事处和其他国际组织大使兼常驻代表伊德里斯·坎贾里以及阿曼常驻日内瓦联合国办事处和其他国际组织代表团的其他代表。</w:t>
      </w:r>
    </w:p>
    <w:p w14:paraId="58354ED7" w14:textId="77777777" w:rsidR="00F50E06" w:rsidRPr="00CF2A0D" w:rsidRDefault="00F50E06" w:rsidP="00F50E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t>B.</w:t>
      </w:r>
      <w:r w:rsidRPr="00CF2A0D">
        <w:rPr>
          <w:rFonts w:hint="eastAsia"/>
        </w:rPr>
        <w:tab/>
      </w:r>
      <w:r w:rsidRPr="00CF2A0D">
        <w:rPr>
          <w:rFonts w:hint="eastAsia"/>
        </w:rPr>
        <w:t>积极方面</w:t>
      </w:r>
    </w:p>
    <w:p w14:paraId="101E65DA" w14:textId="2CE323BD" w:rsidR="00F50E06" w:rsidRPr="00CF2A0D" w:rsidRDefault="00F50E06" w:rsidP="00F50E06">
      <w:pPr>
        <w:pStyle w:val="SingleTxt"/>
      </w:pPr>
      <w:r w:rsidRPr="00CF2A0D">
        <w:rPr>
          <w:rFonts w:hint="eastAsia"/>
        </w:rPr>
        <w:t>4.</w:t>
      </w:r>
      <w:r w:rsidRPr="00CF2A0D">
        <w:rPr>
          <w:rFonts w:hint="eastAsia"/>
        </w:rPr>
        <w:tab/>
      </w:r>
      <w:r w:rsidRPr="00CF2A0D">
        <w:rPr>
          <w:rFonts w:hint="eastAsia"/>
        </w:rPr>
        <w:t>委员会欣见自</w:t>
      </w:r>
      <w:r w:rsidRPr="00CF2A0D">
        <w:rPr>
          <w:rFonts w:hint="eastAsia"/>
        </w:rPr>
        <w:t>2017</w:t>
      </w:r>
      <w:r w:rsidRPr="00CF2A0D">
        <w:rPr>
          <w:rFonts w:hint="eastAsia"/>
        </w:rPr>
        <w:t>年审议缔约国第二次和第三次合并定期报告</w:t>
      </w:r>
      <w:r w:rsidRPr="00CF2A0D">
        <w:rPr>
          <w:rFonts w:hint="eastAsia"/>
        </w:rPr>
        <w:t>(</w:t>
      </w:r>
      <w:hyperlink r:id="rId23" w:history="1">
        <w:r w:rsidRPr="00CF2A0D">
          <w:rPr>
            <w:rStyle w:val="af7"/>
            <w:rFonts w:hint="eastAsia"/>
          </w:rPr>
          <w:t>CEDAW/C/OMN/2-3</w:t>
        </w:r>
      </w:hyperlink>
      <w:r w:rsidRPr="00CF2A0D">
        <w:rPr>
          <w:rFonts w:hint="eastAsia"/>
        </w:rPr>
        <w:t>)</w:t>
      </w:r>
      <w:r w:rsidRPr="00CF2A0D">
        <w:rPr>
          <w:rFonts w:hint="eastAsia"/>
        </w:rPr>
        <w:t>以来阿曼在进行立法改革方面取得进展，特别是通过了以下法律：</w:t>
      </w:r>
    </w:p>
    <w:p w14:paraId="79360434" w14:textId="25B0B335"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hint="eastAsia"/>
        </w:rPr>
        <w:t>第</w:t>
      </w:r>
      <w:r w:rsidRPr="00CF2A0D">
        <w:rPr>
          <w:rFonts w:hint="eastAsia"/>
        </w:rPr>
        <w:t>3/2019</w:t>
      </w:r>
      <w:r w:rsidRPr="00CF2A0D">
        <w:rPr>
          <w:rFonts w:hint="eastAsia"/>
        </w:rPr>
        <w:t>号皇家法令，批准对《公约》第二十条第</w:t>
      </w:r>
      <w:r w:rsidRPr="00CF2A0D">
        <w:rPr>
          <w:rFonts w:hint="eastAsia"/>
        </w:rPr>
        <w:t>1</w:t>
      </w:r>
      <w:r w:rsidRPr="00CF2A0D">
        <w:rPr>
          <w:rFonts w:hint="eastAsia"/>
        </w:rPr>
        <w:t>款的修正，并撤回对第十五条第</w:t>
      </w:r>
      <w:r w:rsidRPr="00CF2A0D">
        <w:rPr>
          <w:rFonts w:hint="eastAsia"/>
        </w:rPr>
        <w:t>4</w:t>
      </w:r>
      <w:r w:rsidRPr="00CF2A0D">
        <w:rPr>
          <w:rFonts w:hint="eastAsia"/>
        </w:rPr>
        <w:t>款的保留；</w:t>
      </w:r>
    </w:p>
    <w:p w14:paraId="284C3EF2" w14:textId="06D7C0DD"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hint="eastAsia"/>
        </w:rPr>
        <w:t>第</w:t>
      </w:r>
      <w:r w:rsidRPr="00CF2A0D">
        <w:rPr>
          <w:rFonts w:hint="eastAsia"/>
        </w:rPr>
        <w:t>6/2021</w:t>
      </w:r>
      <w:r w:rsidRPr="00CF2A0D">
        <w:rPr>
          <w:rFonts w:hint="eastAsia"/>
        </w:rPr>
        <w:t>号皇家法令，颁布《国家基本法》</w:t>
      </w:r>
      <w:r w:rsidRPr="00CF2A0D">
        <w:rPr>
          <w:rFonts w:hint="eastAsia"/>
        </w:rPr>
        <w:t>(</w:t>
      </w:r>
      <w:r w:rsidRPr="00CF2A0D">
        <w:rPr>
          <w:rFonts w:hint="eastAsia"/>
        </w:rPr>
        <w:t>《宪法》</w:t>
      </w:r>
      <w:r w:rsidRPr="00CF2A0D">
        <w:rPr>
          <w:rFonts w:hint="eastAsia"/>
        </w:rPr>
        <w:t>)</w:t>
      </w:r>
      <w:r w:rsidRPr="00CF2A0D">
        <w:rPr>
          <w:rFonts w:hint="eastAsia"/>
        </w:rPr>
        <w:t>承认男女平等；</w:t>
      </w:r>
    </w:p>
    <w:p w14:paraId="10178DBA" w14:textId="457B641C" w:rsidR="00F50E06" w:rsidRPr="00CF2A0D" w:rsidRDefault="00F50E06" w:rsidP="00F50E06">
      <w:pPr>
        <w:pStyle w:val="SingleTxt"/>
      </w:pPr>
      <w:r w:rsidRPr="00CF2A0D">
        <w:rPr>
          <w:sz w:val="20"/>
        </w:rPr>
        <w:lastRenderedPageBreak/>
        <w:tab/>
      </w:r>
      <w:r w:rsidRPr="00CF2A0D">
        <w:rPr>
          <w:rFonts w:hint="eastAsia"/>
          <w:sz w:val="20"/>
        </w:rPr>
        <w:t>(</w:t>
      </w:r>
      <w:r w:rsidRPr="00CF2A0D">
        <w:rPr>
          <w:rFonts w:hint="eastAsia"/>
        </w:rPr>
        <w:t>c)</w:t>
      </w:r>
      <w:r w:rsidRPr="00CF2A0D">
        <w:rPr>
          <w:rFonts w:hint="eastAsia"/>
        </w:rPr>
        <w:tab/>
      </w:r>
      <w:r w:rsidRPr="00CF2A0D">
        <w:rPr>
          <w:rFonts w:hint="eastAsia"/>
        </w:rPr>
        <w:t>第</w:t>
      </w:r>
      <w:r w:rsidRPr="00CF2A0D">
        <w:rPr>
          <w:rFonts w:hint="eastAsia"/>
        </w:rPr>
        <w:t>33/2021</w:t>
      </w:r>
      <w:r w:rsidRPr="00CF2A0D">
        <w:rPr>
          <w:rFonts w:hint="eastAsia"/>
        </w:rPr>
        <w:t>号皇家法令，设立社会保障基金，作为负责所有社会保障举措和方案、执行《社会保障法》各项规定的官方机构；</w:t>
      </w:r>
    </w:p>
    <w:p w14:paraId="72A4DACE" w14:textId="29BC64CF" w:rsidR="00F50E06" w:rsidRPr="00CF2A0D" w:rsidRDefault="00F50E06" w:rsidP="00F50E06">
      <w:pPr>
        <w:pStyle w:val="SingleTxt"/>
      </w:pPr>
      <w:r w:rsidRPr="00CF2A0D">
        <w:tab/>
      </w:r>
      <w:r w:rsidRPr="00CF2A0D">
        <w:rPr>
          <w:rFonts w:hint="eastAsia"/>
        </w:rPr>
        <w:t>(d)</w:t>
      </w:r>
      <w:r w:rsidRPr="00CF2A0D">
        <w:rPr>
          <w:rFonts w:hint="eastAsia"/>
        </w:rPr>
        <w:tab/>
      </w:r>
      <w:r w:rsidRPr="00CF2A0D">
        <w:rPr>
          <w:rFonts w:hint="eastAsia"/>
        </w:rPr>
        <w:t>第</w:t>
      </w:r>
      <w:r w:rsidRPr="00CF2A0D">
        <w:rPr>
          <w:rFonts w:hint="eastAsia"/>
        </w:rPr>
        <w:t>31/2023</w:t>
      </w:r>
      <w:r w:rsidRPr="00CF2A0D">
        <w:rPr>
          <w:rFonts w:hint="eastAsia"/>
        </w:rPr>
        <w:t>号皇家法令，颁布《学校教育法》，确认无歧视的免费义务教育，并保障早期教育权；</w:t>
      </w:r>
    </w:p>
    <w:p w14:paraId="396B008E" w14:textId="3B741C7C" w:rsidR="00F50E06" w:rsidRPr="00CF2A0D" w:rsidRDefault="00F50E06" w:rsidP="00F50E06">
      <w:pPr>
        <w:pStyle w:val="SingleTxt"/>
      </w:pPr>
      <w:r w:rsidRPr="00CF2A0D">
        <w:tab/>
      </w:r>
      <w:r w:rsidRPr="00CF2A0D">
        <w:rPr>
          <w:rFonts w:hint="eastAsia"/>
        </w:rPr>
        <w:t>(e)</w:t>
      </w:r>
      <w:r w:rsidRPr="00CF2A0D">
        <w:rPr>
          <w:rFonts w:hint="eastAsia"/>
        </w:rPr>
        <w:tab/>
      </w:r>
      <w:r w:rsidRPr="00CF2A0D">
        <w:rPr>
          <w:rFonts w:hint="eastAsia"/>
        </w:rPr>
        <w:t>第</w:t>
      </w:r>
      <w:r w:rsidRPr="00CF2A0D">
        <w:rPr>
          <w:rFonts w:hint="eastAsia"/>
        </w:rPr>
        <w:t>52/2023</w:t>
      </w:r>
      <w:r w:rsidRPr="00CF2A0D">
        <w:rPr>
          <w:rFonts w:hint="eastAsia"/>
        </w:rPr>
        <w:t>号皇家法令，颁布《社会保障法》，扩大儿童、妇女、残疾人和老年人的社会保障福利；</w:t>
      </w:r>
    </w:p>
    <w:p w14:paraId="59011AD4" w14:textId="70759F3B" w:rsidR="00F50E06" w:rsidRPr="00CF2A0D" w:rsidRDefault="00F50E06" w:rsidP="00F50E06">
      <w:pPr>
        <w:pStyle w:val="SingleTxt"/>
      </w:pPr>
      <w:r w:rsidRPr="00CF2A0D">
        <w:tab/>
      </w:r>
      <w:r w:rsidRPr="00CF2A0D">
        <w:rPr>
          <w:rFonts w:hint="eastAsia"/>
        </w:rPr>
        <w:t>(f)</w:t>
      </w:r>
      <w:r w:rsidRPr="00CF2A0D">
        <w:rPr>
          <w:rFonts w:hint="eastAsia"/>
        </w:rPr>
        <w:tab/>
      </w:r>
      <w:r w:rsidRPr="00CF2A0D">
        <w:rPr>
          <w:rFonts w:hint="eastAsia"/>
        </w:rPr>
        <w:t>第</w:t>
      </w:r>
      <w:r w:rsidRPr="00CF2A0D">
        <w:rPr>
          <w:rFonts w:hint="eastAsia"/>
        </w:rPr>
        <w:t>53/2023</w:t>
      </w:r>
      <w:r w:rsidRPr="00CF2A0D">
        <w:rPr>
          <w:rFonts w:hint="eastAsia"/>
        </w:rPr>
        <w:t>号皇家法令，修订《劳动法》，扩大工人的权利，包括禁止强迫劳动和扣留护照，延长带薪产假时间，并建立投诉和申诉制度。</w:t>
      </w:r>
    </w:p>
    <w:p w14:paraId="1A6F2FA7" w14:textId="77777777" w:rsidR="00F50E06" w:rsidRPr="00CF2A0D" w:rsidRDefault="00F50E06" w:rsidP="00F50E06">
      <w:pPr>
        <w:pStyle w:val="SingleTxt"/>
      </w:pPr>
      <w:r w:rsidRPr="00CF2A0D">
        <w:rPr>
          <w:rFonts w:hint="eastAsia"/>
        </w:rPr>
        <w:t>5.</w:t>
      </w:r>
      <w:r w:rsidRPr="00CF2A0D">
        <w:rPr>
          <w:rFonts w:hint="eastAsia"/>
        </w:rPr>
        <w:tab/>
      </w:r>
      <w:r w:rsidRPr="00CF2A0D">
        <w:rPr>
          <w:rFonts w:hint="eastAsia"/>
        </w:rPr>
        <w:t>委员会欣见缔约国努力改善体制和政策框架，以加速消除对妇女的歧视，促进性别平等，例如通过或建立：</w:t>
      </w:r>
    </w:p>
    <w:p w14:paraId="3683DE14" w14:textId="6B6A80A2"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hint="eastAsia"/>
        </w:rPr>
        <w:t>社会行动战略</w:t>
      </w:r>
      <w:r w:rsidRPr="00CF2A0D">
        <w:rPr>
          <w:rFonts w:hint="eastAsia"/>
        </w:rPr>
        <w:t>(2016-2025</w:t>
      </w:r>
      <w:r w:rsidRPr="00CF2A0D">
        <w:rPr>
          <w:rFonts w:hint="eastAsia"/>
        </w:rPr>
        <w:t>年</w:t>
      </w:r>
      <w:r w:rsidRPr="00CF2A0D">
        <w:rPr>
          <w:rFonts w:hint="eastAsia"/>
        </w:rPr>
        <w:t>)</w:t>
      </w:r>
      <w:r w:rsidRPr="00CF2A0D">
        <w:rPr>
          <w:rFonts w:hint="eastAsia"/>
        </w:rPr>
        <w:t>，包括国家妇女战略；</w:t>
      </w:r>
    </w:p>
    <w:p w14:paraId="7BEB78E2" w14:textId="6FD5BDC3"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hint="eastAsia"/>
        </w:rPr>
        <w:t>国家城市发展战略项目，创建国家妇女和儿童健康中心</w:t>
      </w:r>
      <w:r w:rsidRPr="00CF2A0D">
        <w:rPr>
          <w:rFonts w:hint="eastAsia"/>
        </w:rPr>
        <w:t>(2023</w:t>
      </w:r>
      <w:r w:rsidRPr="00CF2A0D">
        <w:rPr>
          <w:rFonts w:hint="eastAsia"/>
        </w:rPr>
        <w:t>年</w:t>
      </w:r>
      <w:r w:rsidRPr="00CF2A0D">
        <w:rPr>
          <w:rFonts w:hint="eastAsia"/>
        </w:rPr>
        <w:t>)</w:t>
      </w:r>
      <w:r w:rsidRPr="00CF2A0D">
        <w:rPr>
          <w:rFonts w:hint="eastAsia"/>
        </w:rPr>
        <w:t>；</w:t>
      </w:r>
    </w:p>
    <w:p w14:paraId="13896B38" w14:textId="75DDC5DE"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hint="eastAsia"/>
        </w:rPr>
        <w:t>《阿曼</w:t>
      </w:r>
      <w:r w:rsidRPr="00CF2A0D">
        <w:rPr>
          <w:rFonts w:hint="eastAsia"/>
        </w:rPr>
        <w:t>2040</w:t>
      </w:r>
      <w:r w:rsidRPr="00CF2A0D">
        <w:rPr>
          <w:rFonts w:hint="eastAsia"/>
        </w:rPr>
        <w:t>年愿景》，力争建设可持续智能城市，这可在实现可持续发展目标，包括关于实现性别平等、增强所有妇女和女童权能的目标</w:t>
      </w:r>
      <w:r w:rsidRPr="00CF2A0D">
        <w:rPr>
          <w:rFonts w:hint="eastAsia"/>
        </w:rPr>
        <w:t>5</w:t>
      </w:r>
      <w:r w:rsidRPr="00CF2A0D">
        <w:rPr>
          <w:rFonts w:hint="eastAsia"/>
        </w:rPr>
        <w:t>以及关于建造具备抵御灾害能力的基础设施、促进具有包容性的可持续工业化、推动创新的目标</w:t>
      </w:r>
      <w:r w:rsidRPr="00CF2A0D">
        <w:rPr>
          <w:rFonts w:hint="eastAsia"/>
        </w:rPr>
        <w:t>9</w:t>
      </w:r>
      <w:r w:rsidRPr="00CF2A0D">
        <w:rPr>
          <w:rFonts w:hint="eastAsia"/>
        </w:rPr>
        <w:t>方面发挥重要作用；</w:t>
      </w:r>
    </w:p>
    <w:p w14:paraId="19E2F33A" w14:textId="620B221B" w:rsidR="00F50E06" w:rsidRPr="00CF2A0D" w:rsidRDefault="00F50E06" w:rsidP="00F50E06">
      <w:pPr>
        <w:pStyle w:val="SingleTxt"/>
        <w:rPr>
          <w:spacing w:val="10"/>
        </w:rPr>
      </w:pPr>
      <w:r w:rsidRPr="00CF2A0D">
        <w:tab/>
      </w:r>
      <w:r w:rsidRPr="00CF2A0D">
        <w:rPr>
          <w:rFonts w:hint="eastAsia"/>
        </w:rPr>
        <w:t>(d)</w:t>
      </w:r>
      <w:r w:rsidRPr="00CF2A0D">
        <w:rPr>
          <w:rFonts w:hint="eastAsia"/>
        </w:rPr>
        <w:tab/>
      </w:r>
      <w:r w:rsidRPr="00CF2A0D">
        <w:rPr>
          <w:rFonts w:hint="eastAsia"/>
          <w:spacing w:val="10"/>
        </w:rPr>
        <w:t>《第十个五年发展计划</w:t>
      </w:r>
      <w:r w:rsidRPr="00CF2A0D">
        <w:rPr>
          <w:rFonts w:hint="eastAsia"/>
          <w:spacing w:val="10"/>
        </w:rPr>
        <w:t>(2021-2025</w:t>
      </w:r>
      <w:r w:rsidRPr="00CF2A0D">
        <w:rPr>
          <w:rFonts w:hint="eastAsia"/>
          <w:spacing w:val="10"/>
        </w:rPr>
        <w:t>年</w:t>
      </w:r>
      <w:r w:rsidRPr="00CF2A0D">
        <w:rPr>
          <w:rFonts w:hint="eastAsia"/>
          <w:spacing w:val="10"/>
        </w:rPr>
        <w:t>)</w:t>
      </w:r>
      <w:r w:rsidRPr="00CF2A0D">
        <w:rPr>
          <w:rFonts w:hint="eastAsia"/>
          <w:spacing w:val="10"/>
        </w:rPr>
        <w:t>》，这被视为《阿曼</w:t>
      </w:r>
      <w:r w:rsidRPr="00CF2A0D">
        <w:rPr>
          <w:rFonts w:hint="eastAsia"/>
          <w:spacing w:val="10"/>
        </w:rPr>
        <w:t>2040</w:t>
      </w:r>
      <w:r w:rsidRPr="00CF2A0D">
        <w:rPr>
          <w:rFonts w:hint="eastAsia"/>
          <w:spacing w:val="10"/>
        </w:rPr>
        <w:t>年愿景》的第一个执行计划；</w:t>
      </w:r>
    </w:p>
    <w:p w14:paraId="3299AE2B" w14:textId="16B97F92" w:rsidR="00F50E06" w:rsidRPr="00CF2A0D" w:rsidRDefault="00F50E06" w:rsidP="00F50E06">
      <w:pPr>
        <w:pStyle w:val="SingleTxt"/>
      </w:pPr>
      <w:r w:rsidRPr="00CF2A0D">
        <w:tab/>
      </w:r>
      <w:r w:rsidRPr="00CF2A0D">
        <w:rPr>
          <w:rFonts w:hint="eastAsia"/>
        </w:rPr>
        <w:t>(e)</w:t>
      </w:r>
      <w:r w:rsidRPr="00CF2A0D">
        <w:rPr>
          <w:rFonts w:hint="eastAsia"/>
        </w:rPr>
        <w:tab/>
      </w:r>
      <w:r w:rsidRPr="00CF2A0D">
        <w:rPr>
          <w:rFonts w:hint="eastAsia"/>
        </w:rPr>
        <w:t>国家数字经济方案</w:t>
      </w:r>
      <w:r w:rsidRPr="00CF2A0D">
        <w:rPr>
          <w:rFonts w:hint="eastAsia"/>
        </w:rPr>
        <w:t>(2021</w:t>
      </w:r>
      <w:r w:rsidRPr="00CF2A0D">
        <w:rPr>
          <w:rFonts w:hint="eastAsia"/>
        </w:rPr>
        <w:t>年</w:t>
      </w:r>
      <w:r w:rsidRPr="00CF2A0D">
        <w:rPr>
          <w:rFonts w:hint="eastAsia"/>
        </w:rPr>
        <w:t>)</w:t>
      </w:r>
      <w:r w:rsidRPr="00CF2A0D">
        <w:rPr>
          <w:rFonts w:hint="eastAsia"/>
        </w:rPr>
        <w:t>。</w:t>
      </w:r>
    </w:p>
    <w:p w14:paraId="4CBB8701" w14:textId="77777777" w:rsidR="00F50E06" w:rsidRPr="00CF2A0D" w:rsidRDefault="00F50E06" w:rsidP="00F50E06">
      <w:pPr>
        <w:pStyle w:val="SingleTxt"/>
      </w:pPr>
      <w:r w:rsidRPr="00CF2A0D">
        <w:rPr>
          <w:rFonts w:hint="eastAsia"/>
        </w:rPr>
        <w:t>6.</w:t>
      </w:r>
      <w:r w:rsidRPr="00CF2A0D">
        <w:rPr>
          <w:rFonts w:hint="eastAsia"/>
        </w:rPr>
        <w:tab/>
      </w:r>
      <w:r w:rsidRPr="00CF2A0D">
        <w:rPr>
          <w:rFonts w:hint="eastAsia"/>
        </w:rPr>
        <w:t>委员会欣见自审议上一次报告以来缔约国已批准或加入了下列国际和区域文书：</w:t>
      </w:r>
    </w:p>
    <w:p w14:paraId="513713F8" w14:textId="655FBB56"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hint="eastAsia"/>
        </w:rPr>
        <w:t>《保护所有人免遭强迫失踪国际公约》，</w:t>
      </w:r>
      <w:r w:rsidRPr="00CF2A0D">
        <w:rPr>
          <w:rFonts w:hint="eastAsia"/>
        </w:rPr>
        <w:t>2020</w:t>
      </w:r>
      <w:r w:rsidRPr="00CF2A0D">
        <w:rPr>
          <w:rFonts w:hint="eastAsia"/>
        </w:rPr>
        <w:t>年；</w:t>
      </w:r>
    </w:p>
    <w:p w14:paraId="4905EC6E" w14:textId="24A2AE08"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hint="eastAsia"/>
        </w:rPr>
        <w:t>《禁止酷刑和其他残忍、不人道或有辱人格的待遇或处罚公约》，</w:t>
      </w:r>
      <w:r w:rsidRPr="00CF2A0D">
        <w:rPr>
          <w:rFonts w:hint="eastAsia"/>
        </w:rPr>
        <w:t>2020</w:t>
      </w:r>
      <w:r w:rsidRPr="00CF2A0D">
        <w:rPr>
          <w:rFonts w:hint="eastAsia"/>
        </w:rPr>
        <w:t>年；</w:t>
      </w:r>
    </w:p>
    <w:p w14:paraId="034C21EA" w14:textId="0FFB2FF1"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hint="eastAsia"/>
        </w:rPr>
        <w:t>《经济社会文化权利国际公约》，</w:t>
      </w:r>
      <w:r w:rsidRPr="00CF2A0D">
        <w:rPr>
          <w:rFonts w:hint="eastAsia"/>
        </w:rPr>
        <w:t>2020</w:t>
      </w:r>
      <w:r w:rsidRPr="00CF2A0D">
        <w:rPr>
          <w:rFonts w:hint="eastAsia"/>
        </w:rPr>
        <w:t>年。</w:t>
      </w:r>
    </w:p>
    <w:p w14:paraId="1ABDBB58" w14:textId="77777777" w:rsidR="00F50E06" w:rsidRPr="00CF2A0D" w:rsidRDefault="00F50E06" w:rsidP="00F50E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t>C.</w:t>
      </w:r>
      <w:r w:rsidRPr="00CF2A0D">
        <w:rPr>
          <w:rFonts w:hint="eastAsia"/>
        </w:rPr>
        <w:tab/>
      </w:r>
      <w:r w:rsidRPr="00CF2A0D">
        <w:rPr>
          <w:rFonts w:hint="eastAsia"/>
        </w:rPr>
        <w:t>可持续发展目标</w:t>
      </w:r>
    </w:p>
    <w:p w14:paraId="7BC8CE53" w14:textId="77777777" w:rsidR="00F50E06" w:rsidRPr="00CF2A0D" w:rsidRDefault="00F50E06" w:rsidP="00F50E06">
      <w:pPr>
        <w:pStyle w:val="SingleTxt"/>
      </w:pPr>
      <w:r w:rsidRPr="00CF2A0D">
        <w:rPr>
          <w:rFonts w:hint="eastAsia"/>
        </w:rPr>
        <w:t>7.</w:t>
      </w:r>
      <w:r w:rsidRPr="00CF2A0D">
        <w:rPr>
          <w:rFonts w:hint="eastAsia"/>
        </w:rPr>
        <w:tab/>
      </w:r>
      <w:r w:rsidRPr="00CF2A0D">
        <w:rPr>
          <w:rFonts w:eastAsia="黑体"/>
        </w:rPr>
        <w:t>委员会欣见国际社会对可持续发展目标提供支持，呼吁在执行《</w:t>
      </w:r>
      <w:r w:rsidRPr="00CF2A0D">
        <w:rPr>
          <w:rFonts w:eastAsia="黑体"/>
        </w:rPr>
        <w:t>2030</w:t>
      </w:r>
      <w:r w:rsidRPr="00CF2A0D">
        <w:rPr>
          <w:rFonts w:eastAsia="黑体"/>
        </w:rPr>
        <w:t>年可持续发展议程》的整个过程中，根据《消除对妇女一切形式歧视公约》的规定，实现法律上和事实上</w:t>
      </w:r>
      <w:r w:rsidRPr="00CF2A0D">
        <w:rPr>
          <w:rFonts w:eastAsia="黑体"/>
        </w:rPr>
        <w:t>(</w:t>
      </w:r>
      <w:r w:rsidRPr="00CF2A0D">
        <w:rPr>
          <w:rFonts w:eastAsia="黑体"/>
        </w:rPr>
        <w:t>实质性</w:t>
      </w:r>
      <w:r w:rsidRPr="00CF2A0D">
        <w:rPr>
          <w:rFonts w:eastAsia="黑体"/>
        </w:rPr>
        <w:t>)</w:t>
      </w:r>
      <w:r w:rsidRPr="00CF2A0D">
        <w:rPr>
          <w:rFonts w:eastAsia="黑体"/>
        </w:rPr>
        <w:t>的性别平等。委员会回顾目标</w:t>
      </w:r>
      <w:r w:rsidRPr="00CF2A0D">
        <w:rPr>
          <w:rFonts w:eastAsia="黑体"/>
        </w:rPr>
        <w:t>5</w:t>
      </w:r>
      <w:r w:rsidRPr="00CF2A0D">
        <w:rPr>
          <w:rFonts w:eastAsia="黑体"/>
        </w:rPr>
        <w:t>以及将平等和不歧视原则纳入所有</w:t>
      </w:r>
      <w:r w:rsidRPr="00CF2A0D">
        <w:rPr>
          <w:rFonts w:eastAsia="黑体"/>
        </w:rPr>
        <w:t>17</w:t>
      </w:r>
      <w:r w:rsidRPr="00CF2A0D">
        <w:rPr>
          <w:rFonts w:eastAsia="黑体"/>
        </w:rPr>
        <w:t>项目标主流的重要性。委员会敦促缔约国确认，妇女和男子在实现可持续发展方面负有同等责任，应将妇女和男子平等视为缔约国可持续发展的推动力，并为此通过相关政策和战略</w:t>
      </w:r>
      <w:r w:rsidRPr="00CF2A0D">
        <w:rPr>
          <w:rFonts w:hint="eastAsia"/>
        </w:rPr>
        <w:t>。</w:t>
      </w:r>
    </w:p>
    <w:p w14:paraId="61A02F33" w14:textId="77777777" w:rsidR="00F50E06" w:rsidRPr="00CF2A0D" w:rsidRDefault="00F50E06" w:rsidP="00F50E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lastRenderedPageBreak/>
        <w:tab/>
        <w:t>D.</w:t>
      </w:r>
      <w:r w:rsidRPr="00CF2A0D">
        <w:rPr>
          <w:rFonts w:hint="eastAsia"/>
        </w:rPr>
        <w:tab/>
      </w:r>
      <w:r w:rsidRPr="00CF2A0D">
        <w:rPr>
          <w:rFonts w:hint="eastAsia"/>
        </w:rPr>
        <w:t>议会</w:t>
      </w:r>
    </w:p>
    <w:p w14:paraId="593FAAD7" w14:textId="21EA15C0" w:rsidR="00F50E06" w:rsidRPr="00CF2A0D" w:rsidRDefault="00F50E06" w:rsidP="00F50E06">
      <w:pPr>
        <w:pStyle w:val="SingleTxt"/>
      </w:pPr>
      <w:r w:rsidRPr="00CF2A0D">
        <w:rPr>
          <w:rFonts w:hint="eastAsia"/>
        </w:rPr>
        <w:t>8.</w:t>
      </w:r>
      <w:r w:rsidRPr="00CF2A0D">
        <w:rPr>
          <w:rFonts w:hint="eastAsia"/>
        </w:rPr>
        <w:tab/>
      </w:r>
      <w:r w:rsidRPr="00CF2A0D">
        <w:rPr>
          <w:rFonts w:eastAsia="黑体" w:hint="eastAsia"/>
        </w:rPr>
        <w:t>委员会强调，立法机构在确保《公约》得到充分执行方面起着至关重要的作用</w:t>
      </w:r>
      <w:r w:rsidRPr="00CF2A0D">
        <w:rPr>
          <w:rFonts w:eastAsia="黑体" w:hint="eastAsia"/>
        </w:rPr>
        <w:t>(</w:t>
      </w:r>
      <w:r w:rsidRPr="00CF2A0D">
        <w:rPr>
          <w:rFonts w:eastAsia="黑体" w:hint="eastAsia"/>
        </w:rPr>
        <w:t>见</w:t>
      </w:r>
      <w:hyperlink r:id="rId24" w:history="1">
        <w:r w:rsidRPr="00CF2A0D">
          <w:rPr>
            <w:rStyle w:val="af7"/>
            <w:rFonts w:eastAsia="黑体" w:hint="eastAsia"/>
          </w:rPr>
          <w:t>A/65/38</w:t>
        </w:r>
      </w:hyperlink>
      <w:r w:rsidRPr="00CF2A0D">
        <w:rPr>
          <w:rFonts w:eastAsia="黑体" w:hint="eastAsia"/>
        </w:rPr>
        <w:t>，第二部分，附件六</w:t>
      </w:r>
      <w:r w:rsidRPr="00CF2A0D">
        <w:rPr>
          <w:rFonts w:eastAsia="黑体" w:hint="eastAsia"/>
        </w:rPr>
        <w:t>)</w:t>
      </w:r>
      <w:r w:rsidRPr="00CF2A0D">
        <w:rPr>
          <w:rFonts w:eastAsia="黑体" w:hint="eastAsia"/>
        </w:rPr>
        <w:t>。委员会请阿曼委员会根据其任务授权，在从现在起到根据《公约》提交下一次定期报告期间，采取必要措施，落实本结论性意见</w:t>
      </w:r>
      <w:r w:rsidRPr="00CF2A0D">
        <w:rPr>
          <w:rFonts w:hint="eastAsia"/>
        </w:rPr>
        <w:t>。</w:t>
      </w:r>
    </w:p>
    <w:p w14:paraId="7A89E8D9" w14:textId="77777777" w:rsidR="00F50E06" w:rsidRPr="00CF2A0D" w:rsidRDefault="00F50E06" w:rsidP="00F50E0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t>E.</w:t>
      </w:r>
      <w:r w:rsidRPr="00CF2A0D">
        <w:rPr>
          <w:rFonts w:hint="eastAsia"/>
        </w:rPr>
        <w:tab/>
      </w:r>
      <w:r w:rsidRPr="00CF2A0D">
        <w:rPr>
          <w:rFonts w:hint="eastAsia"/>
        </w:rPr>
        <w:t>主要关切领域和建议</w:t>
      </w:r>
    </w:p>
    <w:p w14:paraId="17B6B882" w14:textId="516C2C6A"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tab/>
      </w:r>
      <w:r w:rsidRPr="00CF2A0D">
        <w:tab/>
      </w:r>
      <w:r w:rsidRPr="00CF2A0D">
        <w:rPr>
          <w:rFonts w:hint="eastAsia"/>
        </w:rPr>
        <w:t>保留</w:t>
      </w:r>
    </w:p>
    <w:p w14:paraId="57D10773" w14:textId="77777777" w:rsidR="00F50E06" w:rsidRPr="00CF2A0D" w:rsidRDefault="00F50E06" w:rsidP="00F50E06">
      <w:pPr>
        <w:pStyle w:val="SingleTxt"/>
      </w:pPr>
      <w:r w:rsidRPr="00CF2A0D">
        <w:rPr>
          <w:rFonts w:hint="eastAsia"/>
        </w:rPr>
        <w:t>9.</w:t>
      </w:r>
      <w:r w:rsidRPr="00CF2A0D">
        <w:rPr>
          <w:rFonts w:hint="eastAsia"/>
        </w:rPr>
        <w:tab/>
      </w:r>
      <w:r w:rsidRPr="00CF2A0D">
        <w:rPr>
          <w:rFonts w:hint="eastAsia"/>
        </w:rPr>
        <w:t>委员会注意到，第</w:t>
      </w:r>
      <w:r w:rsidRPr="00CF2A0D">
        <w:rPr>
          <w:rFonts w:hint="eastAsia"/>
        </w:rPr>
        <w:t>3/2019</w:t>
      </w:r>
      <w:r w:rsidRPr="00CF2A0D">
        <w:rPr>
          <w:rFonts w:hint="eastAsia"/>
        </w:rPr>
        <w:t>号皇家法令撤回了对《公约》第十五条第</w:t>
      </w:r>
      <w:r w:rsidRPr="00CF2A0D">
        <w:rPr>
          <w:rFonts w:hint="eastAsia"/>
        </w:rPr>
        <w:t>4</w:t>
      </w:r>
      <w:r w:rsidRPr="00CF2A0D">
        <w:rPr>
          <w:rFonts w:hint="eastAsia"/>
        </w:rPr>
        <w:t>款的保留。然而，委员会仍然感到关切的是，缔约国维持其一般性保留，并维持对第九条第</w:t>
      </w:r>
      <w:r w:rsidRPr="00CF2A0D">
        <w:rPr>
          <w:rFonts w:hint="eastAsia"/>
        </w:rPr>
        <w:t>2</w:t>
      </w:r>
      <w:r w:rsidRPr="00CF2A0D">
        <w:rPr>
          <w:rFonts w:hint="eastAsia"/>
        </w:rPr>
        <w:t>款和第十六条第</w:t>
      </w:r>
      <w:r w:rsidRPr="00CF2A0D">
        <w:rPr>
          <w:rFonts w:hint="eastAsia"/>
        </w:rPr>
        <w:t>1</w:t>
      </w:r>
      <w:r w:rsidRPr="00CF2A0D">
        <w:rPr>
          <w:rFonts w:hint="eastAsia"/>
        </w:rPr>
        <w:t>款</w:t>
      </w:r>
      <w:r w:rsidRPr="00CF2A0D">
        <w:rPr>
          <w:rFonts w:hint="eastAsia"/>
        </w:rPr>
        <w:t>(a)</w:t>
      </w:r>
      <w:r w:rsidRPr="00CF2A0D">
        <w:rPr>
          <w:rFonts w:hint="eastAsia"/>
        </w:rPr>
        <w:t>、</w:t>
      </w:r>
      <w:r w:rsidRPr="00CF2A0D">
        <w:rPr>
          <w:rFonts w:hint="eastAsia"/>
        </w:rPr>
        <w:t>(c)</w:t>
      </w:r>
      <w:r w:rsidRPr="00CF2A0D">
        <w:rPr>
          <w:rFonts w:hint="eastAsia"/>
        </w:rPr>
        <w:t>和</w:t>
      </w:r>
      <w:r w:rsidRPr="00CF2A0D">
        <w:rPr>
          <w:rFonts w:hint="eastAsia"/>
        </w:rPr>
        <w:t>(f)</w:t>
      </w:r>
      <w:r w:rsidRPr="00CF2A0D">
        <w:rPr>
          <w:rFonts w:hint="eastAsia"/>
        </w:rPr>
        <w:t>项的保留，这对执行整个《公约》构成障碍。</w:t>
      </w:r>
    </w:p>
    <w:p w14:paraId="0917B7C6" w14:textId="430B1F55" w:rsidR="00F50E06" w:rsidRPr="00CF2A0D" w:rsidRDefault="00F50E06" w:rsidP="00F50E06">
      <w:pPr>
        <w:pStyle w:val="SingleTxt"/>
      </w:pPr>
      <w:r w:rsidRPr="00CF2A0D">
        <w:rPr>
          <w:rFonts w:hint="eastAsia"/>
        </w:rPr>
        <w:t>10.</w:t>
      </w:r>
      <w:r w:rsidRPr="00CF2A0D">
        <w:rPr>
          <w:rFonts w:hint="eastAsia"/>
        </w:rPr>
        <w:tab/>
      </w:r>
      <w:r w:rsidRPr="00CF2A0D">
        <w:rPr>
          <w:rFonts w:eastAsia="黑体" w:hint="eastAsia"/>
        </w:rPr>
        <w:t>委员会提醒缔约国，其一般性保留及对第九条第</w:t>
      </w:r>
      <w:r w:rsidRPr="00CF2A0D">
        <w:rPr>
          <w:rFonts w:eastAsia="黑体" w:hint="eastAsia"/>
        </w:rPr>
        <w:t>2</w:t>
      </w:r>
      <w:r w:rsidRPr="00CF2A0D">
        <w:rPr>
          <w:rFonts w:eastAsia="黑体" w:hint="eastAsia"/>
        </w:rPr>
        <w:t>款和第十六条第</w:t>
      </w:r>
      <w:r w:rsidRPr="00CF2A0D">
        <w:rPr>
          <w:rFonts w:eastAsia="黑体" w:hint="eastAsia"/>
        </w:rPr>
        <w:t>1</w:t>
      </w:r>
      <w:r w:rsidRPr="00CF2A0D">
        <w:rPr>
          <w:rFonts w:eastAsia="黑体" w:hint="eastAsia"/>
        </w:rPr>
        <w:t>款</w:t>
      </w:r>
      <w:r w:rsidRPr="00CF2A0D">
        <w:rPr>
          <w:rFonts w:eastAsia="黑体" w:hint="eastAsia"/>
        </w:rPr>
        <w:t>(a)</w:t>
      </w:r>
      <w:r w:rsidRPr="00CF2A0D">
        <w:rPr>
          <w:rFonts w:eastAsia="黑体" w:hint="eastAsia"/>
        </w:rPr>
        <w:t>、</w:t>
      </w:r>
      <w:r w:rsidRPr="00CF2A0D">
        <w:rPr>
          <w:rFonts w:eastAsia="黑体" w:hint="eastAsia"/>
        </w:rPr>
        <w:t>(c)</w:t>
      </w:r>
      <w:r w:rsidRPr="00CF2A0D">
        <w:rPr>
          <w:rFonts w:eastAsia="黑体" w:hint="eastAsia"/>
        </w:rPr>
        <w:t>和</w:t>
      </w:r>
      <w:r w:rsidRPr="00CF2A0D">
        <w:rPr>
          <w:rFonts w:eastAsia="黑体" w:hint="eastAsia"/>
        </w:rPr>
        <w:t>(f)</w:t>
      </w:r>
      <w:r w:rsidRPr="00CF2A0D">
        <w:rPr>
          <w:rFonts w:eastAsia="黑体" w:hint="eastAsia"/>
        </w:rPr>
        <w:t>项的保留与《公约》目的和宗旨抵触，因此根据《公约》第二十八条是不被允许的。委员会回顾其先前的建议</w:t>
      </w:r>
      <w:r w:rsidRPr="00CF2A0D">
        <w:rPr>
          <w:rFonts w:eastAsia="黑体" w:hint="eastAsia"/>
        </w:rPr>
        <w:t>(</w:t>
      </w:r>
      <w:hyperlink r:id="rId25" w:history="1">
        <w:r w:rsidRPr="00CF2A0D">
          <w:rPr>
            <w:rStyle w:val="af7"/>
            <w:rFonts w:eastAsia="黑体" w:hint="eastAsia"/>
          </w:rPr>
          <w:t>CEDAW/C/OMN/CO/2-3</w:t>
        </w:r>
      </w:hyperlink>
      <w:r w:rsidRPr="00CF2A0D">
        <w:rPr>
          <w:rFonts w:eastAsia="黑体" w:hint="eastAsia"/>
        </w:rPr>
        <w:t>，第</w:t>
      </w:r>
      <w:r w:rsidRPr="00CF2A0D">
        <w:rPr>
          <w:rFonts w:eastAsia="黑体" w:hint="eastAsia"/>
        </w:rPr>
        <w:t>10</w:t>
      </w:r>
      <w:r w:rsidRPr="00CF2A0D">
        <w:rPr>
          <w:rFonts w:eastAsia="黑体" w:hint="eastAsia"/>
        </w:rPr>
        <w:t>段</w:t>
      </w:r>
      <w:r w:rsidRPr="00CF2A0D">
        <w:rPr>
          <w:rFonts w:eastAsia="黑体" w:hint="eastAsia"/>
        </w:rPr>
        <w:t>)</w:t>
      </w:r>
      <w:r w:rsidRPr="00CF2A0D">
        <w:rPr>
          <w:rFonts w:eastAsia="黑体" w:hint="eastAsia"/>
        </w:rPr>
        <w:t>，建议缔约国审查其一般性保留及对《公约》第九条第</w:t>
      </w:r>
      <w:r w:rsidRPr="00CF2A0D">
        <w:rPr>
          <w:rFonts w:eastAsia="黑体" w:hint="eastAsia"/>
        </w:rPr>
        <w:t>2</w:t>
      </w:r>
      <w:r w:rsidRPr="00CF2A0D">
        <w:rPr>
          <w:rFonts w:eastAsia="黑体" w:hint="eastAsia"/>
        </w:rPr>
        <w:t>款和第十六条第</w:t>
      </w:r>
      <w:r w:rsidRPr="00CF2A0D">
        <w:rPr>
          <w:rFonts w:eastAsia="黑体" w:hint="eastAsia"/>
        </w:rPr>
        <w:t>1</w:t>
      </w:r>
      <w:r w:rsidRPr="00CF2A0D">
        <w:rPr>
          <w:rFonts w:eastAsia="黑体" w:hint="eastAsia"/>
        </w:rPr>
        <w:t>款</w:t>
      </w:r>
      <w:r w:rsidRPr="00CF2A0D">
        <w:rPr>
          <w:rFonts w:eastAsia="黑体" w:hint="eastAsia"/>
        </w:rPr>
        <w:t>(a)</w:t>
      </w:r>
      <w:r w:rsidRPr="00CF2A0D">
        <w:rPr>
          <w:rFonts w:eastAsia="黑体" w:hint="eastAsia"/>
        </w:rPr>
        <w:t>、</w:t>
      </w:r>
      <w:r w:rsidRPr="00CF2A0D">
        <w:rPr>
          <w:rFonts w:eastAsia="黑体" w:hint="eastAsia"/>
        </w:rPr>
        <w:t>(c)</w:t>
      </w:r>
      <w:r w:rsidRPr="00CF2A0D">
        <w:rPr>
          <w:rFonts w:eastAsia="黑体" w:hint="eastAsia"/>
        </w:rPr>
        <w:t>和</w:t>
      </w:r>
      <w:r w:rsidRPr="00CF2A0D">
        <w:rPr>
          <w:rFonts w:eastAsia="黑体" w:hint="eastAsia"/>
        </w:rPr>
        <w:t>(f)</w:t>
      </w:r>
      <w:r w:rsidRPr="00CF2A0D">
        <w:rPr>
          <w:rFonts w:eastAsia="黑体" w:hint="eastAsia"/>
        </w:rPr>
        <w:t>项的保留，以期在规定的时限内撤回这些保留。在此过程中，缔约国应考虑到伊斯兰合作组织成员国以及具有类似文化和宗教背景及法律制度、已成功将国家立法与特别是《公约》所规定国际人权义务协调一致的国家的最佳做法</w:t>
      </w:r>
      <w:r w:rsidRPr="00CF2A0D">
        <w:rPr>
          <w:rFonts w:hint="eastAsia"/>
        </w:rPr>
        <w:t>。</w:t>
      </w:r>
    </w:p>
    <w:p w14:paraId="6DF1D71B"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《公约》及其《任择议定书》和委员会一般性建议的可见度</w:t>
      </w:r>
    </w:p>
    <w:p w14:paraId="71D61F24" w14:textId="77777777" w:rsidR="00F50E06" w:rsidRPr="00CF2A0D" w:rsidRDefault="00F50E06" w:rsidP="00F50E06">
      <w:pPr>
        <w:pStyle w:val="SingleTxt"/>
      </w:pPr>
      <w:r w:rsidRPr="00CF2A0D">
        <w:rPr>
          <w:rFonts w:hint="eastAsia"/>
        </w:rPr>
        <w:t>11.</w:t>
      </w:r>
      <w:r w:rsidRPr="00CF2A0D">
        <w:rPr>
          <w:rFonts w:hint="eastAsia"/>
        </w:rPr>
        <w:tab/>
      </w:r>
      <w:r w:rsidRPr="00CF2A0D">
        <w:rPr>
          <w:rFonts w:hint="eastAsia"/>
        </w:rPr>
        <w:t>委员会欣见缔约国就妇女权利开展了培训并传播了信息。然而，委员会感到关切的是，缔约国尚未批准《公约任择议定书》，司法机构、执法官员、政府官员和公众对《公约》和委员会一般性建议的认识有限。</w:t>
      </w:r>
    </w:p>
    <w:p w14:paraId="3E759D7E" w14:textId="4DCEDACE" w:rsidR="00F50E06" w:rsidRPr="00CF2A0D" w:rsidRDefault="00F50E06" w:rsidP="00F50E06">
      <w:pPr>
        <w:pStyle w:val="SingleTxt"/>
      </w:pPr>
      <w:r w:rsidRPr="00CF2A0D">
        <w:rPr>
          <w:rFonts w:hint="eastAsia"/>
        </w:rPr>
        <w:t>12.</w:t>
      </w:r>
      <w:r w:rsidRPr="00CF2A0D">
        <w:rPr>
          <w:rFonts w:hint="eastAsia"/>
        </w:rPr>
        <w:tab/>
      </w:r>
      <w:r w:rsidRPr="00CF2A0D">
        <w:rPr>
          <w:rFonts w:eastAsia="黑体" w:hint="eastAsia"/>
          <w:spacing w:val="8"/>
        </w:rPr>
        <w:t>委员会建议缔约国批准《公约任择议定书》，加紧努力，广泛宣传《公约》、《任择议定书》及委员会结论性意见和一般性建议，提高对这些文书的认识，并就此为政府官员、法官、检察官、警官和其他执法官员以及律师提供系统的能力建设</w:t>
      </w:r>
      <w:r w:rsidRPr="00CF2A0D">
        <w:rPr>
          <w:rFonts w:hint="eastAsia"/>
        </w:rPr>
        <w:t>。</w:t>
      </w:r>
    </w:p>
    <w:p w14:paraId="4127B687"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立法框架和歧视妇女的定义</w:t>
      </w:r>
    </w:p>
    <w:p w14:paraId="2B922506" w14:textId="77777777" w:rsidR="00F50E06" w:rsidRPr="00CF2A0D" w:rsidRDefault="00F50E06" w:rsidP="00F50E06">
      <w:pPr>
        <w:pStyle w:val="SingleTxt"/>
      </w:pPr>
      <w:r w:rsidRPr="00CF2A0D">
        <w:rPr>
          <w:rFonts w:hint="eastAsia"/>
        </w:rPr>
        <w:t>13.</w:t>
      </w:r>
      <w:r w:rsidRPr="00CF2A0D">
        <w:rPr>
          <w:rFonts w:hint="eastAsia"/>
        </w:rPr>
        <w:tab/>
      </w:r>
      <w:r w:rsidRPr="00CF2A0D">
        <w:rPr>
          <w:rFonts w:hint="eastAsia"/>
        </w:rPr>
        <w:t>委员会注意到，《国家基本法》</w:t>
      </w:r>
      <w:r w:rsidRPr="00CF2A0D">
        <w:rPr>
          <w:rFonts w:hint="eastAsia"/>
        </w:rPr>
        <w:t>(</w:t>
      </w:r>
      <w:r w:rsidRPr="00CF2A0D">
        <w:rPr>
          <w:rFonts w:hint="eastAsia"/>
        </w:rPr>
        <w:t>《宪法》</w:t>
      </w:r>
      <w:r w:rsidRPr="00CF2A0D">
        <w:rPr>
          <w:rFonts w:hint="eastAsia"/>
        </w:rPr>
        <w:t>)</w:t>
      </w:r>
      <w:r w:rsidRPr="00CF2A0D">
        <w:rPr>
          <w:rFonts w:hint="eastAsia"/>
        </w:rPr>
        <w:t>第</w:t>
      </w:r>
      <w:r w:rsidRPr="00CF2A0D">
        <w:rPr>
          <w:rFonts w:hint="eastAsia"/>
        </w:rPr>
        <w:t>17</w:t>
      </w:r>
      <w:r w:rsidRPr="00CF2A0D">
        <w:rPr>
          <w:rFonts w:hint="eastAsia"/>
        </w:rPr>
        <w:t>条禁止歧视公民。然而，委员会重申对以下方面的关切：</w:t>
      </w:r>
    </w:p>
    <w:p w14:paraId="20A311B3" w14:textId="13AD01AE"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hint="eastAsia"/>
        </w:rPr>
        <w:t>缔约国法律没有根据《公约》第一条和第二条将歧视妇女定义为涵盖公、私领域的直接和间接歧视以及交叉形式歧视的一种歧视；</w:t>
      </w:r>
    </w:p>
    <w:p w14:paraId="2AEAD48C" w14:textId="6F2638D0"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hint="eastAsia"/>
        </w:rPr>
        <w:t>宪法对歧视的定义仅适用于公民；</w:t>
      </w:r>
    </w:p>
    <w:p w14:paraId="0DE8D481" w14:textId="285E8424"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hint="eastAsia"/>
        </w:rPr>
        <w:t>缔约国法律，特别是《个人地位法》和《国籍法》中持续存在歧视性规定。</w:t>
      </w:r>
    </w:p>
    <w:p w14:paraId="382D23F1" w14:textId="382B727A" w:rsidR="00F50E06" w:rsidRPr="00CF2A0D" w:rsidRDefault="00F50E06" w:rsidP="00F50E06">
      <w:pPr>
        <w:pStyle w:val="SingleTxt"/>
      </w:pPr>
      <w:r w:rsidRPr="00CF2A0D">
        <w:rPr>
          <w:rFonts w:hint="eastAsia"/>
        </w:rPr>
        <w:lastRenderedPageBreak/>
        <w:t>14.</w:t>
      </w:r>
      <w:r w:rsidRPr="00CF2A0D">
        <w:rPr>
          <w:rFonts w:hint="eastAsia"/>
        </w:rPr>
        <w:tab/>
      </w:r>
      <w:r w:rsidRPr="00CF2A0D">
        <w:rPr>
          <w:rFonts w:eastAsia="黑体"/>
        </w:rPr>
        <w:t>委员会重申其先前的建议</w:t>
      </w:r>
      <w:r w:rsidRPr="00CF2A0D">
        <w:rPr>
          <w:rFonts w:eastAsia="黑体"/>
        </w:rPr>
        <w:t>(</w:t>
      </w:r>
      <w:hyperlink r:id="rId26" w:history="1">
        <w:r w:rsidRPr="00CF2A0D">
          <w:rPr>
            <w:rStyle w:val="af7"/>
            <w:rFonts w:eastAsia="黑体" w:hint="eastAsia"/>
          </w:rPr>
          <w:t>CEDAW/C/OMN/CO/2-3</w:t>
        </w:r>
      </w:hyperlink>
      <w:r w:rsidRPr="00CF2A0D">
        <w:rPr>
          <w:rFonts w:eastAsia="黑体"/>
        </w:rPr>
        <w:t>，第</w:t>
      </w:r>
      <w:r w:rsidRPr="00CF2A0D">
        <w:rPr>
          <w:rFonts w:eastAsia="黑体"/>
        </w:rPr>
        <w:t>12</w:t>
      </w:r>
      <w:r w:rsidRPr="00CF2A0D">
        <w:rPr>
          <w:rFonts w:eastAsia="黑体"/>
        </w:rPr>
        <w:t>段</w:t>
      </w:r>
      <w:r w:rsidRPr="00CF2A0D">
        <w:rPr>
          <w:rFonts w:eastAsia="黑体"/>
        </w:rPr>
        <w:t>)</w:t>
      </w:r>
      <w:r w:rsidRPr="00CF2A0D">
        <w:rPr>
          <w:rFonts w:eastAsia="黑体"/>
        </w:rPr>
        <w:t>，并敦促缔约国</w:t>
      </w:r>
      <w:r w:rsidRPr="00CF2A0D">
        <w:rPr>
          <w:rFonts w:hint="eastAsia"/>
        </w:rPr>
        <w:t>：</w:t>
      </w:r>
    </w:p>
    <w:p w14:paraId="36C8AE8A" w14:textId="4D00273A"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eastAsia="黑体" w:hint="eastAsia"/>
        </w:rPr>
        <w:t>根据《公约》第一和二条、委员会关于缔约国在《公约》第二条之下核心义务的第</w:t>
      </w:r>
      <w:r w:rsidRPr="00CF2A0D">
        <w:rPr>
          <w:rFonts w:eastAsia="黑体" w:hint="eastAsia"/>
        </w:rPr>
        <w:t>28</w:t>
      </w:r>
      <w:r w:rsidRPr="00CF2A0D">
        <w:rPr>
          <w:rFonts w:eastAsia="黑体" w:hint="eastAsia"/>
        </w:rPr>
        <w:t>号一般性建议</w:t>
      </w:r>
      <w:r w:rsidRPr="00CF2A0D">
        <w:rPr>
          <w:rFonts w:eastAsia="黑体" w:hint="eastAsia"/>
        </w:rPr>
        <w:t>(2010</w:t>
      </w:r>
      <w:r w:rsidRPr="00CF2A0D">
        <w:rPr>
          <w:rFonts w:eastAsia="黑体" w:hint="eastAsia"/>
        </w:rPr>
        <w:t>年</w:t>
      </w:r>
      <w:r w:rsidRPr="00CF2A0D">
        <w:rPr>
          <w:rFonts w:eastAsia="黑体" w:hint="eastAsia"/>
        </w:rPr>
        <w:t>)</w:t>
      </w:r>
      <w:r w:rsidRPr="00CF2A0D">
        <w:rPr>
          <w:rFonts w:eastAsia="黑体" w:hint="eastAsia"/>
        </w:rPr>
        <w:t>和可持续发展目标具体目标</w:t>
      </w:r>
      <w:r w:rsidRPr="00CF2A0D">
        <w:rPr>
          <w:rFonts w:eastAsia="黑体" w:hint="eastAsia"/>
        </w:rPr>
        <w:t>5.1(</w:t>
      </w:r>
      <w:r w:rsidRPr="00CF2A0D">
        <w:rPr>
          <w:rFonts w:eastAsia="黑体" w:hint="eastAsia"/>
        </w:rPr>
        <w:t>在全球消除对妇女和女童一切形式的歧视</w:t>
      </w:r>
      <w:r w:rsidRPr="00CF2A0D">
        <w:rPr>
          <w:rFonts w:eastAsia="黑体" w:hint="eastAsia"/>
        </w:rPr>
        <w:t>)</w:t>
      </w:r>
      <w:r w:rsidRPr="00CF2A0D">
        <w:rPr>
          <w:rFonts w:eastAsia="黑体" w:hint="eastAsia"/>
        </w:rPr>
        <w:t>，通过并有效执行全面的、涵盖公、私领域的直接和间接歧视以及交叉形式歧视的歧视妇女定义</w:t>
      </w:r>
      <w:r w:rsidRPr="00CF2A0D">
        <w:rPr>
          <w:rFonts w:hint="eastAsia"/>
        </w:rPr>
        <w:t>；</w:t>
      </w:r>
    </w:p>
    <w:p w14:paraId="4BDCC3BE" w14:textId="19EDC738"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eastAsia="黑体" w:hint="eastAsia"/>
        </w:rPr>
        <w:t>修正《国家基本法》</w:t>
      </w:r>
      <w:r w:rsidRPr="00CF2A0D">
        <w:rPr>
          <w:rFonts w:eastAsia="黑体" w:hint="eastAsia"/>
        </w:rPr>
        <w:t>(</w:t>
      </w:r>
      <w:r w:rsidRPr="00CF2A0D">
        <w:rPr>
          <w:rFonts w:eastAsia="黑体" w:hint="eastAsia"/>
        </w:rPr>
        <w:t>《宪法》</w:t>
      </w:r>
      <w:r w:rsidRPr="00CF2A0D">
        <w:rPr>
          <w:rFonts w:eastAsia="黑体" w:hint="eastAsia"/>
        </w:rPr>
        <w:t>)</w:t>
      </w:r>
      <w:r w:rsidRPr="00CF2A0D">
        <w:rPr>
          <w:rFonts w:eastAsia="黑体" w:hint="eastAsia"/>
        </w:rPr>
        <w:t>第</w:t>
      </w:r>
      <w:r w:rsidRPr="00CF2A0D">
        <w:rPr>
          <w:rFonts w:eastAsia="黑体" w:hint="eastAsia"/>
        </w:rPr>
        <w:t>17</w:t>
      </w:r>
      <w:r w:rsidRPr="00CF2A0D">
        <w:rPr>
          <w:rFonts w:eastAsia="黑体" w:hint="eastAsia"/>
        </w:rPr>
        <w:t>条，将歧视的定义也适用于非公民</w:t>
      </w:r>
      <w:r w:rsidRPr="00CF2A0D">
        <w:rPr>
          <w:rFonts w:hint="eastAsia"/>
        </w:rPr>
        <w:t>；</w:t>
      </w:r>
    </w:p>
    <w:p w14:paraId="6F4E212B" w14:textId="52007F71"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eastAsia="黑体" w:hint="eastAsia"/>
        </w:rPr>
        <w:t>加快全面审查立法，以确保其与《公约》条款相符，并毫不拖延地在明确时限内修改或废除所有剩余的歧视性立法，包括《个人地位法》和《国籍法》中的歧视性条款</w:t>
      </w:r>
      <w:r w:rsidRPr="00CF2A0D">
        <w:rPr>
          <w:rFonts w:hint="eastAsia"/>
        </w:rPr>
        <w:t>。</w:t>
      </w:r>
    </w:p>
    <w:p w14:paraId="235B63F6"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妇女诉诸司法</w:t>
      </w:r>
    </w:p>
    <w:p w14:paraId="0416993B" w14:textId="454ED96C" w:rsidR="00F50E06" w:rsidRPr="00CF2A0D" w:rsidRDefault="00F50E06" w:rsidP="00F50E06">
      <w:pPr>
        <w:pStyle w:val="SingleTxt"/>
      </w:pPr>
      <w:r w:rsidRPr="00CF2A0D">
        <w:rPr>
          <w:rFonts w:hint="eastAsia"/>
        </w:rPr>
        <w:t>15.</w:t>
      </w:r>
      <w:r w:rsidRPr="00CF2A0D">
        <w:rPr>
          <w:rFonts w:hint="eastAsia"/>
        </w:rPr>
        <w:tab/>
      </w:r>
      <w:r w:rsidRPr="00CF2A0D">
        <w:rPr>
          <w:rFonts w:hint="eastAsia"/>
          <w:spacing w:val="10"/>
        </w:rPr>
        <w:t>委员会欢迎通过有针对性的政策促进妇女诉诸司法的努力，包括以《公约》和阿曼法律规定的妇女权利为重点在各省举办讲习班，</w:t>
      </w:r>
      <w:r w:rsidRPr="00CF2A0D">
        <w:rPr>
          <w:rFonts w:hint="eastAsia"/>
        </w:rPr>
        <w:t>将法律援助系统制度化，包括向没有足够经济能力的妇女提供免费法律援助，并启动电子平台，为提交投诉提供便利。然而，委员会关切地注意到，妇女和女童，特别是农村妇女、移民妇女、少数民族妇女和残疾妇女，对《公约》和本国法律规定的权利以及保护她们权利不受侵犯的机制的认识仍然有限。</w:t>
      </w:r>
    </w:p>
    <w:p w14:paraId="72011D22" w14:textId="77777777" w:rsidR="00F50E06" w:rsidRPr="00CF2A0D" w:rsidRDefault="00F50E06" w:rsidP="00F50E06">
      <w:pPr>
        <w:pStyle w:val="SingleTxt"/>
      </w:pPr>
      <w:r w:rsidRPr="00CF2A0D">
        <w:rPr>
          <w:rFonts w:hint="eastAsia"/>
        </w:rPr>
        <w:t>16.</w:t>
      </w:r>
      <w:r w:rsidRPr="00CF2A0D">
        <w:rPr>
          <w:rFonts w:hint="eastAsia"/>
        </w:rPr>
        <w:tab/>
      </w:r>
      <w:r w:rsidRPr="00CF2A0D">
        <w:rPr>
          <w:rFonts w:eastAsia="黑体"/>
        </w:rPr>
        <w:t>委员会根据关于妇女获得司法救助的第</w:t>
      </w:r>
      <w:r w:rsidRPr="00CF2A0D">
        <w:rPr>
          <w:rFonts w:eastAsia="黑体"/>
        </w:rPr>
        <w:t>33</w:t>
      </w:r>
      <w:r w:rsidRPr="00CF2A0D">
        <w:rPr>
          <w:rFonts w:eastAsia="黑体"/>
        </w:rPr>
        <w:t>号一般性建议</w:t>
      </w:r>
      <w:r w:rsidRPr="00CF2A0D">
        <w:rPr>
          <w:rFonts w:eastAsia="黑体"/>
        </w:rPr>
        <w:t>(2015</w:t>
      </w:r>
      <w:r w:rsidRPr="00CF2A0D">
        <w:rPr>
          <w:rFonts w:eastAsia="黑体"/>
        </w:rPr>
        <w:t>年</w:t>
      </w:r>
      <w:r w:rsidRPr="00CF2A0D">
        <w:rPr>
          <w:rFonts w:eastAsia="黑体"/>
        </w:rPr>
        <w:t>)</w:t>
      </w:r>
      <w:r w:rsidRPr="00CF2A0D">
        <w:rPr>
          <w:rFonts w:eastAsia="黑体"/>
        </w:rPr>
        <w:t>，建议缔约国加强努力，提高妇女和女童对自身权利和行使权力手段的认识，特别强调宣传运动和将妇女权利和性别平等教育纳入各级课程，并特别关注农村妇女、移民妇女、少数民族妇女和残疾妇女</w:t>
      </w:r>
      <w:r w:rsidRPr="00CF2A0D">
        <w:rPr>
          <w:rFonts w:hint="eastAsia"/>
        </w:rPr>
        <w:t>。</w:t>
      </w:r>
    </w:p>
    <w:p w14:paraId="2FC7A41A" w14:textId="77777777" w:rsidR="00F50E06" w:rsidRPr="00CF2A0D" w:rsidRDefault="00F50E06" w:rsidP="00F50E06">
      <w:pPr>
        <w:pStyle w:val="SingleTxt"/>
      </w:pPr>
      <w:r w:rsidRPr="00CF2A0D">
        <w:rPr>
          <w:rFonts w:hint="eastAsia"/>
        </w:rPr>
        <w:t>17.</w:t>
      </w:r>
      <w:r w:rsidRPr="00CF2A0D">
        <w:rPr>
          <w:rFonts w:hint="eastAsia"/>
        </w:rPr>
        <w:tab/>
      </w:r>
      <w:r w:rsidRPr="00CF2A0D">
        <w:rPr>
          <w:rFonts w:hint="eastAsia"/>
        </w:rPr>
        <w:t>委员会感到关切的是，缺乏关于妇女被判处死刑的案件的信息。委员会还感到关切的是，《刑法》第</w:t>
      </w:r>
      <w:r w:rsidRPr="00CF2A0D">
        <w:rPr>
          <w:rFonts w:hint="eastAsia"/>
        </w:rPr>
        <w:t>78</w:t>
      </w:r>
      <w:r w:rsidRPr="00CF2A0D">
        <w:rPr>
          <w:rFonts w:hint="eastAsia"/>
        </w:rPr>
        <w:t>条没有解释判决当局如何以及是否将该条解释为包括对妇女的性别暴力、长期家庭暴力、胁迫、自卫、依赖、经济匮乏和妇女特有的其他脆弱性，作为可能被判处死刑的妇女的减刑因素。</w:t>
      </w:r>
    </w:p>
    <w:p w14:paraId="18EF51F0" w14:textId="77777777" w:rsidR="00F50E06" w:rsidRPr="00CF2A0D" w:rsidRDefault="00F50E06" w:rsidP="00F50E06">
      <w:pPr>
        <w:pStyle w:val="SingleTxt"/>
      </w:pPr>
      <w:r w:rsidRPr="00CF2A0D">
        <w:rPr>
          <w:rFonts w:hint="eastAsia"/>
        </w:rPr>
        <w:t>18.</w:t>
      </w:r>
      <w:r w:rsidRPr="00CF2A0D">
        <w:rPr>
          <w:rFonts w:hint="eastAsia"/>
        </w:rPr>
        <w:tab/>
      </w:r>
      <w:r w:rsidRPr="00CF2A0D">
        <w:rPr>
          <w:rFonts w:eastAsia="黑体" w:hint="eastAsia"/>
        </w:rPr>
        <w:t>委员会建议缔约国</w:t>
      </w:r>
      <w:r w:rsidRPr="00CF2A0D">
        <w:rPr>
          <w:rFonts w:hint="eastAsia"/>
        </w:rPr>
        <w:t>：</w:t>
      </w:r>
    </w:p>
    <w:p w14:paraId="30272B85" w14:textId="62D72FFD"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eastAsia="黑体" w:hint="eastAsia"/>
        </w:rPr>
        <w:t>暂停使用死刑，停止处决女死囚，并考虑将所有死刑判决，包括对妇女的死刑判决，改为徒刑</w:t>
      </w:r>
      <w:r w:rsidRPr="00CF2A0D">
        <w:rPr>
          <w:rFonts w:hint="eastAsia"/>
        </w:rPr>
        <w:t>；</w:t>
      </w:r>
    </w:p>
    <w:p w14:paraId="69BD6428" w14:textId="7458E73B"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eastAsia="黑体" w:hint="eastAsia"/>
        </w:rPr>
        <w:t>确保以敏感对待性别问题的方式解释和执行法律，以便将对妇女的性别暴力、长期家庭暴力、胁迫、自卫、依赖、经济匮乏和妇女特有的其他脆弱性作为减轻处罚的因素加以考虑</w:t>
      </w:r>
      <w:r w:rsidRPr="00CF2A0D">
        <w:rPr>
          <w:rFonts w:hint="eastAsia"/>
        </w:rPr>
        <w:t>；</w:t>
      </w:r>
    </w:p>
    <w:p w14:paraId="21B84061" w14:textId="11ABB8F9"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eastAsia="黑体" w:hint="eastAsia"/>
        </w:rPr>
        <w:t>采取必要步骤废除死刑</w:t>
      </w:r>
      <w:r w:rsidRPr="00CF2A0D">
        <w:rPr>
          <w:rFonts w:hint="eastAsia"/>
        </w:rPr>
        <w:t>。</w:t>
      </w:r>
    </w:p>
    <w:p w14:paraId="598A19B3" w14:textId="77777777" w:rsidR="00F50E06" w:rsidRPr="00CF2A0D" w:rsidRDefault="00F50E06">
      <w:pPr>
        <w:spacing w:after="160" w:line="259" w:lineRule="auto"/>
        <w:jc w:val="left"/>
        <w:rPr>
          <w:rFonts w:eastAsia="黑体"/>
          <w:szCs w:val="21"/>
        </w:rPr>
      </w:pPr>
      <w:r w:rsidRPr="00CF2A0D">
        <w:br w:type="page"/>
      </w:r>
    </w:p>
    <w:p w14:paraId="348A87A8" w14:textId="03E3E9B9"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lastRenderedPageBreak/>
        <w:tab/>
      </w:r>
      <w:r w:rsidRPr="00CF2A0D">
        <w:rPr>
          <w:rFonts w:hint="eastAsia"/>
        </w:rPr>
        <w:tab/>
      </w:r>
      <w:r w:rsidRPr="00CF2A0D">
        <w:rPr>
          <w:rFonts w:hint="eastAsia"/>
        </w:rPr>
        <w:t>负责提高妇女地位及推动性别平等主流化的国家机制</w:t>
      </w:r>
    </w:p>
    <w:p w14:paraId="4182F745" w14:textId="77777777" w:rsidR="00F50E06" w:rsidRPr="00CF2A0D" w:rsidRDefault="00F50E06" w:rsidP="00F50E06">
      <w:pPr>
        <w:pStyle w:val="SingleTxt"/>
      </w:pPr>
      <w:r w:rsidRPr="00CF2A0D">
        <w:rPr>
          <w:rFonts w:hint="eastAsia"/>
        </w:rPr>
        <w:t>19.</w:t>
      </w:r>
      <w:r w:rsidRPr="00CF2A0D">
        <w:rPr>
          <w:rFonts w:hint="eastAsia"/>
        </w:rPr>
        <w:tab/>
      </w:r>
      <w:r w:rsidRPr="00CF2A0D">
        <w:rPr>
          <w:rFonts w:hint="eastAsia"/>
        </w:rPr>
        <w:t>委员会注意到，“提高生活质量”国家妇女战略已被纳入《社会行动战略</w:t>
      </w:r>
      <w:r w:rsidRPr="00CF2A0D">
        <w:rPr>
          <w:rFonts w:hint="eastAsia"/>
        </w:rPr>
        <w:t>(2016-2025</w:t>
      </w:r>
      <w:r w:rsidRPr="00CF2A0D">
        <w:rPr>
          <w:rFonts w:hint="eastAsia"/>
        </w:rPr>
        <w:t>年</w:t>
      </w:r>
      <w:r w:rsidRPr="00CF2A0D">
        <w:rPr>
          <w:rFonts w:hint="eastAsia"/>
        </w:rPr>
        <w:t>)</w:t>
      </w:r>
      <w:r w:rsidRPr="00CF2A0D">
        <w:rPr>
          <w:rFonts w:hint="eastAsia"/>
        </w:rPr>
        <w:t>》，其中包含注重增强残疾妇女、老年妇女和低收入妇女权能的方案和活动。委员会注意到，国家家庭事务委员会已扩大努力，监测国际人权公约，包括与妇女有关的公约的执行情况。然而，委员会感到关切的是，家庭事务委员会与构成提高妇女地位国家机制的其他实体以及不同背景的妇女民间社会组织之间的合作有限。</w:t>
      </w:r>
    </w:p>
    <w:p w14:paraId="5854F798" w14:textId="77777777" w:rsidR="00F50E06" w:rsidRPr="00CF2A0D" w:rsidRDefault="00F50E06" w:rsidP="00F50E06">
      <w:pPr>
        <w:pStyle w:val="SingleTxt"/>
      </w:pPr>
      <w:r w:rsidRPr="00CF2A0D">
        <w:rPr>
          <w:rFonts w:hint="eastAsia"/>
        </w:rPr>
        <w:t>20.</w:t>
      </w:r>
      <w:r w:rsidRPr="00CF2A0D">
        <w:rPr>
          <w:rFonts w:hint="eastAsia"/>
        </w:rPr>
        <w:tab/>
      </w:r>
      <w:r w:rsidRPr="00CF2A0D">
        <w:rPr>
          <w:rFonts w:eastAsia="黑体" w:hint="eastAsia"/>
        </w:rPr>
        <w:t>委员会建议缔约国确保提高妇女地位国家机制的不同实体、区域和地方当局以及不同背景的妇女民间社会组织之间开展有意义的合作，包括在制定五年计划期间开展合作</w:t>
      </w:r>
      <w:r w:rsidRPr="00CF2A0D">
        <w:rPr>
          <w:rFonts w:hint="eastAsia"/>
        </w:rPr>
        <w:t>。</w:t>
      </w:r>
    </w:p>
    <w:p w14:paraId="4EAB60C7"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国家人权机构</w:t>
      </w:r>
    </w:p>
    <w:p w14:paraId="1FAC94FA" w14:textId="77777777" w:rsidR="00F50E06" w:rsidRPr="00CF2A0D" w:rsidRDefault="00F50E06" w:rsidP="00F50E06">
      <w:pPr>
        <w:pStyle w:val="SingleTxt"/>
      </w:pPr>
      <w:r w:rsidRPr="00CF2A0D">
        <w:rPr>
          <w:rFonts w:hint="eastAsia"/>
        </w:rPr>
        <w:t>21.</w:t>
      </w:r>
      <w:r w:rsidRPr="00CF2A0D">
        <w:rPr>
          <w:rFonts w:hint="eastAsia"/>
        </w:rPr>
        <w:tab/>
      </w:r>
      <w:r w:rsidRPr="00CF2A0D">
        <w:rPr>
          <w:rFonts w:hint="eastAsia"/>
        </w:rPr>
        <w:t>委员会注意到，第</w:t>
      </w:r>
      <w:r w:rsidRPr="00CF2A0D">
        <w:rPr>
          <w:rFonts w:hint="eastAsia"/>
        </w:rPr>
        <w:t>57/2022</w:t>
      </w:r>
      <w:r w:rsidRPr="00CF2A0D">
        <w:rPr>
          <w:rFonts w:hint="eastAsia"/>
        </w:rPr>
        <w:t>和</w:t>
      </w:r>
      <w:r w:rsidRPr="00CF2A0D">
        <w:rPr>
          <w:rFonts w:hint="eastAsia"/>
        </w:rPr>
        <w:t>40/2021</w:t>
      </w:r>
      <w:r w:rsidRPr="00CF2A0D">
        <w:rPr>
          <w:rFonts w:hint="eastAsia"/>
        </w:rPr>
        <w:t>号皇家法令旨在加强阿曼人权委员会的独立性，包括减少其成员中来自政府机构的代表人数。然而，委员会仍然感到关切的是，自</w:t>
      </w:r>
      <w:r w:rsidRPr="00CF2A0D">
        <w:rPr>
          <w:rFonts w:hint="eastAsia"/>
        </w:rPr>
        <w:t>2013</w:t>
      </w:r>
      <w:r w:rsidRPr="00CF2A0D">
        <w:rPr>
          <w:rFonts w:hint="eastAsia"/>
        </w:rPr>
        <w:t>年</w:t>
      </w:r>
      <w:r w:rsidRPr="00CF2A0D">
        <w:rPr>
          <w:rFonts w:hint="eastAsia"/>
        </w:rPr>
        <w:t>11</w:t>
      </w:r>
      <w:r w:rsidRPr="00CF2A0D">
        <w:rPr>
          <w:rFonts w:hint="eastAsia"/>
        </w:rPr>
        <w:t>月以来，人权委员会由于独立性有限且缺乏强有力的授权，一直被国家人权机构全球联盟认证为</w:t>
      </w:r>
      <w:r w:rsidRPr="00CF2A0D">
        <w:rPr>
          <w:rFonts w:hint="eastAsia"/>
        </w:rPr>
        <w:t>B</w:t>
      </w:r>
      <w:r w:rsidRPr="00CF2A0D">
        <w:rPr>
          <w:rFonts w:hint="eastAsia"/>
        </w:rPr>
        <w:t>级。</w:t>
      </w:r>
    </w:p>
    <w:p w14:paraId="3ADBF6C3" w14:textId="4E19C50F" w:rsidR="00F50E06" w:rsidRPr="00CF2A0D" w:rsidRDefault="00F50E06" w:rsidP="00F50E06">
      <w:pPr>
        <w:pStyle w:val="SingleTxt"/>
      </w:pPr>
      <w:r w:rsidRPr="00CF2A0D">
        <w:rPr>
          <w:rFonts w:hint="eastAsia"/>
        </w:rPr>
        <w:t>22.</w:t>
      </w:r>
      <w:r w:rsidRPr="00CF2A0D">
        <w:rPr>
          <w:rFonts w:hint="eastAsia"/>
        </w:rPr>
        <w:tab/>
      </w:r>
      <w:r w:rsidRPr="00CF2A0D">
        <w:rPr>
          <w:rFonts w:eastAsia="黑体" w:hint="eastAsia"/>
        </w:rPr>
        <w:t>委员会建议缔约国继续执行国家人权机构全球联盟资格认证小组委员会的建议，以确保阿曼人权委员会的遴选和任命程序广泛、透明，并加强人权委员会在资金、授权和成员方面的独立性，以使其完全符合大会</w:t>
      </w:r>
      <w:r w:rsidRPr="00CF2A0D">
        <w:rPr>
          <w:rFonts w:eastAsia="黑体" w:hint="eastAsia"/>
        </w:rPr>
        <w:t>1993</w:t>
      </w:r>
      <w:r w:rsidRPr="00CF2A0D">
        <w:rPr>
          <w:rFonts w:eastAsia="黑体" w:hint="eastAsia"/>
        </w:rPr>
        <w:t>年</w:t>
      </w:r>
      <w:r w:rsidRPr="00CF2A0D">
        <w:rPr>
          <w:rFonts w:eastAsia="黑体" w:hint="eastAsia"/>
        </w:rPr>
        <w:t>12</w:t>
      </w:r>
      <w:r w:rsidRPr="00CF2A0D">
        <w:rPr>
          <w:rFonts w:eastAsia="黑体" w:hint="eastAsia"/>
        </w:rPr>
        <w:t>月</w:t>
      </w:r>
      <w:r w:rsidRPr="00CF2A0D">
        <w:rPr>
          <w:rFonts w:eastAsia="黑体" w:hint="eastAsia"/>
        </w:rPr>
        <w:t>20</w:t>
      </w:r>
      <w:r w:rsidRPr="00CF2A0D">
        <w:rPr>
          <w:rFonts w:eastAsia="黑体" w:hint="eastAsia"/>
        </w:rPr>
        <w:t>日第</w:t>
      </w:r>
      <w:hyperlink r:id="rId27" w:history="1">
        <w:r w:rsidRPr="00CF2A0D">
          <w:rPr>
            <w:rStyle w:val="af7"/>
            <w:rFonts w:eastAsia="黑体" w:hint="eastAsia"/>
          </w:rPr>
          <w:t>48/134</w:t>
        </w:r>
      </w:hyperlink>
      <w:r w:rsidRPr="00CF2A0D">
        <w:rPr>
          <w:rFonts w:eastAsia="黑体" w:hint="eastAsia"/>
        </w:rPr>
        <w:t>号决议附件所载关于促进和保护人权的国家机构地位的原则</w:t>
      </w:r>
      <w:r w:rsidRPr="00CF2A0D">
        <w:rPr>
          <w:rFonts w:eastAsia="黑体" w:hint="eastAsia"/>
        </w:rPr>
        <w:t>(</w:t>
      </w:r>
      <w:r w:rsidRPr="00CF2A0D">
        <w:rPr>
          <w:rFonts w:eastAsia="黑体" w:hint="eastAsia"/>
        </w:rPr>
        <w:t>《巴黎原则》</w:t>
      </w:r>
      <w:r w:rsidRPr="00CF2A0D">
        <w:rPr>
          <w:rFonts w:eastAsia="黑体" w:hint="eastAsia"/>
        </w:rPr>
        <w:t>)</w:t>
      </w:r>
      <w:r w:rsidRPr="00CF2A0D">
        <w:rPr>
          <w:rFonts w:eastAsia="黑体" w:hint="eastAsia"/>
        </w:rPr>
        <w:t>。委员会鼓励缔约国在这方面寻求联合国人权事务高级专员办事处的技术援助</w:t>
      </w:r>
      <w:r w:rsidRPr="00CF2A0D">
        <w:rPr>
          <w:rFonts w:hint="eastAsia"/>
        </w:rPr>
        <w:t>。</w:t>
      </w:r>
    </w:p>
    <w:p w14:paraId="23967CAB"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非政府组织</w:t>
      </w:r>
    </w:p>
    <w:p w14:paraId="5F398030" w14:textId="77777777" w:rsidR="00F50E06" w:rsidRPr="00CF2A0D" w:rsidRDefault="00F50E06" w:rsidP="00F50E06">
      <w:pPr>
        <w:pStyle w:val="SingleTxt"/>
      </w:pPr>
      <w:r w:rsidRPr="00CF2A0D">
        <w:rPr>
          <w:rFonts w:hint="eastAsia"/>
        </w:rPr>
        <w:t>23.</w:t>
      </w:r>
      <w:r w:rsidRPr="00CF2A0D">
        <w:rPr>
          <w:rFonts w:hint="eastAsia"/>
        </w:rPr>
        <w:tab/>
      </w:r>
      <w:r w:rsidRPr="00CF2A0D">
        <w:rPr>
          <w:rFonts w:hint="eastAsia"/>
        </w:rPr>
        <w:t>委员会注意到缔约国正在讨论颁布一项新法律，以加强民间社会组织的作用。然而，委员会仍然感到关切的是，缔约国缺乏强有力的民间社会。委员会还感到关切的是，缺乏关于缔约国非政府组织登记和运作的法律要求的信息。</w:t>
      </w:r>
    </w:p>
    <w:p w14:paraId="3BF7A9FF" w14:textId="77777777" w:rsidR="00F50E06" w:rsidRPr="00CF2A0D" w:rsidRDefault="00F50E06" w:rsidP="00F50E06">
      <w:pPr>
        <w:pStyle w:val="SingleTxt"/>
      </w:pPr>
      <w:r w:rsidRPr="00CF2A0D">
        <w:rPr>
          <w:rFonts w:hint="eastAsia"/>
        </w:rPr>
        <w:t>24.</w:t>
      </w:r>
      <w:r w:rsidRPr="00CF2A0D">
        <w:rPr>
          <w:rFonts w:hint="eastAsia"/>
        </w:rPr>
        <w:tab/>
      </w:r>
      <w:r w:rsidRPr="00CF2A0D">
        <w:rPr>
          <w:rFonts w:eastAsia="黑体" w:hint="eastAsia"/>
        </w:rPr>
        <w:t>委员会敦促缔约国加快颁布一项关于非政府组织的法律，按照人权标准明确规定非政府组织登记和运作的法律要求，并保障形成有利环境，使民间社会组织包括妇女权利组织能够成立并自由、独立地开展活动</w:t>
      </w:r>
      <w:r w:rsidRPr="00CF2A0D">
        <w:rPr>
          <w:rFonts w:hint="eastAsia"/>
        </w:rPr>
        <w:t>。</w:t>
      </w:r>
    </w:p>
    <w:p w14:paraId="27417F71"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暂行特别措施</w:t>
      </w:r>
    </w:p>
    <w:p w14:paraId="16C2E9CB" w14:textId="77777777" w:rsidR="00F50E06" w:rsidRPr="00CF2A0D" w:rsidRDefault="00F50E06" w:rsidP="00F50E06">
      <w:pPr>
        <w:pStyle w:val="SingleTxt"/>
      </w:pPr>
      <w:r w:rsidRPr="00CF2A0D">
        <w:rPr>
          <w:rFonts w:hint="eastAsia"/>
        </w:rPr>
        <w:t>25.</w:t>
      </w:r>
      <w:r w:rsidRPr="00CF2A0D">
        <w:rPr>
          <w:rFonts w:hint="eastAsia"/>
        </w:rPr>
        <w:tab/>
      </w:r>
      <w:r w:rsidRPr="00CF2A0D">
        <w:rPr>
          <w:rFonts w:hint="eastAsia"/>
        </w:rPr>
        <w:t>委员会感到关切的是，在妇女代表性不足或处于不利地位的关键部门和重要领域，包括在经济、政治和公共生活领域及私营部门，缺乏暂行特别措施，包括法定配额、皇家法令和行政命令以及扶持性采购、雇用和晋升。委员会还感到关切的是，官员对暂行特别措施作为满足《公约》规定和标准的工具的理解和能力不足。</w:t>
      </w:r>
    </w:p>
    <w:p w14:paraId="7CA84D90" w14:textId="77777777" w:rsidR="005E1C71" w:rsidRDefault="005E1C71">
      <w:pPr>
        <w:spacing w:after="160" w:line="259" w:lineRule="auto"/>
        <w:jc w:val="left"/>
      </w:pPr>
      <w:r>
        <w:br w:type="page"/>
      </w:r>
    </w:p>
    <w:p w14:paraId="4E8FDF1F" w14:textId="754F421D" w:rsidR="00F50E06" w:rsidRPr="00CF2A0D" w:rsidRDefault="00F50E06" w:rsidP="00F50E06">
      <w:pPr>
        <w:pStyle w:val="SingleTxt"/>
      </w:pPr>
      <w:r w:rsidRPr="00CF2A0D">
        <w:rPr>
          <w:rFonts w:hint="eastAsia"/>
        </w:rPr>
        <w:lastRenderedPageBreak/>
        <w:t>26.</w:t>
      </w:r>
      <w:r w:rsidRPr="00CF2A0D">
        <w:rPr>
          <w:rFonts w:hint="eastAsia"/>
        </w:rPr>
        <w:tab/>
      </w:r>
      <w:r w:rsidRPr="00CF2A0D">
        <w:rPr>
          <w:rFonts w:eastAsia="黑体" w:hint="eastAsia"/>
        </w:rPr>
        <w:t>根据《公约》第四条第</w:t>
      </w:r>
      <w:r w:rsidRPr="00CF2A0D">
        <w:rPr>
          <w:rFonts w:eastAsia="黑体" w:hint="eastAsia"/>
        </w:rPr>
        <w:t>1</w:t>
      </w:r>
      <w:r w:rsidRPr="00CF2A0D">
        <w:rPr>
          <w:rFonts w:eastAsia="黑体" w:hint="eastAsia"/>
        </w:rPr>
        <w:t>款和委员会关于暂行特别措施的第</w:t>
      </w:r>
      <w:r w:rsidRPr="00CF2A0D">
        <w:rPr>
          <w:rFonts w:eastAsia="黑体" w:hint="eastAsia"/>
        </w:rPr>
        <w:t>25</w:t>
      </w:r>
      <w:r w:rsidRPr="00CF2A0D">
        <w:rPr>
          <w:rFonts w:eastAsia="黑体" w:hint="eastAsia"/>
        </w:rPr>
        <w:t>号一般性建议</w:t>
      </w:r>
      <w:r w:rsidRPr="00CF2A0D">
        <w:rPr>
          <w:rFonts w:eastAsia="黑体" w:hint="eastAsia"/>
        </w:rPr>
        <w:t>(2004</w:t>
      </w:r>
      <w:r w:rsidRPr="00CF2A0D">
        <w:rPr>
          <w:rFonts w:eastAsia="黑体" w:hint="eastAsia"/>
        </w:rPr>
        <w:t>年</w:t>
      </w:r>
      <w:r w:rsidRPr="00CF2A0D">
        <w:rPr>
          <w:rFonts w:eastAsia="黑体" w:hint="eastAsia"/>
        </w:rPr>
        <w:t>)</w:t>
      </w:r>
      <w:r w:rsidRPr="00CF2A0D">
        <w:rPr>
          <w:rFonts w:eastAsia="黑体" w:hint="eastAsia"/>
        </w:rPr>
        <w:t>，委员会建议缔约国通过并执行暂行特别措施，包括为妇女规定法定配额和优先招聘，以便在妇女代表性不足或处于不利地位的领域，包括公共和私营部门的经济、政治和公共生活领域及决策性职位方面实现男女实质平等，并建设公职人员有效利用暂行特别措施的能力</w:t>
      </w:r>
      <w:r w:rsidRPr="00CF2A0D">
        <w:rPr>
          <w:rFonts w:hint="eastAsia"/>
        </w:rPr>
        <w:t>。</w:t>
      </w:r>
    </w:p>
    <w:p w14:paraId="006F81F5"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陈规定型观念</w:t>
      </w:r>
    </w:p>
    <w:p w14:paraId="50D93160" w14:textId="77777777" w:rsidR="00F50E06" w:rsidRPr="00CF2A0D" w:rsidRDefault="00F50E06" w:rsidP="00F50E06">
      <w:pPr>
        <w:pStyle w:val="SingleTxt"/>
      </w:pPr>
      <w:r w:rsidRPr="00CF2A0D">
        <w:rPr>
          <w:rFonts w:hint="eastAsia"/>
        </w:rPr>
        <w:t>27.</w:t>
      </w:r>
      <w:r w:rsidRPr="00CF2A0D">
        <w:rPr>
          <w:rFonts w:hint="eastAsia"/>
        </w:rPr>
        <w:tab/>
      </w:r>
      <w:r w:rsidRPr="00CF2A0D">
        <w:rPr>
          <w:rFonts w:hint="eastAsia"/>
        </w:rPr>
        <w:t>委员会欣见缔约国承诺消除法律和社会上的歧视态度和从属形式，包括撤回对《公约》有关行动自由、自由择居的第十五条第</w:t>
      </w:r>
      <w:r w:rsidRPr="00CF2A0D">
        <w:rPr>
          <w:rFonts w:hint="eastAsia"/>
        </w:rPr>
        <w:t>4</w:t>
      </w:r>
      <w:r w:rsidRPr="00CF2A0D">
        <w:rPr>
          <w:rFonts w:hint="eastAsia"/>
        </w:rPr>
        <w:t>款的保留。然而，委员会再次表示关切的是，关于男女在社会和家庭中角色和责任的男尊女卑定型陈规观念持续存在。</w:t>
      </w:r>
    </w:p>
    <w:p w14:paraId="37481182" w14:textId="77777777" w:rsidR="00F50E06" w:rsidRPr="00CF2A0D" w:rsidRDefault="00F50E06" w:rsidP="00F50E06">
      <w:pPr>
        <w:pStyle w:val="SingleTxt"/>
      </w:pPr>
      <w:r w:rsidRPr="00CF2A0D">
        <w:rPr>
          <w:rFonts w:hint="eastAsia"/>
        </w:rPr>
        <w:t>28.</w:t>
      </w:r>
      <w:r w:rsidRPr="00CF2A0D">
        <w:rPr>
          <w:rFonts w:hint="eastAsia"/>
        </w:rPr>
        <w:tab/>
      </w:r>
      <w:r w:rsidRPr="00CF2A0D">
        <w:rPr>
          <w:rFonts w:eastAsia="黑体" w:hint="eastAsia"/>
        </w:rPr>
        <w:t>委员会建议缔约国在相关部委、民间社会组织、社区和宗教领袖、学校教师、学术界、企业界和媒体的参与下，继续执行各项措施，包括在各级学校进行性别平等教育，并开展宣传运动，以消除根深蒂固的男尊女卑态度和关于男女在家庭和社会中作用和责任的陈规定型观念。委员会还建议缔约国促进男女平等分担家庭责任</w:t>
      </w:r>
      <w:r w:rsidRPr="00CF2A0D">
        <w:rPr>
          <w:rFonts w:hint="eastAsia"/>
        </w:rPr>
        <w:t>。</w:t>
      </w:r>
    </w:p>
    <w:p w14:paraId="62D4812A"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有害做法</w:t>
      </w:r>
    </w:p>
    <w:p w14:paraId="0D6C1967" w14:textId="77777777" w:rsidR="00F50E06" w:rsidRPr="00CF2A0D" w:rsidRDefault="00F50E06" w:rsidP="00F50E06">
      <w:pPr>
        <w:pStyle w:val="SingleTxt"/>
      </w:pPr>
      <w:r w:rsidRPr="00CF2A0D">
        <w:rPr>
          <w:rFonts w:hint="eastAsia"/>
        </w:rPr>
        <w:t>29.</w:t>
      </w:r>
      <w:r w:rsidRPr="00CF2A0D">
        <w:rPr>
          <w:rFonts w:hint="eastAsia"/>
        </w:rPr>
        <w:tab/>
      </w:r>
      <w:r w:rsidRPr="00CF2A0D">
        <w:rPr>
          <w:rFonts w:hint="eastAsia"/>
        </w:rPr>
        <w:t>委员会赞赏地注意到，第</w:t>
      </w:r>
      <w:r w:rsidRPr="00CF2A0D">
        <w:rPr>
          <w:rFonts w:hint="eastAsia"/>
        </w:rPr>
        <w:t>125/2019</w:t>
      </w:r>
      <w:r w:rsidRPr="00CF2A0D">
        <w:rPr>
          <w:rFonts w:hint="eastAsia"/>
        </w:rPr>
        <w:t>号部长决定颁布的《儿童法》执行条例第</w:t>
      </w:r>
      <w:r w:rsidRPr="00CF2A0D">
        <w:rPr>
          <w:rFonts w:hint="eastAsia"/>
        </w:rPr>
        <w:t>4</w:t>
      </w:r>
      <w:r w:rsidRPr="00CF2A0D">
        <w:rPr>
          <w:rFonts w:hint="eastAsia"/>
        </w:rPr>
        <w:t>条将残割女性生殖器定为有害妇女和女童健康的传统习俗之一，《儿童法》第</w:t>
      </w:r>
      <w:r w:rsidRPr="00CF2A0D">
        <w:rPr>
          <w:rFonts w:hint="eastAsia"/>
        </w:rPr>
        <w:t>67</w:t>
      </w:r>
      <w:r w:rsidRPr="00CF2A0D">
        <w:rPr>
          <w:rFonts w:hint="eastAsia"/>
        </w:rPr>
        <w:t>条将这一做法定为刑事犯罪。然而，委员会感到遗憾的是，缺乏关于为消除这一有害习俗所作具体努力的信息，特别是在该习俗仍然存在的农村地区。委员会也感到关切的是，童婚和</w:t>
      </w:r>
      <w:r w:rsidRPr="00CF2A0D">
        <w:rPr>
          <w:rFonts w:hint="eastAsia"/>
        </w:rPr>
        <w:t>(</w:t>
      </w:r>
      <w:r w:rsidRPr="00CF2A0D">
        <w:rPr>
          <w:rFonts w:hint="eastAsia"/>
        </w:rPr>
        <w:t>或</w:t>
      </w:r>
      <w:r w:rsidRPr="00CF2A0D">
        <w:rPr>
          <w:rFonts w:hint="eastAsia"/>
        </w:rPr>
        <w:t>)</w:t>
      </w:r>
      <w:r w:rsidRPr="00CF2A0D">
        <w:rPr>
          <w:rFonts w:hint="eastAsia"/>
        </w:rPr>
        <w:t>强迫婚姻普遍存在，而且根据《个人地位法》，经主管法官批准，童婚和</w:t>
      </w:r>
      <w:r w:rsidRPr="00CF2A0D">
        <w:rPr>
          <w:rFonts w:hint="eastAsia"/>
        </w:rPr>
        <w:t>(</w:t>
      </w:r>
      <w:r w:rsidRPr="00CF2A0D">
        <w:rPr>
          <w:rFonts w:hint="eastAsia"/>
        </w:rPr>
        <w:t>或</w:t>
      </w:r>
      <w:r w:rsidRPr="00CF2A0D">
        <w:rPr>
          <w:rFonts w:hint="eastAsia"/>
        </w:rPr>
        <w:t>)</w:t>
      </w:r>
      <w:r w:rsidRPr="00CF2A0D">
        <w:rPr>
          <w:rFonts w:hint="eastAsia"/>
        </w:rPr>
        <w:t>强迫婚姻仍然合法。</w:t>
      </w:r>
    </w:p>
    <w:p w14:paraId="0717428A" w14:textId="02FC1348" w:rsidR="00F50E06" w:rsidRPr="00CF2A0D" w:rsidRDefault="00F50E06" w:rsidP="00F50E06">
      <w:pPr>
        <w:pStyle w:val="SingleTxt"/>
      </w:pPr>
      <w:r w:rsidRPr="00CF2A0D">
        <w:rPr>
          <w:rFonts w:hint="eastAsia"/>
        </w:rPr>
        <w:t>30.</w:t>
      </w:r>
      <w:r w:rsidRPr="00CF2A0D">
        <w:rPr>
          <w:rFonts w:hint="eastAsia"/>
        </w:rPr>
        <w:tab/>
      </w:r>
      <w:r w:rsidRPr="00CF2A0D">
        <w:rPr>
          <w:rFonts w:eastAsia="黑体" w:hint="eastAsia"/>
        </w:rPr>
        <w:t>委员会回顾关于有害做法的消除对妇女歧视委员会第</w:t>
      </w:r>
      <w:r w:rsidRPr="00CF2A0D">
        <w:rPr>
          <w:rFonts w:eastAsia="黑体" w:hint="eastAsia"/>
        </w:rPr>
        <w:t>31</w:t>
      </w:r>
      <w:r w:rsidRPr="00CF2A0D">
        <w:rPr>
          <w:rFonts w:eastAsia="黑体" w:hint="eastAsia"/>
        </w:rPr>
        <w:t>号和儿童权利委员会第</w:t>
      </w:r>
      <w:r w:rsidRPr="00CF2A0D">
        <w:rPr>
          <w:rFonts w:eastAsia="黑体" w:hint="eastAsia"/>
        </w:rPr>
        <w:t>18</w:t>
      </w:r>
      <w:r w:rsidRPr="00CF2A0D">
        <w:rPr>
          <w:rFonts w:eastAsia="黑体" w:hint="eastAsia"/>
        </w:rPr>
        <w:t>号联合一般性建议</w:t>
      </w:r>
      <w:r w:rsidRPr="00CF2A0D">
        <w:rPr>
          <w:rFonts w:eastAsia="黑体" w:hint="eastAsia"/>
        </w:rPr>
        <w:t>/</w:t>
      </w:r>
      <w:r w:rsidRPr="00CF2A0D">
        <w:rPr>
          <w:rFonts w:eastAsia="黑体" w:hint="eastAsia"/>
        </w:rPr>
        <w:t>意见</w:t>
      </w:r>
      <w:r w:rsidRPr="00CF2A0D">
        <w:rPr>
          <w:rFonts w:eastAsia="黑体" w:hint="eastAsia"/>
        </w:rPr>
        <w:t>(2019</w:t>
      </w:r>
      <w:r w:rsidRPr="00CF2A0D">
        <w:rPr>
          <w:rFonts w:eastAsia="黑体" w:hint="eastAsia"/>
        </w:rPr>
        <w:t>年</w:t>
      </w:r>
      <w:r w:rsidRPr="00CF2A0D">
        <w:rPr>
          <w:rFonts w:eastAsia="黑体" w:hint="eastAsia"/>
        </w:rPr>
        <w:t>)</w:t>
      </w:r>
      <w:r w:rsidRPr="00CF2A0D">
        <w:rPr>
          <w:rFonts w:eastAsia="黑体" w:hint="eastAsia"/>
        </w:rPr>
        <w:t>以及委员会先前的建议</w:t>
      </w:r>
      <w:r w:rsidRPr="00CF2A0D">
        <w:rPr>
          <w:rFonts w:eastAsia="黑体" w:hint="eastAsia"/>
        </w:rPr>
        <w:t>(</w:t>
      </w:r>
      <w:hyperlink r:id="rId28" w:history="1">
        <w:r w:rsidRPr="00CF2A0D">
          <w:rPr>
            <w:rStyle w:val="af7"/>
            <w:rFonts w:eastAsia="黑体" w:hint="eastAsia"/>
          </w:rPr>
          <w:t>CEDAW/C/OMN/CO/2-3</w:t>
        </w:r>
      </w:hyperlink>
      <w:r w:rsidRPr="00CF2A0D">
        <w:rPr>
          <w:rFonts w:eastAsia="黑体" w:hint="eastAsia"/>
        </w:rPr>
        <w:t>，第</w:t>
      </w:r>
      <w:r w:rsidRPr="00CF2A0D">
        <w:rPr>
          <w:rFonts w:eastAsia="黑体" w:hint="eastAsia"/>
        </w:rPr>
        <w:t>24</w:t>
      </w:r>
      <w:r w:rsidRPr="00CF2A0D">
        <w:rPr>
          <w:rFonts w:eastAsia="黑体" w:hint="eastAsia"/>
        </w:rPr>
        <w:t>段</w:t>
      </w:r>
      <w:r w:rsidRPr="00CF2A0D">
        <w:rPr>
          <w:rFonts w:eastAsia="黑体" w:hint="eastAsia"/>
        </w:rPr>
        <w:t>)</w:t>
      </w:r>
      <w:r w:rsidRPr="00CF2A0D">
        <w:rPr>
          <w:rFonts w:eastAsia="黑体" w:hint="eastAsia"/>
        </w:rPr>
        <w:t>，鼓励缔约国</w:t>
      </w:r>
      <w:r w:rsidRPr="00CF2A0D">
        <w:rPr>
          <w:rFonts w:hint="eastAsia"/>
        </w:rPr>
        <w:t>：</w:t>
      </w:r>
    </w:p>
    <w:p w14:paraId="22604B80" w14:textId="2208CA69"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eastAsia="黑体" w:hint="eastAsia"/>
        </w:rPr>
        <w:t>确保执行《儿童法》第</w:t>
      </w:r>
      <w:r w:rsidRPr="00CF2A0D">
        <w:rPr>
          <w:rFonts w:eastAsia="黑体" w:hint="eastAsia"/>
        </w:rPr>
        <w:t>67</w:t>
      </w:r>
      <w:r w:rsidRPr="00CF2A0D">
        <w:rPr>
          <w:rFonts w:eastAsia="黑体" w:hint="eastAsia"/>
        </w:rPr>
        <w:t>条，将残割女性生殖器定为刑事犯罪，并作出持续的全面努力，包括与宗教领袖和媒体合作，在全国各地，特别是农村地区防止这一有害习俗</w:t>
      </w:r>
      <w:r w:rsidRPr="00CF2A0D">
        <w:rPr>
          <w:rFonts w:hint="eastAsia"/>
        </w:rPr>
        <w:t>；</w:t>
      </w:r>
    </w:p>
    <w:p w14:paraId="633D3D26" w14:textId="4649E494"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eastAsia="黑体" w:hint="eastAsia"/>
        </w:rPr>
        <w:t>无例外地执行</w:t>
      </w:r>
      <w:r w:rsidRPr="00CF2A0D">
        <w:rPr>
          <w:rFonts w:eastAsia="黑体" w:hint="eastAsia"/>
        </w:rPr>
        <w:t>18</w:t>
      </w:r>
      <w:r w:rsidRPr="00CF2A0D">
        <w:rPr>
          <w:rFonts w:eastAsia="黑体" w:hint="eastAsia"/>
        </w:rPr>
        <w:t>岁法定最低结婚年龄，并实施全面的提高公众认识方案，包括开展媒体宣传运动，宣传童婚和</w:t>
      </w:r>
      <w:r w:rsidRPr="00CF2A0D">
        <w:rPr>
          <w:rFonts w:eastAsia="黑体" w:hint="eastAsia"/>
        </w:rPr>
        <w:t>(</w:t>
      </w:r>
      <w:r w:rsidRPr="00CF2A0D">
        <w:rPr>
          <w:rFonts w:eastAsia="黑体" w:hint="eastAsia"/>
        </w:rPr>
        <w:t>或</w:t>
      </w:r>
      <w:r w:rsidRPr="00CF2A0D">
        <w:rPr>
          <w:rFonts w:eastAsia="黑体" w:hint="eastAsia"/>
        </w:rPr>
        <w:t>)</w:t>
      </w:r>
      <w:r w:rsidRPr="00CF2A0D">
        <w:rPr>
          <w:rFonts w:eastAsia="黑体" w:hint="eastAsia"/>
        </w:rPr>
        <w:t>强迫婚姻对女童的不良后果，尤其要以家长、教师和社区领袖为对象</w:t>
      </w:r>
      <w:r w:rsidRPr="00CF2A0D">
        <w:rPr>
          <w:rFonts w:hint="eastAsia"/>
        </w:rPr>
        <w:t>；</w:t>
      </w:r>
    </w:p>
    <w:p w14:paraId="3F5FB7DE" w14:textId="1BD2D1B7"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eastAsia="黑体" w:hint="eastAsia"/>
        </w:rPr>
        <w:t>建立可供所有童婚和</w:t>
      </w:r>
      <w:r w:rsidRPr="00CF2A0D">
        <w:rPr>
          <w:rFonts w:eastAsia="黑体" w:hint="eastAsia"/>
        </w:rPr>
        <w:t>(</w:t>
      </w:r>
      <w:r w:rsidRPr="00CF2A0D">
        <w:rPr>
          <w:rFonts w:eastAsia="黑体" w:hint="eastAsia"/>
        </w:rPr>
        <w:t>或</w:t>
      </w:r>
      <w:r w:rsidRPr="00CF2A0D">
        <w:rPr>
          <w:rFonts w:eastAsia="黑体" w:hint="eastAsia"/>
        </w:rPr>
        <w:t>)</w:t>
      </w:r>
      <w:r w:rsidRPr="00CF2A0D">
        <w:rPr>
          <w:rFonts w:eastAsia="黑体" w:hint="eastAsia"/>
        </w:rPr>
        <w:t>强迫婚姻受害者利用的适当补救机制，确保童婚被定为刑事犯罪，犯罪者受到起诉和适当惩罚，同时确保儿童不被定罪</w:t>
      </w:r>
      <w:r w:rsidRPr="00CF2A0D">
        <w:rPr>
          <w:rFonts w:hint="eastAsia"/>
        </w:rPr>
        <w:t>；</w:t>
      </w:r>
    </w:p>
    <w:p w14:paraId="2E4442DE" w14:textId="4EAC22AE" w:rsidR="00F50E06" w:rsidRPr="005E1C71" w:rsidRDefault="00F50E06" w:rsidP="005E1C71">
      <w:pPr>
        <w:pStyle w:val="SingleTxt"/>
      </w:pPr>
      <w:r w:rsidRPr="00CF2A0D">
        <w:tab/>
      </w:r>
      <w:r w:rsidRPr="00CF2A0D">
        <w:rPr>
          <w:rFonts w:hint="eastAsia"/>
        </w:rPr>
        <w:t>(d)</w:t>
      </w:r>
      <w:r w:rsidRPr="00CF2A0D">
        <w:rPr>
          <w:rFonts w:hint="eastAsia"/>
        </w:rPr>
        <w:tab/>
      </w:r>
      <w:r w:rsidRPr="00CF2A0D">
        <w:rPr>
          <w:rFonts w:eastAsia="黑体" w:hint="eastAsia"/>
        </w:rPr>
        <w:t>加强对暴力行为幸存妇女和女童，包括残割女性生殖器及童婚和</w:t>
      </w:r>
      <w:r w:rsidRPr="00CF2A0D">
        <w:rPr>
          <w:rFonts w:eastAsia="黑体" w:hint="eastAsia"/>
        </w:rPr>
        <w:t>(</w:t>
      </w:r>
      <w:r w:rsidRPr="00CF2A0D">
        <w:rPr>
          <w:rFonts w:eastAsia="黑体" w:hint="eastAsia"/>
        </w:rPr>
        <w:t>或</w:t>
      </w:r>
      <w:r w:rsidRPr="00CF2A0D">
        <w:rPr>
          <w:rFonts w:eastAsia="黑体" w:hint="eastAsia"/>
        </w:rPr>
        <w:t>)</w:t>
      </w:r>
      <w:r w:rsidRPr="00CF2A0D">
        <w:rPr>
          <w:rFonts w:eastAsia="黑体" w:hint="eastAsia"/>
        </w:rPr>
        <w:t>强迫婚姻受害者的支助措施，如收容所、咨询和康复服务，并为司法人员、执法人员和卫生专业人员提供培训</w:t>
      </w:r>
      <w:r w:rsidRPr="00CF2A0D">
        <w:rPr>
          <w:rFonts w:hint="eastAsia"/>
        </w:rPr>
        <w:t>。</w:t>
      </w:r>
    </w:p>
    <w:p w14:paraId="4645FCB9" w14:textId="5DDACF01"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lastRenderedPageBreak/>
        <w:tab/>
      </w:r>
      <w:r w:rsidRPr="00CF2A0D">
        <w:rPr>
          <w:rFonts w:hint="eastAsia"/>
        </w:rPr>
        <w:tab/>
      </w:r>
      <w:r w:rsidRPr="00CF2A0D">
        <w:rPr>
          <w:rFonts w:hint="eastAsia"/>
        </w:rPr>
        <w:t>对妇女的性别暴力</w:t>
      </w:r>
    </w:p>
    <w:p w14:paraId="05FD238C" w14:textId="77777777" w:rsidR="00F50E06" w:rsidRPr="00CF2A0D" w:rsidRDefault="00F50E06" w:rsidP="00F50E06">
      <w:pPr>
        <w:pStyle w:val="SingleTxt"/>
      </w:pPr>
      <w:r w:rsidRPr="00CF2A0D">
        <w:rPr>
          <w:rFonts w:hint="eastAsia"/>
        </w:rPr>
        <w:t>31.</w:t>
      </w:r>
      <w:r w:rsidRPr="00CF2A0D">
        <w:rPr>
          <w:rFonts w:hint="eastAsia"/>
        </w:rPr>
        <w:tab/>
      </w:r>
      <w:r w:rsidRPr="00CF2A0D">
        <w:rPr>
          <w:rFonts w:hint="eastAsia"/>
          <w:spacing w:val="-4"/>
        </w:rPr>
        <w:t>委员会注意到缔约国为消除对妇女的性别暴力所作努力，包括发起“</w:t>
      </w:r>
      <w:r w:rsidRPr="00CF2A0D">
        <w:rPr>
          <w:rFonts w:hint="eastAsia"/>
          <w:spacing w:val="-4"/>
        </w:rPr>
        <w:t>Qurri Aynan</w:t>
      </w:r>
      <w:r w:rsidRPr="00CF2A0D">
        <w:rPr>
          <w:rFonts w:hint="eastAsia"/>
          <w:spacing w:val="-4"/>
        </w:rPr>
        <w:t>”等消除暴力侵害妇女和女童行为的全国运动，并修订《刑法》，加重对暴力侵害妇女行为实施者的处罚。然而，委员会关切地注意到，缔约国没有关于消除对妇女一切形式性别暴力的具体立法，包括对这种暴力行为的定义，此外：</w:t>
      </w:r>
    </w:p>
    <w:p w14:paraId="5B495945" w14:textId="0BC5FF8A"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hint="eastAsia"/>
        </w:rPr>
        <w:t>《刑法》和具体法律都没有明确禁止家庭暴力或将其定为刑事犯罪；</w:t>
      </w:r>
    </w:p>
    <w:p w14:paraId="27F29ABD" w14:textId="45E91026"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hint="eastAsia"/>
        </w:rPr>
        <w:t>缺乏关于对妇女的性别暴力，包括家庭暴力的统计数据；</w:t>
      </w:r>
    </w:p>
    <w:p w14:paraId="21270301" w14:textId="191D526E"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hint="eastAsia"/>
        </w:rPr>
        <w:t>特别是在农村地区，缺乏为对妇女的性别暴力受害者提供的庇护所和支助服务，据报，这让许多妇女无法离开其暴力伴侣。</w:t>
      </w:r>
    </w:p>
    <w:p w14:paraId="70AAF5A2" w14:textId="0C2DC38D" w:rsidR="00F50E06" w:rsidRPr="00CF2A0D" w:rsidRDefault="00F50E06" w:rsidP="00F50E06">
      <w:pPr>
        <w:pStyle w:val="SingleTxt"/>
      </w:pPr>
      <w:r w:rsidRPr="00CF2A0D">
        <w:rPr>
          <w:rFonts w:hint="eastAsia"/>
        </w:rPr>
        <w:t>32.</w:t>
      </w:r>
      <w:r w:rsidRPr="00CF2A0D">
        <w:rPr>
          <w:rFonts w:hint="eastAsia"/>
        </w:rPr>
        <w:tab/>
      </w:r>
      <w:r w:rsidRPr="00CF2A0D">
        <w:rPr>
          <w:rFonts w:eastAsia="黑体" w:hint="eastAsia"/>
        </w:rPr>
        <w:t>委员会回顾其先前的建议</w:t>
      </w:r>
      <w:r w:rsidRPr="00CF2A0D">
        <w:rPr>
          <w:rFonts w:eastAsia="黑体" w:hint="eastAsia"/>
        </w:rPr>
        <w:t>(</w:t>
      </w:r>
      <w:hyperlink r:id="rId29" w:history="1">
        <w:r w:rsidRPr="00CF2A0D">
          <w:rPr>
            <w:rStyle w:val="af7"/>
            <w:rFonts w:eastAsia="黑体" w:hint="eastAsia"/>
          </w:rPr>
          <w:t>CEDAW/C/OMN/CO/2-3</w:t>
        </w:r>
      </w:hyperlink>
      <w:r w:rsidRPr="00CF2A0D">
        <w:rPr>
          <w:rFonts w:eastAsia="黑体" w:hint="eastAsia"/>
        </w:rPr>
        <w:t>，第</w:t>
      </w:r>
      <w:r w:rsidRPr="00CF2A0D">
        <w:rPr>
          <w:rFonts w:eastAsia="黑体" w:hint="eastAsia"/>
        </w:rPr>
        <w:t>26</w:t>
      </w:r>
      <w:r w:rsidRPr="00CF2A0D">
        <w:rPr>
          <w:rFonts w:eastAsia="黑体" w:hint="eastAsia"/>
        </w:rPr>
        <w:t>和</w:t>
      </w:r>
      <w:r w:rsidRPr="00CF2A0D">
        <w:rPr>
          <w:rFonts w:eastAsia="黑体" w:hint="eastAsia"/>
        </w:rPr>
        <w:t>28</w:t>
      </w:r>
      <w:r w:rsidRPr="00CF2A0D">
        <w:rPr>
          <w:rFonts w:eastAsia="黑体" w:hint="eastAsia"/>
        </w:rPr>
        <w:t>段</w:t>
      </w:r>
      <w:r w:rsidRPr="00CF2A0D">
        <w:rPr>
          <w:rFonts w:eastAsia="黑体" w:hint="eastAsia"/>
        </w:rPr>
        <w:t>)</w:t>
      </w:r>
      <w:r w:rsidRPr="00CF2A0D">
        <w:rPr>
          <w:rFonts w:eastAsia="黑体" w:hint="eastAsia"/>
        </w:rPr>
        <w:t>和关于基于性别的暴力侵害妇女行为的第</w:t>
      </w:r>
      <w:r w:rsidRPr="00CF2A0D">
        <w:rPr>
          <w:rFonts w:eastAsia="黑体" w:hint="eastAsia"/>
        </w:rPr>
        <w:t>35</w:t>
      </w:r>
      <w:r w:rsidRPr="00CF2A0D">
        <w:rPr>
          <w:rFonts w:eastAsia="黑体" w:hint="eastAsia"/>
        </w:rPr>
        <w:t>号一般性建议</w:t>
      </w:r>
      <w:r w:rsidRPr="00CF2A0D">
        <w:rPr>
          <w:rFonts w:eastAsia="黑体" w:hint="eastAsia"/>
        </w:rPr>
        <w:t>(2017</w:t>
      </w:r>
      <w:r w:rsidRPr="00CF2A0D">
        <w:rPr>
          <w:rFonts w:eastAsia="黑体" w:hint="eastAsia"/>
        </w:rPr>
        <w:t>年，更新第</w:t>
      </w:r>
      <w:r w:rsidRPr="00CF2A0D">
        <w:rPr>
          <w:rFonts w:eastAsia="黑体" w:hint="eastAsia"/>
        </w:rPr>
        <w:t>19</w:t>
      </w:r>
      <w:r w:rsidRPr="00CF2A0D">
        <w:rPr>
          <w:rFonts w:eastAsia="黑体" w:hint="eastAsia"/>
        </w:rPr>
        <w:t>号一般性建议</w:t>
      </w:r>
      <w:r w:rsidRPr="00CF2A0D">
        <w:rPr>
          <w:rFonts w:eastAsia="黑体" w:hint="eastAsia"/>
        </w:rPr>
        <w:t>)</w:t>
      </w:r>
      <w:r w:rsidRPr="00CF2A0D">
        <w:rPr>
          <w:rFonts w:eastAsia="黑体" w:hint="eastAsia"/>
        </w:rPr>
        <w:t>，建议缔约国</w:t>
      </w:r>
      <w:r w:rsidRPr="00CF2A0D">
        <w:rPr>
          <w:rFonts w:hint="eastAsia"/>
        </w:rPr>
        <w:t>：</w:t>
      </w:r>
    </w:p>
    <w:p w14:paraId="699E3180" w14:textId="14F00A86"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eastAsia="黑体" w:hint="eastAsia"/>
        </w:rPr>
        <w:t>颁布立法和</w:t>
      </w:r>
      <w:r w:rsidRPr="00CF2A0D">
        <w:rPr>
          <w:rFonts w:eastAsia="黑体" w:hint="eastAsia"/>
        </w:rPr>
        <w:t>(</w:t>
      </w:r>
      <w:r w:rsidRPr="00CF2A0D">
        <w:rPr>
          <w:rFonts w:eastAsia="黑体" w:hint="eastAsia"/>
        </w:rPr>
        <w:t>或</w:t>
      </w:r>
      <w:r w:rsidRPr="00CF2A0D">
        <w:rPr>
          <w:rFonts w:eastAsia="黑体" w:hint="eastAsia"/>
        </w:rPr>
        <w:t>)</w:t>
      </w:r>
      <w:r w:rsidRPr="00CF2A0D">
        <w:rPr>
          <w:rFonts w:eastAsia="黑体" w:hint="eastAsia"/>
        </w:rPr>
        <w:t>进一步修订《刑法》，具体界定对妇女的一切形式性别暴力并将其定为刑事犯罪，并将家庭暴力定为刑事犯罪</w:t>
      </w:r>
      <w:r w:rsidRPr="00CF2A0D">
        <w:rPr>
          <w:rFonts w:hint="eastAsia"/>
        </w:rPr>
        <w:t>；</w:t>
      </w:r>
    </w:p>
    <w:p w14:paraId="74DDD9D5" w14:textId="57D071DF"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eastAsia="黑体" w:hint="eastAsia"/>
        </w:rPr>
        <w:t>建立一个系统，定期收集按年龄、国籍、族裔、残疾、城市或农村地区、社会经济背景和受害者与加害者之间关系分列的统计数据，说明对妇女的性别暴力案件的报案数量，调查、起诉和定罪情况，对加害者判刑和向受害者提供赔偿的情况，并在下一次定期报告中向委员会提供这方面的数据</w:t>
      </w:r>
      <w:r w:rsidRPr="00CF2A0D">
        <w:rPr>
          <w:rFonts w:hint="eastAsia"/>
        </w:rPr>
        <w:t>；</w:t>
      </w:r>
    </w:p>
    <w:p w14:paraId="7DFAB484" w14:textId="72AD64E1"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eastAsia="黑体" w:hint="eastAsia"/>
        </w:rPr>
        <w:t>向对妇女的性别暴力受害者提供更多支助服务，包括在缔约国各地建立庇护所，确保提供社会心理康复和重返社会方案，并发布保护令，包括禁止令，将加害者赶出家门</w:t>
      </w:r>
      <w:r w:rsidRPr="00CF2A0D">
        <w:rPr>
          <w:rFonts w:hint="eastAsia"/>
        </w:rPr>
        <w:t>。</w:t>
      </w:r>
    </w:p>
    <w:p w14:paraId="15EC1AC6"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贩运和利用妇女卖淫营利</w:t>
      </w:r>
    </w:p>
    <w:p w14:paraId="1DCBEA49" w14:textId="77777777" w:rsidR="00F50E06" w:rsidRPr="00CF2A0D" w:rsidRDefault="00F50E06" w:rsidP="00F50E06">
      <w:pPr>
        <w:pStyle w:val="SingleTxt"/>
      </w:pPr>
      <w:r w:rsidRPr="00CF2A0D">
        <w:rPr>
          <w:rFonts w:hint="eastAsia"/>
        </w:rPr>
        <w:t>33.</w:t>
      </w:r>
      <w:r w:rsidRPr="00CF2A0D">
        <w:rPr>
          <w:rFonts w:hint="eastAsia"/>
        </w:rPr>
        <w:tab/>
      </w:r>
      <w:r w:rsidRPr="00CF2A0D">
        <w:rPr>
          <w:rFonts w:hint="eastAsia"/>
        </w:rPr>
        <w:t>委员会欣见通过新的《劳动法》</w:t>
      </w:r>
      <w:r w:rsidRPr="00CF2A0D">
        <w:rPr>
          <w:rFonts w:hint="eastAsia"/>
        </w:rPr>
        <w:t>(</w:t>
      </w:r>
      <w:r w:rsidRPr="00CF2A0D">
        <w:rPr>
          <w:rFonts w:hint="eastAsia"/>
        </w:rPr>
        <w:t>第</w:t>
      </w:r>
      <w:r w:rsidRPr="00CF2A0D">
        <w:rPr>
          <w:rFonts w:hint="eastAsia"/>
        </w:rPr>
        <w:t>53/2023</w:t>
      </w:r>
      <w:r w:rsidRPr="00CF2A0D">
        <w:rPr>
          <w:rFonts w:hint="eastAsia"/>
        </w:rPr>
        <w:t>号皇家法令</w:t>
      </w:r>
      <w:r w:rsidRPr="00CF2A0D">
        <w:rPr>
          <w:rFonts w:hint="eastAsia"/>
        </w:rPr>
        <w:t>)</w:t>
      </w:r>
      <w:r w:rsidRPr="00CF2A0D">
        <w:rPr>
          <w:rFonts w:hint="eastAsia"/>
        </w:rPr>
        <w:t>。然而，委员会关切地注意到，</w:t>
      </w:r>
      <w:r w:rsidRPr="00CF2A0D">
        <w:rPr>
          <w:rFonts w:hint="eastAsia"/>
        </w:rPr>
        <w:t>2008</w:t>
      </w:r>
      <w:r w:rsidRPr="00CF2A0D">
        <w:rPr>
          <w:rFonts w:hint="eastAsia"/>
        </w:rPr>
        <w:t>年《反贩运法》仅得到有限的执行。委员会还关切地注意到：</w:t>
      </w:r>
    </w:p>
    <w:p w14:paraId="32E7A985" w14:textId="01040906"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hint="eastAsia"/>
        </w:rPr>
        <w:t>缔约国没有作出协调努力，消除以劳工剥削为目的贩运移民家政工人的活动，也没有充分地优先预防和查明风险因素；</w:t>
      </w:r>
    </w:p>
    <w:p w14:paraId="7C5F133A" w14:textId="12DAD345"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hint="eastAsia"/>
        </w:rPr>
        <w:t>案件起诉率和定罪率低，包括家庭奴役劳工剥削案件；</w:t>
      </w:r>
    </w:p>
    <w:p w14:paraId="667195F3" w14:textId="6FE7B85C"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hint="eastAsia"/>
        </w:rPr>
        <w:t>目前没有打击人口贩运的国家行动计划；</w:t>
      </w:r>
    </w:p>
    <w:p w14:paraId="2E926B1D" w14:textId="279892E7" w:rsidR="00F50E06" w:rsidRPr="00CF2A0D" w:rsidRDefault="00F50E06" w:rsidP="00F50E06">
      <w:pPr>
        <w:pStyle w:val="SingleTxt"/>
      </w:pPr>
      <w:r w:rsidRPr="00CF2A0D">
        <w:tab/>
      </w:r>
      <w:r w:rsidRPr="00CF2A0D">
        <w:rPr>
          <w:rFonts w:hint="eastAsia"/>
        </w:rPr>
        <w:t>(d)</w:t>
      </w:r>
      <w:r w:rsidRPr="00CF2A0D">
        <w:rPr>
          <w:rFonts w:hint="eastAsia"/>
        </w:rPr>
        <w:tab/>
      </w:r>
      <w:r w:rsidRPr="00CF2A0D">
        <w:rPr>
          <w:rFonts w:hint="eastAsia"/>
        </w:rPr>
        <w:t>缺乏关于打击人口贩运国家委员会及其授权、活动和协调并监测打击贩运妇女和女童行动的能力的明确信息；</w:t>
      </w:r>
    </w:p>
    <w:p w14:paraId="4223F739" w14:textId="23487253" w:rsidR="00F50E06" w:rsidRPr="00CF2A0D" w:rsidRDefault="00F50E06" w:rsidP="00F50E06">
      <w:pPr>
        <w:pStyle w:val="SingleTxt"/>
      </w:pPr>
      <w:r w:rsidRPr="00CF2A0D">
        <w:tab/>
      </w:r>
      <w:r w:rsidRPr="00CF2A0D">
        <w:rPr>
          <w:rFonts w:hint="eastAsia"/>
        </w:rPr>
        <w:t>(e)</w:t>
      </w:r>
      <w:r w:rsidRPr="00CF2A0D">
        <w:rPr>
          <w:rFonts w:hint="eastAsia"/>
        </w:rPr>
        <w:tab/>
      </w:r>
      <w:r w:rsidRPr="00CF2A0D">
        <w:rPr>
          <w:rFonts w:hint="eastAsia"/>
        </w:rPr>
        <w:t>缺乏有系统、有组织的康复和重返社会措施，包括获得咨询、医疗、心理支助和补救包括对所有形式贩运活动受害者的赔偿的机会。</w:t>
      </w:r>
    </w:p>
    <w:p w14:paraId="4A2E5D4E" w14:textId="77777777" w:rsidR="005E1C71" w:rsidRDefault="005E1C71">
      <w:pPr>
        <w:spacing w:after="160" w:line="259" w:lineRule="auto"/>
        <w:jc w:val="left"/>
      </w:pPr>
      <w:r>
        <w:br w:type="page"/>
      </w:r>
    </w:p>
    <w:p w14:paraId="78D02EAE" w14:textId="502276F8" w:rsidR="00F50E06" w:rsidRPr="00CF2A0D" w:rsidRDefault="00F50E06" w:rsidP="00F50E06">
      <w:pPr>
        <w:pStyle w:val="SingleTxt"/>
      </w:pPr>
      <w:r w:rsidRPr="00CF2A0D">
        <w:rPr>
          <w:rFonts w:hint="eastAsia"/>
        </w:rPr>
        <w:lastRenderedPageBreak/>
        <w:t>34.</w:t>
      </w:r>
      <w:r w:rsidRPr="00CF2A0D">
        <w:rPr>
          <w:rFonts w:hint="eastAsia"/>
        </w:rPr>
        <w:tab/>
      </w:r>
      <w:r w:rsidRPr="00CF2A0D">
        <w:rPr>
          <w:rFonts w:eastAsia="黑体" w:hint="eastAsia"/>
        </w:rPr>
        <w:t>委员会回顾其先前的建议</w:t>
      </w:r>
      <w:r w:rsidRPr="00CF2A0D">
        <w:rPr>
          <w:rFonts w:eastAsia="黑体" w:hint="eastAsia"/>
        </w:rPr>
        <w:t>(</w:t>
      </w:r>
      <w:hyperlink r:id="rId30" w:history="1">
        <w:r w:rsidRPr="00CF2A0D">
          <w:rPr>
            <w:rStyle w:val="af7"/>
            <w:rFonts w:eastAsia="黑体" w:hint="eastAsia"/>
          </w:rPr>
          <w:t>CEDAW/C/OMN/CO/2-3</w:t>
        </w:r>
      </w:hyperlink>
      <w:r w:rsidRPr="00CF2A0D">
        <w:rPr>
          <w:rFonts w:eastAsia="黑体" w:hint="eastAsia"/>
        </w:rPr>
        <w:t>，第</w:t>
      </w:r>
      <w:r w:rsidRPr="00CF2A0D">
        <w:rPr>
          <w:rFonts w:eastAsia="黑体" w:hint="eastAsia"/>
        </w:rPr>
        <w:t>30</w:t>
      </w:r>
      <w:r w:rsidRPr="00CF2A0D">
        <w:rPr>
          <w:rFonts w:eastAsia="黑体" w:hint="eastAsia"/>
        </w:rPr>
        <w:t>段</w:t>
      </w:r>
      <w:r w:rsidRPr="00CF2A0D">
        <w:rPr>
          <w:rFonts w:eastAsia="黑体" w:hint="eastAsia"/>
        </w:rPr>
        <w:t>)</w:t>
      </w:r>
      <w:r w:rsidRPr="00CF2A0D">
        <w:rPr>
          <w:rFonts w:eastAsia="黑体" w:hint="eastAsia"/>
        </w:rPr>
        <w:t>和关于全球移民背景下贩运妇女和女童问题的第</w:t>
      </w:r>
      <w:r w:rsidRPr="00CF2A0D">
        <w:rPr>
          <w:rFonts w:eastAsia="黑体" w:hint="eastAsia"/>
        </w:rPr>
        <w:t>38</w:t>
      </w:r>
      <w:r w:rsidRPr="00CF2A0D">
        <w:rPr>
          <w:rFonts w:eastAsia="黑体" w:hint="eastAsia"/>
        </w:rPr>
        <w:t>号一般性建议</w:t>
      </w:r>
      <w:r w:rsidRPr="00CF2A0D">
        <w:rPr>
          <w:rFonts w:eastAsia="黑体" w:hint="eastAsia"/>
        </w:rPr>
        <w:t>(2020</w:t>
      </w:r>
      <w:r w:rsidRPr="00CF2A0D">
        <w:rPr>
          <w:rFonts w:eastAsia="黑体" w:hint="eastAsia"/>
        </w:rPr>
        <w:t>年</w:t>
      </w:r>
      <w:r w:rsidRPr="00CF2A0D">
        <w:rPr>
          <w:rFonts w:eastAsia="黑体" w:hint="eastAsia"/>
        </w:rPr>
        <w:t>)</w:t>
      </w:r>
      <w:r w:rsidRPr="00CF2A0D">
        <w:rPr>
          <w:rFonts w:eastAsia="黑体" w:hint="eastAsia"/>
        </w:rPr>
        <w:t>，建议缔约国</w:t>
      </w:r>
      <w:r w:rsidRPr="00CF2A0D">
        <w:rPr>
          <w:rFonts w:hint="eastAsia"/>
        </w:rPr>
        <w:t>：</w:t>
      </w:r>
    </w:p>
    <w:p w14:paraId="659BB568" w14:textId="394C8616"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eastAsia="黑体" w:hint="eastAsia"/>
        </w:rPr>
        <w:t>加强各项措施，以查明面临被贩运风险的妇女和女童，特别是移民女工，并向其提供支助，包括为政府官员提供系统的能力建设，使其了解如何识别与贩运有关的犯罪并作出适当反应，扩大提高公众认识方案和宣传运动，以促进查明可能的受害者和加害者，提高对预防措施和援助渠道的认识，确保受害者能够报案，而不必担心被驱逐出境或遭到报复</w:t>
      </w:r>
      <w:r w:rsidRPr="00CF2A0D">
        <w:rPr>
          <w:rFonts w:hint="eastAsia"/>
        </w:rPr>
        <w:t>；</w:t>
      </w:r>
    </w:p>
    <w:p w14:paraId="218B3BB6" w14:textId="2D569BCA"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eastAsia="黑体" w:hint="eastAsia"/>
        </w:rPr>
        <w:t>加强执行</w:t>
      </w:r>
      <w:r w:rsidRPr="00CF2A0D">
        <w:rPr>
          <w:rFonts w:eastAsia="黑体" w:hint="eastAsia"/>
        </w:rPr>
        <w:t>2008</w:t>
      </w:r>
      <w:r w:rsidRPr="00CF2A0D">
        <w:rPr>
          <w:rFonts w:eastAsia="黑体" w:hint="eastAsia"/>
        </w:rPr>
        <w:t>年《反贩运法》，包括为法官、检察官、边境警察、移民当局和其他执法官员提供关于该法和以敏感对待性别问题的方式适用该法的系统性能力建设</w:t>
      </w:r>
      <w:r w:rsidRPr="00CF2A0D">
        <w:rPr>
          <w:rFonts w:hint="eastAsia"/>
        </w:rPr>
        <w:t>；</w:t>
      </w:r>
    </w:p>
    <w:p w14:paraId="757E824A" w14:textId="6EA372B7"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eastAsia="黑体" w:hint="eastAsia"/>
        </w:rPr>
        <w:t>制定和通过新的战略和有效的行动计划，以防止和打击贩运妇女和女童行为，并采取敏感对待性别问题的办法</w:t>
      </w:r>
      <w:r w:rsidRPr="00CF2A0D">
        <w:rPr>
          <w:rFonts w:hint="eastAsia"/>
        </w:rPr>
        <w:t>；</w:t>
      </w:r>
    </w:p>
    <w:p w14:paraId="11595489" w14:textId="0F74CA9F" w:rsidR="00F50E06" w:rsidRPr="00CF2A0D" w:rsidRDefault="00F50E06" w:rsidP="00F50E06">
      <w:pPr>
        <w:pStyle w:val="SingleTxt"/>
      </w:pPr>
      <w:r w:rsidRPr="00CF2A0D">
        <w:tab/>
      </w:r>
      <w:r w:rsidRPr="00CF2A0D">
        <w:rPr>
          <w:rFonts w:hint="eastAsia"/>
        </w:rPr>
        <w:t>(d)</w:t>
      </w:r>
      <w:r w:rsidRPr="00CF2A0D">
        <w:rPr>
          <w:rFonts w:hint="eastAsia"/>
        </w:rPr>
        <w:tab/>
      </w:r>
      <w:r w:rsidRPr="00CF2A0D">
        <w:rPr>
          <w:rFonts w:eastAsia="黑体" w:hint="eastAsia"/>
        </w:rPr>
        <w:t>通过提供适当的人力、技术和财政资源，加强打击人口贩运国家委员会的能力，并确保政府各实体之间的机构间协调，以调查、有效起诉和惩罚特别是出于家庭奴役和性目的剥削妇女和女童的人</w:t>
      </w:r>
      <w:r w:rsidRPr="00CF2A0D">
        <w:rPr>
          <w:rFonts w:hint="eastAsia"/>
        </w:rPr>
        <w:t>；</w:t>
      </w:r>
    </w:p>
    <w:p w14:paraId="2B0CC4CB" w14:textId="47C0D4BB" w:rsidR="00F50E06" w:rsidRPr="00CF2A0D" w:rsidRDefault="00F50E06" w:rsidP="00F50E06">
      <w:pPr>
        <w:pStyle w:val="SingleTxt"/>
      </w:pPr>
      <w:r w:rsidRPr="00CF2A0D">
        <w:tab/>
      </w:r>
      <w:r w:rsidRPr="00CF2A0D">
        <w:rPr>
          <w:rFonts w:hint="eastAsia"/>
        </w:rPr>
        <w:t>(e)</w:t>
      </w:r>
      <w:r w:rsidRPr="00CF2A0D">
        <w:rPr>
          <w:rFonts w:hint="eastAsia"/>
        </w:rPr>
        <w:tab/>
      </w:r>
      <w:r w:rsidRPr="00CF2A0D">
        <w:rPr>
          <w:rFonts w:eastAsia="黑体" w:hint="eastAsia"/>
        </w:rPr>
        <w:t>执行适当的政策和方案，防止贩运妇女和女童，并帮助受害者康复和重返社会，确保向她们提供临时居留许可和其他社会服务，而不论她们是否有能力或愿意与检察机关合作</w:t>
      </w:r>
      <w:r w:rsidRPr="00CF2A0D">
        <w:rPr>
          <w:rFonts w:hint="eastAsia"/>
        </w:rPr>
        <w:t>。</w:t>
      </w:r>
    </w:p>
    <w:p w14:paraId="23E65BFE" w14:textId="77777777" w:rsidR="00F50E06" w:rsidRPr="00CF2A0D" w:rsidRDefault="00F50E06" w:rsidP="00F50E06">
      <w:pPr>
        <w:pStyle w:val="SingleTxt"/>
      </w:pPr>
      <w:r w:rsidRPr="00CF2A0D">
        <w:rPr>
          <w:rFonts w:hint="eastAsia"/>
        </w:rPr>
        <w:t>35.</w:t>
      </w:r>
      <w:r w:rsidRPr="00CF2A0D">
        <w:rPr>
          <w:rFonts w:hint="eastAsia"/>
        </w:rPr>
        <w:tab/>
      </w:r>
      <w:r w:rsidRPr="00CF2A0D">
        <w:rPr>
          <w:rFonts w:hint="eastAsia"/>
        </w:rPr>
        <w:t>委员会关切地注意到，缔约国将妇女卖淫定为刑事犯罪，且没有采取措施阻止对卖淫的需求。</w:t>
      </w:r>
    </w:p>
    <w:p w14:paraId="5763D43F" w14:textId="77777777" w:rsidR="00F50E06" w:rsidRPr="00CF2A0D" w:rsidRDefault="00F50E06" w:rsidP="00F50E06">
      <w:pPr>
        <w:pStyle w:val="SingleTxt"/>
      </w:pPr>
      <w:r w:rsidRPr="00CF2A0D">
        <w:rPr>
          <w:rFonts w:hint="eastAsia"/>
        </w:rPr>
        <w:t>36.</w:t>
      </w:r>
      <w:r w:rsidRPr="00CF2A0D">
        <w:rPr>
          <w:rFonts w:hint="eastAsia"/>
        </w:rPr>
        <w:tab/>
      </w:r>
      <w:r w:rsidRPr="00CF2A0D">
        <w:rPr>
          <w:rFonts w:eastAsia="黑体" w:hint="eastAsia"/>
        </w:rPr>
        <w:t>委员会建议缔约国针对男子和男童开展教育和提高认识运动，以解决将妇女视为玩物和对卖淫有需求的问题。委员会还建议缔约国实施资源充足的方案，为有可能卖淫或已从事卖淫但希望摆脱卖淫的妇女创造教育和就业机会</w:t>
      </w:r>
      <w:r w:rsidRPr="00CF2A0D">
        <w:rPr>
          <w:rFonts w:hint="eastAsia"/>
        </w:rPr>
        <w:t>。</w:t>
      </w:r>
    </w:p>
    <w:p w14:paraId="2BD25ED6"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平等参与政治和公共生活</w:t>
      </w:r>
    </w:p>
    <w:p w14:paraId="408D0B70" w14:textId="77777777" w:rsidR="00F50E06" w:rsidRPr="00CF2A0D" w:rsidRDefault="00F50E06" w:rsidP="00F50E06">
      <w:pPr>
        <w:pStyle w:val="SingleTxt"/>
      </w:pPr>
      <w:r w:rsidRPr="00CF2A0D">
        <w:rPr>
          <w:rFonts w:hint="eastAsia"/>
        </w:rPr>
        <w:t>37.</w:t>
      </w:r>
      <w:r w:rsidRPr="00CF2A0D">
        <w:rPr>
          <w:rFonts w:hint="eastAsia"/>
        </w:rPr>
        <w:tab/>
      </w:r>
      <w:r w:rsidRPr="00CF2A0D">
        <w:rPr>
          <w:rFonts w:hint="eastAsia"/>
        </w:rPr>
        <w:t>委员会注意到缔约国加大力度促进妇女参与政治和公共生活，包括颁布《阿曼委员会法》</w:t>
      </w:r>
      <w:r w:rsidRPr="00CF2A0D">
        <w:rPr>
          <w:rFonts w:hint="eastAsia"/>
        </w:rPr>
        <w:t>(</w:t>
      </w:r>
      <w:r w:rsidRPr="00CF2A0D">
        <w:rPr>
          <w:rFonts w:hint="eastAsia"/>
        </w:rPr>
        <w:t>第</w:t>
      </w:r>
      <w:r w:rsidRPr="00CF2A0D">
        <w:rPr>
          <w:rFonts w:hint="eastAsia"/>
        </w:rPr>
        <w:t>7/2021</w:t>
      </w:r>
      <w:r w:rsidRPr="00CF2A0D">
        <w:rPr>
          <w:rFonts w:hint="eastAsia"/>
        </w:rPr>
        <w:t>号皇家法令</w:t>
      </w:r>
      <w:r w:rsidRPr="00CF2A0D">
        <w:rPr>
          <w:rFonts w:hint="eastAsia"/>
        </w:rPr>
        <w:t>)</w:t>
      </w:r>
      <w:r w:rsidRPr="00CF2A0D">
        <w:rPr>
          <w:rFonts w:hint="eastAsia"/>
        </w:rPr>
        <w:t>和《协商会议成员选举法》</w:t>
      </w:r>
      <w:r w:rsidRPr="00CF2A0D">
        <w:rPr>
          <w:rFonts w:hint="eastAsia"/>
        </w:rPr>
        <w:t>(</w:t>
      </w:r>
      <w:r w:rsidRPr="00CF2A0D">
        <w:rPr>
          <w:rFonts w:hint="eastAsia"/>
        </w:rPr>
        <w:t>第</w:t>
      </w:r>
      <w:r w:rsidRPr="00CF2A0D">
        <w:rPr>
          <w:rFonts w:hint="eastAsia"/>
        </w:rPr>
        <w:t>54/2023</w:t>
      </w:r>
      <w:r w:rsidRPr="00CF2A0D">
        <w:rPr>
          <w:rFonts w:hint="eastAsia"/>
        </w:rPr>
        <w:t>号皇家法令</w:t>
      </w:r>
      <w:r w:rsidRPr="00CF2A0D">
        <w:rPr>
          <w:rFonts w:hint="eastAsia"/>
        </w:rPr>
        <w:t>)</w:t>
      </w:r>
      <w:r w:rsidRPr="00CF2A0D">
        <w:rPr>
          <w:rFonts w:hint="eastAsia"/>
        </w:rPr>
        <w:t>，旨在加强妇女的政治参与，并修正行政机器</w:t>
      </w:r>
      <w:r w:rsidRPr="00CF2A0D">
        <w:rPr>
          <w:rFonts w:hint="eastAsia"/>
        </w:rPr>
        <w:t>(</w:t>
      </w:r>
      <w:r w:rsidRPr="00CF2A0D">
        <w:rPr>
          <w:rFonts w:hint="eastAsia"/>
        </w:rPr>
        <w:t>通过第</w:t>
      </w:r>
      <w:r w:rsidRPr="00CF2A0D">
        <w:rPr>
          <w:rFonts w:hint="eastAsia"/>
        </w:rPr>
        <w:t>75/2020</w:t>
      </w:r>
      <w:r w:rsidRPr="00CF2A0D">
        <w:rPr>
          <w:rFonts w:hint="eastAsia"/>
        </w:rPr>
        <w:t>号皇家法令</w:t>
      </w:r>
      <w:r w:rsidRPr="00CF2A0D">
        <w:rPr>
          <w:rFonts w:hint="eastAsia"/>
        </w:rPr>
        <w:t>)</w:t>
      </w:r>
      <w:r w:rsidRPr="00CF2A0D">
        <w:rPr>
          <w:rFonts w:hint="eastAsia"/>
        </w:rPr>
        <w:t>，以促进妇女参与政治生活。委员会欣见妇女在目前的部长会议和国家委员会中所占比例分别增加到</w:t>
      </w:r>
      <w:r w:rsidRPr="00CF2A0D">
        <w:rPr>
          <w:rFonts w:hint="eastAsia"/>
        </w:rPr>
        <w:t>16%</w:t>
      </w:r>
      <w:r w:rsidRPr="00CF2A0D">
        <w:rPr>
          <w:rFonts w:hint="eastAsia"/>
        </w:rPr>
        <w:t>和</w:t>
      </w:r>
      <w:r w:rsidRPr="00CF2A0D">
        <w:rPr>
          <w:rFonts w:hint="eastAsia"/>
        </w:rPr>
        <w:t>21%</w:t>
      </w:r>
      <w:r w:rsidRPr="00CF2A0D">
        <w:rPr>
          <w:rFonts w:hint="eastAsia"/>
        </w:rPr>
        <w:t>，而</w:t>
      </w:r>
      <w:r w:rsidRPr="00CF2A0D">
        <w:rPr>
          <w:rFonts w:hint="eastAsia"/>
        </w:rPr>
        <w:t>2023</w:t>
      </w:r>
      <w:r w:rsidRPr="00CF2A0D">
        <w:rPr>
          <w:rFonts w:hint="eastAsia"/>
        </w:rPr>
        <w:t>年期间有</w:t>
      </w:r>
      <w:r w:rsidRPr="00CF2A0D">
        <w:rPr>
          <w:rFonts w:hint="eastAsia"/>
        </w:rPr>
        <w:t>8</w:t>
      </w:r>
      <w:r w:rsidRPr="00CF2A0D">
        <w:rPr>
          <w:rFonts w:hint="eastAsia"/>
        </w:rPr>
        <w:t>名女大使获得任命。然而，委员会感到关切的是，妇女在决策性职位上的代表性仍然严重不足，缔约国也没有采取具体措施消除妇女代表性不足的根本肇因，包括普遍的社会和文化态度。</w:t>
      </w:r>
    </w:p>
    <w:p w14:paraId="7DFC9D67" w14:textId="4EF1BFE2" w:rsidR="00F50E06" w:rsidRPr="00CF2A0D" w:rsidRDefault="00F50E06" w:rsidP="00F50E06">
      <w:pPr>
        <w:pStyle w:val="SingleTxt"/>
      </w:pPr>
      <w:r w:rsidRPr="00CF2A0D">
        <w:rPr>
          <w:rFonts w:hint="eastAsia"/>
        </w:rPr>
        <w:t>38.</w:t>
      </w:r>
      <w:r w:rsidRPr="00CF2A0D">
        <w:rPr>
          <w:rFonts w:hint="eastAsia"/>
        </w:rPr>
        <w:tab/>
      </w:r>
      <w:r w:rsidRPr="00CF2A0D">
        <w:rPr>
          <w:rFonts w:eastAsia="黑体" w:hint="eastAsia"/>
        </w:rPr>
        <w:t>委员会回顾其先前的建议</w:t>
      </w:r>
      <w:r w:rsidRPr="00CF2A0D">
        <w:rPr>
          <w:rFonts w:eastAsia="黑体" w:hint="eastAsia"/>
        </w:rPr>
        <w:t>(</w:t>
      </w:r>
      <w:hyperlink r:id="rId31" w:history="1">
        <w:r w:rsidRPr="00CF2A0D">
          <w:rPr>
            <w:rStyle w:val="af7"/>
            <w:rFonts w:eastAsia="黑体" w:hint="eastAsia"/>
          </w:rPr>
          <w:t>CEDAW/C/OMN/CO/2-33</w:t>
        </w:r>
      </w:hyperlink>
      <w:r w:rsidRPr="00CF2A0D">
        <w:rPr>
          <w:rFonts w:eastAsia="黑体" w:hint="eastAsia"/>
        </w:rPr>
        <w:t>，第</w:t>
      </w:r>
      <w:r w:rsidRPr="00CF2A0D">
        <w:rPr>
          <w:rFonts w:eastAsia="黑体" w:hint="eastAsia"/>
        </w:rPr>
        <w:t>32</w:t>
      </w:r>
      <w:r w:rsidRPr="00CF2A0D">
        <w:rPr>
          <w:rFonts w:eastAsia="黑体" w:hint="eastAsia"/>
        </w:rPr>
        <w:t>段</w:t>
      </w:r>
      <w:r w:rsidRPr="00CF2A0D">
        <w:rPr>
          <w:rFonts w:eastAsia="黑体" w:hint="eastAsia"/>
        </w:rPr>
        <w:t>)</w:t>
      </w:r>
      <w:r w:rsidRPr="00CF2A0D">
        <w:rPr>
          <w:rFonts w:eastAsia="黑体" w:hint="eastAsia"/>
        </w:rPr>
        <w:t>及关于妇女参与政治和公共生活的第</w:t>
      </w:r>
      <w:r w:rsidRPr="00CF2A0D">
        <w:rPr>
          <w:rFonts w:eastAsia="黑体" w:hint="eastAsia"/>
        </w:rPr>
        <w:t>23</w:t>
      </w:r>
      <w:r w:rsidRPr="00CF2A0D">
        <w:rPr>
          <w:rFonts w:eastAsia="黑体" w:hint="eastAsia"/>
        </w:rPr>
        <w:t>号一般性建议</w:t>
      </w:r>
      <w:r w:rsidRPr="00CF2A0D">
        <w:rPr>
          <w:rFonts w:eastAsia="黑体" w:hint="eastAsia"/>
        </w:rPr>
        <w:t>(1997</w:t>
      </w:r>
      <w:r w:rsidRPr="00CF2A0D">
        <w:rPr>
          <w:rFonts w:eastAsia="黑体" w:hint="eastAsia"/>
        </w:rPr>
        <w:t>年</w:t>
      </w:r>
      <w:r w:rsidRPr="00CF2A0D">
        <w:rPr>
          <w:rFonts w:eastAsia="黑体" w:hint="eastAsia"/>
        </w:rPr>
        <w:t>)</w:t>
      </w:r>
      <w:r w:rsidRPr="00CF2A0D">
        <w:rPr>
          <w:rFonts w:eastAsia="黑体" w:hint="eastAsia"/>
        </w:rPr>
        <w:t>和关于暂行特别措施的第</w:t>
      </w:r>
      <w:r w:rsidRPr="00CF2A0D">
        <w:rPr>
          <w:rFonts w:eastAsia="黑体" w:hint="eastAsia"/>
        </w:rPr>
        <w:t>25</w:t>
      </w:r>
      <w:r w:rsidRPr="00CF2A0D">
        <w:rPr>
          <w:rFonts w:eastAsia="黑体" w:hint="eastAsia"/>
        </w:rPr>
        <w:t>号一般性建议</w:t>
      </w:r>
      <w:r w:rsidRPr="00CF2A0D">
        <w:rPr>
          <w:rFonts w:eastAsia="黑体" w:hint="eastAsia"/>
        </w:rPr>
        <w:t>(2004</w:t>
      </w:r>
      <w:r w:rsidRPr="00CF2A0D">
        <w:rPr>
          <w:rFonts w:eastAsia="黑体" w:hint="eastAsia"/>
        </w:rPr>
        <w:t>年</w:t>
      </w:r>
      <w:r w:rsidRPr="00CF2A0D">
        <w:rPr>
          <w:rFonts w:eastAsia="黑体" w:hint="eastAsia"/>
        </w:rPr>
        <w:t>)</w:t>
      </w:r>
      <w:r w:rsidRPr="00CF2A0D">
        <w:rPr>
          <w:rFonts w:eastAsia="黑体" w:hint="eastAsia"/>
        </w:rPr>
        <w:t>，建议缔约国采取有针对性的措施，在阿曼委员会和协商会议、地方委员会、政府机构和所有司法机构包括家事法院等决策系统中实现</w:t>
      </w:r>
      <w:r w:rsidRPr="00CF2A0D">
        <w:rPr>
          <w:rFonts w:eastAsia="黑体" w:hint="eastAsia"/>
        </w:rPr>
        <w:lastRenderedPageBreak/>
        <w:t>男女平等，包括采取配额形式的暂行特别措施，规定有时限的目标，并开展提高认识运动，宣传男女有平等的能力在公共和私营部门担任领导职务</w:t>
      </w:r>
      <w:r w:rsidRPr="00CF2A0D">
        <w:rPr>
          <w:rFonts w:hint="eastAsia"/>
        </w:rPr>
        <w:t>。</w:t>
      </w:r>
    </w:p>
    <w:p w14:paraId="5F2F70D3"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国籍</w:t>
      </w:r>
    </w:p>
    <w:p w14:paraId="3A084AF6" w14:textId="77777777" w:rsidR="00F50E06" w:rsidRPr="00CF2A0D" w:rsidRDefault="00F50E06" w:rsidP="00F50E06">
      <w:pPr>
        <w:pStyle w:val="SingleTxt"/>
      </w:pPr>
      <w:r w:rsidRPr="00CF2A0D">
        <w:rPr>
          <w:rFonts w:hint="eastAsia"/>
        </w:rPr>
        <w:t>39.</w:t>
      </w:r>
      <w:r w:rsidRPr="00CF2A0D">
        <w:rPr>
          <w:rFonts w:hint="eastAsia"/>
        </w:rPr>
        <w:tab/>
      </w:r>
      <w:r w:rsidRPr="00CF2A0D">
        <w:rPr>
          <w:rFonts w:hint="eastAsia"/>
        </w:rPr>
        <w:t>委员会欣见颁布第</w:t>
      </w:r>
      <w:r w:rsidRPr="00CF2A0D">
        <w:rPr>
          <w:rFonts w:hint="eastAsia"/>
        </w:rPr>
        <w:t>23/2023</w:t>
      </w:r>
      <w:r w:rsidRPr="00CF2A0D">
        <w:rPr>
          <w:rFonts w:hint="eastAsia"/>
        </w:rPr>
        <w:t>号皇家法令，专门处理阿曼人与外国人通婚的问题。委员会还注意到第</w:t>
      </w:r>
      <w:r w:rsidRPr="00CF2A0D">
        <w:rPr>
          <w:rFonts w:hint="eastAsia"/>
        </w:rPr>
        <w:t>92/2019</w:t>
      </w:r>
      <w:r w:rsidRPr="00CF2A0D">
        <w:rPr>
          <w:rFonts w:hint="eastAsia"/>
        </w:rPr>
        <w:t>号部长决定颁布的《国籍法》执行条例，其中具体规定了申请阿曼国籍的要求和条件。然而，委员会仍然感到关切的是，</w:t>
      </w:r>
      <w:r w:rsidRPr="00CF2A0D">
        <w:rPr>
          <w:rFonts w:hint="eastAsia"/>
        </w:rPr>
        <w:t>2014</w:t>
      </w:r>
      <w:r w:rsidRPr="00CF2A0D">
        <w:rPr>
          <w:rFonts w:hint="eastAsia"/>
        </w:rPr>
        <w:t>年《国籍法》第</w:t>
      </w:r>
      <w:r w:rsidRPr="00CF2A0D">
        <w:rPr>
          <w:rFonts w:hint="eastAsia"/>
        </w:rPr>
        <w:t>18</w:t>
      </w:r>
      <w:r w:rsidRPr="00CF2A0D">
        <w:rPr>
          <w:rFonts w:hint="eastAsia"/>
        </w:rPr>
        <w:t>条继续歧视妇女，对与外国配偶结婚并希望将其国籍传给子女的阿曼妇女规定了众多严格的条件，如守寡、离婚或被丈夫遗弃至少连续</w:t>
      </w:r>
      <w:r w:rsidRPr="00CF2A0D">
        <w:rPr>
          <w:rFonts w:hint="eastAsia"/>
        </w:rPr>
        <w:t>10</w:t>
      </w:r>
      <w:r w:rsidRPr="00CF2A0D">
        <w:rPr>
          <w:rFonts w:hint="eastAsia"/>
        </w:rPr>
        <w:t>年，且遗弃行为须得到法律判决的支持、父母结婚事先获得内政部批准、母亲根据申请前的法律判决对其子女拥有合法监护权以及其他限制，使此类儿童面临无国籍的风险。委员会还关切地注意到，阿曼妇女的外籍配偶入籍方面存在歧视性规定，目前要求外籍丈夫结婚至少</w:t>
      </w:r>
      <w:r w:rsidRPr="00CF2A0D">
        <w:rPr>
          <w:rFonts w:hint="eastAsia"/>
        </w:rPr>
        <w:t>15</w:t>
      </w:r>
      <w:r w:rsidRPr="00CF2A0D">
        <w:rPr>
          <w:rFonts w:hint="eastAsia"/>
        </w:rPr>
        <w:t>年才能获得阿曼国籍，而外籍妻子则要求结婚</w:t>
      </w:r>
      <w:r w:rsidRPr="00CF2A0D">
        <w:rPr>
          <w:rFonts w:hint="eastAsia"/>
        </w:rPr>
        <w:t>10</w:t>
      </w:r>
      <w:r w:rsidRPr="00CF2A0D">
        <w:rPr>
          <w:rFonts w:hint="eastAsia"/>
        </w:rPr>
        <w:t>年。</w:t>
      </w:r>
    </w:p>
    <w:p w14:paraId="6B307FF4" w14:textId="62EE6CA8" w:rsidR="00F50E06" w:rsidRPr="00CF2A0D" w:rsidRDefault="00F50E06" w:rsidP="00F50E06">
      <w:pPr>
        <w:pStyle w:val="SingleTxt"/>
      </w:pPr>
      <w:r w:rsidRPr="00CF2A0D">
        <w:rPr>
          <w:rFonts w:hint="eastAsia"/>
        </w:rPr>
        <w:t>40.</w:t>
      </w:r>
      <w:r w:rsidRPr="00CF2A0D">
        <w:rPr>
          <w:rFonts w:hint="eastAsia"/>
        </w:rPr>
        <w:tab/>
      </w:r>
      <w:r w:rsidRPr="00CF2A0D">
        <w:rPr>
          <w:rFonts w:eastAsia="黑体" w:hint="eastAsia"/>
        </w:rPr>
        <w:t>委员会根据其先前的建议</w:t>
      </w:r>
      <w:r w:rsidRPr="00CF2A0D">
        <w:rPr>
          <w:rFonts w:eastAsia="黑体" w:hint="eastAsia"/>
        </w:rPr>
        <w:t>(</w:t>
      </w:r>
      <w:hyperlink r:id="rId32" w:history="1">
        <w:r w:rsidRPr="00CF2A0D">
          <w:rPr>
            <w:rStyle w:val="af7"/>
            <w:rFonts w:eastAsia="黑体" w:hint="eastAsia"/>
          </w:rPr>
          <w:t>CEDAW/C/OMN/CO/2-3</w:t>
        </w:r>
      </w:hyperlink>
      <w:r w:rsidRPr="00CF2A0D">
        <w:rPr>
          <w:rFonts w:eastAsia="黑体" w:hint="eastAsia"/>
        </w:rPr>
        <w:t>，第</w:t>
      </w:r>
      <w:r w:rsidRPr="00CF2A0D">
        <w:rPr>
          <w:rFonts w:eastAsia="黑体" w:hint="eastAsia"/>
        </w:rPr>
        <w:t>34</w:t>
      </w:r>
      <w:r w:rsidRPr="00CF2A0D">
        <w:rPr>
          <w:rFonts w:eastAsia="黑体" w:hint="eastAsia"/>
        </w:rPr>
        <w:t>段</w:t>
      </w:r>
      <w:r w:rsidRPr="00CF2A0D">
        <w:rPr>
          <w:rFonts w:eastAsia="黑体" w:hint="eastAsia"/>
        </w:rPr>
        <w:t>)</w:t>
      </w:r>
      <w:r w:rsidRPr="00CF2A0D">
        <w:rPr>
          <w:rFonts w:eastAsia="黑体" w:hint="eastAsia"/>
        </w:rPr>
        <w:t>，敦促缔约国修订《国籍法》第</w:t>
      </w:r>
      <w:r w:rsidRPr="00CF2A0D">
        <w:rPr>
          <w:rFonts w:eastAsia="黑体" w:hint="eastAsia"/>
        </w:rPr>
        <w:t>18</w:t>
      </w:r>
      <w:r w:rsidRPr="00CF2A0D">
        <w:rPr>
          <w:rFonts w:eastAsia="黑体" w:hint="eastAsia"/>
        </w:rPr>
        <w:t>条，取消对妇女的歧视性要求，使阿曼妇女能够在与男子平等的基础上将其国籍传给其外籍配偶及其子女。委员会还建议缔约国加入</w:t>
      </w:r>
      <w:r w:rsidRPr="00CF2A0D">
        <w:rPr>
          <w:rFonts w:eastAsia="黑体" w:hint="eastAsia"/>
        </w:rPr>
        <w:t>1954</w:t>
      </w:r>
      <w:r w:rsidRPr="00CF2A0D">
        <w:rPr>
          <w:rFonts w:eastAsia="黑体" w:hint="eastAsia"/>
        </w:rPr>
        <w:t>年《关于无国籍人地位的公约》和</w:t>
      </w:r>
      <w:r w:rsidRPr="00CF2A0D">
        <w:rPr>
          <w:rFonts w:eastAsia="黑体" w:hint="eastAsia"/>
        </w:rPr>
        <w:t>1961</w:t>
      </w:r>
      <w:r w:rsidRPr="00CF2A0D">
        <w:rPr>
          <w:rFonts w:eastAsia="黑体" w:hint="eastAsia"/>
        </w:rPr>
        <w:t>年《减少无国籍状态公约》</w:t>
      </w:r>
      <w:r w:rsidRPr="00CF2A0D">
        <w:rPr>
          <w:rFonts w:hint="eastAsia"/>
        </w:rPr>
        <w:t>。</w:t>
      </w:r>
    </w:p>
    <w:p w14:paraId="3EA9A382"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教育</w:t>
      </w:r>
    </w:p>
    <w:p w14:paraId="0CF29369" w14:textId="77777777" w:rsidR="00F50E06" w:rsidRPr="00CF2A0D" w:rsidRDefault="00F50E06" w:rsidP="00F50E06">
      <w:pPr>
        <w:pStyle w:val="SingleTxt"/>
      </w:pPr>
      <w:r w:rsidRPr="00CF2A0D">
        <w:rPr>
          <w:rFonts w:hint="eastAsia"/>
        </w:rPr>
        <w:t>41.</w:t>
      </w:r>
      <w:r w:rsidRPr="00CF2A0D">
        <w:rPr>
          <w:rFonts w:hint="eastAsia"/>
        </w:rPr>
        <w:tab/>
      </w:r>
      <w:r w:rsidRPr="00CF2A0D">
        <w:rPr>
          <w:rFonts w:hint="eastAsia"/>
        </w:rPr>
        <w:t>委员会欣见在各教育等级中女童都以高比例入学，科学、技术、工程和数学领域毕业的妇女和女童比例增加，而高等教育机构已将妇女权利和性别平等纳入其课程，鼓励对妇女权利进行学术研究。然而，委员会关切地注意到：</w:t>
      </w:r>
    </w:p>
    <w:p w14:paraId="510DED2C" w14:textId="4BADE280"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hint="eastAsia"/>
        </w:rPr>
        <w:t>国家课程中没有纳入全面的性和生殖健康教育；</w:t>
      </w:r>
    </w:p>
    <w:p w14:paraId="1E509C82" w14:textId="68D716CC"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hint="eastAsia"/>
        </w:rPr>
        <w:t>弱势女童群体，特别是移民女童、残疾女童和农村地区生活贫困女童，接受教育的机会仍然有限，文盲率和辍学率仍然很高。</w:t>
      </w:r>
    </w:p>
    <w:p w14:paraId="1590F3CE" w14:textId="77777777" w:rsidR="00F50E06" w:rsidRPr="00CF2A0D" w:rsidRDefault="00F50E06" w:rsidP="00F50E06">
      <w:pPr>
        <w:pStyle w:val="SingleTxt"/>
      </w:pPr>
      <w:r w:rsidRPr="00CF2A0D">
        <w:rPr>
          <w:rFonts w:hint="eastAsia"/>
        </w:rPr>
        <w:t>42.</w:t>
      </w:r>
      <w:r w:rsidRPr="00CF2A0D">
        <w:rPr>
          <w:rFonts w:hint="eastAsia"/>
        </w:rPr>
        <w:tab/>
      </w:r>
      <w:r w:rsidRPr="00CF2A0D">
        <w:rPr>
          <w:rFonts w:eastAsia="黑体" w:hint="eastAsia"/>
        </w:rPr>
        <w:t>委员会回顾关于女童和妇女受教育权的第</w:t>
      </w:r>
      <w:r w:rsidRPr="00CF2A0D">
        <w:rPr>
          <w:rFonts w:eastAsia="黑体" w:hint="eastAsia"/>
        </w:rPr>
        <w:t>36</w:t>
      </w:r>
      <w:r w:rsidRPr="00CF2A0D">
        <w:rPr>
          <w:rFonts w:eastAsia="黑体" w:hint="eastAsia"/>
        </w:rPr>
        <w:t>号一般性建议</w:t>
      </w:r>
      <w:r w:rsidRPr="00CF2A0D">
        <w:rPr>
          <w:rFonts w:eastAsia="黑体" w:hint="eastAsia"/>
        </w:rPr>
        <w:t>(2017</w:t>
      </w:r>
      <w:r w:rsidRPr="00CF2A0D">
        <w:rPr>
          <w:rFonts w:eastAsia="黑体" w:hint="eastAsia"/>
        </w:rPr>
        <w:t>年</w:t>
      </w:r>
      <w:r w:rsidRPr="00CF2A0D">
        <w:rPr>
          <w:rFonts w:eastAsia="黑体" w:hint="eastAsia"/>
        </w:rPr>
        <w:t>)</w:t>
      </w:r>
      <w:r w:rsidRPr="00CF2A0D">
        <w:rPr>
          <w:rFonts w:eastAsia="黑体" w:hint="eastAsia"/>
        </w:rPr>
        <w:t>，建议缔约国</w:t>
      </w:r>
      <w:r w:rsidRPr="00CF2A0D">
        <w:rPr>
          <w:rFonts w:hint="eastAsia"/>
        </w:rPr>
        <w:t>：</w:t>
      </w:r>
    </w:p>
    <w:p w14:paraId="74E5F1BC" w14:textId="53A25DBD"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eastAsia="黑体" w:hint="eastAsia"/>
        </w:rPr>
        <w:t>在各教育等级课程中纳入关于性和生殖健康的适龄综合教育，包括关于负责任性行为、现代避孕方法和性传播疾病的教育</w:t>
      </w:r>
      <w:r w:rsidRPr="00CF2A0D">
        <w:rPr>
          <w:rFonts w:hint="eastAsia"/>
        </w:rPr>
        <w:t>；</w:t>
      </w:r>
    </w:p>
    <w:p w14:paraId="3477B993" w14:textId="5B01A012"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eastAsia="黑体" w:hint="eastAsia"/>
        </w:rPr>
        <w:t>继续改善所有儿童，特别是弱势群体女童受教育的机会和质量，调查和解决弱势群体女童文盲率和辍学率过高的问题</w:t>
      </w:r>
      <w:r w:rsidRPr="00CF2A0D">
        <w:rPr>
          <w:rFonts w:hint="eastAsia"/>
        </w:rPr>
        <w:t>。</w:t>
      </w:r>
    </w:p>
    <w:p w14:paraId="7017150A"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就业</w:t>
      </w:r>
    </w:p>
    <w:p w14:paraId="408F1C44" w14:textId="634696A0" w:rsidR="00F50E06" w:rsidRPr="00CF2A0D" w:rsidRDefault="00F50E06" w:rsidP="00F50E06">
      <w:pPr>
        <w:pStyle w:val="SingleTxt"/>
      </w:pPr>
      <w:r w:rsidRPr="00CF2A0D">
        <w:rPr>
          <w:rFonts w:hint="eastAsia"/>
        </w:rPr>
        <w:t>43.</w:t>
      </w:r>
      <w:r w:rsidRPr="00CF2A0D">
        <w:rPr>
          <w:rFonts w:hint="eastAsia"/>
        </w:rPr>
        <w:tab/>
      </w:r>
      <w:r w:rsidRPr="00CF2A0D">
        <w:rPr>
          <w:rFonts w:hint="eastAsia"/>
          <w:spacing w:val="6"/>
        </w:rPr>
        <w:t>委员会欣见妇女加入劳动力队伍的人数显著增加。委员会还赞赏地注意到，缔约国针对女毕业生和女企业家实施“数字竞争力国家倡议”，为她们提供数字技能培训。然而，委员会关切地注意到：</w:t>
      </w:r>
    </w:p>
    <w:p w14:paraId="4D3C2B74" w14:textId="6866CA0C" w:rsidR="00F50E06" w:rsidRPr="00CF2A0D" w:rsidRDefault="00F50E06" w:rsidP="00F50E06">
      <w:pPr>
        <w:pStyle w:val="SingleTxt"/>
      </w:pPr>
      <w:r w:rsidRPr="00CF2A0D">
        <w:lastRenderedPageBreak/>
        <w:tab/>
      </w:r>
      <w:r w:rsidRPr="00CF2A0D">
        <w:rPr>
          <w:rFonts w:hint="eastAsia"/>
        </w:rPr>
        <w:t>(a)</w:t>
      </w:r>
      <w:r w:rsidRPr="00CF2A0D">
        <w:rPr>
          <w:rFonts w:hint="eastAsia"/>
        </w:rPr>
        <w:tab/>
      </w:r>
      <w:r w:rsidRPr="00CF2A0D">
        <w:rPr>
          <w:rFonts w:hint="eastAsia"/>
        </w:rPr>
        <w:t>妇女承担的家务和家庭责任过重，男女育儿假不平等，男子为</w:t>
      </w:r>
      <w:r w:rsidRPr="00CF2A0D">
        <w:rPr>
          <w:rFonts w:hint="eastAsia"/>
        </w:rPr>
        <w:t>8</w:t>
      </w:r>
      <w:r w:rsidRPr="00CF2A0D">
        <w:rPr>
          <w:rFonts w:hint="eastAsia"/>
        </w:rPr>
        <w:t>天，妇女为</w:t>
      </w:r>
      <w:r w:rsidRPr="00CF2A0D">
        <w:rPr>
          <w:rFonts w:hint="eastAsia"/>
        </w:rPr>
        <w:t>98</w:t>
      </w:r>
      <w:r w:rsidRPr="00CF2A0D">
        <w:rPr>
          <w:rFonts w:hint="eastAsia"/>
        </w:rPr>
        <w:t>天，这妨碍了妇女平等参与劳动力市场；</w:t>
      </w:r>
    </w:p>
    <w:p w14:paraId="185BD750" w14:textId="4A6223B2"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hint="eastAsia"/>
        </w:rPr>
        <w:t>妇女和女童在科学、技术、工程和数学领域入学率的提高并没有使妇女在这些领域更多地参与劳动力市场；</w:t>
      </w:r>
    </w:p>
    <w:p w14:paraId="165FC732" w14:textId="32004EBD"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hint="eastAsia"/>
        </w:rPr>
        <w:t>就业歧视受害者可利用的申诉机制成效有限，且对这些机制缺乏认识；</w:t>
      </w:r>
    </w:p>
    <w:p w14:paraId="7369864E" w14:textId="50D971CA" w:rsidR="00F50E06" w:rsidRPr="00CF2A0D" w:rsidRDefault="00F50E06" w:rsidP="00F50E06">
      <w:pPr>
        <w:pStyle w:val="SingleTxt"/>
      </w:pPr>
      <w:r w:rsidRPr="00CF2A0D">
        <w:tab/>
      </w:r>
      <w:r w:rsidRPr="00CF2A0D">
        <w:rPr>
          <w:rFonts w:hint="eastAsia"/>
        </w:rPr>
        <w:t>(d)</w:t>
      </w:r>
      <w:r w:rsidRPr="00CF2A0D">
        <w:rPr>
          <w:rFonts w:hint="eastAsia"/>
        </w:rPr>
        <w:tab/>
      </w:r>
      <w:r w:rsidRPr="00CF2A0D">
        <w:rPr>
          <w:rFonts w:hint="eastAsia"/>
        </w:rPr>
        <w:t>法律没有将工作场所性骚扰定为刑事犯罪；</w:t>
      </w:r>
    </w:p>
    <w:p w14:paraId="32524091" w14:textId="40EF3703" w:rsidR="00F50E06" w:rsidRPr="00CF2A0D" w:rsidRDefault="00F50E06" w:rsidP="00F50E06">
      <w:pPr>
        <w:pStyle w:val="SingleTxt"/>
      </w:pPr>
      <w:r w:rsidRPr="00CF2A0D">
        <w:tab/>
      </w:r>
      <w:r w:rsidRPr="00CF2A0D">
        <w:rPr>
          <w:rFonts w:hint="eastAsia"/>
        </w:rPr>
        <w:t>(e)</w:t>
      </w:r>
      <w:r w:rsidRPr="00CF2A0D">
        <w:rPr>
          <w:rFonts w:hint="eastAsia"/>
        </w:rPr>
        <w:tab/>
      </w:r>
      <w:r w:rsidRPr="00CF2A0D">
        <w:rPr>
          <w:rFonts w:hint="eastAsia"/>
        </w:rPr>
        <w:t>缔约国批准的国际劳工组织</w:t>
      </w:r>
      <w:r w:rsidRPr="00CF2A0D">
        <w:rPr>
          <w:rFonts w:hint="eastAsia"/>
        </w:rPr>
        <w:t>(</w:t>
      </w:r>
      <w:r w:rsidRPr="00CF2A0D">
        <w:rPr>
          <w:rFonts w:hint="eastAsia"/>
        </w:rPr>
        <w:t>劳工组织</w:t>
      </w:r>
      <w:r w:rsidRPr="00CF2A0D">
        <w:rPr>
          <w:rFonts w:hint="eastAsia"/>
        </w:rPr>
        <w:t>)</w:t>
      </w:r>
      <w:r w:rsidRPr="00CF2A0D">
        <w:rPr>
          <w:rFonts w:hint="eastAsia"/>
        </w:rPr>
        <w:t>公约数量很少，只批准了</w:t>
      </w:r>
      <w:r w:rsidRPr="00CF2A0D">
        <w:rPr>
          <w:rFonts w:hint="eastAsia"/>
        </w:rPr>
        <w:t>10</w:t>
      </w:r>
      <w:r w:rsidRPr="00CF2A0D">
        <w:rPr>
          <w:rFonts w:hint="eastAsia"/>
        </w:rPr>
        <w:t>项基本公约中的</w:t>
      </w:r>
      <w:r w:rsidRPr="00CF2A0D">
        <w:rPr>
          <w:rFonts w:hint="eastAsia"/>
        </w:rPr>
        <w:t>4</w:t>
      </w:r>
      <w:r w:rsidRPr="00CF2A0D">
        <w:rPr>
          <w:rFonts w:hint="eastAsia"/>
        </w:rPr>
        <w:t>项、</w:t>
      </w:r>
      <w:r w:rsidRPr="00CF2A0D">
        <w:rPr>
          <w:rFonts w:hint="eastAsia"/>
        </w:rPr>
        <w:t>177</w:t>
      </w:r>
      <w:r w:rsidRPr="00CF2A0D">
        <w:rPr>
          <w:rFonts w:hint="eastAsia"/>
        </w:rPr>
        <w:t>项技术公约中的</w:t>
      </w:r>
      <w:r w:rsidRPr="00CF2A0D">
        <w:rPr>
          <w:rFonts w:hint="eastAsia"/>
        </w:rPr>
        <w:t>1</w:t>
      </w:r>
      <w:r w:rsidRPr="00CF2A0D">
        <w:rPr>
          <w:rFonts w:hint="eastAsia"/>
        </w:rPr>
        <w:t>项，且没有批准任何治理公约。</w:t>
      </w:r>
    </w:p>
    <w:p w14:paraId="1883D99D" w14:textId="77777777" w:rsidR="00F50E06" w:rsidRPr="00CF2A0D" w:rsidRDefault="00F50E06" w:rsidP="00F50E06">
      <w:pPr>
        <w:pStyle w:val="SingleTxt"/>
      </w:pPr>
      <w:r w:rsidRPr="00CF2A0D">
        <w:rPr>
          <w:rFonts w:hint="eastAsia"/>
        </w:rPr>
        <w:t>44.</w:t>
      </w:r>
      <w:r w:rsidRPr="00CF2A0D">
        <w:rPr>
          <w:rFonts w:hint="eastAsia"/>
        </w:rPr>
        <w:tab/>
      </w:r>
      <w:r w:rsidRPr="00CF2A0D">
        <w:rPr>
          <w:rFonts w:eastAsia="黑体" w:hint="eastAsia"/>
        </w:rPr>
        <w:t>委员会建议缔约国</w:t>
      </w:r>
      <w:r w:rsidRPr="00CF2A0D">
        <w:rPr>
          <w:rFonts w:hint="eastAsia"/>
        </w:rPr>
        <w:t>：</w:t>
      </w:r>
    </w:p>
    <w:p w14:paraId="154014D5" w14:textId="341E45C2"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eastAsia="黑体" w:hint="eastAsia"/>
        </w:rPr>
        <w:t>优先颁布育儿假法草案，确保延长男子的育儿假，并开展提高认识运动，促进妇女平等参与劳动力队伍，推动男女分担家庭和家务责任</w:t>
      </w:r>
      <w:r w:rsidRPr="00CF2A0D">
        <w:rPr>
          <w:rFonts w:hint="eastAsia"/>
        </w:rPr>
        <w:t>；</w:t>
      </w:r>
    </w:p>
    <w:p w14:paraId="566BFD14" w14:textId="0866EAE3"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eastAsia="黑体" w:hint="eastAsia"/>
        </w:rPr>
        <w:t>采取具体措施，包括提供激励措施，消除根深蒂固的、限制妇女走上非传统职业道路包括进入石化行业的传统态度和陈规定型观念</w:t>
      </w:r>
      <w:r w:rsidRPr="00CF2A0D">
        <w:rPr>
          <w:rFonts w:hint="eastAsia"/>
        </w:rPr>
        <w:t>；</w:t>
      </w:r>
    </w:p>
    <w:p w14:paraId="07D8CFF8" w14:textId="6F4DBDE9"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eastAsia="黑体" w:hint="eastAsia"/>
        </w:rPr>
        <w:t>通过和执行法律规章，确保法律补救和申诉机制保护妇女不受歧视，并提高她们对这些机制的认识</w:t>
      </w:r>
      <w:r w:rsidRPr="00CF2A0D">
        <w:rPr>
          <w:rFonts w:hint="eastAsia"/>
        </w:rPr>
        <w:t>；</w:t>
      </w:r>
    </w:p>
    <w:p w14:paraId="23AF1F8F" w14:textId="147B7D5F" w:rsidR="00F50E06" w:rsidRPr="00CF2A0D" w:rsidRDefault="00F50E06" w:rsidP="00F50E06">
      <w:pPr>
        <w:pStyle w:val="SingleTxt"/>
      </w:pPr>
      <w:r w:rsidRPr="00CF2A0D">
        <w:tab/>
      </w:r>
      <w:r w:rsidRPr="00CF2A0D">
        <w:rPr>
          <w:rFonts w:hint="eastAsia"/>
        </w:rPr>
        <w:t>(d)</w:t>
      </w:r>
      <w:r w:rsidRPr="00CF2A0D">
        <w:rPr>
          <w:rFonts w:hint="eastAsia"/>
        </w:rPr>
        <w:tab/>
      </w:r>
      <w:r w:rsidRPr="00CF2A0D">
        <w:rPr>
          <w:rFonts w:eastAsia="黑体" w:hint="eastAsia"/>
        </w:rPr>
        <w:t>为雇主和雇员提供强制性培训，使其了解性骚扰的犯罪性质以及雇主采取零容忍态度的责任，防止和报告性骚扰事件，并批准劳工组织《</w:t>
      </w:r>
      <w:r w:rsidRPr="00CF2A0D">
        <w:rPr>
          <w:rFonts w:eastAsia="黑体" w:hint="eastAsia"/>
        </w:rPr>
        <w:t>2019</w:t>
      </w:r>
      <w:r w:rsidRPr="00CF2A0D">
        <w:rPr>
          <w:rFonts w:eastAsia="黑体" w:hint="eastAsia"/>
        </w:rPr>
        <w:t>年暴力和骚扰公约》</w:t>
      </w:r>
      <w:r w:rsidRPr="00CF2A0D">
        <w:rPr>
          <w:rFonts w:eastAsia="黑体" w:hint="eastAsia"/>
        </w:rPr>
        <w:t>(</w:t>
      </w:r>
      <w:r w:rsidRPr="00CF2A0D">
        <w:rPr>
          <w:rFonts w:eastAsia="黑体" w:hint="eastAsia"/>
        </w:rPr>
        <w:t>第</w:t>
      </w:r>
      <w:r w:rsidRPr="00CF2A0D">
        <w:rPr>
          <w:rFonts w:eastAsia="黑体" w:hint="eastAsia"/>
        </w:rPr>
        <w:t>190</w:t>
      </w:r>
      <w:r w:rsidRPr="00CF2A0D">
        <w:rPr>
          <w:rFonts w:eastAsia="黑体" w:hint="eastAsia"/>
        </w:rPr>
        <w:t>号</w:t>
      </w:r>
      <w:r w:rsidRPr="00CF2A0D">
        <w:rPr>
          <w:rFonts w:eastAsia="黑体" w:hint="eastAsia"/>
        </w:rPr>
        <w:t>)</w:t>
      </w:r>
      <w:r w:rsidRPr="00CF2A0D">
        <w:rPr>
          <w:rFonts w:hint="eastAsia"/>
        </w:rPr>
        <w:t>；</w:t>
      </w:r>
    </w:p>
    <w:p w14:paraId="105A68D9" w14:textId="60856460" w:rsidR="00F50E06" w:rsidRPr="00CF2A0D" w:rsidRDefault="00F50E06" w:rsidP="00F50E06">
      <w:pPr>
        <w:pStyle w:val="SingleTxt"/>
      </w:pPr>
      <w:r w:rsidRPr="00CF2A0D">
        <w:tab/>
      </w:r>
      <w:r w:rsidRPr="00CF2A0D">
        <w:rPr>
          <w:rFonts w:hint="eastAsia"/>
        </w:rPr>
        <w:t>(e)</w:t>
      </w:r>
      <w:r w:rsidRPr="00CF2A0D">
        <w:rPr>
          <w:rFonts w:hint="eastAsia"/>
        </w:rPr>
        <w:tab/>
      </w:r>
      <w:r w:rsidRPr="00CF2A0D">
        <w:rPr>
          <w:rFonts w:eastAsia="黑体" w:hint="eastAsia"/>
        </w:rPr>
        <w:t>考虑批准劳工组织的所有基本公约，特别是《</w:t>
      </w:r>
      <w:r w:rsidRPr="00CF2A0D">
        <w:rPr>
          <w:rFonts w:eastAsia="黑体" w:hint="eastAsia"/>
        </w:rPr>
        <w:t>1951</w:t>
      </w:r>
      <w:r w:rsidRPr="00CF2A0D">
        <w:rPr>
          <w:rFonts w:eastAsia="黑体" w:hint="eastAsia"/>
        </w:rPr>
        <w:t>年同酬公约》</w:t>
      </w:r>
      <w:r w:rsidRPr="00CF2A0D">
        <w:rPr>
          <w:rFonts w:eastAsia="黑体" w:hint="eastAsia"/>
        </w:rPr>
        <w:t>(</w:t>
      </w:r>
      <w:r w:rsidRPr="00CF2A0D">
        <w:rPr>
          <w:rFonts w:eastAsia="黑体" w:hint="eastAsia"/>
        </w:rPr>
        <w:t>第</w:t>
      </w:r>
      <w:r w:rsidRPr="00CF2A0D">
        <w:rPr>
          <w:rFonts w:eastAsia="黑体" w:hint="eastAsia"/>
        </w:rPr>
        <w:t>100</w:t>
      </w:r>
      <w:r w:rsidRPr="00CF2A0D">
        <w:rPr>
          <w:rFonts w:eastAsia="黑体" w:hint="eastAsia"/>
        </w:rPr>
        <w:t>号</w:t>
      </w:r>
      <w:r w:rsidRPr="00CF2A0D">
        <w:rPr>
          <w:rFonts w:eastAsia="黑体" w:hint="eastAsia"/>
        </w:rPr>
        <w:t>)</w:t>
      </w:r>
      <w:r w:rsidRPr="00CF2A0D">
        <w:rPr>
          <w:rFonts w:eastAsia="黑体" w:hint="eastAsia"/>
        </w:rPr>
        <w:t>和《</w:t>
      </w:r>
      <w:r w:rsidRPr="00CF2A0D">
        <w:rPr>
          <w:rFonts w:eastAsia="黑体" w:hint="eastAsia"/>
        </w:rPr>
        <w:t>1958</w:t>
      </w:r>
      <w:r w:rsidRPr="00CF2A0D">
        <w:rPr>
          <w:rFonts w:eastAsia="黑体" w:hint="eastAsia"/>
        </w:rPr>
        <w:t>年就业和职业歧视公约》</w:t>
      </w:r>
      <w:r w:rsidRPr="00CF2A0D">
        <w:rPr>
          <w:rFonts w:eastAsia="黑体" w:hint="eastAsia"/>
        </w:rPr>
        <w:t>(</w:t>
      </w:r>
      <w:r w:rsidRPr="00CF2A0D">
        <w:rPr>
          <w:rFonts w:eastAsia="黑体" w:hint="eastAsia"/>
        </w:rPr>
        <w:t>第</w:t>
      </w:r>
      <w:r w:rsidRPr="00CF2A0D">
        <w:rPr>
          <w:rFonts w:eastAsia="黑体" w:hint="eastAsia"/>
        </w:rPr>
        <w:t>111</w:t>
      </w:r>
      <w:r w:rsidRPr="00CF2A0D">
        <w:rPr>
          <w:rFonts w:eastAsia="黑体" w:hint="eastAsia"/>
        </w:rPr>
        <w:t>号</w:t>
      </w:r>
      <w:r w:rsidRPr="00CF2A0D">
        <w:rPr>
          <w:rFonts w:eastAsia="黑体" w:hint="eastAsia"/>
        </w:rPr>
        <w:t>)</w:t>
      </w:r>
      <w:r w:rsidRPr="00CF2A0D">
        <w:rPr>
          <w:rFonts w:hint="eastAsia"/>
        </w:rPr>
        <w:t>。</w:t>
      </w:r>
    </w:p>
    <w:p w14:paraId="777513A3"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移民家政女工</w:t>
      </w:r>
    </w:p>
    <w:p w14:paraId="617F4701" w14:textId="77777777" w:rsidR="00F50E06" w:rsidRPr="00CF2A0D" w:rsidRDefault="00F50E06" w:rsidP="00F50E06">
      <w:pPr>
        <w:pStyle w:val="SingleTxt"/>
      </w:pPr>
      <w:r w:rsidRPr="00CF2A0D">
        <w:rPr>
          <w:rFonts w:hint="eastAsia"/>
        </w:rPr>
        <w:t>45.</w:t>
      </w:r>
      <w:r w:rsidRPr="00CF2A0D">
        <w:rPr>
          <w:rFonts w:hint="eastAsia"/>
        </w:rPr>
        <w:tab/>
      </w:r>
      <w:r w:rsidRPr="00CF2A0D">
        <w:rPr>
          <w:rFonts w:hint="eastAsia"/>
        </w:rPr>
        <w:t>委员会注意到缔约国为移民工人及其雇主组织的提高认识活动和运动。然而，委员会仍然感到关切的是：</w:t>
      </w:r>
    </w:p>
    <w:p w14:paraId="6AD3D5B1" w14:textId="78689FEC"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hint="eastAsia"/>
        </w:rPr>
        <w:t>《劳工法》不适用于大多为移民妇女的移民家政工人，从而使她们面临经济和人身虐待、剥削的风险；</w:t>
      </w:r>
    </w:p>
    <w:p w14:paraId="5BB9C975" w14:textId="729841E1" w:rsidR="00F50E06" w:rsidRPr="00CF2A0D" w:rsidRDefault="00F50E06" w:rsidP="00F50E06">
      <w:pPr>
        <w:pStyle w:val="SingleTxt"/>
      </w:pPr>
      <w:r w:rsidRPr="00CF2A0D">
        <w:tab/>
      </w:r>
      <w:r w:rsidRPr="00CF2A0D">
        <w:rPr>
          <w:rFonts w:hint="eastAsia"/>
        </w:rPr>
        <w:t>(b)</w:t>
      </w:r>
      <w:r w:rsidRPr="00CF2A0D">
        <w:rPr>
          <w:rFonts w:hint="eastAsia"/>
        </w:rPr>
        <w:tab/>
      </w:r>
      <w:r w:rsidRPr="005E1C71">
        <w:rPr>
          <w:rFonts w:hint="eastAsia"/>
          <w:spacing w:val="10"/>
        </w:rPr>
        <w:t>没有具体的法律规范家庭雇佣，列入关于有效保护家政工人免遭虐待、</w:t>
      </w:r>
      <w:r w:rsidRPr="005E1C71">
        <w:rPr>
          <w:rFonts w:hint="eastAsia"/>
        </w:rPr>
        <w:t>剥削和暴力的条款，并处理缺乏劳动监察机制、驱逐“潜逃”工人的问题；没有针对扣押家政工人护照的雇主的制裁——尽管有法律制裁这些做法，或针对不提供适足住房、食物、医疗费用、每日工间休息或每周休息日的行为的制裁；也没有有效的投诉机制，对有虐待行为的雇主采取适当的执法措施；更没有对工作场所进行检查的监测制度；</w:t>
      </w:r>
    </w:p>
    <w:p w14:paraId="0172658C" w14:textId="10243F71"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hint="eastAsia"/>
        </w:rPr>
        <w:t>规范雇主与家政工人之间关系的《家政工作标准合同》没有为移民家政工人提供充分保护，使其免遭剥削，因为它没有规定最长工作时间、加班费、休息时间和适当医疗保健的提供，使移民家政女工容易受到剥削。</w:t>
      </w:r>
    </w:p>
    <w:p w14:paraId="1CAE6FBF" w14:textId="6909DA8B" w:rsidR="00F50E06" w:rsidRPr="00CF2A0D" w:rsidRDefault="00F50E06" w:rsidP="00F50E06">
      <w:pPr>
        <w:pStyle w:val="SingleTxt"/>
      </w:pPr>
      <w:r w:rsidRPr="00CF2A0D">
        <w:rPr>
          <w:rFonts w:hint="eastAsia"/>
        </w:rPr>
        <w:lastRenderedPageBreak/>
        <w:t>46.</w:t>
      </w:r>
      <w:r w:rsidRPr="00CF2A0D">
        <w:rPr>
          <w:rFonts w:hint="eastAsia"/>
        </w:rPr>
        <w:tab/>
      </w:r>
      <w:r w:rsidRPr="00CF2A0D">
        <w:rPr>
          <w:rFonts w:eastAsia="黑体" w:hint="eastAsia"/>
        </w:rPr>
        <w:t>委员会根据其先前的建议</w:t>
      </w:r>
      <w:r w:rsidRPr="00CF2A0D">
        <w:rPr>
          <w:rFonts w:eastAsia="黑体" w:hint="eastAsia"/>
        </w:rPr>
        <w:t>(</w:t>
      </w:r>
      <w:hyperlink r:id="rId33" w:history="1">
        <w:r w:rsidRPr="00CF2A0D">
          <w:rPr>
            <w:rStyle w:val="af7"/>
            <w:rFonts w:eastAsia="黑体" w:hint="eastAsia"/>
          </w:rPr>
          <w:t>CEDAW/C/OMN/CO/2-3</w:t>
        </w:r>
      </w:hyperlink>
      <w:r w:rsidRPr="00CF2A0D">
        <w:rPr>
          <w:rFonts w:eastAsia="黑体" w:hint="eastAsia"/>
        </w:rPr>
        <w:t>，第</w:t>
      </w:r>
      <w:r w:rsidRPr="00CF2A0D">
        <w:rPr>
          <w:rFonts w:eastAsia="黑体" w:hint="eastAsia"/>
        </w:rPr>
        <w:t>40</w:t>
      </w:r>
      <w:r w:rsidRPr="00CF2A0D">
        <w:rPr>
          <w:rFonts w:eastAsia="黑体" w:hint="eastAsia"/>
        </w:rPr>
        <w:t>段</w:t>
      </w:r>
      <w:r w:rsidRPr="00CF2A0D">
        <w:rPr>
          <w:rFonts w:eastAsia="黑体" w:hint="eastAsia"/>
        </w:rPr>
        <w:t>)</w:t>
      </w:r>
      <w:r w:rsidRPr="00CF2A0D">
        <w:rPr>
          <w:rFonts w:eastAsia="黑体" w:hint="eastAsia"/>
        </w:rPr>
        <w:t>和关于移民女工的第</w:t>
      </w:r>
      <w:r w:rsidRPr="00CF2A0D">
        <w:rPr>
          <w:rFonts w:eastAsia="黑体" w:hint="eastAsia"/>
        </w:rPr>
        <w:t>26</w:t>
      </w:r>
      <w:r w:rsidRPr="00CF2A0D">
        <w:rPr>
          <w:rFonts w:eastAsia="黑体" w:hint="eastAsia"/>
        </w:rPr>
        <w:t>号一般性建议</w:t>
      </w:r>
      <w:r w:rsidRPr="00CF2A0D">
        <w:rPr>
          <w:rFonts w:eastAsia="黑体" w:hint="eastAsia"/>
        </w:rPr>
        <w:t>(2008</w:t>
      </w:r>
      <w:r w:rsidRPr="00CF2A0D">
        <w:rPr>
          <w:rFonts w:eastAsia="黑体" w:hint="eastAsia"/>
        </w:rPr>
        <w:t>年</w:t>
      </w:r>
      <w:r w:rsidRPr="00CF2A0D">
        <w:rPr>
          <w:rFonts w:eastAsia="黑体" w:hint="eastAsia"/>
        </w:rPr>
        <w:t>)</w:t>
      </w:r>
      <w:r w:rsidRPr="00CF2A0D">
        <w:rPr>
          <w:rFonts w:eastAsia="黑体" w:hint="eastAsia"/>
        </w:rPr>
        <w:t>，呼吁缔约国</w:t>
      </w:r>
      <w:r w:rsidRPr="00CF2A0D">
        <w:rPr>
          <w:rFonts w:hint="eastAsia"/>
        </w:rPr>
        <w:t>：</w:t>
      </w:r>
    </w:p>
    <w:p w14:paraId="6B01BB97" w14:textId="59A28035"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eastAsia="黑体" w:hint="eastAsia"/>
        </w:rPr>
        <w:t>立即将《劳工法》的适用范围扩大到移民家政工人</w:t>
      </w:r>
      <w:r w:rsidRPr="00CF2A0D">
        <w:rPr>
          <w:rFonts w:hint="eastAsia"/>
        </w:rPr>
        <w:t>；</w:t>
      </w:r>
    </w:p>
    <w:p w14:paraId="3C8686F4" w14:textId="4A1D46E6"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eastAsia="黑体" w:hint="eastAsia"/>
        </w:rPr>
        <w:t>通过一项规范家庭雇用的具体法律，在其中列入关于有效保护家政工人，特别是移民家政女工免遭虐待、剥削和暴力的条款，明确禁止和制裁驱逐“潜逃”工人、扣押家政工人护照和不提供适足住房、食物、医疗费用、每日工间休息或每周休息日的行为，并为签订虐待性雇用合同的移民女工提供免费法律援助、保密和独立的投诉机制，并建立资金充足的监测系统，可定期对移民女工的工作场所和宿舍进行劳动检查</w:t>
      </w:r>
      <w:r w:rsidRPr="00CF2A0D">
        <w:rPr>
          <w:rFonts w:hint="eastAsia"/>
        </w:rPr>
        <w:t>；</w:t>
      </w:r>
    </w:p>
    <w:p w14:paraId="0FF420E0" w14:textId="6035B0A2"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eastAsia="黑体" w:hint="eastAsia"/>
        </w:rPr>
        <w:t>与相关外国使馆协调，修订《家政工作标准合同》并使之正规化，以确保它能提供充分保护，使移民家政工人免遭剥削，并详细规定最长工作时间、商定最低工资、加班补偿、休息时间和强制性提供医疗保健，即便合同是通过招聘机构或与雇主双边签订的</w:t>
      </w:r>
      <w:r w:rsidRPr="00CF2A0D">
        <w:rPr>
          <w:rFonts w:hint="eastAsia"/>
        </w:rPr>
        <w:t>；</w:t>
      </w:r>
    </w:p>
    <w:p w14:paraId="239DE9DF" w14:textId="06C610D8" w:rsidR="00F50E06" w:rsidRPr="00CF2A0D" w:rsidRDefault="00F50E06" w:rsidP="00F50E06">
      <w:pPr>
        <w:pStyle w:val="SingleTxt"/>
      </w:pPr>
      <w:r w:rsidRPr="00CF2A0D">
        <w:tab/>
      </w:r>
      <w:r w:rsidRPr="00CF2A0D">
        <w:rPr>
          <w:rFonts w:hint="eastAsia"/>
        </w:rPr>
        <w:t>(d)</w:t>
      </w:r>
      <w:r w:rsidRPr="00CF2A0D">
        <w:rPr>
          <w:rFonts w:hint="eastAsia"/>
        </w:rPr>
        <w:tab/>
      </w:r>
      <w:r w:rsidRPr="00CF2A0D">
        <w:rPr>
          <w:rFonts w:eastAsia="黑体" w:hint="eastAsia"/>
        </w:rPr>
        <w:t>批准劳工组织《</w:t>
      </w:r>
      <w:r w:rsidRPr="00CF2A0D">
        <w:rPr>
          <w:rFonts w:eastAsia="黑体" w:hint="eastAsia"/>
        </w:rPr>
        <w:t>2011</w:t>
      </w:r>
      <w:r w:rsidRPr="00CF2A0D">
        <w:rPr>
          <w:rFonts w:eastAsia="黑体" w:hint="eastAsia"/>
        </w:rPr>
        <w:t>年家庭工人公约》</w:t>
      </w:r>
      <w:r w:rsidRPr="00CF2A0D">
        <w:rPr>
          <w:rFonts w:eastAsia="黑体" w:hint="eastAsia"/>
        </w:rPr>
        <w:t>(</w:t>
      </w:r>
      <w:r w:rsidRPr="00CF2A0D">
        <w:rPr>
          <w:rFonts w:eastAsia="黑体" w:hint="eastAsia"/>
        </w:rPr>
        <w:t>第</w:t>
      </w:r>
      <w:r w:rsidRPr="00CF2A0D">
        <w:rPr>
          <w:rFonts w:eastAsia="黑体" w:hint="eastAsia"/>
        </w:rPr>
        <w:t>189</w:t>
      </w:r>
      <w:r w:rsidRPr="00CF2A0D">
        <w:rPr>
          <w:rFonts w:eastAsia="黑体" w:hint="eastAsia"/>
        </w:rPr>
        <w:t>号</w:t>
      </w:r>
      <w:r w:rsidRPr="00CF2A0D">
        <w:rPr>
          <w:rFonts w:eastAsia="黑体" w:hint="eastAsia"/>
        </w:rPr>
        <w:t>)</w:t>
      </w:r>
      <w:r w:rsidRPr="00CF2A0D">
        <w:rPr>
          <w:rFonts w:hint="eastAsia"/>
        </w:rPr>
        <w:t>。</w:t>
      </w:r>
    </w:p>
    <w:p w14:paraId="7C21E833"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保健</w:t>
      </w:r>
    </w:p>
    <w:p w14:paraId="3BD5E4B7" w14:textId="77777777" w:rsidR="00F50E06" w:rsidRPr="00CF2A0D" w:rsidRDefault="00F50E06" w:rsidP="00F50E06">
      <w:pPr>
        <w:pStyle w:val="SingleTxt"/>
      </w:pPr>
      <w:r w:rsidRPr="00CF2A0D">
        <w:rPr>
          <w:rFonts w:hint="eastAsia"/>
        </w:rPr>
        <w:t>47.</w:t>
      </w:r>
      <w:r w:rsidRPr="00CF2A0D">
        <w:rPr>
          <w:rFonts w:hint="eastAsia"/>
        </w:rPr>
        <w:tab/>
      </w:r>
      <w:r w:rsidRPr="00CF2A0D">
        <w:rPr>
          <w:rFonts w:hint="eastAsia"/>
        </w:rPr>
        <w:t>委员会欣见在专业医疗监督下分娩的比例增加到</w:t>
      </w:r>
      <w:r w:rsidRPr="00CF2A0D">
        <w:rPr>
          <w:rFonts w:hint="eastAsia"/>
        </w:rPr>
        <w:t>99.9%</w:t>
      </w:r>
      <w:r w:rsidRPr="00CF2A0D">
        <w:rPr>
          <w:rFonts w:hint="eastAsia"/>
        </w:rPr>
        <w:t>，改善了母亲在分娩期间的体验和临床结果。委员会也赞赏地注意到，计划生育服务，包括现代避孕药具，都是免费提供的。委员会还注意到，缔约国获得了世界卫生组织关于消除艾滋病毒和梅毒母婴传播的国际认可证书。然而，委员会关切地注意到，孕产妇死亡率仍然很高</w:t>
      </w:r>
      <w:r w:rsidRPr="00CF2A0D">
        <w:rPr>
          <w:rFonts w:hint="eastAsia"/>
        </w:rPr>
        <w:t>(2022</w:t>
      </w:r>
      <w:r w:rsidRPr="00CF2A0D">
        <w:rPr>
          <w:rFonts w:hint="eastAsia"/>
        </w:rPr>
        <w:t>年每</w:t>
      </w:r>
      <w:r w:rsidRPr="00CF2A0D">
        <w:rPr>
          <w:rFonts w:hint="eastAsia"/>
        </w:rPr>
        <w:t>10</w:t>
      </w:r>
      <w:r w:rsidRPr="00CF2A0D">
        <w:rPr>
          <w:rFonts w:hint="eastAsia"/>
        </w:rPr>
        <w:t>万例活产</w:t>
      </w:r>
      <w:r w:rsidRPr="00CF2A0D">
        <w:rPr>
          <w:rFonts w:hint="eastAsia"/>
        </w:rPr>
        <w:t>17.1</w:t>
      </w:r>
      <w:r w:rsidRPr="00CF2A0D">
        <w:rPr>
          <w:rFonts w:hint="eastAsia"/>
        </w:rPr>
        <w:t>例</w:t>
      </w:r>
      <w:r w:rsidRPr="00CF2A0D">
        <w:rPr>
          <w:rFonts w:hint="eastAsia"/>
        </w:rPr>
        <w:t>)</w:t>
      </w:r>
      <w:r w:rsidRPr="00CF2A0D">
        <w:rPr>
          <w:rFonts w:hint="eastAsia"/>
        </w:rPr>
        <w:t>，堕胎被定为刑事犯罪，除非怀孕妇女或女孩的生命受到威胁，这迫使她们</w:t>
      </w:r>
      <w:r w:rsidRPr="00CF2A0D">
        <w:rPr>
          <w:rFonts w:hint="eastAsia"/>
        </w:rPr>
        <w:t>(</w:t>
      </w:r>
      <w:r w:rsidRPr="00CF2A0D">
        <w:rPr>
          <w:rFonts w:hint="eastAsia"/>
        </w:rPr>
        <w:t>特别是其中生活在农村地区的人</w:t>
      </w:r>
      <w:r w:rsidRPr="00CF2A0D">
        <w:rPr>
          <w:rFonts w:hint="eastAsia"/>
        </w:rPr>
        <w:t>)</w:t>
      </w:r>
      <w:r w:rsidRPr="00CF2A0D">
        <w:rPr>
          <w:rFonts w:hint="eastAsia"/>
        </w:rPr>
        <w:t>诉诸不安全堕胎。</w:t>
      </w:r>
    </w:p>
    <w:p w14:paraId="17B40172" w14:textId="3FAB7474" w:rsidR="00F50E06" w:rsidRPr="00CF2A0D" w:rsidRDefault="00F50E06" w:rsidP="00F50E06">
      <w:pPr>
        <w:pStyle w:val="SingleTxt"/>
      </w:pPr>
      <w:r w:rsidRPr="00CF2A0D">
        <w:rPr>
          <w:rFonts w:hint="eastAsia"/>
        </w:rPr>
        <w:t>48.</w:t>
      </w:r>
      <w:r w:rsidRPr="00CF2A0D">
        <w:rPr>
          <w:rFonts w:hint="eastAsia"/>
        </w:rPr>
        <w:tab/>
      </w:r>
      <w:r w:rsidRPr="00CF2A0D">
        <w:rPr>
          <w:rFonts w:eastAsia="黑体" w:hint="eastAsia"/>
        </w:rPr>
        <w:t>委员会回顾关于妇女和保健的第</w:t>
      </w:r>
      <w:r w:rsidRPr="00CF2A0D">
        <w:rPr>
          <w:rFonts w:eastAsia="黑体" w:hint="eastAsia"/>
        </w:rPr>
        <w:t>24</w:t>
      </w:r>
      <w:r w:rsidRPr="00CF2A0D">
        <w:rPr>
          <w:rFonts w:eastAsia="黑体" w:hint="eastAsia"/>
        </w:rPr>
        <w:t>号一般性建议</w:t>
      </w:r>
      <w:r w:rsidRPr="00CF2A0D">
        <w:rPr>
          <w:rFonts w:eastAsia="黑体" w:hint="eastAsia"/>
        </w:rPr>
        <w:t>(1999</w:t>
      </w:r>
      <w:r w:rsidRPr="00CF2A0D">
        <w:rPr>
          <w:rFonts w:eastAsia="黑体" w:hint="eastAsia"/>
        </w:rPr>
        <w:t>年</w:t>
      </w:r>
      <w:r w:rsidRPr="00CF2A0D">
        <w:rPr>
          <w:rFonts w:eastAsia="黑体" w:hint="eastAsia"/>
        </w:rPr>
        <w:t>)</w:t>
      </w:r>
      <w:r w:rsidRPr="00CF2A0D">
        <w:rPr>
          <w:rFonts w:eastAsia="黑体" w:hint="eastAsia"/>
        </w:rPr>
        <w:t>及可持续发展目标中关于降低全球孕产妇死亡率和确保普及性健康和生殖健康保健服务的具体目标</w:t>
      </w:r>
      <w:r w:rsidRPr="00CF2A0D">
        <w:rPr>
          <w:rFonts w:eastAsia="黑体" w:hint="eastAsia"/>
        </w:rPr>
        <w:t>3.1</w:t>
      </w:r>
      <w:r w:rsidRPr="00CF2A0D">
        <w:rPr>
          <w:rFonts w:eastAsia="黑体" w:hint="eastAsia"/>
        </w:rPr>
        <w:t>和</w:t>
      </w:r>
      <w:r w:rsidRPr="00CF2A0D">
        <w:rPr>
          <w:rFonts w:eastAsia="黑体" w:hint="eastAsia"/>
        </w:rPr>
        <w:t>3.7</w:t>
      </w:r>
      <w:r w:rsidRPr="00CF2A0D">
        <w:rPr>
          <w:rFonts w:eastAsia="黑体" w:hint="eastAsia"/>
        </w:rPr>
        <w:t>，建议缔约国修订《刑法》，使堕胎合法化，至少在强奸、乱伦、胎儿严重受损和孕妇生命或健康受到威胁的情况下合法，并在所有情况下均不再是刑事犯罪，确保妇女获得适当的安全堕胎和堕胎后服务</w:t>
      </w:r>
      <w:r w:rsidR="00CF2A0D" w:rsidRPr="00CF2A0D">
        <w:rPr>
          <w:rFonts w:eastAsia="黑体" w:hint="eastAsia"/>
        </w:rPr>
        <w:t>。</w:t>
      </w:r>
    </w:p>
    <w:p w14:paraId="6FA83865"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增强妇女经济权能</w:t>
      </w:r>
    </w:p>
    <w:p w14:paraId="23886D8F" w14:textId="77777777" w:rsidR="00F50E06" w:rsidRPr="00CF2A0D" w:rsidRDefault="00F50E06" w:rsidP="00F50E06">
      <w:pPr>
        <w:pStyle w:val="SingleTxt"/>
      </w:pPr>
      <w:r w:rsidRPr="00CF2A0D">
        <w:rPr>
          <w:rFonts w:hint="eastAsia"/>
        </w:rPr>
        <w:t>49.</w:t>
      </w:r>
      <w:r w:rsidRPr="00CF2A0D">
        <w:rPr>
          <w:rFonts w:hint="eastAsia"/>
        </w:rPr>
        <w:tab/>
      </w:r>
      <w:r w:rsidRPr="00CF2A0D">
        <w:rPr>
          <w:rFonts w:hint="eastAsia"/>
        </w:rPr>
        <w:t>委员会欣见缔约国</w:t>
      </w:r>
      <w:r w:rsidRPr="00CF2A0D">
        <w:rPr>
          <w:rFonts w:hint="eastAsia"/>
        </w:rPr>
        <w:t>(</w:t>
      </w:r>
      <w:r w:rsidRPr="00CF2A0D">
        <w:rPr>
          <w:rFonts w:hint="eastAsia"/>
        </w:rPr>
        <w:t>通过第</w:t>
      </w:r>
      <w:r w:rsidRPr="00CF2A0D">
        <w:rPr>
          <w:rFonts w:hint="eastAsia"/>
        </w:rPr>
        <w:t>107/2020</w:t>
      </w:r>
      <w:r w:rsidRPr="00CF2A0D">
        <w:rPr>
          <w:rFonts w:hint="eastAsia"/>
        </w:rPr>
        <w:t>号皇家法令</w:t>
      </w:r>
      <w:r w:rsidRPr="00CF2A0D">
        <w:rPr>
          <w:rFonts w:hint="eastAsia"/>
        </w:rPr>
        <w:t>)</w:t>
      </w:r>
      <w:r w:rsidRPr="00CF2A0D">
        <w:rPr>
          <w:rFonts w:hint="eastAsia"/>
        </w:rPr>
        <w:t>设立中小企业发展管理局，以鼓励创业，并于</w:t>
      </w:r>
      <w:r w:rsidRPr="00CF2A0D">
        <w:rPr>
          <w:rFonts w:hint="eastAsia"/>
        </w:rPr>
        <w:t>2023</w:t>
      </w:r>
      <w:r w:rsidRPr="00CF2A0D">
        <w:rPr>
          <w:rFonts w:hint="eastAsia"/>
        </w:rPr>
        <w:t>年推出了“</w:t>
      </w:r>
      <w:r w:rsidRPr="00CF2A0D">
        <w:rPr>
          <w:rFonts w:hint="eastAsia"/>
        </w:rPr>
        <w:t>Makasib</w:t>
      </w:r>
      <w:r w:rsidRPr="00CF2A0D">
        <w:rPr>
          <w:rFonts w:hint="eastAsia"/>
        </w:rPr>
        <w:t>”虚拟平台，创建电子零售店，以促进全国企业主和中小企业主的产品销售。然而，委员会感到关切的是，这些举措的受益者中妇女比例仍然不高，在利雅得</w:t>
      </w:r>
      <w:r w:rsidRPr="00CF2A0D">
        <w:rPr>
          <w:rFonts w:hint="eastAsia"/>
        </w:rPr>
        <w:t>(</w:t>
      </w:r>
      <w:r w:rsidRPr="00CF2A0D">
        <w:rPr>
          <w:rFonts w:hint="eastAsia"/>
        </w:rPr>
        <w:t>创业</w:t>
      </w:r>
      <w:r w:rsidRPr="00CF2A0D">
        <w:rPr>
          <w:rFonts w:hint="eastAsia"/>
        </w:rPr>
        <w:t>)</w:t>
      </w:r>
      <w:r w:rsidRPr="00CF2A0D">
        <w:rPr>
          <w:rFonts w:hint="eastAsia"/>
        </w:rPr>
        <w:t>数据库农业和农村部门中登记的妇女只有</w:t>
      </w:r>
      <w:r w:rsidRPr="00CF2A0D">
        <w:rPr>
          <w:rFonts w:hint="eastAsia"/>
        </w:rPr>
        <w:t>298</w:t>
      </w:r>
      <w:r w:rsidRPr="00CF2A0D">
        <w:rPr>
          <w:rFonts w:hint="eastAsia"/>
        </w:rPr>
        <w:t>人，仅占受益者的</w:t>
      </w:r>
      <w:r w:rsidRPr="00CF2A0D">
        <w:rPr>
          <w:rFonts w:hint="eastAsia"/>
        </w:rPr>
        <w:t>25%</w:t>
      </w:r>
      <w:r w:rsidRPr="00CF2A0D">
        <w:rPr>
          <w:rFonts w:hint="eastAsia"/>
        </w:rPr>
        <w:t>。</w:t>
      </w:r>
    </w:p>
    <w:p w14:paraId="43DFCBF5" w14:textId="77777777" w:rsidR="00F50E06" w:rsidRPr="00CF2A0D" w:rsidRDefault="00F50E06" w:rsidP="00F50E06">
      <w:pPr>
        <w:pStyle w:val="SingleTxt"/>
      </w:pPr>
      <w:r w:rsidRPr="00CF2A0D">
        <w:rPr>
          <w:rFonts w:hint="eastAsia"/>
        </w:rPr>
        <w:t>50.</w:t>
      </w:r>
      <w:r w:rsidRPr="00CF2A0D">
        <w:rPr>
          <w:rFonts w:hint="eastAsia"/>
        </w:rPr>
        <w:tab/>
      </w:r>
      <w:r w:rsidRPr="00CF2A0D">
        <w:rPr>
          <w:rFonts w:eastAsia="黑体" w:hint="eastAsia"/>
        </w:rPr>
        <w:t>委员会建议缔约国增拨专项财政资源，增加妇女获得小额信贷、贷款和其他形式金融信贷的机会，以促进妇女创业，增强她们的经济权能</w:t>
      </w:r>
      <w:r w:rsidRPr="00CF2A0D">
        <w:rPr>
          <w:rFonts w:hint="eastAsia"/>
        </w:rPr>
        <w:t>。</w:t>
      </w:r>
    </w:p>
    <w:p w14:paraId="4AF27243" w14:textId="77777777" w:rsidR="005E1C71" w:rsidRDefault="005E1C71">
      <w:pPr>
        <w:spacing w:after="160" w:line="259" w:lineRule="auto"/>
        <w:jc w:val="left"/>
        <w:rPr>
          <w:rFonts w:eastAsia="黑体"/>
          <w:szCs w:val="21"/>
        </w:rPr>
      </w:pPr>
      <w:r>
        <w:br w:type="page"/>
      </w:r>
    </w:p>
    <w:p w14:paraId="7BA05B01" w14:textId="5624558A"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lastRenderedPageBreak/>
        <w:tab/>
      </w:r>
      <w:r w:rsidRPr="00CF2A0D">
        <w:rPr>
          <w:rFonts w:hint="eastAsia"/>
        </w:rPr>
        <w:tab/>
      </w:r>
      <w:r w:rsidRPr="00CF2A0D">
        <w:rPr>
          <w:rFonts w:hint="eastAsia"/>
        </w:rPr>
        <w:t>经济和社会福利</w:t>
      </w:r>
    </w:p>
    <w:p w14:paraId="51D02FDF" w14:textId="77777777" w:rsidR="00F50E06" w:rsidRPr="00CF2A0D" w:rsidRDefault="00F50E06" w:rsidP="00F50E06">
      <w:pPr>
        <w:pStyle w:val="SingleTxt"/>
      </w:pPr>
      <w:r w:rsidRPr="00CF2A0D">
        <w:rPr>
          <w:rFonts w:hint="eastAsia"/>
        </w:rPr>
        <w:t>51.</w:t>
      </w:r>
      <w:r w:rsidRPr="00CF2A0D">
        <w:rPr>
          <w:rFonts w:hint="eastAsia"/>
        </w:rPr>
        <w:tab/>
      </w:r>
      <w:r w:rsidRPr="00CF2A0D">
        <w:rPr>
          <w:rFonts w:hint="eastAsia"/>
        </w:rPr>
        <w:t>委员会欣见缔约国采取举措增加妇女获得社会和经济福利的机会，包括执行第十个五年发展计划</w:t>
      </w:r>
      <w:r w:rsidRPr="00CF2A0D">
        <w:rPr>
          <w:rFonts w:hint="eastAsia"/>
        </w:rPr>
        <w:t>(2021-2025</w:t>
      </w:r>
      <w:r w:rsidRPr="00CF2A0D">
        <w:rPr>
          <w:rFonts w:hint="eastAsia"/>
        </w:rPr>
        <w:t>年</w:t>
      </w:r>
      <w:r w:rsidRPr="00CF2A0D">
        <w:rPr>
          <w:rFonts w:hint="eastAsia"/>
        </w:rPr>
        <w:t>)</w:t>
      </w:r>
      <w:r w:rsidRPr="00CF2A0D">
        <w:rPr>
          <w:rFonts w:hint="eastAsia"/>
        </w:rPr>
        <w:t>，针对贫困人口提供社会保障。委员会赞</w:t>
      </w:r>
      <w:r w:rsidRPr="00CF2A0D">
        <w:rPr>
          <w:rFonts w:hint="eastAsia"/>
          <w:spacing w:val="-4"/>
        </w:rPr>
        <w:t>赏地注意到，中央银行正在解决残疾妇女获得银行服务及小额信贷和贷款的问题。然而，委员会关切地注意到，缺乏关于社会方案覆盖面，包括针对贫困妇女、移民妇女、农村妇女和残疾妇女的社会保障计划和养恤金福利覆盖面的信息。</w:t>
      </w:r>
    </w:p>
    <w:p w14:paraId="3AC95741" w14:textId="77777777" w:rsidR="00F50E06" w:rsidRPr="00CF2A0D" w:rsidRDefault="00F50E06" w:rsidP="00F50E06">
      <w:pPr>
        <w:pStyle w:val="SingleTxt"/>
      </w:pPr>
      <w:r w:rsidRPr="00CF2A0D">
        <w:rPr>
          <w:rFonts w:hint="eastAsia"/>
        </w:rPr>
        <w:t>52.</w:t>
      </w:r>
      <w:r w:rsidRPr="00CF2A0D">
        <w:rPr>
          <w:rFonts w:hint="eastAsia"/>
        </w:rPr>
        <w:tab/>
      </w:r>
      <w:r w:rsidRPr="00CF2A0D">
        <w:rPr>
          <w:rFonts w:eastAsia="黑体" w:hint="eastAsia"/>
        </w:rPr>
        <w:t>委员会建议缔约国通过以不同语文在农村地区传播信息等方式，确保向贫困妇女、移民妇女、农村妇女和残疾妇女提供关于社会方案，包括社会保障计划和养老金福利覆盖面的信息</w:t>
      </w:r>
      <w:r w:rsidRPr="00CF2A0D">
        <w:rPr>
          <w:rFonts w:hint="eastAsia"/>
        </w:rPr>
        <w:t>。</w:t>
      </w:r>
    </w:p>
    <w:p w14:paraId="592518E7"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农村妇女</w:t>
      </w:r>
    </w:p>
    <w:p w14:paraId="7F3929E9" w14:textId="77777777" w:rsidR="00F50E06" w:rsidRPr="00CF2A0D" w:rsidRDefault="00F50E06" w:rsidP="00F50E06">
      <w:pPr>
        <w:pStyle w:val="SingleTxt"/>
      </w:pPr>
      <w:r w:rsidRPr="00CF2A0D">
        <w:rPr>
          <w:rFonts w:hint="eastAsia"/>
        </w:rPr>
        <w:t>53.</w:t>
      </w:r>
      <w:r w:rsidRPr="00CF2A0D">
        <w:rPr>
          <w:rFonts w:hint="eastAsia"/>
        </w:rPr>
        <w:tab/>
      </w:r>
      <w:r w:rsidRPr="00CF2A0D">
        <w:rPr>
          <w:rFonts w:hint="eastAsia"/>
        </w:rPr>
        <w:t>委员会赞赏地注意到支持农村妇女的各种举措，包括推出“</w:t>
      </w:r>
      <w:r w:rsidRPr="00CF2A0D">
        <w:rPr>
          <w:rFonts w:hint="eastAsia"/>
        </w:rPr>
        <w:t>Reefi</w:t>
      </w:r>
      <w:r w:rsidRPr="00CF2A0D">
        <w:rPr>
          <w:rFonts w:hint="eastAsia"/>
        </w:rPr>
        <w:t>”平台，致力于促进农村妇女和农村企业领导人销售农业和渔业活动产品并使产品商业化。委员会还欣见使用人工智能支持从事农业工作的妇女，利用预测能力预测收成和天气模式，并使用农用无人机施肥。然而，委员会仍然感到关切的是，农村和偏远地区妇女处境不佳，面临贫困，难以获得保健、教育和创收机会。</w:t>
      </w:r>
    </w:p>
    <w:p w14:paraId="4F09C13C" w14:textId="60DC69D0" w:rsidR="00F50E06" w:rsidRPr="00CF2A0D" w:rsidRDefault="00F50E06" w:rsidP="00F50E06">
      <w:pPr>
        <w:pStyle w:val="SingleTxt"/>
      </w:pPr>
      <w:r w:rsidRPr="00CF2A0D">
        <w:rPr>
          <w:rFonts w:hint="eastAsia"/>
        </w:rPr>
        <w:t>54.</w:t>
      </w:r>
      <w:r w:rsidRPr="00CF2A0D">
        <w:rPr>
          <w:rFonts w:hint="eastAsia"/>
        </w:rPr>
        <w:tab/>
      </w:r>
      <w:r w:rsidRPr="00CF2A0D">
        <w:rPr>
          <w:rFonts w:eastAsia="黑体" w:hint="eastAsia"/>
        </w:rPr>
        <w:t>委员会回顾关于农村妇女权利的第</w:t>
      </w:r>
      <w:r w:rsidRPr="00CF2A0D">
        <w:rPr>
          <w:rFonts w:eastAsia="黑体" w:hint="eastAsia"/>
        </w:rPr>
        <w:t>34</w:t>
      </w:r>
      <w:r w:rsidRPr="00CF2A0D">
        <w:rPr>
          <w:rFonts w:eastAsia="黑体" w:hint="eastAsia"/>
        </w:rPr>
        <w:t>号一般性建议</w:t>
      </w:r>
      <w:r w:rsidRPr="00CF2A0D">
        <w:rPr>
          <w:rFonts w:eastAsia="黑体" w:hint="eastAsia"/>
        </w:rPr>
        <w:t>(2016</w:t>
      </w:r>
      <w:r w:rsidRPr="00CF2A0D">
        <w:rPr>
          <w:rFonts w:eastAsia="黑体" w:hint="eastAsia"/>
        </w:rPr>
        <w:t>年</w:t>
      </w:r>
      <w:r w:rsidRPr="00CF2A0D">
        <w:rPr>
          <w:rFonts w:eastAsia="黑体" w:hint="eastAsia"/>
        </w:rPr>
        <w:t>)</w:t>
      </w:r>
      <w:r w:rsidRPr="00CF2A0D">
        <w:rPr>
          <w:rFonts w:eastAsia="黑体" w:hint="eastAsia"/>
        </w:rPr>
        <w:t>和可持续发展目标具体目标</w:t>
      </w:r>
      <w:r w:rsidRPr="00CF2A0D">
        <w:rPr>
          <w:rFonts w:eastAsia="黑体" w:hint="eastAsia"/>
        </w:rPr>
        <w:t>5.a</w:t>
      </w:r>
      <w:r w:rsidR="00CF2A0D">
        <w:rPr>
          <w:rFonts w:eastAsia="黑体" w:hint="eastAsia"/>
        </w:rPr>
        <w:t xml:space="preserve"> </w:t>
      </w:r>
      <w:r w:rsidRPr="00CF2A0D">
        <w:rPr>
          <w:rFonts w:eastAsia="黑体" w:hint="eastAsia"/>
        </w:rPr>
        <w:t>(</w:t>
      </w:r>
      <w:r w:rsidRPr="00CF2A0D">
        <w:rPr>
          <w:rFonts w:eastAsia="黑体" w:hint="eastAsia"/>
        </w:rPr>
        <w:t>根据各国法律进行改革，给予妇女平等获取经济资源的权利，以及享有对土地和其他形式财产的所有权和控制权，获取金融服务、遗产和自然资源</w:t>
      </w:r>
      <w:r w:rsidRPr="00CF2A0D">
        <w:rPr>
          <w:rFonts w:eastAsia="黑体" w:hint="eastAsia"/>
        </w:rPr>
        <w:t>)</w:t>
      </w:r>
      <w:r w:rsidRPr="00CF2A0D">
        <w:rPr>
          <w:rFonts w:eastAsia="黑体" w:hint="eastAsia"/>
        </w:rPr>
        <w:t>，并建议缔约国继续努力，确保农村妇女有机会获得生产资料、教育、保健和其他基本服务，以及节省劳力的技术、市场和服务，以减轻她们过重的无偿家务和社区工作负担</w:t>
      </w:r>
      <w:r w:rsidRPr="00CF2A0D">
        <w:rPr>
          <w:rFonts w:hint="eastAsia"/>
        </w:rPr>
        <w:t>。</w:t>
      </w:r>
    </w:p>
    <w:p w14:paraId="444702B9"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婚姻与家庭关系</w:t>
      </w:r>
    </w:p>
    <w:p w14:paraId="73404A92" w14:textId="77777777" w:rsidR="00F50E06" w:rsidRPr="00CF2A0D" w:rsidRDefault="00F50E06" w:rsidP="00F50E06">
      <w:pPr>
        <w:pStyle w:val="SingleTxt"/>
      </w:pPr>
      <w:r w:rsidRPr="00CF2A0D">
        <w:rPr>
          <w:rFonts w:hint="eastAsia"/>
        </w:rPr>
        <w:t>55.</w:t>
      </w:r>
      <w:r w:rsidRPr="00CF2A0D">
        <w:rPr>
          <w:rFonts w:hint="eastAsia"/>
        </w:rPr>
        <w:tab/>
      </w:r>
      <w:r w:rsidRPr="00CF2A0D">
        <w:rPr>
          <w:rFonts w:hint="eastAsia"/>
        </w:rPr>
        <w:t>委员会欣见</w:t>
      </w:r>
      <w:r w:rsidRPr="00CF2A0D">
        <w:rPr>
          <w:rFonts w:hint="eastAsia"/>
        </w:rPr>
        <w:t>2021</w:t>
      </w:r>
      <w:r w:rsidRPr="00CF2A0D">
        <w:rPr>
          <w:rFonts w:hint="eastAsia"/>
        </w:rPr>
        <w:t>年新的《国家基本法》</w:t>
      </w:r>
      <w:r w:rsidRPr="00CF2A0D">
        <w:rPr>
          <w:rFonts w:hint="eastAsia"/>
        </w:rPr>
        <w:t>(</w:t>
      </w:r>
      <w:r w:rsidRPr="00CF2A0D">
        <w:rPr>
          <w:rFonts w:hint="eastAsia"/>
        </w:rPr>
        <w:t>《宪法》</w:t>
      </w:r>
      <w:r w:rsidRPr="00CF2A0D">
        <w:rPr>
          <w:rFonts w:hint="eastAsia"/>
        </w:rPr>
        <w:t>)</w:t>
      </w:r>
      <w:r w:rsidRPr="00CF2A0D">
        <w:rPr>
          <w:rFonts w:hint="eastAsia"/>
        </w:rPr>
        <w:t>，但仍对家庭法改革缺乏进展、《个人地位法》中的歧视性条款继续适用感到关切。特别而言，委员会关切地注意到：</w:t>
      </w:r>
    </w:p>
    <w:p w14:paraId="0479BB4E" w14:textId="7780E7B6"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hint="eastAsia"/>
        </w:rPr>
        <w:t>《个人地位法》第</w:t>
      </w:r>
      <w:r w:rsidRPr="00CF2A0D">
        <w:rPr>
          <w:rFonts w:hint="eastAsia"/>
        </w:rPr>
        <w:t>4</w:t>
      </w:r>
      <w:r w:rsidRPr="00CF2A0D">
        <w:rPr>
          <w:rFonts w:hint="eastAsia"/>
        </w:rPr>
        <w:t>条将婚姻定义为“男女之间的一项法律契约，其目的是在丈夫的庇护下建立一个稳定的家庭”，第</w:t>
      </w:r>
      <w:r w:rsidRPr="00CF2A0D">
        <w:rPr>
          <w:rFonts w:hint="eastAsia"/>
        </w:rPr>
        <w:t>38</w:t>
      </w:r>
      <w:r w:rsidRPr="00CF2A0D">
        <w:rPr>
          <w:rFonts w:hint="eastAsia"/>
        </w:rPr>
        <w:t>条规定，“丈夫有权得到作为家庭家长的妻子的关心和服从，妻子的责任是负责家庭和照顾孩子”；</w:t>
      </w:r>
    </w:p>
    <w:p w14:paraId="4D1340FA" w14:textId="274628A1"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hint="eastAsia"/>
        </w:rPr>
        <w:t>妇女结婚必须得到其监护人的许可，如果其监护人拒绝给予许可，妇女必须向最高法院伊斯兰教法法庭上诉，或直接向苏丹上诉；</w:t>
      </w:r>
    </w:p>
    <w:p w14:paraId="76B0A603" w14:textId="4991778A"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hint="eastAsia"/>
        </w:rPr>
        <w:t>婚内财产制度未能确保配偶双方在婚姻存续期间获得的财产在婚姻解除后由双方平等分配；</w:t>
      </w:r>
    </w:p>
    <w:p w14:paraId="71DDB035" w14:textId="6CA3B4CF" w:rsidR="00F50E06" w:rsidRPr="00CF2A0D" w:rsidRDefault="00F50E06" w:rsidP="00F50E06">
      <w:pPr>
        <w:pStyle w:val="SingleTxt"/>
      </w:pPr>
      <w:r w:rsidRPr="00CF2A0D">
        <w:tab/>
      </w:r>
      <w:r w:rsidRPr="00CF2A0D">
        <w:rPr>
          <w:rFonts w:hint="eastAsia"/>
        </w:rPr>
        <w:t>(d)</w:t>
      </w:r>
      <w:r w:rsidRPr="00CF2A0D">
        <w:rPr>
          <w:rFonts w:hint="eastAsia"/>
        </w:rPr>
        <w:tab/>
      </w:r>
      <w:r w:rsidRPr="00CF2A0D">
        <w:rPr>
          <w:rFonts w:hint="eastAsia"/>
        </w:rPr>
        <w:t>《个人地位法》中关于离婚和继承的条款具有歧视性；</w:t>
      </w:r>
    </w:p>
    <w:p w14:paraId="60BDC97A" w14:textId="5F5C5492" w:rsidR="00F50E06" w:rsidRPr="00CF2A0D" w:rsidRDefault="00F50E06" w:rsidP="00F50E06">
      <w:pPr>
        <w:pStyle w:val="SingleTxt"/>
      </w:pPr>
      <w:r w:rsidRPr="00CF2A0D">
        <w:tab/>
      </w:r>
      <w:r w:rsidRPr="00CF2A0D">
        <w:rPr>
          <w:rFonts w:hint="eastAsia"/>
        </w:rPr>
        <w:t>(e)</w:t>
      </w:r>
      <w:r w:rsidRPr="00CF2A0D">
        <w:rPr>
          <w:rFonts w:hint="eastAsia"/>
        </w:rPr>
        <w:tab/>
      </w:r>
      <w:r w:rsidRPr="00CF2A0D">
        <w:rPr>
          <w:rFonts w:hint="eastAsia"/>
        </w:rPr>
        <w:t>允许穆斯林男子一夫多妻；</w:t>
      </w:r>
    </w:p>
    <w:p w14:paraId="6BE740A2" w14:textId="74254A1D" w:rsidR="00F50E06" w:rsidRPr="00CF2A0D" w:rsidRDefault="00F50E06" w:rsidP="00F50E06">
      <w:pPr>
        <w:pStyle w:val="SingleTxt"/>
      </w:pPr>
      <w:r w:rsidRPr="00CF2A0D">
        <w:lastRenderedPageBreak/>
        <w:tab/>
      </w:r>
      <w:r w:rsidRPr="00CF2A0D">
        <w:rPr>
          <w:rFonts w:hint="eastAsia"/>
        </w:rPr>
        <w:t>(f)</w:t>
      </w:r>
      <w:r w:rsidRPr="00CF2A0D">
        <w:rPr>
          <w:rFonts w:hint="eastAsia"/>
        </w:rPr>
        <w:tab/>
      </w:r>
      <w:r w:rsidRPr="00CF2A0D">
        <w:rPr>
          <w:rFonts w:hint="eastAsia"/>
        </w:rPr>
        <w:t>对妇女监护子女的限制增加了妇女遭受性别暴力的风险，并对希望摆脱暴力关系和索求正义的妇女设置了障碍。</w:t>
      </w:r>
    </w:p>
    <w:p w14:paraId="21A77599" w14:textId="77777777" w:rsidR="00F50E06" w:rsidRPr="00CF2A0D" w:rsidRDefault="00F50E06" w:rsidP="00F50E06">
      <w:pPr>
        <w:pStyle w:val="SingleTxt"/>
      </w:pPr>
      <w:r w:rsidRPr="00CF2A0D">
        <w:rPr>
          <w:rFonts w:hint="eastAsia"/>
        </w:rPr>
        <w:t>56.</w:t>
      </w:r>
      <w:r w:rsidRPr="00CF2A0D">
        <w:rPr>
          <w:rFonts w:hint="eastAsia"/>
        </w:rPr>
        <w:tab/>
      </w:r>
      <w:r w:rsidRPr="00CF2A0D">
        <w:rPr>
          <w:rFonts w:eastAsia="黑体" w:hint="eastAsia"/>
        </w:rPr>
        <w:t>根据关于婚姻、家庭关系及其解除的经济后果的第</w:t>
      </w:r>
      <w:r w:rsidRPr="00CF2A0D">
        <w:rPr>
          <w:rFonts w:eastAsia="黑体" w:hint="eastAsia"/>
        </w:rPr>
        <w:t>29</w:t>
      </w:r>
      <w:r w:rsidRPr="00CF2A0D">
        <w:rPr>
          <w:rFonts w:eastAsia="黑体" w:hint="eastAsia"/>
        </w:rPr>
        <w:t>号一般性建议</w:t>
      </w:r>
      <w:r w:rsidRPr="00CF2A0D">
        <w:rPr>
          <w:rFonts w:eastAsia="黑体" w:hint="eastAsia"/>
        </w:rPr>
        <w:t>(2013</w:t>
      </w:r>
      <w:r w:rsidRPr="00CF2A0D">
        <w:rPr>
          <w:rFonts w:eastAsia="黑体" w:hint="eastAsia"/>
        </w:rPr>
        <w:t>年</w:t>
      </w:r>
      <w:r w:rsidRPr="00CF2A0D">
        <w:rPr>
          <w:rFonts w:eastAsia="黑体" w:hint="eastAsia"/>
        </w:rPr>
        <w:t>)</w:t>
      </w:r>
      <w:r w:rsidRPr="00CF2A0D">
        <w:rPr>
          <w:rFonts w:eastAsia="黑体" w:hint="eastAsia"/>
        </w:rPr>
        <w:t>，委员会建议缔约国</w:t>
      </w:r>
      <w:r w:rsidRPr="00CF2A0D">
        <w:rPr>
          <w:rFonts w:hint="eastAsia"/>
        </w:rPr>
        <w:t>：</w:t>
      </w:r>
    </w:p>
    <w:p w14:paraId="3057340B" w14:textId="55993C03" w:rsidR="00F50E06" w:rsidRPr="00CF2A0D" w:rsidRDefault="00F50E06" w:rsidP="00F50E06">
      <w:pPr>
        <w:pStyle w:val="SingleTxt"/>
      </w:pPr>
      <w:r w:rsidRPr="00CF2A0D">
        <w:tab/>
      </w:r>
      <w:r w:rsidRPr="00CF2A0D">
        <w:rPr>
          <w:rFonts w:hint="eastAsia"/>
        </w:rPr>
        <w:t>(a)</w:t>
      </w:r>
      <w:r w:rsidRPr="00CF2A0D">
        <w:rPr>
          <w:rFonts w:hint="eastAsia"/>
        </w:rPr>
        <w:tab/>
      </w:r>
      <w:r w:rsidRPr="00CF2A0D">
        <w:rPr>
          <w:rFonts w:eastAsia="黑体" w:hint="eastAsia"/>
        </w:rPr>
        <w:t>修订《个人地位法》，以确保婚姻中配偶男女平等</w:t>
      </w:r>
      <w:r w:rsidRPr="00CF2A0D">
        <w:rPr>
          <w:rFonts w:hint="eastAsia"/>
        </w:rPr>
        <w:t>；</w:t>
      </w:r>
    </w:p>
    <w:p w14:paraId="1C744C16" w14:textId="72A01421" w:rsidR="00F50E06" w:rsidRPr="00CF2A0D" w:rsidRDefault="00F50E06" w:rsidP="00F50E06">
      <w:pPr>
        <w:pStyle w:val="SingleTxt"/>
      </w:pPr>
      <w:r w:rsidRPr="00CF2A0D">
        <w:tab/>
      </w:r>
      <w:r w:rsidRPr="00CF2A0D">
        <w:rPr>
          <w:rFonts w:hint="eastAsia"/>
        </w:rPr>
        <w:t>(b)</w:t>
      </w:r>
      <w:r w:rsidRPr="00CF2A0D">
        <w:rPr>
          <w:rFonts w:hint="eastAsia"/>
        </w:rPr>
        <w:tab/>
      </w:r>
      <w:r w:rsidRPr="00CF2A0D">
        <w:rPr>
          <w:rFonts w:eastAsia="黑体" w:hint="eastAsia"/>
        </w:rPr>
        <w:t>确保所有妇女都有平等权利自愿结婚，废除须经男性监护人许可的要求，且不必为获得这一权利诉诸法院诉讼程序</w:t>
      </w:r>
      <w:r w:rsidRPr="00CF2A0D">
        <w:rPr>
          <w:rFonts w:hint="eastAsia"/>
        </w:rPr>
        <w:t>；</w:t>
      </w:r>
    </w:p>
    <w:p w14:paraId="3497A369" w14:textId="02313C6A" w:rsidR="00F50E06" w:rsidRPr="00CF2A0D" w:rsidRDefault="00F50E06" w:rsidP="00F50E06">
      <w:pPr>
        <w:pStyle w:val="SingleTxt"/>
      </w:pPr>
      <w:r w:rsidRPr="00CF2A0D">
        <w:tab/>
      </w:r>
      <w:r w:rsidRPr="00CF2A0D">
        <w:rPr>
          <w:rFonts w:hint="eastAsia"/>
        </w:rPr>
        <w:t>(c)</w:t>
      </w:r>
      <w:r w:rsidRPr="00CF2A0D">
        <w:rPr>
          <w:rFonts w:hint="eastAsia"/>
        </w:rPr>
        <w:tab/>
      </w:r>
      <w:r w:rsidRPr="00CF2A0D">
        <w:rPr>
          <w:rFonts w:eastAsia="黑体" w:hint="eastAsia"/>
        </w:rPr>
        <w:t>实行婚内财产制度，使妇女在解除婚姻关系时对配偶双方在婚姻存续期间获得的财产享有平等权利，同时考虑到她们通过无偿家务劳动对婚姻家庭的贡献</w:t>
      </w:r>
      <w:r w:rsidRPr="00CF2A0D">
        <w:rPr>
          <w:rFonts w:hint="eastAsia"/>
        </w:rPr>
        <w:t>；</w:t>
      </w:r>
    </w:p>
    <w:p w14:paraId="3864CE8F" w14:textId="35E75CE4" w:rsidR="00F50E06" w:rsidRPr="00CF2A0D" w:rsidRDefault="00F50E06" w:rsidP="00F50E06">
      <w:pPr>
        <w:pStyle w:val="SingleTxt"/>
      </w:pPr>
      <w:r w:rsidRPr="00CF2A0D">
        <w:tab/>
      </w:r>
      <w:r w:rsidRPr="00CF2A0D">
        <w:rPr>
          <w:rFonts w:hint="eastAsia"/>
        </w:rPr>
        <w:t>(d)</w:t>
      </w:r>
      <w:r w:rsidRPr="00CF2A0D">
        <w:rPr>
          <w:rFonts w:hint="eastAsia"/>
        </w:rPr>
        <w:tab/>
      </w:r>
      <w:r w:rsidRPr="00CF2A0D">
        <w:rPr>
          <w:rFonts w:eastAsia="黑体" w:hint="eastAsia"/>
        </w:rPr>
        <w:t>加快编写和通过家庭法草案，在其中就妇女问题专列一章，以确保妇女在离婚和继承方面享有与男子平等的权利</w:t>
      </w:r>
      <w:r w:rsidRPr="00CF2A0D">
        <w:rPr>
          <w:rFonts w:hint="eastAsia"/>
        </w:rPr>
        <w:t>；</w:t>
      </w:r>
    </w:p>
    <w:p w14:paraId="0E550E82" w14:textId="07E35B05" w:rsidR="00F50E06" w:rsidRPr="00CF2A0D" w:rsidRDefault="00F50E06" w:rsidP="00F50E06">
      <w:pPr>
        <w:pStyle w:val="SingleTxt"/>
      </w:pPr>
      <w:r w:rsidRPr="00CF2A0D">
        <w:tab/>
      </w:r>
      <w:r w:rsidRPr="00CF2A0D">
        <w:rPr>
          <w:rFonts w:hint="eastAsia"/>
        </w:rPr>
        <w:t>(e)</w:t>
      </w:r>
      <w:r w:rsidRPr="00CF2A0D">
        <w:rPr>
          <w:rFonts w:hint="eastAsia"/>
        </w:rPr>
        <w:tab/>
      </w:r>
      <w:r w:rsidRPr="00CF2A0D">
        <w:rPr>
          <w:rFonts w:eastAsia="黑体" w:hint="eastAsia"/>
        </w:rPr>
        <w:t>根据委员会关于婚姻和家庭关系中的平等的第</w:t>
      </w:r>
      <w:r w:rsidRPr="00CF2A0D">
        <w:rPr>
          <w:rFonts w:eastAsia="黑体" w:hint="eastAsia"/>
        </w:rPr>
        <w:t>21</w:t>
      </w:r>
      <w:r w:rsidRPr="00CF2A0D">
        <w:rPr>
          <w:rFonts w:eastAsia="黑体" w:hint="eastAsia"/>
        </w:rPr>
        <w:t>号一般性建议</w:t>
      </w:r>
      <w:r w:rsidRPr="00CF2A0D">
        <w:rPr>
          <w:rFonts w:eastAsia="黑体" w:hint="eastAsia"/>
        </w:rPr>
        <w:t>(1994</w:t>
      </w:r>
      <w:r w:rsidRPr="00CF2A0D">
        <w:rPr>
          <w:rFonts w:eastAsia="黑体" w:hint="eastAsia"/>
        </w:rPr>
        <w:t>年</w:t>
      </w:r>
      <w:r w:rsidRPr="00CF2A0D">
        <w:rPr>
          <w:rFonts w:eastAsia="黑体" w:hint="eastAsia"/>
        </w:rPr>
        <w:t>)</w:t>
      </w:r>
      <w:r w:rsidRPr="00CF2A0D">
        <w:rPr>
          <w:rFonts w:eastAsia="黑体" w:hint="eastAsia"/>
        </w:rPr>
        <w:t>及关于有害做法的消除对妇女歧视委员会第</w:t>
      </w:r>
      <w:r w:rsidRPr="00CF2A0D">
        <w:rPr>
          <w:rFonts w:eastAsia="黑体" w:hint="eastAsia"/>
        </w:rPr>
        <w:t>31</w:t>
      </w:r>
      <w:r w:rsidRPr="00CF2A0D">
        <w:rPr>
          <w:rFonts w:eastAsia="黑体" w:hint="eastAsia"/>
        </w:rPr>
        <w:t>号和儿童权利委员会第</w:t>
      </w:r>
      <w:r w:rsidRPr="00CF2A0D">
        <w:rPr>
          <w:rFonts w:eastAsia="黑体" w:hint="eastAsia"/>
        </w:rPr>
        <w:t>18</w:t>
      </w:r>
      <w:r w:rsidRPr="00CF2A0D">
        <w:rPr>
          <w:rFonts w:eastAsia="黑体" w:hint="eastAsia"/>
        </w:rPr>
        <w:t>号联合一般性建议</w:t>
      </w:r>
      <w:r w:rsidRPr="00CF2A0D">
        <w:rPr>
          <w:rFonts w:eastAsia="黑体" w:hint="eastAsia"/>
        </w:rPr>
        <w:t>/</w:t>
      </w:r>
      <w:r w:rsidRPr="00CF2A0D">
        <w:rPr>
          <w:rFonts w:eastAsia="黑体" w:hint="eastAsia"/>
        </w:rPr>
        <w:t>意见</w:t>
      </w:r>
      <w:r w:rsidRPr="00CF2A0D">
        <w:rPr>
          <w:rFonts w:eastAsia="黑体" w:hint="eastAsia"/>
        </w:rPr>
        <w:t>(2019</w:t>
      </w:r>
      <w:r w:rsidRPr="00CF2A0D">
        <w:rPr>
          <w:rFonts w:eastAsia="黑体" w:hint="eastAsia"/>
        </w:rPr>
        <w:t>年</w:t>
      </w:r>
      <w:r w:rsidRPr="00CF2A0D">
        <w:rPr>
          <w:rFonts w:eastAsia="黑体" w:hint="eastAsia"/>
        </w:rPr>
        <w:t>)</w:t>
      </w:r>
      <w:r w:rsidRPr="00CF2A0D">
        <w:rPr>
          <w:rFonts w:eastAsia="黑体" w:hint="eastAsia"/>
        </w:rPr>
        <w:t>，限制一夫多妻制婚姻，以期在实践中加以禁止，使人们更深切地认识到这种婚姻对妇女的有害影响，并确保现有一夫多妻婚姻中的妇女及其子女包括在解除婚姻时的经济权利得到保护</w:t>
      </w:r>
      <w:r w:rsidRPr="00CF2A0D">
        <w:rPr>
          <w:rFonts w:hint="eastAsia"/>
        </w:rPr>
        <w:t>；</w:t>
      </w:r>
    </w:p>
    <w:p w14:paraId="701A3A6F" w14:textId="38277E2C" w:rsidR="00F50E06" w:rsidRPr="00CF2A0D" w:rsidRDefault="00F50E06" w:rsidP="00F50E06">
      <w:pPr>
        <w:pStyle w:val="SingleTxt"/>
      </w:pPr>
      <w:r w:rsidRPr="00CF2A0D">
        <w:tab/>
      </w:r>
      <w:r w:rsidRPr="00CF2A0D">
        <w:rPr>
          <w:rFonts w:hint="eastAsia"/>
        </w:rPr>
        <w:t>(f)</w:t>
      </w:r>
      <w:r w:rsidRPr="00CF2A0D">
        <w:rPr>
          <w:rFonts w:hint="eastAsia"/>
        </w:rPr>
        <w:tab/>
      </w:r>
      <w:r w:rsidRPr="00CF2A0D">
        <w:rPr>
          <w:rFonts w:eastAsia="黑体" w:hint="eastAsia"/>
        </w:rPr>
        <w:t>修订监护法，承认父母双方为儿童的监护人，并确保不得剥夺母亲在再婚或移居外国情况下的监护权</w:t>
      </w:r>
      <w:r w:rsidRPr="00CF2A0D">
        <w:rPr>
          <w:rFonts w:hint="eastAsia"/>
        </w:rPr>
        <w:t>。</w:t>
      </w:r>
    </w:p>
    <w:p w14:paraId="3940B0C8"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数据收集和分析</w:t>
      </w:r>
    </w:p>
    <w:p w14:paraId="01CAB743" w14:textId="77777777" w:rsidR="00F50E06" w:rsidRPr="00CF2A0D" w:rsidRDefault="00F50E06" w:rsidP="00F50E06">
      <w:pPr>
        <w:pStyle w:val="SingleTxt"/>
      </w:pPr>
      <w:r w:rsidRPr="00CF2A0D">
        <w:rPr>
          <w:rFonts w:hint="eastAsia"/>
        </w:rPr>
        <w:t>57.</w:t>
      </w:r>
      <w:r w:rsidRPr="00CF2A0D">
        <w:rPr>
          <w:rFonts w:hint="eastAsia"/>
        </w:rPr>
        <w:tab/>
      </w:r>
      <w:r w:rsidRPr="00CF2A0D">
        <w:rPr>
          <w:rFonts w:eastAsia="黑体" w:hint="eastAsia"/>
        </w:rPr>
        <w:t>委员会建议缔约国加强收集、分析和传播按性别、年龄、残疾、地理位置和其他相关因素分列的全面数据，并使用可衡量的指标评估妇女状况的趋势以及妇女在《公约》所涉所有领域实现实质平等和可持续发展目标中与性别有关的具体目标方面取得的进展</w:t>
      </w:r>
      <w:r w:rsidRPr="00CF2A0D">
        <w:rPr>
          <w:rFonts w:hint="eastAsia"/>
        </w:rPr>
        <w:t>。</w:t>
      </w:r>
    </w:p>
    <w:p w14:paraId="58E52735"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《北京宣言》和《行动纲要》</w:t>
      </w:r>
    </w:p>
    <w:p w14:paraId="6A1DF9FD" w14:textId="77777777" w:rsidR="00F50E06" w:rsidRPr="00CF2A0D" w:rsidRDefault="00F50E06" w:rsidP="00F50E06">
      <w:pPr>
        <w:pStyle w:val="SingleTxt"/>
      </w:pPr>
      <w:r w:rsidRPr="00CF2A0D">
        <w:rPr>
          <w:rFonts w:hint="eastAsia"/>
        </w:rPr>
        <w:t>58.</w:t>
      </w:r>
      <w:r w:rsidRPr="00CF2A0D">
        <w:rPr>
          <w:rFonts w:hint="eastAsia"/>
        </w:rPr>
        <w:tab/>
      </w:r>
      <w:r w:rsidRPr="00CF2A0D">
        <w:rPr>
          <w:rFonts w:eastAsia="黑体" w:hint="eastAsia"/>
        </w:rPr>
        <w:t>委员会促请缔约国利用《北京宣言》和《行动纲要》，并进一步评价落实《公约》所载各项权利、实现男女实质平等的情况</w:t>
      </w:r>
      <w:r w:rsidRPr="00CF2A0D">
        <w:rPr>
          <w:rFonts w:hint="eastAsia"/>
        </w:rPr>
        <w:t>。</w:t>
      </w:r>
    </w:p>
    <w:p w14:paraId="1B0C58AC"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w:t>
      </w:r>
      <w:r w:rsidRPr="00CF2A0D">
        <w:rPr>
          <w:rFonts w:hint="eastAsia"/>
        </w:rPr>
        <w:t>2030</w:t>
      </w:r>
      <w:r w:rsidRPr="00CF2A0D">
        <w:rPr>
          <w:rFonts w:hint="eastAsia"/>
        </w:rPr>
        <w:t>年可持续发展议程》</w:t>
      </w:r>
    </w:p>
    <w:p w14:paraId="43B27854" w14:textId="77777777" w:rsidR="00F50E06" w:rsidRPr="00CF2A0D" w:rsidRDefault="00F50E06" w:rsidP="00F50E06">
      <w:pPr>
        <w:pStyle w:val="SingleTxt"/>
      </w:pPr>
      <w:r w:rsidRPr="00CF2A0D">
        <w:rPr>
          <w:rFonts w:hint="eastAsia"/>
        </w:rPr>
        <w:t>59.</w:t>
      </w:r>
      <w:r w:rsidRPr="00CF2A0D">
        <w:rPr>
          <w:rFonts w:hint="eastAsia"/>
        </w:rPr>
        <w:tab/>
      </w:r>
      <w:r w:rsidRPr="00CF2A0D">
        <w:rPr>
          <w:rFonts w:eastAsia="黑体" w:hint="eastAsia"/>
        </w:rPr>
        <w:t>委员会呼吁根据《公约》的规定，在执行《</w:t>
      </w:r>
      <w:r w:rsidRPr="00CF2A0D">
        <w:rPr>
          <w:rFonts w:eastAsia="黑体" w:hint="eastAsia"/>
        </w:rPr>
        <w:t>2030</w:t>
      </w:r>
      <w:r w:rsidRPr="00CF2A0D">
        <w:rPr>
          <w:rFonts w:eastAsia="黑体" w:hint="eastAsia"/>
        </w:rPr>
        <w:t>年可持续发展议程》的整个过程中实现实质性的性别平等</w:t>
      </w:r>
      <w:r w:rsidRPr="00CF2A0D">
        <w:rPr>
          <w:rFonts w:hint="eastAsia"/>
        </w:rPr>
        <w:t>。</w:t>
      </w:r>
    </w:p>
    <w:p w14:paraId="30BF110C"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传播</w:t>
      </w:r>
    </w:p>
    <w:p w14:paraId="54937C39" w14:textId="405921C1" w:rsidR="00D25BC2" w:rsidRPr="005E1C71" w:rsidRDefault="00F50E06" w:rsidP="005E1C71">
      <w:pPr>
        <w:pStyle w:val="SingleTxt"/>
      </w:pPr>
      <w:r w:rsidRPr="00CF2A0D">
        <w:rPr>
          <w:rFonts w:hint="eastAsia"/>
        </w:rPr>
        <w:t>60.</w:t>
      </w:r>
      <w:r w:rsidRPr="00CF2A0D">
        <w:rPr>
          <w:rFonts w:hint="eastAsia"/>
        </w:rPr>
        <w:tab/>
      </w:r>
      <w:r w:rsidRPr="00CF2A0D">
        <w:rPr>
          <w:rFonts w:eastAsia="黑体" w:hint="eastAsia"/>
        </w:rPr>
        <w:t>委员会请缔约国确保以官方语言向</w:t>
      </w:r>
      <w:r w:rsidRPr="00CF2A0D">
        <w:rPr>
          <w:rFonts w:eastAsia="黑体" w:hint="eastAsia"/>
        </w:rPr>
        <w:t>(</w:t>
      </w:r>
      <w:r w:rsidRPr="00CF2A0D">
        <w:rPr>
          <w:rFonts w:eastAsia="黑体" w:hint="eastAsia"/>
        </w:rPr>
        <w:t>国家、地区、地方</w:t>
      </w:r>
      <w:r w:rsidRPr="00CF2A0D">
        <w:rPr>
          <w:rFonts w:eastAsia="黑体" w:hint="eastAsia"/>
        </w:rPr>
        <w:t>)</w:t>
      </w:r>
      <w:r w:rsidRPr="00CF2A0D">
        <w:rPr>
          <w:rFonts w:eastAsia="黑体" w:hint="eastAsia"/>
        </w:rPr>
        <w:t>各级相关国家机构，尤其是向政府、各部委、议会和司法部门及时传播本结论意见，使之得到充分落实</w:t>
      </w:r>
      <w:r w:rsidRPr="00CF2A0D">
        <w:rPr>
          <w:rFonts w:hint="eastAsia"/>
        </w:rPr>
        <w:t>。</w:t>
      </w:r>
      <w:bookmarkStart w:id="1" w:name="TmpSave"/>
      <w:bookmarkEnd w:id="1"/>
    </w:p>
    <w:p w14:paraId="1FCA46A4" w14:textId="700395B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lastRenderedPageBreak/>
        <w:tab/>
      </w:r>
      <w:r w:rsidRPr="00CF2A0D">
        <w:rPr>
          <w:rFonts w:hint="eastAsia"/>
        </w:rPr>
        <w:tab/>
      </w:r>
      <w:r w:rsidRPr="00CF2A0D">
        <w:rPr>
          <w:rFonts w:hint="eastAsia"/>
        </w:rPr>
        <w:t>批准其他条约</w:t>
      </w:r>
    </w:p>
    <w:p w14:paraId="2E04D4E6" w14:textId="6CB90509" w:rsidR="00F50E06" w:rsidRPr="00CF2A0D" w:rsidRDefault="00F50E06" w:rsidP="00F50E06">
      <w:pPr>
        <w:pStyle w:val="SingleTxt"/>
      </w:pPr>
      <w:r w:rsidRPr="00CF2A0D">
        <w:rPr>
          <w:rFonts w:hint="eastAsia"/>
        </w:rPr>
        <w:t>61.</w:t>
      </w:r>
      <w:r w:rsidRPr="00CF2A0D">
        <w:rPr>
          <w:rFonts w:hint="eastAsia"/>
        </w:rPr>
        <w:tab/>
      </w:r>
      <w:r w:rsidRPr="00CF2A0D">
        <w:rPr>
          <w:rFonts w:eastAsia="黑体" w:hint="eastAsia"/>
        </w:rPr>
        <w:t>委员会指出，缔约国如能参加九项主要国际人权文书，</w:t>
      </w:r>
      <w:r w:rsidR="004038DC" w:rsidRPr="00CF2A0D">
        <w:rPr>
          <w:rFonts w:eastAsia="黑体"/>
          <w:vertAlign w:val="superscript"/>
        </w:rPr>
        <w:footnoteReference w:id="1"/>
      </w:r>
      <w:r w:rsidRPr="00CF2A0D">
        <w:rPr>
          <w:rFonts w:eastAsia="黑体" w:hint="eastAsia"/>
        </w:rPr>
        <w:t xml:space="preserve"> </w:t>
      </w:r>
      <w:r w:rsidRPr="00CF2A0D">
        <w:rPr>
          <w:rFonts w:eastAsia="黑体" w:hint="eastAsia"/>
        </w:rPr>
        <w:t>将会促进妇女在生活各个方面享受人权和基本自由。因此，委员会鼓励缔约国批准其尚未参加的《公民及政治权利国际公约》和《保护所有移徙工人及其家庭成员权利国际公约》</w:t>
      </w:r>
      <w:r w:rsidRPr="00CF2A0D">
        <w:rPr>
          <w:rFonts w:hint="eastAsia"/>
        </w:rPr>
        <w:t>。</w:t>
      </w:r>
    </w:p>
    <w:p w14:paraId="0A6854CC"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结论性意见后续行动</w:t>
      </w:r>
    </w:p>
    <w:p w14:paraId="5F89D665" w14:textId="77777777" w:rsidR="00F50E06" w:rsidRPr="00CF2A0D" w:rsidRDefault="00F50E06" w:rsidP="00F50E06">
      <w:pPr>
        <w:pStyle w:val="SingleTxt"/>
      </w:pPr>
      <w:r w:rsidRPr="00CF2A0D">
        <w:rPr>
          <w:rFonts w:hint="eastAsia"/>
        </w:rPr>
        <w:t>62.</w:t>
      </w:r>
      <w:r w:rsidRPr="00CF2A0D">
        <w:rPr>
          <w:rFonts w:hint="eastAsia"/>
        </w:rPr>
        <w:tab/>
      </w:r>
      <w:r w:rsidRPr="00CF2A0D">
        <w:rPr>
          <w:rFonts w:eastAsia="黑体" w:hint="eastAsia"/>
        </w:rPr>
        <w:t>委员会请缔约国在两年内提供书面信息，说明为执行上文第</w:t>
      </w:r>
      <w:r w:rsidRPr="00CF2A0D">
        <w:rPr>
          <w:rFonts w:eastAsia="黑体" w:hint="eastAsia"/>
        </w:rPr>
        <w:t>20</w:t>
      </w:r>
      <w:r w:rsidRPr="00CF2A0D">
        <w:rPr>
          <w:rFonts w:eastAsia="黑体" w:hint="eastAsia"/>
        </w:rPr>
        <w:t>、</w:t>
      </w:r>
      <w:r w:rsidRPr="00CF2A0D">
        <w:rPr>
          <w:rFonts w:eastAsia="黑体" w:hint="eastAsia"/>
        </w:rPr>
        <w:t>24</w:t>
      </w:r>
      <w:r w:rsidRPr="00CF2A0D">
        <w:rPr>
          <w:rFonts w:eastAsia="黑体" w:hint="eastAsia"/>
        </w:rPr>
        <w:t>、</w:t>
      </w:r>
      <w:r w:rsidRPr="00CF2A0D">
        <w:rPr>
          <w:rFonts w:eastAsia="黑体" w:hint="eastAsia"/>
        </w:rPr>
        <w:t>34(c)</w:t>
      </w:r>
      <w:r w:rsidRPr="00CF2A0D">
        <w:rPr>
          <w:rFonts w:eastAsia="黑体" w:hint="eastAsia"/>
        </w:rPr>
        <w:t>和</w:t>
      </w:r>
      <w:r w:rsidRPr="00CF2A0D">
        <w:rPr>
          <w:rFonts w:eastAsia="黑体" w:hint="eastAsia"/>
        </w:rPr>
        <w:t>46(c)</w:t>
      </w:r>
      <w:r w:rsidRPr="00CF2A0D">
        <w:rPr>
          <w:rFonts w:eastAsia="黑体" w:hint="eastAsia"/>
        </w:rPr>
        <w:t>段所载建议而采取的步骤</w:t>
      </w:r>
      <w:r w:rsidRPr="00CF2A0D">
        <w:rPr>
          <w:rFonts w:hint="eastAsia"/>
        </w:rPr>
        <w:t>。</w:t>
      </w:r>
    </w:p>
    <w:p w14:paraId="45F2DB0D" w14:textId="77777777" w:rsidR="00F50E06" w:rsidRPr="00CF2A0D" w:rsidRDefault="00F50E06" w:rsidP="00F50E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F2A0D">
        <w:rPr>
          <w:rFonts w:hint="eastAsia"/>
        </w:rPr>
        <w:tab/>
      </w:r>
      <w:r w:rsidRPr="00CF2A0D">
        <w:rPr>
          <w:rFonts w:hint="eastAsia"/>
        </w:rPr>
        <w:tab/>
      </w:r>
      <w:r w:rsidRPr="00CF2A0D">
        <w:rPr>
          <w:rFonts w:hint="eastAsia"/>
        </w:rPr>
        <w:t>编写下一次报告</w:t>
      </w:r>
    </w:p>
    <w:p w14:paraId="10CA4CF4" w14:textId="77777777" w:rsidR="00F50E06" w:rsidRPr="00CF2A0D" w:rsidRDefault="00F50E06" w:rsidP="00F50E06">
      <w:pPr>
        <w:pStyle w:val="SingleTxt"/>
      </w:pPr>
      <w:r w:rsidRPr="00CF2A0D">
        <w:rPr>
          <w:rFonts w:hint="eastAsia"/>
        </w:rPr>
        <w:t>63.</w:t>
      </w:r>
      <w:r w:rsidRPr="00CF2A0D">
        <w:rPr>
          <w:rFonts w:hint="eastAsia"/>
        </w:rPr>
        <w:tab/>
      </w:r>
      <w:r w:rsidRPr="00CF2A0D">
        <w:rPr>
          <w:rFonts w:eastAsia="黑体" w:hint="eastAsia"/>
        </w:rPr>
        <w:t>委员会将根据基于八年审查周期的未来可预测报告日历，并在通过缔约国报告前议题和问题清单后</w:t>
      </w:r>
      <w:r w:rsidRPr="00CF2A0D">
        <w:rPr>
          <w:rFonts w:eastAsia="黑体" w:hint="eastAsia"/>
        </w:rPr>
        <w:t>(</w:t>
      </w:r>
      <w:r w:rsidRPr="00CF2A0D">
        <w:rPr>
          <w:rFonts w:eastAsia="黑体" w:hint="eastAsia"/>
        </w:rPr>
        <w:t>如适用</w:t>
      </w:r>
      <w:r w:rsidRPr="00CF2A0D">
        <w:rPr>
          <w:rFonts w:eastAsia="黑体" w:hint="eastAsia"/>
        </w:rPr>
        <w:t>)</w:t>
      </w:r>
      <w:r w:rsidRPr="00CF2A0D">
        <w:rPr>
          <w:rFonts w:eastAsia="黑体" w:hint="eastAsia"/>
        </w:rPr>
        <w:t>，确定并通报缔约国第五次定期报告的提交日期。报告应涵盖截至提交之时的整个时期</w:t>
      </w:r>
      <w:r w:rsidRPr="00CF2A0D">
        <w:rPr>
          <w:rFonts w:hint="eastAsia"/>
        </w:rPr>
        <w:t>。</w:t>
      </w:r>
    </w:p>
    <w:p w14:paraId="3BF6EE34" w14:textId="335714ED" w:rsidR="00F50E06" w:rsidRPr="00CF2A0D" w:rsidRDefault="00F50E06" w:rsidP="00F50E06">
      <w:pPr>
        <w:pStyle w:val="SingleTxt"/>
      </w:pPr>
      <w:r w:rsidRPr="00CF2A0D">
        <w:rPr>
          <w:rFonts w:hint="eastAsia"/>
        </w:rPr>
        <w:t>64.</w:t>
      </w:r>
      <w:r w:rsidRPr="00CF2A0D">
        <w:rPr>
          <w:rFonts w:hint="eastAsia"/>
        </w:rPr>
        <w:tab/>
      </w:r>
      <w:r w:rsidRPr="00CF2A0D">
        <w:rPr>
          <w:rFonts w:eastAsia="黑体" w:hint="eastAsia"/>
        </w:rPr>
        <w:t>委员会请缔约国遵守《包括共同核心文件和条约专要文件准则在内的根据国际人权条约提交报告的协调准则》</w:t>
      </w:r>
      <w:r w:rsidRPr="00CF2A0D">
        <w:rPr>
          <w:rFonts w:eastAsia="黑体" w:hint="eastAsia"/>
        </w:rPr>
        <w:t>(</w:t>
      </w:r>
      <w:hyperlink r:id="rId34" w:history="1">
        <w:r w:rsidRPr="00CF2A0D">
          <w:rPr>
            <w:rStyle w:val="af7"/>
            <w:rFonts w:eastAsia="黑体" w:hint="eastAsia"/>
          </w:rPr>
          <w:t>HRI/GEN/2/Rev.6</w:t>
        </w:r>
      </w:hyperlink>
      <w:r w:rsidRPr="00CF2A0D">
        <w:rPr>
          <w:rFonts w:eastAsia="黑体" w:hint="eastAsia"/>
        </w:rPr>
        <w:t>，第一章</w:t>
      </w:r>
      <w:r w:rsidRPr="00CF2A0D">
        <w:rPr>
          <w:rFonts w:eastAsia="黑体" w:hint="eastAsia"/>
        </w:rPr>
        <w:t>)</w:t>
      </w:r>
      <w:r w:rsidRPr="00CF2A0D">
        <w:rPr>
          <w:rFonts w:hint="eastAsia"/>
        </w:rPr>
        <w:t>。</w:t>
      </w:r>
    </w:p>
    <w:p w14:paraId="52DD323E" w14:textId="7F2923E9" w:rsidR="00333781" w:rsidRPr="00CF2A0D" w:rsidRDefault="00F50E06" w:rsidP="00F50E06">
      <w:pPr>
        <w:pStyle w:val="SingleTxt"/>
        <w:spacing w:after="0" w:line="240" w:lineRule="auto"/>
        <w:rPr>
          <w:sz w:val="20"/>
        </w:rPr>
      </w:pPr>
      <w:r w:rsidRPr="00CF2A0D">
        <w:rPr>
          <w:rFonts w:hint="eastAsia"/>
          <w:noProof/>
          <w:sz w:val="20"/>
        </w:rPr>
        <mc:AlternateContent>
          <mc:Choice Requires="wps">
            <w:drawing>
              <wp:anchor distT="0" distB="0" distL="114300" distR="114300" simplePos="0" relativeHeight="251660288" behindDoc="0" locked="0" layoutInCell="1" allowOverlap="1" wp14:anchorId="685395A2" wp14:editId="1A2FE204">
                <wp:simplePos x="0" y="0"/>
                <wp:positionH relativeFrom="column">
                  <wp:align>center</wp:align>
                </wp:positionH>
                <wp:positionV relativeFrom="paragraph">
                  <wp:posOffset>381000</wp:posOffset>
                </wp:positionV>
                <wp:extent cx="914400" cy="0"/>
                <wp:effectExtent l="0" t="0" r="0" b="0"/>
                <wp:wrapNone/>
                <wp:docPr id="227069917"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39DE6B"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CF2A0D" w:rsidSect="00F50E06">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1T09:02:00Z" w:initials="Start">
    <w:p w14:paraId="1485F711" w14:textId="77777777" w:rsidR="00A0177D" w:rsidRDefault="00A0177D">
      <w:pPr>
        <w:pStyle w:val="ae"/>
      </w:pPr>
      <w:r>
        <w:rPr>
          <w:rStyle w:val="af2"/>
        </w:rPr>
        <w:annotationRef/>
      </w:r>
      <w:r>
        <w:t>&lt;&lt;ODS JOB NO&gt;&gt;N2404539C&lt;&lt;ODS JOB NO&gt;&gt;</w:t>
      </w:r>
    </w:p>
    <w:p w14:paraId="0103C54D" w14:textId="77777777" w:rsidR="00A0177D" w:rsidRDefault="00A0177D">
      <w:pPr>
        <w:pStyle w:val="ae"/>
      </w:pPr>
      <w:r>
        <w:t>&lt;&lt;ODS DOC SYMBOL1&gt;&gt;CEDAW/C/OMN/CO/4&lt;&lt;ODS DOC SYMBOL1&gt;&gt;</w:t>
      </w:r>
    </w:p>
    <w:p w14:paraId="234C6021" w14:textId="08B4C6CF" w:rsidR="00A0177D" w:rsidRDefault="00A0177D">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4C602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B231CEA" w16cex:dateUtc="2024-03-01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4C6021" w16cid:durableId="6B231C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82972" w14:textId="77777777" w:rsidR="00197E38" w:rsidRDefault="00197E38" w:rsidP="00E3371C">
      <w:pPr>
        <w:spacing w:line="240" w:lineRule="auto"/>
      </w:pPr>
      <w:r>
        <w:separator/>
      </w:r>
    </w:p>
  </w:endnote>
  <w:endnote w:type="continuationSeparator" w:id="0">
    <w:p w14:paraId="3264AD35" w14:textId="77777777" w:rsidR="00197E38" w:rsidRDefault="00197E38"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177D" w14:paraId="1F5EED33" w14:textId="77777777" w:rsidTr="00A0177D">
      <w:tc>
        <w:tcPr>
          <w:tcW w:w="4920" w:type="dxa"/>
          <w:shd w:val="clear" w:color="auto" w:fill="auto"/>
        </w:tcPr>
        <w:p w14:paraId="0BF844AD" w14:textId="6C09FE0F" w:rsidR="00A0177D" w:rsidRPr="00A0177D" w:rsidRDefault="00A0177D" w:rsidP="00A0177D">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18D9">
            <w:rPr>
              <w:b w:val="0"/>
              <w:w w:val="103"/>
              <w:sz w:val="14"/>
            </w:rPr>
            <w:t>24-03157</w:t>
          </w:r>
          <w:r>
            <w:rPr>
              <w:b w:val="0"/>
              <w:w w:val="103"/>
              <w:sz w:val="14"/>
            </w:rPr>
            <w:fldChar w:fldCharType="end"/>
          </w:r>
        </w:p>
      </w:tc>
      <w:tc>
        <w:tcPr>
          <w:tcW w:w="4920" w:type="dxa"/>
          <w:shd w:val="clear" w:color="auto" w:fill="auto"/>
        </w:tcPr>
        <w:p w14:paraId="4E6F500D" w14:textId="5B31278D" w:rsidR="00A0177D" w:rsidRPr="00A0177D" w:rsidRDefault="00A0177D" w:rsidP="00A0177D">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96A36C8" w14:textId="77777777" w:rsidR="00A0177D" w:rsidRPr="00A0177D" w:rsidRDefault="00A0177D" w:rsidP="00A0177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177D" w14:paraId="1450E93C" w14:textId="77777777" w:rsidTr="00A0177D">
      <w:tc>
        <w:tcPr>
          <w:tcW w:w="4920" w:type="dxa"/>
          <w:shd w:val="clear" w:color="auto" w:fill="auto"/>
        </w:tcPr>
        <w:p w14:paraId="1653D398" w14:textId="606FFF3C" w:rsidR="00A0177D" w:rsidRPr="00A0177D" w:rsidRDefault="00A0177D" w:rsidP="00A0177D">
          <w:pPr>
            <w:pStyle w:val="a5"/>
            <w:jc w:val="right"/>
          </w:pPr>
          <w:r>
            <w:fldChar w:fldCharType="begin"/>
          </w:r>
          <w:r>
            <w:instrText xml:space="preserve"> PAGE  \* Arabic  \* MERGEFORMAT </w:instrText>
          </w:r>
          <w:r>
            <w:fldChar w:fldCharType="separate"/>
          </w:r>
          <w:r>
            <w:t>2</w:t>
          </w:r>
          <w:r>
            <w:fldChar w:fldCharType="end"/>
          </w:r>
          <w:r>
            <w:t>/</w:t>
          </w:r>
          <w:r w:rsidR="00DB18D9">
            <w:fldChar w:fldCharType="begin"/>
          </w:r>
          <w:r w:rsidR="00DB18D9">
            <w:instrText xml:space="preserve"> NUMPAGES  \* Arabic  \* MERGEFORMAT </w:instrText>
          </w:r>
          <w:r w:rsidR="00DB18D9">
            <w:fldChar w:fldCharType="separate"/>
          </w:r>
          <w:r>
            <w:t>3</w:t>
          </w:r>
          <w:r w:rsidR="00DB18D9">
            <w:fldChar w:fldCharType="end"/>
          </w:r>
        </w:p>
      </w:tc>
      <w:tc>
        <w:tcPr>
          <w:tcW w:w="4920" w:type="dxa"/>
          <w:shd w:val="clear" w:color="auto" w:fill="auto"/>
        </w:tcPr>
        <w:p w14:paraId="28E92C30" w14:textId="646BE2D5" w:rsidR="00A0177D" w:rsidRPr="00A0177D" w:rsidRDefault="00A0177D" w:rsidP="00A0177D">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18D9">
            <w:rPr>
              <w:b w:val="0"/>
              <w:w w:val="103"/>
              <w:sz w:val="14"/>
            </w:rPr>
            <w:t>24-03157</w:t>
          </w:r>
          <w:r>
            <w:rPr>
              <w:b w:val="0"/>
              <w:w w:val="103"/>
              <w:sz w:val="14"/>
            </w:rPr>
            <w:fldChar w:fldCharType="end"/>
          </w:r>
        </w:p>
      </w:tc>
    </w:tr>
  </w:tbl>
  <w:p w14:paraId="4571C6D2" w14:textId="77777777" w:rsidR="00A0177D" w:rsidRPr="00A0177D" w:rsidRDefault="00A0177D" w:rsidP="00A0177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A0177D" w14:paraId="15683D1B" w14:textId="77777777" w:rsidTr="00A0177D">
      <w:tc>
        <w:tcPr>
          <w:tcW w:w="3744" w:type="dxa"/>
          <w:shd w:val="clear" w:color="auto" w:fill="auto"/>
        </w:tcPr>
        <w:p w14:paraId="68645EE5" w14:textId="411E9FB9" w:rsidR="00A0177D" w:rsidRDefault="00A0177D" w:rsidP="00A0177D">
          <w:pPr>
            <w:pStyle w:val="Release"/>
          </w:pPr>
          <w:r>
            <w:rPr>
              <w:noProof/>
            </w:rPr>
            <w:drawing>
              <wp:anchor distT="0" distB="0" distL="114300" distR="114300" simplePos="0" relativeHeight="251658240" behindDoc="0" locked="0" layoutInCell="1" allowOverlap="1" wp14:anchorId="097B7FFF" wp14:editId="0742A8A4">
                <wp:simplePos x="0" y="0"/>
                <wp:positionH relativeFrom="column">
                  <wp:posOffset>5522595</wp:posOffset>
                </wp:positionH>
                <wp:positionV relativeFrom="paragraph">
                  <wp:posOffset>-356235</wp:posOffset>
                </wp:positionV>
                <wp:extent cx="694690" cy="694690"/>
                <wp:effectExtent l="0" t="0" r="0" b="0"/>
                <wp:wrapNone/>
                <wp:docPr id="11261494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B18D9">
            <w:fldChar w:fldCharType="begin"/>
          </w:r>
          <w:r w:rsidR="00DB18D9">
            <w:instrText xml:space="preserve"> DOCVARIABLE "jobn" \* MERGEFORMAT </w:instrText>
          </w:r>
          <w:r w:rsidR="00DB18D9">
            <w:fldChar w:fldCharType="separate"/>
          </w:r>
          <w:r w:rsidR="00DB18D9">
            <w:t>24-03157 (C)</w:t>
          </w:r>
          <w:r w:rsidR="00DB18D9">
            <w:fldChar w:fldCharType="end"/>
          </w:r>
          <w:r>
            <w:t xml:space="preserve">    </w:t>
          </w:r>
          <w:r w:rsidR="00CF2A0D">
            <w:rPr>
              <w:rFonts w:hint="eastAsia"/>
            </w:rPr>
            <w:t>2902</w:t>
          </w:r>
          <w:r>
            <w:t xml:space="preserve">24    </w:t>
          </w:r>
          <w:r w:rsidR="00CF2A0D">
            <w:rPr>
              <w:rFonts w:hint="eastAsia"/>
            </w:rPr>
            <w:t>14</w:t>
          </w:r>
          <w:r>
            <w:t>0324</w:t>
          </w:r>
        </w:p>
        <w:p w14:paraId="260A2A9E" w14:textId="6D996974" w:rsidR="00A0177D" w:rsidRPr="00A0177D" w:rsidRDefault="00A0177D" w:rsidP="00A0177D">
          <w:pPr>
            <w:spacing w:before="80" w:line="210" w:lineRule="exact"/>
            <w:rPr>
              <w:rFonts w:ascii="Barcode 3 of 9 by request" w:hAnsi="Barcode 3 of 9 by request"/>
              <w:sz w:val="24"/>
            </w:rPr>
          </w:pPr>
          <w:r>
            <w:rPr>
              <w:rFonts w:ascii="Barcode 3 of 9 by request" w:hAnsi="Barcode 3 of 9 by request"/>
              <w:b/>
              <w:sz w:val="24"/>
            </w:rPr>
            <w:t>*2403157*</w:t>
          </w:r>
        </w:p>
      </w:tc>
      <w:tc>
        <w:tcPr>
          <w:tcW w:w="4920" w:type="dxa"/>
          <w:shd w:val="clear" w:color="auto" w:fill="auto"/>
        </w:tcPr>
        <w:p w14:paraId="6F11B561" w14:textId="1EAAEC83" w:rsidR="00A0177D" w:rsidRDefault="00A0177D" w:rsidP="00A0177D">
          <w:pPr>
            <w:pStyle w:val="a5"/>
            <w:jc w:val="right"/>
            <w:rPr>
              <w:b w:val="0"/>
              <w:sz w:val="21"/>
            </w:rPr>
          </w:pPr>
          <w:r>
            <w:rPr>
              <w:b w:val="0"/>
              <w:sz w:val="21"/>
            </w:rPr>
            <w:drawing>
              <wp:inline distT="0" distB="0" distL="0" distR="0" wp14:anchorId="1E4032DC" wp14:editId="39770CE9">
                <wp:extent cx="618745" cy="231648"/>
                <wp:effectExtent l="0" t="0" r="0" b="0"/>
                <wp:docPr id="597546960" name="图片 2"/>
                <wp:cNvGraphicFramePr/>
                <a:graphic xmlns:a="http://schemas.openxmlformats.org/drawingml/2006/main">
                  <a:graphicData uri="http://schemas.openxmlformats.org/drawingml/2006/picture">
                    <pic:pic xmlns:pic="http://schemas.openxmlformats.org/drawingml/2006/picture">
                      <pic:nvPicPr>
                        <pic:cNvPr id="597546960"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B9722C6" w14:textId="77777777" w:rsidR="00A0177D" w:rsidRPr="00A0177D" w:rsidRDefault="00A0177D" w:rsidP="00A0177D">
    <w:pPr>
      <w:pStyle w:val="a5"/>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5CE59" w14:textId="45502F67" w:rsidR="00197E38" w:rsidRPr="004038DC" w:rsidRDefault="004038DC" w:rsidP="004038DC">
      <w:pPr>
        <w:pStyle w:val="a5"/>
        <w:spacing w:after="80"/>
        <w:ind w:left="792"/>
        <w:rPr>
          <w:sz w:val="16"/>
        </w:rPr>
      </w:pPr>
      <w:r w:rsidRPr="004038DC">
        <w:rPr>
          <w:sz w:val="16"/>
        </w:rPr>
        <w:t>__________________</w:t>
      </w:r>
    </w:p>
  </w:footnote>
  <w:footnote w:type="continuationSeparator" w:id="0">
    <w:p w14:paraId="05DD384F" w14:textId="558AD0C7" w:rsidR="00197E38" w:rsidRPr="004038DC" w:rsidRDefault="004038DC" w:rsidP="004038DC">
      <w:pPr>
        <w:pStyle w:val="a5"/>
        <w:spacing w:after="80"/>
        <w:ind w:left="792"/>
        <w:rPr>
          <w:sz w:val="16"/>
        </w:rPr>
      </w:pPr>
      <w:r w:rsidRPr="004038DC">
        <w:rPr>
          <w:sz w:val="16"/>
        </w:rPr>
        <w:t>__________________</w:t>
      </w:r>
    </w:p>
  </w:footnote>
  <w:footnote w:id="1">
    <w:p w14:paraId="11031FFC" w14:textId="3AA31A30" w:rsidR="004038DC" w:rsidRPr="004038DC" w:rsidRDefault="004038DC" w:rsidP="004038DC">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221B83">
        <w:rPr>
          <w:rStyle w:val="a8"/>
        </w:rPr>
        <w:footnoteRef/>
      </w:r>
      <w:r>
        <w:tab/>
      </w:r>
      <w:r w:rsidRPr="004038DC">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0177D" w14:paraId="0761A743" w14:textId="77777777" w:rsidTr="00A0177D">
      <w:trPr>
        <w:trHeight w:hRule="exact" w:val="864"/>
      </w:trPr>
      <w:tc>
        <w:tcPr>
          <w:tcW w:w="4925" w:type="dxa"/>
          <w:shd w:val="clear" w:color="auto" w:fill="auto"/>
          <w:vAlign w:val="bottom"/>
        </w:tcPr>
        <w:p w14:paraId="03A15273" w14:textId="1F56D03B" w:rsidR="00A0177D" w:rsidRPr="00A0177D" w:rsidRDefault="00A0177D" w:rsidP="00A0177D">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B18D9">
            <w:rPr>
              <w:b/>
              <w:sz w:val="17"/>
            </w:rPr>
            <w:t>CEDAW/C/OMN/CO/4</w:t>
          </w:r>
          <w:r>
            <w:rPr>
              <w:b/>
              <w:sz w:val="17"/>
            </w:rPr>
            <w:fldChar w:fldCharType="end"/>
          </w:r>
        </w:p>
      </w:tc>
      <w:tc>
        <w:tcPr>
          <w:tcW w:w="4920" w:type="dxa"/>
          <w:shd w:val="clear" w:color="auto" w:fill="auto"/>
          <w:vAlign w:val="bottom"/>
        </w:tcPr>
        <w:p w14:paraId="5EE4B787" w14:textId="77777777" w:rsidR="00A0177D" w:rsidRDefault="00A0177D" w:rsidP="00A0177D">
          <w:pPr>
            <w:pStyle w:val="a3"/>
          </w:pPr>
        </w:p>
      </w:tc>
    </w:tr>
  </w:tbl>
  <w:p w14:paraId="371ABC76" w14:textId="77777777" w:rsidR="00A0177D" w:rsidRPr="00A0177D" w:rsidRDefault="00A0177D" w:rsidP="00A0177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0177D" w14:paraId="485537D9" w14:textId="77777777" w:rsidTr="00A0177D">
      <w:trPr>
        <w:trHeight w:hRule="exact" w:val="864"/>
      </w:trPr>
      <w:tc>
        <w:tcPr>
          <w:tcW w:w="4925" w:type="dxa"/>
          <w:shd w:val="clear" w:color="auto" w:fill="auto"/>
          <w:vAlign w:val="bottom"/>
        </w:tcPr>
        <w:p w14:paraId="7B1BFC5D" w14:textId="77777777" w:rsidR="00A0177D" w:rsidRDefault="00A0177D" w:rsidP="00A0177D">
          <w:pPr>
            <w:pStyle w:val="a3"/>
          </w:pPr>
        </w:p>
      </w:tc>
      <w:tc>
        <w:tcPr>
          <w:tcW w:w="4920" w:type="dxa"/>
          <w:shd w:val="clear" w:color="auto" w:fill="auto"/>
          <w:vAlign w:val="bottom"/>
        </w:tcPr>
        <w:p w14:paraId="7BAD7457" w14:textId="0A180D36" w:rsidR="00A0177D" w:rsidRPr="00A0177D" w:rsidRDefault="00A0177D" w:rsidP="00A0177D">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B18D9">
            <w:rPr>
              <w:b/>
              <w:sz w:val="17"/>
            </w:rPr>
            <w:t>CEDAW/C/OMN/CO/4</w:t>
          </w:r>
          <w:r>
            <w:rPr>
              <w:b/>
              <w:sz w:val="17"/>
            </w:rPr>
            <w:fldChar w:fldCharType="end"/>
          </w:r>
        </w:p>
      </w:tc>
    </w:tr>
  </w:tbl>
  <w:p w14:paraId="20A1895E" w14:textId="77777777" w:rsidR="00A0177D" w:rsidRPr="00A0177D" w:rsidRDefault="00A0177D" w:rsidP="00A0177D">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0177D" w14:paraId="11978F7F" w14:textId="77777777" w:rsidTr="00A0177D">
      <w:trPr>
        <w:trHeight w:hRule="exact" w:val="864"/>
      </w:trPr>
      <w:tc>
        <w:tcPr>
          <w:tcW w:w="1267" w:type="dxa"/>
          <w:tcBorders>
            <w:bottom w:val="single" w:sz="4" w:space="0" w:color="auto"/>
          </w:tcBorders>
          <w:shd w:val="clear" w:color="auto" w:fill="auto"/>
          <w:vAlign w:val="bottom"/>
        </w:tcPr>
        <w:p w14:paraId="2CC7DCB2" w14:textId="77777777" w:rsidR="00A0177D" w:rsidRDefault="00A0177D" w:rsidP="00A0177D">
          <w:pPr>
            <w:pStyle w:val="a3"/>
            <w:spacing w:after="120"/>
          </w:pPr>
        </w:p>
      </w:tc>
      <w:tc>
        <w:tcPr>
          <w:tcW w:w="1872" w:type="dxa"/>
          <w:tcBorders>
            <w:bottom w:val="single" w:sz="4" w:space="0" w:color="auto"/>
          </w:tcBorders>
          <w:shd w:val="clear" w:color="auto" w:fill="auto"/>
          <w:vAlign w:val="bottom"/>
        </w:tcPr>
        <w:p w14:paraId="0A6A6C5D" w14:textId="00F856C2" w:rsidR="00A0177D" w:rsidRPr="00A0177D" w:rsidRDefault="00A0177D" w:rsidP="00A0177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FCBDB24" w14:textId="77777777" w:rsidR="00A0177D" w:rsidRDefault="00A0177D" w:rsidP="00A0177D">
          <w:pPr>
            <w:pStyle w:val="a3"/>
            <w:spacing w:after="120"/>
          </w:pPr>
        </w:p>
      </w:tc>
      <w:tc>
        <w:tcPr>
          <w:tcW w:w="6437" w:type="dxa"/>
          <w:gridSpan w:val="3"/>
          <w:tcBorders>
            <w:bottom w:val="single" w:sz="4" w:space="0" w:color="auto"/>
          </w:tcBorders>
          <w:shd w:val="clear" w:color="auto" w:fill="auto"/>
          <w:vAlign w:val="bottom"/>
        </w:tcPr>
        <w:p w14:paraId="3AA2C620" w14:textId="7337A0BD" w:rsidR="00A0177D" w:rsidRPr="00A0177D" w:rsidRDefault="00A0177D" w:rsidP="00A0177D">
          <w:pPr>
            <w:spacing w:after="80" w:line="240" w:lineRule="auto"/>
            <w:jc w:val="right"/>
            <w:rPr>
              <w:position w:val="-4"/>
            </w:rPr>
          </w:pPr>
          <w:r>
            <w:rPr>
              <w:position w:val="-4"/>
              <w:sz w:val="40"/>
            </w:rPr>
            <w:t>CEDAW</w:t>
          </w:r>
          <w:r>
            <w:rPr>
              <w:position w:val="-4"/>
            </w:rPr>
            <w:t>/C/OMN/CO/4</w:t>
          </w:r>
        </w:p>
      </w:tc>
    </w:tr>
    <w:tr w:rsidR="00A0177D" w:rsidRPr="00A0177D" w14:paraId="6BB10421" w14:textId="77777777" w:rsidTr="00A0177D">
      <w:trPr>
        <w:trHeight w:hRule="exact" w:val="2880"/>
      </w:trPr>
      <w:tc>
        <w:tcPr>
          <w:tcW w:w="1267" w:type="dxa"/>
          <w:tcBorders>
            <w:top w:val="single" w:sz="4" w:space="0" w:color="auto"/>
            <w:bottom w:val="single" w:sz="12" w:space="0" w:color="auto"/>
          </w:tcBorders>
          <w:shd w:val="clear" w:color="auto" w:fill="auto"/>
        </w:tcPr>
        <w:p w14:paraId="7E68B4C1" w14:textId="4118D648" w:rsidR="00A0177D" w:rsidRPr="00A0177D" w:rsidRDefault="00A0177D" w:rsidP="00A0177D">
          <w:pPr>
            <w:pStyle w:val="a3"/>
            <w:spacing w:before="109"/>
            <w:ind w:left="-72"/>
          </w:pPr>
          <w:r>
            <w:t xml:space="preserve"> </w:t>
          </w:r>
          <w:r>
            <w:drawing>
              <wp:inline distT="0" distB="0" distL="0" distR="0" wp14:anchorId="70E16524" wp14:editId="7F1C22C0">
                <wp:extent cx="711200" cy="597103"/>
                <wp:effectExtent l="0" t="0" r="0" b="0"/>
                <wp:docPr id="1339696860" name="图片 1"/>
                <wp:cNvGraphicFramePr/>
                <a:graphic xmlns:a="http://schemas.openxmlformats.org/drawingml/2006/main">
                  <a:graphicData uri="http://schemas.openxmlformats.org/drawingml/2006/picture">
                    <pic:pic xmlns:pic="http://schemas.openxmlformats.org/drawingml/2006/picture">
                      <pic:nvPicPr>
                        <pic:cNvPr id="1339696860"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EB441B" w14:textId="756E1336" w:rsidR="00A0177D" w:rsidRPr="00A0177D" w:rsidRDefault="00A0177D" w:rsidP="00A0177D">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9A07A2E" w14:textId="77777777" w:rsidR="00A0177D" w:rsidRPr="00A0177D" w:rsidRDefault="00A0177D" w:rsidP="00A0177D">
          <w:pPr>
            <w:pStyle w:val="a3"/>
            <w:spacing w:before="109"/>
          </w:pPr>
        </w:p>
      </w:tc>
      <w:tc>
        <w:tcPr>
          <w:tcW w:w="3080" w:type="dxa"/>
          <w:tcBorders>
            <w:top w:val="single" w:sz="4" w:space="0" w:color="auto"/>
            <w:bottom w:val="single" w:sz="12" w:space="0" w:color="auto"/>
          </w:tcBorders>
          <w:shd w:val="clear" w:color="auto" w:fill="auto"/>
        </w:tcPr>
        <w:p w14:paraId="315B4644" w14:textId="77777777" w:rsidR="00A0177D" w:rsidRDefault="00A0177D" w:rsidP="00A0177D">
          <w:pPr>
            <w:pStyle w:val="Distr"/>
          </w:pPr>
          <w:r>
            <w:t>Distr.: General</w:t>
          </w:r>
        </w:p>
        <w:p w14:paraId="70E7468D" w14:textId="0571097E" w:rsidR="00A0177D" w:rsidRDefault="00F50E06" w:rsidP="00A0177D">
          <w:pPr>
            <w:pStyle w:val="Publication"/>
          </w:pPr>
          <w:r w:rsidRPr="00F50E06">
            <w:t>26 February 2024</w:t>
          </w:r>
        </w:p>
        <w:p w14:paraId="28257917" w14:textId="77777777" w:rsidR="00A0177D" w:rsidRDefault="00A0177D" w:rsidP="00A0177D">
          <w:pPr>
            <w:spacing w:line="240" w:lineRule="exact"/>
          </w:pPr>
          <w:r>
            <w:t>Chinese</w:t>
          </w:r>
        </w:p>
        <w:p w14:paraId="7C84B604" w14:textId="77777777" w:rsidR="00A0177D" w:rsidRDefault="00A0177D" w:rsidP="00A0177D">
          <w:pPr>
            <w:pStyle w:val="Original"/>
          </w:pPr>
          <w:r>
            <w:t>Original: English</w:t>
          </w:r>
        </w:p>
        <w:p w14:paraId="6C7BFD4A" w14:textId="51651435" w:rsidR="00A0177D" w:rsidRPr="00A0177D" w:rsidRDefault="00A0177D" w:rsidP="00A0177D"/>
      </w:tc>
    </w:tr>
  </w:tbl>
  <w:p w14:paraId="7FFA6F3D" w14:textId="77777777" w:rsidR="00A0177D" w:rsidRPr="00A0177D" w:rsidRDefault="00A0177D" w:rsidP="00A0177D">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7*"/>
    <w:docVar w:name="CreationDt" w:val="01/03/2024 09:02:43"/>
    <w:docVar w:name="DocCategory" w:val="Doc"/>
    <w:docVar w:name="DocType" w:val="Final"/>
    <w:docVar w:name="DutyStation" w:val="New York"/>
    <w:docVar w:name="FooterJN" w:val="24-03157"/>
    <w:docVar w:name="jobn" w:val="24-03157 (C)"/>
    <w:docVar w:name="jobnDT" w:val="24-03157 (C)   010324"/>
    <w:docVar w:name="jobnDTDT" w:val="24-03157 (C)   010324   010324"/>
    <w:docVar w:name="JobNo" w:val="2403157C"/>
    <w:docVar w:name="LocalDrive" w:val="-1"/>
    <w:docVar w:name="OandT" w:val="yh"/>
    <w:docVar w:name="sss1" w:val="CEDAW/C/OMN/CO/4"/>
    <w:docVar w:name="sss2" w:val="-"/>
    <w:docVar w:name="Symbol1" w:val="CEDAW/C/OMN/CO/4"/>
    <w:docVar w:name="Symbol2" w:val="-"/>
    <w:docVar w:name="Title1" w:val="_x0009__x0009_关于阿曼第四次定期报告的结论性意见*_x000d_"/>
  </w:docVars>
  <w:rsids>
    <w:rsidRoot w:val="00197E38"/>
    <w:rsid w:val="00003E22"/>
    <w:rsid w:val="00011A74"/>
    <w:rsid w:val="000B131F"/>
    <w:rsid w:val="000D3C03"/>
    <w:rsid w:val="001709FB"/>
    <w:rsid w:val="00197E38"/>
    <w:rsid w:val="00221B83"/>
    <w:rsid w:val="00266BB7"/>
    <w:rsid w:val="002F15BF"/>
    <w:rsid w:val="00306444"/>
    <w:rsid w:val="003201A0"/>
    <w:rsid w:val="00333781"/>
    <w:rsid w:val="003341EE"/>
    <w:rsid w:val="003547FD"/>
    <w:rsid w:val="004038DC"/>
    <w:rsid w:val="00542D55"/>
    <w:rsid w:val="00552F9A"/>
    <w:rsid w:val="0057503F"/>
    <w:rsid w:val="005E1C71"/>
    <w:rsid w:val="00621509"/>
    <w:rsid w:val="006A2A57"/>
    <w:rsid w:val="006C78EF"/>
    <w:rsid w:val="007316FE"/>
    <w:rsid w:val="0074782F"/>
    <w:rsid w:val="0076479A"/>
    <w:rsid w:val="00773AF5"/>
    <w:rsid w:val="007E2B2B"/>
    <w:rsid w:val="008A15A1"/>
    <w:rsid w:val="008C440B"/>
    <w:rsid w:val="009141A3"/>
    <w:rsid w:val="009B20A4"/>
    <w:rsid w:val="00A0177D"/>
    <w:rsid w:val="00A21540"/>
    <w:rsid w:val="00A75474"/>
    <w:rsid w:val="00AD3669"/>
    <w:rsid w:val="00AE136E"/>
    <w:rsid w:val="00B40285"/>
    <w:rsid w:val="00B9173B"/>
    <w:rsid w:val="00C34D42"/>
    <w:rsid w:val="00C64E6E"/>
    <w:rsid w:val="00CF2A0D"/>
    <w:rsid w:val="00D25BC2"/>
    <w:rsid w:val="00DB18D9"/>
    <w:rsid w:val="00DD703D"/>
    <w:rsid w:val="00E3371C"/>
    <w:rsid w:val="00F50E06"/>
    <w:rsid w:val="00F527B3"/>
    <w:rsid w:val="00F64614"/>
    <w:rsid w:val="00F65D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679F0"/>
  <w15:chartTrackingRefBased/>
  <w15:docId w15:val="{0A03A5E1-0F5B-4C96-9C34-0F8C2208E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197E38"/>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197E38"/>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197E38"/>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197E38"/>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197E38"/>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197E38"/>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197E38"/>
    <w:rPr>
      <w:rFonts w:cstheme="majorBidi"/>
      <w:color w:val="2F5496" w:themeColor="accent1" w:themeShade="BF"/>
      <w:kern w:val="14"/>
      <w:sz w:val="28"/>
      <w:szCs w:val="28"/>
    </w:rPr>
  </w:style>
  <w:style w:type="character" w:customStyle="1" w:styleId="50">
    <w:name w:val="标题 5 字符"/>
    <w:basedOn w:val="a0"/>
    <w:link w:val="5"/>
    <w:uiPriority w:val="9"/>
    <w:semiHidden/>
    <w:rsid w:val="00197E38"/>
    <w:rPr>
      <w:rFonts w:cstheme="majorBidi"/>
      <w:color w:val="2F5496" w:themeColor="accent1" w:themeShade="BF"/>
      <w:kern w:val="14"/>
      <w:sz w:val="24"/>
      <w:szCs w:val="24"/>
    </w:rPr>
  </w:style>
  <w:style w:type="character" w:customStyle="1" w:styleId="60">
    <w:name w:val="标题 6 字符"/>
    <w:basedOn w:val="a0"/>
    <w:link w:val="6"/>
    <w:uiPriority w:val="9"/>
    <w:semiHidden/>
    <w:rsid w:val="00197E38"/>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197E38"/>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197E38"/>
    <w:rPr>
      <w:rFonts w:cstheme="majorBidi"/>
      <w:color w:val="595959" w:themeColor="text1" w:themeTint="A6"/>
      <w:kern w:val="14"/>
      <w:sz w:val="21"/>
      <w:szCs w:val="20"/>
    </w:rPr>
  </w:style>
  <w:style w:type="character" w:customStyle="1" w:styleId="90">
    <w:name w:val="标题 9 字符"/>
    <w:basedOn w:val="a0"/>
    <w:link w:val="9"/>
    <w:uiPriority w:val="9"/>
    <w:semiHidden/>
    <w:rsid w:val="00197E38"/>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197E3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197E38"/>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197E3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197E38"/>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197E38"/>
    <w:pPr>
      <w:spacing w:before="160" w:after="160"/>
      <w:jc w:val="center"/>
    </w:pPr>
    <w:rPr>
      <w:i/>
      <w:iCs/>
      <w:color w:val="404040" w:themeColor="text1" w:themeTint="BF"/>
    </w:rPr>
  </w:style>
  <w:style w:type="character" w:customStyle="1" w:styleId="afd">
    <w:name w:val="引用 字符"/>
    <w:basedOn w:val="a0"/>
    <w:link w:val="afc"/>
    <w:uiPriority w:val="29"/>
    <w:rsid w:val="00197E38"/>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197E38"/>
    <w:pPr>
      <w:ind w:left="720"/>
      <w:contextualSpacing/>
    </w:pPr>
  </w:style>
  <w:style w:type="character" w:styleId="aff">
    <w:name w:val="Intense Emphasis"/>
    <w:basedOn w:val="a0"/>
    <w:uiPriority w:val="21"/>
    <w:qFormat/>
    <w:rsid w:val="00197E38"/>
    <w:rPr>
      <w:i/>
      <w:iCs/>
      <w:color w:val="2F5496" w:themeColor="accent1" w:themeShade="BF"/>
    </w:rPr>
  </w:style>
  <w:style w:type="paragraph" w:styleId="aff0">
    <w:name w:val="Intense Quote"/>
    <w:basedOn w:val="a"/>
    <w:next w:val="a"/>
    <w:link w:val="aff1"/>
    <w:uiPriority w:val="30"/>
    <w:qFormat/>
    <w:rsid w:val="00197E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197E38"/>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197E3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ch/CEDAW/C/SR.2044" TargetMode="External"/><Relationship Id="rId26" Type="http://schemas.openxmlformats.org/officeDocument/2006/relationships/hyperlink" Target="https://undocs.org/ch/CEDAW/C/OMN/CO/2-3" TargetMode="External"/><Relationship Id="rId21" Type="http://schemas.openxmlformats.org/officeDocument/2006/relationships/hyperlink" Target="https://undocs.org/ch/CEDAW/C/OMN/RQ/4" TargetMode="External"/><Relationship Id="rId34" Type="http://schemas.openxmlformats.org/officeDocument/2006/relationships/hyperlink" Target="https://undocs.org/ch/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43" TargetMode="External"/><Relationship Id="rId25" Type="http://schemas.openxmlformats.org/officeDocument/2006/relationships/hyperlink" Target="https://undocs.org/ch/CEDAW/C/OMN/CO/2-3" TargetMode="External"/><Relationship Id="rId33" Type="http://schemas.openxmlformats.org/officeDocument/2006/relationships/hyperlink" Target="https://undocs.org/ch/CEDAW/C/OMN/CO/2-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OMN/Q/4" TargetMode="External"/><Relationship Id="rId29" Type="http://schemas.openxmlformats.org/officeDocument/2006/relationships/hyperlink" Target="https://undocs.org/ch/CEDAW/C/OMN/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A/65/38" TargetMode="External"/><Relationship Id="rId32" Type="http://schemas.openxmlformats.org/officeDocument/2006/relationships/hyperlink" Target="https://undocs.org/ch/CEDAW/C/OMN/CO/2-3"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CEDAW/C/OMN/2-3" TargetMode="External"/><Relationship Id="rId28" Type="http://schemas.openxmlformats.org/officeDocument/2006/relationships/hyperlink" Target="https://undocs.org/ch/CEDAW/C/OMN/CO/2-3" TargetMode="External"/><Relationship Id="rId36" Type="http://schemas.microsoft.com/office/2011/relationships/people" Target="people.xml"/><Relationship Id="rId10" Type="http://schemas.openxmlformats.org/officeDocument/2006/relationships/footer" Target="footer2.xml"/><Relationship Id="rId19" Type="http://schemas.openxmlformats.org/officeDocument/2006/relationships/hyperlink" Target="https://undocs.org/ch/CEDAW/C/OMN/4" TargetMode="External"/><Relationship Id="rId31" Type="http://schemas.openxmlformats.org/officeDocument/2006/relationships/hyperlink" Target="https://undocs.org/ch/CEDAW/C/OMN/CO/2-3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CEDAW/C/OMN/FCO/2-3" TargetMode="External"/><Relationship Id="rId27" Type="http://schemas.openxmlformats.org/officeDocument/2006/relationships/hyperlink" Target="https://undocs.org/ch/A/RES/48/134" TargetMode="External"/><Relationship Id="rId30" Type="http://schemas.openxmlformats.org/officeDocument/2006/relationships/hyperlink" Target="https://undocs.org/ch/CEDAW/C/OMN/CO/2-3" TargetMode="External"/><Relationship Id="rId35"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2100</Words>
  <Characters>11974</Characters>
  <Application>Microsoft Office Word</Application>
  <DocSecurity>0</DocSecurity>
  <Lines>99</Lines>
  <Paragraphs>28</Paragraphs>
  <ScaleCrop>false</ScaleCrop>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Shu Xing Ji</cp:lastModifiedBy>
  <cp:revision>3</cp:revision>
  <cp:lastPrinted>2024-03-14T16:50:00Z</cp:lastPrinted>
  <dcterms:created xsi:type="dcterms:W3CDTF">2024-03-14T16:50:00Z</dcterms:created>
  <dcterms:modified xsi:type="dcterms:W3CDTF">2024-03-14T16:50:00Z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2403157</vt:lpwstr>
  </property>
  <property fmtid="{D5CDD505-2E9C-101B-9397-08002B2CF9AE}" pid="4" name="ODSRefJobNo">
    <vt:lpwstr>2404539C</vt:lpwstr>
  </property>
  <property fmtid="{D5CDD505-2E9C-101B-9397-08002B2CF9AE}" pid="5" name="Symbol1">
    <vt:lpwstr>CEDAW/C/OMN/CO/4</vt:lpwstr>
  </property>
  <property fmtid="{D5CDD505-2E9C-101B-9397-08002B2CF9AE}" pid="6" name="Symbol2">
    <vt:lpwstr/>
  </property>
  <property fmtid="{D5CDD505-2E9C-101B-9397-08002B2CF9AE}" pid="7" name="Translator">
    <vt:lpwstr/>
  </property>
  <property fmtid="{D5CDD505-2E9C-101B-9397-08002B2CF9AE}" pid="8" name="Operator">
    <vt:lpwstr>yh</vt:lpwstr>
  </property>
  <property fmtid="{D5CDD505-2E9C-101B-9397-08002B2CF9AE}" pid="9" name="DraftPages">
    <vt:lpwstr> </vt:lpwstr>
  </property>
  <property fmtid="{D5CDD505-2E9C-101B-9397-08002B2CF9AE}" pid="10" name="Comment">
    <vt:lpwstr/>
  </property>
  <property fmtid="{D5CDD505-2E9C-101B-9397-08002B2CF9AE}" pid="11" name="Category">
    <vt:lpwstr>Document</vt:lpwstr>
  </property>
  <property fmtid="{D5CDD505-2E9C-101B-9397-08002B2CF9AE}" pid="12" name="Language">
    <vt:lpwstr>Chinese</vt:lpwstr>
  </property>
  <property fmtid="{D5CDD505-2E9C-101B-9397-08002B2CF9AE}" pid="13" name="Distribution">
    <vt:lpwstr>General</vt:lpwstr>
  </property>
  <property fmtid="{D5CDD505-2E9C-101B-9397-08002B2CF9AE}" pid="14" name="Publication Date">
    <vt:lpwstr>26 February 2024</vt:lpwstr>
  </property>
  <property fmtid="{D5CDD505-2E9C-101B-9397-08002B2CF9AE}" pid="15" name="Original">
    <vt:lpwstr>English</vt:lpwstr>
  </property>
  <property fmtid="{D5CDD505-2E9C-101B-9397-08002B2CF9AE}" pid="16" name="Release Date">
    <vt:lpwstr/>
  </property>
  <property fmtid="{D5CDD505-2E9C-101B-9397-08002B2CF9AE}" pid="17" name="Title1">
    <vt:lpwstr>		关于阿曼第四次定期报告的结论性意见*_x000d_</vt:lpwstr>
  </property>
</Properties>
</file>