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000000" w:rsidRDefault="00000000">
                  <w:r>
                    <w:rPr>
                      <w:lang w:val="en-US"/>
                    </w:rPr>
                    <w:t>GE.07-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40340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120307   190307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9639" w:type="dxa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953"/>
        <w:gridCol w:w="226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444059525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953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268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"Символ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t>CAT/C/RUS/CO/4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"Дата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t>6 February 2007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</w:tabs>
        <w:suppressAutoHyphens/>
        <w:spacing w:line="216" w:lineRule="auto"/>
      </w:pPr>
    </w:p>
    <w:p w:rsidR="00000000" w:rsidRDefault="00000000">
      <w:r>
        <w:t>КОМИТЕТ ПРОТИВ ПЫТОК</w:t>
      </w:r>
    </w:p>
    <w:p w:rsidR="00000000" w:rsidRDefault="00000000">
      <w:r>
        <w:t>Тридцать седьмая сессия</w:t>
      </w:r>
    </w:p>
    <w:p w:rsidR="00000000" w:rsidRDefault="00000000">
      <w:r>
        <w:t>6-24 ноября 2006 года</w:t>
      </w:r>
    </w:p>
    <w:p w:rsidR="00000000" w:rsidRDefault="00000000"/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РАССМОТРЕНИЕ ДОКЛАДОВ, ПРЕДСТАВЛЕННЫХ ГОСУДАРСТВАМИ-УЧАСТНИКАМИ В СООТВЕТСТВИИ СО СТАТЬЕЙ 19 КОНВЕНЦИИ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Выводы и рекомендации Комитета против пыток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РОССИЙСКАЯ ФЕДЕРАЦИЯ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1.</w:t>
      </w:r>
      <w:r>
        <w:tab/>
        <w:t>Комитет против пыток рассмотрел четвертый периодический доклад Российской Федерации (CAT/C/55/Add.11) на своих 732-м, 733-м и 735-м заседаниях, состоявшихся 10 и 13 ноября 2006 года (CAT/C/SR.732, 733 и 735), и на своем 751-м заседании, состоявшемся 23 ноября 2006 года (CAT/С/SR.751), принял следующие выводы и рекомендации.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2.</w:t>
      </w:r>
      <w:r>
        <w:tab/>
        <w:t>Комитет приветствует представление четвертого периодического доклада Российской Федерации и подробных письменных ответов на перечень вопросов (CAT/C/RUS/Q/4/Add.1).  Приветствуя состоявшийся с делегацией диалог, Комитет выражает сожаление в связи с отсутствием представителя Генеральной прокуратуры.  Он дает высокую оценку устной и письменной информации, дополнительно изложенной представителями государства-участника.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В.</w:t>
      </w:r>
      <w:r>
        <w:rPr>
          <w:b/>
          <w:bCs/>
        </w:rPr>
        <w:tab/>
        <w:t>Позитивные аспекты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3.</w:t>
      </w:r>
      <w:r>
        <w:tab/>
        <w:t>Комитет приветствует следующие позитивные изменения:</w:t>
      </w:r>
    </w:p>
    <w:p w:rsidR="00000000" w:rsidRDefault="00000000"/>
    <w:p w:rsidR="00000000" w:rsidRDefault="00000000">
      <w:r>
        <w:tab/>
        <w:t>а)</w:t>
      </w:r>
      <w:r>
        <w:tab/>
        <w:t>вступление в силу в период между 1 июля 2002 года и 1 января 2004 года нового принятого в декабре 2001 года Уголовно-процессуального кодекса, который, в частности, вводит институт судов присяжных, более строгие нормы относительно заключения под стражу и проведения допросов и положения о недопустимости использования доказательств, полученных в отсутствие защитника, а  также уполномочивает судью, а не прокурора давать санкции на арест и ограничивает 48 часами срок задержания лица по подозрению в совершении преступления;</w:t>
      </w:r>
    </w:p>
    <w:p w:rsidR="00000000" w:rsidRDefault="00000000"/>
    <w:p w:rsidR="00000000" w:rsidRDefault="00000000">
      <w:r>
        <w:tab/>
        <w:t>b)</w:t>
      </w:r>
      <w:r>
        <w:tab/>
        <w:t>вступление в силу 1 июля 2002 года нового Кодекса об административных правонарушениях, в соответствии с которым являются недопустимыми решения и действия или бездействие, унижающие человеческое достоинство при применении мер административного принуждения;</w:t>
      </w:r>
    </w:p>
    <w:p w:rsidR="00000000" w:rsidRDefault="00000000"/>
    <w:p w:rsidR="00000000" w:rsidRDefault="00000000">
      <w:r>
        <w:tab/>
        <w:t>с)</w:t>
      </w:r>
      <w:r>
        <w:tab/>
        <w:t>принятие 25 августа 2003 года Постановления № 523 об утверждении новой федеральной программы, которая предусматривает переход к комплектованию ряда соединений и воинских частей военнослужащими, проходящими военную службу по контракту, и сокращение соответственно количества призывников;</w:t>
      </w:r>
    </w:p>
    <w:p w:rsidR="00000000" w:rsidRDefault="00000000"/>
    <w:p w:rsidR="00000000" w:rsidRDefault="00000000">
      <w:r>
        <w:tab/>
        <w:t>d)</w:t>
      </w:r>
      <w:r>
        <w:tab/>
        <w:t>принятие в августе 2004 года Федерального закона "О государственной защите потерпевших, свидетелей и других участников уголовного судопроизводства", который вводит систему государственной защиты потерпевших, свидетелей и иных лиц, участвующих в уголовном судопроизводстве, и их родственников;</w:t>
      </w:r>
    </w:p>
    <w:p w:rsidR="00000000" w:rsidRDefault="00000000"/>
    <w:p w:rsidR="00000000" w:rsidRDefault="00000000">
      <w:r>
        <w:tab/>
        <w:t>е)</w:t>
      </w:r>
      <w:r>
        <w:tab/>
        <w:t>ратификацию в 2004 году Факультативного протокола к Конвенции о ликвидации всех форм дискриминации в отношении женщин.</w:t>
      </w:r>
    </w:p>
    <w:p w:rsidR="00000000" w:rsidRDefault="00000000"/>
    <w:p w:rsidR="00000000" w:rsidRDefault="00000000">
      <w:r>
        <w:t>4.</w:t>
      </w:r>
      <w:r>
        <w:tab/>
        <w:t>Комитет также приветствует принятие многочисленных административных и иных мер, в том числе в консультации с Советом Европы, в целях улучшения условий содержания под стражей и готовность государства-участника продолжать эти усилия и, в частности, отмечает:</w:t>
      </w:r>
    </w:p>
    <w:p w:rsidR="00000000" w:rsidRDefault="00000000"/>
    <w:p w:rsidR="00000000" w:rsidRDefault="00000000">
      <w:r>
        <w:tab/>
        <w:t>а)</w:t>
      </w:r>
      <w:r>
        <w:tab/>
        <w:t>Приказ Министерства юстиции № 205 от 2 августа 2005 года "Об утверждении норм питания и материально-бытового обеспечения осужденных к лишению свободы, а также подозреваемых и обвиняемых в совершении преступлений";</w:t>
      </w:r>
    </w:p>
    <w:p w:rsidR="00000000" w:rsidRDefault="00000000"/>
    <w:p w:rsidR="00000000" w:rsidRDefault="00000000">
      <w:r>
        <w:tab/>
        <w:t>b)</w:t>
      </w:r>
      <w:r>
        <w:tab/>
        <w:t>существенные меры, принимаемые государством-участником в целях сокращения переполненности мест лишения свободы и принятие в сентябре 2006 года Стратегической концепции развития уголовно-исполнительной системы.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С.</w:t>
      </w:r>
      <w:r>
        <w:rPr>
          <w:b/>
          <w:bCs/>
        </w:rPr>
        <w:tab/>
        <w:t>Проблемы, вызывающие озабоченность, и рекомендации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5.</w:t>
      </w:r>
      <w:r>
        <w:tab/>
        <w:t>Ниже в пунктах 7-23 излагаются вопросы, вызывающие обеспокоенность Комитета, и его рекомендации применительно ко всей территории государства-участника;  в пункте 24 речь идет конкретно, как и в предшествующих рекомендациях Комитета, о ситуации в Чеченской Республике.</w:t>
      </w:r>
    </w:p>
    <w:p w:rsidR="00000000" w:rsidRDefault="00000000"/>
    <w:p w:rsidR="00000000" w:rsidRDefault="00000000">
      <w:r>
        <w:t>6.</w:t>
      </w:r>
      <w:r>
        <w:tab/>
        <w:t xml:space="preserve">Комитет выражает обеспокоенность в связи с излагаемыми ниже аспектами.  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Определение</w:t>
      </w:r>
    </w:p>
    <w:p w:rsidR="00000000" w:rsidRDefault="00000000">
      <w:pPr>
        <w:rPr>
          <w:b/>
          <w:bCs/>
        </w:rPr>
      </w:pPr>
    </w:p>
    <w:p w:rsidR="00000000" w:rsidRDefault="00000000">
      <w:r>
        <w:t>7.</w:t>
      </w:r>
      <w:r>
        <w:tab/>
        <w:t>Принимая к сведению заявление государства-участника о том, что все акты, которые можно охарактеризовать как "пытки" по смыслу статьи 1 Конвенции, являются в Российской Федерации наказуемыми, Комитет констатирует, что определение понятия "пытка", содержащееся в примечании к статье 117 Уголовного кодекса, не в полной мере отражает все элементы приведенного в статье 1 Конвенции определения, которое охватывает также случаи, когда пытка применяется государственным должностным лицом или иным лицом, выступающим в официальном качестве или по их подстрекательству или с их ведома или молчаливого согласия.  Кроме того, определение пытки не охватывает действия, совершаемые в целях принуждения к чему-либо третьего лица.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 xml:space="preserve">Государству-участнику следует принять меры для приведения его определения пытки в полное соответствие со статьей 1 Конвенции, в частности обеспечить, чтобы на основании статей 302 и 117 Уголовного кодекса можно было подвергнуть уголовному преследованию сотрудников милиции, военнослужащих и прокурорских работников.  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</w:pPr>
      <w:r>
        <w:rPr>
          <w:b/>
          <w:bCs/>
        </w:rPr>
        <w:t>Гарантии прав задержанных</w:t>
      </w:r>
    </w:p>
    <w:p w:rsidR="00000000" w:rsidRDefault="00000000">
      <w:pPr>
        <w:ind w:left="567" w:hanging="567"/>
      </w:pPr>
    </w:p>
    <w:p w:rsidR="00000000" w:rsidRDefault="00000000">
      <w:r>
        <w:t>8.</w:t>
      </w:r>
      <w:r>
        <w:tab/>
        <w:t>Законы и практика затрудняют доступ подследственных и обвиняемых к их родственникам и адвокатам и, следовательно, не обеспечивают достаточных гарантий прав задержанных:</w:t>
      </w:r>
    </w:p>
    <w:p w:rsidR="00000000" w:rsidRDefault="00000000"/>
    <w:p w:rsidR="00000000" w:rsidRDefault="00000000">
      <w:r>
        <w:tab/>
        <w:t>а)</w:t>
      </w:r>
      <w:r>
        <w:tab/>
        <w:t>речь идет о правилах внутреннего распорядка ИВС (изоляторов временного содержания) и СИЗО (следственных изоляторов), отказе судебных органов санкционировать расследования по факту заявлений о том, что доказательства были получены под пыткой, а также о сообщениях относительно оказания давления на адвокатов, утверждающих, что их клиент подвергался пыткам или иному жестокому обращению;  все это, как представляется, способствует применению пыток и жестокого обращения;</w:t>
      </w:r>
    </w:p>
    <w:p w:rsidR="00000000" w:rsidRDefault="00000000"/>
    <w:p w:rsidR="00000000" w:rsidRDefault="00000000">
      <w:r>
        <w:tab/>
        <w:t>b)</w:t>
      </w:r>
      <w:r>
        <w:tab/>
        <w:t>доступ подозреваемых к родственникам может быть ограничен в интересах предварительного расследования, как это предусмотрено в статье 96 Уголовно-процессуального кодекса;</w:t>
      </w:r>
    </w:p>
    <w:p w:rsidR="00000000" w:rsidRDefault="00000000"/>
    <w:p w:rsidR="00000000" w:rsidRDefault="00000000">
      <w:r>
        <w:tab/>
        <w:t>с)</w:t>
      </w:r>
      <w:r>
        <w:tab/>
        <w:t>в соответствии с Законом "Об оперативно-розыскной деятельности", а также Федеральным законом № 18-ФЗ от 22 апреля 2004 года "О внесении изменений в статью 99 Уголовно-процессуального кодекса" подозреваемые в "терроризме" могут быть задержаны на срок до 30 дней без предъявления обвинений;</w:t>
      </w:r>
    </w:p>
    <w:p w:rsidR="00000000" w:rsidRDefault="00000000"/>
    <w:p w:rsidR="00000000" w:rsidRDefault="00000000">
      <w:r>
        <w:tab/>
        <w:t>d)</w:t>
      </w:r>
      <w:r>
        <w:tab/>
        <w:t>согласно сообщениям, существует практика административного задержания подозреваемых по уголовным делам, в соответствии с которой задержанные лишены процессуальных гарантий.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  <w:t>Государству-участнику следует обеспечить осуществление на практике права на доступ к адвокату и другие гарантии защиты от пыток, начиная с момента фактического лишения свободы, причем не только по просьбе государственного должностного лица, но и по просьбе задержанного.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  <w:t>Государству-участнику следует обеспечить подозреваемым по уголовным делам защиту их прав и процессуальные гарантии, с тем чтобы они не подвергались незаконным административным задержаниям.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rPr>
          <w:b/>
          <w:bCs/>
        </w:rPr>
        <w:t>Широкое применение пыток</w:t>
      </w:r>
    </w:p>
    <w:p w:rsidR="00000000" w:rsidRDefault="00000000"/>
    <w:p w:rsidR="00000000" w:rsidRDefault="00000000">
      <w:r>
        <w:t>9.</w:t>
      </w:r>
      <w:r>
        <w:tab/>
        <w:t>Комитет выражает обеспокоенность в связи с:</w:t>
      </w:r>
    </w:p>
    <w:p w:rsidR="00000000" w:rsidRDefault="00000000"/>
    <w:p w:rsidR="00000000" w:rsidRDefault="00000000">
      <w:r>
        <w:tab/>
        <w:t>а)</w:t>
      </w:r>
      <w:r>
        <w:tab/>
        <w:t>многочисленными и постоянно поступающими утверждениями о случаях применения пыток и иного жестокого, бесчеловечного или унижающего достоинство обращения и наказания со стороны сотрудников правоохранительных органов, в том числе в отношении лиц, содержащихся под стражей в милиции;</w:t>
      </w:r>
    </w:p>
    <w:p w:rsidR="00000000" w:rsidRDefault="00000000"/>
    <w:p w:rsidR="00000000" w:rsidRDefault="00000000">
      <w:r>
        <w:tab/>
        <w:t>b)</w:t>
      </w:r>
      <w:r>
        <w:tab/>
        <w:t>системой продвижения по службе в правоохранительных органах на основании показателей раскрываемости преступлений, что, как представляется, создает условия, способствующие применению пыток и жестокого обращения в целях получения признательных показаний;</w:t>
      </w:r>
    </w:p>
    <w:p w:rsidR="00000000" w:rsidRDefault="00000000">
      <w:pPr>
        <w:tabs>
          <w:tab w:val="left" w:pos="0"/>
        </w:tabs>
      </w:pPr>
    </w:p>
    <w:p w:rsidR="00000000" w:rsidRDefault="00000000">
      <w:r>
        <w:tab/>
      </w:r>
      <w:r>
        <w:rPr>
          <w:lang w:val="en-US"/>
        </w:rPr>
        <w:t>c</w:t>
      </w:r>
      <w:r>
        <w:t>)</w:t>
      </w:r>
      <w:r>
        <w:tab/>
        <w:t xml:space="preserve">заявлением государства-участника о том, что представители международных организаций, помимо Европейского комитета по предупреждению пыток, могут беседовать с заключенными только в присутствии представителей администрации.  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 обеспечить оперативное проведение, беспристрастных и эффективных расследований всех утверждений о применении пыток и жестокого обращения, уголовное преследование и наказание виновных, а также защиту жертв и свидетелей пыток.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  <w:t>Государству-участнику следует рассмотреть вопрос о создании общенациональной системы проверки всех мест лишения свободы и случаев предполагаемых нарушений прав лиц, содержащихся под стражей, обеспечив регулярное, независимое и неограниченное посещение всех мест лишения свободы без предварительного объявления.  С этой целью государству-участнику надлежит принять транспарентные административные правила и критерии в отношении доступа в упомянутые места, а также содействовать посещениям независимых наблюдателей, таких, как представители независимых неправительственных организаций.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  <w:t xml:space="preserve">Государству-участнику следует завершить разработку и принятие проекта Федерального закона № 11807-3, который был принят Государственной думой в первом чтении в сентябре 2003 года и в настоящее время находится в процессе подготовки ко второму чтению.  Государству-участнику следует принять надлежащие меры для устранения любого негативного влияния, которое может иметь существующая система служебного продвижения сотрудников правоохранительных органов на распространение практики применения пыток и жестокого обращения.  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</w:pPr>
      <w:r>
        <w:t>10.</w:t>
      </w:r>
      <w:r>
        <w:tab/>
        <w:t xml:space="preserve">Комитет выражает обеспокоенность также в связи с:  </w:t>
      </w:r>
    </w:p>
    <w:p w:rsidR="00000000" w:rsidRDefault="00000000">
      <w:pPr>
        <w:ind w:left="567" w:hanging="567"/>
      </w:pPr>
    </w:p>
    <w:p w:rsidR="00000000" w:rsidRDefault="00000000">
      <w:r>
        <w:tab/>
        <w:t>а)</w:t>
      </w:r>
      <w:r>
        <w:tab/>
        <w:t xml:space="preserve">продолжающими поступать сообщениями о дедовщине (анг. </w:t>
      </w:r>
      <w:r>
        <w:rPr>
          <w:lang w:val="en-US"/>
        </w:rPr>
        <w:t>hazing</w:t>
      </w:r>
      <w:r>
        <w:rPr>
          <w:rStyle w:val="FootnoteReference"/>
        </w:rPr>
        <w:footnoteReference w:id="1"/>
      </w:r>
      <w:r>
        <w:t xml:space="preserve">) в армии, а также о пытках и иных видах жестокого, бесчеловечного и унижающего достоинство обращения и наказания в вооруженных силах, применяемых должностными или иными лицами или по их подстрекательству, или с их ведома или молчаливого согласия, несмотря на то, что государство-участник заявило о намерении разработать план действий по предупреждению дедовщины в вооруженных силах;  </w:t>
      </w:r>
    </w:p>
    <w:p w:rsidR="00000000" w:rsidRDefault="00000000"/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  <w:t>документально подтвержденными сообщениями о том, что подающие жалобы потерпевшие подвергаются новым репрессиям и издевательствам, а также об отсутствии системы защиты свидетелей таких действий;</w:t>
      </w:r>
    </w:p>
    <w:p w:rsidR="00000000" w:rsidRDefault="00000000"/>
    <w:p w:rsidR="00000000" w:rsidRDefault="00000000">
      <w:r>
        <w:tab/>
      </w:r>
      <w:r>
        <w:rPr>
          <w:lang w:val="en-US"/>
        </w:rPr>
        <w:t>c</w:t>
      </w:r>
      <w:r>
        <w:t>)</w:t>
      </w:r>
      <w:r>
        <w:tab/>
        <w:t>сотнями сообщений о том, что расследования проводятся несоответствующим образом или не проводятся вообще и что, несмотря на предъявление обвинений тысячам должностных лиц в совершении таких преступлений, многие из них остаются безнаказанными.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 решать проблему дедовщины в вооруженных силах на основе принципа абсолютной нетерпимости посредством принятия незамедлительных превентивных мер и обеспечения оперативных, беспристрастных и эффективных расследований таких нарушений и уголовного преследования виновных.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  <w:t>Государству-участнику следует обеспечить защиту жертв и свидетелей насилия в вооруженных силах и разработать программу реабилитации потерпевших, включая оказание им медицинской и психологической помощи.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>Насилие в отношении женщин и детей, включая торговлю людьми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</w:pPr>
      <w:r>
        <w:t>11.</w:t>
      </w:r>
      <w:r>
        <w:tab/>
        <w:t>Комитет выражает обеспокоенность в связи с:</w:t>
      </w:r>
    </w:p>
    <w:p w:rsidR="00000000" w:rsidRDefault="00000000">
      <w:pPr>
        <w:ind w:left="567" w:hanging="567"/>
      </w:pPr>
    </w:p>
    <w:p w:rsidR="00000000" w:rsidRDefault="00000000">
      <w:r>
        <w:tab/>
        <w:t>а)</w:t>
      </w:r>
      <w:r>
        <w:tab/>
        <w:t>отсутствием, как утверждают представители государства-участника, официальных жалоб, несмотря на достоверные сообщения о применении насилия в отношении женщин, содержащихся под стражей;</w:t>
      </w:r>
    </w:p>
    <w:p w:rsidR="00000000" w:rsidRDefault="00000000"/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  <w:t>сообщениями о многочисленных случаях насилия в семье и отсутствием достаточного числа убежищ для жертв;</w:t>
      </w:r>
    </w:p>
    <w:p w:rsidR="00000000" w:rsidRDefault="00000000"/>
    <w:p w:rsidR="00000000" w:rsidRDefault="00000000">
      <w:r>
        <w:tab/>
        <w:t>с)</w:t>
      </w:r>
      <w:r>
        <w:tab/>
        <w:t>продолжающими поступать сообщениями о торговле женщинами и детьми в целях сексуальной эксплуатации.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 обеспечить защиту женщин, содержащихся под стражей, и установить четкие процедуры разбирательства жалоб, а также механизмы мониторинга и надзора.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  <w:t>Государству-участнику следует обеспечить защиту женщин посредством принятия конкретных законодательных и иных мер для борьбы с насилием в семье, обеспечения защиты жертв, доступа к медицинской, социальной и юридической помощи и временного проживания, а также привлечения к ответственности виновных лиц.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  <w:t>Государству-участнику следует усилить меры по предупреждению сексуальной эксплуатации и совращения детей и по борьбе с этими явлениями.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  <w:t>Государству-участнику следует продолжить усилия по обеспечению эффективного осуществления законодательства, запрещающего торговлю людьми.  Государству-участнику следует принять предложенные поправки в соответствующие законы, а также законопроект "О противодействии торговле людьми" для обеспечения более эффективной защиты жертв и уголовного преследования лиц, занимающихся торговлей людьми.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>Расследования и безнаказанность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12.</w:t>
      </w:r>
      <w:r>
        <w:tab/>
        <w:t>Уровень независимости Прокуратуры является недостаточным, в частности, из-за проблем, связанных с ее двойной функцией - уголовным преследованием и надзором за надлежащим проведением расследований;  быстрое, беспристрастное и эффективное расследование сообщений о применении пыток или жестокого обращения не возбуждается и не проводится.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В приоритетном порядке государству-участнику следует предпринять усилия для реформирования Прокуратуры, в частности путем изменения действующего Федерального закона "О Прокуратуре", чтобы обеспечить ее независимость и беспристрастность, а также отделить функцию уголовного преследования от функции надзора за предварительным расследованием заявлений о применении пыток.  Государству-участнику следует создать эффективные и независимые механизмы контроля для обеспечения быстрого, беспристрастного и эффективного расследования всех полученных сообщений, а также уголовного преследования и наказания лиц, признанных виновными.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>Независимость судебных органов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</w:pPr>
      <w:r>
        <w:t>13.</w:t>
      </w:r>
      <w:r>
        <w:tab/>
        <w:t>Комитет выражает обеспокоенность в связи с:</w:t>
      </w:r>
    </w:p>
    <w:p w:rsidR="00000000" w:rsidRDefault="00000000">
      <w:pPr>
        <w:ind w:left="567" w:hanging="567"/>
      </w:pPr>
    </w:p>
    <w:p w:rsidR="00000000" w:rsidRDefault="00000000">
      <w:r>
        <w:tab/>
      </w:r>
      <w:r>
        <w:rPr>
          <w:lang w:val="en-US"/>
        </w:rPr>
        <w:t>a</w:t>
      </w:r>
      <w:r>
        <w:t>)</w:t>
      </w:r>
      <w:r>
        <w:tab/>
        <w:t>системой пребывания судей в должности и ее влиянием на независимость судебных органов;</w:t>
      </w:r>
    </w:p>
    <w:p w:rsidR="00000000" w:rsidRDefault="00000000"/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  <w:t>системой отбора присяжных, которая не исключает автоматически из числа присяжных таких лиц, как руководители законодательных и исполнительных органов власти, военнослужащие, судьи, работники прокуратуры и правоохранительных органов.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 реформировать систему отбора присяжных для обеспечения того, чтобы участие названных лиц в составе суда присяжных было запрещено и исключалась любая возможность произвольного отбора, который может препятствовать их объективности и беспристрастности.  Государству-участнику следует продолжить усилия по укреплению независимости судебных органов, в частности посредством закрепления гарантий пребывания судей в должности.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>Система правосудия в отношении несовершеннолетних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14.</w:t>
      </w:r>
      <w:r>
        <w:tab/>
        <w:t>Отмечая, что в процессе реализации находятся несколько законодательных инициатив, Комитет обеспокоен тем, что система правосудия в отношении несовершеннолетних в государстве-участнике не создана.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 xml:space="preserve">Государству-участнику следует провести реформы системы правосудия в отношении несовершеннолетних и принять проект Федерального закона "Об основах системы ювенальной юстиции", которая, в частности, предусматривает создание судов по делам несовершеннолетних.  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>Предоставление убежища, невыдача и экстрадиция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</w:pPr>
      <w:r>
        <w:t>15.</w:t>
      </w:r>
      <w:r>
        <w:tab/>
        <w:t>В связи со статьей 3 Конвенции возникают, в частности, следующие вопросы:</w:t>
      </w:r>
    </w:p>
    <w:p w:rsidR="00000000" w:rsidRDefault="00000000">
      <w:pPr>
        <w:ind w:left="567" w:hanging="567"/>
      </w:pPr>
    </w:p>
    <w:p w:rsidR="00000000" w:rsidRDefault="00000000">
      <w:r>
        <w:tab/>
        <w:t>а)</w:t>
      </w:r>
      <w:r>
        <w:tab/>
        <w:t xml:space="preserve">сообщения о том, что в текущем году в соседние страны, по данным Министерства внутренних дел, были возвращены более 300 человек, и отсутствие гарантий обеспечения выполнения обязательства не осуществлять принудительного возвращения, предусмотренного в статье 3 Конвенции;  </w:t>
      </w:r>
    </w:p>
    <w:p w:rsidR="00000000" w:rsidRDefault="00000000"/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  <w:t xml:space="preserve">повсеместное и широкое применение административного выдворения на основе статьи 18.8 Кодекса об административных правонарушениях за мелкие нарушения режима пребывания в стране.  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 обеспечить, чтобы никто не подвергался высылке, возвращению или экстрадиции в страну, если существуют серьезные основания полагать, что такому лицу может угрожать там применение пыток.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  <w:t>Государству-участнику следует дать дополнительные разъяснения относительно нарушений правил пребывания на его территории, которые могут привести к административному выдворению, и установить четкие процедуры, обеспечивающие справедливое применение этих правил.  Государству-участнику следует обеспечить выполнение требований статьи 3 Конвенции посредством независимого, беспристрастного и эффективного административного или судебного рассмотрения решений о высылке.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  <w:t>Государству-участнику следует выдавать удостоверяющие личность документы всем просителям убежища с начала процедуры разбирательства ходатайств о предоставлении убежища, в том числе в аэропорту "Шереметьево</w:t>
      </w:r>
      <w:r>
        <w:rPr>
          <w:b/>
          <w:bCs/>
        </w:rPr>
        <w:noBreakHyphen/>
        <w:t>2".</w:t>
      </w:r>
    </w:p>
    <w:p w:rsidR="00000000" w:rsidRDefault="00000000"/>
    <w:p w:rsidR="00000000" w:rsidRDefault="00000000">
      <w:r>
        <w:t>16.</w:t>
      </w:r>
      <w:r>
        <w:tab/>
        <w:t>Сообщается об использовании письменных гарантий в контексте "возвращения" в обстоятельствах, когда минимальные нормы о таких гарантиях, включая механизм эффективного мониторинга после возвращения соответствующих лиц и соблюдение соответствующих процедурных гарантий, не являются в полной мере ясными и, следовательно, не могут быть оценены на предмет соответствия статье 3 Конвенции.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 представить Комитету подробную статистическую информацию о количестве гарантий, запрошенных за период с 2002 года, о том, каких лиц они касались, и об исходах каждого дела, а также о минимальном содержании таких гарантий.  Кроме того, государству-участнику следует разработать и установить ясные процедуры получения таких гарантий, адекватные судебные механизмы пересмотра, а также механизмы эффективного мониторинга после возвращения соответствующих лиц.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Задержание и места лишения свободы</w:t>
      </w:r>
    </w:p>
    <w:p w:rsidR="00000000" w:rsidRDefault="00000000">
      <w:pPr>
        <w:rPr>
          <w:b/>
          <w:bCs/>
        </w:rPr>
      </w:pPr>
    </w:p>
    <w:p w:rsidR="00000000" w:rsidRDefault="00000000">
      <w:r>
        <w:t>17.</w:t>
      </w:r>
      <w:r>
        <w:tab/>
        <w:t>Отмечая значительные усилия, прилагаемые государством-участником (см. пункт 4), Комитет сохраняет беспокойство в связи:</w:t>
      </w:r>
    </w:p>
    <w:p w:rsidR="00000000" w:rsidRDefault="00000000"/>
    <w:p w:rsidR="00000000" w:rsidRDefault="00000000">
      <w:r>
        <w:tab/>
        <w:t>а)</w:t>
      </w:r>
      <w:r>
        <w:tab/>
        <w:t>с условиями содержания в следственных изоляторах и сохраняющейся проблемой переполненности пенитенциарных учреждений и колоний для несовершеннолетних;</w:t>
      </w:r>
    </w:p>
    <w:p w:rsidR="00000000" w:rsidRDefault="00000000"/>
    <w:p w:rsidR="00000000" w:rsidRDefault="00000000">
      <w:r>
        <w:tab/>
        <w:t>b)</w:t>
      </w:r>
      <w:r>
        <w:tab/>
        <w:t>с отсутствием в новом Уголовно-процессуальном кодексе (2001 года) положений об обязательном ограничении продолжительности досудебного содержания под стражей;</w:t>
      </w:r>
    </w:p>
    <w:p w:rsidR="00000000" w:rsidRDefault="00000000"/>
    <w:p w:rsidR="00000000" w:rsidRDefault="00000000">
      <w:r>
        <w:tab/>
        <w:t>с)</w:t>
      </w:r>
      <w:r>
        <w:tab/>
        <w:t>с неадекватным оказанием медицинской помощи лицам в следственных изоляторах и исправительных колониях.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Комитет призывает государство-участник осуществить принятую в сентябре 2006 года Стратегическую концепцию развития пенитенциарной системы и продолжать усилия по решению проблемы переполненности пенитенциарных учреждений и улучшению условий содержания в тюрьмах, включая пенитенциарные центры для несовершеннолетних и следственные изоляторы, в целях обеспечения их соответствия требованиям Конвенции.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  <w:t>Государству-участнику следует установить обязательные ограничения сроков досудебного содержания под стражей.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  <w:t>Государству-участнику следует рассмотреть вопрос о создании медицинской службы, независимой от министерства внутренних дел и министерства юстиции, для  проведения медицинских осмотров взятых под стражу лиц после их ареста и освобождения, в плановом порядке и по просьбе этих лиц, самостоятельно или совместно с соответствующими независимыми органами судебно-медицинской экспертизы, чтобы серьезные медицинские случаи, в особенности случаи смерти во время содержания под стражей, рассматривались независимыми экспертами, а их результаты доводились до сведения родственников умерших.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18.</w:t>
      </w:r>
      <w:r>
        <w:tab/>
        <w:t>Констатируя усилия, прилагаемые государством-участником для улучшения сложившейся ситуации, Комитет отмечает по</w:t>
      </w:r>
      <w:r>
        <w:noBreakHyphen/>
        <w:t>прежнему неадекватные условия содержания пациентов, включая детей, в психиатрических больницах и переполненность таких учреждений, что можно приравнять к бесчеловечному или унижающему достоинство обращению, а также продолжительность пребывания в таких учреждениях.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 xml:space="preserve">Государству-участнику следует и далее развивать амбулаторные учреждения для решения проблемы переполненности психиатрических больниц и сокращения времени госпитализации, а также принять надлежащие меры в целях улучшения условий пребывания пациентов, включая детей, в таких стационарах.  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Профессиональная подготовка</w:t>
      </w:r>
    </w:p>
    <w:p w:rsidR="00000000" w:rsidRDefault="00000000">
      <w:pPr>
        <w:rPr>
          <w:b/>
          <w:bCs/>
        </w:rPr>
      </w:pPr>
    </w:p>
    <w:p w:rsidR="00000000" w:rsidRDefault="00000000">
      <w:r>
        <w:t>19.</w:t>
      </w:r>
      <w:r>
        <w:tab/>
        <w:t>Комитет выражает обеспокоенность в связи с:</w:t>
      </w:r>
    </w:p>
    <w:p w:rsidR="00000000" w:rsidRDefault="00000000"/>
    <w:p w:rsidR="00000000" w:rsidRDefault="00000000">
      <w:r>
        <w:tab/>
        <w:t>а)</w:t>
      </w:r>
      <w:r>
        <w:tab/>
        <w:t>отсутствием профессиональной подготовки медицинских работников в целом и персонала следственных изоляторов, в частности, на предмет выявления признаков применения пыток и жестокого обращения;</w:t>
      </w:r>
    </w:p>
    <w:p w:rsidR="00000000" w:rsidRDefault="00000000"/>
    <w:p w:rsidR="00000000" w:rsidRDefault="00000000">
      <w:r>
        <w:tab/>
        <w:t>b)</w:t>
      </w:r>
      <w:r>
        <w:tab/>
        <w:t>недостаточным уровнем практической подготовки сотрудников правоохранительных органов, судей и военнослужащих в вопросах соблюдения положений Конвенции.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  <w:t>Государству-участнику следует обеспечить практическое обучение врачей методам выявления признаков применения пыток и жестокого обращения в соответствии со Стамбульским протоколом, а также профессиональную подготовку сотрудников Прокуратуры и военнослужащих в вопросах выполнения государством-участником обязательств, вытекающих из Конвенции.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  <w:t>Государству-участнику совместно с неправительственными организациями следует расширить существующие программы профессиональной подготовки для сотрудников правоохранительных органов и пенитенциарных учреждений.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Предоставление компенсации и реабилитация жертв пыток</w:t>
      </w:r>
    </w:p>
    <w:p w:rsidR="00000000" w:rsidRDefault="00000000">
      <w:pPr>
        <w:rPr>
          <w:b/>
          <w:bCs/>
        </w:rPr>
      </w:pPr>
    </w:p>
    <w:p w:rsidR="00000000" w:rsidRDefault="00000000">
      <w:r>
        <w:t>20.</w:t>
      </w:r>
      <w:r>
        <w:tab/>
        <w:t>Конституционный суд признал отсутствие адекватной компенсации для жертв пыток;  кроме того, не принимаются соответствующие меры в целях реабилитации жертв пыток и иных видов жестокого, бесчеловечного или унижающего достоинство обращения.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 пересмотреть существующий порядок назначения компенсации для приведения его в соответствие с конституционными требованиями и обязательствами по статье 14 Конвенции и обеспечить предоставление жертвам пыток адекватной компенсации.  Государству-участнику следует обеспечить также оказание жертвам пыток и жестокого обращения соответствующей медицинской и психологической помощи.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Использование доказательств, полученных с помощью пыток</w:t>
      </w:r>
    </w:p>
    <w:p w:rsidR="00000000" w:rsidRDefault="00000000">
      <w:pPr>
        <w:rPr>
          <w:b/>
          <w:bCs/>
        </w:rPr>
      </w:pPr>
    </w:p>
    <w:p w:rsidR="00000000" w:rsidRDefault="00000000">
      <w:r>
        <w:t>21.</w:t>
      </w:r>
      <w:r>
        <w:tab/>
        <w:t xml:space="preserve">Хотя в Уголовно-процессуальном кодексе предусмотрено, что показания, полученные под пыткой, не могут быть приобщены к делу, на практике, как представляется, суды не получили указания считать такие доказательства неприемлемыми и распоряжаться о проведении быстрого оперативного, беспристрастного и эффективного расследования.  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 xml:space="preserve">Государству-участнику следует принять четкие законодательные положения о мерах, которые должны принимать суды в случае возникновения подозрений, что доказательства получены с помощью пыток или жестокого обращения, чтобы на практике обеспечить безусловное соблюдение принципа неприемлемости доказательств, полученных под пыткой, кроме как доказательств вины лица, обвиняемого в применении пыток, как этого требует статья 15 Конвенции. 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Нападения на правозащитников</w:t>
      </w:r>
    </w:p>
    <w:p w:rsidR="00000000" w:rsidRDefault="00000000">
      <w:pPr>
        <w:rPr>
          <w:b/>
          <w:bCs/>
        </w:rPr>
      </w:pPr>
    </w:p>
    <w:p w:rsidR="00000000" w:rsidRDefault="00000000">
      <w:r>
        <w:t>22.</w:t>
      </w:r>
      <w:r>
        <w:tab/>
        <w:t>Комитет выражает обеспокоенность в связи с:</w:t>
      </w:r>
    </w:p>
    <w:p w:rsidR="00000000" w:rsidRDefault="00000000"/>
    <w:p w:rsidR="00000000" w:rsidRDefault="00000000">
      <w:r>
        <w:tab/>
        <w:t>а)</w:t>
      </w:r>
      <w:r>
        <w:tab/>
        <w:t>достойными доверия сообщениями о преследованиях и убийствах журналистов и правозащитников, включая недавнее убийство Анны Политковской, которая, по информации Специального докладчика по вопросу о пытках и других видах жестокого, бесчеловечного или унижающего достоинство обращения и наказания, готовила материалы, основанные на ряде серьезных заявлений о применении пыток должностными лицами в Чеченской Республике;</w:t>
      </w:r>
    </w:p>
    <w:p w:rsidR="00000000" w:rsidRDefault="00000000"/>
    <w:p w:rsidR="00000000" w:rsidRDefault="00000000">
      <w:r>
        <w:tab/>
        <w:t>b)</w:t>
      </w:r>
      <w:r>
        <w:tab/>
        <w:t>вступлением в силу 17 апреля 2006 года нового Закона о регулировании деятельности некоммерческих организаций, который расширяет возможности государства вмешиваться в деятельность неправительственных организаций и чинить им серьезные препятствия.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 принять эффективные меры для обеспечения защиты всех лиц, осуществляющих мониторинг и сообщающих о случаях пыток или жестокого обращения, от запугивания и любых негативных последствий, от которых они могут пострадать вследствие таких сообщений, и гарантировать быстрое, беспристрастное и эффективное расследование таких деяний и наказание виновных.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  <w:t>Государству-участнику следует обеспечить ясное толкование применения нового Закона, ограничив возможности государства вмешиваться в деятельность НПО, и для этого изменить законодательство, регулирующее деятельность неправительственных организаций, с тем чтобы оно фактически соответствовало международным стандартам прав человека в области защиты правозащитников, включая Декларацию Организации Объединенных Наций о правозащитниках</w:t>
      </w:r>
      <w:r>
        <w:rPr>
          <w:rStyle w:val="FootnoteReference"/>
        </w:rPr>
        <w:footnoteReference w:id="2"/>
      </w:r>
      <w:r>
        <w:rPr>
          <w:b/>
          <w:bCs/>
        </w:rPr>
        <w:t>, а также передовой мировой практике.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keepNext/>
        <w:rPr>
          <w:b/>
          <w:bCs/>
        </w:rPr>
      </w:pPr>
      <w:r>
        <w:rPr>
          <w:b/>
          <w:bCs/>
        </w:rPr>
        <w:t>Нападения, совершаемые по признаку расы, этнической или иной принадлежности жертвы</w:t>
      </w:r>
    </w:p>
    <w:p w:rsidR="00000000" w:rsidRDefault="00000000">
      <w:pPr>
        <w:keepNext/>
        <w:rPr>
          <w:b/>
          <w:bCs/>
        </w:rPr>
      </w:pPr>
    </w:p>
    <w:p w:rsidR="00000000" w:rsidRDefault="00000000">
      <w:r>
        <w:t>23.</w:t>
      </w:r>
      <w:r>
        <w:tab/>
        <w:t>Поступают сообщения о росте числа нападений, совершаемых по признаку расы, этнической и иной принадлежности жертвы, включая насильственные выселения в Калининградской области, и об отсутствии эффективных расследований таких преступлений.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 проинструктировать всех должностных лиц о том, что расистские или дискриминационные выступления будут караться и пресекаться, и что любые должностные лица, способствующие упомянутым выше нападениям, будут преследоваться по закону и будут отстранены от исполнения должностных обязанностей до окончания рассмотрения их дела или, в случае угрозы повторения, переведены на другую должность, которая исключала бы их прямой контакт с потенциальными жертвами.  Государству-участнику следует обеспечить оперативное проведение беспристрастных и эффективных расследований всех подобных проявлений насилия.</w:t>
      </w:r>
    </w:p>
    <w:p w:rsidR="00000000" w:rsidRDefault="00000000"/>
    <w:p w:rsidR="00000000" w:rsidRDefault="00000000">
      <w:r>
        <w:rPr>
          <w:b/>
          <w:bCs/>
        </w:rPr>
        <w:t>Ситуация в Чеченской Республике</w:t>
      </w:r>
    </w:p>
    <w:p w:rsidR="00000000" w:rsidRDefault="00000000"/>
    <w:p w:rsidR="00000000" w:rsidRDefault="00000000">
      <w:r>
        <w:t>24.</w:t>
      </w:r>
      <w:r>
        <w:tab/>
        <w:t>Комитет выражает беспокойство в связи с:</w:t>
      </w:r>
    </w:p>
    <w:p w:rsidR="00000000" w:rsidRDefault="00000000"/>
    <w:p w:rsidR="00000000" w:rsidRDefault="00000000">
      <w:r>
        <w:tab/>
        <w:t>а)</w:t>
      </w:r>
      <w:r>
        <w:tab/>
        <w:t>достойными доверия сообщениями о неофициальных местах содержания под стражей на Северном Кавказе и утверждениями о том, что содержащиеся там лица подвергаются пыткам или жестокому, бесчеловечному и унижающему достоинство обращению;</w:t>
      </w:r>
    </w:p>
    <w:p w:rsidR="00000000" w:rsidRDefault="00000000"/>
    <w:p w:rsidR="00000000" w:rsidRDefault="00000000">
      <w:r>
        <w:tab/>
        <w:t>b)</w:t>
      </w:r>
      <w:r>
        <w:tab/>
        <w:t>многочисленными и постоянно поступающими утверждениями о том, что похищения и насильственные исчезновения в Чеченской Республике, особенно в ходе антитеррористических операций, происходят с участием, по подстрекательству или при попустительстве либо с согласия должностных и иных лиц, действующих в официальном качестве, а также об отсутствии расследований и о безнаказанности виновных;</w:t>
      </w:r>
    </w:p>
    <w:p w:rsidR="00000000" w:rsidRDefault="00000000"/>
    <w:p w:rsidR="00000000" w:rsidRDefault="00000000">
      <w:r>
        <w:tab/>
        <w:t>с)</w:t>
      </w:r>
      <w:r>
        <w:tab/>
        <w:t>двойной системой подсудности в Чеченской Республике, где имеются как военные, так и гражданские прокурорские и судебные органы;</w:t>
      </w:r>
    </w:p>
    <w:p w:rsidR="00000000" w:rsidRDefault="00000000"/>
    <w:p w:rsidR="00000000" w:rsidRDefault="00000000">
      <w:r>
        <w:tab/>
        <w:t>d)</w:t>
      </w:r>
      <w:r>
        <w:tab/>
        <w:t>сообщениями о применении пыток в изоляторах временного содержания при Оперативно-розыскном бюро № 2 Северокавказского оперативного управления Главного управления Министерства внутренних дел России в Южном федеральном округе (ОРБ-2), а также в нескольких подразделениях ОРБ-2 в Чеченской Республике;</w:t>
      </w:r>
    </w:p>
    <w:p w:rsidR="00000000" w:rsidRDefault="00000000"/>
    <w:p w:rsidR="00000000" w:rsidRDefault="00000000">
      <w:r>
        <w:tab/>
        <w:t>е)</w:t>
      </w:r>
      <w:r>
        <w:tab/>
        <w:t>отсутствием в Федеральном законе "О противодействии терроризму" от 6 марта 2006 года четкого положения о применимости установленных в Уголовно-процессуальном кодексе гарантий в отношении лиц, задержанных в ходе антитеррористических операций;</w:t>
      </w:r>
    </w:p>
    <w:p w:rsidR="00000000" w:rsidRDefault="00000000"/>
    <w:p w:rsidR="00000000" w:rsidRDefault="00000000">
      <w:r>
        <w:tab/>
        <w:t>f)</w:t>
      </w:r>
      <w:r>
        <w:tab/>
        <w:t>сообщениями о распространенной практике задержания родственников лиц, подозреваемых в терроризме;</w:t>
      </w:r>
    </w:p>
    <w:p w:rsidR="00000000" w:rsidRDefault="00000000"/>
    <w:p w:rsidR="00000000" w:rsidRDefault="00000000">
      <w:r>
        <w:tab/>
        <w:t>g)</w:t>
      </w:r>
      <w:r>
        <w:tab/>
        <w:t>сообщениями о практике задержания лиц за несоблюдение ими требований регистрации по месту жительства.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 обеспечить, чтобы никто не содержался под стражей в неофициальных местах заключения, находящихся де-факто под его контролем.  Государству-участнику следует расследовать и предать гласности информацию о существовании таких мест заключения, а также о том, по чьему указанию они были созданы, и как там обращаются с задержанными.  Государству-участнику следует публично осудить любое использование таких тайных мест заключения и преследовать по закону каждого, кто участвует в подобной практике или способствует ей.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  <w:t>Государству-участнику следует принять все необходимые меры для запрещения и предотвращения похищений и насильственных исчезновений людей на любой находящейся под его юрисдикцией территории, а также привлекать к ответственности и наказывать виновных.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  <w:t>Государству-участнику следует обеспечить эффективное использование совместных следственных групп, состоящих из представителей как военной, так и гражданской (территориальной) Прокуратуры, до момента установления подсудности каждого дела и гарантировать всем подозреваемым право на справедливое судебное разбирательство.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  <w:t>Государству-участнику следует провести тщательное и независимое расследование методов, которые используются для допроса лиц, содержащихся в ОРБ-2.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  <w:t>Государству-участнику следует проводить быстрое, беспристрастное и эффективное расследование всех заявлений о применении пыток и жестокого обращения в этих и иных местах заключения, включая рассмотрение представленных в суд материалов медицинского освидетельствования, документально подтверждающих факты жестокого обращения, и обеспечить преследование виновных по закону с вынесением соответствующих наказаний.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  <w:t>Повторяя свою предыдущую рекомендацию, Комитет полагает, что государству-участнику следует ясно определить применимый правовой режим, действующий в настоящее время в Чеченской Республике, поскольку там не объявлено чрезвычайное положение и имеет место немеждународный вооруженный конфликт.  Такое разъяснение обеспечит отдельным лицам эффективное средство для получения компенсации за любые совершенные нарушения, и они более не будут попадать в порочный круг различных военных и гражданских инстанций, наделенных полномочиями разного уровня.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  <w:t>Государству-участнику следует обеспечить, что любые контртеррористические меры, осуществляемые на территории Чеченской Республики или любой иной территории под его юрисдикцией, в полной мере соответствовали закрепленному в Конвенции принципу запрещения пыток и жестокого обращения.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</w:pPr>
      <w:r>
        <w:rPr>
          <w:b/>
          <w:bCs/>
        </w:rPr>
        <w:tab/>
        <w:t>Государству-участнику следует установить гарантии защиты от репрессий для всех лиц, подающих жалобы, в том числе, в частности, для тех, кто подал жалобу на пытки или исчезновения либо в Европейский суд по правам человека, либо на основании статьи 22 Конвенции.</w:t>
      </w:r>
    </w:p>
    <w:p w:rsidR="00000000" w:rsidRDefault="00000000">
      <w:pPr>
        <w:ind w:left="567" w:hanging="567"/>
      </w:pPr>
    </w:p>
    <w:p w:rsidR="00000000" w:rsidRDefault="00000000">
      <w:r>
        <w:t>25.</w:t>
      </w:r>
      <w:r>
        <w:tab/>
        <w:t>Высоко оценивая информацию представителей государства-участника о дедовщине в Вооруженных Силах, а также о применении статей 117 и 302 Уголовного кодекса, Комитет сожалеет об отсутствии всеобъемлющих официальных статистических данных о расследовании жалоб на применение пыток в отношении лиц, которые содержатся под стражей в милицейских изоляторах и пенитенциарных учреждениях на территории, находящейся под юрисдикцией государства-участника.  Государству-участнику следует представить Комитету подробные статистические данные, в разбивке по видам преступлений, полу и регионам, о жалобах на применение пыток и жестокого обращения со стороны сотрудников правоохранительных органов и пенитенциарных учреждений, а также о всех связанных с этими случаями расследованиях и приговорах, а также о вынесении уголовных и дисциплинарных наказаний.  Кроме того, Комитет просит представить статистическую информацию о числе случаев, если таковые имели место, когда суды отказывали Прокуратуре в назначении меры пресечения в виде заключения под стражу до суда на том основании, что правоохранительные органы нарушили установленный законом порядок содержания задержанных под стражей.</w:t>
      </w:r>
    </w:p>
    <w:p w:rsidR="00000000" w:rsidRDefault="00000000"/>
    <w:p w:rsidR="00000000" w:rsidRDefault="00000000">
      <w:r>
        <w:t>26.</w:t>
      </w:r>
      <w:r>
        <w:tab/>
        <w:t>Комитет призывает государство-участник и впредь разрешать инспектировать места заключения представителям международных органов, включая Европейский комитет по предупреждению пыток (ЕКПП), и, напоминая о том, что представители государства-участника неоднократно ссылались на результаты недавних поездок некоторых членов ЕКПП в Чеченскую Республику, рекомендует государству-участнику разрешить публикацию докладов ЕКПП о Чеченской Республике и по другим вопросам.</w:t>
      </w:r>
    </w:p>
    <w:p w:rsidR="00000000" w:rsidRDefault="00000000"/>
    <w:p w:rsidR="00000000" w:rsidRDefault="00000000">
      <w:r>
        <w:t>27.</w:t>
      </w:r>
      <w:r>
        <w:tab/>
        <w:t>Комитет сожалеет о том, что Специальный докладчик по вопросу о пытках и других жестоких, бесчеловечных или унижающих достоинство видах обращения и наказания пока не смог посетить республики Северного Кавказа - Чечню, Ингушетию, Северную Осетию и Кабардино-Балкарию, - и настоятельно призывает государство-участник разрешить такое посещение в полном соответствии с кругом ведения миссий по установлению фактов специальных процедур Организации Объединенных Наций.  Комитет также призывает государство-участник ратифицировать Факультативный протокол к Конвенции против пыток.</w:t>
      </w:r>
    </w:p>
    <w:p w:rsidR="00000000" w:rsidRDefault="00000000"/>
    <w:p w:rsidR="00000000" w:rsidRDefault="00000000">
      <w:r>
        <w:t>28.</w:t>
      </w:r>
      <w:r>
        <w:tab/>
        <w:t>Государству-участнику следует широко распространить его доклад и ответы на перечень вопросов, а также краткие отчеты, выводы и рекомендации Комитета на всех соответствующих языках на официальных сайтах в Интернете и в средствах массовой информации.</w:t>
      </w:r>
    </w:p>
    <w:p w:rsidR="00000000" w:rsidRDefault="00000000"/>
    <w:p w:rsidR="00000000" w:rsidRDefault="00000000">
      <w:r>
        <w:t>29.</w:t>
      </w:r>
      <w:r>
        <w:tab/>
        <w:t>Комитет просит государство-участник представить в течение года информацию о мерах, которые оно принимает в соответствии с рекомендациями Комитета, изложенными в пунктах 8, 10, 12, 16, 22, 23 и 24 выше.</w:t>
      </w:r>
    </w:p>
    <w:p w:rsidR="00000000" w:rsidRDefault="00000000"/>
    <w:p w:rsidR="00000000" w:rsidRDefault="00000000">
      <w:r>
        <w:t>30.</w:t>
      </w:r>
      <w:r>
        <w:tab/>
        <w:t>Государству-участнику предлагается представить его пятый периодический доклад к 31 декабря 2010 года.</w:t>
      </w:r>
    </w:p>
    <w:p w:rsidR="00000000" w:rsidRDefault="00000000"/>
    <w:p w:rsidR="00000000" w:rsidRDefault="00000000"/>
    <w:p w:rsidR="00000000" w:rsidRDefault="00000000">
      <w:pPr>
        <w:jc w:val="center"/>
        <w:rPr>
          <w:spacing w:val="20"/>
        </w:rPr>
      </w:pPr>
      <w:r>
        <w:rPr>
          <w:spacing w:val="20"/>
        </w:rPr>
        <w:t>-------</w:t>
      </w:r>
    </w:p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  <w:footnote w:id="1">
    <w:p w:rsidR="00000000" w:rsidRDefault="0000000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Краткий Оксфордский словарь английского языка (одиннадцатое издание) дает следующее определение глагола "</w:t>
      </w:r>
      <w:r>
        <w:rPr>
          <w:lang w:val="en-US"/>
        </w:rPr>
        <w:t>to</w:t>
      </w:r>
      <w:r>
        <w:t xml:space="preserve"> </w:t>
      </w:r>
      <w:r>
        <w:rPr>
          <w:lang w:val="en-US"/>
        </w:rPr>
        <w:t>haze</w:t>
      </w:r>
      <w:r>
        <w:t>":  [</w:t>
      </w:r>
      <w:r>
        <w:rPr>
          <w:lang w:val="en-US"/>
        </w:rPr>
        <w:t>N</w:t>
      </w:r>
      <w:r>
        <w:t xml:space="preserve">. </w:t>
      </w:r>
      <w:r>
        <w:rPr>
          <w:lang w:val="en-US"/>
        </w:rPr>
        <w:t>Amer</w:t>
      </w:r>
      <w:r>
        <w:t>.] "Причинение страданий или издевательства (в отношении нового учащегося или новобранца) посредством принуждения их к выполнению сложных, унизительных или опасных действий".</w:t>
      </w:r>
    </w:p>
  </w:footnote>
  <w:footnote w:id="2">
    <w:p w:rsidR="00000000" w:rsidRDefault="0000000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Полное название "Декларация о праве и обязанности отдельных лиц, групп и органов общества поощрять и защищать общепризнанные права человека и основные свободы".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CAT/C/RUS/CO/4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16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230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CAT/C/RUS/CO/4</w:t>
    </w:r>
  </w:p>
  <w:p w:rsidR="00000000" w:rsidRDefault="00000000">
    <w:pPr>
      <w:pStyle w:val="Header"/>
      <w:tabs>
        <w:tab w:val="left" w:pos="7230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17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mirrorMargins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</Template>
  <TotalTime>3</TotalTime>
  <Pages>1</Pages>
  <Words>4554</Words>
  <Characters>25958</Characters>
  <Application>Microsoft Office Word</Application>
  <DocSecurity>4</DocSecurity>
  <Lines>216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0740340.doc</vt:lpstr>
    </vt:vector>
  </TitlesOfParts>
  <Company> </Company>
  <LinksUpToDate>false</LinksUpToDate>
  <CharactersWithSpaces>31878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0740340.doc</dc:title>
  <dc:subject>Grigoriev</dc:subject>
  <dc:creator>Tatiana Dmitrieva</dc:creator>
  <cp:keywords/>
  <dc:description/>
  <cp:lastModifiedBy>Аргунова Вера</cp:lastModifiedBy>
  <cp:revision>3</cp:revision>
  <cp:lastPrinted>2007-03-19T09:39:00Z</cp:lastPrinted>
  <dcterms:created xsi:type="dcterms:W3CDTF">2007-03-19T09:39:00Z</dcterms:created>
  <dcterms:modified xsi:type="dcterms:W3CDTF">2007-03-19T09:42:00Z</dcterms:modified>
</cp:coreProperties>
</file>