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11561F" w:rsidP="00AE4D20">
            <w:pPr>
              <w:spacing w:line="240" w:lineRule="atLeast"/>
              <w:jc w:val="right"/>
              <w:rPr>
                <w:rFonts w:hint="eastAsia"/>
                <w:szCs w:val="21"/>
              </w:rPr>
            </w:pPr>
            <w:r w:rsidRPr="00EE2A77">
              <w:rPr>
                <w:sz w:val="40"/>
              </w:rPr>
              <w:t>A</w:t>
            </w:r>
            <w:r>
              <w:t>/</w:t>
            </w:r>
            <w:proofErr w:type="spellStart"/>
            <w:r>
              <w:t>HRC</w:t>
            </w:r>
            <w:proofErr w:type="spellEnd"/>
            <w:r>
              <w:t>/RES/23/8</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754BAF" w:rsidP="00637834">
            <w:pPr>
              <w:spacing w:before="240" w:line="240" w:lineRule="atLeast"/>
              <w:rPr>
                <w:sz w:val="20"/>
              </w:rPr>
            </w:pPr>
            <w:r>
              <w:rPr>
                <w:sz w:val="20"/>
              </w:rPr>
              <w:t xml:space="preserve">Distr.: </w:t>
            </w:r>
            <w:r w:rsidR="00BF7E3F">
              <w:rPr>
                <w:sz w:val="20"/>
              </w:rPr>
              <w:t>General</w:t>
            </w:r>
          </w:p>
          <w:p w:rsidR="00F53D4C" w:rsidRPr="00637834" w:rsidRDefault="00CA25E3">
            <w:pPr>
              <w:spacing w:line="240" w:lineRule="atLeast"/>
              <w:rPr>
                <w:rFonts w:hint="eastAsia"/>
                <w:sz w:val="20"/>
              </w:rPr>
            </w:pPr>
            <w:r>
              <w:rPr>
                <w:rFonts w:hint="eastAsia"/>
                <w:sz w:val="20"/>
              </w:rPr>
              <w:t>20</w:t>
            </w:r>
            <w:r w:rsidR="00754BAF">
              <w:rPr>
                <w:rFonts w:hint="eastAsia"/>
                <w:sz w:val="20"/>
              </w:rPr>
              <w:t xml:space="preserve"> </w:t>
            </w:r>
            <w:r w:rsidR="00754BAF" w:rsidRPr="00754BAF">
              <w:rPr>
                <w:sz w:val="20"/>
              </w:rPr>
              <w:t>June</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754BAF"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F53D4C" w:rsidRDefault="0059176E">
      <w:pPr>
        <w:rPr>
          <w:rFonts w:eastAsia="SimHei" w:hint="eastAsia"/>
          <w:szCs w:val="21"/>
          <w:lang w:val="fr-CH"/>
        </w:rPr>
      </w:pPr>
      <w:r w:rsidRPr="0059176E">
        <w:rPr>
          <w:rFonts w:eastAsia="SimHei" w:hint="eastAsia"/>
          <w:szCs w:val="21"/>
          <w:lang w:val="fr-CH"/>
        </w:rPr>
        <w:t>第</w:t>
      </w:r>
      <w:r w:rsidRPr="0059176E">
        <w:rPr>
          <w:rFonts w:eastAsia="SimHei" w:hint="eastAsia"/>
          <w:szCs w:val="21"/>
        </w:rPr>
        <w:t>二十三</w:t>
      </w:r>
      <w:r w:rsidRPr="0059176E">
        <w:rPr>
          <w:rFonts w:eastAsia="SimHei" w:hint="eastAsia"/>
          <w:szCs w:val="21"/>
          <w:lang w:val="fr-CH"/>
        </w:rPr>
        <w:t>届会议</w:t>
      </w:r>
    </w:p>
    <w:p w:rsidR="00F53D4C" w:rsidRDefault="0059176E">
      <w:pPr>
        <w:rPr>
          <w:rFonts w:hint="eastAsia"/>
          <w:szCs w:val="21"/>
          <w:lang w:val="fr-CH"/>
        </w:rPr>
      </w:pPr>
      <w:r w:rsidRPr="0059176E">
        <w:rPr>
          <w:rFonts w:hint="eastAsia"/>
          <w:szCs w:val="21"/>
          <w:lang w:val="fr-CH"/>
        </w:rPr>
        <w:t>议程项目</w:t>
      </w:r>
      <w:r w:rsidRPr="0059176E">
        <w:rPr>
          <w:rFonts w:hint="eastAsia"/>
          <w:szCs w:val="21"/>
          <w:lang w:val="fr-CH"/>
        </w:rPr>
        <w:t>3</w:t>
      </w:r>
    </w:p>
    <w:p w:rsidR="00F53D4C" w:rsidRDefault="0059176E" w:rsidP="004858FB">
      <w:pPr>
        <w:rPr>
          <w:rFonts w:eastAsia="SimHei" w:hint="eastAsia"/>
          <w:lang w:val="fr-CH"/>
        </w:rPr>
      </w:pPr>
      <w:r w:rsidRPr="0059176E">
        <w:rPr>
          <w:rFonts w:eastAsia="SimHei" w:hint="eastAsia"/>
        </w:rPr>
        <w:t>增进和保护所有人权</w:t>
      </w:r>
      <w:r w:rsidRPr="0059176E">
        <w:rPr>
          <w:rFonts w:eastAsia="SimHei" w:hint="eastAsia"/>
          <w:spacing w:val="-50"/>
        </w:rPr>
        <w:t>―</w:t>
      </w:r>
      <w:r w:rsidRPr="0059176E">
        <w:rPr>
          <w:rFonts w:eastAsia="SimHei" w:hint="eastAsia"/>
        </w:rPr>
        <w:t>―公民权利、政治权利、</w:t>
      </w:r>
      <w:r w:rsidRPr="0059176E">
        <w:rPr>
          <w:rFonts w:eastAsia="SimHei"/>
        </w:rPr>
        <w:br/>
      </w:r>
      <w:r w:rsidRPr="0059176E">
        <w:rPr>
          <w:rFonts w:eastAsia="SimHei" w:hint="eastAsia"/>
        </w:rPr>
        <w:t>经济、社会和文化权利，包括发展权</w:t>
      </w:r>
    </w:p>
    <w:p w:rsidR="00754BAF" w:rsidRPr="00754BAF" w:rsidRDefault="00754BAF" w:rsidP="0011561F">
      <w:pPr>
        <w:pStyle w:val="HChGC"/>
        <w:spacing w:before="600"/>
        <w:rPr>
          <w:rFonts w:hint="eastAsia"/>
        </w:rPr>
      </w:pPr>
      <w:r w:rsidRPr="00754BAF">
        <w:rPr>
          <w:rFonts w:hint="eastAsia"/>
          <w:lang w:val="en-GB"/>
        </w:rPr>
        <w:tab/>
      </w:r>
      <w:r w:rsidRPr="00754BAF">
        <w:rPr>
          <w:rFonts w:hint="eastAsia"/>
          <w:lang w:val="en-GB"/>
        </w:rPr>
        <w:tab/>
      </w:r>
      <w:r w:rsidRPr="00754BAF">
        <w:rPr>
          <w:rFonts w:hint="eastAsia"/>
        </w:rPr>
        <w:t>人权理事会通过的</w:t>
      </w:r>
      <w:r w:rsidRPr="00754BAF">
        <w:rPr>
          <w:rFonts w:hint="eastAsia"/>
          <w:lang w:val="fr-CH"/>
        </w:rPr>
        <w:t>决议</w:t>
      </w:r>
      <w:r w:rsidRPr="00F94998">
        <w:rPr>
          <w:color w:val="0000FF"/>
          <w:lang w:val="fr-CH"/>
        </w:rPr>
        <w:footnoteReference w:customMarkFollows="1" w:id="2"/>
        <w:sym w:font="Symbol" w:char="F02A"/>
      </w:r>
    </w:p>
    <w:p w:rsidR="00754BAF" w:rsidRPr="00754BAF" w:rsidRDefault="00754BAF" w:rsidP="00DF19E7">
      <w:pPr>
        <w:pStyle w:val="H1GC"/>
        <w:rPr>
          <w:rFonts w:hint="eastAsia"/>
        </w:rPr>
      </w:pPr>
      <w:r w:rsidRPr="00754BAF">
        <w:rPr>
          <w:rFonts w:hint="eastAsia"/>
        </w:rPr>
        <w:tab/>
      </w:r>
      <w:r w:rsidRPr="00754BAF">
        <w:rPr>
          <w:rFonts w:hint="eastAsia"/>
        </w:rPr>
        <w:tab/>
      </w:r>
      <w:r w:rsidRPr="00754BAF">
        <w:t>23/</w:t>
      </w:r>
      <w:r w:rsidR="00366D26">
        <w:rPr>
          <w:rFonts w:hint="eastAsia"/>
        </w:rPr>
        <w:t>7</w:t>
      </w:r>
      <w:r w:rsidRPr="00754BAF">
        <w:rPr>
          <w:rFonts w:hint="eastAsia"/>
        </w:rPr>
        <w:t>.</w:t>
      </w:r>
      <w:r w:rsidRPr="00754BAF">
        <w:rPr>
          <w:rFonts w:hint="eastAsia"/>
        </w:rPr>
        <w:br/>
      </w:r>
      <w:r w:rsidRPr="00754BAF">
        <w:rPr>
          <w:rFonts w:hint="eastAsia"/>
        </w:rPr>
        <w:t>国内流离失所者人权问题特别报告员的任务</w:t>
      </w:r>
    </w:p>
    <w:p w:rsidR="00754BAF" w:rsidRPr="00754BAF" w:rsidRDefault="00754BAF" w:rsidP="00754BAF">
      <w:pPr>
        <w:pStyle w:val="SingleTxtGC"/>
        <w:rPr>
          <w:rFonts w:hint="eastAsia"/>
        </w:rPr>
      </w:pPr>
      <w:r w:rsidRPr="00754BAF">
        <w:rPr>
          <w:rFonts w:hint="eastAsia"/>
        </w:rPr>
        <w:tab/>
      </w:r>
      <w:r w:rsidRPr="00391D0B">
        <w:rPr>
          <w:rFonts w:eastAsia="KaiTi_GB2312" w:hint="eastAsia"/>
        </w:rPr>
        <w:t>人权理事会</w:t>
      </w:r>
      <w:r w:rsidRPr="00754BAF">
        <w:rPr>
          <w:rFonts w:hint="eastAsia"/>
        </w:rPr>
        <w:t>，</w:t>
      </w:r>
    </w:p>
    <w:p w:rsidR="00754BAF" w:rsidRPr="00754BAF" w:rsidRDefault="00754BAF" w:rsidP="00754BAF">
      <w:pPr>
        <w:pStyle w:val="SingleTxtGC"/>
        <w:rPr>
          <w:rFonts w:hint="eastAsia"/>
        </w:rPr>
      </w:pPr>
      <w:r w:rsidRPr="00754BAF">
        <w:rPr>
          <w:rFonts w:hint="eastAsia"/>
        </w:rPr>
        <w:tab/>
      </w:r>
      <w:r w:rsidRPr="00820F77">
        <w:rPr>
          <w:rFonts w:eastAsia="KaiTi_GB2312" w:hint="eastAsia"/>
        </w:rPr>
        <w:t>回顾</w:t>
      </w:r>
      <w:r w:rsidRPr="00754BAF">
        <w:rPr>
          <w:rFonts w:hint="eastAsia"/>
        </w:rPr>
        <w:t>大会、人权委员会和人权理事会通过的以往所有有关国内流离失所者问题的决议，包括大会</w:t>
      </w:r>
      <w:r w:rsidRPr="00754BAF">
        <w:rPr>
          <w:rFonts w:hint="eastAsia"/>
        </w:rPr>
        <w:t>2011</w:t>
      </w:r>
      <w:r w:rsidRPr="00754BAF">
        <w:rPr>
          <w:rFonts w:hint="eastAsia"/>
        </w:rPr>
        <w:t>年</w:t>
      </w:r>
      <w:r w:rsidRPr="00754BAF">
        <w:rPr>
          <w:rFonts w:hint="eastAsia"/>
        </w:rPr>
        <w:t>12</w:t>
      </w:r>
      <w:r w:rsidRPr="00754BAF">
        <w:rPr>
          <w:rFonts w:hint="eastAsia"/>
        </w:rPr>
        <w:t>月</w:t>
      </w:r>
      <w:r w:rsidRPr="00754BAF">
        <w:rPr>
          <w:rFonts w:hint="eastAsia"/>
        </w:rPr>
        <w:t>19</w:t>
      </w:r>
      <w:r w:rsidRPr="00754BAF">
        <w:rPr>
          <w:rFonts w:hint="eastAsia"/>
        </w:rPr>
        <w:t>日第</w:t>
      </w:r>
      <w:r w:rsidRPr="00754BAF">
        <w:rPr>
          <w:rFonts w:hint="eastAsia"/>
        </w:rPr>
        <w:t>66</w:t>
      </w:r>
      <w:r w:rsidRPr="00754BAF">
        <w:t>/</w:t>
      </w:r>
      <w:r w:rsidRPr="00754BAF">
        <w:rPr>
          <w:rFonts w:hint="eastAsia"/>
        </w:rPr>
        <w:t>1</w:t>
      </w:r>
      <w:r w:rsidRPr="00754BAF">
        <w:t>65</w:t>
      </w:r>
      <w:r w:rsidRPr="00754BAF">
        <w:rPr>
          <w:rFonts w:hint="eastAsia"/>
        </w:rPr>
        <w:t>号决议以及理事会</w:t>
      </w:r>
      <w:r w:rsidRPr="00754BAF">
        <w:rPr>
          <w:rFonts w:hint="eastAsia"/>
        </w:rPr>
        <w:t>2010</w:t>
      </w:r>
      <w:r w:rsidRPr="00754BAF">
        <w:rPr>
          <w:rFonts w:hint="eastAsia"/>
        </w:rPr>
        <w:t>年</w:t>
      </w:r>
      <w:r w:rsidRPr="00754BAF">
        <w:rPr>
          <w:rFonts w:hint="eastAsia"/>
        </w:rPr>
        <w:t>6</w:t>
      </w:r>
      <w:r w:rsidRPr="00754BAF">
        <w:rPr>
          <w:rFonts w:hint="eastAsia"/>
        </w:rPr>
        <w:t>月</w:t>
      </w:r>
      <w:r w:rsidRPr="00754BAF">
        <w:rPr>
          <w:rFonts w:hint="eastAsia"/>
        </w:rPr>
        <w:t>17</w:t>
      </w:r>
      <w:r w:rsidRPr="00754BAF">
        <w:rPr>
          <w:rFonts w:hint="eastAsia"/>
        </w:rPr>
        <w:t>日第</w:t>
      </w:r>
      <w:r w:rsidRPr="00754BAF">
        <w:t>14/6</w:t>
      </w:r>
      <w:r w:rsidRPr="00754BAF">
        <w:rPr>
          <w:rFonts w:hint="eastAsia"/>
        </w:rPr>
        <w:t>号决议和</w:t>
      </w:r>
      <w:r w:rsidRPr="00754BAF">
        <w:rPr>
          <w:rFonts w:hint="eastAsia"/>
        </w:rPr>
        <w:t>2012</w:t>
      </w:r>
      <w:r w:rsidRPr="00754BAF">
        <w:rPr>
          <w:rFonts w:hint="eastAsia"/>
        </w:rPr>
        <w:t>年</w:t>
      </w:r>
      <w:r w:rsidRPr="00754BAF">
        <w:rPr>
          <w:rFonts w:hint="eastAsia"/>
        </w:rPr>
        <w:t>7</w:t>
      </w:r>
      <w:r w:rsidRPr="00754BAF">
        <w:rPr>
          <w:rFonts w:hint="eastAsia"/>
        </w:rPr>
        <w:t>月</w:t>
      </w:r>
      <w:r w:rsidRPr="00754BAF">
        <w:rPr>
          <w:rFonts w:hint="eastAsia"/>
        </w:rPr>
        <w:t>5</w:t>
      </w:r>
      <w:r w:rsidRPr="00754BAF">
        <w:rPr>
          <w:rFonts w:hint="eastAsia"/>
        </w:rPr>
        <w:t>日第</w:t>
      </w:r>
      <w:r w:rsidRPr="00754BAF">
        <w:t>20/9</w:t>
      </w:r>
      <w:r w:rsidRPr="00754BAF">
        <w:rPr>
          <w:rFonts w:hint="eastAsia"/>
        </w:rPr>
        <w:t>号决议，</w:t>
      </w:r>
    </w:p>
    <w:p w:rsidR="00754BAF" w:rsidRPr="00754BAF" w:rsidRDefault="00754BAF" w:rsidP="00754BAF">
      <w:pPr>
        <w:pStyle w:val="SingleTxtGC"/>
        <w:rPr>
          <w:rFonts w:hint="eastAsia"/>
        </w:rPr>
      </w:pPr>
      <w:r w:rsidRPr="00754BAF">
        <w:rPr>
          <w:rFonts w:hint="eastAsia"/>
        </w:rPr>
        <w:tab/>
      </w:r>
      <w:r w:rsidRPr="00820F77">
        <w:rPr>
          <w:rFonts w:eastAsia="KaiTi_GB2312" w:hint="eastAsia"/>
        </w:rPr>
        <w:t>又回顾</w:t>
      </w:r>
      <w:r w:rsidRPr="00754BAF">
        <w:rPr>
          <w:rFonts w:hint="eastAsia"/>
        </w:rPr>
        <w:t>大会</w:t>
      </w:r>
      <w:r w:rsidRPr="00754BAF">
        <w:rPr>
          <w:rFonts w:hint="eastAsia"/>
        </w:rPr>
        <w:t>1991</w:t>
      </w:r>
      <w:r w:rsidRPr="00754BAF">
        <w:rPr>
          <w:rFonts w:hint="eastAsia"/>
        </w:rPr>
        <w:t>年</w:t>
      </w:r>
      <w:r w:rsidRPr="00754BAF">
        <w:rPr>
          <w:rFonts w:hint="eastAsia"/>
        </w:rPr>
        <w:t>12</w:t>
      </w:r>
      <w:r w:rsidRPr="00754BAF">
        <w:rPr>
          <w:rFonts w:hint="eastAsia"/>
        </w:rPr>
        <w:t>月</w:t>
      </w:r>
      <w:r w:rsidRPr="00754BAF">
        <w:rPr>
          <w:rFonts w:hint="eastAsia"/>
        </w:rPr>
        <w:t>19</w:t>
      </w:r>
      <w:r w:rsidRPr="00754BAF">
        <w:rPr>
          <w:rFonts w:hint="eastAsia"/>
        </w:rPr>
        <w:t>日关于加强联合国人道主义紧急援助的协调的第</w:t>
      </w:r>
      <w:r w:rsidRPr="00754BAF">
        <w:t>46/182</w:t>
      </w:r>
      <w:r w:rsidRPr="00754BAF">
        <w:rPr>
          <w:rFonts w:hint="eastAsia"/>
        </w:rPr>
        <w:t>号决议，以及该决议所附</w:t>
      </w:r>
      <w:r w:rsidRPr="00754BAF">
        <w:t>《关于国内流离失所问题的指导原则》</w:t>
      </w:r>
      <w:r w:rsidRPr="00754BAF">
        <w:rPr>
          <w:rFonts w:hint="eastAsia"/>
        </w:rPr>
        <w:t>，</w:t>
      </w:r>
    </w:p>
    <w:p w:rsidR="00754BAF" w:rsidRPr="00754BAF" w:rsidRDefault="00754BAF" w:rsidP="00754BAF">
      <w:pPr>
        <w:pStyle w:val="SingleTxtGC"/>
        <w:rPr>
          <w:rFonts w:hint="eastAsia"/>
        </w:rPr>
      </w:pPr>
      <w:r w:rsidRPr="00754BAF">
        <w:rPr>
          <w:rFonts w:hint="eastAsia"/>
        </w:rPr>
        <w:tab/>
      </w:r>
      <w:r w:rsidRPr="00820F77">
        <w:rPr>
          <w:rFonts w:eastAsia="KaiTi_GB2312" w:hint="eastAsia"/>
        </w:rPr>
        <w:t>还回顾</w:t>
      </w:r>
      <w:r w:rsidRPr="00754BAF">
        <w:rPr>
          <w:rFonts w:hint="eastAsia"/>
        </w:rPr>
        <w:t>人权理事会</w:t>
      </w:r>
      <w:r w:rsidRPr="00754BAF">
        <w:rPr>
          <w:rFonts w:hint="eastAsia"/>
        </w:rPr>
        <w:t>2007</w:t>
      </w:r>
      <w:r w:rsidRPr="00754BAF">
        <w:rPr>
          <w:rFonts w:hint="eastAsia"/>
        </w:rPr>
        <w:t>年</w:t>
      </w:r>
      <w:r w:rsidRPr="00754BAF">
        <w:t>6</w:t>
      </w:r>
      <w:r w:rsidRPr="00754BAF">
        <w:rPr>
          <w:rFonts w:hint="eastAsia"/>
        </w:rPr>
        <w:t>月</w:t>
      </w:r>
      <w:r w:rsidRPr="00754BAF">
        <w:rPr>
          <w:rFonts w:hint="eastAsia"/>
        </w:rPr>
        <w:t>18</w:t>
      </w:r>
      <w:r w:rsidRPr="00754BAF">
        <w:rPr>
          <w:rFonts w:hint="eastAsia"/>
        </w:rPr>
        <w:t>日关于联合国人权理事会体制建设的第</w:t>
      </w:r>
      <w:r w:rsidRPr="00754BAF">
        <w:t>5/1</w:t>
      </w:r>
      <w:r w:rsidRPr="00754BAF">
        <w:rPr>
          <w:rFonts w:hint="eastAsia"/>
        </w:rPr>
        <w:t>号决议和关于理事会特别程序任务负责人的行为守则的第</w:t>
      </w:r>
      <w:r w:rsidRPr="00754BAF">
        <w:t>5/2</w:t>
      </w:r>
      <w:r w:rsidRPr="00754BAF">
        <w:rPr>
          <w:rFonts w:hint="eastAsia"/>
        </w:rPr>
        <w:t>号决议，强调任务负责人应根据这两项决议及其附件履行职责，</w:t>
      </w:r>
    </w:p>
    <w:p w:rsidR="0011561F" w:rsidRPr="00754BAF" w:rsidRDefault="00754BAF" w:rsidP="00754BAF">
      <w:pPr>
        <w:pStyle w:val="SingleTxtGC"/>
        <w:rPr>
          <w:rFonts w:hint="eastAsia"/>
        </w:rPr>
      </w:pPr>
      <w:r w:rsidRPr="00754BAF">
        <w:rPr>
          <w:rFonts w:hint="eastAsia"/>
        </w:rPr>
        <w:tab/>
      </w:r>
      <w:r w:rsidRPr="00820F77">
        <w:rPr>
          <w:rFonts w:eastAsia="KaiTi_GB2312" w:hint="eastAsia"/>
        </w:rPr>
        <w:t>强调</w:t>
      </w:r>
      <w:r w:rsidRPr="00754BAF">
        <w:t>国家</w:t>
      </w:r>
      <w:r w:rsidRPr="00754BAF">
        <w:rPr>
          <w:rFonts w:hint="eastAsia"/>
        </w:rPr>
        <w:t>在以下方面</w:t>
      </w:r>
      <w:r w:rsidRPr="00754BAF">
        <w:t>负有主要责任</w:t>
      </w:r>
      <w:r w:rsidRPr="00754BAF">
        <w:rPr>
          <w:rFonts w:hint="eastAsia"/>
        </w:rPr>
        <w:t>：</w:t>
      </w:r>
      <w:r w:rsidRPr="00754BAF">
        <w:t>向其管辖范围内的国内流离失所者提供保护和援助，</w:t>
      </w:r>
      <w:r w:rsidRPr="00754BAF">
        <w:rPr>
          <w:rFonts w:hint="eastAsia"/>
        </w:rPr>
        <w:t>包括为落实持久解决办法提供便利，</w:t>
      </w:r>
      <w:r w:rsidRPr="00754BAF">
        <w:t>并与国际社会</w:t>
      </w:r>
      <w:r w:rsidRPr="00754BAF">
        <w:rPr>
          <w:rFonts w:hint="eastAsia"/>
        </w:rPr>
        <w:t>恰</w:t>
      </w:r>
      <w:r w:rsidRPr="00754BAF">
        <w:t>当合作，消除流离失所问题的根源，</w:t>
      </w:r>
    </w:p>
    <w:p w:rsidR="00754BAF" w:rsidRPr="00754BAF" w:rsidRDefault="00754BAF" w:rsidP="00754BAF">
      <w:pPr>
        <w:pStyle w:val="SingleTxtGC"/>
        <w:rPr>
          <w:rFonts w:hint="eastAsia"/>
        </w:rPr>
      </w:pPr>
      <w:r w:rsidRPr="00754BAF">
        <w:rPr>
          <w:rFonts w:hint="eastAsia"/>
        </w:rPr>
        <w:tab/>
      </w:r>
      <w:r w:rsidRPr="00820F77">
        <w:rPr>
          <w:rFonts w:eastAsia="KaiTi_GB2312" w:hint="eastAsia"/>
        </w:rPr>
        <w:t>深感不安的是</w:t>
      </w:r>
      <w:r w:rsidRPr="00754BAF">
        <w:rPr>
          <w:rFonts w:hint="eastAsia"/>
        </w:rPr>
        <w:t>，由于武装冲突、普遍的暴力行为、违反国际法尤其是人权法的行为、以及自然灾害或人为灾害等原因，</w:t>
      </w:r>
      <w:r w:rsidRPr="00754BAF">
        <w:t>世界各地的</w:t>
      </w:r>
      <w:r w:rsidRPr="00754BAF">
        <w:rPr>
          <w:rFonts w:hint="eastAsia"/>
        </w:rPr>
        <w:t>国内流离失所者数目高得惊人，他们得不到充分的保护和援助；同时意识到这种状况正在给国际社会造成严重的挑战，</w:t>
      </w:r>
    </w:p>
    <w:p w:rsidR="00754BAF" w:rsidRPr="00754BAF" w:rsidRDefault="00754BAF" w:rsidP="00754BAF">
      <w:pPr>
        <w:pStyle w:val="SingleTxtGC"/>
        <w:rPr>
          <w:rFonts w:hint="eastAsia"/>
        </w:rPr>
      </w:pPr>
      <w:r w:rsidRPr="00754BAF">
        <w:rPr>
          <w:rFonts w:hint="eastAsia"/>
        </w:rPr>
        <w:tab/>
      </w:r>
      <w:r w:rsidRPr="00754BAF">
        <w:t>1.</w:t>
      </w:r>
      <w:r w:rsidR="0011561F">
        <w:rPr>
          <w:rFonts w:hint="eastAsia"/>
        </w:rPr>
        <w:t xml:space="preserve">  </w:t>
      </w:r>
      <w:r w:rsidRPr="00DF053F">
        <w:rPr>
          <w:rFonts w:eastAsia="KaiTi_GB2312" w:hint="eastAsia"/>
        </w:rPr>
        <w:t>称赞</w:t>
      </w:r>
      <w:r w:rsidRPr="00754BAF">
        <w:rPr>
          <w:rFonts w:hint="eastAsia"/>
        </w:rPr>
        <w:t>国内流离失所者问题特别报告员迄今所开展的活动，他在提高人们对国内流离失所者境况的认识方面发挥的推动作用，以及他为满足国内流离失所者的发展需要和其他特定需要所作的持续努力，包括设法将国内流离失所者的人权问题纳入联合国系统所有有关部门工作的主流；</w:t>
      </w:r>
    </w:p>
    <w:p w:rsidR="00754BAF" w:rsidRPr="00754BAF" w:rsidRDefault="00754BAF" w:rsidP="00754BAF">
      <w:pPr>
        <w:pStyle w:val="SingleTxtGC"/>
        <w:rPr>
          <w:rFonts w:hint="eastAsia"/>
        </w:rPr>
      </w:pPr>
      <w:r w:rsidRPr="00754BAF">
        <w:rPr>
          <w:rFonts w:hint="eastAsia"/>
        </w:rPr>
        <w:tab/>
      </w:r>
      <w:r w:rsidRPr="00754BAF">
        <w:t>2.</w:t>
      </w:r>
      <w:r w:rsidR="0011561F">
        <w:rPr>
          <w:rFonts w:hint="eastAsia"/>
        </w:rPr>
        <w:t xml:space="preserve">  </w:t>
      </w:r>
      <w:r w:rsidRPr="00DF053F">
        <w:rPr>
          <w:rFonts w:eastAsia="KaiTi_GB2312" w:hint="eastAsia"/>
        </w:rPr>
        <w:t>欢迎</w:t>
      </w:r>
      <w:r w:rsidRPr="00754BAF">
        <w:rPr>
          <w:rFonts w:hint="eastAsia"/>
        </w:rPr>
        <w:t>国内流离失所者人权问题特别报告员提交人权理事会第二十三届会议的报告；</w:t>
      </w:r>
      <w:r w:rsidRPr="00AA2117">
        <w:rPr>
          <w:color w:val="0000FF"/>
          <w:vertAlign w:val="superscript"/>
        </w:rPr>
        <w:footnoteReference w:id="3"/>
      </w:r>
    </w:p>
    <w:p w:rsidR="00754BAF" w:rsidRPr="00754BAF" w:rsidRDefault="00754BAF" w:rsidP="00754BAF">
      <w:pPr>
        <w:pStyle w:val="SingleTxtGC"/>
        <w:rPr>
          <w:rFonts w:hint="eastAsia"/>
        </w:rPr>
      </w:pPr>
      <w:r w:rsidRPr="00754BAF">
        <w:rPr>
          <w:rFonts w:hint="eastAsia"/>
        </w:rPr>
        <w:tab/>
      </w:r>
      <w:r w:rsidRPr="00754BAF">
        <w:t>3.</w:t>
      </w:r>
      <w:r w:rsidR="0011561F">
        <w:rPr>
          <w:rFonts w:hint="eastAsia"/>
        </w:rPr>
        <w:t xml:space="preserve">  </w:t>
      </w:r>
      <w:r w:rsidRPr="003013E7">
        <w:rPr>
          <w:rFonts w:eastAsia="KaiTi_GB2312" w:hint="eastAsia"/>
        </w:rPr>
        <w:t>对</w:t>
      </w:r>
      <w:r w:rsidRPr="00754BAF">
        <w:rPr>
          <w:rFonts w:hint="eastAsia"/>
        </w:rPr>
        <w:t>向国内流离失所者提供保护和援助</w:t>
      </w:r>
      <w:r>
        <w:rPr>
          <w:rFonts w:hint="eastAsia"/>
        </w:rPr>
        <w:t>(</w:t>
      </w:r>
      <w:r w:rsidRPr="00754BAF">
        <w:rPr>
          <w:rFonts w:hint="eastAsia"/>
        </w:rPr>
        <w:t>包括为落实持久解决办法提供便利，以及将国内流离失所者纳入国家发展规划</w:t>
      </w:r>
      <w:r>
        <w:rPr>
          <w:rFonts w:hint="eastAsia"/>
        </w:rPr>
        <w:t>)</w:t>
      </w:r>
      <w:r w:rsidRPr="00754BAF">
        <w:rPr>
          <w:rFonts w:hint="eastAsia"/>
        </w:rPr>
        <w:t>、支持特别报告员的工作的各国政府及政府间和非政府组织</w:t>
      </w:r>
      <w:r w:rsidRPr="002F07CE">
        <w:rPr>
          <w:rFonts w:eastAsia="KaiTi_GB2312" w:hint="eastAsia"/>
        </w:rPr>
        <w:t>表示赞赏</w:t>
      </w:r>
      <w:r w:rsidRPr="00754BAF">
        <w:rPr>
          <w:rFonts w:hint="eastAsia"/>
        </w:rPr>
        <w:t>；</w:t>
      </w:r>
    </w:p>
    <w:p w:rsidR="00754BAF" w:rsidRPr="00754BAF" w:rsidRDefault="00754BAF" w:rsidP="00754BAF">
      <w:pPr>
        <w:pStyle w:val="SingleTxtGC"/>
        <w:rPr>
          <w:rFonts w:hint="eastAsia"/>
        </w:rPr>
      </w:pPr>
      <w:r w:rsidRPr="00754BAF">
        <w:rPr>
          <w:rFonts w:hint="eastAsia"/>
        </w:rPr>
        <w:tab/>
      </w:r>
      <w:r w:rsidRPr="00754BAF">
        <w:t>4.</w:t>
      </w:r>
      <w:r w:rsidR="0011561F">
        <w:rPr>
          <w:rFonts w:hint="eastAsia"/>
        </w:rPr>
        <w:t xml:space="preserve">  </w:t>
      </w:r>
      <w:r w:rsidRPr="000E27B0">
        <w:rPr>
          <w:rFonts w:eastAsia="KaiTi_GB2312" w:hint="eastAsia"/>
        </w:rPr>
        <w:t>表示关切的是</w:t>
      </w:r>
      <w:r w:rsidRPr="00754BAF">
        <w:rPr>
          <w:rFonts w:hint="eastAsia"/>
        </w:rPr>
        <w:t>，世界各地大量国内流离失所者的问题长期存在，尤其是他们有可能陷入赤贫境地、遭受社会经济排斥，无法充分获取人道主义援助并得益于长期发展能力和援助，容易遭受违反国际法特别是人权法行为的侵害，并因其特定状况而可能面临困难，如食物、住房、保健服务和教育缺乏等，他们在重新融入过程中面临种种问题，包括需要归还或赔偿财产等；</w:t>
      </w:r>
    </w:p>
    <w:p w:rsidR="00754BAF" w:rsidRPr="00754BAF" w:rsidRDefault="00754BAF" w:rsidP="00754BAF">
      <w:pPr>
        <w:pStyle w:val="SingleTxtGC"/>
        <w:rPr>
          <w:rFonts w:hint="eastAsia"/>
        </w:rPr>
      </w:pPr>
      <w:r w:rsidRPr="00754BAF">
        <w:rPr>
          <w:rFonts w:hint="eastAsia"/>
        </w:rPr>
        <w:tab/>
      </w:r>
      <w:r w:rsidRPr="00754BAF">
        <w:t>5.</w:t>
      </w:r>
      <w:r w:rsidR="0011561F">
        <w:rPr>
          <w:rFonts w:hint="eastAsia"/>
        </w:rPr>
        <w:t xml:space="preserve">  </w:t>
      </w:r>
      <w:r w:rsidRPr="00350767">
        <w:rPr>
          <w:rFonts w:eastAsia="KaiTi_GB2312" w:hint="eastAsia"/>
        </w:rPr>
        <w:t>又表示关切的是</w:t>
      </w:r>
      <w:r w:rsidRPr="00754BAF">
        <w:rPr>
          <w:rFonts w:hint="eastAsia"/>
        </w:rPr>
        <w:t>，国内流离失所现象旷日持久；确认需要找到持久解决办法，需要把国内流离失所者的权利和需求纳入农村和城市发展战略，还需要让国内流离失所者参与这些战略的设计和执行工作；</w:t>
      </w:r>
    </w:p>
    <w:p w:rsidR="00754BAF" w:rsidRPr="00754BAF" w:rsidRDefault="00754BAF" w:rsidP="00754BAF">
      <w:pPr>
        <w:pStyle w:val="SingleTxtGC"/>
        <w:rPr>
          <w:rFonts w:hint="eastAsia"/>
        </w:rPr>
      </w:pPr>
      <w:r w:rsidRPr="00754BAF">
        <w:rPr>
          <w:rFonts w:hint="eastAsia"/>
        </w:rPr>
        <w:tab/>
      </w:r>
      <w:r w:rsidRPr="00754BAF">
        <w:t>6.</w:t>
      </w:r>
      <w:r w:rsidR="0011561F">
        <w:rPr>
          <w:rFonts w:hint="eastAsia"/>
        </w:rPr>
        <w:t xml:space="preserve">  </w:t>
      </w:r>
      <w:r w:rsidRPr="0007376E">
        <w:rPr>
          <w:rFonts w:eastAsia="KaiTi_GB2312" w:hint="eastAsia"/>
        </w:rPr>
        <w:t>尤其表示关切的是</w:t>
      </w:r>
      <w:r w:rsidRPr="00754BAF">
        <w:rPr>
          <w:rFonts w:hint="eastAsia"/>
        </w:rPr>
        <w:t>，许多国内流离失所妇女和儿童面临严重的问题，包括暴力和侵害、性剥削和劳动剥削、贩运人口、强行招募以及绑架等；注意到需要继续更为系统和深入地关注妇女和儿童特殊的援助、保护和发展需要，并且关注老年人、残疾人以及因国内流离失所而遭受严重创伤的个人等有特殊需要的群体的需要，同时考虑到大会和人权理事会的有关决议；</w:t>
      </w:r>
    </w:p>
    <w:p w:rsidR="00754BAF" w:rsidRPr="00754BAF" w:rsidRDefault="00754BAF" w:rsidP="00754BAF">
      <w:pPr>
        <w:pStyle w:val="SingleTxtGC"/>
        <w:rPr>
          <w:rFonts w:hint="eastAsia"/>
        </w:rPr>
      </w:pPr>
      <w:r w:rsidRPr="00754BAF">
        <w:rPr>
          <w:rFonts w:hint="eastAsia"/>
        </w:rPr>
        <w:tab/>
      </w:r>
      <w:r w:rsidRPr="00754BAF">
        <w:t>7.</w:t>
      </w:r>
      <w:r w:rsidR="0011561F">
        <w:rPr>
          <w:rFonts w:hint="eastAsia"/>
        </w:rPr>
        <w:t xml:space="preserve">  </w:t>
      </w:r>
      <w:r w:rsidRPr="00C36E80">
        <w:rPr>
          <w:rFonts w:eastAsia="KaiTi_GB2312" w:hint="eastAsia"/>
        </w:rPr>
        <w:t>强烈谴责</w:t>
      </w:r>
      <w:r w:rsidRPr="00754BAF">
        <w:rPr>
          <w:rFonts w:hint="eastAsia"/>
        </w:rPr>
        <w:t>继续对</w:t>
      </w:r>
      <w:r w:rsidRPr="00754BAF">
        <w:t>各年龄</w:t>
      </w:r>
      <w:r w:rsidRPr="00754BAF">
        <w:rPr>
          <w:rFonts w:hint="eastAsia"/>
        </w:rPr>
        <w:t>段的国内流离失所者实施性暴力和基于性别的暴力的现象，其中受害最深的是妇女和儿童；敦促主管机构和国际社会共同努力，切实有效地采取预防和安全保障措施、保护人权、伸张正义并</w:t>
      </w:r>
      <w:r w:rsidRPr="00754BAF">
        <w:t>援助受害者</w:t>
      </w:r>
      <w:r w:rsidRPr="00754BAF">
        <w:rPr>
          <w:rFonts w:hint="eastAsia"/>
        </w:rPr>
        <w:t>，同时设法解决暴力侵害妇女和女童的根源，全面打击有罪不罚现象；</w:t>
      </w:r>
    </w:p>
    <w:p w:rsidR="00754BAF" w:rsidRPr="00754BAF" w:rsidRDefault="00754BAF" w:rsidP="00754BAF">
      <w:pPr>
        <w:pStyle w:val="SingleTxtGC"/>
        <w:rPr>
          <w:rFonts w:hint="eastAsia"/>
        </w:rPr>
      </w:pPr>
      <w:r w:rsidRPr="00754BAF">
        <w:rPr>
          <w:rFonts w:hint="eastAsia"/>
        </w:rPr>
        <w:tab/>
      </w:r>
      <w:r w:rsidRPr="00754BAF">
        <w:t>8.</w:t>
      </w:r>
      <w:r w:rsidR="0011561F">
        <w:rPr>
          <w:rFonts w:hint="eastAsia"/>
        </w:rPr>
        <w:t xml:space="preserve">  </w:t>
      </w:r>
      <w:r w:rsidRPr="00AB26A8">
        <w:rPr>
          <w:rFonts w:eastAsia="KaiTi_GB2312" w:hint="eastAsia"/>
        </w:rPr>
        <w:t>吁请</w:t>
      </w:r>
      <w:r w:rsidRPr="00754BAF">
        <w:rPr>
          <w:rFonts w:hint="eastAsia"/>
        </w:rPr>
        <w:t>各国按照</w:t>
      </w:r>
      <w:r w:rsidRPr="00754BAF">
        <w:t>《关于国内流离失所问题的指导原则》</w:t>
      </w:r>
      <w:r w:rsidRPr="00754BAF">
        <w:rPr>
          <w:rFonts w:hint="eastAsia"/>
        </w:rPr>
        <w:t>的规定并在国际和国家利益攸关方的支持下，制定全面保护国内流离失所者的人权并恰当解决国内流离失所妇女和女童的具体需要的国内法律和政策，包括：</w:t>
      </w:r>
    </w:p>
    <w:p w:rsidR="00754BAF" w:rsidRPr="00754BAF" w:rsidRDefault="00754BAF" w:rsidP="00754BAF">
      <w:pPr>
        <w:pStyle w:val="SingleTxtGC"/>
        <w:numPr>
          <w:ilvl w:val="0"/>
          <w:numId w:val="41"/>
        </w:numPr>
        <w:tabs>
          <w:tab w:val="clear" w:pos="2426"/>
          <w:tab w:val="left" w:pos="2427"/>
        </w:tabs>
        <w:rPr>
          <w:rFonts w:hint="eastAsia"/>
        </w:rPr>
      </w:pPr>
      <w:r w:rsidRPr="00754BAF">
        <w:rPr>
          <w:rFonts w:hint="eastAsia"/>
        </w:rPr>
        <w:t>借助对性别敏感的政策、持久解决办法战略以及可确保分配足够资源满足国内流离失所妇女和女童的需要的规划和预算编制程序，并作出特别努力，确保妇女充分参与资源的规划和分配工作；</w:t>
      </w:r>
    </w:p>
    <w:p w:rsidR="00754BAF" w:rsidRPr="00754BAF" w:rsidRDefault="00754BAF" w:rsidP="00754BAF">
      <w:pPr>
        <w:pStyle w:val="SingleTxtGC"/>
        <w:numPr>
          <w:ilvl w:val="0"/>
          <w:numId w:val="41"/>
        </w:numPr>
        <w:tabs>
          <w:tab w:val="clear" w:pos="2426"/>
          <w:tab w:val="left" w:pos="2427"/>
        </w:tabs>
        <w:rPr>
          <w:rFonts w:hint="eastAsia"/>
        </w:rPr>
      </w:pPr>
      <w:r w:rsidRPr="00754BAF">
        <w:rPr>
          <w:rFonts w:hint="eastAsia"/>
        </w:rPr>
        <w:t>为警察、军人、司法人员、社会工作者和其他人员提供对性别敏感的培训，包括有关如何在流离失所情形中防止和处理性暴力和基于性别的暴力的培训；</w:t>
      </w:r>
    </w:p>
    <w:p w:rsidR="00754BAF" w:rsidRPr="00754BAF" w:rsidRDefault="00754BAF" w:rsidP="00754BAF">
      <w:pPr>
        <w:pStyle w:val="SingleTxtGC"/>
        <w:numPr>
          <w:ilvl w:val="0"/>
          <w:numId w:val="41"/>
        </w:numPr>
        <w:tabs>
          <w:tab w:val="clear" w:pos="2426"/>
          <w:tab w:val="left" w:pos="2427"/>
        </w:tabs>
        <w:rPr>
          <w:rFonts w:hint="eastAsia"/>
        </w:rPr>
      </w:pPr>
      <w:r w:rsidRPr="00754BAF">
        <w:rPr>
          <w:rFonts w:hint="eastAsia"/>
        </w:rPr>
        <w:t>加强努力，在流离失所的各个阶段防止并切实应对性暴力和基于性别的暴力以及女性</w:t>
      </w:r>
      <w:r w:rsidRPr="00754BAF">
        <w:t>生殖器残割</w:t>
      </w:r>
      <w:r w:rsidRPr="00754BAF">
        <w:rPr>
          <w:rFonts w:hint="eastAsia"/>
        </w:rPr>
        <w:t>等有害习俗，包括提出国家和国际社会为确保更加切实有效地追究性暴力和基于性别的暴力行为的责任而应当采取的具体措施，并特别重视妇女的卫生需要，包括提供求助于女性医务人员和获取此种医疗服务的机会，同时为性侵害和其他侵害行为的受害者和</w:t>
      </w:r>
      <w:r w:rsidRPr="00754BAF">
        <w:t>幸存</w:t>
      </w:r>
      <w:r w:rsidRPr="00754BAF">
        <w:rPr>
          <w:rFonts w:hint="eastAsia"/>
        </w:rPr>
        <w:t>者提供适当咨询；</w:t>
      </w:r>
    </w:p>
    <w:p w:rsidR="00754BAF" w:rsidRPr="00754BAF" w:rsidRDefault="00754BAF" w:rsidP="00754BAF">
      <w:pPr>
        <w:pStyle w:val="SingleTxtGC"/>
        <w:numPr>
          <w:ilvl w:val="0"/>
          <w:numId w:val="41"/>
        </w:numPr>
        <w:tabs>
          <w:tab w:val="clear" w:pos="2426"/>
          <w:tab w:val="left" w:pos="2427"/>
        </w:tabs>
        <w:rPr>
          <w:rFonts w:hint="eastAsia"/>
        </w:rPr>
      </w:pPr>
      <w:r w:rsidRPr="00754BAF">
        <w:rPr>
          <w:rFonts w:hint="eastAsia"/>
        </w:rPr>
        <w:t>在国内以及联合国维和行动中招聘、培训和部署更多的女警员和女军人；</w:t>
      </w:r>
    </w:p>
    <w:p w:rsidR="00754BAF" w:rsidRPr="00754BAF" w:rsidRDefault="00754BAF" w:rsidP="00754BAF">
      <w:pPr>
        <w:pStyle w:val="SingleTxtGC"/>
        <w:numPr>
          <w:ilvl w:val="0"/>
          <w:numId w:val="41"/>
        </w:numPr>
        <w:tabs>
          <w:tab w:val="clear" w:pos="2426"/>
          <w:tab w:val="left" w:pos="2427"/>
        </w:tabs>
        <w:rPr>
          <w:rFonts w:hint="eastAsia"/>
        </w:rPr>
      </w:pPr>
      <w:r w:rsidRPr="00754BAF">
        <w:rPr>
          <w:rFonts w:hint="eastAsia"/>
        </w:rPr>
        <w:t>加强努力，收集、分析和分发关于国内流离失所妇女和女童的量性的质性数据；</w:t>
      </w:r>
    </w:p>
    <w:p w:rsidR="00754BAF" w:rsidRPr="00754BAF" w:rsidRDefault="00754BAF" w:rsidP="00754BAF">
      <w:pPr>
        <w:pStyle w:val="SingleTxtGC"/>
        <w:numPr>
          <w:ilvl w:val="0"/>
          <w:numId w:val="41"/>
        </w:numPr>
        <w:tabs>
          <w:tab w:val="clear" w:pos="2426"/>
          <w:tab w:val="left" w:pos="2427"/>
        </w:tabs>
        <w:rPr>
          <w:rFonts w:hint="eastAsia"/>
        </w:rPr>
      </w:pPr>
      <w:r w:rsidRPr="00754BAF">
        <w:rPr>
          <w:rFonts w:hint="eastAsia"/>
        </w:rPr>
        <w:t>确保及时并以不歧视方式向国内流离失所妇女和女童提供一切必要的证件，包括确保她们能够以本人的名义申请签发此种证件；</w:t>
      </w:r>
    </w:p>
    <w:p w:rsidR="00754BAF" w:rsidRPr="00754BAF" w:rsidRDefault="00754BAF" w:rsidP="00754BAF">
      <w:pPr>
        <w:pStyle w:val="SingleTxtGC"/>
        <w:numPr>
          <w:ilvl w:val="0"/>
          <w:numId w:val="41"/>
        </w:numPr>
        <w:tabs>
          <w:tab w:val="clear" w:pos="2426"/>
          <w:tab w:val="left" w:pos="2427"/>
        </w:tabs>
        <w:rPr>
          <w:rFonts w:hint="eastAsia"/>
        </w:rPr>
      </w:pPr>
      <w:r w:rsidRPr="00754BAF">
        <w:rPr>
          <w:rFonts w:hint="eastAsia"/>
        </w:rPr>
        <w:t>建立有专门负责处理妇女和儿童问题的相关部委和政府机构参与的保护国内流离失所者人权的协调机制；</w:t>
      </w:r>
    </w:p>
    <w:p w:rsidR="00754BAF" w:rsidRPr="00754BAF" w:rsidRDefault="00754BAF" w:rsidP="00754BAF">
      <w:pPr>
        <w:pStyle w:val="SingleTxtGC"/>
        <w:rPr>
          <w:rFonts w:hint="eastAsia"/>
        </w:rPr>
      </w:pPr>
      <w:r w:rsidRPr="00754BAF">
        <w:rPr>
          <w:rFonts w:hint="eastAsia"/>
        </w:rPr>
        <w:tab/>
      </w:r>
      <w:r w:rsidRPr="00754BAF">
        <w:t>9.</w:t>
      </w:r>
      <w:r w:rsidR="0011561F">
        <w:rPr>
          <w:rFonts w:hint="eastAsia"/>
        </w:rPr>
        <w:t xml:space="preserve">  </w:t>
      </w:r>
      <w:r w:rsidRPr="00195BF8">
        <w:rPr>
          <w:rFonts w:eastAsia="KaiTi_GB2312" w:hint="eastAsia"/>
        </w:rPr>
        <w:t>促请</w:t>
      </w:r>
      <w:r w:rsidRPr="00754BAF">
        <w:rPr>
          <w:rFonts w:hint="eastAsia"/>
        </w:rPr>
        <w:t>各国和其他相关行为者在增进和设法保护国内流离失所者的人权的过程中，考虑到残疾人和老年人的特定需要，尤其是确保残疾人和老年人能够平等获得援助、保护和康复服务；</w:t>
      </w:r>
    </w:p>
    <w:p w:rsidR="00754BAF" w:rsidRPr="00754BAF" w:rsidRDefault="00754BAF" w:rsidP="00754BAF">
      <w:pPr>
        <w:pStyle w:val="SingleTxtGC"/>
        <w:rPr>
          <w:rFonts w:hint="eastAsia"/>
        </w:rPr>
      </w:pPr>
      <w:r w:rsidRPr="00754BAF">
        <w:rPr>
          <w:rFonts w:hint="eastAsia"/>
        </w:rPr>
        <w:tab/>
      </w:r>
      <w:r w:rsidRPr="00754BAF">
        <w:t>10.</w:t>
      </w:r>
      <w:r w:rsidRPr="00754BAF">
        <w:rPr>
          <w:rFonts w:hint="eastAsia"/>
        </w:rPr>
        <w:t xml:space="preserve">  </w:t>
      </w:r>
      <w:r w:rsidRPr="005473DA">
        <w:rPr>
          <w:rFonts w:eastAsia="KaiTi_GB2312"/>
        </w:rPr>
        <w:t>吁请</w:t>
      </w:r>
      <w:r w:rsidRPr="00754BAF">
        <w:t>各国与国际机构和其他利害关系方合作，确保并支持包括妇女在内的国内流离失所者在直接影响到其生活的各级决策进程和活动方面，充分、切实参与与国内流离失所问题相关的各项活动，即</w:t>
      </w:r>
      <w:r w:rsidRPr="00754BAF">
        <w:rPr>
          <w:rFonts w:hint="eastAsia"/>
        </w:rPr>
        <w:t>增</w:t>
      </w:r>
      <w:r w:rsidRPr="00754BAF">
        <w:t>进和保护人权，防止侵犯人权</w:t>
      </w:r>
      <w:r w:rsidRPr="00754BAF">
        <w:rPr>
          <w:rFonts w:hint="eastAsia"/>
        </w:rPr>
        <w:t>行为</w:t>
      </w:r>
      <w:r w:rsidRPr="00754BAF">
        <w:t>，以及制定和执行</w:t>
      </w:r>
      <w:r w:rsidRPr="00754BAF">
        <w:rPr>
          <w:rFonts w:hint="eastAsia"/>
        </w:rPr>
        <w:t>各种</w:t>
      </w:r>
      <w:r w:rsidRPr="00754BAF">
        <w:t>持久解决办法，包括自愿返回、和平进程、</w:t>
      </w:r>
      <w:r w:rsidRPr="00754BAF">
        <w:rPr>
          <w:rFonts w:hint="eastAsia"/>
        </w:rPr>
        <w:t>建设</w:t>
      </w:r>
      <w:r w:rsidRPr="00754BAF">
        <w:t>和平、过渡时期司法、冲突后重建</w:t>
      </w:r>
      <w:r w:rsidRPr="00754BAF">
        <w:rPr>
          <w:rFonts w:hint="eastAsia"/>
        </w:rPr>
        <w:t>和</w:t>
      </w:r>
      <w:r w:rsidRPr="00754BAF">
        <w:t>发展等；</w:t>
      </w:r>
    </w:p>
    <w:p w:rsidR="00754BAF" w:rsidRPr="00754BAF" w:rsidRDefault="00754BAF" w:rsidP="00754BAF">
      <w:pPr>
        <w:pStyle w:val="SingleTxtGC"/>
        <w:rPr>
          <w:rFonts w:hint="eastAsia"/>
        </w:rPr>
      </w:pPr>
      <w:r w:rsidRPr="00754BAF">
        <w:rPr>
          <w:rFonts w:hint="eastAsia"/>
        </w:rPr>
        <w:tab/>
      </w:r>
      <w:r w:rsidRPr="00754BAF">
        <w:t>11.</w:t>
      </w:r>
      <w:r w:rsidRPr="00754BAF">
        <w:rPr>
          <w:rFonts w:hint="eastAsia"/>
        </w:rPr>
        <w:t xml:space="preserve">  </w:t>
      </w:r>
      <w:r w:rsidRPr="00E51FD6">
        <w:rPr>
          <w:rFonts w:eastAsia="KaiTi_GB2312"/>
        </w:rPr>
        <w:t>对</w:t>
      </w:r>
      <w:r w:rsidRPr="00754BAF">
        <w:t>自然灾害引起的、因气候变化的预期影响和贫困而加剧的国内流离失所问题</w:t>
      </w:r>
      <w:r w:rsidRPr="004F31EC">
        <w:rPr>
          <w:rFonts w:eastAsia="KaiTi_GB2312"/>
        </w:rPr>
        <w:t>表示关切</w:t>
      </w:r>
      <w:r w:rsidRPr="00754BAF">
        <w:rPr>
          <w:rFonts w:hint="eastAsia"/>
        </w:rPr>
        <w:t>；确</w:t>
      </w:r>
      <w:r w:rsidRPr="00754BAF">
        <w:t>认需要采取基于人权的</w:t>
      </w:r>
      <w:r w:rsidRPr="00754BAF">
        <w:rPr>
          <w:rFonts w:hint="eastAsia"/>
        </w:rPr>
        <w:t>办法</w:t>
      </w:r>
      <w:r w:rsidRPr="00754BAF">
        <w:t>处理减轻灾害风险、</w:t>
      </w:r>
      <w:r w:rsidRPr="00754BAF">
        <w:rPr>
          <w:rFonts w:hint="eastAsia"/>
        </w:rPr>
        <w:t>发出</w:t>
      </w:r>
      <w:r w:rsidRPr="00754BAF">
        <w:t>预警、制订紧急应灾计划、</w:t>
      </w:r>
      <w:r w:rsidRPr="00754BAF">
        <w:rPr>
          <w:rFonts w:hint="eastAsia"/>
        </w:rPr>
        <w:t>进行</w:t>
      </w:r>
      <w:r w:rsidRPr="00754BAF">
        <w:t>灾害管理和减灾活动</w:t>
      </w:r>
      <w:r w:rsidRPr="00754BAF">
        <w:rPr>
          <w:rFonts w:hint="eastAsia"/>
        </w:rPr>
        <w:t>、并开展</w:t>
      </w:r>
      <w:r w:rsidRPr="00754BAF">
        <w:t>恢复</w:t>
      </w:r>
      <w:r w:rsidRPr="00754BAF">
        <w:rPr>
          <w:rFonts w:hint="eastAsia"/>
        </w:rPr>
        <w:t>活动</w:t>
      </w:r>
      <w:r w:rsidRPr="00754BAF">
        <w:t>，以便找到持久解决办法；</w:t>
      </w:r>
    </w:p>
    <w:p w:rsidR="00754BAF" w:rsidRPr="00754BAF" w:rsidRDefault="00754BAF" w:rsidP="00754BAF">
      <w:pPr>
        <w:pStyle w:val="SingleTxtGC"/>
        <w:rPr>
          <w:rFonts w:hint="eastAsia"/>
        </w:rPr>
      </w:pPr>
      <w:r w:rsidRPr="00754BAF">
        <w:rPr>
          <w:rFonts w:hint="eastAsia"/>
        </w:rPr>
        <w:tab/>
      </w:r>
      <w:r w:rsidRPr="00754BAF">
        <w:t>12.</w:t>
      </w:r>
      <w:r w:rsidRPr="00754BAF">
        <w:rPr>
          <w:rFonts w:hint="eastAsia"/>
        </w:rPr>
        <w:t xml:space="preserve">  </w:t>
      </w:r>
      <w:r w:rsidRPr="00F34712">
        <w:rPr>
          <w:rFonts w:eastAsia="KaiTi_GB2312" w:hint="eastAsia"/>
        </w:rPr>
        <w:t>确</w:t>
      </w:r>
      <w:r w:rsidRPr="00F34712">
        <w:rPr>
          <w:rFonts w:eastAsia="KaiTi_GB2312"/>
        </w:rPr>
        <w:t>认</w:t>
      </w:r>
      <w:r w:rsidRPr="00754BAF">
        <w:t>《关于国内流离失所问题的指导原则》是保护国内流离失所者方面的一个重要国际框架</w:t>
      </w:r>
      <w:r w:rsidRPr="00754BAF">
        <w:rPr>
          <w:rFonts w:hint="eastAsia"/>
        </w:rPr>
        <w:t>；</w:t>
      </w:r>
      <w:r w:rsidRPr="00754BAF">
        <w:t>鼓励</w:t>
      </w:r>
      <w:r w:rsidRPr="00754BAF">
        <w:rPr>
          <w:rFonts w:hint="eastAsia"/>
        </w:rPr>
        <w:t>会</w:t>
      </w:r>
      <w:r w:rsidRPr="00754BAF">
        <w:t>员国和人道主义机构以及发展捐助方和其他发展援助提供方继续共同努力，设法以更加可预测的方式满足国内流离失所者的需</w:t>
      </w:r>
      <w:r w:rsidRPr="00754BAF">
        <w:rPr>
          <w:rFonts w:hint="eastAsia"/>
        </w:rPr>
        <w:t>要</w:t>
      </w:r>
      <w:r w:rsidRPr="00754BAF">
        <w:t>，包括他们</w:t>
      </w:r>
      <w:r w:rsidRPr="00754BAF">
        <w:rPr>
          <w:rFonts w:hint="eastAsia"/>
        </w:rPr>
        <w:t>为</w:t>
      </w:r>
      <w:r w:rsidRPr="00754BAF">
        <w:t>落实持久解决办法</w:t>
      </w:r>
      <w:r w:rsidRPr="00754BAF">
        <w:rPr>
          <w:rFonts w:hint="eastAsia"/>
        </w:rPr>
        <w:t>而</w:t>
      </w:r>
      <w:r w:rsidRPr="00754BAF">
        <w:t>对长期发展援助的需</w:t>
      </w:r>
      <w:r w:rsidRPr="00754BAF">
        <w:rPr>
          <w:rFonts w:hint="eastAsia"/>
        </w:rPr>
        <w:t>要；</w:t>
      </w:r>
      <w:r w:rsidRPr="00754BAF">
        <w:t>为此吁</w:t>
      </w:r>
      <w:r w:rsidRPr="00754BAF">
        <w:rPr>
          <w:rFonts w:hint="eastAsia"/>
        </w:rPr>
        <w:t>请</w:t>
      </w:r>
      <w:r w:rsidRPr="00754BAF">
        <w:t>国际社会经请求为各国的能力建设工作提供支助；</w:t>
      </w:r>
    </w:p>
    <w:p w:rsidR="00754BAF" w:rsidRPr="00754BAF" w:rsidRDefault="00754BAF" w:rsidP="00754BAF">
      <w:pPr>
        <w:pStyle w:val="SingleTxtGC"/>
        <w:rPr>
          <w:rFonts w:hint="eastAsia"/>
        </w:rPr>
      </w:pPr>
      <w:r w:rsidRPr="00754BAF">
        <w:rPr>
          <w:rFonts w:hint="eastAsia"/>
        </w:rPr>
        <w:tab/>
      </w:r>
      <w:r w:rsidRPr="00754BAF">
        <w:t>13.</w:t>
      </w:r>
      <w:r w:rsidRPr="00754BAF">
        <w:rPr>
          <w:rFonts w:hint="eastAsia"/>
        </w:rPr>
        <w:t xml:space="preserve">  </w:t>
      </w:r>
      <w:r w:rsidRPr="0061320F">
        <w:rPr>
          <w:rFonts w:eastAsia="KaiTi_GB2312"/>
        </w:rPr>
        <w:t>决定</w:t>
      </w:r>
      <w:r w:rsidRPr="00754BAF">
        <w:t>将内流离失所者人权问题特别报告员的任期延长三年，以便：</w:t>
      </w:r>
    </w:p>
    <w:p w:rsidR="00754BAF" w:rsidRPr="00754BAF" w:rsidRDefault="00754BAF" w:rsidP="00754BAF">
      <w:pPr>
        <w:pStyle w:val="SingleTxtGC"/>
        <w:numPr>
          <w:ilvl w:val="0"/>
          <w:numId w:val="42"/>
        </w:numPr>
        <w:tabs>
          <w:tab w:val="clear" w:pos="2426"/>
          <w:tab w:val="left" w:pos="2427"/>
        </w:tabs>
        <w:rPr>
          <w:rFonts w:hint="eastAsia"/>
        </w:rPr>
      </w:pPr>
      <w:r w:rsidRPr="00754BAF">
        <w:t>处理国内流离失所这一复杂问题，尤其是设法把国内流离失所者的人权问题纳入联合国系统所有相关部门工作的主流；</w:t>
      </w:r>
    </w:p>
    <w:p w:rsidR="00754BAF" w:rsidRPr="00754BAF" w:rsidRDefault="00754BAF" w:rsidP="00754BAF">
      <w:pPr>
        <w:pStyle w:val="SingleTxtGC"/>
        <w:numPr>
          <w:ilvl w:val="0"/>
          <w:numId w:val="42"/>
        </w:numPr>
        <w:tabs>
          <w:tab w:val="clear" w:pos="2426"/>
          <w:tab w:val="left" w:pos="2427"/>
        </w:tabs>
        <w:rPr>
          <w:rFonts w:hint="eastAsia"/>
        </w:rPr>
      </w:pPr>
      <w:r w:rsidRPr="00754BAF">
        <w:t>努力加强国际社会处理国内流离失所这一复杂问题的行动，并参与协调</w:t>
      </w:r>
      <w:r w:rsidRPr="00754BAF">
        <w:rPr>
          <w:rFonts w:hint="eastAsia"/>
        </w:rPr>
        <w:t>一致的</w:t>
      </w:r>
      <w:r w:rsidRPr="00754BAF">
        <w:t>国际倡导努力和行动</w:t>
      </w:r>
      <w:r w:rsidRPr="00754BAF">
        <w:rPr>
          <w:rFonts w:hint="eastAsia"/>
        </w:rPr>
        <w:t>，</w:t>
      </w:r>
      <w:r w:rsidRPr="00754BAF">
        <w:t>改善对国内流离失所者人权的保护和尊重，同时继续开展并</w:t>
      </w:r>
      <w:r w:rsidRPr="00754BAF">
        <w:rPr>
          <w:rFonts w:hint="eastAsia"/>
        </w:rPr>
        <w:t>增</w:t>
      </w:r>
      <w:r w:rsidRPr="00754BAF">
        <w:t>强与各国政府、政府间组织、区域</w:t>
      </w:r>
      <w:r w:rsidRPr="00754BAF">
        <w:rPr>
          <w:rFonts w:hint="eastAsia"/>
        </w:rPr>
        <w:t>组织</w:t>
      </w:r>
      <w:r w:rsidRPr="00754BAF">
        <w:t>和非政府组织及其他相关行为者的对话；</w:t>
      </w:r>
    </w:p>
    <w:p w:rsidR="00754BAF" w:rsidRPr="00754BAF" w:rsidRDefault="00754BAF" w:rsidP="00754BAF">
      <w:pPr>
        <w:pStyle w:val="SingleTxtGC"/>
        <w:rPr>
          <w:rFonts w:hint="eastAsia"/>
        </w:rPr>
      </w:pPr>
      <w:r w:rsidRPr="00754BAF">
        <w:rPr>
          <w:rFonts w:hint="eastAsia"/>
        </w:rPr>
        <w:tab/>
      </w:r>
      <w:r w:rsidRPr="00754BAF">
        <w:t>14.</w:t>
      </w:r>
      <w:r w:rsidRPr="00754BAF">
        <w:rPr>
          <w:rFonts w:hint="eastAsia"/>
        </w:rPr>
        <w:t xml:space="preserve">  </w:t>
      </w:r>
      <w:r w:rsidRPr="00575100">
        <w:rPr>
          <w:rFonts w:eastAsia="KaiTi_GB2312"/>
        </w:rPr>
        <w:t>请</w:t>
      </w:r>
      <w:r w:rsidRPr="00754BAF">
        <w:rPr>
          <w:rFonts w:hint="eastAsia"/>
        </w:rPr>
        <w:t>国</w:t>
      </w:r>
      <w:r w:rsidRPr="00754BAF">
        <w:t>内流离失所者人权问题特别报告员在履行任务</w:t>
      </w:r>
      <w:r w:rsidRPr="00754BAF">
        <w:rPr>
          <w:rFonts w:hint="eastAsia"/>
        </w:rPr>
        <w:t>时</w:t>
      </w:r>
      <w:r w:rsidRPr="00754BAF">
        <w:t>：</w:t>
      </w:r>
    </w:p>
    <w:p w:rsidR="00754BAF" w:rsidRPr="00754BAF" w:rsidRDefault="00754BAF" w:rsidP="00754BAF">
      <w:pPr>
        <w:pStyle w:val="SingleTxtGC"/>
        <w:numPr>
          <w:ilvl w:val="0"/>
          <w:numId w:val="43"/>
        </w:numPr>
        <w:tabs>
          <w:tab w:val="clear" w:pos="2426"/>
          <w:tab w:val="left" w:pos="2427"/>
        </w:tabs>
        <w:rPr>
          <w:rFonts w:hint="eastAsia"/>
        </w:rPr>
      </w:pPr>
      <w:r w:rsidRPr="00754BAF">
        <w:t>通过与各国政府、政府间组织、区域</w:t>
      </w:r>
      <w:r w:rsidRPr="00754BAF">
        <w:rPr>
          <w:rFonts w:hint="eastAsia"/>
        </w:rPr>
        <w:t>组织</w:t>
      </w:r>
      <w:r w:rsidRPr="00754BAF">
        <w:t>和非政府组织以及其他相关行为者不断</w:t>
      </w:r>
      <w:r w:rsidRPr="00754BAF">
        <w:rPr>
          <w:rFonts w:hint="eastAsia"/>
        </w:rPr>
        <w:t>进行</w:t>
      </w:r>
      <w:r w:rsidRPr="00754BAF">
        <w:t>对话，继续分析国内流离失所问题的原因，流离失所者的需</w:t>
      </w:r>
      <w:r w:rsidRPr="00754BAF">
        <w:rPr>
          <w:rFonts w:hint="eastAsia"/>
        </w:rPr>
        <w:t>要</w:t>
      </w:r>
      <w:r w:rsidRPr="00754BAF">
        <w:t>和人权，预防措施，包括与保护和援助面临流离失所危险者相关的措施；并分析加强对国内流离失所者的保护及向其提供的援助和持久解决办法的途径，同时考虑到一些</w:t>
      </w:r>
      <w:r w:rsidRPr="00754BAF">
        <w:rPr>
          <w:rFonts w:hint="eastAsia"/>
        </w:rPr>
        <w:t>具体情</w:t>
      </w:r>
      <w:r w:rsidRPr="00754BAF">
        <w:t>况和相关资料，特别是按年龄、性别、多样性和地点分列的统计资料和数据，并将此种资料列入提交人权理事会的报告；</w:t>
      </w:r>
    </w:p>
    <w:p w:rsidR="00754BAF" w:rsidRPr="00754BAF" w:rsidRDefault="00754BAF" w:rsidP="00754BAF">
      <w:pPr>
        <w:pStyle w:val="SingleTxtGC"/>
        <w:numPr>
          <w:ilvl w:val="0"/>
          <w:numId w:val="43"/>
        </w:numPr>
        <w:tabs>
          <w:tab w:val="clear" w:pos="2426"/>
          <w:tab w:val="left" w:pos="2427"/>
        </w:tabs>
        <w:rPr>
          <w:rFonts w:hint="eastAsia"/>
        </w:rPr>
      </w:pPr>
      <w:r w:rsidRPr="00754BAF">
        <w:t>通过与</w:t>
      </w:r>
      <w:r w:rsidRPr="00754BAF">
        <w:rPr>
          <w:rFonts w:hint="eastAsia"/>
        </w:rPr>
        <w:t>各国</w:t>
      </w:r>
      <w:r w:rsidRPr="00754BAF">
        <w:t>政府、政府间组织、区域</w:t>
      </w:r>
      <w:r w:rsidRPr="00754BAF">
        <w:rPr>
          <w:rFonts w:hint="eastAsia"/>
        </w:rPr>
        <w:t>组织</w:t>
      </w:r>
      <w:r w:rsidRPr="00754BAF">
        <w:t>和非政府组织以及其他相关行为者不断</w:t>
      </w:r>
      <w:r w:rsidRPr="00754BAF">
        <w:rPr>
          <w:rFonts w:hint="eastAsia"/>
        </w:rPr>
        <w:t>进行</w:t>
      </w:r>
      <w:r w:rsidRPr="00754BAF">
        <w:t>对话，继续努力推动制定全面的战略</w:t>
      </w:r>
      <w:r w:rsidRPr="00754BAF">
        <w:rPr>
          <w:rFonts w:hint="eastAsia"/>
        </w:rPr>
        <w:t>并</w:t>
      </w:r>
      <w:r w:rsidRPr="00754BAF">
        <w:t>提供支持，把重点放在防</w:t>
      </w:r>
      <w:r w:rsidRPr="00754BAF">
        <w:rPr>
          <w:rFonts w:hint="eastAsia"/>
        </w:rPr>
        <w:t>止</w:t>
      </w:r>
      <w:r w:rsidRPr="00754BAF">
        <w:t>流离失所</w:t>
      </w:r>
      <w:r w:rsidRPr="00754BAF">
        <w:rPr>
          <w:rFonts w:hint="eastAsia"/>
        </w:rPr>
        <w:t>、</w:t>
      </w:r>
      <w:r w:rsidRPr="00754BAF">
        <w:t>改善保护和援助、</w:t>
      </w:r>
      <w:r w:rsidRPr="00754BAF">
        <w:rPr>
          <w:rFonts w:hint="eastAsia"/>
        </w:rPr>
        <w:t>寻找</w:t>
      </w:r>
      <w:r w:rsidRPr="00754BAF">
        <w:t>持久解决办法</w:t>
      </w:r>
      <w:r w:rsidRPr="00754BAF">
        <w:rPr>
          <w:rFonts w:hint="eastAsia"/>
        </w:rPr>
        <w:t>、</w:t>
      </w:r>
      <w:r w:rsidRPr="00754BAF">
        <w:t>以及将国内流离失所者纳入国家发展</w:t>
      </w:r>
      <w:r w:rsidRPr="00754BAF">
        <w:rPr>
          <w:rFonts w:hint="eastAsia"/>
        </w:rPr>
        <w:t>计</w:t>
      </w:r>
      <w:r w:rsidRPr="00754BAF">
        <w:t>划</w:t>
      </w:r>
      <w:r w:rsidRPr="00754BAF">
        <w:rPr>
          <w:rFonts w:hint="eastAsia"/>
        </w:rPr>
        <w:t>上，</w:t>
      </w:r>
      <w:r w:rsidRPr="00754BAF">
        <w:t>同时考虑到国家在其管辖范围内</w:t>
      </w:r>
      <w:r w:rsidRPr="00754BAF">
        <w:rPr>
          <w:rFonts w:hint="eastAsia"/>
        </w:rPr>
        <w:t>对此负有</w:t>
      </w:r>
      <w:r w:rsidRPr="00754BAF">
        <w:t>主要责任；</w:t>
      </w:r>
    </w:p>
    <w:p w:rsidR="00754BAF" w:rsidRPr="00754BAF" w:rsidRDefault="00754BAF" w:rsidP="00754BAF">
      <w:pPr>
        <w:pStyle w:val="SingleTxtGC"/>
        <w:numPr>
          <w:ilvl w:val="0"/>
          <w:numId w:val="43"/>
        </w:numPr>
        <w:tabs>
          <w:tab w:val="clear" w:pos="2426"/>
          <w:tab w:val="left" w:pos="2427"/>
        </w:tabs>
        <w:rPr>
          <w:rFonts w:hint="eastAsia"/>
        </w:rPr>
      </w:pPr>
      <w:r w:rsidRPr="00754BAF">
        <w:t>在与各国政府、处于冲突后或其他</w:t>
      </w:r>
      <w:r w:rsidRPr="00754BAF">
        <w:rPr>
          <w:rFonts w:hint="eastAsia"/>
        </w:rPr>
        <w:t>情况</w:t>
      </w:r>
      <w:r w:rsidRPr="00754BAF">
        <w:t>的国家、政府间组织、区域</w:t>
      </w:r>
      <w:r w:rsidRPr="00754BAF">
        <w:rPr>
          <w:rFonts w:hint="eastAsia"/>
        </w:rPr>
        <w:t>组织</w:t>
      </w:r>
      <w:r w:rsidRPr="00754BAF">
        <w:t>和非政府组织及其他相关行为者</w:t>
      </w:r>
      <w:r w:rsidRPr="00754BAF">
        <w:rPr>
          <w:rFonts w:hint="eastAsia"/>
        </w:rPr>
        <w:t>进行</w:t>
      </w:r>
      <w:r w:rsidRPr="00754BAF">
        <w:t>对话</w:t>
      </w:r>
      <w:r w:rsidRPr="00754BAF">
        <w:rPr>
          <w:rFonts w:hint="eastAsia"/>
        </w:rPr>
        <w:t>时</w:t>
      </w:r>
      <w:r w:rsidRPr="00754BAF">
        <w:t>，继续采用《关于国内流离失所问题的指导原则》，继续</w:t>
      </w:r>
      <w:r w:rsidRPr="00754BAF">
        <w:rPr>
          <w:rFonts w:hint="eastAsia"/>
        </w:rPr>
        <w:t>努力</w:t>
      </w:r>
      <w:r w:rsidRPr="00754BAF">
        <w:t>推进《指导原则》的传播、</w:t>
      </w:r>
      <w:r w:rsidRPr="00754BAF">
        <w:rPr>
          <w:rFonts w:hint="eastAsia"/>
        </w:rPr>
        <w:t>推广</w:t>
      </w:r>
      <w:r w:rsidRPr="00754BAF">
        <w:t>和适用，并支持各项旨在促进能力建设和采用这些指导原则以及制定国内立法和政策的努力；</w:t>
      </w:r>
    </w:p>
    <w:p w:rsidR="00754BAF" w:rsidRPr="00754BAF" w:rsidRDefault="00754BAF" w:rsidP="00754BAF">
      <w:pPr>
        <w:pStyle w:val="SingleTxtGC"/>
        <w:numPr>
          <w:ilvl w:val="0"/>
          <w:numId w:val="43"/>
        </w:numPr>
        <w:tabs>
          <w:tab w:val="clear" w:pos="2426"/>
          <w:tab w:val="left" w:pos="2427"/>
        </w:tabs>
        <w:rPr>
          <w:rFonts w:hint="eastAsia"/>
        </w:rPr>
      </w:pPr>
      <w:r w:rsidRPr="00754BAF">
        <w:t>在开展工作履行任务的过程中始终纳入性别公平观，并特别考虑到国内流离失所妇女和儿童</w:t>
      </w:r>
      <w:r w:rsidRPr="00754BAF">
        <w:rPr>
          <w:rFonts w:hint="eastAsia"/>
        </w:rPr>
        <w:t>的人权，</w:t>
      </w:r>
      <w:r w:rsidRPr="00754BAF">
        <w:t>以及老年人、残疾人和因国内流离失所而遭受严重创伤的人等有着特殊需要的其他群体的人权，以及他们特殊的援助、保护和发展需要；</w:t>
      </w:r>
    </w:p>
    <w:p w:rsidR="00754BAF" w:rsidRPr="00754BAF" w:rsidRDefault="00754BAF" w:rsidP="00754BAF">
      <w:pPr>
        <w:pStyle w:val="SingleTxtGC"/>
        <w:numPr>
          <w:ilvl w:val="0"/>
          <w:numId w:val="43"/>
        </w:numPr>
        <w:tabs>
          <w:tab w:val="clear" w:pos="2426"/>
          <w:tab w:val="left" w:pos="2427"/>
        </w:tabs>
        <w:rPr>
          <w:rFonts w:hint="eastAsia"/>
        </w:rPr>
      </w:pPr>
      <w:r w:rsidRPr="00754BAF">
        <w:t>继续努力推动在和平进程、和平协议以及重新融</w:t>
      </w:r>
      <w:r w:rsidRPr="00754BAF">
        <w:rPr>
          <w:rFonts w:hint="eastAsia"/>
        </w:rPr>
        <w:t>入</w:t>
      </w:r>
      <w:r w:rsidRPr="00754BAF">
        <w:t>与</w:t>
      </w:r>
      <w:r w:rsidRPr="00754BAF">
        <w:rPr>
          <w:rFonts w:hint="eastAsia"/>
        </w:rPr>
        <w:t>康</w:t>
      </w:r>
      <w:r w:rsidRPr="00754BAF">
        <w:t>复进程中酌情考虑</w:t>
      </w:r>
      <w:r w:rsidRPr="00754BAF">
        <w:rPr>
          <w:rFonts w:hint="eastAsia"/>
        </w:rPr>
        <w:t>到</w:t>
      </w:r>
      <w:r w:rsidRPr="00754BAF">
        <w:t>国内流离失所者的人权及特</w:t>
      </w:r>
      <w:r w:rsidRPr="00754BAF">
        <w:rPr>
          <w:rFonts w:hint="eastAsia"/>
        </w:rPr>
        <w:t>定</w:t>
      </w:r>
      <w:r w:rsidRPr="00754BAF">
        <w:t>的保护和援助需要；</w:t>
      </w:r>
    </w:p>
    <w:p w:rsidR="00754BAF" w:rsidRPr="00754BAF" w:rsidRDefault="00754BAF" w:rsidP="00754BAF">
      <w:pPr>
        <w:pStyle w:val="SingleTxtGC"/>
        <w:numPr>
          <w:ilvl w:val="0"/>
          <w:numId w:val="43"/>
        </w:numPr>
        <w:tabs>
          <w:tab w:val="clear" w:pos="2426"/>
          <w:tab w:val="left" w:pos="2427"/>
        </w:tabs>
        <w:rPr>
          <w:rFonts w:hint="eastAsia"/>
        </w:rPr>
      </w:pPr>
      <w:r w:rsidRPr="00754BAF">
        <w:t>继续关注国际社会在应请求协助受影响国家满足国内流离失所者的保护和援助需要方面</w:t>
      </w:r>
      <w:r w:rsidRPr="00754BAF">
        <w:rPr>
          <w:rFonts w:hint="eastAsia"/>
        </w:rPr>
        <w:t>、</w:t>
      </w:r>
      <w:r w:rsidRPr="00754BAF">
        <w:t>包括</w:t>
      </w:r>
      <w:r w:rsidRPr="00754BAF">
        <w:rPr>
          <w:rFonts w:hint="eastAsia"/>
        </w:rPr>
        <w:t>在</w:t>
      </w:r>
      <w:r w:rsidRPr="00754BAF">
        <w:t>执行国家战略方面发挥的作用，并在</w:t>
      </w:r>
      <w:r w:rsidRPr="00754BAF">
        <w:rPr>
          <w:rFonts w:hint="eastAsia"/>
        </w:rPr>
        <w:t>其</w:t>
      </w:r>
      <w:r w:rsidRPr="00754BAF">
        <w:t>倡导活动中注重为满足受影响国需要而筹集足够资源；</w:t>
      </w:r>
    </w:p>
    <w:p w:rsidR="00754BAF" w:rsidRPr="00754BAF" w:rsidRDefault="00754BAF" w:rsidP="00754BAF">
      <w:pPr>
        <w:pStyle w:val="SingleTxtGC"/>
        <w:numPr>
          <w:ilvl w:val="0"/>
          <w:numId w:val="43"/>
        </w:numPr>
        <w:tabs>
          <w:tab w:val="clear" w:pos="2426"/>
          <w:tab w:val="left" w:pos="2427"/>
        </w:tabs>
        <w:rPr>
          <w:rFonts w:hint="eastAsia"/>
        </w:rPr>
      </w:pPr>
      <w:r w:rsidRPr="00754BAF">
        <w:t>通过与</w:t>
      </w:r>
      <w:r w:rsidRPr="00754BAF">
        <w:rPr>
          <w:rFonts w:hint="eastAsia"/>
        </w:rPr>
        <w:t>各国</w:t>
      </w:r>
      <w:r w:rsidRPr="00754BAF">
        <w:t>政府、政府间组织、区域</w:t>
      </w:r>
      <w:r w:rsidRPr="00754BAF">
        <w:rPr>
          <w:rFonts w:hint="eastAsia"/>
        </w:rPr>
        <w:t>组织</w:t>
      </w:r>
      <w:r w:rsidRPr="00754BAF">
        <w:t>和非政府组织以及其他相关行为者</w:t>
      </w:r>
      <w:r w:rsidRPr="00754BAF">
        <w:rPr>
          <w:rFonts w:hint="eastAsia"/>
        </w:rPr>
        <w:t>不断进行</w:t>
      </w:r>
      <w:r w:rsidRPr="00754BAF">
        <w:t>对话，继续</w:t>
      </w:r>
      <w:r w:rsidRPr="00754BAF">
        <w:rPr>
          <w:rFonts w:hint="eastAsia"/>
        </w:rPr>
        <w:t>努力</w:t>
      </w:r>
      <w:r w:rsidRPr="00754BAF">
        <w:t>提倡在发生自然灾害</w:t>
      </w:r>
      <w:r w:rsidRPr="00754BAF">
        <w:rPr>
          <w:rFonts w:hint="eastAsia"/>
        </w:rPr>
        <w:t>时</w:t>
      </w:r>
      <w:r w:rsidRPr="00754BAF">
        <w:t>保护国内流离失所者的人权；</w:t>
      </w:r>
    </w:p>
    <w:p w:rsidR="00754BAF" w:rsidRPr="00754BAF" w:rsidRDefault="00754BAF" w:rsidP="00754BAF">
      <w:pPr>
        <w:pStyle w:val="SingleTxtGC"/>
        <w:numPr>
          <w:ilvl w:val="0"/>
          <w:numId w:val="43"/>
        </w:numPr>
        <w:tabs>
          <w:tab w:val="clear" w:pos="2426"/>
          <w:tab w:val="left" w:pos="2427"/>
        </w:tabs>
        <w:rPr>
          <w:rFonts w:hint="eastAsia"/>
        </w:rPr>
      </w:pPr>
      <w:r w:rsidRPr="00754BAF">
        <w:t>进一步加强特别报告员与联合国之间业已开展的合作，包括在</w:t>
      </w:r>
      <w:r w:rsidRPr="00754BAF">
        <w:rPr>
          <w:rFonts w:hint="eastAsia"/>
        </w:rPr>
        <w:t>建设</w:t>
      </w:r>
      <w:r w:rsidRPr="00754BAF">
        <w:t>和平委员会及其他国际和区域组织</w:t>
      </w:r>
      <w:r w:rsidRPr="00754BAF">
        <w:rPr>
          <w:rFonts w:hint="eastAsia"/>
        </w:rPr>
        <w:t>的</w:t>
      </w:r>
      <w:r w:rsidRPr="00754BAF">
        <w:t>框架内的合作，尤其是加强特别报告员对机构间常设委员会及其附属机构工作的参与；</w:t>
      </w:r>
    </w:p>
    <w:p w:rsidR="00754BAF" w:rsidRPr="00754BAF" w:rsidRDefault="00754BAF" w:rsidP="00754BAF">
      <w:pPr>
        <w:pStyle w:val="SingleTxtGC"/>
        <w:numPr>
          <w:ilvl w:val="0"/>
          <w:numId w:val="43"/>
        </w:numPr>
        <w:tabs>
          <w:tab w:val="clear" w:pos="2426"/>
          <w:tab w:val="left" w:pos="2427"/>
        </w:tabs>
        <w:rPr>
          <w:rFonts w:hint="eastAsia"/>
        </w:rPr>
      </w:pPr>
      <w:r w:rsidRPr="00754BAF">
        <w:t>在活动中继续</w:t>
      </w:r>
      <w:r w:rsidRPr="00754BAF">
        <w:rPr>
          <w:rFonts w:hint="eastAsia"/>
        </w:rPr>
        <w:t>采</w:t>
      </w:r>
      <w:r w:rsidRPr="00754BAF">
        <w:t>用《机构间常设委员会国内流离失所者持久解决办法框架》；</w:t>
      </w:r>
      <w:r w:rsidRPr="005E1301">
        <w:rPr>
          <w:color w:val="0000FF"/>
          <w:vertAlign w:val="superscript"/>
        </w:rPr>
        <w:footnoteReference w:id="4"/>
      </w:r>
    </w:p>
    <w:p w:rsidR="00754BAF" w:rsidRPr="00754BAF" w:rsidRDefault="00754BAF" w:rsidP="00754BAF">
      <w:pPr>
        <w:pStyle w:val="SingleTxtGC"/>
        <w:numPr>
          <w:ilvl w:val="0"/>
          <w:numId w:val="43"/>
        </w:numPr>
        <w:tabs>
          <w:tab w:val="clear" w:pos="2426"/>
          <w:tab w:val="left" w:pos="2427"/>
        </w:tabs>
        <w:rPr>
          <w:rFonts w:hint="eastAsia"/>
        </w:rPr>
      </w:pPr>
      <w:r w:rsidRPr="00754BAF">
        <w:t>继续与发展捐助方和发展援助其他提供方</w:t>
      </w:r>
      <w:r w:rsidRPr="00754BAF">
        <w:rPr>
          <w:rFonts w:hint="eastAsia"/>
        </w:rPr>
        <w:t>、</w:t>
      </w:r>
      <w:r w:rsidRPr="00754BAF">
        <w:t>包括联合国机构和其他相关行为者开展合作，以便进一步加强有助于持久解决办法的国际援助</w:t>
      </w:r>
      <w:r w:rsidRPr="00754BAF">
        <w:rPr>
          <w:rFonts w:hint="eastAsia"/>
        </w:rPr>
        <w:t>活动</w:t>
      </w:r>
      <w:r w:rsidRPr="00754BAF">
        <w:t>；</w:t>
      </w:r>
    </w:p>
    <w:p w:rsidR="00754BAF" w:rsidRPr="00754BAF" w:rsidRDefault="00754BAF" w:rsidP="00754BAF">
      <w:pPr>
        <w:pStyle w:val="SingleTxtGC"/>
        <w:rPr>
          <w:rFonts w:hint="eastAsia"/>
        </w:rPr>
      </w:pPr>
      <w:r w:rsidRPr="00754BAF">
        <w:rPr>
          <w:rFonts w:hint="eastAsia"/>
        </w:rPr>
        <w:tab/>
      </w:r>
      <w:r w:rsidRPr="00754BAF">
        <w:t>15.</w:t>
      </w:r>
      <w:r w:rsidRPr="00754BAF">
        <w:rPr>
          <w:rFonts w:hint="eastAsia"/>
        </w:rPr>
        <w:t xml:space="preserve">  </w:t>
      </w:r>
      <w:r w:rsidRPr="00166C7F">
        <w:rPr>
          <w:rFonts w:eastAsia="KaiTi_GB2312"/>
        </w:rPr>
        <w:t>吁请</w:t>
      </w:r>
      <w:r w:rsidRPr="00754BAF">
        <w:t>各国提供持久解决办法</w:t>
      </w:r>
      <w:r w:rsidRPr="00754BAF">
        <w:rPr>
          <w:rFonts w:hint="eastAsia"/>
        </w:rPr>
        <w:t>；</w:t>
      </w:r>
      <w:r w:rsidRPr="00754BAF">
        <w:t>鼓励加强国际合作，包括通过提供资源和专门知识，协助受影响国家</w:t>
      </w:r>
      <w:r w:rsidRPr="00754BAF">
        <w:rPr>
          <w:rFonts w:hint="eastAsia"/>
        </w:rPr>
        <w:t>尤其</w:t>
      </w:r>
      <w:r w:rsidRPr="00754BAF">
        <w:t>是发展中国家在援助、保护、</w:t>
      </w:r>
      <w:r w:rsidRPr="00754BAF">
        <w:rPr>
          <w:rFonts w:hint="eastAsia"/>
        </w:rPr>
        <w:t>康</w:t>
      </w:r>
      <w:r w:rsidRPr="00754BAF">
        <w:t>复、持久解决办法以及向国内流离失所者及其接收社区提供发展援助等方面</w:t>
      </w:r>
      <w:r w:rsidRPr="00754BAF">
        <w:rPr>
          <w:rFonts w:hint="eastAsia"/>
        </w:rPr>
        <w:t>的</w:t>
      </w:r>
      <w:r w:rsidRPr="00754BAF">
        <w:t>努力和政策；</w:t>
      </w:r>
    </w:p>
    <w:p w:rsidR="00754BAF" w:rsidRPr="00754BAF" w:rsidRDefault="00754BAF" w:rsidP="00754BAF">
      <w:pPr>
        <w:pStyle w:val="SingleTxtGC"/>
        <w:rPr>
          <w:rFonts w:hint="eastAsia"/>
        </w:rPr>
      </w:pPr>
      <w:r w:rsidRPr="00754BAF">
        <w:rPr>
          <w:rFonts w:hint="eastAsia"/>
        </w:rPr>
        <w:tab/>
      </w:r>
      <w:r w:rsidRPr="00754BAF">
        <w:t>16.</w:t>
      </w:r>
      <w:r w:rsidRPr="00754BAF">
        <w:rPr>
          <w:rFonts w:hint="eastAsia"/>
        </w:rPr>
        <w:t xml:space="preserve">  </w:t>
      </w:r>
      <w:r w:rsidRPr="00E8474F">
        <w:rPr>
          <w:rFonts w:eastAsia="KaiTi_GB2312"/>
        </w:rPr>
        <w:t>鼓励</w:t>
      </w:r>
      <w:r w:rsidRPr="00754BAF">
        <w:t>各国通过</w:t>
      </w:r>
      <w:r w:rsidRPr="00754BAF">
        <w:rPr>
          <w:rFonts w:hint="eastAsia"/>
        </w:rPr>
        <w:t>指</w:t>
      </w:r>
      <w:r w:rsidRPr="00754BAF">
        <w:t>定政府</w:t>
      </w:r>
      <w:r w:rsidRPr="00754BAF">
        <w:rPr>
          <w:rFonts w:hint="eastAsia"/>
        </w:rPr>
        <w:t>内</w:t>
      </w:r>
      <w:r w:rsidRPr="00754BAF">
        <w:t>处理国内流离失所问题的</w:t>
      </w:r>
      <w:r w:rsidRPr="00754BAF">
        <w:rPr>
          <w:rFonts w:hint="eastAsia"/>
        </w:rPr>
        <w:t>国家协调中心，并</w:t>
      </w:r>
      <w:r w:rsidRPr="00754BAF">
        <w:t>通过划拨预算资金的方式</w:t>
      </w:r>
      <w:r w:rsidRPr="00754BAF">
        <w:rPr>
          <w:rFonts w:hint="eastAsia"/>
        </w:rPr>
        <w:t>，</w:t>
      </w:r>
      <w:r w:rsidRPr="00754BAF">
        <w:t>继续制定和执行以包容、不歧视方式处理流离失所各阶段问题的国内立法和政策；鼓励国际社会、联合国</w:t>
      </w:r>
      <w:r w:rsidRPr="00754BAF">
        <w:rPr>
          <w:rFonts w:hint="eastAsia"/>
        </w:rPr>
        <w:t>有</w:t>
      </w:r>
      <w:r w:rsidRPr="00754BAF">
        <w:t>关机构以及区域和国家行为者在这方面应请求向</w:t>
      </w:r>
      <w:r w:rsidRPr="00754BAF">
        <w:rPr>
          <w:rFonts w:hint="eastAsia"/>
        </w:rPr>
        <w:t>各国</w:t>
      </w:r>
      <w:r w:rsidRPr="00754BAF">
        <w:t>政府提供资金和技术支持及合作；</w:t>
      </w:r>
    </w:p>
    <w:p w:rsidR="00754BAF" w:rsidRPr="00754BAF" w:rsidRDefault="00754BAF" w:rsidP="00754BAF">
      <w:pPr>
        <w:pStyle w:val="SingleTxtGC"/>
        <w:rPr>
          <w:rFonts w:hint="eastAsia"/>
        </w:rPr>
      </w:pPr>
      <w:r w:rsidRPr="00754BAF">
        <w:rPr>
          <w:rFonts w:hint="eastAsia"/>
        </w:rPr>
        <w:tab/>
      </w:r>
      <w:r w:rsidRPr="00754BAF">
        <w:t>17.</w:t>
      </w:r>
      <w:r w:rsidRPr="00754BAF">
        <w:rPr>
          <w:rFonts w:hint="eastAsia"/>
        </w:rPr>
        <w:t xml:space="preserve">  </w:t>
      </w:r>
      <w:r w:rsidRPr="00BE5374">
        <w:rPr>
          <w:rFonts w:eastAsia="KaiTi_GB2312"/>
        </w:rPr>
        <w:t>大力欢迎</w:t>
      </w:r>
      <w:r w:rsidRPr="00754BAF">
        <w:t>《非洲联盟保护和援助非洲国内流离失所者公约》的通过、生效及仍在进行的批准进程，该公约是加强保护和援助非洲国内流离失所者</w:t>
      </w:r>
      <w:r w:rsidRPr="00754BAF">
        <w:rPr>
          <w:rFonts w:hint="eastAsia"/>
        </w:rPr>
        <w:t>的</w:t>
      </w:r>
      <w:r w:rsidRPr="00754BAF">
        <w:t>国家</w:t>
      </w:r>
      <w:r w:rsidRPr="00754BAF">
        <w:rPr>
          <w:rFonts w:hint="eastAsia"/>
        </w:rPr>
        <w:t>和</w:t>
      </w:r>
      <w:r w:rsidRPr="00754BAF">
        <w:t>区域规范框架方面的一项重要步骤；鼓励其他区域机制考虑</w:t>
      </w:r>
      <w:r w:rsidRPr="00754BAF">
        <w:rPr>
          <w:rFonts w:hint="eastAsia"/>
        </w:rPr>
        <w:t>制定</w:t>
      </w:r>
      <w:r w:rsidRPr="00754BAF">
        <w:t>保护国内流离失所者的类似的区域规范框架；</w:t>
      </w:r>
    </w:p>
    <w:p w:rsidR="00754BAF" w:rsidRPr="00754BAF" w:rsidRDefault="00754BAF" w:rsidP="00754BAF">
      <w:pPr>
        <w:pStyle w:val="SingleTxtGC"/>
        <w:rPr>
          <w:rFonts w:hint="eastAsia"/>
        </w:rPr>
      </w:pPr>
      <w:r w:rsidRPr="00754BAF">
        <w:rPr>
          <w:rFonts w:hint="eastAsia"/>
        </w:rPr>
        <w:tab/>
      </w:r>
      <w:r w:rsidRPr="00754BAF">
        <w:t>18.</w:t>
      </w:r>
      <w:r w:rsidRPr="00754BAF">
        <w:rPr>
          <w:rFonts w:hint="eastAsia"/>
        </w:rPr>
        <w:t xml:space="preserve">  </w:t>
      </w:r>
      <w:r w:rsidRPr="008A53DD">
        <w:rPr>
          <w:rFonts w:eastAsia="KaiTi_GB2312"/>
        </w:rPr>
        <w:t>大力鼓励</w:t>
      </w:r>
      <w:r w:rsidRPr="00754BAF">
        <w:t>各国政府</w:t>
      </w:r>
      <w:r w:rsidRPr="00754BAF">
        <w:rPr>
          <w:rFonts w:hint="eastAsia"/>
        </w:rPr>
        <w:t>、尤其</w:t>
      </w:r>
      <w:r w:rsidRPr="00754BAF">
        <w:t>是存在国内流离失所状况的国家政府</w:t>
      </w:r>
      <w:r w:rsidRPr="00754BAF">
        <w:rPr>
          <w:rFonts w:hint="eastAsia"/>
        </w:rPr>
        <w:t>，</w:t>
      </w:r>
      <w:r w:rsidRPr="00754BAF">
        <w:t>为联合国</w:t>
      </w:r>
      <w:r w:rsidRPr="00754BAF">
        <w:rPr>
          <w:rFonts w:hint="eastAsia"/>
        </w:rPr>
        <w:t>和</w:t>
      </w:r>
      <w:r w:rsidRPr="00754BAF">
        <w:t>其他相关行为者开展的</w:t>
      </w:r>
      <w:r w:rsidRPr="00754BAF">
        <w:rPr>
          <w:rFonts w:hint="eastAsia"/>
        </w:rPr>
        <w:t>解决</w:t>
      </w:r>
      <w:r w:rsidRPr="00754BAF">
        <w:t>国内流离失所者的保护、援助和发展需要的活动提供便利，对特别报告员提出的访问和索取资料的请求作出积极回应；促</w:t>
      </w:r>
      <w:r w:rsidRPr="00754BAF">
        <w:rPr>
          <w:rFonts w:hint="eastAsia"/>
        </w:rPr>
        <w:t>请各国</w:t>
      </w:r>
      <w:r w:rsidRPr="00754BAF">
        <w:t>政府和联合国系统</w:t>
      </w:r>
      <w:r w:rsidRPr="00754BAF">
        <w:rPr>
          <w:rFonts w:hint="eastAsia"/>
        </w:rPr>
        <w:t>有</w:t>
      </w:r>
      <w:r w:rsidRPr="00754BAF">
        <w:t>关机构</w:t>
      </w:r>
      <w:r>
        <w:t>(</w:t>
      </w:r>
      <w:r w:rsidRPr="00754BAF">
        <w:t>也在国家一级</w:t>
      </w:r>
      <w:r>
        <w:t>)</w:t>
      </w:r>
      <w:r w:rsidRPr="00754BAF">
        <w:t>酌情切实贯彻执行任务负责人的建议，并提供关于在这方面采取的措施的资料；</w:t>
      </w:r>
    </w:p>
    <w:p w:rsidR="00754BAF" w:rsidRPr="00754BAF" w:rsidRDefault="00754BAF" w:rsidP="00754BAF">
      <w:pPr>
        <w:pStyle w:val="SingleTxtGC"/>
        <w:rPr>
          <w:rFonts w:hint="eastAsia"/>
        </w:rPr>
      </w:pPr>
      <w:r w:rsidRPr="00754BAF">
        <w:rPr>
          <w:rFonts w:hint="eastAsia"/>
        </w:rPr>
        <w:tab/>
      </w:r>
      <w:r w:rsidRPr="00754BAF">
        <w:t>19.</w:t>
      </w:r>
      <w:r w:rsidRPr="00754BAF">
        <w:rPr>
          <w:rFonts w:hint="eastAsia"/>
        </w:rPr>
        <w:t xml:space="preserve">  </w:t>
      </w:r>
      <w:r w:rsidRPr="00E319C2">
        <w:rPr>
          <w:rFonts w:eastAsia="KaiTi_GB2312"/>
        </w:rPr>
        <w:t>鼓励</w:t>
      </w:r>
      <w:r w:rsidRPr="00754BAF">
        <w:t>联合国</w:t>
      </w:r>
      <w:r w:rsidRPr="00754BAF">
        <w:rPr>
          <w:rFonts w:hint="eastAsia"/>
        </w:rPr>
        <w:t>，</w:t>
      </w:r>
      <w:r w:rsidRPr="00754BAF">
        <w:t>包括其专门机构、区域政府间组织、任务负责人、相关机构和独立专家以及非政府组织</w:t>
      </w:r>
      <w:r w:rsidRPr="00754BAF">
        <w:rPr>
          <w:rFonts w:hint="eastAsia"/>
        </w:rPr>
        <w:t>，</w:t>
      </w:r>
      <w:r w:rsidRPr="00754BAF">
        <w:t>定期与特别报告员进行对话与合作，</w:t>
      </w:r>
      <w:r w:rsidRPr="00754BAF">
        <w:rPr>
          <w:rFonts w:hint="eastAsia"/>
        </w:rPr>
        <w:t>以</w:t>
      </w:r>
      <w:r w:rsidRPr="00754BAF">
        <w:t>便其</w:t>
      </w:r>
      <w:r w:rsidRPr="00754BAF">
        <w:rPr>
          <w:rFonts w:hint="eastAsia"/>
        </w:rPr>
        <w:t>履</w:t>
      </w:r>
      <w:r w:rsidRPr="00754BAF">
        <w:t>行任务；</w:t>
      </w:r>
    </w:p>
    <w:p w:rsidR="00754BAF" w:rsidRPr="00754BAF" w:rsidRDefault="00754BAF" w:rsidP="00754BAF">
      <w:pPr>
        <w:pStyle w:val="SingleTxtGC"/>
        <w:rPr>
          <w:rFonts w:hint="eastAsia"/>
        </w:rPr>
      </w:pPr>
      <w:r w:rsidRPr="00754BAF">
        <w:rPr>
          <w:rFonts w:hint="eastAsia"/>
        </w:rPr>
        <w:tab/>
      </w:r>
      <w:r w:rsidRPr="00754BAF">
        <w:t>20.</w:t>
      </w:r>
      <w:r w:rsidRPr="00754BAF">
        <w:rPr>
          <w:rFonts w:hint="eastAsia"/>
        </w:rPr>
        <w:t xml:space="preserve">  </w:t>
      </w:r>
      <w:r w:rsidRPr="003F1F05">
        <w:rPr>
          <w:rFonts w:eastAsia="KaiTi_GB2312"/>
        </w:rPr>
        <w:t>鼓励</w:t>
      </w:r>
      <w:r w:rsidRPr="00754BAF">
        <w:t>所有联合国</w:t>
      </w:r>
      <w:r w:rsidRPr="00754BAF">
        <w:rPr>
          <w:rFonts w:hint="eastAsia"/>
        </w:rPr>
        <w:t>有关</w:t>
      </w:r>
      <w:r w:rsidRPr="00754BAF">
        <w:t>组织和人道主义援助、人权及发展组织通过机构间常设委员会和派驻存在国内流离失所局势国家的联合国国家工作队</w:t>
      </w:r>
      <w:r w:rsidRPr="00754BAF">
        <w:rPr>
          <w:rFonts w:hint="eastAsia"/>
        </w:rPr>
        <w:t>，</w:t>
      </w:r>
      <w:r w:rsidRPr="00754BAF">
        <w:t>加强协作与协调，向特别报告员提供一切可能的协助和支持；并请特别报告员继续参与机构间常设委员会及其附属机构的工作；</w:t>
      </w:r>
    </w:p>
    <w:p w:rsidR="00754BAF" w:rsidRPr="00754BAF" w:rsidRDefault="00754BAF" w:rsidP="00754BAF">
      <w:pPr>
        <w:pStyle w:val="SingleTxtGC"/>
        <w:rPr>
          <w:rFonts w:hint="eastAsia"/>
        </w:rPr>
      </w:pPr>
      <w:r w:rsidRPr="00754BAF">
        <w:rPr>
          <w:rFonts w:hint="eastAsia"/>
        </w:rPr>
        <w:tab/>
      </w:r>
      <w:r w:rsidRPr="00754BAF">
        <w:t>21.</w:t>
      </w:r>
      <w:r w:rsidRPr="00754BAF">
        <w:rPr>
          <w:rFonts w:hint="eastAsia"/>
        </w:rPr>
        <w:t xml:space="preserve">  </w:t>
      </w:r>
      <w:r w:rsidRPr="001D3886">
        <w:rPr>
          <w:rFonts w:eastAsia="KaiTi_GB2312"/>
        </w:rPr>
        <w:t>请</w:t>
      </w:r>
      <w:r w:rsidRPr="00754BAF">
        <w:t>秘书长和联合国人权事务高级专员办事处向特别报告员提供切实执行任务所需的一切协助和适足的人员</w:t>
      </w:r>
      <w:r w:rsidRPr="00754BAF">
        <w:rPr>
          <w:rFonts w:hint="eastAsia"/>
        </w:rPr>
        <w:t>配备</w:t>
      </w:r>
      <w:r w:rsidRPr="00754BAF">
        <w:t>，并确保这一机制在人道主义事务协调厅和联合国难民事务高级专员</w:t>
      </w:r>
      <w:r w:rsidRPr="00754BAF">
        <w:rPr>
          <w:rFonts w:hint="eastAsia"/>
        </w:rPr>
        <w:t>办事处</w:t>
      </w:r>
      <w:r w:rsidRPr="00754BAF">
        <w:t>的继续支持下，与紧急救济协调员密切合作；</w:t>
      </w:r>
    </w:p>
    <w:p w:rsidR="00754BAF" w:rsidRPr="00754BAF" w:rsidRDefault="00754BAF" w:rsidP="00754BAF">
      <w:pPr>
        <w:pStyle w:val="SingleTxtGC"/>
        <w:rPr>
          <w:rFonts w:hint="eastAsia"/>
        </w:rPr>
      </w:pPr>
      <w:r w:rsidRPr="00754BAF">
        <w:rPr>
          <w:rFonts w:hint="eastAsia"/>
        </w:rPr>
        <w:tab/>
      </w:r>
      <w:r w:rsidRPr="00754BAF">
        <w:t>22.</w:t>
      </w:r>
      <w:r w:rsidRPr="00754BAF">
        <w:rPr>
          <w:rFonts w:hint="eastAsia"/>
        </w:rPr>
        <w:t xml:space="preserve">  </w:t>
      </w:r>
      <w:r w:rsidRPr="00315B1D">
        <w:rPr>
          <w:rFonts w:eastAsia="KaiTi_GB2312"/>
        </w:rPr>
        <w:t>请</w:t>
      </w:r>
      <w:r w:rsidRPr="00754BAF">
        <w:t>特别报告员继续向人权理事会和大会提交任务执行情况年度报告，同时就国内流离失所者的人权问题</w:t>
      </w:r>
      <w:r w:rsidRPr="00754BAF">
        <w:rPr>
          <w:rFonts w:hint="eastAsia"/>
        </w:rPr>
        <w:t>、</w:t>
      </w:r>
      <w:r w:rsidRPr="00754BAF">
        <w:t>包括在机构间一级采取的措施产生的影响</w:t>
      </w:r>
      <w:r w:rsidRPr="00754BAF">
        <w:rPr>
          <w:rFonts w:hint="eastAsia"/>
        </w:rPr>
        <w:t>问题</w:t>
      </w:r>
      <w:r w:rsidRPr="00754BAF">
        <w:t>提出建议；</w:t>
      </w:r>
    </w:p>
    <w:p w:rsidR="00754BAF" w:rsidRPr="00754BAF" w:rsidRDefault="00754BAF" w:rsidP="00754BAF">
      <w:pPr>
        <w:pStyle w:val="SingleTxtGC"/>
        <w:rPr>
          <w:rFonts w:hint="eastAsia"/>
        </w:rPr>
      </w:pPr>
      <w:r w:rsidRPr="00754BAF">
        <w:rPr>
          <w:rFonts w:hint="eastAsia"/>
        </w:rPr>
        <w:tab/>
      </w:r>
      <w:r w:rsidRPr="00754BAF">
        <w:t>23.</w:t>
      </w:r>
      <w:r w:rsidRPr="00754BAF">
        <w:rPr>
          <w:rFonts w:hint="eastAsia"/>
        </w:rPr>
        <w:t xml:space="preserve">  </w:t>
      </w:r>
      <w:r w:rsidRPr="00F61B09">
        <w:rPr>
          <w:rFonts w:eastAsia="KaiTi_GB2312"/>
        </w:rPr>
        <w:t>决定</w:t>
      </w:r>
      <w:r w:rsidRPr="00754BAF">
        <w:rPr>
          <w:rFonts w:hint="eastAsia"/>
        </w:rPr>
        <w:t>根据理事会</w:t>
      </w:r>
      <w:r w:rsidRPr="00754BAF">
        <w:t>年度工作方案继续审议国内流离失所者的人权问题。</w:t>
      </w:r>
    </w:p>
    <w:p w:rsidR="00754BAF" w:rsidRPr="0011561F" w:rsidRDefault="00754BAF" w:rsidP="006C374D">
      <w:pPr>
        <w:pStyle w:val="SingleTxtGC"/>
        <w:jc w:val="right"/>
        <w:rPr>
          <w:rFonts w:eastAsia="KaiTi_GB2312" w:hint="eastAsia"/>
          <w:lang w:val="fr-FR"/>
        </w:rPr>
      </w:pPr>
      <w:r w:rsidRPr="0011561F">
        <w:rPr>
          <w:rFonts w:eastAsia="KaiTi_GB2312" w:hint="eastAsia"/>
        </w:rPr>
        <w:t>2013</w:t>
      </w:r>
      <w:r w:rsidRPr="0011561F">
        <w:rPr>
          <w:rFonts w:eastAsia="KaiTi_GB2312" w:hint="eastAsia"/>
        </w:rPr>
        <w:t>年</w:t>
      </w:r>
      <w:r w:rsidRPr="0011561F">
        <w:rPr>
          <w:rFonts w:eastAsia="KaiTi_GB2312" w:hint="eastAsia"/>
        </w:rPr>
        <w:t>6</w:t>
      </w:r>
      <w:r w:rsidRPr="0011561F">
        <w:rPr>
          <w:rFonts w:eastAsia="KaiTi_GB2312" w:hint="eastAsia"/>
        </w:rPr>
        <w:t>月</w:t>
      </w:r>
      <w:r w:rsidRPr="0011561F">
        <w:rPr>
          <w:rFonts w:eastAsia="KaiTi_GB2312" w:hint="eastAsia"/>
        </w:rPr>
        <w:t>13</w:t>
      </w:r>
      <w:r w:rsidRPr="0011561F">
        <w:rPr>
          <w:rFonts w:eastAsia="KaiTi_GB2312" w:hint="eastAsia"/>
        </w:rPr>
        <w:t>日</w:t>
      </w:r>
      <w:r w:rsidR="006C374D" w:rsidRPr="0011561F">
        <w:rPr>
          <w:rFonts w:eastAsia="KaiTi_GB2312"/>
        </w:rPr>
        <w:br/>
      </w:r>
      <w:r w:rsidRPr="0011561F">
        <w:rPr>
          <w:rFonts w:eastAsia="KaiTi_GB2312" w:hint="eastAsia"/>
        </w:rPr>
        <w:t>第</w:t>
      </w:r>
      <w:r w:rsidRPr="0011561F">
        <w:rPr>
          <w:rFonts w:eastAsia="KaiTi_GB2312" w:hint="eastAsia"/>
        </w:rPr>
        <w:t>38</w:t>
      </w:r>
      <w:r w:rsidRPr="0011561F">
        <w:rPr>
          <w:rFonts w:eastAsia="KaiTi_GB2312" w:hint="eastAsia"/>
        </w:rPr>
        <w:t>次会议</w:t>
      </w:r>
    </w:p>
    <w:p w:rsidR="00754BAF" w:rsidRPr="00754BAF" w:rsidRDefault="00754BAF" w:rsidP="00754BAF">
      <w:pPr>
        <w:pStyle w:val="SingleTxtGC"/>
        <w:rPr>
          <w:rFonts w:hint="eastAsia"/>
          <w:u w:val="single"/>
        </w:rPr>
      </w:pPr>
      <w:r w:rsidRPr="00754BAF">
        <w:rPr>
          <w:rFonts w:hint="eastAsia"/>
        </w:rPr>
        <w:t>[</w:t>
      </w:r>
      <w:r w:rsidRPr="00754BAF">
        <w:rPr>
          <w:rFonts w:hint="eastAsia"/>
        </w:rPr>
        <w:t>未</w:t>
      </w:r>
      <w:r w:rsidRPr="00754BAF">
        <w:t>经</w:t>
      </w:r>
      <w:r w:rsidRPr="00754BAF">
        <w:rPr>
          <w:rFonts w:hint="eastAsia"/>
        </w:rPr>
        <w:t>表决</w:t>
      </w:r>
      <w:r w:rsidRPr="00754BAF">
        <w:t>获得通过。</w:t>
      </w:r>
      <w:r w:rsidRPr="00754BAF">
        <w:rPr>
          <w:rFonts w:hint="eastAsia"/>
        </w:rPr>
        <w:t>]</w:t>
      </w:r>
    </w:p>
    <w:p w:rsidR="00F53D4C" w:rsidRDefault="00F53D4C" w:rsidP="00145946">
      <w:pPr>
        <w:pStyle w:val="SingleTxtGC"/>
        <w:rPr>
          <w:rFonts w:hint="eastAsia"/>
          <w:u w:val="single"/>
        </w:rPr>
      </w:pPr>
    </w:p>
    <w:p w:rsidR="00466C02" w:rsidRPr="002D6A9C" w:rsidRDefault="00466C0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66C02"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995" w:rsidRPr="00E0554F" w:rsidRDefault="0041399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13995" w:rsidRPr="00E0554F" w:rsidRDefault="0041399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995" w:rsidRPr="0011561F" w:rsidRDefault="00413995"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11561F">
      <w:rPr>
        <w:rFonts w:eastAsia="SimSun"/>
        <w:lang w:eastAsia="zh-CN"/>
      </w:rPr>
      <w:t>GE.13-14964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995" w:rsidRDefault="00413995">
    <w:pPr>
      <w:pStyle w:val="Footer"/>
      <w:tabs>
        <w:tab w:val="right" w:pos="9639"/>
      </w:tabs>
    </w:pPr>
    <w:r w:rsidRPr="0011561F">
      <w:rPr>
        <w:rFonts w:eastAsia="SimSun"/>
        <w:lang w:eastAsia="zh-CN"/>
      </w:rPr>
      <w:t>GE.13-14964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995" w:rsidRPr="00690C33" w:rsidRDefault="00413995"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14964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w:t>
    </w:r>
    <w:r>
      <w:rPr>
        <w:rFonts w:eastAsia="SimSun"/>
        <w:sz w:val="20"/>
        <w:lang w:eastAsia="zh-CN"/>
      </w:rPr>
      <w:t>0</w:t>
    </w:r>
    <w:r>
      <w:rPr>
        <w:rFonts w:eastAsia="SimSun" w:hint="eastAsia"/>
        <w:sz w:val="20"/>
        <w:lang w:eastAsia="zh-CN"/>
      </w:rPr>
      <w:t>713</w:t>
    </w:r>
    <w:r>
      <w:rPr>
        <w:rFonts w:eastAsia="SimSun"/>
        <w:sz w:val="20"/>
        <w:lang w:eastAsia="zh-CN"/>
      </w:rPr>
      <w:tab/>
    </w:r>
    <w:r>
      <w:rPr>
        <w:rFonts w:eastAsia="SimSun" w:hint="eastAsia"/>
        <w:sz w:val="20"/>
        <w:lang w:eastAsia="zh-CN"/>
      </w:rPr>
      <w:t>31</w:t>
    </w:r>
    <w:r>
      <w:rPr>
        <w:rFonts w:eastAsia="SimSun"/>
        <w:sz w:val="20"/>
        <w:lang w:eastAsia="zh-CN"/>
      </w:rPr>
      <w:t>0</w:t>
    </w:r>
    <w:r>
      <w:rPr>
        <w:rFonts w:eastAsia="SimSun" w:hint="eastAsia"/>
        <w:sz w:val="20"/>
        <w:lang w:eastAsia="zh-CN"/>
      </w:rPr>
      <w:t>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995" w:rsidRPr="000157B1" w:rsidRDefault="0041399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13995" w:rsidRPr="000157B1" w:rsidRDefault="0041399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413995" w:rsidRDefault="00413995"/>
  </w:footnote>
  <w:footnote w:id="2">
    <w:p w:rsidR="00413995" w:rsidRDefault="00413995" w:rsidP="0011561F">
      <w:pPr>
        <w:pStyle w:val="EndnoteText"/>
        <w:spacing w:after="0"/>
        <w:rPr>
          <w:rFonts w:hint="eastAsia"/>
        </w:rPr>
      </w:pPr>
      <w:r>
        <w:rPr>
          <w:rFonts w:hint="eastAsia"/>
        </w:rPr>
        <w:tab/>
      </w:r>
      <w:r w:rsidRPr="003D68D8">
        <w:rPr>
          <w:rStyle w:val="FootnoteReference"/>
          <w:vertAlign w:val="baseline"/>
        </w:rPr>
        <w:sym w:font="Symbol" w:char="F02A"/>
      </w:r>
      <w:r>
        <w:rPr>
          <w:rFonts w:hint="eastAsia"/>
        </w:rPr>
        <w:tab/>
      </w:r>
      <w:r>
        <w:t>人权理事会通过的决议和决定将载于理事会第</w:t>
      </w:r>
      <w:r>
        <w:rPr>
          <w:rFonts w:hint="eastAsia"/>
        </w:rPr>
        <w:t>二十三</w:t>
      </w:r>
      <w:r>
        <w:t>届会议报告</w:t>
      </w:r>
      <w:r>
        <w:t>(A/HRC/</w:t>
      </w:r>
      <w:r>
        <w:rPr>
          <w:rFonts w:hint="eastAsia"/>
        </w:rPr>
        <w:t>23</w:t>
      </w:r>
      <w:r>
        <w:t>/2)</w:t>
      </w:r>
      <w:r>
        <w:t>，第一章。</w:t>
      </w:r>
    </w:p>
  </w:footnote>
  <w:footnote w:id="3">
    <w:p w:rsidR="00413995" w:rsidRDefault="00413995" w:rsidP="00754BAF">
      <w:pPr>
        <w:pStyle w:val="FootnoteText"/>
      </w:pPr>
      <w:r>
        <w:rPr>
          <w:rFonts w:hint="eastAsia"/>
        </w:rPr>
        <w:tab/>
      </w:r>
      <w:r>
        <w:rPr>
          <w:rStyle w:val="FootnoteReference"/>
        </w:rPr>
        <w:footnoteRef/>
      </w:r>
      <w:r>
        <w:rPr>
          <w:rFonts w:hint="eastAsia"/>
        </w:rPr>
        <w:tab/>
      </w:r>
      <w:r>
        <w:t>A/HRC/23/44</w:t>
      </w:r>
      <w:r>
        <w:rPr>
          <w:rFonts w:hint="eastAsia"/>
        </w:rPr>
        <w:t>。</w:t>
      </w:r>
    </w:p>
  </w:footnote>
  <w:footnote w:id="4">
    <w:p w:rsidR="00413995" w:rsidRDefault="00413995" w:rsidP="00754BAF">
      <w:pPr>
        <w:pStyle w:val="FootnoteText"/>
      </w:pPr>
      <w:r>
        <w:rPr>
          <w:rFonts w:hint="eastAsia"/>
        </w:rPr>
        <w:tab/>
      </w:r>
      <w:r>
        <w:rPr>
          <w:rStyle w:val="FootnoteReference"/>
        </w:rPr>
        <w:footnoteRef/>
      </w:r>
      <w:r>
        <w:rPr>
          <w:rFonts w:hint="eastAsia"/>
        </w:rPr>
        <w:tab/>
      </w:r>
      <w:r>
        <w:t>A/HRC/13/21/Add.4</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995" w:rsidRPr="0011561F" w:rsidRDefault="00413995">
    <w:pPr>
      <w:pStyle w:val="Header"/>
    </w:pPr>
    <w:r w:rsidRPr="0011561F">
      <w:t>A/HRC/RES/23/8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995" w:rsidRPr="0011561F" w:rsidRDefault="00413995">
    <w:pPr>
      <w:pStyle w:val="Header"/>
      <w:jc w:val="right"/>
      <w:rPr>
        <w:rFonts w:hint="eastAsia"/>
        <w:lang w:eastAsia="zh-CN"/>
      </w:rPr>
    </w:pPr>
    <w:r w:rsidRPr="0011561F">
      <w:rPr>
        <w:lang w:eastAsia="zh-CN"/>
      </w:rPr>
      <w:t>A/HRC/RES/23/8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0207CBF"/>
    <w:multiLevelType w:val="hybridMultilevel"/>
    <w:tmpl w:val="F5821308"/>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9">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45A4B6B"/>
    <w:multiLevelType w:val="hybridMultilevel"/>
    <w:tmpl w:val="F4C4C454"/>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79F4752"/>
    <w:multiLevelType w:val="hybridMultilevel"/>
    <w:tmpl w:val="11AC5FFA"/>
    <w:lvl w:ilvl="0" w:tplc="4048578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935A8306">
      <w:start w:val="1"/>
      <w:numFmt w:val="lowerLetter"/>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4">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9">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7"/>
  </w:num>
  <w:num w:numId="14">
    <w:abstractNumId w:val="14"/>
  </w:num>
  <w:num w:numId="15">
    <w:abstractNumId w:val="15"/>
  </w:num>
  <w:num w:numId="16">
    <w:abstractNumId w:val="30"/>
  </w:num>
  <w:num w:numId="17">
    <w:abstractNumId w:val="14"/>
  </w:num>
  <w:num w:numId="18">
    <w:abstractNumId w:val="30"/>
  </w:num>
  <w:num w:numId="19">
    <w:abstractNumId w:val="15"/>
  </w:num>
  <w:num w:numId="20">
    <w:abstractNumId w:val="15"/>
  </w:num>
  <w:num w:numId="21">
    <w:abstractNumId w:val="22"/>
  </w:num>
  <w:num w:numId="22">
    <w:abstractNumId w:val="13"/>
  </w:num>
  <w:num w:numId="23">
    <w:abstractNumId w:val="26"/>
  </w:num>
  <w:num w:numId="24">
    <w:abstractNumId w:val="28"/>
  </w:num>
  <w:num w:numId="25">
    <w:abstractNumId w:val="24"/>
  </w:num>
  <w:num w:numId="26">
    <w:abstractNumId w:val="19"/>
  </w:num>
  <w:num w:numId="27">
    <w:abstractNumId w:val="31"/>
  </w:num>
  <w:num w:numId="28">
    <w:abstractNumId w:val="28"/>
  </w:num>
  <w:num w:numId="29">
    <w:abstractNumId w:val="24"/>
  </w:num>
  <w:num w:numId="30">
    <w:abstractNumId w:val="19"/>
  </w:num>
  <w:num w:numId="31">
    <w:abstractNumId w:val="26"/>
  </w:num>
  <w:num w:numId="32">
    <w:abstractNumId w:val="13"/>
  </w:num>
  <w:num w:numId="33">
    <w:abstractNumId w:val="22"/>
  </w:num>
  <w:num w:numId="34">
    <w:abstractNumId w:val="31"/>
  </w:num>
  <w:num w:numId="35">
    <w:abstractNumId w:val="29"/>
  </w:num>
  <w:num w:numId="36">
    <w:abstractNumId w:val="25"/>
  </w:num>
  <w:num w:numId="37">
    <w:abstractNumId w:val="17"/>
  </w:num>
  <w:num w:numId="38">
    <w:abstractNumId w:val="10"/>
  </w:num>
  <w:num w:numId="39">
    <w:abstractNumId w:val="23"/>
  </w:num>
  <w:num w:numId="40">
    <w:abstractNumId w:val="12"/>
  </w:num>
  <w:num w:numId="41">
    <w:abstractNumId w:val="20"/>
  </w:num>
  <w:num w:numId="42">
    <w:abstractNumId w:val="21"/>
  </w:num>
  <w:num w:numId="43">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4BAF"/>
    <w:rsid w:val="0000411A"/>
    <w:rsid w:val="00005A89"/>
    <w:rsid w:val="00007BCF"/>
    <w:rsid w:val="000157B1"/>
    <w:rsid w:val="00027228"/>
    <w:rsid w:val="00050226"/>
    <w:rsid w:val="0005102E"/>
    <w:rsid w:val="00052A58"/>
    <w:rsid w:val="000637CE"/>
    <w:rsid w:val="0007376E"/>
    <w:rsid w:val="00082E10"/>
    <w:rsid w:val="000A03EB"/>
    <w:rsid w:val="000A7C04"/>
    <w:rsid w:val="000C416A"/>
    <w:rsid w:val="000D1E21"/>
    <w:rsid w:val="000D39E1"/>
    <w:rsid w:val="000E27B0"/>
    <w:rsid w:val="000F5937"/>
    <w:rsid w:val="00107C15"/>
    <w:rsid w:val="0011561F"/>
    <w:rsid w:val="00125776"/>
    <w:rsid w:val="00127C05"/>
    <w:rsid w:val="00140B6A"/>
    <w:rsid w:val="00145946"/>
    <w:rsid w:val="00145C92"/>
    <w:rsid w:val="00153C1A"/>
    <w:rsid w:val="001613CE"/>
    <w:rsid w:val="00165F4E"/>
    <w:rsid w:val="00166C7F"/>
    <w:rsid w:val="00195BF8"/>
    <w:rsid w:val="001A23E8"/>
    <w:rsid w:val="001A5624"/>
    <w:rsid w:val="001B11DB"/>
    <w:rsid w:val="001C3E9A"/>
    <w:rsid w:val="001D3886"/>
    <w:rsid w:val="001E0DAB"/>
    <w:rsid w:val="0024012F"/>
    <w:rsid w:val="002629D4"/>
    <w:rsid w:val="00280515"/>
    <w:rsid w:val="00286515"/>
    <w:rsid w:val="002960C4"/>
    <w:rsid w:val="002B6BAE"/>
    <w:rsid w:val="002D31D6"/>
    <w:rsid w:val="002D3FCB"/>
    <w:rsid w:val="002E68BE"/>
    <w:rsid w:val="002F07CE"/>
    <w:rsid w:val="002F3F47"/>
    <w:rsid w:val="002F6678"/>
    <w:rsid w:val="003013E7"/>
    <w:rsid w:val="00315796"/>
    <w:rsid w:val="00315B1D"/>
    <w:rsid w:val="00322B61"/>
    <w:rsid w:val="00322F28"/>
    <w:rsid w:val="00350767"/>
    <w:rsid w:val="00366D26"/>
    <w:rsid w:val="003734E0"/>
    <w:rsid w:val="00382B00"/>
    <w:rsid w:val="003836F1"/>
    <w:rsid w:val="00385C14"/>
    <w:rsid w:val="00391D0B"/>
    <w:rsid w:val="003B038F"/>
    <w:rsid w:val="003C27FE"/>
    <w:rsid w:val="003D68D8"/>
    <w:rsid w:val="003F1F05"/>
    <w:rsid w:val="003F65D6"/>
    <w:rsid w:val="003F7BF8"/>
    <w:rsid w:val="00400A2E"/>
    <w:rsid w:val="00407FCF"/>
    <w:rsid w:val="00413995"/>
    <w:rsid w:val="0044178A"/>
    <w:rsid w:val="00453A81"/>
    <w:rsid w:val="00466C02"/>
    <w:rsid w:val="00467D72"/>
    <w:rsid w:val="004746B9"/>
    <w:rsid w:val="004755EF"/>
    <w:rsid w:val="004858FB"/>
    <w:rsid w:val="00486766"/>
    <w:rsid w:val="00497F5C"/>
    <w:rsid w:val="004C5291"/>
    <w:rsid w:val="004D1280"/>
    <w:rsid w:val="004D7F04"/>
    <w:rsid w:val="004E6C67"/>
    <w:rsid w:val="004F31EC"/>
    <w:rsid w:val="00500866"/>
    <w:rsid w:val="00535843"/>
    <w:rsid w:val="005473DA"/>
    <w:rsid w:val="00547C15"/>
    <w:rsid w:val="00556D72"/>
    <w:rsid w:val="00571343"/>
    <w:rsid w:val="00575100"/>
    <w:rsid w:val="00582C70"/>
    <w:rsid w:val="005906E6"/>
    <w:rsid w:val="0059176E"/>
    <w:rsid w:val="005A5B0A"/>
    <w:rsid w:val="005B0D8A"/>
    <w:rsid w:val="005E1301"/>
    <w:rsid w:val="005F34AF"/>
    <w:rsid w:val="005F4B29"/>
    <w:rsid w:val="00603F46"/>
    <w:rsid w:val="0061320F"/>
    <w:rsid w:val="00613337"/>
    <w:rsid w:val="00630755"/>
    <w:rsid w:val="00637441"/>
    <w:rsid w:val="00637834"/>
    <w:rsid w:val="00647FD7"/>
    <w:rsid w:val="00654172"/>
    <w:rsid w:val="00670C28"/>
    <w:rsid w:val="0067129C"/>
    <w:rsid w:val="00690C33"/>
    <w:rsid w:val="00697A6C"/>
    <w:rsid w:val="006B1273"/>
    <w:rsid w:val="006B3300"/>
    <w:rsid w:val="006B3471"/>
    <w:rsid w:val="006C374D"/>
    <w:rsid w:val="006D002F"/>
    <w:rsid w:val="006E0708"/>
    <w:rsid w:val="006E3CD4"/>
    <w:rsid w:val="006E7DF9"/>
    <w:rsid w:val="006E7E21"/>
    <w:rsid w:val="007131E3"/>
    <w:rsid w:val="00717C19"/>
    <w:rsid w:val="007418FE"/>
    <w:rsid w:val="00751C2E"/>
    <w:rsid w:val="007522B5"/>
    <w:rsid w:val="00754BAF"/>
    <w:rsid w:val="0077003E"/>
    <w:rsid w:val="00771F11"/>
    <w:rsid w:val="00785BE9"/>
    <w:rsid w:val="00786BD2"/>
    <w:rsid w:val="0079116A"/>
    <w:rsid w:val="00796BD3"/>
    <w:rsid w:val="007C0B4E"/>
    <w:rsid w:val="007D00F8"/>
    <w:rsid w:val="007D0842"/>
    <w:rsid w:val="007D7229"/>
    <w:rsid w:val="007E7822"/>
    <w:rsid w:val="007F501B"/>
    <w:rsid w:val="00801DCC"/>
    <w:rsid w:val="0082049D"/>
    <w:rsid w:val="00820F77"/>
    <w:rsid w:val="00824A57"/>
    <w:rsid w:val="0083180F"/>
    <w:rsid w:val="00843DCC"/>
    <w:rsid w:val="008725E4"/>
    <w:rsid w:val="00885DC7"/>
    <w:rsid w:val="00890356"/>
    <w:rsid w:val="008A53DD"/>
    <w:rsid w:val="008A6AB8"/>
    <w:rsid w:val="008C46D4"/>
    <w:rsid w:val="009006FB"/>
    <w:rsid w:val="00964622"/>
    <w:rsid w:val="0096567D"/>
    <w:rsid w:val="009B1BD6"/>
    <w:rsid w:val="009D0302"/>
    <w:rsid w:val="009D60E5"/>
    <w:rsid w:val="009F6C52"/>
    <w:rsid w:val="009F7338"/>
    <w:rsid w:val="00A067AD"/>
    <w:rsid w:val="00A26748"/>
    <w:rsid w:val="00A3443A"/>
    <w:rsid w:val="00A36F72"/>
    <w:rsid w:val="00A67F3E"/>
    <w:rsid w:val="00A95BD9"/>
    <w:rsid w:val="00A97235"/>
    <w:rsid w:val="00AA2117"/>
    <w:rsid w:val="00AB26A8"/>
    <w:rsid w:val="00AD6719"/>
    <w:rsid w:val="00AE4D20"/>
    <w:rsid w:val="00B16973"/>
    <w:rsid w:val="00B30642"/>
    <w:rsid w:val="00B34537"/>
    <w:rsid w:val="00B61E34"/>
    <w:rsid w:val="00B624FD"/>
    <w:rsid w:val="00B82B2A"/>
    <w:rsid w:val="00B8703D"/>
    <w:rsid w:val="00B9104B"/>
    <w:rsid w:val="00BC2A65"/>
    <w:rsid w:val="00BC3D38"/>
    <w:rsid w:val="00BE4EAA"/>
    <w:rsid w:val="00BE5374"/>
    <w:rsid w:val="00BF01EC"/>
    <w:rsid w:val="00BF6DC5"/>
    <w:rsid w:val="00BF7E3F"/>
    <w:rsid w:val="00C143D7"/>
    <w:rsid w:val="00C17AFF"/>
    <w:rsid w:val="00C36E80"/>
    <w:rsid w:val="00C435EE"/>
    <w:rsid w:val="00C62277"/>
    <w:rsid w:val="00C623B2"/>
    <w:rsid w:val="00C80DA9"/>
    <w:rsid w:val="00C862E5"/>
    <w:rsid w:val="00CA073C"/>
    <w:rsid w:val="00CA25E3"/>
    <w:rsid w:val="00CA4105"/>
    <w:rsid w:val="00CE6DB5"/>
    <w:rsid w:val="00D2146D"/>
    <w:rsid w:val="00D43F71"/>
    <w:rsid w:val="00D54DF4"/>
    <w:rsid w:val="00D56026"/>
    <w:rsid w:val="00D619F6"/>
    <w:rsid w:val="00D76699"/>
    <w:rsid w:val="00D84673"/>
    <w:rsid w:val="00DA7104"/>
    <w:rsid w:val="00DD09DC"/>
    <w:rsid w:val="00DD5A19"/>
    <w:rsid w:val="00DD66BC"/>
    <w:rsid w:val="00DF053F"/>
    <w:rsid w:val="00DF19E7"/>
    <w:rsid w:val="00DF4798"/>
    <w:rsid w:val="00E05040"/>
    <w:rsid w:val="00E0554F"/>
    <w:rsid w:val="00E1548B"/>
    <w:rsid w:val="00E319C2"/>
    <w:rsid w:val="00E40A46"/>
    <w:rsid w:val="00E422D4"/>
    <w:rsid w:val="00E42D42"/>
    <w:rsid w:val="00E51FD6"/>
    <w:rsid w:val="00E54840"/>
    <w:rsid w:val="00E8474F"/>
    <w:rsid w:val="00E911E5"/>
    <w:rsid w:val="00E91C05"/>
    <w:rsid w:val="00EC1A4B"/>
    <w:rsid w:val="00EE0918"/>
    <w:rsid w:val="00EE277A"/>
    <w:rsid w:val="00F34712"/>
    <w:rsid w:val="00F41BAF"/>
    <w:rsid w:val="00F50AC2"/>
    <w:rsid w:val="00F50CB9"/>
    <w:rsid w:val="00F53D4C"/>
    <w:rsid w:val="00F54A14"/>
    <w:rsid w:val="00F61015"/>
    <w:rsid w:val="00F61B09"/>
    <w:rsid w:val="00F70079"/>
    <w:rsid w:val="00F72A3C"/>
    <w:rsid w:val="00F75048"/>
    <w:rsid w:val="00F75357"/>
    <w:rsid w:val="00F806C4"/>
    <w:rsid w:val="00F852B0"/>
    <w:rsid w:val="00F94998"/>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0</TotalTime>
  <Pages>6</Pages>
  <Words>710</Words>
  <Characters>4053</Characters>
  <Application>Microsoft Office Outlook</Application>
  <DocSecurity>4</DocSecurity>
  <Lines>33</Lines>
  <Paragraphs>9</Paragraphs>
  <ScaleCrop>false</ScaleCrop>
  <Company>CSD</Company>
  <LinksUpToDate>false</LinksUpToDate>
  <CharactersWithSpaces>4754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Si</cp:lastModifiedBy>
  <cp:revision>2</cp:revision>
  <cp:lastPrinted>2013-07-31T12:41:00Z</cp:lastPrinted>
  <dcterms:created xsi:type="dcterms:W3CDTF">2013-07-31T13:44:00Z</dcterms:created>
  <dcterms:modified xsi:type="dcterms:W3CDTF">2013-07-31T13:44:00Z</dcterms:modified>
</cp:coreProperties>
</file>