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Pr="007E1359" w:rsidRDefault="007F7879">
            <w:pPr>
              <w:spacing w:line="240" w:lineRule="atLeast"/>
              <w:jc w:val="right"/>
              <w:rPr>
                <w:rFonts w:hint="eastAsia"/>
                <w:sz w:val="20"/>
                <w:szCs w:val="21"/>
              </w:rPr>
            </w:pPr>
            <w:r>
              <w:rPr>
                <w:rFonts w:hint="eastAsia"/>
                <w:sz w:val="40"/>
                <w:szCs w:val="40"/>
              </w:rPr>
              <w:t>E</w:t>
            </w:r>
            <w:r w:rsidR="00D051DF">
              <w:rPr>
                <w:sz w:val="20"/>
              </w:rPr>
              <w:t>/</w:t>
            </w:r>
            <w:r w:rsidR="007E1359" w:rsidRPr="007E1359">
              <w:rPr>
                <w:sz w:val="20"/>
              </w:rPr>
              <w:t>C.12/ITA/CO/5</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7E1359" w:rsidRDefault="007F7879" w:rsidP="000C274E">
            <w:pPr>
              <w:spacing w:before="240" w:line="240" w:lineRule="atLeast"/>
              <w:rPr>
                <w:sz w:val="20"/>
              </w:rPr>
            </w:pPr>
            <w:r w:rsidRPr="000C274E">
              <w:rPr>
                <w:sz w:val="20"/>
              </w:rPr>
              <w:t xml:space="preserve">Distr.: </w:t>
            </w:r>
            <w:r w:rsidR="007E1359" w:rsidRPr="007E1359">
              <w:rPr>
                <w:sz w:val="20"/>
              </w:rPr>
              <w:t>General</w:t>
            </w:r>
          </w:p>
          <w:p w:rsidR="007F7879" w:rsidRPr="007E1359" w:rsidRDefault="007E1359">
            <w:pPr>
              <w:spacing w:line="240" w:lineRule="atLeast"/>
              <w:rPr>
                <w:sz w:val="20"/>
              </w:rPr>
            </w:pPr>
            <w:r w:rsidRPr="007E1359">
              <w:rPr>
                <w:sz w:val="20"/>
              </w:rPr>
              <w:t>28 October 2015</w:t>
            </w:r>
          </w:p>
          <w:p w:rsidR="007F7879" w:rsidRPr="000C274E" w:rsidRDefault="007F7879">
            <w:pPr>
              <w:spacing w:line="240" w:lineRule="atLeast"/>
              <w:rPr>
                <w:sz w:val="20"/>
              </w:rPr>
            </w:pPr>
            <w:r w:rsidRPr="000C274E">
              <w:rPr>
                <w:sz w:val="20"/>
              </w:rPr>
              <w:t xml:space="preserve">Chinese </w:t>
            </w:r>
          </w:p>
          <w:p w:rsidR="007F7879" w:rsidRPr="000C274E" w:rsidRDefault="007F7879">
            <w:pPr>
              <w:spacing w:line="240" w:lineRule="atLeast"/>
              <w:rPr>
                <w:rFonts w:hint="eastAsia"/>
                <w:sz w:val="20"/>
              </w:rPr>
            </w:pPr>
            <w:r w:rsidRPr="000C274E">
              <w:rPr>
                <w:sz w:val="20"/>
              </w:rPr>
              <w:t>Original: English</w:t>
            </w:r>
          </w:p>
        </w:tc>
      </w:tr>
    </w:tbl>
    <w:p w:rsidR="006730F2" w:rsidRPr="008B4038" w:rsidRDefault="008B4038" w:rsidP="00FC6884">
      <w:pPr>
        <w:spacing w:before="120"/>
        <w:rPr>
          <w:rFonts w:ascii="Time New Roman" w:eastAsia="SimHei" w:hAnsi="Time New Roman" w:hint="eastAsia"/>
          <w:szCs w:val="21"/>
        </w:rPr>
      </w:pPr>
      <w:r w:rsidRPr="008B4038">
        <w:rPr>
          <w:rFonts w:ascii="Time New Roman" w:eastAsia="SimHei" w:hAnsi="Time New Roman" w:hint="eastAsia"/>
          <w:szCs w:val="21"/>
        </w:rPr>
        <w:t>经济、社会和文化权利委员会</w:t>
      </w:r>
    </w:p>
    <w:p w:rsidR="006730F2" w:rsidRPr="008B4038" w:rsidRDefault="006730F2" w:rsidP="006730F2">
      <w:pPr>
        <w:pStyle w:val="HChGC"/>
        <w:rPr>
          <w:rFonts w:hint="eastAsia"/>
        </w:rPr>
      </w:pPr>
      <w:r>
        <w:rPr>
          <w:rFonts w:hint="eastAsia"/>
        </w:rPr>
        <w:tab/>
      </w:r>
      <w:r>
        <w:rPr>
          <w:rFonts w:hint="eastAsia"/>
        </w:rPr>
        <w:tab/>
      </w:r>
      <w:r w:rsidR="008B4038" w:rsidRPr="008B4038">
        <w:rPr>
          <w:rFonts w:hint="eastAsia"/>
        </w:rPr>
        <w:t>关于意大利第五次定期报告的结论性意见</w:t>
      </w:r>
      <w:r w:rsidR="008B4038" w:rsidRPr="008B4038">
        <w:footnoteReference w:customMarkFollows="1" w:id="1"/>
        <w:t>*</w:t>
      </w:r>
    </w:p>
    <w:p w:rsidR="008B4038" w:rsidRDefault="008B4038" w:rsidP="008B4038">
      <w:pPr>
        <w:pStyle w:val="SingleTxtGC"/>
        <w:rPr>
          <w:rFonts w:hint="eastAsia"/>
        </w:rPr>
      </w:pPr>
      <w:r>
        <w:rPr>
          <w:rFonts w:hint="eastAsia"/>
        </w:rPr>
        <w:t xml:space="preserve">1.  </w:t>
      </w:r>
      <w:r>
        <w:rPr>
          <w:rFonts w:hint="eastAsia"/>
        </w:rPr>
        <w:t>经济、社会和文化权利委员会在</w:t>
      </w:r>
      <w:r>
        <w:rPr>
          <w:rFonts w:hint="eastAsia"/>
        </w:rPr>
        <w:t>2015</w:t>
      </w:r>
      <w:r>
        <w:rPr>
          <w:rFonts w:hint="eastAsia"/>
        </w:rPr>
        <w:t>年</w:t>
      </w:r>
      <w:r>
        <w:rPr>
          <w:rFonts w:hint="eastAsia"/>
        </w:rPr>
        <w:t>9</w:t>
      </w:r>
      <w:r>
        <w:rPr>
          <w:rFonts w:hint="eastAsia"/>
        </w:rPr>
        <w:t>月</w:t>
      </w:r>
      <w:r>
        <w:rPr>
          <w:rFonts w:hint="eastAsia"/>
        </w:rPr>
        <w:t>25</w:t>
      </w:r>
      <w:r>
        <w:rPr>
          <w:rFonts w:hint="eastAsia"/>
        </w:rPr>
        <w:t>日举行的第</w:t>
      </w:r>
      <w:r>
        <w:rPr>
          <w:rFonts w:hint="eastAsia"/>
        </w:rPr>
        <w:t>57</w:t>
      </w:r>
      <w:r>
        <w:rPr>
          <w:rFonts w:hint="eastAsia"/>
        </w:rPr>
        <w:t>次和第</w:t>
      </w:r>
      <w:r>
        <w:rPr>
          <w:rFonts w:hint="eastAsia"/>
        </w:rPr>
        <w:t>58</w:t>
      </w:r>
      <w:r>
        <w:rPr>
          <w:rFonts w:hint="eastAsia"/>
        </w:rPr>
        <w:t>次会议</w:t>
      </w:r>
      <w:r>
        <w:rPr>
          <w:rFonts w:hint="eastAsia"/>
        </w:rPr>
        <w:t>(</w:t>
      </w:r>
      <w:r>
        <w:rPr>
          <w:rFonts w:hint="eastAsia"/>
        </w:rPr>
        <w:t>见</w:t>
      </w:r>
      <w:r>
        <w:rPr>
          <w:rFonts w:hint="eastAsia"/>
        </w:rPr>
        <w:t>E/C.12/2015/SR.57</w:t>
      </w:r>
      <w:r>
        <w:rPr>
          <w:rFonts w:hint="eastAsia"/>
        </w:rPr>
        <w:t>和</w:t>
      </w:r>
      <w:r>
        <w:rPr>
          <w:rFonts w:hint="eastAsia"/>
        </w:rPr>
        <w:t>58)</w:t>
      </w:r>
      <w:r>
        <w:rPr>
          <w:rFonts w:hint="eastAsia"/>
        </w:rPr>
        <w:t>上审议了意大利关于《经济、社会、文化权利国际公约》执行情况的第五次定期报告</w:t>
      </w:r>
      <w:r>
        <w:rPr>
          <w:rFonts w:hint="eastAsia"/>
        </w:rPr>
        <w:t>(E/C.12/ITA/5)</w:t>
      </w:r>
      <w:r>
        <w:rPr>
          <w:rFonts w:hint="eastAsia"/>
        </w:rPr>
        <w:t>，并在</w:t>
      </w:r>
      <w:r>
        <w:rPr>
          <w:rFonts w:hint="eastAsia"/>
        </w:rPr>
        <w:t>2015</w:t>
      </w:r>
      <w:r>
        <w:rPr>
          <w:rFonts w:hint="eastAsia"/>
        </w:rPr>
        <w:t>年</w:t>
      </w:r>
      <w:r>
        <w:rPr>
          <w:rFonts w:hint="eastAsia"/>
        </w:rPr>
        <w:t>10</w:t>
      </w:r>
      <w:r>
        <w:rPr>
          <w:rFonts w:hint="eastAsia"/>
        </w:rPr>
        <w:t>月</w:t>
      </w:r>
      <w:r>
        <w:rPr>
          <w:rFonts w:hint="eastAsia"/>
        </w:rPr>
        <w:t>9</w:t>
      </w:r>
      <w:r>
        <w:rPr>
          <w:rFonts w:hint="eastAsia"/>
        </w:rPr>
        <w:t>日举行的第</w:t>
      </w:r>
      <w:r>
        <w:rPr>
          <w:rFonts w:hint="eastAsia"/>
        </w:rPr>
        <w:t>78</w:t>
      </w:r>
      <w:r>
        <w:rPr>
          <w:rFonts w:hint="eastAsia"/>
        </w:rPr>
        <w:t>次会议上通过了以下结论性意见。</w:t>
      </w:r>
    </w:p>
    <w:p w:rsidR="008B4038" w:rsidRDefault="008B4038" w:rsidP="008B4038">
      <w:pPr>
        <w:pStyle w:val="H1GC"/>
        <w:rPr>
          <w:rFonts w:hint="eastAsia"/>
        </w:rPr>
      </w:pPr>
      <w:r>
        <w:rPr>
          <w:rFonts w:hint="eastAsia"/>
        </w:rPr>
        <w:tab/>
        <w:t>A.</w:t>
      </w:r>
      <w:r>
        <w:rPr>
          <w:rFonts w:hint="eastAsia"/>
        </w:rPr>
        <w:tab/>
      </w:r>
      <w:r>
        <w:rPr>
          <w:rFonts w:hint="eastAsia"/>
        </w:rPr>
        <w:t>导言</w:t>
      </w:r>
    </w:p>
    <w:p w:rsidR="008B4038" w:rsidRDefault="008B4038" w:rsidP="008B4038">
      <w:pPr>
        <w:pStyle w:val="SingleTxtGC"/>
        <w:rPr>
          <w:rFonts w:hint="eastAsia"/>
        </w:rPr>
      </w:pPr>
      <w:r>
        <w:rPr>
          <w:rFonts w:hint="eastAsia"/>
        </w:rPr>
        <w:t xml:space="preserve">2.  </w:t>
      </w:r>
      <w:r>
        <w:rPr>
          <w:rFonts w:hint="eastAsia"/>
        </w:rPr>
        <w:t>委员会欢迎缔约国提交的第五次定期报告及其在针对问题清单</w:t>
      </w:r>
      <w:r>
        <w:rPr>
          <w:rFonts w:hint="eastAsia"/>
        </w:rPr>
        <w:t>(E/C.12/ITA/</w:t>
      </w:r>
      <w:r w:rsidR="005579CB">
        <w:t xml:space="preserve"> </w:t>
      </w:r>
      <w:r>
        <w:rPr>
          <w:rFonts w:hint="eastAsia"/>
        </w:rPr>
        <w:t>Q/5/Add.1)</w:t>
      </w:r>
      <w:r>
        <w:rPr>
          <w:rFonts w:hint="eastAsia"/>
        </w:rPr>
        <w:t>所作答复中提供的补充资料，但对报告和补充资料的提交时间出现重大延迟感到遗憾。委员会还欢迎缔约国代表团作出的口头答复。</w:t>
      </w:r>
    </w:p>
    <w:p w:rsidR="008B4038" w:rsidRDefault="008B4038" w:rsidP="008B4038">
      <w:pPr>
        <w:pStyle w:val="H1GC"/>
        <w:rPr>
          <w:rFonts w:hint="eastAsia"/>
        </w:rPr>
      </w:pPr>
      <w:r>
        <w:rPr>
          <w:rFonts w:hint="eastAsia"/>
        </w:rPr>
        <w:tab/>
        <w:t>B.</w:t>
      </w:r>
      <w:r>
        <w:rPr>
          <w:rFonts w:hint="eastAsia"/>
        </w:rPr>
        <w:tab/>
      </w:r>
      <w:r>
        <w:rPr>
          <w:rFonts w:hint="eastAsia"/>
        </w:rPr>
        <w:t>积极方面</w:t>
      </w:r>
    </w:p>
    <w:p w:rsidR="008B4038" w:rsidRDefault="008B4038" w:rsidP="008B4038">
      <w:pPr>
        <w:pStyle w:val="SingleTxtGC"/>
        <w:rPr>
          <w:rFonts w:hint="eastAsia"/>
        </w:rPr>
      </w:pPr>
      <w:r>
        <w:rPr>
          <w:rFonts w:hint="eastAsia"/>
        </w:rPr>
        <w:t xml:space="preserve">3.  </w:t>
      </w:r>
      <w:r>
        <w:rPr>
          <w:rFonts w:hint="eastAsia"/>
        </w:rPr>
        <w:t>委员会欢迎缔约国于</w:t>
      </w:r>
      <w:r>
        <w:rPr>
          <w:rFonts w:hint="eastAsia"/>
        </w:rPr>
        <w:t>2015</w:t>
      </w:r>
      <w:r>
        <w:rPr>
          <w:rFonts w:hint="eastAsia"/>
        </w:rPr>
        <w:t>年批准《经济、社会、文化权利国际公约任择议定书》。</w:t>
      </w:r>
    </w:p>
    <w:p w:rsidR="008B4038" w:rsidRDefault="008B4038" w:rsidP="008B4038">
      <w:pPr>
        <w:pStyle w:val="SingleTxtGC"/>
        <w:rPr>
          <w:rFonts w:hint="eastAsia"/>
        </w:rPr>
      </w:pPr>
      <w:r>
        <w:rPr>
          <w:rFonts w:hint="eastAsia"/>
        </w:rPr>
        <w:t xml:space="preserve">4.  </w:t>
      </w:r>
      <w:r>
        <w:rPr>
          <w:rFonts w:hint="eastAsia"/>
        </w:rPr>
        <w:t>委员会还对缔约国批准下列国际人权文书表示赞赏：</w:t>
      </w:r>
    </w:p>
    <w:p w:rsidR="008B4038" w:rsidRDefault="008B4038" w:rsidP="005579CB">
      <w:pPr>
        <w:pStyle w:val="SingleTxtGC"/>
        <w:numPr>
          <w:ilvl w:val="0"/>
          <w:numId w:val="35"/>
        </w:numPr>
        <w:rPr>
          <w:rFonts w:hint="eastAsia"/>
        </w:rPr>
      </w:pPr>
      <w:r>
        <w:rPr>
          <w:rFonts w:hint="eastAsia"/>
        </w:rPr>
        <w:t>《残疾人权利公约》及其《任择议定书》，</w:t>
      </w:r>
      <w:r>
        <w:rPr>
          <w:rFonts w:hint="eastAsia"/>
        </w:rPr>
        <w:t>2009</w:t>
      </w:r>
      <w:r>
        <w:rPr>
          <w:rFonts w:hint="eastAsia"/>
        </w:rPr>
        <w:t>年；</w:t>
      </w:r>
    </w:p>
    <w:p w:rsidR="008B4038" w:rsidRDefault="008B4038" w:rsidP="005579CB">
      <w:pPr>
        <w:pStyle w:val="SingleTxtGC"/>
        <w:numPr>
          <w:ilvl w:val="0"/>
          <w:numId w:val="35"/>
        </w:numPr>
        <w:rPr>
          <w:rFonts w:hint="eastAsia"/>
        </w:rPr>
      </w:pPr>
      <w:r>
        <w:rPr>
          <w:rFonts w:hint="eastAsia"/>
        </w:rPr>
        <w:t>《禁止酷刑和其他残忍、不人道或有辱人格的待遇或处罚公约任择议定书》，</w:t>
      </w:r>
      <w:r>
        <w:rPr>
          <w:rFonts w:hint="eastAsia"/>
        </w:rPr>
        <w:t>2013</w:t>
      </w:r>
      <w:r>
        <w:rPr>
          <w:rFonts w:hint="eastAsia"/>
        </w:rPr>
        <w:t>年。</w:t>
      </w:r>
    </w:p>
    <w:p w:rsidR="008B4038" w:rsidRDefault="008B4038" w:rsidP="008B4038">
      <w:pPr>
        <w:pStyle w:val="SingleTxtGC"/>
        <w:rPr>
          <w:rFonts w:hint="eastAsia"/>
        </w:rPr>
      </w:pPr>
      <w:r>
        <w:rPr>
          <w:rFonts w:hint="eastAsia"/>
        </w:rPr>
        <w:t xml:space="preserve">5.  </w:t>
      </w:r>
      <w:r>
        <w:rPr>
          <w:rFonts w:hint="eastAsia"/>
        </w:rPr>
        <w:t>委员会赞赏地注意到缔约国采取的以下立法和政策措施：</w:t>
      </w:r>
    </w:p>
    <w:p w:rsidR="008B4038" w:rsidRDefault="008B4038" w:rsidP="005579CB">
      <w:pPr>
        <w:pStyle w:val="SingleTxtGC"/>
        <w:numPr>
          <w:ilvl w:val="0"/>
          <w:numId w:val="37"/>
        </w:numPr>
        <w:rPr>
          <w:rFonts w:hint="eastAsia"/>
        </w:rPr>
      </w:pPr>
      <w:r>
        <w:rPr>
          <w:rFonts w:hint="eastAsia"/>
        </w:rPr>
        <w:t>关于国家教育和培训系统改革的第</w:t>
      </w:r>
      <w:r>
        <w:rPr>
          <w:rFonts w:hint="eastAsia"/>
        </w:rPr>
        <w:t>107/2015</w:t>
      </w:r>
      <w:r>
        <w:rPr>
          <w:rFonts w:hint="eastAsia"/>
        </w:rPr>
        <w:t>号法；</w:t>
      </w:r>
    </w:p>
    <w:p w:rsidR="008B4038" w:rsidRDefault="008B4038" w:rsidP="005579CB">
      <w:pPr>
        <w:pStyle w:val="SingleTxtGC"/>
        <w:numPr>
          <w:ilvl w:val="0"/>
          <w:numId w:val="37"/>
        </w:numPr>
        <w:rPr>
          <w:rFonts w:hint="eastAsia"/>
        </w:rPr>
      </w:pPr>
      <w:r>
        <w:rPr>
          <w:rFonts w:hint="eastAsia"/>
        </w:rPr>
        <w:t>关于劳动改革的第</w:t>
      </w:r>
      <w:r>
        <w:rPr>
          <w:rFonts w:hint="eastAsia"/>
        </w:rPr>
        <w:t>183/2014</w:t>
      </w:r>
      <w:r>
        <w:rPr>
          <w:rFonts w:hint="eastAsia"/>
        </w:rPr>
        <w:t>号法；</w:t>
      </w:r>
    </w:p>
    <w:p w:rsidR="008B4038" w:rsidRDefault="008B4038" w:rsidP="005579CB">
      <w:pPr>
        <w:pStyle w:val="SingleTxtGC"/>
        <w:numPr>
          <w:ilvl w:val="0"/>
          <w:numId w:val="37"/>
        </w:numPr>
        <w:rPr>
          <w:rFonts w:hint="eastAsia"/>
        </w:rPr>
      </w:pPr>
      <w:r>
        <w:rPr>
          <w:rFonts w:hint="eastAsia"/>
        </w:rPr>
        <w:t>关于促进就业和社会融合的第</w:t>
      </w:r>
      <w:r>
        <w:rPr>
          <w:rFonts w:hint="eastAsia"/>
        </w:rPr>
        <w:t>99/2013</w:t>
      </w:r>
      <w:r>
        <w:rPr>
          <w:rFonts w:hint="eastAsia"/>
        </w:rPr>
        <w:t>号法；</w:t>
      </w:r>
    </w:p>
    <w:p w:rsidR="008B4038" w:rsidRDefault="008B4038" w:rsidP="005579CB">
      <w:pPr>
        <w:pStyle w:val="SingleTxtGC"/>
        <w:numPr>
          <w:ilvl w:val="0"/>
          <w:numId w:val="37"/>
        </w:numPr>
        <w:rPr>
          <w:rFonts w:hint="eastAsia"/>
        </w:rPr>
      </w:pPr>
      <w:r>
        <w:rPr>
          <w:rFonts w:hint="eastAsia"/>
        </w:rPr>
        <w:t>2014</w:t>
      </w:r>
      <w:r>
        <w:rPr>
          <w:rFonts w:hint="eastAsia"/>
        </w:rPr>
        <w:t>年出台的“青年担保计划”；</w:t>
      </w:r>
    </w:p>
    <w:p w:rsidR="008B4038" w:rsidRDefault="008B4038" w:rsidP="005579CB">
      <w:pPr>
        <w:pStyle w:val="SingleTxtGC"/>
        <w:numPr>
          <w:ilvl w:val="0"/>
          <w:numId w:val="37"/>
        </w:numPr>
        <w:rPr>
          <w:rFonts w:hint="eastAsia"/>
        </w:rPr>
      </w:pPr>
      <w:r>
        <w:rPr>
          <w:rFonts w:hint="eastAsia"/>
        </w:rPr>
        <w:t>2012</w:t>
      </w:r>
      <w:r>
        <w:rPr>
          <w:rFonts w:hint="eastAsia"/>
        </w:rPr>
        <w:t>年通过的《罗姆人、辛提人和游民包容问题国家战略》。</w:t>
      </w:r>
    </w:p>
    <w:p w:rsidR="008B4038" w:rsidRDefault="008B4038" w:rsidP="008B4038">
      <w:pPr>
        <w:pStyle w:val="H1GC"/>
        <w:rPr>
          <w:rFonts w:hint="eastAsia"/>
        </w:rPr>
      </w:pPr>
      <w:r>
        <w:rPr>
          <w:rFonts w:hint="eastAsia"/>
        </w:rPr>
        <w:tab/>
        <w:t>C.</w:t>
      </w:r>
      <w:r>
        <w:rPr>
          <w:rFonts w:hint="eastAsia"/>
        </w:rPr>
        <w:tab/>
      </w:r>
      <w:r>
        <w:rPr>
          <w:rFonts w:hint="eastAsia"/>
        </w:rPr>
        <w:t>关注的主要问题和建议</w:t>
      </w:r>
    </w:p>
    <w:p w:rsidR="008B4038" w:rsidRDefault="008B4038" w:rsidP="008B4038">
      <w:pPr>
        <w:pStyle w:val="H23GC"/>
        <w:rPr>
          <w:rFonts w:hint="eastAsia"/>
        </w:rPr>
      </w:pPr>
      <w:r>
        <w:rPr>
          <w:rFonts w:hint="eastAsia"/>
        </w:rPr>
        <w:tab/>
      </w:r>
      <w:r>
        <w:rPr>
          <w:rFonts w:hint="eastAsia"/>
        </w:rPr>
        <w:tab/>
      </w:r>
      <w:r>
        <w:rPr>
          <w:rFonts w:hint="eastAsia"/>
        </w:rPr>
        <w:t>《公约》的可诉性</w:t>
      </w:r>
    </w:p>
    <w:p w:rsidR="008B4038" w:rsidRDefault="008B4038" w:rsidP="008B4038">
      <w:pPr>
        <w:pStyle w:val="SingleTxtGC"/>
        <w:rPr>
          <w:rFonts w:hint="eastAsia"/>
        </w:rPr>
      </w:pPr>
      <w:r>
        <w:rPr>
          <w:rFonts w:hint="eastAsia"/>
        </w:rPr>
        <w:t xml:space="preserve">6.  </w:t>
      </w:r>
      <w:r>
        <w:rPr>
          <w:rFonts w:hint="eastAsia"/>
        </w:rPr>
        <w:t>令委员会感到关切的是，《公约》各项条款未在缔约国《宪法》中得到充分反映，因此，并非《公约》所载所有权利都可诉诸法院的。委员会还对《公约》各项条款未在缔约国国内法院中得到援引或适用表示关切。</w:t>
      </w:r>
    </w:p>
    <w:p w:rsidR="008B4038" w:rsidRPr="005579CB" w:rsidRDefault="008B4038" w:rsidP="008B4038">
      <w:pPr>
        <w:pStyle w:val="SingleTxtGC"/>
        <w:rPr>
          <w:rFonts w:eastAsia="SimHei"/>
        </w:rPr>
      </w:pPr>
      <w:r w:rsidRPr="005579CB">
        <w:rPr>
          <w:rFonts w:eastAsia="SimHei"/>
        </w:rPr>
        <w:t xml:space="preserve">7.  </w:t>
      </w:r>
      <w:r w:rsidRPr="005579CB">
        <w:rPr>
          <w:rFonts w:eastAsia="SimHei" w:hAnsi="SimHei"/>
        </w:rPr>
        <w:t>委员会建议缔约国采取措施，将《公约》充分纳入缔约国法律秩序，从而使其中所载各项经济、社会和文化权利在缔约国国内法院中具有可诉性。委员会还鼓励缔约国加紧努力，提高司法机关工作人员、律师和权利持有人对于《公约》及其《议定书》以及对于这些权利的可诉性的认识。委员会请缔约国考虑承认《任择议定书》第十一条所规定的委员会权限。委员会提请缔约国注意委员会关于《公约》在国内的适用的第</w:t>
      </w:r>
      <w:r w:rsidRPr="005579CB">
        <w:rPr>
          <w:rFonts w:eastAsia="SimHei"/>
        </w:rPr>
        <w:t>9(1998)</w:t>
      </w:r>
      <w:r w:rsidRPr="005579CB">
        <w:rPr>
          <w:rFonts w:eastAsia="SimHei" w:hAnsi="SimHei"/>
        </w:rPr>
        <w:t>号一般性意见。</w:t>
      </w:r>
    </w:p>
    <w:p w:rsidR="008B4038" w:rsidRDefault="008B4038" w:rsidP="008B4038">
      <w:pPr>
        <w:pStyle w:val="H23GC"/>
        <w:rPr>
          <w:rFonts w:hint="eastAsia"/>
        </w:rPr>
      </w:pPr>
      <w:r>
        <w:rPr>
          <w:rFonts w:hint="eastAsia"/>
        </w:rPr>
        <w:tab/>
      </w:r>
      <w:r>
        <w:rPr>
          <w:rFonts w:hint="eastAsia"/>
        </w:rPr>
        <w:tab/>
      </w:r>
      <w:r>
        <w:rPr>
          <w:rFonts w:hint="eastAsia"/>
        </w:rPr>
        <w:t>紧缩措施</w:t>
      </w:r>
    </w:p>
    <w:p w:rsidR="008B4038" w:rsidRDefault="008B4038" w:rsidP="008B4038">
      <w:pPr>
        <w:pStyle w:val="SingleTxtGC"/>
        <w:rPr>
          <w:rFonts w:hint="eastAsia"/>
        </w:rPr>
      </w:pPr>
      <w:r>
        <w:rPr>
          <w:rFonts w:hint="eastAsia"/>
        </w:rPr>
        <w:t xml:space="preserve">8.  </w:t>
      </w:r>
      <w:r>
        <w:rPr>
          <w:rFonts w:hint="eastAsia"/>
        </w:rPr>
        <w:t>委员会认识到缔约国现正面临财政危机，但令它感到关切的是，缔约国对《公约》所载权利的有效保护力度因其所采取的紧缩措施而遭到削弱，这对缔约国人民特别是弱势和边缘化个人和群体切实享受《公约》所载权利造成了不利影响。</w:t>
      </w:r>
    </w:p>
    <w:p w:rsidR="008B4038" w:rsidRPr="005579CB" w:rsidRDefault="008B4038" w:rsidP="008B4038">
      <w:pPr>
        <w:pStyle w:val="SingleTxtGC"/>
        <w:rPr>
          <w:rFonts w:eastAsia="SimHei"/>
        </w:rPr>
      </w:pPr>
      <w:r w:rsidRPr="005579CB">
        <w:rPr>
          <w:rFonts w:eastAsia="SimHei"/>
        </w:rPr>
        <w:t xml:space="preserve">9.  </w:t>
      </w:r>
      <w:r w:rsidRPr="005579CB">
        <w:rPr>
          <w:rFonts w:eastAsia="SimHei" w:hAnsi="SimHei"/>
        </w:rPr>
        <w:t>委员会建议缔约国在开展人权影响评估的基础上，审查其为应对财政危机所采取且仍在实施的一切措施，以确保其人民对经济、社会和文化权利的享受。在这方面，委员会提请缔约国注意委员会</w:t>
      </w:r>
      <w:r w:rsidRPr="005579CB">
        <w:rPr>
          <w:rFonts w:eastAsia="SimHei"/>
        </w:rPr>
        <w:t>2012</w:t>
      </w:r>
      <w:r w:rsidRPr="005579CB">
        <w:rPr>
          <w:rFonts w:eastAsia="SimHei" w:hAnsi="SimHei"/>
        </w:rPr>
        <w:t>年</w:t>
      </w:r>
      <w:r w:rsidRPr="005579CB">
        <w:rPr>
          <w:rFonts w:eastAsia="SimHei"/>
        </w:rPr>
        <w:t>5</w:t>
      </w:r>
      <w:r w:rsidRPr="005579CB">
        <w:rPr>
          <w:rFonts w:eastAsia="SimHei" w:hAnsi="SimHei"/>
        </w:rPr>
        <w:t>月</w:t>
      </w:r>
      <w:r w:rsidRPr="005579CB">
        <w:rPr>
          <w:rFonts w:eastAsia="SimHei"/>
        </w:rPr>
        <w:t>16</w:t>
      </w:r>
      <w:r w:rsidRPr="005579CB">
        <w:rPr>
          <w:rFonts w:eastAsia="SimHei" w:hAnsi="SimHei"/>
        </w:rPr>
        <w:t>日就经济和金融危机背景下的经济、社会和文化权利问题致各缔约国的公开信，特别是关于紧缩措施必须满足的各项要求。</w:t>
      </w:r>
    </w:p>
    <w:p w:rsidR="008B4038" w:rsidRDefault="008B4038" w:rsidP="005579CB">
      <w:pPr>
        <w:pStyle w:val="H23GC"/>
        <w:rPr>
          <w:rFonts w:hint="eastAsia"/>
        </w:rPr>
      </w:pPr>
      <w:r>
        <w:rPr>
          <w:rFonts w:hint="eastAsia"/>
        </w:rPr>
        <w:tab/>
      </w:r>
      <w:r>
        <w:rPr>
          <w:rFonts w:hint="eastAsia"/>
        </w:rPr>
        <w:tab/>
      </w:r>
      <w:r>
        <w:rPr>
          <w:rFonts w:hint="eastAsia"/>
        </w:rPr>
        <w:t>腐败</w:t>
      </w:r>
    </w:p>
    <w:p w:rsidR="008B4038" w:rsidRDefault="008B4038" w:rsidP="008B4038">
      <w:pPr>
        <w:pStyle w:val="SingleTxtGC"/>
        <w:rPr>
          <w:rFonts w:hint="eastAsia"/>
        </w:rPr>
      </w:pPr>
      <w:r>
        <w:rPr>
          <w:rFonts w:hint="eastAsia"/>
        </w:rPr>
        <w:t xml:space="preserve">10.  </w:t>
      </w:r>
      <w:r>
        <w:rPr>
          <w:rFonts w:hint="eastAsia"/>
        </w:rPr>
        <w:t>委员会注意到缔约国已于</w:t>
      </w:r>
      <w:r>
        <w:rPr>
          <w:rFonts w:hint="eastAsia"/>
        </w:rPr>
        <w:t>2012</w:t>
      </w:r>
      <w:r>
        <w:rPr>
          <w:rFonts w:hint="eastAsia"/>
        </w:rPr>
        <w:t>年通过了《反腐败法》，但令它感到关切的是，缔约国腐败现象依然普遍存在，包括在司法机关内。委员会还对缔约国为遏制腐败所设立的机构数量和资源不足表示关切。</w:t>
      </w:r>
    </w:p>
    <w:p w:rsidR="008B4038" w:rsidRPr="005579CB" w:rsidRDefault="008B4038" w:rsidP="008B4038">
      <w:pPr>
        <w:pStyle w:val="SingleTxtGC"/>
        <w:rPr>
          <w:rFonts w:eastAsia="SimHei"/>
        </w:rPr>
      </w:pPr>
      <w:r w:rsidRPr="005579CB">
        <w:rPr>
          <w:rFonts w:eastAsia="SimHei"/>
        </w:rPr>
        <w:t xml:space="preserve">11.  </w:t>
      </w:r>
      <w:r w:rsidRPr="005579CB">
        <w:rPr>
          <w:rFonts w:eastAsia="SimHei" w:hAnsi="SimHei"/>
        </w:rPr>
        <w:t>委员会敦促缔约国加大打击腐败力度，包括在司法机关内。除其他外，委员会还呼吁缔约国保证反腐败机构的透明度和独立性，调查关于腐败的所有指控，并确保有效执行反腐败法律。委员会还鼓励缔约国为反腐败机构划拨足够的资源，对腐败实行零容忍政策，并确保有效保护腐败行为的受害者、举报人及其律师。</w:t>
      </w:r>
    </w:p>
    <w:p w:rsidR="008B4038" w:rsidRDefault="008B4038" w:rsidP="008B4038">
      <w:pPr>
        <w:pStyle w:val="H23GC"/>
        <w:rPr>
          <w:rFonts w:hint="eastAsia"/>
        </w:rPr>
      </w:pPr>
      <w:r>
        <w:rPr>
          <w:rFonts w:hint="eastAsia"/>
        </w:rPr>
        <w:tab/>
      </w:r>
      <w:r>
        <w:rPr>
          <w:rFonts w:hint="eastAsia"/>
        </w:rPr>
        <w:tab/>
      </w:r>
      <w:r>
        <w:rPr>
          <w:rFonts w:hint="eastAsia"/>
        </w:rPr>
        <w:t>官方发展援助</w:t>
      </w:r>
    </w:p>
    <w:p w:rsidR="008B4038" w:rsidRDefault="008B4038" w:rsidP="008B4038">
      <w:pPr>
        <w:pStyle w:val="SingleTxtGC"/>
        <w:rPr>
          <w:rFonts w:hint="eastAsia"/>
        </w:rPr>
      </w:pPr>
      <w:r>
        <w:rPr>
          <w:rFonts w:hint="eastAsia"/>
        </w:rPr>
        <w:t xml:space="preserve">12.  </w:t>
      </w:r>
      <w:r>
        <w:rPr>
          <w:rFonts w:hint="eastAsia"/>
        </w:rPr>
        <w:t>令委员会感到关切的是，缔约国所提供的官方发展援助在其国民生产总值中所占的比重从</w:t>
      </w:r>
      <w:r>
        <w:rPr>
          <w:rFonts w:hint="eastAsia"/>
        </w:rPr>
        <w:t>2006</w:t>
      </w:r>
      <w:r>
        <w:rPr>
          <w:rFonts w:hint="eastAsia"/>
        </w:rPr>
        <w:t>年本就不高的</w:t>
      </w:r>
      <w:r>
        <w:rPr>
          <w:rFonts w:hint="eastAsia"/>
        </w:rPr>
        <w:t>0.2%</w:t>
      </w:r>
      <w:r>
        <w:rPr>
          <w:rFonts w:hint="eastAsia"/>
        </w:rPr>
        <w:t>进一步下滑到</w:t>
      </w:r>
      <w:r>
        <w:rPr>
          <w:rFonts w:hint="eastAsia"/>
        </w:rPr>
        <w:t>2010</w:t>
      </w:r>
      <w:r>
        <w:rPr>
          <w:rFonts w:hint="eastAsia"/>
        </w:rPr>
        <w:t>年仅为</w:t>
      </w:r>
      <w:r>
        <w:rPr>
          <w:rFonts w:hint="eastAsia"/>
        </w:rPr>
        <w:t>0.15%</w:t>
      </w:r>
      <w:r>
        <w:rPr>
          <w:rFonts w:hint="eastAsia"/>
        </w:rPr>
        <w:t>。</w:t>
      </w:r>
    </w:p>
    <w:p w:rsidR="008B4038" w:rsidRPr="005579CB" w:rsidRDefault="008B4038" w:rsidP="008B4038">
      <w:pPr>
        <w:pStyle w:val="SingleTxtGC"/>
        <w:rPr>
          <w:rFonts w:eastAsia="SimHei"/>
        </w:rPr>
      </w:pPr>
      <w:r w:rsidRPr="005579CB">
        <w:rPr>
          <w:rFonts w:eastAsia="SimHei"/>
        </w:rPr>
        <w:t xml:space="preserve">13.  </w:t>
      </w:r>
      <w:r w:rsidRPr="005579CB">
        <w:rPr>
          <w:rFonts w:eastAsia="SimHei" w:hAnsi="SimHei"/>
        </w:rPr>
        <w:t>委员会呼吁缔约国将其官方发展援助水平逐步提高到国际商定水平，即占国民生产总值的</w:t>
      </w:r>
      <w:r w:rsidRPr="005579CB">
        <w:rPr>
          <w:rFonts w:eastAsia="SimHei"/>
        </w:rPr>
        <w:t>0.7%</w:t>
      </w:r>
      <w:r w:rsidRPr="005579CB">
        <w:rPr>
          <w:rFonts w:eastAsia="SimHei" w:hAnsi="SimHei"/>
        </w:rPr>
        <w:t>，并继续本着立足人权的方针推进其发展合作政策，且确保该政策反映《公约》所载各项权利。</w:t>
      </w:r>
    </w:p>
    <w:p w:rsidR="008B4038" w:rsidRDefault="008B4038" w:rsidP="008B4038">
      <w:pPr>
        <w:pStyle w:val="H23GC"/>
        <w:rPr>
          <w:rFonts w:hint="eastAsia"/>
        </w:rPr>
      </w:pPr>
      <w:r>
        <w:rPr>
          <w:rFonts w:hint="eastAsia"/>
        </w:rPr>
        <w:tab/>
      </w:r>
      <w:r>
        <w:rPr>
          <w:rFonts w:hint="eastAsia"/>
        </w:rPr>
        <w:tab/>
      </w:r>
      <w:r>
        <w:rPr>
          <w:rFonts w:hint="eastAsia"/>
        </w:rPr>
        <w:t>国家人权机构</w:t>
      </w:r>
    </w:p>
    <w:p w:rsidR="008B4038" w:rsidRDefault="008B4038" w:rsidP="008B4038">
      <w:pPr>
        <w:pStyle w:val="SingleTxtGC"/>
        <w:rPr>
          <w:rFonts w:hint="eastAsia"/>
        </w:rPr>
      </w:pPr>
      <w:r>
        <w:rPr>
          <w:rFonts w:hint="eastAsia"/>
        </w:rPr>
        <w:t xml:space="preserve">14.  </w:t>
      </w:r>
      <w:r>
        <w:rPr>
          <w:rFonts w:hint="eastAsia"/>
        </w:rPr>
        <w:t>委员会注意到缔约国代表团就旨在建立一个国家人权机构的未决法律草案提供的资料，但仍令它感到关切的是，缔约国无视委员会先前提出的建议，在这方面继续拖延。</w:t>
      </w:r>
    </w:p>
    <w:p w:rsidR="008B4038" w:rsidRPr="005579CB" w:rsidRDefault="008B4038" w:rsidP="008B4038">
      <w:pPr>
        <w:pStyle w:val="SingleTxtGC"/>
        <w:rPr>
          <w:rFonts w:eastAsia="SimHei"/>
        </w:rPr>
      </w:pPr>
      <w:r w:rsidRPr="005579CB">
        <w:rPr>
          <w:rFonts w:eastAsia="SimHei"/>
        </w:rPr>
        <w:t xml:space="preserve">15.  </w:t>
      </w:r>
      <w:r w:rsidRPr="005579CB">
        <w:rPr>
          <w:rFonts w:eastAsia="SimHei" w:hAnsi="SimHei"/>
        </w:rPr>
        <w:t>委员会敦促缔约国加倍努力，以建立一个符合国家机构地位原则</w:t>
      </w:r>
      <w:r w:rsidRPr="005579CB">
        <w:rPr>
          <w:rFonts w:eastAsia="SimHei"/>
        </w:rPr>
        <w:t>(</w:t>
      </w:r>
      <w:r w:rsidRPr="005579CB">
        <w:rPr>
          <w:rFonts w:eastAsia="SimHei" w:hAnsi="SimHei"/>
        </w:rPr>
        <w:t>《巴黎原则》</w:t>
      </w:r>
      <w:r w:rsidRPr="005579CB">
        <w:rPr>
          <w:rFonts w:eastAsia="SimHei"/>
        </w:rPr>
        <w:t>)</w:t>
      </w:r>
      <w:r w:rsidRPr="005579CB">
        <w:rPr>
          <w:rFonts w:eastAsia="SimHei" w:hAnsi="SimHei"/>
        </w:rPr>
        <w:t>且受权保护和促进包括经济、社会和文化权利在内的所有人权的国家人权机构，并为之配备充分的资源。</w:t>
      </w:r>
    </w:p>
    <w:p w:rsidR="008B4038" w:rsidRDefault="008B4038" w:rsidP="008B4038">
      <w:pPr>
        <w:pStyle w:val="H23GC"/>
        <w:rPr>
          <w:rFonts w:hint="eastAsia"/>
        </w:rPr>
      </w:pPr>
      <w:r>
        <w:rPr>
          <w:rFonts w:hint="eastAsia"/>
        </w:rPr>
        <w:tab/>
      </w:r>
      <w:r>
        <w:rPr>
          <w:rFonts w:hint="eastAsia"/>
        </w:rPr>
        <w:tab/>
      </w:r>
      <w:r>
        <w:rPr>
          <w:rFonts w:hint="eastAsia"/>
        </w:rPr>
        <w:t>促进不歧视的法律框架</w:t>
      </w:r>
    </w:p>
    <w:p w:rsidR="008B4038" w:rsidRDefault="008B4038" w:rsidP="008B4038">
      <w:pPr>
        <w:pStyle w:val="SingleTxtGC"/>
        <w:rPr>
          <w:rFonts w:hint="eastAsia"/>
        </w:rPr>
      </w:pPr>
      <w:r>
        <w:rPr>
          <w:rFonts w:hint="eastAsia"/>
        </w:rPr>
        <w:t xml:space="preserve">16.  </w:t>
      </w:r>
      <w:r>
        <w:rPr>
          <w:rFonts w:hint="eastAsia"/>
        </w:rPr>
        <w:t>委员会注意到缔约国《宪法》中所载反歧视条款，但令它感到关切的是，该条款并未详尽列举《公约》所禁止的所有歧视理由，而且，现行法律法规仅触及部分歧视理由。委员会还对缔约国法律法规中不承认同性婚姻问题表示关切</w:t>
      </w:r>
      <w:r>
        <w:rPr>
          <w:rFonts w:hint="eastAsia"/>
        </w:rPr>
        <w:t>(</w:t>
      </w:r>
      <w:r>
        <w:rPr>
          <w:rFonts w:hint="eastAsia"/>
        </w:rPr>
        <w:t>第二条第二款</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17.  </w:t>
      </w:r>
      <w:r w:rsidRPr="005579CB">
        <w:rPr>
          <w:rFonts w:eastAsia="SimHei" w:hAnsi="SimHei"/>
        </w:rPr>
        <w:t>委员会建议缔约国采取措施，通过一部全面的反歧视法，保证保护每一个人在享受经济、社会和文化权利方面免遭歧视，并涵盖所有形式的歧视，包括基于性取向和性别认同的歧视。委员会还建议缔约国承认同性婚姻的个人有权平等地享有经济、社会和文化权利。委员会提请缔约国注意委员会关于经济、社会和文化权利方面的不歧视的第</w:t>
      </w:r>
      <w:r w:rsidRPr="005579CB">
        <w:rPr>
          <w:rFonts w:eastAsia="SimHei"/>
        </w:rPr>
        <w:t>20(2009)</w:t>
      </w:r>
      <w:r w:rsidRPr="005579CB">
        <w:rPr>
          <w:rFonts w:eastAsia="SimHei" w:hAnsi="SimHei"/>
        </w:rPr>
        <w:t>号一般性意见。</w:t>
      </w:r>
    </w:p>
    <w:p w:rsidR="008B4038" w:rsidRDefault="008B4038" w:rsidP="008B4038">
      <w:pPr>
        <w:pStyle w:val="H23GC"/>
        <w:rPr>
          <w:rFonts w:hint="eastAsia"/>
        </w:rPr>
      </w:pPr>
      <w:r>
        <w:rPr>
          <w:rFonts w:hint="eastAsia"/>
        </w:rPr>
        <w:tab/>
      </w:r>
      <w:r>
        <w:rPr>
          <w:rFonts w:hint="eastAsia"/>
        </w:rPr>
        <w:tab/>
      </w:r>
      <w:r>
        <w:rPr>
          <w:rFonts w:hint="eastAsia"/>
        </w:rPr>
        <w:t>移徙者、寻求庇护者和难民</w:t>
      </w:r>
    </w:p>
    <w:p w:rsidR="008B4038" w:rsidRDefault="008B4038" w:rsidP="008B4038">
      <w:pPr>
        <w:pStyle w:val="SingleTxtGC"/>
        <w:rPr>
          <w:rFonts w:hint="eastAsia"/>
        </w:rPr>
      </w:pPr>
      <w:r>
        <w:rPr>
          <w:rFonts w:hint="eastAsia"/>
        </w:rPr>
        <w:t xml:space="preserve">18.  </w:t>
      </w:r>
      <w:r>
        <w:rPr>
          <w:rFonts w:hint="eastAsia"/>
        </w:rPr>
        <w:t>委员会赞赏缔约国在接收和收容特别多的移徙者、寻求庇护者和难民方面所作的努力，包括在</w:t>
      </w:r>
      <w:r>
        <w:rPr>
          <w:rFonts w:hint="eastAsia"/>
        </w:rPr>
        <w:t>2013</w:t>
      </w:r>
      <w:r>
        <w:rPr>
          <w:rFonts w:hint="eastAsia"/>
        </w:rPr>
        <w:t>年发起“我们的海洋”海上搜救行动。但仍令委员会感到关切的是，缔约国据称存在驱回做法，而且，移徙者、寻求庇护者和难民在入境缔约国后所享受的《公约》权利有限。委员会对缔约国境内接收中心数量不足和中心内部条件不达标尤为关切</w:t>
      </w:r>
      <w:r>
        <w:rPr>
          <w:rFonts w:hint="eastAsia"/>
        </w:rPr>
        <w:t>(</w:t>
      </w:r>
      <w:r>
        <w:rPr>
          <w:rFonts w:hint="eastAsia"/>
        </w:rPr>
        <w:t>第二条第二款</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19.  </w:t>
      </w:r>
      <w:r w:rsidRPr="005579CB">
        <w:rPr>
          <w:rFonts w:eastAsia="SimHei" w:hAnsi="SimHei"/>
        </w:rPr>
        <w:t>委员会敦促缔约国停止驱回做法。委员会建议缔约国加紧努力，以确保移徙者、寻求庇护者和难民充分享受经济、社会和文化权利。委员会建议缔约国在履行其应尽的《公约》义务时，寻求并加强国际合作与援助，特别是欧洲联盟成员国的配合和援助。委员会还建议缔约国采取措施，增加接收中心的数量，改善中心内的生活条件，并确保中心内的每一个人都能获得医疗、口译服务、足够的食物、衣物和社会支助。</w:t>
      </w:r>
    </w:p>
    <w:p w:rsidR="008B4038" w:rsidRDefault="008B4038" w:rsidP="005579CB">
      <w:pPr>
        <w:pStyle w:val="H23GC"/>
        <w:rPr>
          <w:rFonts w:hint="eastAsia"/>
        </w:rPr>
      </w:pPr>
      <w:r>
        <w:rPr>
          <w:rFonts w:hint="eastAsia"/>
        </w:rPr>
        <w:tab/>
      </w:r>
      <w:r>
        <w:rPr>
          <w:rFonts w:hint="eastAsia"/>
        </w:rPr>
        <w:tab/>
      </w:r>
      <w:r>
        <w:rPr>
          <w:rFonts w:hint="eastAsia"/>
        </w:rPr>
        <w:t>对残疾人的歧视</w:t>
      </w:r>
    </w:p>
    <w:p w:rsidR="008B4038" w:rsidRDefault="008B4038" w:rsidP="008B4038">
      <w:pPr>
        <w:pStyle w:val="SingleTxtGC"/>
        <w:rPr>
          <w:rFonts w:hint="eastAsia"/>
        </w:rPr>
      </w:pPr>
      <w:r>
        <w:rPr>
          <w:rFonts w:hint="eastAsia"/>
        </w:rPr>
        <w:t xml:space="preserve">20.  </w:t>
      </w:r>
      <w:r>
        <w:rPr>
          <w:rFonts w:hint="eastAsia"/>
        </w:rPr>
        <w:t>令委员会感到关切的是，残疾人在《公约》所涵盖的若干领域内，特别是在就业、生活水准和教育等方面受到歧视。还令它感到关切的是，合理便利的概念未被纳入所有相关法律法规，进一步加剧了对残疾人事实上的歧视</w:t>
      </w:r>
      <w:r>
        <w:rPr>
          <w:rFonts w:hint="eastAsia"/>
        </w:rPr>
        <w:t>(</w:t>
      </w:r>
      <w:r>
        <w:rPr>
          <w:rFonts w:hint="eastAsia"/>
        </w:rPr>
        <w:t>第二、第六、第十一、第十三和第十四条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21.  </w:t>
      </w:r>
      <w:r w:rsidRPr="005579CB">
        <w:rPr>
          <w:rFonts w:eastAsia="SimHei" w:hAnsi="SimHei"/>
        </w:rPr>
        <w:t>委员会建议缔约国确保残疾人不受歧视地充分享受其根据《公约》应享有的各项权利，特别是工作权、获得相当的生活水准的权利和受教育权利。委员会还建议缔约国将合理便利的概念纳入影响残疾人的所有法律法规，并采取措施确保其落实。</w:t>
      </w:r>
    </w:p>
    <w:p w:rsidR="008B4038" w:rsidRDefault="008B4038" w:rsidP="008B4038">
      <w:pPr>
        <w:pStyle w:val="H23GC"/>
        <w:rPr>
          <w:rFonts w:hint="eastAsia"/>
        </w:rPr>
      </w:pPr>
      <w:r>
        <w:rPr>
          <w:rFonts w:hint="eastAsia"/>
        </w:rPr>
        <w:tab/>
      </w:r>
      <w:r>
        <w:rPr>
          <w:rFonts w:hint="eastAsia"/>
        </w:rPr>
        <w:tab/>
      </w:r>
      <w:r>
        <w:rPr>
          <w:rFonts w:hint="eastAsia"/>
        </w:rPr>
        <w:t>男女平等</w:t>
      </w:r>
    </w:p>
    <w:p w:rsidR="008B4038" w:rsidRDefault="008B4038" w:rsidP="008B4038">
      <w:pPr>
        <w:pStyle w:val="SingleTxtGC"/>
        <w:rPr>
          <w:rFonts w:hint="eastAsia"/>
        </w:rPr>
      </w:pPr>
      <w:r>
        <w:rPr>
          <w:rFonts w:hint="eastAsia"/>
        </w:rPr>
        <w:t xml:space="preserve">22.  </w:t>
      </w:r>
      <w:r>
        <w:rPr>
          <w:rFonts w:hint="eastAsia"/>
        </w:rPr>
        <w:t>委员会赞赏地注意到，缔约国现已通过多项旨在让更多妇女参与政治事务的法律和政策，其中包括关于平等进入董事会和上市公司法定审计师委员会的第</w:t>
      </w:r>
      <w:r>
        <w:rPr>
          <w:rFonts w:hint="eastAsia"/>
        </w:rPr>
        <w:t>120/2011</w:t>
      </w:r>
      <w:r>
        <w:rPr>
          <w:rFonts w:hint="eastAsia"/>
        </w:rPr>
        <w:t>号法和关于促进地方政府和地区议会内部性别均衡和平等条款的第</w:t>
      </w:r>
      <w:r>
        <w:rPr>
          <w:rFonts w:hint="eastAsia"/>
        </w:rPr>
        <w:t>215/</w:t>
      </w:r>
      <w:r w:rsidR="005579CB">
        <w:t xml:space="preserve"> </w:t>
      </w:r>
      <w:r>
        <w:rPr>
          <w:rFonts w:hint="eastAsia"/>
        </w:rPr>
        <w:t>2012</w:t>
      </w:r>
      <w:r>
        <w:rPr>
          <w:rFonts w:hint="eastAsia"/>
        </w:rPr>
        <w:t>号法。然而，仍令它感到关切的是，关于性别角色的成见依然存在，而且，妇女在国家议会和司法机构的任职情况和担任公共行政高级职位的情况依然差强人意。此外，还令它感到关切的是，在政界几乎看不到罗姆族妇女和南部地区妇女的身影</w:t>
      </w:r>
      <w:r>
        <w:rPr>
          <w:rFonts w:hint="eastAsia"/>
        </w:rPr>
        <w:t>(</w:t>
      </w:r>
      <w:r>
        <w:rPr>
          <w:rFonts w:hint="eastAsia"/>
        </w:rPr>
        <w:t>第三条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23.  </w:t>
      </w:r>
      <w:r w:rsidRPr="005579CB">
        <w:rPr>
          <w:rFonts w:eastAsia="SimHei" w:hAnsi="SimHei"/>
        </w:rPr>
        <w:t>忆及其关于男女平等享有一切经济、社会和文化权利的第</w:t>
      </w:r>
      <w:r w:rsidRPr="005579CB">
        <w:rPr>
          <w:rFonts w:eastAsia="SimHei"/>
        </w:rPr>
        <w:t>16(2005)</w:t>
      </w:r>
      <w:r w:rsidRPr="005579CB">
        <w:rPr>
          <w:rFonts w:eastAsia="SimHei" w:hAnsi="SimHei"/>
        </w:rPr>
        <w:t>号一般性意见，委员会建议缔约国加大打击性别成见的力度，并着手开展全国提高认识活动，包括通过扩大利用媒体，以期矫正人们关于性别角色的观念。委员会还建议缔约国采取有效措施，加强妇女对公共生活各个领域的参与，并考虑采取暂行特别措施，包括实行配额制，要特别关注罗姆族妇女和南部地区的妇女。</w:t>
      </w:r>
    </w:p>
    <w:p w:rsidR="008B4038" w:rsidRDefault="008B4038" w:rsidP="005579CB">
      <w:pPr>
        <w:pStyle w:val="H23GC"/>
        <w:rPr>
          <w:rFonts w:hint="eastAsia"/>
        </w:rPr>
      </w:pPr>
      <w:r>
        <w:rPr>
          <w:rFonts w:hint="eastAsia"/>
        </w:rPr>
        <w:tab/>
      </w:r>
      <w:r>
        <w:rPr>
          <w:rFonts w:hint="eastAsia"/>
        </w:rPr>
        <w:tab/>
      </w:r>
      <w:r>
        <w:rPr>
          <w:rFonts w:hint="eastAsia"/>
        </w:rPr>
        <w:t>失业</w:t>
      </w:r>
    </w:p>
    <w:p w:rsidR="008B4038" w:rsidRDefault="008B4038" w:rsidP="008B4038">
      <w:pPr>
        <w:pStyle w:val="SingleTxtGC"/>
        <w:rPr>
          <w:rFonts w:hint="eastAsia"/>
        </w:rPr>
      </w:pPr>
      <w:r>
        <w:rPr>
          <w:rFonts w:hint="eastAsia"/>
        </w:rPr>
        <w:t xml:space="preserve">24.  </w:t>
      </w:r>
      <w:r>
        <w:rPr>
          <w:rFonts w:hint="eastAsia"/>
        </w:rPr>
        <w:t>令委员会感到关切的是，尽管缔约国推出了旨在解决失业问题以及既未接受教育也未接受培训的青年人状况的各种方案，但其失业率依然很高，这对青年人、残疾人和移徙工人影响尤为严重，而且，缔约国在这方面采取的措施并没有取得预期效果。还令它感到关切的是，失业发生率存在地区差距，此差距在南部地区和岛屿上更为严重，而且，为解决这种状况所采取的措施成效有限</w:t>
      </w:r>
      <w:r>
        <w:rPr>
          <w:rFonts w:hint="eastAsia"/>
        </w:rPr>
        <w:t>(</w:t>
      </w:r>
      <w:r>
        <w:rPr>
          <w:rFonts w:hint="eastAsia"/>
        </w:rPr>
        <w:t>第六条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25.  </w:t>
      </w:r>
      <w:r w:rsidRPr="005579CB">
        <w:rPr>
          <w:rFonts w:eastAsia="SimHei" w:hAnsi="SimHei"/>
        </w:rPr>
        <w:t>委员会建议缔约国加紧努力，以有效解决失业问题，包括在必要时调整和实施现有方案和计划，包括劳动力市场改革，以期让失业人员融入劳动力市场。委员会鼓励缔约国在此过程中特别关注那些更容易失业的群体，即青年人、残疾人和移徙工人。委员会还建议缔约国采取措施，大幅提升其方案的成效，以确保南方各省和岛屿居民的工作权得到尊重、保护和落实。</w:t>
      </w:r>
    </w:p>
    <w:p w:rsidR="008B4038" w:rsidRDefault="008B4038" w:rsidP="008B4038">
      <w:pPr>
        <w:pStyle w:val="H23GC"/>
        <w:rPr>
          <w:rFonts w:hint="eastAsia"/>
        </w:rPr>
      </w:pPr>
      <w:r>
        <w:rPr>
          <w:rFonts w:hint="eastAsia"/>
        </w:rPr>
        <w:tab/>
      </w:r>
      <w:r>
        <w:rPr>
          <w:rFonts w:hint="eastAsia"/>
        </w:rPr>
        <w:tab/>
      </w:r>
      <w:r>
        <w:rPr>
          <w:rFonts w:hint="eastAsia"/>
        </w:rPr>
        <w:t>妇女就业</w:t>
      </w:r>
    </w:p>
    <w:p w:rsidR="008B4038" w:rsidRDefault="008B4038" w:rsidP="008B4038">
      <w:pPr>
        <w:pStyle w:val="SingleTxtGC"/>
        <w:rPr>
          <w:rFonts w:hint="eastAsia"/>
        </w:rPr>
      </w:pPr>
      <w:r>
        <w:rPr>
          <w:rFonts w:hint="eastAsia"/>
        </w:rPr>
        <w:t xml:space="preserve">26.  </w:t>
      </w:r>
      <w:r>
        <w:rPr>
          <w:rFonts w:hint="eastAsia"/>
        </w:rPr>
        <w:t>令委员会感到关切的是，男女就业率差距突出，南部地区的妇女尤其受到影响。还令它感到关切的是，就业妇女高度集中在非正规经济和低收入部门，这使纵向和横向职业性别隔离和性别工资差异进一步固化。此外，委员会还对财政危机之前本就很低的妇女就业率又因紧缩措施进一步走低表示关切</w:t>
      </w:r>
      <w:r>
        <w:rPr>
          <w:rFonts w:hint="eastAsia"/>
        </w:rPr>
        <w:t>(</w:t>
      </w:r>
      <w:r>
        <w:rPr>
          <w:rFonts w:hint="eastAsia"/>
        </w:rPr>
        <w:t>第三、第六和第七条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27.  </w:t>
      </w:r>
      <w:r w:rsidRPr="005579CB">
        <w:rPr>
          <w:rFonts w:eastAsia="SimHei" w:hAnsi="SimHei"/>
        </w:rPr>
        <w:t>委员会建议缔约国采取有效措施，提高妇女就业率，同时还要特别关注南部地区妇女的处境。委员会鼓励缔约国为此着手开展教育和培训方案，以减少职业性别隔离和鼓励妇女从事传统上以男性为主的职业，并且考虑确立雇主激励机制等措施。此外，委员会建议缔约国确保紧缩措施不会给妇女就业造成异常严重的负面影响。</w:t>
      </w:r>
    </w:p>
    <w:p w:rsidR="008B4038" w:rsidRDefault="008B4038" w:rsidP="008B4038">
      <w:pPr>
        <w:pStyle w:val="H23GC"/>
        <w:rPr>
          <w:rFonts w:hint="eastAsia"/>
        </w:rPr>
      </w:pPr>
      <w:r>
        <w:rPr>
          <w:rFonts w:hint="eastAsia"/>
        </w:rPr>
        <w:tab/>
      </w:r>
      <w:r>
        <w:rPr>
          <w:rFonts w:hint="eastAsia"/>
        </w:rPr>
        <w:tab/>
      </w:r>
      <w:r>
        <w:rPr>
          <w:rFonts w:hint="eastAsia"/>
        </w:rPr>
        <w:t>非正规经济</w:t>
      </w:r>
    </w:p>
    <w:p w:rsidR="008B4038" w:rsidRDefault="008B4038" w:rsidP="008B4038">
      <w:pPr>
        <w:pStyle w:val="SingleTxtGC"/>
        <w:rPr>
          <w:rFonts w:hint="eastAsia"/>
        </w:rPr>
      </w:pPr>
      <w:r>
        <w:rPr>
          <w:rFonts w:hint="eastAsia"/>
        </w:rPr>
        <w:t xml:space="preserve">28.  </w:t>
      </w:r>
      <w:r>
        <w:rPr>
          <w:rFonts w:hint="eastAsia"/>
        </w:rPr>
        <w:t>委员会对于缔约国非正规经济从业工人所占比重相当大且未被充分纳入劳动和社会保护法保护范围再度表示关切。它还对缔约国对非正规经济采取的惩罚性做法表示关切</w:t>
      </w:r>
      <w:r>
        <w:rPr>
          <w:rFonts w:hint="eastAsia"/>
        </w:rPr>
        <w:t>(</w:t>
      </w:r>
      <w:r>
        <w:rPr>
          <w:rFonts w:hint="eastAsia"/>
        </w:rPr>
        <w:t>第七条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29.  </w:t>
      </w:r>
      <w:r w:rsidRPr="005579CB">
        <w:rPr>
          <w:rFonts w:eastAsia="SimHei" w:hAnsi="SimHei"/>
        </w:rPr>
        <w:t>委员会建议缔约国在处理非正规经济时着眼于全局，同时还建议缔约国采取一切必要措施，以逐步缩小非正规经济的规模，并增加正规劳动力市场中的就业机会。委员会鼓励缔约国在过渡期间采取措施，确保非正规经济从业工人享有基本的劳动权利和社会保护。在这方面，委员会提请缔约国注意国际劳工组织《关于从非正规经济向正规经济转型的第</w:t>
      </w:r>
      <w:r w:rsidRPr="005579CB">
        <w:rPr>
          <w:rFonts w:eastAsia="SimHei"/>
        </w:rPr>
        <w:t>204(2015)</w:t>
      </w:r>
      <w:r w:rsidRPr="005579CB">
        <w:rPr>
          <w:rFonts w:eastAsia="SimHei" w:hAnsi="SimHei"/>
        </w:rPr>
        <w:t>号建议书》以及委员会关于</w:t>
      </w:r>
      <w:r w:rsidR="005579CB">
        <w:rPr>
          <w:rFonts w:eastAsia="SimHei" w:hint="eastAsia"/>
        </w:rPr>
        <w:t>“</w:t>
      </w:r>
      <w:r w:rsidRPr="005579CB">
        <w:rPr>
          <w:rFonts w:eastAsia="SimHei" w:hAnsi="SimHei"/>
        </w:rPr>
        <w:t>社会保护的最低标准：社会保障权和可持续发展目标的一个基本要素</w:t>
      </w:r>
      <w:r w:rsidR="005579CB">
        <w:rPr>
          <w:rFonts w:eastAsia="SimHei" w:hint="eastAsia"/>
        </w:rPr>
        <w:t>”</w:t>
      </w:r>
      <w:r w:rsidRPr="005579CB">
        <w:rPr>
          <w:rFonts w:eastAsia="SimHei" w:hAnsi="SimHei"/>
        </w:rPr>
        <w:t>的声明</w:t>
      </w:r>
      <w:r w:rsidRPr="005579CB">
        <w:rPr>
          <w:rFonts w:eastAsia="SimHei"/>
        </w:rPr>
        <w:t>(2015</w:t>
      </w:r>
      <w:r w:rsidRPr="005579CB">
        <w:rPr>
          <w:rFonts w:eastAsia="SimHei" w:hAnsi="SimHei"/>
        </w:rPr>
        <w:t>年</w:t>
      </w:r>
      <w:r w:rsidRPr="005579CB">
        <w:rPr>
          <w:rFonts w:eastAsia="SimHei"/>
        </w:rPr>
        <w:t>)</w:t>
      </w:r>
      <w:r w:rsidRPr="005579CB">
        <w:rPr>
          <w:rFonts w:eastAsia="SimHei" w:hAnsi="SimHei"/>
        </w:rPr>
        <w:t>。</w:t>
      </w:r>
    </w:p>
    <w:p w:rsidR="008B4038" w:rsidRDefault="008B4038" w:rsidP="005579CB">
      <w:pPr>
        <w:pStyle w:val="H23GC"/>
        <w:rPr>
          <w:rFonts w:hint="eastAsia"/>
        </w:rPr>
      </w:pPr>
      <w:r>
        <w:rPr>
          <w:rFonts w:hint="eastAsia"/>
        </w:rPr>
        <w:tab/>
      </w:r>
      <w:r>
        <w:rPr>
          <w:rFonts w:hint="eastAsia"/>
        </w:rPr>
        <w:tab/>
      </w:r>
      <w:r>
        <w:rPr>
          <w:rFonts w:hint="eastAsia"/>
        </w:rPr>
        <w:t>公正和有利的工作条件</w:t>
      </w:r>
    </w:p>
    <w:p w:rsidR="008B4038" w:rsidRDefault="008B4038" w:rsidP="008B4038">
      <w:pPr>
        <w:pStyle w:val="SingleTxtGC"/>
        <w:rPr>
          <w:rFonts w:hint="eastAsia"/>
        </w:rPr>
      </w:pPr>
      <w:r>
        <w:rPr>
          <w:rFonts w:hint="eastAsia"/>
        </w:rPr>
        <w:t xml:space="preserve">30.  </w:t>
      </w:r>
      <w:r>
        <w:rPr>
          <w:rFonts w:hint="eastAsia"/>
        </w:rPr>
        <w:t>委员会注意到，缔约国现已确定小时最低工资水平，但令它感到关切的是，尚未针对未予纳入集体协议的工人群体出台每月最低工资标准。委员会还对缔约国法律法规没有纳入同工同酬原则表示关切</w:t>
      </w:r>
      <w:r>
        <w:rPr>
          <w:rFonts w:hint="eastAsia"/>
        </w:rPr>
        <w:t>(</w:t>
      </w:r>
      <w:r>
        <w:rPr>
          <w:rFonts w:hint="eastAsia"/>
        </w:rPr>
        <w:t>第七条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31.  </w:t>
      </w:r>
      <w:r w:rsidRPr="005579CB">
        <w:rPr>
          <w:rFonts w:eastAsia="SimHei" w:hAnsi="SimHei"/>
        </w:rPr>
        <w:t>委员会建议缔约国确定每月最低工资标准，使之与生活成本相挂钩且能够让所有工人及其家庭成员过上体面的生活。委员会还重申其建议，即缔约国应毫不拖延地将男女同工同酬的原则明确纳入劳动法，并出台有效执行该原则的必要机制。</w:t>
      </w:r>
    </w:p>
    <w:p w:rsidR="008B4038" w:rsidRDefault="008B4038" w:rsidP="008B4038">
      <w:pPr>
        <w:pStyle w:val="H23GC"/>
        <w:rPr>
          <w:rFonts w:hint="eastAsia"/>
        </w:rPr>
      </w:pPr>
      <w:r>
        <w:rPr>
          <w:rFonts w:hint="eastAsia"/>
        </w:rPr>
        <w:tab/>
      </w:r>
      <w:r>
        <w:rPr>
          <w:rFonts w:hint="eastAsia"/>
        </w:rPr>
        <w:tab/>
      </w:r>
      <w:r>
        <w:rPr>
          <w:rFonts w:hint="eastAsia"/>
        </w:rPr>
        <w:t>工会权利</w:t>
      </w:r>
    </w:p>
    <w:p w:rsidR="008B4038" w:rsidRDefault="008B4038" w:rsidP="008B4038">
      <w:pPr>
        <w:pStyle w:val="SingleTxtGC"/>
        <w:rPr>
          <w:rFonts w:hint="eastAsia"/>
        </w:rPr>
      </w:pPr>
      <w:r>
        <w:rPr>
          <w:rFonts w:hint="eastAsia"/>
        </w:rPr>
        <w:t xml:space="preserve">32.  </w:t>
      </w:r>
      <w:r>
        <w:rPr>
          <w:rFonts w:hint="eastAsia"/>
        </w:rPr>
        <w:t>令委员会感到遗憾的是，缔约国缺乏关于工会权利的法律，而且未提供与罢工权有关的资料</w:t>
      </w:r>
      <w:r>
        <w:rPr>
          <w:rFonts w:hint="eastAsia"/>
        </w:rPr>
        <w:t>(</w:t>
      </w:r>
      <w:r>
        <w:rPr>
          <w:rFonts w:hint="eastAsia"/>
        </w:rPr>
        <w:t>第八条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33.  </w:t>
      </w:r>
      <w:r w:rsidRPr="005579CB">
        <w:rPr>
          <w:rFonts w:eastAsia="SimHei" w:hAnsi="SimHei"/>
        </w:rPr>
        <w:t>委员会建议缔约国按照《公约》第八条规定通过一个关于工会权利和罢工权的法律框架，并建议缔约国在其下一次定期报告中说明这些权利的实际享有情况。</w:t>
      </w:r>
    </w:p>
    <w:p w:rsidR="008B4038" w:rsidRDefault="008B4038" w:rsidP="008B4038">
      <w:pPr>
        <w:pStyle w:val="H23GC"/>
        <w:rPr>
          <w:rFonts w:hint="eastAsia"/>
        </w:rPr>
      </w:pPr>
      <w:r>
        <w:rPr>
          <w:rFonts w:hint="eastAsia"/>
        </w:rPr>
        <w:tab/>
      </w:r>
      <w:r>
        <w:rPr>
          <w:rFonts w:hint="eastAsia"/>
        </w:rPr>
        <w:tab/>
      </w:r>
      <w:r>
        <w:rPr>
          <w:rFonts w:hint="eastAsia"/>
        </w:rPr>
        <w:t>社会保障</w:t>
      </w:r>
    </w:p>
    <w:p w:rsidR="008B4038" w:rsidRDefault="008B4038" w:rsidP="008B4038">
      <w:pPr>
        <w:pStyle w:val="SingleTxtGC"/>
        <w:rPr>
          <w:rFonts w:hint="eastAsia"/>
        </w:rPr>
      </w:pPr>
      <w:r>
        <w:rPr>
          <w:rFonts w:hint="eastAsia"/>
        </w:rPr>
        <w:t xml:space="preserve">34.  </w:t>
      </w:r>
      <w:r>
        <w:rPr>
          <w:rFonts w:hint="eastAsia"/>
        </w:rPr>
        <w:t>令委员会感到关切的是，缔约国的社会支出和基本服务在财政危机期间遭到大幅削减，这对弱势群体和边缘群体和个人造成了异常严重的影响。还令它感到关切的是，人均社会支出和社会服务供应方面持续存在区域差距。委员会还对失业补助额度不够高表示关切</w:t>
      </w:r>
      <w:r>
        <w:rPr>
          <w:rFonts w:hint="eastAsia"/>
        </w:rPr>
        <w:t>(</w:t>
      </w:r>
      <w:r>
        <w:rPr>
          <w:rFonts w:hint="eastAsia"/>
        </w:rPr>
        <w:t>第九条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35.  </w:t>
      </w:r>
      <w:r w:rsidRPr="005579CB">
        <w:rPr>
          <w:rFonts w:eastAsia="SimHei" w:hAnsi="SimHei"/>
        </w:rPr>
        <w:t>委员会建议缔约国：</w:t>
      </w:r>
    </w:p>
    <w:p w:rsidR="008B4038" w:rsidRPr="005579CB" w:rsidRDefault="008B4038" w:rsidP="005579CB">
      <w:pPr>
        <w:pStyle w:val="SingleTxtGC"/>
        <w:numPr>
          <w:ilvl w:val="0"/>
          <w:numId w:val="39"/>
        </w:numPr>
        <w:rPr>
          <w:rFonts w:eastAsia="SimHei"/>
        </w:rPr>
      </w:pPr>
      <w:r w:rsidRPr="005579CB">
        <w:rPr>
          <w:rFonts w:eastAsia="SimHei" w:hAnsi="SimHei"/>
        </w:rPr>
        <w:t>立即采取措施，减轻削减社会开支所造成的影响，并完全恢复对国家主要社会干预基金的财政拨款，特别是国家社会政策基金和受扶养人基金；</w:t>
      </w:r>
    </w:p>
    <w:p w:rsidR="008B4038" w:rsidRPr="005579CB" w:rsidRDefault="008B4038" w:rsidP="005579CB">
      <w:pPr>
        <w:pStyle w:val="SingleTxtGC"/>
        <w:numPr>
          <w:ilvl w:val="0"/>
          <w:numId w:val="39"/>
        </w:numPr>
        <w:rPr>
          <w:rFonts w:eastAsia="SimHei"/>
        </w:rPr>
      </w:pPr>
      <w:r w:rsidRPr="005579CB">
        <w:rPr>
          <w:rFonts w:eastAsia="SimHei" w:hAnsi="SimHei"/>
        </w:rPr>
        <w:t>加倍努力进行资源分配，以确保缔约国人均社会支出和社会服务供应在非歧视的基础上实现全国无差别；</w:t>
      </w:r>
    </w:p>
    <w:p w:rsidR="008B4038" w:rsidRPr="005579CB" w:rsidRDefault="008B4038" w:rsidP="005579CB">
      <w:pPr>
        <w:pStyle w:val="SingleTxtGC"/>
        <w:numPr>
          <w:ilvl w:val="0"/>
          <w:numId w:val="39"/>
        </w:numPr>
        <w:rPr>
          <w:rFonts w:eastAsia="SimHei"/>
        </w:rPr>
      </w:pPr>
      <w:r w:rsidRPr="005579CB">
        <w:rPr>
          <w:rFonts w:eastAsia="SimHei" w:hAnsi="SimHei"/>
        </w:rPr>
        <w:t>确保包括失业补助在内的社会福利与生活成本相挂钩且能够让受惠人及其家庭成员过上体面生活。</w:t>
      </w:r>
    </w:p>
    <w:p w:rsidR="008B4038" w:rsidRDefault="008B4038" w:rsidP="008B4038">
      <w:pPr>
        <w:pStyle w:val="H23GC"/>
        <w:rPr>
          <w:rFonts w:hint="eastAsia"/>
        </w:rPr>
      </w:pPr>
      <w:r>
        <w:rPr>
          <w:rFonts w:hint="eastAsia"/>
        </w:rPr>
        <w:tab/>
      </w:r>
      <w:r>
        <w:rPr>
          <w:rFonts w:hint="eastAsia"/>
        </w:rPr>
        <w:tab/>
      </w:r>
      <w:r>
        <w:rPr>
          <w:rFonts w:hint="eastAsia"/>
        </w:rPr>
        <w:t>暴力侵害妇女和女童行为</w:t>
      </w:r>
    </w:p>
    <w:p w:rsidR="008B4038" w:rsidRDefault="008B4038" w:rsidP="008B4038">
      <w:pPr>
        <w:pStyle w:val="SingleTxtGC"/>
        <w:rPr>
          <w:rFonts w:hint="eastAsia"/>
        </w:rPr>
      </w:pPr>
      <w:r>
        <w:rPr>
          <w:rFonts w:hint="eastAsia"/>
        </w:rPr>
        <w:t xml:space="preserve">36.  </w:t>
      </w:r>
      <w:r>
        <w:rPr>
          <w:rFonts w:hint="eastAsia"/>
        </w:rPr>
        <w:t>令委员会感到关切的是，尽管缔约国已经采取很多立法和政策措施来解决针对妇女和女童的家庭暴力问题，但这种暴力依然普遍存在。还令它感到关切的是，其所采取的措施并未致力于解决特别容易遭受家庭暴力的残疾妇女和女童面临的境况</w:t>
      </w:r>
      <w:r>
        <w:rPr>
          <w:rFonts w:hint="eastAsia"/>
        </w:rPr>
        <w:t>(</w:t>
      </w:r>
      <w:r>
        <w:rPr>
          <w:rFonts w:hint="eastAsia"/>
        </w:rPr>
        <w:t>第十条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37.  </w:t>
      </w:r>
      <w:r w:rsidRPr="005579CB">
        <w:rPr>
          <w:rFonts w:eastAsia="SimHei" w:hAnsi="SimHei"/>
        </w:rPr>
        <w:t>委员会建议缔约国加倍努力，以打击暴力侵害妇女和女童行为和起诉施害者。在这方面，委员会促请缔约国确保有效执行相关法律法规，并提供充足的资源，以供实施各项行动计划，包括打击性暴力和性别暴力行动计划。此外，委员会还建议加强关于打击家庭暴力的公众宣传运动，并加大对家庭暴力受害者的支助力度，包括协助他们获得适当的恢复、咨询和其他形式的康复服务。委员会提请缔约国尤其注意残疾妇女和女童所遭受的家庭暴力，并建议缔约国为她们诉诸申诉程序提供便利，并确保她们获得适当的支持和援助。</w:t>
      </w:r>
    </w:p>
    <w:p w:rsidR="008B4038" w:rsidRDefault="008B4038" w:rsidP="008B4038">
      <w:pPr>
        <w:pStyle w:val="H23GC"/>
        <w:rPr>
          <w:rFonts w:hint="eastAsia"/>
        </w:rPr>
      </w:pPr>
      <w:r>
        <w:tab/>
      </w:r>
      <w:r>
        <w:tab/>
      </w:r>
      <w:r>
        <w:rPr>
          <w:rFonts w:hint="eastAsia"/>
        </w:rPr>
        <w:t>贫穷</w:t>
      </w:r>
    </w:p>
    <w:p w:rsidR="008B4038" w:rsidRDefault="008B4038" w:rsidP="008B4038">
      <w:pPr>
        <w:pStyle w:val="SingleTxtGC"/>
        <w:rPr>
          <w:rFonts w:hint="eastAsia"/>
        </w:rPr>
      </w:pPr>
      <w:r>
        <w:rPr>
          <w:rFonts w:hint="eastAsia"/>
        </w:rPr>
        <w:t xml:space="preserve">38.  </w:t>
      </w:r>
      <w:r>
        <w:rPr>
          <w:rFonts w:hint="eastAsia"/>
        </w:rPr>
        <w:t>委员会对缔约国近年来贫困率不断攀升表示关切，特别是考虑到财政危机。尤为令它感到关切的是，缔约国儿童贫困率高，贫困发生率存在地区差异，而且，全国收入不平等现象加剧</w:t>
      </w:r>
      <w:r>
        <w:rPr>
          <w:rFonts w:hint="eastAsia"/>
        </w:rPr>
        <w:t>(</w:t>
      </w:r>
      <w:r>
        <w:rPr>
          <w:rFonts w:hint="eastAsia"/>
        </w:rPr>
        <w:t>第十一条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39.  </w:t>
      </w:r>
      <w:r w:rsidRPr="005579CB">
        <w:rPr>
          <w:rFonts w:eastAsia="SimHei" w:hAnsi="SimHei"/>
        </w:rPr>
        <w:t>委员会敦促缔约国加紧努力以解决贫穷问题，同时要特别注意儿童贫穷和南方省份的贫穷问题。委员会建议缔约国除采取其他措施外，加强对身处脆弱处境的家庭给予的社会和财政支持，并制定注重人权的减贫方案，同时虑及委员会关于贫穷与《经济、社会、文化权利国际公约》的声明</w:t>
      </w:r>
      <w:r w:rsidRPr="005579CB">
        <w:rPr>
          <w:rFonts w:eastAsia="SimHei"/>
        </w:rPr>
        <w:t>(E/C.12/2001/10)</w:t>
      </w:r>
      <w:r w:rsidRPr="005579CB">
        <w:rPr>
          <w:rFonts w:eastAsia="SimHei" w:hAnsi="SimHei"/>
        </w:rPr>
        <w:t>。</w:t>
      </w:r>
    </w:p>
    <w:p w:rsidR="008B4038" w:rsidRDefault="008B4038" w:rsidP="008B4038">
      <w:pPr>
        <w:pStyle w:val="H23GC"/>
        <w:rPr>
          <w:rFonts w:hint="eastAsia"/>
        </w:rPr>
      </w:pPr>
      <w:r>
        <w:rPr>
          <w:rFonts w:hint="eastAsia"/>
        </w:rPr>
        <w:tab/>
      </w:r>
      <w:r>
        <w:rPr>
          <w:rFonts w:hint="eastAsia"/>
        </w:rPr>
        <w:tab/>
      </w:r>
      <w:r>
        <w:rPr>
          <w:rFonts w:hint="eastAsia"/>
        </w:rPr>
        <w:t>住房权</w:t>
      </w:r>
    </w:p>
    <w:p w:rsidR="008B4038" w:rsidRDefault="008B4038" w:rsidP="008B4038">
      <w:pPr>
        <w:pStyle w:val="SingleTxtGC"/>
        <w:rPr>
          <w:rFonts w:hint="eastAsia"/>
        </w:rPr>
      </w:pPr>
      <w:r>
        <w:rPr>
          <w:rFonts w:hint="eastAsia"/>
        </w:rPr>
        <w:t xml:space="preserve">40.  </w:t>
      </w:r>
      <w:r>
        <w:rPr>
          <w:rFonts w:hint="eastAsia"/>
        </w:rPr>
        <w:t>委员会依然对缔约国缺少可负担得起的住房和社会住房表示关切，并对事实上将罗姆人排除在获得社会住房之外表示关切。它还对缔约国无家可归者人数增加以及为解决无家可归问题所采取的措施不力表示关切</w:t>
      </w:r>
      <w:r>
        <w:rPr>
          <w:rFonts w:hint="eastAsia"/>
        </w:rPr>
        <w:t>(</w:t>
      </w:r>
      <w:r>
        <w:rPr>
          <w:rFonts w:hint="eastAsia"/>
        </w:rPr>
        <w:t>第十一条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41.  </w:t>
      </w:r>
      <w:r w:rsidRPr="005579CB">
        <w:rPr>
          <w:rFonts w:eastAsia="SimHei" w:hAnsi="SimHei"/>
        </w:rPr>
        <w:t>委员会建议缔约国：</w:t>
      </w:r>
    </w:p>
    <w:p w:rsidR="008B4038" w:rsidRPr="005579CB" w:rsidRDefault="008B4038" w:rsidP="005579CB">
      <w:pPr>
        <w:pStyle w:val="SingleTxtGC"/>
        <w:numPr>
          <w:ilvl w:val="0"/>
          <w:numId w:val="41"/>
        </w:numPr>
        <w:rPr>
          <w:rFonts w:eastAsia="SimHei"/>
        </w:rPr>
      </w:pPr>
      <w:r w:rsidRPr="005579CB">
        <w:rPr>
          <w:rFonts w:eastAsia="SimHei" w:hAnsi="SimHei"/>
        </w:rPr>
        <w:t>通过综合性国家住房法律法规，包括关于房租管制的法律法规，以推广廉租房，从而满足贫困家庭和低收入家庭的需求，并紧急扩大廉租房的供应；</w:t>
      </w:r>
    </w:p>
    <w:p w:rsidR="008B4038" w:rsidRPr="005579CB" w:rsidRDefault="008B4038" w:rsidP="005579CB">
      <w:pPr>
        <w:pStyle w:val="SingleTxtGC"/>
        <w:numPr>
          <w:ilvl w:val="0"/>
          <w:numId w:val="41"/>
        </w:numPr>
        <w:rPr>
          <w:rFonts w:eastAsia="SimHei"/>
        </w:rPr>
      </w:pPr>
      <w:r w:rsidRPr="005579CB">
        <w:rPr>
          <w:rFonts w:eastAsia="SimHei" w:hAnsi="SimHei"/>
        </w:rPr>
        <w:t>通过一项国家战略，调查无家可归问题背后的原因和程度，特别是影响到外国人的无家可归问题，并采取更加有效的措施来解决无家可归问题；</w:t>
      </w:r>
    </w:p>
    <w:p w:rsidR="008B4038" w:rsidRPr="005579CB" w:rsidRDefault="008B4038" w:rsidP="005579CB">
      <w:pPr>
        <w:pStyle w:val="SingleTxtGC"/>
        <w:numPr>
          <w:ilvl w:val="0"/>
          <w:numId w:val="41"/>
        </w:numPr>
        <w:rPr>
          <w:rFonts w:eastAsia="SimHei"/>
        </w:rPr>
      </w:pPr>
      <w:r w:rsidRPr="005579CB">
        <w:rPr>
          <w:rFonts w:eastAsia="SimHei" w:hAnsi="SimHei"/>
        </w:rPr>
        <w:t>针对最贫困人口扩大社会住房的供应，并废除就社会住房资格条件作出规定并导致间接歧视罗姆人和阻止他们获得社会住房的一切区域性法令或政策。</w:t>
      </w:r>
    </w:p>
    <w:p w:rsidR="008B4038" w:rsidRDefault="008B4038" w:rsidP="008B4038">
      <w:pPr>
        <w:pStyle w:val="H23GC"/>
        <w:rPr>
          <w:rFonts w:hint="eastAsia"/>
        </w:rPr>
      </w:pPr>
      <w:r>
        <w:rPr>
          <w:rFonts w:hint="eastAsia"/>
        </w:rPr>
        <w:tab/>
      </w:r>
      <w:r>
        <w:rPr>
          <w:rFonts w:hint="eastAsia"/>
        </w:rPr>
        <w:tab/>
      </w:r>
      <w:r>
        <w:rPr>
          <w:rFonts w:hint="eastAsia"/>
        </w:rPr>
        <w:t>强行驱逐</w:t>
      </w:r>
    </w:p>
    <w:p w:rsidR="008B4038" w:rsidRDefault="008B4038" w:rsidP="008B4038">
      <w:pPr>
        <w:pStyle w:val="SingleTxtGC"/>
        <w:rPr>
          <w:rFonts w:hint="eastAsia"/>
        </w:rPr>
      </w:pPr>
      <w:r>
        <w:rPr>
          <w:rFonts w:hint="eastAsia"/>
        </w:rPr>
        <w:t xml:space="preserve">42.  </w:t>
      </w:r>
      <w:r>
        <w:rPr>
          <w:rFonts w:hint="eastAsia"/>
        </w:rPr>
        <w:t>委员会对缔约国缺乏关于驱逐的法律框架表示关切。还令它感到关切的是，缔约国强行驱逐事件增多，特别是针对罗姆人和无力负担租金上涨者的强行驱逐</w:t>
      </w:r>
      <w:r>
        <w:rPr>
          <w:rFonts w:hint="eastAsia"/>
        </w:rPr>
        <w:t>(</w:t>
      </w:r>
      <w:r>
        <w:rPr>
          <w:rFonts w:hint="eastAsia"/>
        </w:rPr>
        <w:t>第十一条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43.  </w:t>
      </w:r>
      <w:r w:rsidRPr="005579CB">
        <w:rPr>
          <w:rFonts w:eastAsia="SimHei" w:hAnsi="SimHei"/>
        </w:rPr>
        <w:t>委员会回顾其关于适足住房的第</w:t>
      </w:r>
      <w:r w:rsidRPr="005579CB">
        <w:rPr>
          <w:rFonts w:eastAsia="SimHei"/>
        </w:rPr>
        <w:t>4(1991)</w:t>
      </w:r>
      <w:r w:rsidRPr="005579CB">
        <w:rPr>
          <w:rFonts w:eastAsia="SimHei" w:hAnsi="SimHei"/>
        </w:rPr>
        <w:t>号一般性意见和关于强行驱逐的第</w:t>
      </w:r>
      <w:r w:rsidRPr="005579CB">
        <w:rPr>
          <w:rFonts w:eastAsia="SimHei"/>
        </w:rPr>
        <w:t>7(1997)</w:t>
      </w:r>
      <w:r w:rsidRPr="005579CB">
        <w:rPr>
          <w:rFonts w:eastAsia="SimHei" w:hAnsi="SimHei"/>
        </w:rPr>
        <w:t>号一般性意见，建议缔约国：</w:t>
      </w:r>
    </w:p>
    <w:p w:rsidR="008B4038" w:rsidRPr="005579CB" w:rsidRDefault="008B4038" w:rsidP="005579CB">
      <w:pPr>
        <w:pStyle w:val="SingleTxtGC"/>
        <w:numPr>
          <w:ilvl w:val="0"/>
          <w:numId w:val="43"/>
        </w:numPr>
        <w:rPr>
          <w:rFonts w:eastAsia="SimHei"/>
        </w:rPr>
      </w:pPr>
      <w:r w:rsidRPr="005579CB">
        <w:rPr>
          <w:rFonts w:eastAsia="SimHei" w:hAnsi="SimHei"/>
        </w:rPr>
        <w:t>就驱逐问题制定一个符合国际标准的法律框架；</w:t>
      </w:r>
    </w:p>
    <w:p w:rsidR="008B4038" w:rsidRPr="005579CB" w:rsidRDefault="008B4038" w:rsidP="005579CB">
      <w:pPr>
        <w:pStyle w:val="SingleTxtGC"/>
        <w:numPr>
          <w:ilvl w:val="0"/>
          <w:numId w:val="43"/>
        </w:numPr>
        <w:rPr>
          <w:rFonts w:eastAsia="SimHei"/>
        </w:rPr>
      </w:pPr>
      <w:r w:rsidRPr="005579CB">
        <w:rPr>
          <w:rFonts w:eastAsia="SimHei" w:hAnsi="SimHei"/>
        </w:rPr>
        <w:t>避免实施强行驱逐，并确保始终将一切必要的驱逐作为在穷尽所有可行替代手段之后不得已诉诸的最后手段，并在实施过程中采取必要的程序保障；</w:t>
      </w:r>
    </w:p>
    <w:p w:rsidR="008B4038" w:rsidRPr="005579CB" w:rsidRDefault="008B4038" w:rsidP="005579CB">
      <w:pPr>
        <w:pStyle w:val="SingleTxtGC"/>
        <w:numPr>
          <w:ilvl w:val="0"/>
          <w:numId w:val="43"/>
        </w:numPr>
        <w:rPr>
          <w:rFonts w:eastAsia="SimHei"/>
        </w:rPr>
      </w:pPr>
      <w:r w:rsidRPr="005579CB">
        <w:rPr>
          <w:rFonts w:eastAsia="SimHei" w:hAnsi="SimHei"/>
        </w:rPr>
        <w:t>向所有受强行驱逐</w:t>
      </w:r>
      <w:r w:rsidRPr="005579CB">
        <w:rPr>
          <w:rFonts w:eastAsia="SimHei"/>
        </w:rPr>
        <w:t>(</w:t>
      </w:r>
      <w:r w:rsidRPr="005579CB">
        <w:rPr>
          <w:rFonts w:eastAsia="SimHei" w:hAnsi="SimHei"/>
        </w:rPr>
        <w:t>包括根据《游牧民族紧急法令》实施的驱逐，该法令后于</w:t>
      </w:r>
      <w:r w:rsidRPr="005579CB">
        <w:rPr>
          <w:rFonts w:eastAsia="SimHei"/>
        </w:rPr>
        <w:t>2011</w:t>
      </w:r>
      <w:r w:rsidRPr="005579CB">
        <w:rPr>
          <w:rFonts w:eastAsia="SimHei" w:hAnsi="SimHei"/>
        </w:rPr>
        <w:t>年被国务委员会宣布为非法</w:t>
      </w:r>
      <w:r w:rsidRPr="005579CB">
        <w:rPr>
          <w:rFonts w:eastAsia="SimHei"/>
        </w:rPr>
        <w:t>)</w:t>
      </w:r>
      <w:r w:rsidRPr="005579CB">
        <w:rPr>
          <w:rFonts w:eastAsia="SimHei" w:hAnsi="SimHei"/>
        </w:rPr>
        <w:t>影响的人员提供补偿和</w:t>
      </w:r>
      <w:r w:rsidRPr="005579CB">
        <w:rPr>
          <w:rFonts w:eastAsia="SimHei"/>
        </w:rPr>
        <w:t>(</w:t>
      </w:r>
      <w:r w:rsidRPr="005579CB">
        <w:rPr>
          <w:rFonts w:eastAsia="SimHei" w:hAnsi="SimHei"/>
        </w:rPr>
        <w:t>或</w:t>
      </w:r>
      <w:r w:rsidRPr="005579CB">
        <w:rPr>
          <w:rFonts w:eastAsia="SimHei"/>
        </w:rPr>
        <w:t>)</w:t>
      </w:r>
      <w:r w:rsidRPr="005579CB">
        <w:rPr>
          <w:rFonts w:eastAsia="SimHei" w:hAnsi="SimHei"/>
        </w:rPr>
        <w:t>替代住宿。</w:t>
      </w:r>
    </w:p>
    <w:p w:rsidR="008B4038" w:rsidRDefault="008B4038" w:rsidP="008B4038">
      <w:pPr>
        <w:pStyle w:val="H23GC"/>
        <w:rPr>
          <w:rFonts w:hint="eastAsia"/>
        </w:rPr>
      </w:pPr>
      <w:r>
        <w:rPr>
          <w:rFonts w:hint="eastAsia"/>
        </w:rPr>
        <w:tab/>
      </w:r>
      <w:r>
        <w:rPr>
          <w:rFonts w:hint="eastAsia"/>
        </w:rPr>
        <w:tab/>
      </w:r>
      <w:r>
        <w:rPr>
          <w:rFonts w:hint="eastAsia"/>
        </w:rPr>
        <w:t>罗姆人的生活条件</w:t>
      </w:r>
    </w:p>
    <w:p w:rsidR="008B4038" w:rsidRDefault="008B4038" w:rsidP="008B4038">
      <w:pPr>
        <w:pStyle w:val="SingleTxtGC"/>
        <w:rPr>
          <w:rFonts w:hint="eastAsia"/>
        </w:rPr>
      </w:pPr>
      <w:r>
        <w:rPr>
          <w:rFonts w:hint="eastAsia"/>
        </w:rPr>
        <w:t xml:space="preserve">44.  </w:t>
      </w:r>
      <w:r>
        <w:rPr>
          <w:rFonts w:hint="eastAsia"/>
        </w:rPr>
        <w:t>委员会对罗姆人生活条件不达标感到关切，他们当中有许多人居住在非正规住区或事实上被隔离的罗姆人营地</w:t>
      </w:r>
      <w:r>
        <w:rPr>
          <w:rFonts w:hint="eastAsia"/>
        </w:rPr>
        <w:t>(</w:t>
      </w:r>
      <w:r>
        <w:rPr>
          <w:rFonts w:hint="eastAsia"/>
        </w:rPr>
        <w:t>第十一条</w:t>
      </w:r>
      <w:r>
        <w:rPr>
          <w:rFonts w:hint="eastAsia"/>
        </w:rPr>
        <w:t>)</w:t>
      </w:r>
      <w:r>
        <w:rPr>
          <w:rFonts w:hint="eastAsia"/>
        </w:rPr>
        <w:t>。</w:t>
      </w:r>
    </w:p>
    <w:p w:rsidR="008B4038" w:rsidRPr="005579CB" w:rsidRDefault="008B4038" w:rsidP="005579CB">
      <w:pPr>
        <w:pStyle w:val="SingleTxtGC"/>
        <w:pageBreakBefore/>
        <w:rPr>
          <w:rFonts w:eastAsia="SimHei"/>
        </w:rPr>
      </w:pPr>
      <w:r w:rsidRPr="005579CB">
        <w:rPr>
          <w:rFonts w:eastAsia="SimHei"/>
        </w:rPr>
        <w:t xml:space="preserve">45.  </w:t>
      </w:r>
      <w:r w:rsidRPr="005579CB">
        <w:rPr>
          <w:rFonts w:eastAsia="SimHei" w:hAnsi="SimHei"/>
        </w:rPr>
        <w:t>委员会建议缔约国：</w:t>
      </w:r>
    </w:p>
    <w:p w:rsidR="008B4038" w:rsidRPr="005579CB" w:rsidRDefault="008B4038" w:rsidP="005579CB">
      <w:pPr>
        <w:pStyle w:val="SingleTxtGC"/>
        <w:numPr>
          <w:ilvl w:val="0"/>
          <w:numId w:val="45"/>
        </w:numPr>
        <w:rPr>
          <w:rFonts w:eastAsia="SimHei"/>
        </w:rPr>
      </w:pPr>
      <w:r w:rsidRPr="005579CB">
        <w:rPr>
          <w:rFonts w:eastAsia="SimHei" w:hAnsi="SimHei"/>
        </w:rPr>
        <w:t>在国家、省和地方各级有效实施《罗姆人、辛提人和游民包容问题国家战略》，并按照罗马法庭</w:t>
      </w:r>
      <w:r w:rsidRPr="005579CB">
        <w:rPr>
          <w:rFonts w:eastAsia="SimHei"/>
        </w:rPr>
        <w:t>2015</w:t>
      </w:r>
      <w:r w:rsidRPr="005579CB">
        <w:rPr>
          <w:rFonts w:eastAsia="SimHei" w:hAnsi="SimHei"/>
        </w:rPr>
        <w:t>年</w:t>
      </w:r>
      <w:r w:rsidRPr="005579CB">
        <w:rPr>
          <w:rFonts w:eastAsia="SimHei"/>
        </w:rPr>
        <w:t>5</w:t>
      </w:r>
      <w:r w:rsidRPr="005579CB">
        <w:rPr>
          <w:rFonts w:eastAsia="SimHei" w:hAnsi="SimHei"/>
        </w:rPr>
        <w:t>月作出的裁决，立即采取有效措施，结束对生活在罗姆人营地内罗姆人的隔离；</w:t>
      </w:r>
    </w:p>
    <w:p w:rsidR="008B4038" w:rsidRPr="005579CB" w:rsidRDefault="008B4038" w:rsidP="005579CB">
      <w:pPr>
        <w:pStyle w:val="SingleTxtGC"/>
        <w:numPr>
          <w:ilvl w:val="0"/>
          <w:numId w:val="45"/>
        </w:numPr>
        <w:rPr>
          <w:rFonts w:eastAsia="SimHei"/>
        </w:rPr>
      </w:pPr>
      <w:r w:rsidRPr="005579CB">
        <w:rPr>
          <w:rFonts w:eastAsia="SimHei" w:hAnsi="SimHei"/>
        </w:rPr>
        <w:t>优先整顿非正规住区，并在与有关罗姆人社区进行切实磋商的基础上制定出其他解决方案；</w:t>
      </w:r>
    </w:p>
    <w:p w:rsidR="008B4038" w:rsidRPr="005579CB" w:rsidRDefault="008B4038" w:rsidP="005579CB">
      <w:pPr>
        <w:pStyle w:val="SingleTxtGC"/>
        <w:numPr>
          <w:ilvl w:val="0"/>
          <w:numId w:val="45"/>
        </w:numPr>
        <w:rPr>
          <w:rFonts w:eastAsia="SimHei"/>
        </w:rPr>
      </w:pPr>
      <w:r w:rsidRPr="005579CB">
        <w:rPr>
          <w:rFonts w:eastAsia="SimHei" w:hAnsi="SimHei"/>
        </w:rPr>
        <w:t>按照宪法法院</w:t>
      </w:r>
      <w:r w:rsidRPr="005579CB">
        <w:rPr>
          <w:rFonts w:eastAsia="SimHei"/>
        </w:rPr>
        <w:t>2007</w:t>
      </w:r>
      <w:r w:rsidRPr="005579CB">
        <w:rPr>
          <w:rFonts w:eastAsia="SimHei" w:hAnsi="SimHei"/>
        </w:rPr>
        <w:t>和</w:t>
      </w:r>
      <w:r w:rsidRPr="005579CB">
        <w:rPr>
          <w:rFonts w:eastAsia="SimHei"/>
        </w:rPr>
        <w:t>2008</w:t>
      </w:r>
      <w:r w:rsidRPr="005579CB">
        <w:rPr>
          <w:rFonts w:eastAsia="SimHei" w:hAnsi="SimHei"/>
        </w:rPr>
        <w:t>年作出的裁决，毫不拖延地确定最低基本水平，作为满足弱势群体和被边缘化个人和群体所需住房的核心要素；</w:t>
      </w:r>
    </w:p>
    <w:p w:rsidR="008B4038" w:rsidRPr="005579CB" w:rsidRDefault="008B4038" w:rsidP="005579CB">
      <w:pPr>
        <w:pStyle w:val="SingleTxtGC"/>
        <w:numPr>
          <w:ilvl w:val="0"/>
          <w:numId w:val="45"/>
        </w:numPr>
        <w:rPr>
          <w:rFonts w:eastAsia="SimHei"/>
        </w:rPr>
      </w:pPr>
      <w:r w:rsidRPr="005579CB">
        <w:rPr>
          <w:rFonts w:eastAsia="SimHei" w:hAnsi="SimHei"/>
        </w:rPr>
        <w:t>确保生活在非正规住区内的罗姆人族群都能获得水、电、废物处置服务和卫生设施等基本服务。</w:t>
      </w:r>
    </w:p>
    <w:p w:rsidR="008B4038" w:rsidRDefault="008B4038" w:rsidP="005579CB">
      <w:pPr>
        <w:pStyle w:val="H23GC"/>
        <w:rPr>
          <w:rFonts w:hint="eastAsia"/>
        </w:rPr>
      </w:pPr>
      <w:r>
        <w:rPr>
          <w:rFonts w:hint="eastAsia"/>
        </w:rPr>
        <w:tab/>
      </w:r>
      <w:r>
        <w:rPr>
          <w:rFonts w:hint="eastAsia"/>
        </w:rPr>
        <w:tab/>
      </w:r>
      <w:r>
        <w:rPr>
          <w:rFonts w:hint="eastAsia"/>
        </w:rPr>
        <w:t>健康权</w:t>
      </w:r>
    </w:p>
    <w:p w:rsidR="008B4038" w:rsidRDefault="008B4038" w:rsidP="008B4038">
      <w:pPr>
        <w:pStyle w:val="SingleTxtGC"/>
        <w:rPr>
          <w:rFonts w:hint="eastAsia"/>
        </w:rPr>
      </w:pPr>
      <w:r>
        <w:rPr>
          <w:rFonts w:hint="eastAsia"/>
        </w:rPr>
        <w:t xml:space="preserve">46.  </w:t>
      </w:r>
      <w:r>
        <w:rPr>
          <w:rFonts w:hint="eastAsia"/>
        </w:rPr>
        <w:t>令委员会感到关切的是，获取基本保健服务方面的地区差距对南方各省居民造成不利影响，而且缔约国为解决这些差距所采取的措施不力。还令它感到关切的是，因紧缩措施的实施，预算遭到削减，有相当一部分人因保健服务收费增加而变得无力承担。此外，委员会还对缔约国报告的受扶养人与智力残疾人和社会心理残疾人重返慈善机构的趋势表示关切</w:t>
      </w:r>
      <w:r>
        <w:rPr>
          <w:rFonts w:hint="eastAsia"/>
        </w:rPr>
        <w:t>(</w:t>
      </w:r>
      <w:r>
        <w:rPr>
          <w:rFonts w:hint="eastAsia"/>
        </w:rPr>
        <w:t>第十二条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47.  </w:t>
      </w:r>
      <w:r w:rsidRPr="005579CB">
        <w:rPr>
          <w:rFonts w:eastAsia="SimHei" w:hAnsi="SimHei"/>
        </w:rPr>
        <w:t>委员会建议缔约国：</w:t>
      </w:r>
    </w:p>
    <w:p w:rsidR="008B4038" w:rsidRPr="005579CB" w:rsidRDefault="008B4038" w:rsidP="005579CB">
      <w:pPr>
        <w:pStyle w:val="SingleTxtGC"/>
        <w:numPr>
          <w:ilvl w:val="0"/>
          <w:numId w:val="47"/>
        </w:numPr>
        <w:rPr>
          <w:rFonts w:eastAsia="SimHei"/>
        </w:rPr>
      </w:pPr>
      <w:r w:rsidRPr="005579CB">
        <w:rPr>
          <w:rFonts w:eastAsia="SimHei" w:hAnsi="SimHei"/>
        </w:rPr>
        <w:t>采取有效措施，确保缔约国全国人民能够平等获得基本卫生保健服务，以期弥合意大利南北省份之间的差距；</w:t>
      </w:r>
    </w:p>
    <w:p w:rsidR="008B4038" w:rsidRPr="005579CB" w:rsidRDefault="008B4038" w:rsidP="005579CB">
      <w:pPr>
        <w:pStyle w:val="SingleTxtGC"/>
        <w:numPr>
          <w:ilvl w:val="0"/>
          <w:numId w:val="47"/>
        </w:numPr>
        <w:rPr>
          <w:rFonts w:eastAsia="SimHei"/>
        </w:rPr>
      </w:pPr>
      <w:r w:rsidRPr="005579CB">
        <w:rPr>
          <w:rFonts w:eastAsia="SimHei" w:hAnsi="SimHei"/>
        </w:rPr>
        <w:t>确保所采取的各项改革不会导致人们因其社会经济状况而在获取服务方面受限，同时考虑到委员会关于享有能达到最高健康标准的权利的第</w:t>
      </w:r>
      <w:r w:rsidRPr="005579CB">
        <w:rPr>
          <w:rFonts w:eastAsia="SimHei"/>
        </w:rPr>
        <w:t>14(2000)</w:t>
      </w:r>
      <w:r w:rsidRPr="005579CB">
        <w:rPr>
          <w:rFonts w:eastAsia="SimHei" w:hAnsi="SimHei"/>
        </w:rPr>
        <w:t>号一般性意见；</w:t>
      </w:r>
    </w:p>
    <w:p w:rsidR="008B4038" w:rsidRPr="005579CB" w:rsidRDefault="008B4038" w:rsidP="005579CB">
      <w:pPr>
        <w:pStyle w:val="SingleTxtGC"/>
        <w:numPr>
          <w:ilvl w:val="0"/>
          <w:numId w:val="47"/>
        </w:numPr>
        <w:rPr>
          <w:rFonts w:eastAsia="SimHei"/>
        </w:rPr>
      </w:pPr>
      <w:r w:rsidRPr="005579CB">
        <w:rPr>
          <w:rFonts w:eastAsia="SimHei" w:hAnsi="SimHei"/>
        </w:rPr>
        <w:t>评估任何拟议削减对最弱势和边缘化个人和群体获取医疗保健服务的影响；</w:t>
      </w:r>
    </w:p>
    <w:p w:rsidR="008B4038" w:rsidRPr="005579CB" w:rsidRDefault="008B4038" w:rsidP="005579CB">
      <w:pPr>
        <w:pStyle w:val="SingleTxtGC"/>
        <w:numPr>
          <w:ilvl w:val="0"/>
          <w:numId w:val="47"/>
        </w:numPr>
        <w:rPr>
          <w:rFonts w:eastAsia="SimHei"/>
        </w:rPr>
      </w:pPr>
      <w:r w:rsidRPr="005579CB">
        <w:rPr>
          <w:rFonts w:eastAsia="SimHei" w:hAnsi="SimHei"/>
        </w:rPr>
        <w:t>向受扶养人与智力残疾人和社会心理残疾人提供基于家庭和社区的替代保健系统，并确保仅将送交慈善机构照顾作为最后手段。</w:t>
      </w:r>
    </w:p>
    <w:p w:rsidR="008B4038" w:rsidRDefault="008B4038" w:rsidP="008B4038">
      <w:pPr>
        <w:pStyle w:val="H23GC"/>
        <w:rPr>
          <w:rFonts w:hint="eastAsia"/>
        </w:rPr>
      </w:pPr>
      <w:r>
        <w:rPr>
          <w:rFonts w:hint="eastAsia"/>
        </w:rPr>
        <w:tab/>
      </w:r>
      <w:r>
        <w:rPr>
          <w:rFonts w:hint="eastAsia"/>
        </w:rPr>
        <w:tab/>
      </w:r>
      <w:r>
        <w:rPr>
          <w:rFonts w:hint="eastAsia"/>
        </w:rPr>
        <w:t>合法终止妊娠</w:t>
      </w:r>
    </w:p>
    <w:p w:rsidR="008B4038" w:rsidRDefault="008B4038" w:rsidP="008B4038">
      <w:pPr>
        <w:pStyle w:val="SingleTxtGC"/>
        <w:rPr>
          <w:rFonts w:hint="eastAsia"/>
        </w:rPr>
      </w:pPr>
      <w:r>
        <w:rPr>
          <w:rFonts w:hint="eastAsia"/>
        </w:rPr>
        <w:t xml:space="preserve">48.  </w:t>
      </w:r>
      <w:r>
        <w:rPr>
          <w:rFonts w:hint="eastAsia"/>
        </w:rPr>
        <w:t>令委员会感到关切的是，尽管第</w:t>
      </w:r>
      <w:r>
        <w:rPr>
          <w:rFonts w:hint="eastAsia"/>
        </w:rPr>
        <w:t>194/78</w:t>
      </w:r>
      <w:r>
        <w:rPr>
          <w:rFonts w:hint="eastAsia"/>
        </w:rPr>
        <w:t>号法允许合法堕胎，但可获得的堕胎服务及其途径有限，而且这一状况又因越来越多的保健人员出于良心反对实施这种手术而恶化，致使孕妇转向不安全的堕胎</w:t>
      </w:r>
      <w:r>
        <w:rPr>
          <w:rFonts w:hint="eastAsia"/>
        </w:rPr>
        <w:t>(</w:t>
      </w:r>
      <w:r>
        <w:rPr>
          <w:rFonts w:hint="eastAsia"/>
        </w:rPr>
        <w:t>第十二条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49.  </w:t>
      </w:r>
      <w:r w:rsidRPr="005579CB">
        <w:rPr>
          <w:rFonts w:eastAsia="SimHei" w:hAnsi="SimHei"/>
        </w:rPr>
        <w:t>委员会建议缔约国在全国范围内充分适用第</w:t>
      </w:r>
      <w:r w:rsidRPr="005579CB">
        <w:rPr>
          <w:rFonts w:eastAsia="SimHei"/>
        </w:rPr>
        <w:t>194/78</w:t>
      </w:r>
      <w:r w:rsidRPr="005579CB">
        <w:rPr>
          <w:rFonts w:eastAsia="SimHei" w:hAnsi="SimHei"/>
        </w:rPr>
        <w:t>号法。为此，委员会建议缔约国通过一项所有省份都适用的程序，以保证堕胎者获得堕胎服务和适当的转诊服务，并确保保健人员出于良心的反对不会成为希望终止妊娠之妇女的障碍。</w:t>
      </w:r>
    </w:p>
    <w:p w:rsidR="008B4038" w:rsidRDefault="008B4038" w:rsidP="008B4038">
      <w:pPr>
        <w:pStyle w:val="H23GC"/>
        <w:rPr>
          <w:rFonts w:hint="eastAsia"/>
        </w:rPr>
      </w:pPr>
      <w:r>
        <w:rPr>
          <w:rFonts w:hint="eastAsia"/>
        </w:rPr>
        <w:tab/>
      </w:r>
      <w:r>
        <w:rPr>
          <w:rFonts w:hint="eastAsia"/>
        </w:rPr>
        <w:tab/>
      </w:r>
      <w:r>
        <w:rPr>
          <w:rFonts w:hint="eastAsia"/>
        </w:rPr>
        <w:t>肥胖</w:t>
      </w:r>
    </w:p>
    <w:p w:rsidR="008B4038" w:rsidRDefault="008B4038" w:rsidP="008B4038">
      <w:pPr>
        <w:pStyle w:val="SingleTxtGC"/>
        <w:rPr>
          <w:rFonts w:hint="eastAsia"/>
        </w:rPr>
      </w:pPr>
      <w:r>
        <w:rPr>
          <w:rFonts w:hint="eastAsia"/>
        </w:rPr>
        <w:t xml:space="preserve">50.  </w:t>
      </w:r>
      <w:r>
        <w:rPr>
          <w:rFonts w:hint="eastAsia"/>
        </w:rPr>
        <w:t>令委员会感到关切的是，缔约国十分之一的成年人属于肥胖，其中，受教育较低的人患有肥胖的风险最高，而且儿童肥胖显著增加</w:t>
      </w:r>
      <w:r>
        <w:rPr>
          <w:rFonts w:hint="eastAsia"/>
        </w:rPr>
        <w:t>(</w:t>
      </w:r>
      <w:r>
        <w:rPr>
          <w:rFonts w:hint="eastAsia"/>
        </w:rPr>
        <w:t>第十二条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51.  </w:t>
      </w:r>
      <w:r w:rsidRPr="005579CB">
        <w:rPr>
          <w:rFonts w:eastAsia="SimHei" w:hAnsi="SimHei"/>
        </w:rPr>
        <w:t>委员会建议缔约国加倍努力，以防治肥胖，特别是儿童肥胖。委员会还建议缔约国提高对垃圾食品和甜品饮料的税收，并考虑通过关于这类产品营销的严格规定，同时确保增加健康饮食的供应。</w:t>
      </w:r>
    </w:p>
    <w:p w:rsidR="008B4038" w:rsidRDefault="008B4038" w:rsidP="008B4038">
      <w:pPr>
        <w:pStyle w:val="H23GC"/>
        <w:rPr>
          <w:rFonts w:hint="eastAsia"/>
        </w:rPr>
      </w:pPr>
      <w:r>
        <w:rPr>
          <w:rFonts w:hint="eastAsia"/>
        </w:rPr>
        <w:tab/>
      </w:r>
      <w:r>
        <w:rPr>
          <w:rFonts w:hint="eastAsia"/>
        </w:rPr>
        <w:tab/>
      </w:r>
      <w:r>
        <w:rPr>
          <w:rFonts w:hint="eastAsia"/>
        </w:rPr>
        <w:t>辍学率</w:t>
      </w:r>
    </w:p>
    <w:p w:rsidR="008B4038" w:rsidRDefault="008B4038" w:rsidP="008B4038">
      <w:pPr>
        <w:pStyle w:val="SingleTxtGC"/>
        <w:rPr>
          <w:rFonts w:hint="eastAsia"/>
        </w:rPr>
      </w:pPr>
      <w:r>
        <w:rPr>
          <w:rFonts w:hint="eastAsia"/>
        </w:rPr>
        <w:t xml:space="preserve">52.  </w:t>
      </w:r>
      <w:r>
        <w:rPr>
          <w:rFonts w:hint="eastAsia"/>
        </w:rPr>
        <w:t>令委员会感到关切的是，尽管缔约国在降低高中辍学率方面取得了一些进展，但其过去两年间的辍学率仍高于欧盟平均水平，其中，南方各省发生率较高</w:t>
      </w:r>
      <w:r>
        <w:rPr>
          <w:rFonts w:hint="eastAsia"/>
        </w:rPr>
        <w:t>(</w:t>
      </w:r>
      <w:r>
        <w:rPr>
          <w:rFonts w:hint="eastAsia"/>
        </w:rPr>
        <w:t>第十三条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53.  </w:t>
      </w:r>
      <w:r w:rsidRPr="005579CB">
        <w:rPr>
          <w:rFonts w:eastAsia="SimHei" w:hAnsi="SimHei"/>
        </w:rPr>
        <w:t>委员会建议缔约国加倍努力，根据《欧洲</w:t>
      </w:r>
      <w:r w:rsidRPr="005579CB">
        <w:rPr>
          <w:rFonts w:eastAsia="SimHei"/>
        </w:rPr>
        <w:t>2020</w:t>
      </w:r>
      <w:r w:rsidRPr="005579CB">
        <w:rPr>
          <w:rFonts w:eastAsia="SimHei" w:hAnsi="SimHei"/>
        </w:rPr>
        <w:t>年战略》</w:t>
      </w:r>
      <w:r w:rsidRPr="005579CB">
        <w:rPr>
          <w:rFonts w:eastAsia="SimHei"/>
        </w:rPr>
        <w:t>(</w:t>
      </w:r>
      <w:r w:rsidRPr="005579CB">
        <w:rPr>
          <w:rFonts w:eastAsia="SimHei" w:hAnsi="SimHei"/>
        </w:rPr>
        <w:t>该战略论述了影响学生决定过早离开学校的社会经济因素</w:t>
      </w:r>
      <w:r w:rsidRPr="005579CB">
        <w:rPr>
          <w:rFonts w:eastAsia="SimHei"/>
        </w:rPr>
        <w:t>)</w:t>
      </w:r>
      <w:r w:rsidRPr="005579CB">
        <w:rPr>
          <w:rFonts w:eastAsia="SimHei" w:hAnsi="SimHei"/>
        </w:rPr>
        <w:t>，降低高中后两年的辍学率，办法是优先关注最弱势和边缘化个人和群体。委员会还建议缔约国特别注意南方各省儿童的倾向。</w:t>
      </w:r>
    </w:p>
    <w:p w:rsidR="008B4038" w:rsidRDefault="008B4038" w:rsidP="008B4038">
      <w:pPr>
        <w:pStyle w:val="H23GC"/>
        <w:rPr>
          <w:rFonts w:hint="eastAsia"/>
        </w:rPr>
      </w:pPr>
      <w:r>
        <w:rPr>
          <w:rFonts w:hint="eastAsia"/>
        </w:rPr>
        <w:tab/>
      </w:r>
      <w:r>
        <w:rPr>
          <w:rFonts w:hint="eastAsia"/>
        </w:rPr>
        <w:tab/>
      </w:r>
      <w:r>
        <w:rPr>
          <w:rFonts w:hint="eastAsia"/>
        </w:rPr>
        <w:t>全纳教育</w:t>
      </w:r>
    </w:p>
    <w:p w:rsidR="008B4038" w:rsidRDefault="008B4038" w:rsidP="008B4038">
      <w:pPr>
        <w:pStyle w:val="SingleTxtGC"/>
        <w:rPr>
          <w:rFonts w:hint="eastAsia"/>
        </w:rPr>
      </w:pPr>
      <w:r>
        <w:rPr>
          <w:rFonts w:hint="eastAsia"/>
        </w:rPr>
        <w:t xml:space="preserve">54.  </w:t>
      </w:r>
      <w:r>
        <w:rPr>
          <w:rFonts w:hint="eastAsia"/>
        </w:rPr>
        <w:t>令委员会感到关切的是，缔约国在对话期间提供的统计数据表明，在未就学人群中，残疾人所占比例较高，而且他们在已获得高中毕业文凭的人群中所占比例较低。还令它感到关切的是，校内的物理障碍依然存在，而且缔约国没有针对教师和其他专业教育人员开展关于全纳教育的培训</w:t>
      </w:r>
      <w:r>
        <w:rPr>
          <w:rFonts w:hint="eastAsia"/>
        </w:rPr>
        <w:t>(</w:t>
      </w:r>
      <w:r>
        <w:rPr>
          <w:rFonts w:hint="eastAsia"/>
        </w:rPr>
        <w:t>第十三和十四条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55.  </w:t>
      </w:r>
      <w:r w:rsidRPr="005579CB">
        <w:rPr>
          <w:rFonts w:eastAsia="SimHei" w:hAnsi="SimHei"/>
        </w:rPr>
        <w:t>委员会建议缔约国加速通过关于全纳教育的第</w:t>
      </w:r>
      <w:r w:rsidRPr="005579CB">
        <w:rPr>
          <w:rFonts w:eastAsia="SimHei"/>
        </w:rPr>
        <w:t>2444</w:t>
      </w:r>
      <w:r w:rsidRPr="005579CB">
        <w:rPr>
          <w:rFonts w:eastAsia="SimHei" w:hAnsi="SimHei"/>
        </w:rPr>
        <w:t>号法律草案。委员会还建议缔约国采取措施，确保在实践中对残疾儿童实行全纳教育，比如：</w:t>
      </w:r>
      <w:r w:rsidRPr="005579CB">
        <w:rPr>
          <w:rFonts w:eastAsia="SimHei"/>
        </w:rPr>
        <w:t>(a)</w:t>
      </w:r>
      <w:r w:rsidRPr="005579CB">
        <w:rPr>
          <w:rFonts w:eastAsia="SimHei"/>
          <w:vertAlign w:val="superscript"/>
        </w:rPr>
        <w:t xml:space="preserve"> </w:t>
      </w:r>
      <w:r w:rsidRPr="005579CB">
        <w:rPr>
          <w:rFonts w:eastAsia="SimHei" w:hAnsi="SimHei"/>
        </w:rPr>
        <w:t>对</w:t>
      </w:r>
      <w:r w:rsidRPr="005579CB">
        <w:rPr>
          <w:rFonts w:eastAsia="SimHei"/>
        </w:rPr>
        <w:t>(</w:t>
      </w:r>
      <w:r w:rsidRPr="005579CB">
        <w:rPr>
          <w:rFonts w:eastAsia="SimHei" w:hAnsi="SimHei"/>
        </w:rPr>
        <w:t>除特殊教育教师之外</w:t>
      </w:r>
      <w:r w:rsidRPr="005579CB">
        <w:rPr>
          <w:rFonts w:eastAsia="SimHei"/>
        </w:rPr>
        <w:t>)</w:t>
      </w:r>
      <w:r w:rsidRPr="005579CB">
        <w:rPr>
          <w:rFonts w:eastAsia="SimHei" w:hAnsi="SimHei"/>
        </w:rPr>
        <w:t>所有教师和其他专业教育人员进行培训；</w:t>
      </w:r>
      <w:r w:rsidRPr="005579CB">
        <w:rPr>
          <w:rFonts w:eastAsia="SimHei"/>
        </w:rPr>
        <w:t>(b)</w:t>
      </w:r>
      <w:r w:rsidRPr="005579CB">
        <w:rPr>
          <w:rFonts w:eastAsia="SimHei"/>
          <w:vertAlign w:val="superscript"/>
        </w:rPr>
        <w:t xml:space="preserve"> </w:t>
      </w:r>
      <w:r w:rsidRPr="005579CB">
        <w:rPr>
          <w:rFonts w:eastAsia="SimHei" w:hAnsi="SimHei"/>
        </w:rPr>
        <w:t>为所有残疾小学生制定单独的教育计划；</w:t>
      </w:r>
      <w:r w:rsidRPr="005579CB">
        <w:rPr>
          <w:rFonts w:eastAsia="SimHei"/>
        </w:rPr>
        <w:t>(c)</w:t>
      </w:r>
      <w:r w:rsidRPr="005579CB">
        <w:rPr>
          <w:rFonts w:eastAsia="SimHei"/>
          <w:vertAlign w:val="superscript"/>
        </w:rPr>
        <w:t xml:space="preserve"> </w:t>
      </w:r>
      <w:r w:rsidRPr="005579CB">
        <w:rPr>
          <w:rFonts w:eastAsia="SimHei" w:hAnsi="SimHei"/>
        </w:rPr>
        <w:t>在教室内安装辅助器材和支助设备，并配备教材和课程；</w:t>
      </w:r>
      <w:r w:rsidRPr="005579CB">
        <w:rPr>
          <w:rFonts w:eastAsia="SimHei"/>
        </w:rPr>
        <w:t>(d)</w:t>
      </w:r>
      <w:r w:rsidRPr="005579CB">
        <w:rPr>
          <w:rFonts w:eastAsia="SimHei"/>
          <w:vertAlign w:val="superscript"/>
        </w:rPr>
        <w:t xml:space="preserve"> </w:t>
      </w:r>
      <w:r w:rsidRPr="005579CB">
        <w:rPr>
          <w:rFonts w:eastAsia="SimHei" w:hAnsi="SimHei"/>
        </w:rPr>
        <w:t>实现学校物理环境无障碍；</w:t>
      </w:r>
      <w:r w:rsidRPr="005579CB">
        <w:rPr>
          <w:rFonts w:eastAsia="SimHei"/>
        </w:rPr>
        <w:t>(e)</w:t>
      </w:r>
      <w:r w:rsidRPr="005579CB">
        <w:rPr>
          <w:rFonts w:eastAsia="SimHei"/>
          <w:vertAlign w:val="superscript"/>
        </w:rPr>
        <w:t xml:space="preserve"> </w:t>
      </w:r>
      <w:r w:rsidRPr="005579CB">
        <w:rPr>
          <w:rFonts w:eastAsia="SimHei" w:hAnsi="SimHei"/>
        </w:rPr>
        <w:t>教授手语；以及</w:t>
      </w:r>
      <w:r w:rsidRPr="005579CB">
        <w:rPr>
          <w:rFonts w:eastAsia="SimHei"/>
        </w:rPr>
        <w:t>(f)</w:t>
      </w:r>
      <w:r w:rsidRPr="005579CB">
        <w:rPr>
          <w:rFonts w:eastAsia="SimHei"/>
          <w:vertAlign w:val="superscript"/>
        </w:rPr>
        <w:t xml:space="preserve"> </w:t>
      </w:r>
      <w:r w:rsidRPr="005579CB">
        <w:rPr>
          <w:rFonts w:eastAsia="SimHei" w:hAnsi="SimHei"/>
        </w:rPr>
        <w:t>划拨足够的财政资源。</w:t>
      </w:r>
    </w:p>
    <w:p w:rsidR="008B4038" w:rsidRDefault="008B4038" w:rsidP="005579CB">
      <w:pPr>
        <w:pStyle w:val="H23GC"/>
        <w:rPr>
          <w:rFonts w:hint="eastAsia"/>
        </w:rPr>
      </w:pPr>
      <w:r>
        <w:rPr>
          <w:rFonts w:hint="eastAsia"/>
        </w:rPr>
        <w:tab/>
      </w:r>
      <w:r>
        <w:rPr>
          <w:rFonts w:hint="eastAsia"/>
        </w:rPr>
        <w:tab/>
      </w:r>
      <w:r>
        <w:rPr>
          <w:rFonts w:hint="eastAsia"/>
        </w:rPr>
        <w:t>文化权利</w:t>
      </w:r>
    </w:p>
    <w:p w:rsidR="008B4038" w:rsidRDefault="008B4038" w:rsidP="008B4038">
      <w:pPr>
        <w:pStyle w:val="SingleTxtGC"/>
        <w:rPr>
          <w:rFonts w:hint="eastAsia"/>
        </w:rPr>
      </w:pPr>
      <w:r>
        <w:rPr>
          <w:rFonts w:hint="eastAsia"/>
        </w:rPr>
        <w:t xml:space="preserve">56.  </w:t>
      </w:r>
      <w:r>
        <w:rPr>
          <w:rFonts w:hint="eastAsia"/>
        </w:rPr>
        <w:t>委员会感到遗憾的是，缔约国未提供资料说明《公约》第十五条特别是所列举各项权利的实际享受情况，特别是关于第十五条第一款</w:t>
      </w:r>
      <w:r>
        <w:rPr>
          <w:rFonts w:hint="eastAsia"/>
        </w:rPr>
        <w:t>(</w:t>
      </w:r>
      <w:r>
        <w:rPr>
          <w:rFonts w:hint="eastAsia"/>
        </w:rPr>
        <w:t>乙</w:t>
      </w:r>
      <w:r>
        <w:rPr>
          <w:rFonts w:hint="eastAsia"/>
        </w:rPr>
        <w:t>)</w:t>
      </w:r>
      <w:r>
        <w:rPr>
          <w:rFonts w:hint="eastAsia"/>
        </w:rPr>
        <w:t>项所述权利的享受情况。虽然注意到缔约国在努力向移徙儿童教授意大利语，以促进他们融入缔约国，但令它感到关切的是，缔约国在允许他们保留自己的母语方面所作努力有限</w:t>
      </w:r>
      <w:r>
        <w:rPr>
          <w:rFonts w:hint="eastAsia"/>
        </w:rPr>
        <w:t>(</w:t>
      </w:r>
      <w:r>
        <w:rPr>
          <w:rFonts w:hint="eastAsia"/>
        </w:rPr>
        <w:t>第十五条</w:t>
      </w:r>
      <w:r>
        <w:rPr>
          <w:rFonts w:hint="eastAsia"/>
        </w:rPr>
        <w:t>)</w:t>
      </w:r>
      <w:r>
        <w:rPr>
          <w:rFonts w:hint="eastAsia"/>
        </w:rPr>
        <w:t>。</w:t>
      </w:r>
    </w:p>
    <w:p w:rsidR="008B4038" w:rsidRPr="005579CB" w:rsidRDefault="008B4038" w:rsidP="008B4038">
      <w:pPr>
        <w:pStyle w:val="SingleTxtGC"/>
        <w:rPr>
          <w:rFonts w:eastAsia="SimHei"/>
        </w:rPr>
      </w:pPr>
      <w:r w:rsidRPr="005579CB">
        <w:rPr>
          <w:rFonts w:eastAsia="SimHei"/>
        </w:rPr>
        <w:t xml:space="preserve">57.  </w:t>
      </w:r>
      <w:r w:rsidRPr="005579CB">
        <w:rPr>
          <w:rFonts w:eastAsia="SimHei" w:hAnsi="SimHei"/>
        </w:rPr>
        <w:t>委员会请缔约国在其下一次定期报告中说明所有个人参加文化生活权利的享受情况，同时考虑到委员会关于人人有权参加文化生活的第</w:t>
      </w:r>
      <w:r w:rsidRPr="005579CB">
        <w:rPr>
          <w:rFonts w:eastAsia="SimHei"/>
        </w:rPr>
        <w:t>21(2009)</w:t>
      </w:r>
      <w:r w:rsidRPr="005579CB">
        <w:rPr>
          <w:rFonts w:eastAsia="SimHei" w:hAnsi="SimHei"/>
        </w:rPr>
        <w:t>号一般性意见。委员会还建议缔约国加大力度，帮助第二代移徙儿童和青少年保留自己的母语和弘扬其文化传统。</w:t>
      </w:r>
    </w:p>
    <w:p w:rsidR="008B4038" w:rsidRDefault="008B4038" w:rsidP="008B4038">
      <w:pPr>
        <w:pStyle w:val="H23GC"/>
        <w:rPr>
          <w:rFonts w:hint="eastAsia"/>
        </w:rPr>
      </w:pPr>
      <w:r>
        <w:rPr>
          <w:rFonts w:hint="eastAsia"/>
        </w:rPr>
        <w:tab/>
        <w:t>D.</w:t>
      </w:r>
      <w:r>
        <w:rPr>
          <w:rFonts w:hint="eastAsia"/>
        </w:rPr>
        <w:tab/>
      </w:r>
      <w:r>
        <w:rPr>
          <w:rFonts w:hint="eastAsia"/>
        </w:rPr>
        <w:t>其他建议</w:t>
      </w:r>
    </w:p>
    <w:p w:rsidR="008B4038" w:rsidRPr="005579CB" w:rsidRDefault="008B4038" w:rsidP="008B4038">
      <w:pPr>
        <w:pStyle w:val="SingleTxtGC"/>
        <w:rPr>
          <w:rFonts w:eastAsia="SimHei"/>
        </w:rPr>
      </w:pPr>
      <w:r w:rsidRPr="005579CB">
        <w:rPr>
          <w:rFonts w:eastAsia="SimHei"/>
        </w:rPr>
        <w:t xml:space="preserve">58.  </w:t>
      </w:r>
      <w:r w:rsidRPr="005579CB">
        <w:rPr>
          <w:rFonts w:eastAsia="SimHei" w:hAnsi="SimHei"/>
        </w:rPr>
        <w:t>委员会建议缔约国收集数据和使用统计数据，并建议缔约国鼓励将其作为人权指标，包括经济、社会和文化权利指标。</w:t>
      </w:r>
    </w:p>
    <w:p w:rsidR="008B4038" w:rsidRPr="005579CB" w:rsidRDefault="008B4038" w:rsidP="008B4038">
      <w:pPr>
        <w:pStyle w:val="SingleTxtGC"/>
        <w:rPr>
          <w:rFonts w:eastAsia="SimHei"/>
        </w:rPr>
      </w:pPr>
      <w:r w:rsidRPr="005579CB">
        <w:rPr>
          <w:rFonts w:eastAsia="SimHei"/>
        </w:rPr>
        <w:t xml:space="preserve">59.  </w:t>
      </w:r>
      <w:r w:rsidRPr="005579CB">
        <w:rPr>
          <w:rFonts w:eastAsia="SimHei" w:hAnsi="SimHei"/>
        </w:rPr>
        <w:t>在这方面，委员会提请缔约国参照联合国人权事务高级专员办事处制定的人权指标概念和方法框架</w:t>
      </w:r>
      <w:r w:rsidRPr="005579CB">
        <w:rPr>
          <w:rFonts w:eastAsia="SimHei"/>
        </w:rPr>
        <w:t>(HRI/MC/2008/3)</w:t>
      </w:r>
      <w:r w:rsidRPr="005579CB">
        <w:rPr>
          <w:rFonts w:eastAsia="SimHei" w:hAnsi="SimHei"/>
        </w:rPr>
        <w:t>行事。委员会要求缔约国在其下一次定期报告中纳入关于《公约》所列每一项权利享受情况的年度比较统计数据，并按年龄、性别、种族、城乡、是否残疾及其它相关状况分列。</w:t>
      </w:r>
    </w:p>
    <w:p w:rsidR="008B4038" w:rsidRPr="005579CB" w:rsidRDefault="008B4038" w:rsidP="008B4038">
      <w:pPr>
        <w:pStyle w:val="SingleTxtGC"/>
        <w:rPr>
          <w:rFonts w:eastAsia="SimHei"/>
        </w:rPr>
      </w:pPr>
      <w:r w:rsidRPr="005579CB">
        <w:rPr>
          <w:rFonts w:eastAsia="SimHei"/>
        </w:rPr>
        <w:t xml:space="preserve">60.  </w:t>
      </w:r>
      <w:r w:rsidRPr="005579CB">
        <w:rPr>
          <w:rFonts w:eastAsia="SimHei" w:hAnsi="SimHei"/>
        </w:rPr>
        <w:t>委员会要求缔约国将本结论性意见译为其官方语言，并在社会各阶层特别是在议员、公职人员和司法机关中间广泛散发，同时还要求缔约国在其下一次定期报告中向委员会介绍其为落实这些建议所采取的步骤。委员会还鼓励缔约国让非政府组织和民间社会其他成员参与其在提交下一次定期报告之前举行的国家一级磋商进程。</w:t>
      </w:r>
    </w:p>
    <w:p w:rsidR="007F7879" w:rsidRDefault="008B4038" w:rsidP="008B4038">
      <w:pPr>
        <w:pStyle w:val="SingleTxtGC"/>
      </w:pPr>
      <w:r w:rsidRPr="005579CB">
        <w:rPr>
          <w:rFonts w:eastAsia="SimHei"/>
        </w:rPr>
        <w:t xml:space="preserve">61.  </w:t>
      </w:r>
      <w:r w:rsidRPr="005579CB">
        <w:rPr>
          <w:rFonts w:eastAsia="SimHei" w:hAnsi="SimHei"/>
        </w:rPr>
        <w:t>委员会请缔约国按照委员会</w:t>
      </w:r>
      <w:r w:rsidRPr="005579CB">
        <w:rPr>
          <w:rFonts w:eastAsia="SimHei"/>
        </w:rPr>
        <w:t>2008</w:t>
      </w:r>
      <w:r w:rsidRPr="005579CB">
        <w:rPr>
          <w:rFonts w:eastAsia="SimHei" w:hAnsi="SimHei"/>
        </w:rPr>
        <w:t>年通过的报告准则</w:t>
      </w:r>
      <w:r w:rsidRPr="005579CB">
        <w:rPr>
          <w:rFonts w:eastAsia="SimHei"/>
        </w:rPr>
        <w:t>(</w:t>
      </w:r>
      <w:r w:rsidRPr="005579CB">
        <w:rPr>
          <w:rFonts w:eastAsia="SimHei" w:hAnsi="SimHei"/>
        </w:rPr>
        <w:t>见</w:t>
      </w:r>
      <w:r w:rsidRPr="005579CB">
        <w:rPr>
          <w:rFonts w:eastAsia="SimHei"/>
        </w:rPr>
        <w:t>E/C.12/2008/2)</w:t>
      </w:r>
      <w:r w:rsidRPr="005579CB">
        <w:rPr>
          <w:rFonts w:eastAsia="SimHei" w:hAnsi="SimHei"/>
        </w:rPr>
        <w:t>编制第六次定期报告并在</w:t>
      </w:r>
      <w:r w:rsidRPr="005579CB">
        <w:rPr>
          <w:rFonts w:eastAsia="SimHei"/>
        </w:rPr>
        <w:t>2020</w:t>
      </w:r>
      <w:r w:rsidRPr="005579CB">
        <w:rPr>
          <w:rFonts w:eastAsia="SimHei" w:hAnsi="SimHei"/>
        </w:rPr>
        <w:t>年</w:t>
      </w:r>
      <w:r w:rsidRPr="005579CB">
        <w:rPr>
          <w:rFonts w:eastAsia="SimHei"/>
        </w:rPr>
        <w:t>10</w:t>
      </w:r>
      <w:r w:rsidRPr="005579CB">
        <w:rPr>
          <w:rFonts w:eastAsia="SimHei" w:hAnsi="SimHei"/>
        </w:rPr>
        <w:t>月</w:t>
      </w:r>
      <w:r w:rsidRPr="005579CB">
        <w:rPr>
          <w:rFonts w:eastAsia="SimHei"/>
        </w:rPr>
        <w:t>31</w:t>
      </w:r>
      <w:r w:rsidRPr="005579CB">
        <w:rPr>
          <w:rFonts w:eastAsia="SimHei" w:hAnsi="SimHei"/>
        </w:rPr>
        <w:t>日之前提交该报告。委员会还请缔约国按照根据国际人权条约提交报告的协调准则</w:t>
      </w:r>
      <w:r w:rsidRPr="005579CB">
        <w:rPr>
          <w:rFonts w:eastAsia="SimHei"/>
        </w:rPr>
        <w:t>(</w:t>
      </w:r>
      <w:r w:rsidRPr="005579CB">
        <w:rPr>
          <w:rFonts w:eastAsia="SimHei" w:hAnsi="SimHei"/>
        </w:rPr>
        <w:t>见</w:t>
      </w:r>
      <w:r w:rsidRPr="005579CB">
        <w:rPr>
          <w:rFonts w:eastAsia="SimHei"/>
        </w:rPr>
        <w:t>HRI/GEN/2/Rev.6</w:t>
      </w:r>
      <w:r w:rsidRPr="005579CB">
        <w:rPr>
          <w:rFonts w:eastAsia="SimHei" w:hAnsi="SimHei"/>
        </w:rPr>
        <w:t>，第一章</w:t>
      </w:r>
      <w:r w:rsidRPr="005579CB">
        <w:rPr>
          <w:rFonts w:eastAsia="SimHei"/>
        </w:rPr>
        <w:t>)</w:t>
      </w:r>
      <w:r w:rsidRPr="005579CB">
        <w:rPr>
          <w:rFonts w:eastAsia="SimHei" w:hAnsi="SimHei"/>
        </w:rPr>
        <w:t>提交其共同核心文件。</w:t>
      </w:r>
    </w:p>
    <w:p w:rsidR="008B4038" w:rsidRDefault="008B4038" w:rsidP="008B4038">
      <w:pPr>
        <w:pStyle w:val="SingleTxtGC"/>
      </w:pPr>
    </w:p>
    <w:p w:rsidR="005579CB" w:rsidRPr="002D6A9C" w:rsidRDefault="005579C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579CB"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23E0" w:rsidRPr="00C12ACA" w:rsidRDefault="006923E0"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923E0" w:rsidRPr="00C12ACA" w:rsidRDefault="006923E0"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038" w:rsidRPr="00D3162C" w:rsidRDefault="008B4038"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C164B">
      <w:rPr>
        <w:rStyle w:val="PageNumber"/>
        <w:noProof/>
      </w:rPr>
      <w:t>10</w:t>
    </w:r>
    <w:r>
      <w:rPr>
        <w:rStyle w:val="PageNumber"/>
      </w:rPr>
      <w:fldChar w:fldCharType="end"/>
    </w:r>
    <w:r>
      <w:rPr>
        <w:rStyle w:val="PageNumber"/>
        <w:rFonts w:eastAsia="SimSun" w:hint="eastAsia"/>
        <w:lang w:eastAsia="zh-CN"/>
      </w:rPr>
      <w:tab/>
    </w:r>
    <w:r w:rsidRPr="00D3162C">
      <w:rPr>
        <w:rFonts w:eastAsia="SimSun"/>
        <w:lang w:eastAsia="zh-CN"/>
      </w:rPr>
      <w:t>GE.15-18516</w:t>
    </w:r>
    <w:r w:rsidR="005579CB">
      <w:rPr>
        <w:rFonts w:eastAsia="SimSun"/>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038" w:rsidRDefault="008B4038">
    <w:pPr>
      <w:pStyle w:val="Footer"/>
      <w:tabs>
        <w:tab w:val="right" w:pos="9639"/>
      </w:tabs>
    </w:pPr>
    <w:r w:rsidRPr="00D3162C">
      <w:rPr>
        <w:rFonts w:eastAsia="SimSun"/>
        <w:lang w:eastAsia="zh-CN"/>
      </w:rPr>
      <w:t>GE.15-18516</w:t>
    </w:r>
    <w:r w:rsidR="005579CB">
      <w:rPr>
        <w:rFonts w:eastAsia="SimSun"/>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C164B">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038" w:rsidRDefault="008B4038" w:rsidP="002E69F4">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5&amp;Size=2&amp;Lang=C"/>
          <w10:wrap type="square"/>
        </v:shape>
      </w:pict>
    </w:r>
    <w:r>
      <w:rPr>
        <w:rFonts w:eastAsia="SimSun"/>
        <w:sz w:val="20"/>
        <w:lang w:eastAsia="zh-CN"/>
      </w:rPr>
      <w:t>GE.</w:t>
    </w:r>
    <w:r>
      <w:rPr>
        <w:rFonts w:eastAsia="SimSun" w:hint="eastAsia"/>
        <w:sz w:val="20"/>
        <w:lang w:eastAsia="zh-CN"/>
      </w:rPr>
      <w:t>1</w:t>
    </w:r>
    <w:r>
      <w:rPr>
        <w:rFonts w:eastAsia="SimSun"/>
        <w:sz w:val="20"/>
        <w:lang w:eastAsia="zh-CN"/>
      </w:rPr>
      <w:t>5</w:t>
    </w:r>
    <w:r w:rsidRPr="00EE277A">
      <w:rPr>
        <w:rFonts w:eastAsia="SimSun"/>
        <w:sz w:val="20"/>
        <w:lang w:eastAsia="zh-CN"/>
      </w:rPr>
      <w:t>-</w:t>
    </w:r>
    <w:r>
      <w:rPr>
        <w:rFonts w:eastAsia="SimSun"/>
        <w:sz w:val="20"/>
        <w:lang w:eastAsia="zh-CN"/>
      </w:rPr>
      <w:t>18516 (EXT</w:t>
    </w:r>
    <w:r w:rsidRPr="00EE277A">
      <w:rPr>
        <w:rFonts w:eastAsia="SimSun"/>
        <w:sz w:val="20"/>
        <w:lang w:eastAsia="zh-CN"/>
      </w:rPr>
      <w:t>)</w:t>
    </w:r>
  </w:p>
  <w:p w:rsidR="008B4038" w:rsidRPr="00E04D00" w:rsidRDefault="008B4038" w:rsidP="007F2571">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D3162C">
      <w:rPr>
        <w:rFonts w:ascii="C39T30Lfz" w:eastAsia="SimSun" w:hAnsi="C39T30Lfz"/>
        <w:sz w:val="56"/>
        <w:szCs w:val="56"/>
        <w:lang w:eastAsia="zh-CN"/>
      </w:rPr>
      <w:t></w:t>
    </w:r>
    <w:r w:rsidRPr="00D3162C">
      <w:rPr>
        <w:rFonts w:ascii="C39T30Lfz" w:eastAsia="SimSun" w:hAnsi="C39T30Lfz"/>
        <w:sz w:val="56"/>
        <w:szCs w:val="56"/>
        <w:lang w:eastAsia="zh-CN"/>
      </w:rPr>
      <w:t></w:t>
    </w:r>
    <w:r w:rsidRPr="00D3162C">
      <w:rPr>
        <w:rFonts w:ascii="C39T30Lfz" w:eastAsia="SimSun" w:hAnsi="C39T30Lfz"/>
        <w:sz w:val="56"/>
        <w:szCs w:val="56"/>
        <w:lang w:eastAsia="zh-CN"/>
      </w:rPr>
      <w:t></w:t>
    </w:r>
    <w:r w:rsidRPr="00D3162C">
      <w:rPr>
        <w:rFonts w:ascii="C39T30Lfz" w:eastAsia="SimSun" w:hAnsi="C39T30Lfz"/>
        <w:sz w:val="56"/>
        <w:szCs w:val="56"/>
        <w:lang w:eastAsia="zh-CN"/>
      </w:rPr>
      <w:t></w:t>
    </w:r>
    <w:r w:rsidRPr="00D3162C">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23E0" w:rsidRPr="0081261C" w:rsidRDefault="006923E0"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923E0" w:rsidRPr="0081261C" w:rsidRDefault="006923E0"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8B4038" w:rsidRPr="008B4038" w:rsidRDefault="008B4038">
      <w:pPr>
        <w:pStyle w:val="FootnoteText"/>
      </w:pPr>
      <w:r>
        <w:tab/>
      </w:r>
      <w:r w:rsidRPr="008B4038">
        <w:rPr>
          <w:rStyle w:val="FootnoteReference"/>
          <w:vertAlign w:val="baseline"/>
        </w:rPr>
        <w:t>*</w:t>
      </w:r>
      <w:r w:rsidRPr="008B4038">
        <w:tab/>
      </w:r>
      <w:r w:rsidRPr="008B4038">
        <w:rPr>
          <w:rFonts w:hint="eastAsia"/>
        </w:rPr>
        <w:t>委员会第五十六届会议</w:t>
      </w:r>
      <w:r w:rsidRPr="008B4038">
        <w:rPr>
          <w:rFonts w:hint="eastAsia"/>
        </w:rPr>
        <w:t>(2015</w:t>
      </w:r>
      <w:r w:rsidRPr="008B4038">
        <w:rPr>
          <w:rFonts w:hint="eastAsia"/>
        </w:rPr>
        <w:t>年</w:t>
      </w:r>
      <w:r w:rsidRPr="008B4038">
        <w:rPr>
          <w:rFonts w:hint="eastAsia"/>
        </w:rPr>
        <w:t>9</w:t>
      </w:r>
      <w:r w:rsidRPr="008B4038">
        <w:rPr>
          <w:rFonts w:hint="eastAsia"/>
        </w:rPr>
        <w:t>月</w:t>
      </w:r>
      <w:r w:rsidRPr="008B4038">
        <w:rPr>
          <w:rFonts w:hint="eastAsia"/>
        </w:rPr>
        <w:t>21</w:t>
      </w:r>
      <w:r w:rsidRPr="008B4038">
        <w:rPr>
          <w:rFonts w:hint="eastAsia"/>
        </w:rPr>
        <w:t>日至</w:t>
      </w:r>
      <w:r w:rsidRPr="008B4038">
        <w:rPr>
          <w:rFonts w:hint="eastAsia"/>
        </w:rPr>
        <w:t>10</w:t>
      </w:r>
      <w:r w:rsidRPr="008B4038">
        <w:rPr>
          <w:rFonts w:hint="eastAsia"/>
        </w:rPr>
        <w:t>月</w:t>
      </w:r>
      <w:r w:rsidRPr="008B4038">
        <w:rPr>
          <w:rFonts w:hint="eastAsia"/>
        </w:rPr>
        <w:t>9</w:t>
      </w:r>
      <w:r w:rsidRPr="008B4038">
        <w:rPr>
          <w:rFonts w:hint="eastAsia"/>
        </w:rPr>
        <w:t>日</w:t>
      </w:r>
      <w:r w:rsidRPr="008B4038">
        <w:rPr>
          <w:rFonts w:hint="eastAsia"/>
        </w:rPr>
        <w:t>)</w:t>
      </w:r>
      <w:r w:rsidRPr="008B4038">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038" w:rsidRPr="00D3162C" w:rsidRDefault="008B4038">
    <w:pPr>
      <w:pStyle w:val="Header"/>
    </w:pPr>
    <w:r w:rsidRPr="00D3162C">
      <w:t>E/C.12/ITA/CO/5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4038" w:rsidRPr="00D3162C" w:rsidRDefault="008B4038" w:rsidP="00B34556">
    <w:pPr>
      <w:pStyle w:val="Header"/>
      <w:jc w:val="right"/>
      <w:rPr>
        <w:rFonts w:hint="eastAsia"/>
        <w:lang w:eastAsia="zh-CN"/>
      </w:rPr>
    </w:pPr>
    <w:r w:rsidRPr="00D3162C">
      <w:rPr>
        <w:lang w:eastAsia="zh-CN"/>
      </w:rPr>
      <w:t>E/C.12/ITA/CO/5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B42066D"/>
    <w:multiLevelType w:val="hybridMultilevel"/>
    <w:tmpl w:val="93DE2314"/>
    <w:lvl w:ilvl="0" w:tplc="C46257AA">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12">
    <w:nsid w:val="1391602C"/>
    <w:multiLevelType w:val="hybridMultilevel"/>
    <w:tmpl w:val="BC5EE990"/>
    <w:lvl w:ilvl="0" w:tplc="EAB84D52">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13">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4827F46"/>
    <w:multiLevelType w:val="hybridMultilevel"/>
    <w:tmpl w:val="FF701618"/>
    <w:lvl w:ilvl="0" w:tplc="8954DF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93D6187"/>
    <w:multiLevelType w:val="hybridMultilevel"/>
    <w:tmpl w:val="7EE45156"/>
    <w:lvl w:ilvl="0" w:tplc="E7682E66">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17">
    <w:nsid w:val="20127F0F"/>
    <w:multiLevelType w:val="hybridMultilevel"/>
    <w:tmpl w:val="4FB2F9FC"/>
    <w:lvl w:ilvl="0" w:tplc="8954DF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2D2232C1"/>
    <w:multiLevelType w:val="hybridMultilevel"/>
    <w:tmpl w:val="94027A78"/>
    <w:lvl w:ilvl="0" w:tplc="8954DF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BA0A29"/>
    <w:multiLevelType w:val="hybridMultilevel"/>
    <w:tmpl w:val="09EC1BB0"/>
    <w:lvl w:ilvl="0" w:tplc="8954DF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0B44C40"/>
    <w:multiLevelType w:val="hybridMultilevel"/>
    <w:tmpl w:val="921CD3F4"/>
    <w:lvl w:ilvl="0" w:tplc="F54ABF5A">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26">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5E99608C"/>
    <w:multiLevelType w:val="hybridMultilevel"/>
    <w:tmpl w:val="312CCDAE"/>
    <w:lvl w:ilvl="0" w:tplc="8954DF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0195A2C"/>
    <w:multiLevelType w:val="hybridMultilevel"/>
    <w:tmpl w:val="39165402"/>
    <w:lvl w:ilvl="0" w:tplc="8954DF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6A72613C"/>
    <w:multiLevelType w:val="hybridMultilevel"/>
    <w:tmpl w:val="026AF4C0"/>
    <w:lvl w:ilvl="0" w:tplc="8954DF64">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3">
    <w:nsid w:val="7939575D"/>
    <w:multiLevelType w:val="hybridMultilevel"/>
    <w:tmpl w:val="7B4C935C"/>
    <w:lvl w:ilvl="0" w:tplc="BEAC6ED0">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34">
    <w:nsid w:val="7A4E4380"/>
    <w:multiLevelType w:val="hybridMultilevel"/>
    <w:tmpl w:val="D97E53B6"/>
    <w:lvl w:ilvl="0" w:tplc="F014EE92">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35">
    <w:nsid w:val="7CD540EB"/>
    <w:multiLevelType w:val="hybridMultilevel"/>
    <w:tmpl w:val="499C61BA"/>
    <w:lvl w:ilvl="0" w:tplc="BB868184">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3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32"/>
  </w:num>
  <w:num w:numId="13">
    <w:abstractNumId w:val="26"/>
  </w:num>
  <w:num w:numId="14">
    <w:abstractNumId w:val="13"/>
  </w:num>
  <w:num w:numId="15">
    <w:abstractNumId w:val="15"/>
  </w:num>
  <w:num w:numId="16">
    <w:abstractNumId w:val="30"/>
  </w:num>
  <w:num w:numId="17">
    <w:abstractNumId w:val="13"/>
  </w:num>
  <w:num w:numId="18">
    <w:abstractNumId w:val="30"/>
  </w:num>
  <w:num w:numId="19">
    <w:abstractNumId w:val="15"/>
  </w:num>
  <w:num w:numId="20">
    <w:abstractNumId w:val="27"/>
  </w:num>
  <w:num w:numId="21">
    <w:abstractNumId w:val="22"/>
  </w:num>
  <w:num w:numId="22">
    <w:abstractNumId w:val="18"/>
  </w:num>
  <w:num w:numId="23">
    <w:abstractNumId w:val="27"/>
  </w:num>
  <w:num w:numId="24">
    <w:abstractNumId w:val="22"/>
  </w:num>
  <w:num w:numId="25">
    <w:abstractNumId w:val="18"/>
  </w:num>
  <w:num w:numId="26">
    <w:abstractNumId w:val="24"/>
  </w:num>
  <w:num w:numId="27">
    <w:abstractNumId w:val="10"/>
  </w:num>
  <w:num w:numId="28">
    <w:abstractNumId w:val="20"/>
  </w:num>
  <w:num w:numId="29">
    <w:abstractNumId w:val="36"/>
  </w:num>
  <w:num w:numId="30">
    <w:abstractNumId w:val="24"/>
  </w:num>
  <w:num w:numId="31">
    <w:abstractNumId w:val="10"/>
  </w:num>
  <w:num w:numId="32">
    <w:abstractNumId w:val="20"/>
  </w:num>
  <w:num w:numId="33">
    <w:abstractNumId w:val="36"/>
  </w:num>
  <w:num w:numId="34">
    <w:abstractNumId w:val="15"/>
  </w:num>
  <w:num w:numId="35">
    <w:abstractNumId w:val="21"/>
  </w:num>
  <w:num w:numId="36">
    <w:abstractNumId w:val="34"/>
  </w:num>
  <w:num w:numId="37">
    <w:abstractNumId w:val="31"/>
  </w:num>
  <w:num w:numId="38">
    <w:abstractNumId w:val="11"/>
  </w:num>
  <w:num w:numId="39">
    <w:abstractNumId w:val="17"/>
  </w:num>
  <w:num w:numId="40">
    <w:abstractNumId w:val="33"/>
  </w:num>
  <w:num w:numId="41">
    <w:abstractNumId w:val="29"/>
  </w:num>
  <w:num w:numId="42">
    <w:abstractNumId w:val="16"/>
  </w:num>
  <w:num w:numId="43">
    <w:abstractNumId w:val="28"/>
  </w:num>
  <w:num w:numId="44">
    <w:abstractNumId w:val="12"/>
  </w:num>
  <w:num w:numId="45">
    <w:abstractNumId w:val="14"/>
  </w:num>
  <w:num w:numId="46">
    <w:abstractNumId w:val="35"/>
  </w:num>
  <w:num w:numId="47">
    <w:abstractNumId w:val="23"/>
  </w:num>
  <w:num w:numId="48">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1359"/>
    <w:rsid w:val="000569F4"/>
    <w:rsid w:val="00070B7E"/>
    <w:rsid w:val="00086F4E"/>
    <w:rsid w:val="000A43F9"/>
    <w:rsid w:val="000C274E"/>
    <w:rsid w:val="000F5954"/>
    <w:rsid w:val="00121D98"/>
    <w:rsid w:val="001625FD"/>
    <w:rsid w:val="00196FA0"/>
    <w:rsid w:val="001B69DD"/>
    <w:rsid w:val="001B6D96"/>
    <w:rsid w:val="001C23C1"/>
    <w:rsid w:val="001D29B2"/>
    <w:rsid w:val="002870B0"/>
    <w:rsid w:val="002B3512"/>
    <w:rsid w:val="002C0105"/>
    <w:rsid w:val="002C3281"/>
    <w:rsid w:val="002E69F4"/>
    <w:rsid w:val="00334FC4"/>
    <w:rsid w:val="003960C7"/>
    <w:rsid w:val="003E6655"/>
    <w:rsid w:val="00406EB0"/>
    <w:rsid w:val="00486D97"/>
    <w:rsid w:val="004C235D"/>
    <w:rsid w:val="00505F60"/>
    <w:rsid w:val="005579CB"/>
    <w:rsid w:val="005621D1"/>
    <w:rsid w:val="00563197"/>
    <w:rsid w:val="00592EEF"/>
    <w:rsid w:val="00595CD4"/>
    <w:rsid w:val="005A6FC4"/>
    <w:rsid w:val="005A71D9"/>
    <w:rsid w:val="00607864"/>
    <w:rsid w:val="00616930"/>
    <w:rsid w:val="006428EA"/>
    <w:rsid w:val="0065286A"/>
    <w:rsid w:val="00670091"/>
    <w:rsid w:val="006730F2"/>
    <w:rsid w:val="00676C1F"/>
    <w:rsid w:val="00677D09"/>
    <w:rsid w:val="006923E0"/>
    <w:rsid w:val="00694488"/>
    <w:rsid w:val="006B146A"/>
    <w:rsid w:val="006B689C"/>
    <w:rsid w:val="006E3A44"/>
    <w:rsid w:val="006E5D54"/>
    <w:rsid w:val="006E6CFF"/>
    <w:rsid w:val="006F5A06"/>
    <w:rsid w:val="00703BF4"/>
    <w:rsid w:val="007047B6"/>
    <w:rsid w:val="00710976"/>
    <w:rsid w:val="00710A0D"/>
    <w:rsid w:val="00743F36"/>
    <w:rsid w:val="0075248A"/>
    <w:rsid w:val="00753286"/>
    <w:rsid w:val="007655E9"/>
    <w:rsid w:val="007B04AF"/>
    <w:rsid w:val="007E0737"/>
    <w:rsid w:val="007E1359"/>
    <w:rsid w:val="007F2571"/>
    <w:rsid w:val="007F368A"/>
    <w:rsid w:val="007F7879"/>
    <w:rsid w:val="00800C13"/>
    <w:rsid w:val="0081078C"/>
    <w:rsid w:val="0081261C"/>
    <w:rsid w:val="00812823"/>
    <w:rsid w:val="00830C41"/>
    <w:rsid w:val="0084212E"/>
    <w:rsid w:val="0089219E"/>
    <w:rsid w:val="008A60CE"/>
    <w:rsid w:val="008B4038"/>
    <w:rsid w:val="008D0C1D"/>
    <w:rsid w:val="008D56EB"/>
    <w:rsid w:val="008F1688"/>
    <w:rsid w:val="0091796C"/>
    <w:rsid w:val="0093202C"/>
    <w:rsid w:val="009713E4"/>
    <w:rsid w:val="009A4448"/>
    <w:rsid w:val="009A6EC1"/>
    <w:rsid w:val="009D12C6"/>
    <w:rsid w:val="009D509A"/>
    <w:rsid w:val="009D79A5"/>
    <w:rsid w:val="009F25BB"/>
    <w:rsid w:val="009F5707"/>
    <w:rsid w:val="00A43D3B"/>
    <w:rsid w:val="00A47374"/>
    <w:rsid w:val="00A926F9"/>
    <w:rsid w:val="00A94910"/>
    <w:rsid w:val="00AC0744"/>
    <w:rsid w:val="00AC5D1B"/>
    <w:rsid w:val="00AD3CA8"/>
    <w:rsid w:val="00AF172E"/>
    <w:rsid w:val="00B07359"/>
    <w:rsid w:val="00B34556"/>
    <w:rsid w:val="00B85871"/>
    <w:rsid w:val="00B86951"/>
    <w:rsid w:val="00B93BD1"/>
    <w:rsid w:val="00BB4A54"/>
    <w:rsid w:val="00BD1FE7"/>
    <w:rsid w:val="00C12ACA"/>
    <w:rsid w:val="00C40B55"/>
    <w:rsid w:val="00C66F26"/>
    <w:rsid w:val="00C91EE0"/>
    <w:rsid w:val="00CA4607"/>
    <w:rsid w:val="00CB035B"/>
    <w:rsid w:val="00CC164B"/>
    <w:rsid w:val="00CD67C6"/>
    <w:rsid w:val="00CE3A52"/>
    <w:rsid w:val="00D02AA5"/>
    <w:rsid w:val="00D051DF"/>
    <w:rsid w:val="00D3162C"/>
    <w:rsid w:val="00D37D56"/>
    <w:rsid w:val="00D84AEB"/>
    <w:rsid w:val="00D936FE"/>
    <w:rsid w:val="00DC133E"/>
    <w:rsid w:val="00DD0222"/>
    <w:rsid w:val="00E01C4E"/>
    <w:rsid w:val="00E24B1B"/>
    <w:rsid w:val="00E369A1"/>
    <w:rsid w:val="00E4348C"/>
    <w:rsid w:val="00E45D2D"/>
    <w:rsid w:val="00E50800"/>
    <w:rsid w:val="00E80866"/>
    <w:rsid w:val="00EA7B01"/>
    <w:rsid w:val="00EB42E5"/>
    <w:rsid w:val="00EB5FDF"/>
    <w:rsid w:val="00EB79AD"/>
    <w:rsid w:val="00EC4216"/>
    <w:rsid w:val="00EE65C4"/>
    <w:rsid w:val="00F1129F"/>
    <w:rsid w:val="00F31DB3"/>
    <w:rsid w:val="00F35B15"/>
    <w:rsid w:val="00F604BA"/>
    <w:rsid w:val="00F77598"/>
    <w:rsid w:val="00FB6805"/>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1277</Words>
  <Characters>7285</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8545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2009-10-01T16:03:00Z</cp:lastPrinted>
  <dcterms:created xsi:type="dcterms:W3CDTF">2016-04-12T15:14:00Z</dcterms:created>
  <dcterms:modified xsi:type="dcterms:W3CDTF">2016-04-12T15:14:00Z</dcterms:modified>
</cp:coreProperties>
</file>