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087055" w:rsidRPr="00087055" w14:paraId="3822B4B1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C26D661" w14:textId="77777777" w:rsidR="002D5AAC" w:rsidRDefault="002D5AAC" w:rsidP="0008705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8FB0E7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267EE03" w14:textId="3826FF21" w:rsidR="002D5AAC" w:rsidRPr="00087055" w:rsidRDefault="00E067EE" w:rsidP="00087055">
            <w:pPr>
              <w:jc w:val="right"/>
            </w:pPr>
            <w:hyperlink r:id="rId7" w:history="1">
              <w:r w:rsidR="00087055" w:rsidRPr="00087055">
                <w:rPr>
                  <w:rStyle w:val="af1"/>
                  <w:color w:val="auto"/>
                  <w:sz w:val="40"/>
                </w:rPr>
                <w:t>CCPR</w:t>
              </w:r>
              <w:r w:rsidR="00087055" w:rsidRPr="00087055">
                <w:rPr>
                  <w:rStyle w:val="af1"/>
                  <w:color w:val="auto"/>
                </w:rPr>
                <w:t>/C/134/3/Add.3</w:t>
              </w:r>
            </w:hyperlink>
          </w:p>
        </w:tc>
      </w:tr>
      <w:tr w:rsidR="002D5AAC" w14:paraId="2A835CE5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7ACEB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9DBB402" wp14:editId="7C95AF6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58B884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09E0149" w14:textId="57D75DD1" w:rsidR="002D5AAC" w:rsidRDefault="00087055" w:rsidP="00BC3629">
            <w:pPr>
              <w:spacing w:before="240"/>
            </w:pPr>
            <w:r>
              <w:t xml:space="preserve">Distr.: </w:t>
            </w:r>
            <w:r w:rsidRPr="00087055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55D5932C" w14:textId="0B10D1BC" w:rsidR="00087055" w:rsidRDefault="00087055" w:rsidP="00087055">
            <w:pPr>
              <w:spacing w:line="240" w:lineRule="exact"/>
            </w:pPr>
            <w:r w:rsidRPr="00087055">
              <w:rPr>
                <w:rFonts w:eastAsia="Times New Roman" w:cs="Times New Roman"/>
                <w:szCs w:val="20"/>
                <w:lang w:val="en-GB"/>
              </w:rPr>
              <w:t>20 May 2022</w:t>
            </w:r>
          </w:p>
          <w:p w14:paraId="2D4E563C" w14:textId="77777777" w:rsidR="00087055" w:rsidRDefault="00087055" w:rsidP="00087055">
            <w:pPr>
              <w:spacing w:line="240" w:lineRule="exact"/>
            </w:pPr>
            <w:r>
              <w:t>Russian</w:t>
            </w:r>
          </w:p>
          <w:p w14:paraId="76AB73B8" w14:textId="62C65EB5" w:rsidR="00087055" w:rsidRPr="00375F01" w:rsidRDefault="00087055" w:rsidP="00087055">
            <w:pPr>
              <w:spacing w:line="240" w:lineRule="exact"/>
            </w:pPr>
            <w:r>
              <w:t xml:space="preserve">Original: </w:t>
            </w:r>
            <w:r w:rsidRPr="00087055">
              <w:rPr>
                <w:rFonts w:eastAsia="Times New Roman" w:cs="Times New Roman"/>
                <w:szCs w:val="20"/>
                <w:lang w:val="en-GB"/>
              </w:rPr>
              <w:t>English</w:t>
            </w:r>
          </w:p>
        </w:tc>
      </w:tr>
    </w:tbl>
    <w:p w14:paraId="52046141" w14:textId="77777777" w:rsidR="00087055" w:rsidRPr="00087055" w:rsidRDefault="00087055" w:rsidP="00087055">
      <w:pPr>
        <w:spacing w:before="120"/>
        <w:jc w:val="both"/>
        <w:rPr>
          <w:rFonts w:eastAsia="Times New Roman" w:cs="Times New Roman"/>
          <w:sz w:val="24"/>
          <w:szCs w:val="24"/>
        </w:rPr>
      </w:pPr>
      <w:r w:rsidRPr="00087055">
        <w:rPr>
          <w:rFonts w:eastAsia="Times New Roman" w:cs="Times New Roman"/>
          <w:b/>
          <w:bCs/>
          <w:sz w:val="24"/>
          <w:szCs w:val="24"/>
        </w:rPr>
        <w:t>Комитет по правам человека</w:t>
      </w:r>
    </w:p>
    <w:p w14:paraId="0D13E7F0" w14:textId="79605DFD" w:rsidR="00087055" w:rsidRPr="00BC0A97" w:rsidRDefault="00087055" w:rsidP="00087055">
      <w:pPr>
        <w:pStyle w:val="HChG"/>
        <w:rPr>
          <w:lang w:val="fr-CH"/>
        </w:rPr>
      </w:pPr>
      <w:r w:rsidRPr="00087055">
        <w:tab/>
      </w:r>
      <w:r w:rsidRPr="00087055">
        <w:tab/>
        <w:t>Доклад о последующей деятельности в связи</w:t>
      </w:r>
      <w:r>
        <w:br/>
      </w:r>
      <w:r w:rsidRPr="00087055">
        <w:t>с заключительными замечаниями Комитета по правам человека</w:t>
      </w:r>
      <w:r w:rsidRPr="00087055">
        <w:rPr>
          <w:b w:val="0"/>
          <w:bCs/>
          <w:position w:val="6"/>
          <w:sz w:val="20"/>
        </w:rPr>
        <w:footnoteReference w:customMarkFollows="1" w:id="1"/>
        <w:t>*</w:t>
      </w:r>
      <w:bookmarkStart w:id="0" w:name="_Toc506807534"/>
      <w:bookmarkEnd w:id="0"/>
    </w:p>
    <w:p w14:paraId="4FB59630" w14:textId="77777777" w:rsidR="00087055" w:rsidRPr="00087055" w:rsidRDefault="00087055" w:rsidP="00087055">
      <w:pPr>
        <w:pStyle w:val="H23G"/>
      </w:pPr>
      <w:r w:rsidRPr="00087055">
        <w:tab/>
      </w:r>
      <w:r w:rsidRPr="00087055">
        <w:tab/>
        <w:t>Добавление</w:t>
      </w:r>
    </w:p>
    <w:p w14:paraId="044F8B87" w14:textId="6DFCC0AF" w:rsidR="00087055" w:rsidRDefault="00087055" w:rsidP="00087055">
      <w:pPr>
        <w:pStyle w:val="HChG"/>
      </w:pPr>
      <w:r w:rsidRPr="00087055">
        <w:tab/>
      </w:r>
      <w:r w:rsidRPr="00087055">
        <w:tab/>
        <w:t>Оценка информации о последующих мерах в связи</w:t>
      </w:r>
      <w:r>
        <w:br/>
      </w:r>
      <w:r w:rsidRPr="00087055">
        <w:t>с заключительными замечаниями по Ливану</w:t>
      </w:r>
    </w:p>
    <w:tbl>
      <w:tblPr>
        <w:tblStyle w:val="11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0"/>
        <w:gridCol w:w="4010"/>
      </w:tblGrid>
      <w:tr w:rsidR="00087055" w:rsidRPr="00087055" w14:paraId="418260B7" w14:textId="77777777" w:rsidTr="00D17D35">
        <w:tc>
          <w:tcPr>
            <w:tcW w:w="3360" w:type="dxa"/>
            <w:tcMar>
              <w:left w:w="0" w:type="dxa"/>
              <w:right w:w="0" w:type="dxa"/>
            </w:tcMar>
          </w:tcPr>
          <w:p w14:paraId="5B1ED54B" w14:textId="182D4667" w:rsidR="00087055" w:rsidRPr="00087055" w:rsidRDefault="00087055" w:rsidP="00087055">
            <w:pPr>
              <w:suppressAutoHyphens w:val="0"/>
              <w:spacing w:after="120"/>
              <w:rPr>
                <w:rFonts w:eastAsia="Times New Roman" w:cs="Times New Roman"/>
                <w:i/>
                <w:szCs w:val="20"/>
                <w:lang w:val="es-ES" w:eastAsia="es-ES"/>
              </w:rPr>
            </w:pPr>
            <w:r w:rsidRPr="00087055">
              <w:rPr>
                <w:rFonts w:eastAsia="Times New Roman" w:cs="Times New Roman"/>
                <w:i/>
                <w:iCs/>
                <w:szCs w:val="20"/>
                <w:lang w:eastAsia="es-ES"/>
              </w:rPr>
              <w:t>Заключительные замечания</w:t>
            </w:r>
            <w:r>
              <w:rPr>
                <w:rFonts w:eastAsia="Times New Roman" w:cs="Times New Roman"/>
                <w:i/>
                <w:iCs/>
                <w:szCs w:val="20"/>
                <w:lang w:eastAsia="es-ES"/>
              </w:rPr>
              <w:br/>
            </w:r>
            <w:r w:rsidRPr="00087055">
              <w:rPr>
                <w:rFonts w:eastAsia="Times New Roman" w:cs="Times New Roman"/>
                <w:i/>
                <w:iCs/>
                <w:szCs w:val="20"/>
                <w:lang w:eastAsia="es-ES"/>
              </w:rPr>
              <w:t>(</w:t>
            </w:r>
            <w:r w:rsidR="00E86A8B" w:rsidRPr="00E86A8B">
              <w:rPr>
                <w:rFonts w:eastAsia="Times New Roman" w:cs="Times New Roman"/>
                <w:i/>
                <w:iCs/>
                <w:szCs w:val="20"/>
              </w:rPr>
              <w:t>122-я сессия</w:t>
            </w:r>
            <w:r w:rsidR="00E86A8B" w:rsidRPr="00087055">
              <w:rPr>
                <w:rFonts w:eastAsia="Times New Roman" w:cs="Times New Roman"/>
                <w:i/>
                <w:iCs/>
                <w:szCs w:val="20"/>
                <w:lang w:eastAsia="es-ES"/>
              </w:rPr>
              <w:t xml:space="preserve"> </w:t>
            </w:r>
            <w:r w:rsidRPr="00087055">
              <w:rPr>
                <w:rFonts w:eastAsia="Times New Roman" w:cs="Times New Roman"/>
                <w:i/>
                <w:iCs/>
                <w:szCs w:val="20"/>
                <w:lang w:eastAsia="es-ES"/>
              </w:rPr>
              <w:t>сессия):</w:t>
            </w:r>
          </w:p>
        </w:tc>
        <w:tc>
          <w:tcPr>
            <w:tcW w:w="4010" w:type="dxa"/>
            <w:tcMar>
              <w:left w:w="0" w:type="dxa"/>
              <w:right w:w="0" w:type="dxa"/>
            </w:tcMar>
          </w:tcPr>
          <w:p w14:paraId="48E98439" w14:textId="7939647C" w:rsidR="00087055" w:rsidRPr="00087055" w:rsidRDefault="00E067EE" w:rsidP="00087055">
            <w:pPr>
              <w:suppressAutoHyphens w:val="0"/>
              <w:spacing w:after="120"/>
              <w:rPr>
                <w:rFonts w:eastAsia="Times New Roman" w:cs="Times New Roman"/>
                <w:szCs w:val="20"/>
                <w:lang w:val="es-ES" w:eastAsia="es-ES"/>
              </w:rPr>
            </w:pPr>
            <w:hyperlink r:id="rId9" w:history="1">
              <w:r w:rsidR="00087055" w:rsidRPr="0008705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>CCPR/C/LBN/CO/3</w:t>
              </w:r>
            </w:hyperlink>
            <w:r w:rsidR="00087055" w:rsidRPr="00087055">
              <w:rPr>
                <w:rFonts w:eastAsia="Times New Roman" w:cs="Times New Roman"/>
                <w:szCs w:val="20"/>
                <w:lang w:eastAsia="es-ES"/>
              </w:rPr>
              <w:t>, 3 апреля 2018 года</w:t>
            </w:r>
          </w:p>
        </w:tc>
      </w:tr>
      <w:tr w:rsidR="00087055" w:rsidRPr="00087055" w14:paraId="65C87C6F" w14:textId="77777777" w:rsidTr="00D17D35">
        <w:tc>
          <w:tcPr>
            <w:tcW w:w="3360" w:type="dxa"/>
            <w:tcMar>
              <w:left w:w="0" w:type="dxa"/>
              <w:right w:w="0" w:type="dxa"/>
            </w:tcMar>
          </w:tcPr>
          <w:p w14:paraId="41C5166F" w14:textId="57CEE2D2" w:rsidR="00087055" w:rsidRPr="00087055" w:rsidRDefault="00087055" w:rsidP="00087055">
            <w:pPr>
              <w:suppressAutoHyphens w:val="0"/>
              <w:spacing w:after="120"/>
              <w:rPr>
                <w:rFonts w:eastAsia="Times New Roman" w:cs="Times New Roman"/>
                <w:i/>
                <w:szCs w:val="20"/>
                <w:lang w:val="es-ES" w:eastAsia="es-ES"/>
              </w:rPr>
            </w:pPr>
            <w:r w:rsidRPr="00087055">
              <w:rPr>
                <w:rFonts w:eastAsia="Times New Roman" w:cs="Times New Roman"/>
                <w:i/>
                <w:iCs/>
                <w:szCs w:val="20"/>
                <w:lang w:eastAsia="es-ES"/>
              </w:rPr>
              <w:t>Пункты, предусматривающие</w:t>
            </w:r>
            <w:r>
              <w:rPr>
                <w:rFonts w:eastAsia="Times New Roman" w:cs="Times New Roman"/>
                <w:i/>
                <w:iCs/>
                <w:szCs w:val="20"/>
                <w:lang w:eastAsia="es-ES"/>
              </w:rPr>
              <w:br/>
            </w:r>
            <w:r w:rsidRPr="00087055">
              <w:rPr>
                <w:rFonts w:eastAsia="Times New Roman" w:cs="Times New Roman"/>
                <w:i/>
                <w:iCs/>
                <w:szCs w:val="20"/>
                <w:lang w:eastAsia="es-ES"/>
              </w:rPr>
              <w:t>последующую деятельность:</w:t>
            </w:r>
          </w:p>
        </w:tc>
        <w:tc>
          <w:tcPr>
            <w:tcW w:w="4010" w:type="dxa"/>
            <w:tcMar>
              <w:left w:w="0" w:type="dxa"/>
              <w:right w:w="0" w:type="dxa"/>
            </w:tcMar>
          </w:tcPr>
          <w:p w14:paraId="40FA84E1" w14:textId="552F85BA" w:rsidR="00087055" w:rsidRPr="00087055" w:rsidRDefault="00087055" w:rsidP="00087055">
            <w:pPr>
              <w:suppressAutoHyphens w:val="0"/>
              <w:spacing w:after="120"/>
              <w:rPr>
                <w:rFonts w:eastAsia="Times New Roman" w:cs="Times New Roman"/>
                <w:szCs w:val="20"/>
                <w:lang w:val="es-ES" w:eastAsia="es-ES"/>
              </w:rPr>
            </w:pPr>
            <w:r w:rsidRPr="00087055">
              <w:rPr>
                <w:rFonts w:eastAsia="Times New Roman" w:cs="Times New Roman"/>
                <w:szCs w:val="20"/>
                <w:lang w:eastAsia="es-ES"/>
              </w:rPr>
              <w:t>20, 38 и 40</w:t>
            </w:r>
          </w:p>
        </w:tc>
      </w:tr>
      <w:tr w:rsidR="00087055" w:rsidRPr="00087055" w14:paraId="72113EC0" w14:textId="77777777" w:rsidTr="00D17D35">
        <w:tc>
          <w:tcPr>
            <w:tcW w:w="3360" w:type="dxa"/>
            <w:tcMar>
              <w:left w:w="0" w:type="dxa"/>
              <w:right w:w="0" w:type="dxa"/>
            </w:tcMar>
          </w:tcPr>
          <w:p w14:paraId="575AA037" w14:textId="4AD2DF7D" w:rsidR="00087055" w:rsidRPr="00087055" w:rsidRDefault="00087055" w:rsidP="00087055">
            <w:pPr>
              <w:suppressAutoHyphens w:val="0"/>
              <w:spacing w:after="120"/>
              <w:rPr>
                <w:rFonts w:eastAsia="Times New Roman" w:cs="Times New Roman"/>
                <w:i/>
                <w:szCs w:val="20"/>
                <w:lang w:val="es-ES" w:eastAsia="es-ES"/>
              </w:rPr>
            </w:pPr>
            <w:r w:rsidRPr="00087055">
              <w:rPr>
                <w:rFonts w:eastAsia="Times New Roman" w:cs="Times New Roman"/>
                <w:i/>
                <w:iCs/>
                <w:szCs w:val="20"/>
                <w:lang w:eastAsia="es-ES"/>
              </w:rPr>
              <w:t>Информация, полученная</w:t>
            </w:r>
            <w:r w:rsidR="00D17D35">
              <w:rPr>
                <w:rFonts w:eastAsia="Times New Roman" w:cs="Times New Roman"/>
                <w:i/>
                <w:iCs/>
                <w:szCs w:val="20"/>
                <w:lang w:eastAsia="es-ES"/>
              </w:rPr>
              <w:br/>
            </w:r>
            <w:r w:rsidRPr="00087055">
              <w:rPr>
                <w:rFonts w:eastAsia="Times New Roman" w:cs="Times New Roman"/>
                <w:i/>
                <w:iCs/>
                <w:szCs w:val="20"/>
                <w:lang w:eastAsia="es-ES"/>
              </w:rPr>
              <w:t>от государства-участника:</w:t>
            </w:r>
          </w:p>
        </w:tc>
        <w:tc>
          <w:tcPr>
            <w:tcW w:w="4010" w:type="dxa"/>
            <w:tcMar>
              <w:left w:w="0" w:type="dxa"/>
              <w:right w:w="0" w:type="dxa"/>
            </w:tcMar>
          </w:tcPr>
          <w:p w14:paraId="4AC13B6A" w14:textId="1BD49B4F" w:rsidR="00087055" w:rsidRPr="00087055" w:rsidRDefault="00E067EE" w:rsidP="00087055">
            <w:pPr>
              <w:suppressAutoHyphens w:val="0"/>
              <w:spacing w:after="120"/>
              <w:rPr>
                <w:rFonts w:eastAsia="Times New Roman" w:cs="Times New Roman"/>
                <w:szCs w:val="20"/>
                <w:lang w:val="es-ES" w:eastAsia="es-ES"/>
              </w:rPr>
            </w:pPr>
            <w:hyperlink r:id="rId10" w:history="1">
              <w:r w:rsidR="00087055" w:rsidRPr="0008705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>CCPR/C/LBN/FCO/3</w:t>
              </w:r>
            </w:hyperlink>
            <w:r w:rsidR="00087055" w:rsidRPr="00087055">
              <w:rPr>
                <w:rFonts w:eastAsia="Times New Roman" w:cs="Times New Roman"/>
                <w:szCs w:val="20"/>
                <w:lang w:eastAsia="es-ES"/>
              </w:rPr>
              <w:t>, 15 апреля</w:t>
            </w:r>
            <w:r w:rsidR="00087055">
              <w:rPr>
                <w:rFonts w:eastAsia="Times New Roman" w:cs="Times New Roman"/>
                <w:szCs w:val="20"/>
                <w:lang w:eastAsia="es-ES"/>
              </w:rPr>
              <w:br/>
            </w:r>
            <w:r w:rsidR="00087055" w:rsidRPr="00087055">
              <w:rPr>
                <w:rFonts w:eastAsia="Times New Roman" w:cs="Times New Roman"/>
                <w:szCs w:val="20"/>
                <w:lang w:eastAsia="es-ES"/>
              </w:rPr>
              <w:t>2020 года</w:t>
            </w:r>
          </w:p>
        </w:tc>
      </w:tr>
      <w:tr w:rsidR="00087055" w:rsidRPr="00087055" w14:paraId="36F3A0BA" w14:textId="77777777" w:rsidTr="00D17D35">
        <w:tc>
          <w:tcPr>
            <w:tcW w:w="3360" w:type="dxa"/>
            <w:tcMar>
              <w:left w:w="0" w:type="dxa"/>
              <w:right w:w="0" w:type="dxa"/>
            </w:tcMar>
          </w:tcPr>
          <w:p w14:paraId="1AA14583" w14:textId="379894EA" w:rsidR="00087055" w:rsidRPr="00087055" w:rsidRDefault="00087055" w:rsidP="00087055">
            <w:pPr>
              <w:suppressAutoHyphens w:val="0"/>
              <w:spacing w:after="120"/>
              <w:rPr>
                <w:rFonts w:eastAsia="Times New Roman" w:cs="Times New Roman"/>
                <w:i/>
                <w:szCs w:val="20"/>
                <w:lang w:val="es-ES" w:eastAsia="es-ES"/>
              </w:rPr>
            </w:pPr>
            <w:r w:rsidRPr="00087055">
              <w:rPr>
                <w:rFonts w:eastAsia="Times New Roman" w:cs="Times New Roman"/>
                <w:i/>
                <w:iCs/>
                <w:szCs w:val="20"/>
                <w:lang w:eastAsia="es-ES"/>
              </w:rPr>
              <w:t>Информация, полученная</w:t>
            </w:r>
            <w:r>
              <w:rPr>
                <w:rFonts w:eastAsia="Times New Roman" w:cs="Times New Roman"/>
                <w:i/>
                <w:iCs/>
                <w:szCs w:val="20"/>
                <w:lang w:eastAsia="es-ES"/>
              </w:rPr>
              <w:br/>
            </w:r>
            <w:r w:rsidRPr="00087055">
              <w:rPr>
                <w:rFonts w:eastAsia="Times New Roman" w:cs="Times New Roman"/>
                <w:i/>
                <w:iCs/>
                <w:szCs w:val="20"/>
                <w:lang w:eastAsia="es-ES"/>
              </w:rPr>
              <w:t>от заинтересованных сторон:</w:t>
            </w:r>
          </w:p>
        </w:tc>
        <w:tc>
          <w:tcPr>
            <w:tcW w:w="4010" w:type="dxa"/>
            <w:tcMar>
              <w:left w:w="0" w:type="dxa"/>
              <w:right w:w="0" w:type="dxa"/>
            </w:tcMar>
          </w:tcPr>
          <w:p w14:paraId="37F46C83" w14:textId="1F257D3C" w:rsidR="00087055" w:rsidRPr="00087055" w:rsidRDefault="00E067EE" w:rsidP="00087055">
            <w:pPr>
              <w:suppressAutoHyphens w:val="0"/>
              <w:spacing w:after="120"/>
              <w:rPr>
                <w:rFonts w:eastAsia="Times New Roman" w:cs="Times New Roman"/>
                <w:szCs w:val="20"/>
                <w:lang w:val="es-ES" w:eastAsia="es-ES"/>
              </w:rPr>
            </w:pPr>
            <w:hyperlink r:id="rId11" w:history="1">
              <w:r w:rsidR="00087055" w:rsidRPr="0008705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>Группа по правам человека в регионе БВСА</w:t>
              </w:r>
              <w:r w:rsidR="00D17D3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br/>
              </w:r>
              <w:r w:rsidR="00087055" w:rsidRPr="0008705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>и Глобальный проект</w:t>
              </w:r>
              <w:r w:rsidR="00D17D3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 xml:space="preserve"> </w:t>
              </w:r>
              <w:r w:rsidR="00087055" w:rsidRPr="0008705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>по задержаниям</w:t>
              </w:r>
            </w:hyperlink>
            <w:r w:rsidR="00087055" w:rsidRPr="00087055">
              <w:rPr>
                <w:rFonts w:eastAsia="Times New Roman" w:cs="Times New Roman"/>
                <w:szCs w:val="20"/>
                <w:lang w:eastAsia="es-ES"/>
              </w:rPr>
              <w:t>,</w:t>
            </w:r>
            <w:r w:rsidR="00D17D35">
              <w:rPr>
                <w:rFonts w:eastAsia="Times New Roman" w:cs="Times New Roman"/>
                <w:szCs w:val="20"/>
                <w:lang w:eastAsia="es-ES"/>
              </w:rPr>
              <w:br/>
            </w:r>
            <w:r w:rsidR="00087055" w:rsidRPr="00087055">
              <w:rPr>
                <w:rFonts w:eastAsia="Times New Roman" w:cs="Times New Roman"/>
                <w:szCs w:val="20"/>
                <w:lang w:eastAsia="es-ES"/>
              </w:rPr>
              <w:t>20 января 2022 года,</w:t>
            </w:r>
            <w:r w:rsidR="00D17D35">
              <w:rPr>
                <w:rFonts w:eastAsia="Times New Roman" w:cs="Times New Roman"/>
                <w:szCs w:val="20"/>
                <w:lang w:eastAsia="es-ES"/>
              </w:rPr>
              <w:t xml:space="preserve"> </w:t>
            </w:r>
            <w:hyperlink r:id="rId12" w:history="1">
              <w:r w:rsidR="00087055" w:rsidRPr="00087055">
                <w:rPr>
                  <w:rStyle w:val="af1"/>
                  <w:rFonts w:eastAsia="Times New Roman" w:cs="Times New Roman"/>
                  <w:color w:val="auto"/>
                  <w:szCs w:val="20"/>
                  <w:lang w:eastAsia="es-ES"/>
                </w:rPr>
                <w:t xml:space="preserve">и </w:t>
              </w:r>
              <w:r w:rsidR="00087055" w:rsidRPr="0008705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 xml:space="preserve">ALEF </w:t>
              </w:r>
              <w:r w:rsidR="00087055" w:rsidRPr="00BC0A97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>‒‒</w:t>
              </w:r>
              <w:r w:rsidR="00087055" w:rsidRPr="0008705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 xml:space="preserve"> Действия</w:t>
              </w:r>
              <w:r w:rsidR="00D17D3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br/>
              </w:r>
              <w:r w:rsidR="00087055" w:rsidRPr="0008705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>в защиту прав</w:t>
              </w:r>
              <w:r w:rsidR="00D17D3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 xml:space="preserve"> </w:t>
              </w:r>
              <w:r w:rsidR="00087055" w:rsidRPr="00087055">
                <w:rPr>
                  <w:rStyle w:val="af1"/>
                  <w:rFonts w:eastAsia="Times New Roman" w:cs="Times New Roman"/>
                  <w:szCs w:val="20"/>
                  <w:lang w:eastAsia="es-ES"/>
                </w:rPr>
                <w:t>человека</w:t>
              </w:r>
            </w:hyperlink>
            <w:r w:rsidR="00087055" w:rsidRPr="00087055">
              <w:rPr>
                <w:rFonts w:eastAsia="Times New Roman" w:cs="Times New Roman"/>
                <w:szCs w:val="20"/>
                <w:lang w:eastAsia="es-ES"/>
              </w:rPr>
              <w:t>, 1 февраля 2022 года</w:t>
            </w:r>
          </w:p>
        </w:tc>
      </w:tr>
      <w:tr w:rsidR="00087055" w:rsidRPr="00087055" w14:paraId="4094D350" w14:textId="77777777" w:rsidTr="00D17D35">
        <w:tc>
          <w:tcPr>
            <w:tcW w:w="3360" w:type="dxa"/>
            <w:tcMar>
              <w:left w:w="0" w:type="dxa"/>
              <w:right w:w="0" w:type="dxa"/>
            </w:tcMar>
          </w:tcPr>
          <w:p w14:paraId="3B69CFD2" w14:textId="3CDC87D4" w:rsidR="00087055" w:rsidRPr="00087055" w:rsidRDefault="00087055" w:rsidP="00087055">
            <w:pPr>
              <w:suppressAutoHyphens w:val="0"/>
              <w:spacing w:after="120"/>
              <w:rPr>
                <w:rFonts w:eastAsia="Times New Roman" w:cs="Times New Roman"/>
                <w:i/>
                <w:szCs w:val="20"/>
                <w:lang w:val="es-ES" w:eastAsia="es-ES"/>
              </w:rPr>
            </w:pPr>
            <w:r w:rsidRPr="00087055">
              <w:rPr>
                <w:rFonts w:eastAsia="Times New Roman" w:cs="Times New Roman"/>
                <w:i/>
                <w:iCs/>
                <w:szCs w:val="20"/>
                <w:lang w:eastAsia="es-ES"/>
              </w:rPr>
              <w:t>Оценка Комитета:</w:t>
            </w:r>
          </w:p>
        </w:tc>
        <w:tc>
          <w:tcPr>
            <w:tcW w:w="4010" w:type="dxa"/>
            <w:tcMar>
              <w:left w:w="0" w:type="dxa"/>
              <w:right w:w="0" w:type="dxa"/>
            </w:tcMar>
          </w:tcPr>
          <w:p w14:paraId="6556735E" w14:textId="6B8C1006" w:rsidR="00087055" w:rsidRPr="00087055" w:rsidRDefault="00087055" w:rsidP="00087055">
            <w:pPr>
              <w:suppressAutoHyphens w:val="0"/>
              <w:spacing w:after="120"/>
              <w:rPr>
                <w:rFonts w:eastAsia="Times New Roman" w:cs="Times New Roman"/>
                <w:szCs w:val="20"/>
                <w:lang w:val="es-ES" w:eastAsia="es-ES"/>
              </w:rPr>
            </w:pPr>
            <w:r w:rsidRPr="00087055">
              <w:rPr>
                <w:rFonts w:eastAsia="Times New Roman" w:cs="Times New Roman"/>
                <w:szCs w:val="20"/>
                <w:lang w:eastAsia="es-ES"/>
              </w:rPr>
              <w:t>20[</w:t>
            </w:r>
            <w:r w:rsidRPr="00087055">
              <w:rPr>
                <w:rFonts w:eastAsia="Times New Roman" w:cs="Times New Roman"/>
                <w:b/>
                <w:bCs/>
                <w:szCs w:val="20"/>
                <w:lang w:eastAsia="es-ES"/>
              </w:rPr>
              <w:t>C</w:t>
            </w:r>
            <w:r w:rsidRPr="00087055">
              <w:rPr>
                <w:rFonts w:eastAsia="Times New Roman" w:cs="Times New Roman"/>
                <w:szCs w:val="20"/>
                <w:lang w:eastAsia="es-ES"/>
              </w:rPr>
              <w:t>][</w:t>
            </w:r>
            <w:r w:rsidRPr="00087055">
              <w:rPr>
                <w:rFonts w:eastAsia="Times New Roman" w:cs="Times New Roman"/>
                <w:b/>
                <w:bCs/>
                <w:szCs w:val="20"/>
                <w:lang w:eastAsia="es-ES"/>
              </w:rPr>
              <w:t>B</w:t>
            </w:r>
            <w:r w:rsidRPr="00087055">
              <w:rPr>
                <w:rFonts w:eastAsia="Times New Roman" w:cs="Times New Roman"/>
                <w:szCs w:val="20"/>
                <w:lang w:eastAsia="es-ES"/>
              </w:rPr>
              <w:t>], 38[</w:t>
            </w:r>
            <w:r w:rsidRPr="00087055">
              <w:rPr>
                <w:rFonts w:eastAsia="Times New Roman" w:cs="Times New Roman"/>
                <w:b/>
                <w:bCs/>
                <w:szCs w:val="20"/>
                <w:lang w:eastAsia="es-ES"/>
              </w:rPr>
              <w:t>C</w:t>
            </w:r>
            <w:r w:rsidRPr="00087055">
              <w:rPr>
                <w:rFonts w:eastAsia="Times New Roman" w:cs="Times New Roman"/>
                <w:szCs w:val="20"/>
                <w:lang w:eastAsia="es-ES"/>
              </w:rPr>
              <w:t>][</w:t>
            </w:r>
            <w:r w:rsidRPr="00087055">
              <w:rPr>
                <w:rFonts w:eastAsia="Times New Roman" w:cs="Times New Roman"/>
                <w:b/>
                <w:bCs/>
                <w:szCs w:val="20"/>
                <w:lang w:eastAsia="es-ES"/>
              </w:rPr>
              <w:t>B</w:t>
            </w:r>
            <w:r w:rsidRPr="00087055">
              <w:rPr>
                <w:rFonts w:eastAsia="Times New Roman" w:cs="Times New Roman"/>
                <w:szCs w:val="20"/>
                <w:lang w:eastAsia="es-ES"/>
              </w:rPr>
              <w:t>] и 40[</w:t>
            </w:r>
            <w:r w:rsidRPr="00087055">
              <w:rPr>
                <w:rFonts w:eastAsia="Times New Roman" w:cs="Times New Roman"/>
                <w:b/>
                <w:bCs/>
                <w:szCs w:val="20"/>
                <w:lang w:eastAsia="es-ES"/>
              </w:rPr>
              <w:t>C</w:t>
            </w:r>
            <w:r w:rsidRPr="00087055">
              <w:rPr>
                <w:rFonts w:eastAsia="Times New Roman" w:cs="Times New Roman"/>
                <w:szCs w:val="20"/>
                <w:lang w:eastAsia="es-ES"/>
              </w:rPr>
              <w:t>]</w:t>
            </w:r>
          </w:p>
        </w:tc>
      </w:tr>
    </w:tbl>
    <w:p w14:paraId="0CC4B4C3" w14:textId="1A5735FA" w:rsidR="00087055" w:rsidRPr="00087055" w:rsidRDefault="00087055" w:rsidP="00087055">
      <w:pPr>
        <w:pStyle w:val="H1G"/>
        <w:rPr>
          <w:rFonts w:eastAsia="SimSun"/>
        </w:rPr>
      </w:pPr>
      <w:r w:rsidRPr="00087055">
        <w:tab/>
      </w:r>
      <w:r w:rsidRPr="00087055">
        <w:tab/>
      </w:r>
      <w:r w:rsidRPr="00087055">
        <w:tab/>
        <w:t>Пункт 20: Насилие в отношении женщин, включая бытовое</w:t>
      </w:r>
      <w:r>
        <w:br/>
      </w:r>
      <w:r w:rsidRPr="00087055">
        <w:t>и сексуальное насилие</w:t>
      </w:r>
      <w:r w:rsidRPr="00087055">
        <w:rPr>
          <w:b w:val="0"/>
          <w:bCs/>
          <w:sz w:val="18"/>
          <w:vertAlign w:val="superscript"/>
        </w:rPr>
        <w:footnoteReference w:id="2"/>
      </w:r>
    </w:p>
    <w:p w14:paraId="71574813" w14:textId="77777777" w:rsidR="00087055" w:rsidRPr="00087055" w:rsidRDefault="00087055" w:rsidP="00BC0A97">
      <w:pPr>
        <w:pStyle w:val="H23G"/>
        <w:rPr>
          <w:rFonts w:eastAsia="SimSun"/>
        </w:rPr>
      </w:pPr>
      <w:r w:rsidRPr="00087055">
        <w:tab/>
      </w:r>
      <w:r w:rsidRPr="00087055">
        <w:tab/>
        <w:t>Резюме информации, полученной от государства-участника</w:t>
      </w:r>
    </w:p>
    <w:p w14:paraId="3C74EA51" w14:textId="492E5C35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a)</w:t>
      </w:r>
      <w:r w:rsidRPr="00087055">
        <w:rPr>
          <w:rFonts w:eastAsia="SimSun" w:cs="Times New Roman"/>
          <w:szCs w:val="20"/>
          <w:lang w:eastAsia="zh-CN"/>
        </w:rPr>
        <w:tab/>
        <w:t>Что касается криминализации изнасилования в браке, то статья 3</w:t>
      </w:r>
      <w:r w:rsidR="00BC0A97">
        <w:rPr>
          <w:rFonts w:eastAsia="SimSun" w:cs="Times New Roman"/>
          <w:szCs w:val="20"/>
          <w:lang w:eastAsia="zh-CN"/>
        </w:rPr>
        <w:br/>
      </w:r>
      <w:r w:rsidRPr="00087055">
        <w:rPr>
          <w:rFonts w:eastAsia="SimSun" w:cs="Times New Roman"/>
          <w:szCs w:val="20"/>
          <w:lang w:eastAsia="zh-CN"/>
        </w:rPr>
        <w:t>Закона № 293 от 2014 года о защите женщин и других членов семьи от насилия в семье предусматривает конкретные наказания для любого, кто наносит удары, оскорбления или угрожает своему супругу с целью осуществления своего супружеского права на половой акт.</w:t>
      </w:r>
    </w:p>
    <w:p w14:paraId="6C4E05DB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 xml:space="preserve">В сентябре 2019 года комитет по делам женщин и детей Палаты депутатов предложил законопроект о криминализации сексуальных домогательств, который впоследствии был передан в парламентский комитет по администрации и правосудию. </w:t>
      </w:r>
      <w:r w:rsidRPr="00087055">
        <w:rPr>
          <w:rFonts w:eastAsia="SimSun" w:cs="Times New Roman"/>
          <w:szCs w:val="20"/>
          <w:lang w:eastAsia="zh-CN"/>
        </w:rPr>
        <w:lastRenderedPageBreak/>
        <w:t>В случае его принятия будут введены суровые наказания за сексуальные домогательства на рабочем месте.</w:t>
      </w:r>
    </w:p>
    <w:p w14:paraId="084399FF" w14:textId="5B51A28B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b)</w:t>
      </w:r>
      <w:r w:rsidRPr="00087055">
        <w:rPr>
          <w:rFonts w:eastAsia="SimSun" w:cs="Times New Roman"/>
          <w:szCs w:val="20"/>
          <w:lang w:eastAsia="zh-CN"/>
        </w:rPr>
        <w:tab/>
        <w:t>Представленное в 2018 году предложение о внесении поправок</w:t>
      </w:r>
      <w:r w:rsidR="00BC0A97">
        <w:rPr>
          <w:rFonts w:eastAsia="SimSun" w:cs="Times New Roman"/>
          <w:szCs w:val="20"/>
          <w:lang w:eastAsia="zh-CN"/>
        </w:rPr>
        <w:br/>
      </w:r>
      <w:r w:rsidRPr="00087055">
        <w:rPr>
          <w:rFonts w:eastAsia="SimSun" w:cs="Times New Roman"/>
          <w:szCs w:val="20"/>
          <w:lang w:eastAsia="zh-CN"/>
        </w:rPr>
        <w:t>в статью 505 и отмене статьи 518 Уголовного кодекса, касающихся преступлений сексуальных отношений с несовершеннолетней и соблазнения девушки обещанием замужества и лишения ее девственности, было принято Национальной комиссией по делам ливанских женщин. С тех пор предпринимались усилия по передаче поправок в Палату депутатов, и к настоящему времени они были частично приняты.</w:t>
      </w:r>
    </w:p>
    <w:p w14:paraId="247793CB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c)</w:t>
      </w:r>
      <w:r w:rsidRPr="00087055">
        <w:rPr>
          <w:rFonts w:eastAsia="SimSun" w:cs="Times New Roman"/>
          <w:szCs w:val="20"/>
          <w:lang w:eastAsia="zh-CN"/>
        </w:rPr>
        <w:tab/>
        <w:t>В последние годы активизировались усилия по предотвращению насилия в отношении женщин, включая бытовое насилие, наряду с усилиями по реализации Закона № 293, в соответствии с которым был создан механизм информирования о насилии; этот механизм получил широкую огласку.</w:t>
      </w:r>
    </w:p>
    <w:p w14:paraId="1A6DA984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Министерство внутренних дел и муниципалитетов открыло телефонную горячую линию для жертв домашнего насилия и организовало широкую кампанию в СМИ с целью проинформировать людей о ее существовании и побудить их воспользоваться ею. Национальная комиссия по делам ливанских женщин провела информационно-просветительские кампании, разослав миллионам людей текстовые сообщения, призывающие жертв и свидетелей домашнего насилия сообщать об этом по горячей линии, и выпустив два короткометражных фильма с целью подчеркнуть право женщин на защиту и побудить их сообщать о домашнем насилии. Она также начала общенациональные кампании по повышению осведомленности о сексуальных домогательствах. Кроме того, в феврале 2019 года была запущена национальная стратегия по борьбе с насилием в отношении женщин, ставшая результатом партнерства между несколькими государственными органами, структурами Организации Объединенных Наций и организациями гражданского общества.</w:t>
      </w:r>
    </w:p>
    <w:p w14:paraId="7C0CED77" w14:textId="00405BB9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d)</w:t>
      </w:r>
      <w:r w:rsidRPr="00087055">
        <w:rPr>
          <w:rFonts w:eastAsia="SimSun" w:cs="Times New Roman"/>
          <w:szCs w:val="20"/>
          <w:lang w:eastAsia="zh-CN"/>
        </w:rPr>
        <w:tab/>
        <w:t>Сотрудники государственного и частного секторов прошли обучение по вопросам выявления и пресечения насилия в отношении женщин. Министерство социальных дел провело для социальных работников тренинг по применению</w:t>
      </w:r>
      <w:r w:rsidR="00BC0A97">
        <w:rPr>
          <w:rFonts w:eastAsia="SimSun" w:cs="Times New Roman"/>
          <w:szCs w:val="20"/>
          <w:lang w:eastAsia="zh-CN"/>
        </w:rPr>
        <w:br/>
      </w:r>
      <w:r w:rsidRPr="00087055">
        <w:rPr>
          <w:rFonts w:eastAsia="SimSun" w:cs="Times New Roman"/>
          <w:szCs w:val="20"/>
          <w:lang w:eastAsia="zh-CN"/>
        </w:rPr>
        <w:t>Закона № 293 и разрабатывает инструменты для мониторинга и рассмотрения случаев гендерного насилия. Министерство юстиции и Национальная комиссия по делам ливанских женщин организовали подготовку для судей, посвященную соблюдению этого закона. Министерство здравоохранения также провело обучение медицинского персонала методам выявления и рассмотрения случаев насилия в отношении женщин.</w:t>
      </w:r>
    </w:p>
    <w:p w14:paraId="16FED722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В июле 2018 года Министерство внутренних дел и муниципалитетов выпустило открытый меморандум о правилах взаимодействия и участия, которым должны следовать сотрудники служб безопасности, рассматривающие жалобы на домашнее насилие. В партнерстве с организациями гражданского общества оно провело обучение сотрудников служб безопасности. Также были проведены тренинги по выявлению и устранению случаев торговли людьми и гендерного насилия в военной среде.</w:t>
      </w:r>
    </w:p>
    <w:p w14:paraId="498FF237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e)</w:t>
      </w:r>
      <w:r w:rsidRPr="00087055">
        <w:rPr>
          <w:rFonts w:eastAsia="SimSun" w:cs="Times New Roman"/>
          <w:szCs w:val="20"/>
          <w:lang w:eastAsia="zh-CN"/>
        </w:rPr>
        <w:tab/>
        <w:t>Министерство юстиции работает над проектом, который позволит в режиме реального времени получать данные о приговорах, вынесенных по делам, связанным со всеми формами насилия, включая насилие в отношении женщин.</w:t>
      </w:r>
    </w:p>
    <w:p w14:paraId="324C1108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Сотрудники судебной системы стремятся осуществлять расследование, преследование в судебном порядке и вынесение приговоров по всем случаям насилия, включая насилие в отношении женщин, для чего могут привлекаться гражданские, уголовные или военные суды. В сентябре 2019 года Министерство юстиции одобрило совместную инициативу с партнерами, включая несколько ассоциаций адвокатов и структуры Организации Объединенных Наций, по обеспечению доступа к юридической помощи для жертв насилия, в том числе женщин.</w:t>
      </w:r>
    </w:p>
    <w:p w14:paraId="2B362CB6" w14:textId="77777777" w:rsidR="00087055" w:rsidRPr="00087055" w:rsidRDefault="00087055" w:rsidP="00D17D35">
      <w:pPr>
        <w:pStyle w:val="H23G"/>
      </w:pPr>
      <w:r w:rsidRPr="00087055">
        <w:tab/>
      </w:r>
      <w:r w:rsidRPr="00087055">
        <w:tab/>
        <w:t>Резюме информации, полученной от заинтересованных сторон</w:t>
      </w:r>
    </w:p>
    <w:p w14:paraId="585DFC8F" w14:textId="50E822AF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i/>
          <w:iCs/>
          <w:szCs w:val="20"/>
          <w:lang w:eastAsia="zh-CN"/>
        </w:rPr>
      </w:pPr>
      <w:r w:rsidRPr="00087055">
        <w:rPr>
          <w:rFonts w:eastAsia="SimSun" w:cs="Times New Roman"/>
          <w:i/>
          <w:iCs/>
          <w:szCs w:val="20"/>
          <w:lang w:eastAsia="zh-CN"/>
        </w:rPr>
        <w:t xml:space="preserve">ALEF </w:t>
      </w:r>
      <w:r w:rsidR="00BC0A97" w:rsidRPr="00BC0A97">
        <w:rPr>
          <w:rFonts w:eastAsia="SimSun" w:cs="Times New Roman"/>
          <w:i/>
          <w:iCs/>
          <w:szCs w:val="20"/>
          <w:lang w:eastAsia="zh-CN"/>
        </w:rPr>
        <w:t>‒‒</w:t>
      </w:r>
      <w:r w:rsidRPr="00087055">
        <w:rPr>
          <w:rFonts w:eastAsia="SimSun" w:cs="Times New Roman"/>
          <w:i/>
          <w:iCs/>
          <w:szCs w:val="20"/>
          <w:lang w:eastAsia="zh-CN"/>
        </w:rPr>
        <w:t xml:space="preserve"> Действия в защиту прав человека</w:t>
      </w:r>
    </w:p>
    <w:p w14:paraId="28AEEDDD" w14:textId="1BB3AD43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a), b) и e) Государство не улучшило меры по защите женщин, не ввело уголовную ответственность за бытовое насилие и не внесло поправки в статьи 505</w:t>
      </w:r>
      <w:r w:rsidR="00BC0A97">
        <w:rPr>
          <w:rFonts w:eastAsia="SimSun" w:cs="Times New Roman"/>
          <w:szCs w:val="20"/>
          <w:lang w:eastAsia="zh-CN"/>
        </w:rPr>
        <w:br/>
      </w:r>
      <w:r w:rsidRPr="00087055">
        <w:rPr>
          <w:rFonts w:eastAsia="SimSun" w:cs="Times New Roman"/>
          <w:szCs w:val="20"/>
          <w:lang w:eastAsia="zh-CN"/>
        </w:rPr>
        <w:lastRenderedPageBreak/>
        <w:t>и 518 Уголовного кодекса. В сбор данных не было внесено никаких изменений; данные остаются разрозненными и неполными.</w:t>
      </w:r>
    </w:p>
    <w:p w14:paraId="59E8110C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c)</w:t>
      </w:r>
      <w:r w:rsidRPr="00087055">
        <w:rPr>
          <w:rFonts w:eastAsia="SimSun" w:cs="Times New Roman"/>
          <w:szCs w:val="20"/>
          <w:lang w:eastAsia="zh-CN"/>
        </w:rPr>
        <w:tab/>
        <w:t>Хотя государственные учреждения предприняли шаги по усилению профилактических мер, включая обмен статистическими данными и уделение приоритетного внимания проблеме бытового насилия в силовых структурах, правоохранительным органам необходимо оказывать жертвам бытового насилия ощутимую поддержку, предоставлять защиту, убежище и помощь, а также привлекать виновных к ответственности для укрепления доверия, с тем чтобы жертвы знали, что они могут сообщать о случаях, не опасаясь унижения.</w:t>
      </w:r>
    </w:p>
    <w:p w14:paraId="36E2EA6D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d)</w:t>
      </w:r>
      <w:r w:rsidRPr="00087055">
        <w:rPr>
          <w:rFonts w:eastAsia="SimSun" w:cs="Times New Roman"/>
          <w:szCs w:val="20"/>
          <w:lang w:eastAsia="zh-CN"/>
        </w:rPr>
        <w:tab/>
        <w:t>Хотя сотрудники правоохранительных органов прошли обучение и располагают более широкими возможностями для сбора свидетельских показаний в цифровой форме и в частном порядке, высокая текучесть кадров препятствует сохранению знаний, что создает структурную проблему.</w:t>
      </w:r>
    </w:p>
    <w:p w14:paraId="3A48351C" w14:textId="0A3B1A1F" w:rsidR="00087055" w:rsidRPr="00087055" w:rsidRDefault="00087055" w:rsidP="00BC0A97">
      <w:pPr>
        <w:pStyle w:val="H23G"/>
        <w:rPr>
          <w:rFonts w:eastAsia="SimSun"/>
        </w:rPr>
      </w:pPr>
      <w:r w:rsidRPr="00087055">
        <w:tab/>
      </w:r>
      <w:r w:rsidRPr="00087055">
        <w:tab/>
        <w:t>Оценка Комитета</w:t>
      </w:r>
    </w:p>
    <w:p w14:paraId="7F2A4105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>[</w:t>
      </w:r>
      <w:r w:rsidRPr="00087055">
        <w:rPr>
          <w:rFonts w:eastAsia="SimSun" w:cs="Times New Roman"/>
          <w:b/>
          <w:bCs/>
          <w:szCs w:val="20"/>
          <w:lang w:eastAsia="zh-CN"/>
        </w:rPr>
        <w:t>C</w:t>
      </w:r>
      <w:r w:rsidRPr="00087055">
        <w:rPr>
          <w:rFonts w:eastAsia="SimSun" w:cs="Times New Roman"/>
          <w:szCs w:val="20"/>
          <w:lang w:eastAsia="zh-CN"/>
        </w:rPr>
        <w:t>]: a), b) и e)</w:t>
      </w:r>
    </w:p>
    <w:p w14:paraId="130D5275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Принимая к сведению представленную информацию, Комитет по-прежнему обеспокоен отсутствием сведений о каких-либо конкретных шагах, предпринятых за отчетный период для усиления правовой защиты от насилия в отношении женщин, включая бытовое насилие, изнасилование, изнасилование в браке и сексуальное домогательство, и просит предоставить такую информацию. Комитет приветствует тот факт, что был предложен закон, устанавливающий уголовную ответственность за сексуальное домогательство, и просит представить обновленную информацию об этих усилиях и дополнительные подробности о том, будут ли включены домогательства во всех местах, включая дом, и о наказаниях, предусмотренных за такие правонарушения.</w:t>
      </w:r>
    </w:p>
    <w:p w14:paraId="01210CE1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Комитет приветствует предпринятые шаги по внесению поправок в статьи 505 и 518 Уголовного кодекса. Тем не менее он обеспокоен отсутствием информации о точном материальном объеме и правовом статусе поправок и просит предоставить дополнительную информацию.</w:t>
      </w:r>
    </w:p>
    <w:p w14:paraId="6BF7B3F5" w14:textId="29CFEF33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Комитет принимает к сведению информацию о мерах по улучшению данных о насилии в отношении женщин и просит предоставить дополнительную информацию об этих мерах, в том числе о любых механизмах сбора данных о зарегистрированных случаях насилия в отношении женщин, которые не привели к осуждению. Он также принимает к сведению информацию о приверженности государства-участника обеспечению доступа жертв к средствам правовой защиты, включая инициативу</w:t>
      </w:r>
      <w:r w:rsidR="004209CD">
        <w:rPr>
          <w:rFonts w:eastAsia="SimSun" w:cs="Times New Roman"/>
          <w:szCs w:val="20"/>
          <w:lang w:eastAsia="zh-CN"/>
        </w:rPr>
        <w:br/>
      </w:r>
      <w:r w:rsidRPr="00087055">
        <w:rPr>
          <w:rFonts w:eastAsia="SimSun" w:cs="Times New Roman"/>
          <w:szCs w:val="20"/>
          <w:lang w:eastAsia="zh-CN"/>
        </w:rPr>
        <w:t>2019 года по содействию оказанию правовой помощи. Он просит предоставить дополнительную информацию об этой инициативе, в том числе о числе жертв, которые воспользовались ею, и любые данные об ее эффективности, а также о действующих службах защиты, оказывающих поддержку женщинам и девочкам, ставшим жертвами насилия.</w:t>
      </w:r>
    </w:p>
    <w:p w14:paraId="18BF9BE5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>[</w:t>
      </w:r>
      <w:r w:rsidRPr="00087055">
        <w:rPr>
          <w:rFonts w:eastAsia="SimSun" w:cs="Times New Roman"/>
          <w:b/>
          <w:bCs/>
          <w:szCs w:val="20"/>
          <w:lang w:eastAsia="zh-CN"/>
        </w:rPr>
        <w:t>B</w:t>
      </w:r>
      <w:r w:rsidRPr="00087055">
        <w:rPr>
          <w:rFonts w:eastAsia="SimSun" w:cs="Times New Roman"/>
          <w:szCs w:val="20"/>
          <w:lang w:eastAsia="zh-CN"/>
        </w:rPr>
        <w:t>]: c) и d)</w:t>
      </w:r>
    </w:p>
    <w:p w14:paraId="09CC4FC6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Комитет приветствует информацию о принятых мерах по предотвращению насилия в отношении женщин, включая информационно-просветительские мероприятия, меры по поощрению использования горячей линии для информирования о насилии и запуск в 2019 году национальной стратегии по борьбе с насилием в отношении женщин. Он просит предоставить дополнительную информацию об этих мерах, в том числе о том, как они обеспечивают жертвам возможность сообщать о таких случаях, не опасаясь унижения, и любые данные об их эффективности.</w:t>
      </w:r>
    </w:p>
    <w:p w14:paraId="7E1D1F84" w14:textId="249D38D5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Комитет приветствует информацию о различных учебных мероприятиях по выявлению и надлежащему рассмотрению случаев насилия в отношении женщин.</w:t>
      </w:r>
      <w:r w:rsidR="004209CD">
        <w:rPr>
          <w:rFonts w:eastAsia="SimSun" w:cs="Times New Roman"/>
          <w:szCs w:val="20"/>
          <w:lang w:eastAsia="zh-CN"/>
        </w:rPr>
        <w:br/>
      </w:r>
      <w:r w:rsidRPr="00087055">
        <w:rPr>
          <w:rFonts w:eastAsia="SimSun" w:cs="Times New Roman"/>
          <w:szCs w:val="20"/>
          <w:lang w:eastAsia="zh-CN"/>
        </w:rPr>
        <w:t>Он просит предоставить дополнительную информацию об этих мероприятиях, в том числе о количестве организованных курсов для заинтересованных сторон в каждом соответствующем секторе, датах проведения учебных курсов и количестве слушателей, а также любые имеющиеся данные об их эффективности.</w:t>
      </w:r>
    </w:p>
    <w:p w14:paraId="3E4EFAD2" w14:textId="77777777" w:rsidR="00087055" w:rsidRPr="00087055" w:rsidRDefault="00087055" w:rsidP="004209CD">
      <w:pPr>
        <w:pStyle w:val="H1G"/>
        <w:rPr>
          <w:rFonts w:eastAsia="SimSun"/>
        </w:rPr>
      </w:pPr>
      <w:r w:rsidRPr="00087055">
        <w:lastRenderedPageBreak/>
        <w:tab/>
      </w:r>
      <w:r w:rsidRPr="00087055">
        <w:tab/>
        <w:t>Пункт 38: Беженцы и просители убежища</w:t>
      </w:r>
    </w:p>
    <w:p w14:paraId="76F92B78" w14:textId="77777777" w:rsidR="00087055" w:rsidRPr="00087055" w:rsidRDefault="00087055" w:rsidP="004209CD">
      <w:pPr>
        <w:pStyle w:val="H23G"/>
        <w:rPr>
          <w:rFonts w:eastAsia="SimSun"/>
        </w:rPr>
      </w:pPr>
      <w:r w:rsidRPr="00087055">
        <w:tab/>
      </w:r>
      <w:r w:rsidRPr="00087055">
        <w:tab/>
        <w:t>Резюме информации, полученной от государства-участника</w:t>
      </w:r>
    </w:p>
    <w:p w14:paraId="50058AFC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a)</w:t>
      </w:r>
      <w:r w:rsidRPr="00087055">
        <w:rPr>
          <w:rFonts w:eastAsia="SimSun" w:cs="Times New Roman"/>
          <w:szCs w:val="20"/>
          <w:lang w:eastAsia="zh-CN"/>
        </w:rPr>
        <w:tab/>
        <w:t>После начала конфликта в Сирийской Арабской Республике в 2011 году Ливан стал убежищем для большого числа перемещенных лиц. Хотя Ливан не является участником Конвенции о статусе беженцев, он оказывает им помощь и полностью соблюдает принцип невыдворения.</w:t>
      </w:r>
    </w:p>
    <w:p w14:paraId="7FB1D111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b)</w:t>
      </w:r>
      <w:r w:rsidRPr="00087055">
        <w:rPr>
          <w:rFonts w:eastAsia="SimSun" w:cs="Times New Roman"/>
          <w:szCs w:val="20"/>
          <w:lang w:eastAsia="zh-CN"/>
        </w:rPr>
        <w:tab/>
        <w:t>Никакой информации представлено не было.</w:t>
      </w:r>
    </w:p>
    <w:p w14:paraId="63AE6C1D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c)</w:t>
      </w:r>
      <w:r w:rsidRPr="00087055">
        <w:rPr>
          <w:rFonts w:eastAsia="SimSun" w:cs="Times New Roman"/>
          <w:szCs w:val="20"/>
          <w:lang w:eastAsia="zh-CN"/>
        </w:rPr>
        <w:tab/>
        <w:t>Все административные решения подлежат пересмотру по требованию заинтересованной стороны.</w:t>
      </w:r>
    </w:p>
    <w:p w14:paraId="357686F4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d)</w:t>
      </w:r>
      <w:r w:rsidRPr="00087055">
        <w:rPr>
          <w:rFonts w:eastAsia="SimSun" w:cs="Times New Roman"/>
          <w:szCs w:val="20"/>
          <w:lang w:eastAsia="zh-CN"/>
        </w:rPr>
        <w:tab/>
        <w:t>Никакой информации представлено не было.</w:t>
      </w:r>
    </w:p>
    <w:p w14:paraId="1F240021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e)</w:t>
      </w:r>
      <w:r w:rsidRPr="00087055">
        <w:rPr>
          <w:rFonts w:eastAsia="SimSun" w:cs="Times New Roman"/>
          <w:szCs w:val="20"/>
          <w:lang w:eastAsia="zh-CN"/>
        </w:rPr>
        <w:tab/>
        <w:t>Муниципалитеты, принимающие большое количество беженцев, ввели комендантский час в качестве исключительной и ограниченной по времени меры по соображениям безопасности и социального характера. После короткого времени действия комендантский час был отменен.</w:t>
      </w:r>
    </w:p>
    <w:p w14:paraId="4325C263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f)</w:t>
      </w:r>
      <w:r w:rsidRPr="00087055">
        <w:rPr>
          <w:rFonts w:eastAsia="SimSun" w:cs="Times New Roman"/>
          <w:szCs w:val="20"/>
          <w:lang w:eastAsia="zh-CN"/>
        </w:rPr>
        <w:tab/>
        <w:t>В феврале 2017 года министр внутренних дел и муниципалитетов издал указ об отмене платы за проживание для сирийских беженцев, которые зарегистрировались в Управлении Верховного комиссара Организации Объединенных Наций по делам беженцев до 1 января 2015 года и имеют соответствующую регистрационную карточку.</w:t>
      </w:r>
    </w:p>
    <w:p w14:paraId="1A9F25FC" w14:textId="77777777" w:rsidR="00087055" w:rsidRPr="00087055" w:rsidRDefault="00087055" w:rsidP="004209CD">
      <w:pPr>
        <w:pStyle w:val="H23G"/>
      </w:pPr>
      <w:r w:rsidRPr="00087055">
        <w:tab/>
      </w:r>
      <w:r w:rsidRPr="00087055">
        <w:tab/>
        <w:t>Резюме информации, полученной от заинтересованных сторон</w:t>
      </w:r>
    </w:p>
    <w:p w14:paraId="6680FC1A" w14:textId="33FFDA65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a)</w:t>
      </w:r>
      <w:r w:rsidRPr="00087055">
        <w:rPr>
          <w:rFonts w:eastAsia="SimSun" w:cs="Times New Roman"/>
          <w:szCs w:val="20"/>
          <w:lang w:eastAsia="zh-CN"/>
        </w:rPr>
        <w:tab/>
        <w:t xml:space="preserve">По данным Группы по правам человека в регионе БВСА и Глобального проекта по задержаниям, ситуация ухудшилась, сирийцев продолжают депортировать, включая случаи выдворения. Отсутствуют процессуальные гарантии против выдворения, а внутреннее законодательство остается неадекватным в плане соблюдения принципа невыдворения. По данным ALEF </w:t>
      </w:r>
      <w:r w:rsidR="004209CD" w:rsidRPr="004209CD">
        <w:rPr>
          <w:rFonts w:eastAsia="SimSun" w:cs="Times New Roman"/>
          <w:szCs w:val="20"/>
          <w:lang w:eastAsia="zh-CN"/>
        </w:rPr>
        <w:t>‒‒</w:t>
      </w:r>
      <w:r w:rsidRPr="00087055">
        <w:rPr>
          <w:rFonts w:eastAsia="SimSun" w:cs="Times New Roman"/>
          <w:szCs w:val="20"/>
          <w:lang w:eastAsia="zh-CN"/>
        </w:rPr>
        <w:t xml:space="preserve"> Действия в защиту прав человека, несмотря на резкое снижение числа депортаций, обусловленное закрытием границы с Сирийской Арабской Республикой в 2020 и 2021 годах в результате пандемии коронавирусного заболевания (COVID-19), в декабре 2020 года было официально подтверждено 863 случая выдворения.</w:t>
      </w:r>
    </w:p>
    <w:p w14:paraId="7D545D30" w14:textId="5C0FCB83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b)</w:t>
      </w:r>
      <w:r w:rsidRPr="00087055">
        <w:rPr>
          <w:rFonts w:eastAsia="SimSun" w:cs="Times New Roman"/>
          <w:szCs w:val="20"/>
          <w:lang w:eastAsia="zh-CN"/>
        </w:rPr>
        <w:tab/>
        <w:t xml:space="preserve">По данным Группы по правам человека в регионе БВСА и Глобального проекта по задержаниям и ALEF </w:t>
      </w:r>
      <w:r w:rsidR="004209CD" w:rsidRPr="004209CD">
        <w:rPr>
          <w:rFonts w:eastAsia="SimSun" w:cs="Times New Roman"/>
          <w:szCs w:val="20"/>
          <w:lang w:eastAsia="zh-CN"/>
        </w:rPr>
        <w:t>‒‒</w:t>
      </w:r>
      <w:r w:rsidRPr="00087055">
        <w:rPr>
          <w:rFonts w:eastAsia="SimSun" w:cs="Times New Roman"/>
          <w:szCs w:val="20"/>
          <w:lang w:eastAsia="zh-CN"/>
        </w:rPr>
        <w:t xml:space="preserve"> Действия в защиту прав человека, Ливан не внес поправки в свое законодательство, и беженцы и просители убежища по-прежнему подвергаются высокому риску административного задержания, иногда в течение нескольких лет. Группа по правам человека в регионе БВСА и Глобальный проект по задержаниям сообщили о случаях пыток и жестокого обращения с беженцами, содержащимися под стражей без связи с внешним миром.</w:t>
      </w:r>
    </w:p>
    <w:p w14:paraId="28880249" w14:textId="231758D6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c)</w:t>
      </w:r>
      <w:r w:rsidRPr="00087055">
        <w:rPr>
          <w:rFonts w:eastAsia="SimSun" w:cs="Times New Roman"/>
          <w:szCs w:val="20"/>
          <w:lang w:eastAsia="zh-CN"/>
        </w:rPr>
        <w:tab/>
        <w:t xml:space="preserve">По данным ALEF </w:t>
      </w:r>
      <w:r w:rsidR="004209CD" w:rsidRPr="004209CD">
        <w:rPr>
          <w:rFonts w:eastAsia="SimSun" w:cs="Times New Roman"/>
          <w:szCs w:val="20"/>
          <w:lang w:eastAsia="zh-CN"/>
        </w:rPr>
        <w:t>‒‒</w:t>
      </w:r>
      <w:r w:rsidRPr="00087055">
        <w:rPr>
          <w:rFonts w:eastAsia="SimSun" w:cs="Times New Roman"/>
          <w:szCs w:val="20"/>
          <w:lang w:eastAsia="zh-CN"/>
        </w:rPr>
        <w:t xml:space="preserve"> Действия в защиту прав человека, доступ к процедурам обжалования решений о задержании или депортации не был облегчен.</w:t>
      </w:r>
      <w:r w:rsidR="004209CD">
        <w:rPr>
          <w:rFonts w:eastAsia="SimSun" w:cs="Times New Roman"/>
          <w:szCs w:val="20"/>
          <w:lang w:eastAsia="zh-CN"/>
        </w:rPr>
        <w:br/>
      </w:r>
      <w:r w:rsidRPr="00087055">
        <w:rPr>
          <w:rFonts w:eastAsia="SimSun" w:cs="Times New Roman"/>
          <w:szCs w:val="20"/>
          <w:lang w:eastAsia="zh-CN"/>
        </w:rPr>
        <w:t>По данным Группы по правам человека в регионе БВСА и Глобального проекта по задержаниям, на практике судебные органы редко тщательно проверяют или пересматривают законность задержания.</w:t>
      </w:r>
    </w:p>
    <w:p w14:paraId="04CC6A23" w14:textId="6D11F9CE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d)</w:t>
      </w:r>
      <w:r w:rsidRPr="00087055">
        <w:rPr>
          <w:rFonts w:eastAsia="SimSun" w:cs="Times New Roman"/>
          <w:szCs w:val="20"/>
          <w:lang w:eastAsia="zh-CN"/>
        </w:rPr>
        <w:tab/>
        <w:t xml:space="preserve">По данным ALEF </w:t>
      </w:r>
      <w:r w:rsidR="004209CD" w:rsidRPr="004209CD">
        <w:rPr>
          <w:rFonts w:eastAsia="SimSun" w:cs="Times New Roman"/>
          <w:szCs w:val="20"/>
          <w:lang w:eastAsia="zh-CN"/>
        </w:rPr>
        <w:t>‒‒</w:t>
      </w:r>
      <w:r w:rsidRPr="00087055">
        <w:rPr>
          <w:rFonts w:eastAsia="SimSun" w:cs="Times New Roman"/>
          <w:szCs w:val="20"/>
          <w:lang w:eastAsia="zh-CN"/>
        </w:rPr>
        <w:t xml:space="preserve"> Действия в защиту прав человека, несмотря</w:t>
      </w:r>
      <w:r w:rsidR="004209CD">
        <w:rPr>
          <w:rFonts w:eastAsia="SimSun" w:cs="Times New Roman"/>
          <w:szCs w:val="20"/>
          <w:lang w:eastAsia="zh-CN"/>
        </w:rPr>
        <w:br/>
      </w:r>
      <w:r w:rsidRPr="00087055">
        <w:rPr>
          <w:rFonts w:eastAsia="SimSun" w:cs="Times New Roman"/>
          <w:szCs w:val="20"/>
          <w:lang w:eastAsia="zh-CN"/>
        </w:rPr>
        <w:t xml:space="preserve">на снижение количества выселений из-за финансового кризиса и пандемии COVID-19, в конце 2020 года была подтверждена новая волна выселений. Сотрудники сил безопасности часто направлялись слишком поздно, чтобы избежать насильственных столкновений. </w:t>
      </w:r>
    </w:p>
    <w:p w14:paraId="31107C5C" w14:textId="431AD578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e)</w:t>
      </w:r>
      <w:r w:rsidRPr="00087055">
        <w:rPr>
          <w:rFonts w:eastAsia="SimSun" w:cs="Times New Roman"/>
          <w:szCs w:val="20"/>
          <w:lang w:eastAsia="zh-CN"/>
        </w:rPr>
        <w:tab/>
        <w:t xml:space="preserve">По данным Группы по правам человека в регионе БВСА и Глобального проекта по задержаниям и ALEF </w:t>
      </w:r>
      <w:r w:rsidR="004209CD" w:rsidRPr="004209CD">
        <w:rPr>
          <w:rFonts w:eastAsia="SimSun" w:cs="Times New Roman"/>
          <w:szCs w:val="20"/>
          <w:lang w:eastAsia="zh-CN"/>
        </w:rPr>
        <w:t>‒‒</w:t>
      </w:r>
      <w:r w:rsidRPr="00087055">
        <w:rPr>
          <w:rFonts w:eastAsia="SimSun" w:cs="Times New Roman"/>
          <w:szCs w:val="20"/>
          <w:lang w:eastAsia="zh-CN"/>
        </w:rPr>
        <w:t xml:space="preserve"> Действия в защиту прав человека, во время пандемии COVID-19 21 муниципалитет ввел дискриминационный комендантский час для неграждан и ограничения для сирийских беженцев.</w:t>
      </w:r>
    </w:p>
    <w:p w14:paraId="607F9F60" w14:textId="4159D9B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lastRenderedPageBreak/>
        <w:tab/>
        <w:t>f)</w:t>
      </w:r>
      <w:r w:rsidRPr="00087055">
        <w:rPr>
          <w:rFonts w:eastAsia="SimSun" w:cs="Times New Roman"/>
          <w:szCs w:val="20"/>
          <w:lang w:eastAsia="zh-CN"/>
        </w:rPr>
        <w:tab/>
        <w:t xml:space="preserve">По данным ALEF </w:t>
      </w:r>
      <w:r w:rsidR="004209CD" w:rsidRPr="004209CD">
        <w:rPr>
          <w:rFonts w:eastAsia="SimSun" w:cs="Times New Roman"/>
          <w:szCs w:val="20"/>
          <w:lang w:eastAsia="zh-CN"/>
        </w:rPr>
        <w:t>‒‒</w:t>
      </w:r>
      <w:r w:rsidRPr="00087055">
        <w:rPr>
          <w:rFonts w:eastAsia="SimSun" w:cs="Times New Roman"/>
          <w:szCs w:val="20"/>
          <w:lang w:eastAsia="zh-CN"/>
        </w:rPr>
        <w:t xml:space="preserve"> Действия в защиту прав человека, освобождение от платы за проживание не было распространено на беженцев, которые этим пока не охвачены.</w:t>
      </w:r>
    </w:p>
    <w:p w14:paraId="1B120A6E" w14:textId="77777777" w:rsidR="00087055" w:rsidRPr="00087055" w:rsidRDefault="00087055" w:rsidP="004209CD">
      <w:pPr>
        <w:pStyle w:val="H23G"/>
        <w:rPr>
          <w:rFonts w:eastAsia="SimSun"/>
        </w:rPr>
      </w:pPr>
      <w:r w:rsidRPr="00087055">
        <w:tab/>
      </w:r>
      <w:r w:rsidRPr="00087055">
        <w:tab/>
        <w:t>Оценка Комитета</w:t>
      </w:r>
    </w:p>
    <w:p w14:paraId="1E26EEA9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>[</w:t>
      </w:r>
      <w:r w:rsidRPr="00087055">
        <w:rPr>
          <w:rFonts w:eastAsia="SimSun" w:cs="Times New Roman"/>
          <w:b/>
          <w:bCs/>
          <w:szCs w:val="20"/>
          <w:lang w:eastAsia="zh-CN"/>
        </w:rPr>
        <w:t>C</w:t>
      </w:r>
      <w:r w:rsidRPr="00087055">
        <w:rPr>
          <w:rFonts w:eastAsia="SimSun" w:cs="Times New Roman"/>
          <w:szCs w:val="20"/>
          <w:lang w:eastAsia="zh-CN"/>
        </w:rPr>
        <w:t>]: a), b), c), d) и f)</w:t>
      </w:r>
    </w:p>
    <w:p w14:paraId="569E94EC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Принимая к сведению информацию о приверженности государства-участника делу защиты прав беженцев и просителей убежища, Комитет по-прежнему обеспокоен отсутствием информации о каких-либо конкретных мерах, принятых для выполнения рекомендаций, содержащихся в подпунктах а), с) и f). Он также сожалеет об отсутствии какой-либо информации от государства-участника по рекомендациям, содержащимся в подпунктах b) и d). Комитет повторяет свои рекомендации и просит предоставить информацию о любых конкретных шагах, предпринятых в отчетный период для их выполнения.</w:t>
      </w:r>
    </w:p>
    <w:p w14:paraId="1CC3FF2C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>[</w:t>
      </w:r>
      <w:r w:rsidRPr="00087055">
        <w:rPr>
          <w:rFonts w:eastAsia="SimSun" w:cs="Times New Roman"/>
          <w:b/>
          <w:bCs/>
          <w:szCs w:val="20"/>
          <w:lang w:eastAsia="zh-CN"/>
        </w:rPr>
        <w:t>B</w:t>
      </w:r>
      <w:r w:rsidRPr="00087055">
        <w:rPr>
          <w:rFonts w:eastAsia="SimSun" w:cs="Times New Roman"/>
          <w:szCs w:val="20"/>
          <w:lang w:eastAsia="zh-CN"/>
        </w:rPr>
        <w:t>]: e)</w:t>
      </w:r>
    </w:p>
    <w:p w14:paraId="262101DE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Комитет приветствует информацию о том, что комендантский час, введенный в муниципалитетах, принимающих большое количество беженцев, был отменен после короткого периода действия, и просит предоставить дополнительную информацию о конкретных мерах, принятых для обеспечения того, чтобы комендантский час оставался исключительной мерой и чтобы введенный комендантский час был законным и строго обоснованным в соответствии с Пактом.</w:t>
      </w:r>
    </w:p>
    <w:p w14:paraId="5B51750B" w14:textId="77777777" w:rsidR="00087055" w:rsidRPr="00087055" w:rsidRDefault="00087055" w:rsidP="004209CD">
      <w:pPr>
        <w:pStyle w:val="H1G"/>
        <w:rPr>
          <w:rFonts w:eastAsia="SimSun"/>
        </w:rPr>
      </w:pPr>
      <w:r w:rsidRPr="00087055">
        <w:tab/>
      </w:r>
      <w:r w:rsidRPr="00087055">
        <w:tab/>
        <w:t>Пункт 40: Мигранты, работающие в качестве домашней прислуги</w:t>
      </w:r>
    </w:p>
    <w:p w14:paraId="5F040734" w14:textId="77777777" w:rsidR="00087055" w:rsidRPr="00087055" w:rsidRDefault="00087055" w:rsidP="004209CD">
      <w:pPr>
        <w:pStyle w:val="H23G"/>
        <w:rPr>
          <w:rFonts w:eastAsia="SimSun"/>
        </w:rPr>
      </w:pPr>
      <w:r w:rsidRPr="00087055">
        <w:tab/>
      </w:r>
      <w:r w:rsidRPr="00087055">
        <w:tab/>
        <w:t>Резюме информации, полученной от государства-участника</w:t>
      </w:r>
    </w:p>
    <w:p w14:paraId="3895386C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Регулирование положения трудовых мигрантов поднимает ряд проблем в области прав человека и поэтому является приоритетом для сменяющихся правительств.</w:t>
      </w:r>
    </w:p>
    <w:p w14:paraId="4FA25B9A" w14:textId="09E5EAD4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Закон о наказании за преступление торговли людьми (№ 164 от 2011 года) предусматривает уголовную ответственность за торговлю людьми, а также защиту и помощь жертвам. Он основан на соответствующих международных стандартах,</w:t>
      </w:r>
      <w:r w:rsidR="004209CD">
        <w:rPr>
          <w:rFonts w:eastAsia="SimSun" w:cs="Times New Roman"/>
          <w:szCs w:val="20"/>
          <w:lang w:eastAsia="zh-CN"/>
        </w:rPr>
        <w:br/>
      </w:r>
      <w:r w:rsidRPr="00087055">
        <w:rPr>
          <w:rFonts w:eastAsia="SimSun" w:cs="Times New Roman"/>
          <w:szCs w:val="20"/>
          <w:lang w:eastAsia="zh-CN"/>
        </w:rPr>
        <w:t>и за его реализацию отвечают различные государственные структуры.</w:t>
      </w:r>
    </w:p>
    <w:p w14:paraId="22A11104" w14:textId="2F972BD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Государство-участник предприняло другие законодательные инициативы, включая законопроект о регулировании достойных условий труда для домашних работников в соответствии с Конвенцией Международной организации труда</w:t>
      </w:r>
      <w:r w:rsidR="004209CD">
        <w:rPr>
          <w:rFonts w:eastAsia="SimSun" w:cs="Times New Roman"/>
          <w:szCs w:val="20"/>
          <w:lang w:eastAsia="zh-CN"/>
        </w:rPr>
        <w:br/>
      </w:r>
      <w:r w:rsidRPr="00087055">
        <w:rPr>
          <w:rFonts w:eastAsia="SimSun" w:cs="Times New Roman"/>
          <w:szCs w:val="20"/>
          <w:lang w:eastAsia="zh-CN"/>
        </w:rPr>
        <w:t>2011 года о достойном труде домашних работников (№ 189) и Рекомендацией о достойном труде для домашних работников 2011 года (№ 201). Законопроект был передан в Совет министров в 2014 году. Кроме того, Декрет № 168/1 от 2015 года регулирует деятельность бюро по трудоустройству домашних работников.</w:t>
      </w:r>
    </w:p>
    <w:p w14:paraId="181699C7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Государство-участник предприняло шаги по предотвращению эксплуатации трудящихся-мигрантов, в том числе путем регулярного мониторинга бюро по трудоустройству и внесения в «черный список» тех, кто уличен в нарушении соответствующих стандартов.</w:t>
      </w:r>
    </w:p>
    <w:p w14:paraId="36161A2C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Домашние работники, находящиеся в споре со своими работодателями, могут подать жалобу в Министерство юстиции, которое будет стремиться достичь мирового соглашения. Обращающиеся с жалобой также могут подать апелляцию в компетентные суды. В Министерстве труда была создана горячая линия для приема жалоб от домашних работников.</w:t>
      </w:r>
    </w:p>
    <w:p w14:paraId="08F6CA47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 xml:space="preserve">Государство-участник приняло меры по повышению осведомленности, включая усилия Национального руководящего комитета по мониторингу трудящихся-мигрантов в 2012 году по разработке руководства по правам и обязанностям трудящихся-мигрантов и обеспечению его доступности на нескольких языках. Единый </w:t>
      </w:r>
      <w:r w:rsidRPr="00087055">
        <w:rPr>
          <w:rFonts w:eastAsia="SimSun" w:cs="Times New Roman"/>
          <w:szCs w:val="20"/>
          <w:lang w:eastAsia="zh-CN"/>
        </w:rPr>
        <w:lastRenderedPageBreak/>
        <w:t>трудовой договор, подписываемый работодателем и работником, также переведен на несколько языков.</w:t>
      </w:r>
    </w:p>
    <w:p w14:paraId="7EBAB36C" w14:textId="5DB40E8C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 xml:space="preserve">Министерство социальных дел заключило контракты с женскими приютами, трудящиеся-мигранты были включены в национальную стратегию социального развития, а министерство проводит в СМИ кампанию по отмене системы </w:t>
      </w:r>
      <w:r w:rsidR="00036D4C">
        <w:rPr>
          <w:rFonts w:eastAsia="SimSun" w:cs="Times New Roman"/>
          <w:szCs w:val="20"/>
          <w:lang w:eastAsia="zh-CN"/>
        </w:rPr>
        <w:t>«</w:t>
      </w:r>
      <w:r w:rsidRPr="00087055">
        <w:rPr>
          <w:rFonts w:eastAsia="SimSun" w:cs="Times New Roman"/>
          <w:szCs w:val="20"/>
          <w:lang w:eastAsia="zh-CN"/>
        </w:rPr>
        <w:t>кафала</w:t>
      </w:r>
      <w:r w:rsidR="00036D4C">
        <w:rPr>
          <w:rFonts w:eastAsia="SimSun" w:cs="Times New Roman"/>
          <w:szCs w:val="20"/>
          <w:lang w:eastAsia="zh-CN"/>
        </w:rPr>
        <w:t>»</w:t>
      </w:r>
      <w:r w:rsidRPr="00087055">
        <w:rPr>
          <w:rFonts w:eastAsia="SimSun" w:cs="Times New Roman"/>
          <w:szCs w:val="20"/>
          <w:lang w:eastAsia="zh-CN"/>
        </w:rPr>
        <w:t>.</w:t>
      </w:r>
    </w:p>
    <w:p w14:paraId="5B8227D3" w14:textId="77777777" w:rsidR="00087055" w:rsidRPr="00087055" w:rsidRDefault="00087055" w:rsidP="004209CD">
      <w:pPr>
        <w:pStyle w:val="H23G"/>
      </w:pPr>
      <w:r w:rsidRPr="00087055">
        <w:tab/>
      </w:r>
      <w:r w:rsidRPr="00087055">
        <w:tab/>
        <w:t>Резюме информации, полученной от заинтересованных сторон</w:t>
      </w:r>
    </w:p>
    <w:p w14:paraId="2B3EB194" w14:textId="78D2945C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i/>
          <w:iCs/>
          <w:szCs w:val="20"/>
          <w:lang w:eastAsia="zh-CN"/>
        </w:rPr>
      </w:pPr>
      <w:r w:rsidRPr="00087055">
        <w:rPr>
          <w:rFonts w:eastAsia="SimSun" w:cs="Times New Roman"/>
          <w:i/>
          <w:iCs/>
          <w:szCs w:val="20"/>
          <w:lang w:eastAsia="zh-CN"/>
        </w:rPr>
        <w:t xml:space="preserve">ALEF </w:t>
      </w:r>
      <w:r w:rsidR="004209CD" w:rsidRPr="004209CD">
        <w:rPr>
          <w:rFonts w:eastAsia="SimSun" w:cs="Times New Roman"/>
          <w:i/>
          <w:iCs/>
          <w:szCs w:val="20"/>
          <w:lang w:eastAsia="zh-CN"/>
        </w:rPr>
        <w:t>‒‒</w:t>
      </w:r>
      <w:r w:rsidRPr="00087055">
        <w:rPr>
          <w:rFonts w:eastAsia="SimSun" w:cs="Times New Roman"/>
          <w:i/>
          <w:iCs/>
          <w:szCs w:val="20"/>
          <w:lang w:eastAsia="zh-CN"/>
        </w:rPr>
        <w:t xml:space="preserve"> Действия в защиту прав человека</w:t>
      </w:r>
    </w:p>
    <w:p w14:paraId="1F2F5222" w14:textId="2E9A4AF1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 xml:space="preserve">Предусмотренные трудовым законодательством меры защиты не распространяются на домашних работников, которые по-прежнему полностью зависят от своего работодателя. Тем не менее в юрисдикцию суда по трудовым спорам входят дела домашних работников-мигрантов, несмотря на то что они исключены из трудового кодекса. Министерство труда работало над созданием системы защиты, включающей специальный контракт для защиты домашних работников-мигрантов, но эта работа была остановлена, в результате чего у них не осталось никаких механизмов защиты. </w:t>
      </w:r>
    </w:p>
    <w:p w14:paraId="756EB43F" w14:textId="77777777" w:rsidR="00087055" w:rsidRPr="00087055" w:rsidRDefault="00087055" w:rsidP="006749F6">
      <w:pPr>
        <w:pStyle w:val="H23G"/>
        <w:rPr>
          <w:rFonts w:eastAsia="SimSun"/>
        </w:rPr>
      </w:pPr>
      <w:r w:rsidRPr="00087055">
        <w:tab/>
      </w:r>
      <w:r w:rsidRPr="00087055">
        <w:tab/>
        <w:t>Оценка Комитета</w:t>
      </w:r>
    </w:p>
    <w:p w14:paraId="3305C32F" w14:textId="77777777" w:rsidR="00087055" w:rsidRPr="00087055" w:rsidRDefault="00087055" w:rsidP="00087055">
      <w:pPr>
        <w:keepNext/>
        <w:tabs>
          <w:tab w:val="left" w:pos="1701"/>
          <w:tab w:val="left" w:pos="2268"/>
        </w:tabs>
        <w:spacing w:after="120"/>
        <w:ind w:left="1138" w:right="1138"/>
        <w:jc w:val="both"/>
        <w:rPr>
          <w:rFonts w:eastAsia="SimSun" w:cs="Times New Roman"/>
          <w:b/>
          <w:szCs w:val="20"/>
          <w:lang w:eastAsia="zh-CN"/>
        </w:rPr>
      </w:pPr>
      <w:r w:rsidRPr="00087055">
        <w:rPr>
          <w:rFonts w:eastAsia="SimSun" w:cs="Times New Roman"/>
          <w:bCs/>
          <w:szCs w:val="20"/>
          <w:lang w:eastAsia="zh-CN"/>
        </w:rPr>
        <w:t>[</w:t>
      </w:r>
      <w:r w:rsidRPr="00087055">
        <w:rPr>
          <w:rFonts w:eastAsia="SimSun" w:cs="Times New Roman"/>
          <w:b/>
          <w:szCs w:val="20"/>
          <w:lang w:val="en-GB" w:eastAsia="zh-CN"/>
        </w:rPr>
        <w:t>C</w:t>
      </w:r>
      <w:r w:rsidRPr="00087055">
        <w:rPr>
          <w:rFonts w:eastAsia="SimSun" w:cs="Times New Roman"/>
          <w:bCs/>
          <w:szCs w:val="20"/>
          <w:lang w:eastAsia="zh-CN"/>
        </w:rPr>
        <w:t>]</w:t>
      </w:r>
    </w:p>
    <w:p w14:paraId="7F1DA3EF" w14:textId="77777777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szCs w:val="20"/>
          <w:lang w:eastAsia="zh-CN"/>
        </w:rPr>
        <w:tab/>
        <w:t>Комитет принимает к сведению информацию о правовых реформах, имеющих отношение к защите домашних работников, включая Закон № 164 и Декрет № 168/1 от 2015 года. Однако эта информация уже имелась в распоряжении Комитета на момент принятия рекомендации. Комитет также отмечает предпринятые шаги для обеспечения того, чтобы домашние работники были осведомлены о своих правах и могли получить доступ к имеющимся средствам правовой защиты, а также для реформирования практики найма с целью защиты домашних работников от злоупотреблений. Тем не менее Комитет обеспокоен отсутствием информации о конкретных принятых мерах с целью выполнения его рекомендации по усилению существующей защиты домашних работников-мигрантов. Он повторяет свою рекомендацию и просит предоставить информацию о мерах, принятых для выполнения всех частей его рекомендации, включая разработку и материальную сферу применения единого трудового договора.</w:t>
      </w:r>
    </w:p>
    <w:p w14:paraId="2F26FB11" w14:textId="7CE8711E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b/>
          <w:bCs/>
          <w:szCs w:val="20"/>
          <w:lang w:eastAsia="zh-CN"/>
        </w:rPr>
        <w:t>Рекомендуемые действия</w:t>
      </w:r>
      <w:r w:rsidRPr="00087055">
        <w:rPr>
          <w:rFonts w:eastAsia="SimSun" w:cs="Times New Roman"/>
          <w:szCs w:val="20"/>
          <w:lang w:eastAsia="zh-CN"/>
        </w:rP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057A7CBE" w14:textId="7FFBE0B5" w:rsidR="00087055" w:rsidRPr="00087055" w:rsidRDefault="00087055" w:rsidP="0008705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087055">
        <w:rPr>
          <w:rFonts w:eastAsia="SimSun" w:cs="Times New Roman"/>
          <w:b/>
          <w:bCs/>
          <w:szCs w:val="20"/>
          <w:lang w:eastAsia="zh-CN"/>
        </w:rPr>
        <w:t>Сроки представления следующего периодического доклада</w:t>
      </w:r>
      <w:r w:rsidRPr="00087055">
        <w:rPr>
          <w:rFonts w:eastAsia="SimSun" w:cs="Times New Roman"/>
          <w:szCs w:val="20"/>
          <w:lang w:eastAsia="zh-CN"/>
        </w:rPr>
        <w:t>: 2028</w:t>
      </w:r>
      <w:r w:rsidR="00E86A8B">
        <w:rPr>
          <w:rFonts w:eastAsia="SimSun" w:cs="Times New Roman"/>
          <w:szCs w:val="20"/>
          <w:lang w:eastAsia="zh-CN"/>
        </w:rPr>
        <w:t> </w:t>
      </w:r>
      <w:r w:rsidRPr="00087055">
        <w:rPr>
          <w:rFonts w:eastAsia="SimSun" w:cs="Times New Roman"/>
          <w:szCs w:val="20"/>
          <w:lang w:eastAsia="zh-CN"/>
        </w:rPr>
        <w:t>год (страновой обзор в 2029 году в соответствии с планируемым циклом обзора).</w:t>
      </w:r>
    </w:p>
    <w:p w14:paraId="47103607" w14:textId="77777777" w:rsidR="00087055" w:rsidRPr="00087055" w:rsidRDefault="00087055" w:rsidP="00087055">
      <w:pPr>
        <w:spacing w:before="240"/>
        <w:ind w:left="1134" w:right="1134"/>
        <w:jc w:val="center"/>
        <w:rPr>
          <w:rFonts w:eastAsia="Times New Roman" w:cs="Times New Roman"/>
          <w:szCs w:val="20"/>
          <w:u w:val="single"/>
        </w:rPr>
      </w:pPr>
      <w:r w:rsidRPr="00087055">
        <w:rPr>
          <w:rFonts w:eastAsia="Times New Roman" w:cs="Times New Roman"/>
          <w:szCs w:val="20"/>
          <w:u w:val="single"/>
        </w:rPr>
        <w:tab/>
      </w:r>
      <w:r w:rsidRPr="00087055">
        <w:rPr>
          <w:rFonts w:eastAsia="Times New Roman" w:cs="Times New Roman"/>
          <w:szCs w:val="20"/>
          <w:u w:val="single"/>
        </w:rPr>
        <w:tab/>
      </w:r>
      <w:r w:rsidRPr="00087055">
        <w:rPr>
          <w:rFonts w:eastAsia="Times New Roman" w:cs="Times New Roman"/>
          <w:szCs w:val="20"/>
          <w:u w:val="single"/>
        </w:rPr>
        <w:tab/>
      </w:r>
      <w:r w:rsidRPr="00087055">
        <w:rPr>
          <w:rFonts w:eastAsia="Times New Roman" w:cs="Times New Roman"/>
          <w:szCs w:val="20"/>
          <w:u w:val="single"/>
        </w:rPr>
        <w:tab/>
      </w:r>
    </w:p>
    <w:sectPr w:rsidR="00087055" w:rsidRPr="00087055" w:rsidSect="00087055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376C9" w14:textId="77777777" w:rsidR="0030292D" w:rsidRPr="00A312BC" w:rsidRDefault="0030292D" w:rsidP="00A312BC"/>
  </w:endnote>
  <w:endnote w:type="continuationSeparator" w:id="0">
    <w:p w14:paraId="3F12A387" w14:textId="77777777" w:rsidR="0030292D" w:rsidRPr="00A312BC" w:rsidRDefault="0030292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EC9E1" w14:textId="50B2DEF5" w:rsidR="00087055" w:rsidRPr="00087055" w:rsidRDefault="00087055">
    <w:pPr>
      <w:pStyle w:val="a8"/>
    </w:pPr>
    <w:r w:rsidRPr="00087055">
      <w:rPr>
        <w:b/>
        <w:sz w:val="18"/>
      </w:rPr>
      <w:fldChar w:fldCharType="begin"/>
    </w:r>
    <w:r w:rsidRPr="00087055">
      <w:rPr>
        <w:b/>
        <w:sz w:val="18"/>
      </w:rPr>
      <w:instrText xml:space="preserve"> PAGE  \* MERGEFORMAT </w:instrText>
    </w:r>
    <w:r w:rsidRPr="00087055">
      <w:rPr>
        <w:b/>
        <w:sz w:val="18"/>
      </w:rPr>
      <w:fldChar w:fldCharType="separate"/>
    </w:r>
    <w:r w:rsidRPr="00087055">
      <w:rPr>
        <w:b/>
        <w:noProof/>
        <w:sz w:val="18"/>
      </w:rPr>
      <w:t>2</w:t>
    </w:r>
    <w:r w:rsidRPr="00087055">
      <w:rPr>
        <w:b/>
        <w:sz w:val="18"/>
      </w:rPr>
      <w:fldChar w:fldCharType="end"/>
    </w:r>
    <w:r>
      <w:rPr>
        <w:b/>
        <w:sz w:val="18"/>
      </w:rPr>
      <w:tab/>
    </w:r>
    <w:r>
      <w:t>GE.22-07671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891BC" w14:textId="52AE1D2B" w:rsidR="00087055" w:rsidRPr="00087055" w:rsidRDefault="00087055" w:rsidP="00087055">
    <w:pPr>
      <w:pStyle w:val="a8"/>
      <w:tabs>
        <w:tab w:val="clear" w:pos="9639"/>
        <w:tab w:val="right" w:pos="9638"/>
      </w:tabs>
      <w:rPr>
        <w:b/>
        <w:sz w:val="18"/>
      </w:rPr>
    </w:pPr>
    <w:r>
      <w:t>GE.22-07671</w:t>
    </w:r>
    <w:r>
      <w:tab/>
    </w:r>
    <w:r w:rsidRPr="00087055">
      <w:rPr>
        <w:b/>
        <w:sz w:val="18"/>
      </w:rPr>
      <w:fldChar w:fldCharType="begin"/>
    </w:r>
    <w:r w:rsidRPr="00087055">
      <w:rPr>
        <w:b/>
        <w:sz w:val="18"/>
      </w:rPr>
      <w:instrText xml:space="preserve"> PAGE  \* MERGEFORMAT </w:instrText>
    </w:r>
    <w:r w:rsidRPr="00087055">
      <w:rPr>
        <w:b/>
        <w:sz w:val="18"/>
      </w:rPr>
      <w:fldChar w:fldCharType="separate"/>
    </w:r>
    <w:r w:rsidRPr="00087055">
      <w:rPr>
        <w:b/>
        <w:noProof/>
        <w:sz w:val="18"/>
      </w:rPr>
      <w:t>3</w:t>
    </w:r>
    <w:r w:rsidRPr="0008705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DA219" w14:textId="043A0F49" w:rsidR="00042B72" w:rsidRPr="00087055" w:rsidRDefault="00087055" w:rsidP="00087055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A84A25E" wp14:editId="6F82807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22-07671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E1B79CF" wp14:editId="25242A5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260522  080722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7EECC" w14:textId="77777777" w:rsidR="0030292D" w:rsidRPr="001075E9" w:rsidRDefault="0030292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D0A5F4" w14:textId="77777777" w:rsidR="0030292D" w:rsidRDefault="0030292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3F57C70" w14:textId="7D95FE47" w:rsidR="00087055" w:rsidRPr="00CD745B" w:rsidRDefault="00087055" w:rsidP="00087055">
      <w:pPr>
        <w:pStyle w:val="ad"/>
      </w:pPr>
      <w:r>
        <w:tab/>
        <w:t>*</w:t>
      </w:r>
      <w:r>
        <w:tab/>
        <w:t xml:space="preserve">Принят Комитетом на </w:t>
      </w:r>
      <w:r w:rsidRPr="00E86A8B">
        <w:rPr>
          <w:szCs w:val="18"/>
        </w:rPr>
        <w:t xml:space="preserve">его </w:t>
      </w:r>
      <w:r w:rsidR="00E86A8B" w:rsidRPr="00E86A8B">
        <w:rPr>
          <w:szCs w:val="18"/>
          <w:lang w:eastAsia="en-US"/>
        </w:rPr>
        <w:t>134-й</w:t>
      </w:r>
      <w:r w:rsidRPr="009365CD">
        <w:t xml:space="preserve"> сессии</w:t>
      </w:r>
      <w:r>
        <w:t xml:space="preserve"> (28 февраля </w:t>
      </w:r>
      <w:r w:rsidRPr="00B76E19">
        <w:t>‒‒</w:t>
      </w:r>
      <w:r>
        <w:t xml:space="preserve"> 25 марта 2022 года).</w:t>
      </w:r>
    </w:p>
  </w:footnote>
  <w:footnote w:id="2">
    <w:p w14:paraId="0BB3C2FC" w14:textId="3720C6D2" w:rsidR="00087055" w:rsidRPr="00CD745B" w:rsidRDefault="00087055" w:rsidP="00087055">
      <w:pPr>
        <w:pStyle w:val="ad"/>
        <w:spacing w:after="240"/>
      </w:pPr>
      <w:r>
        <w:tab/>
      </w:r>
      <w:r w:rsidRPr="00E9040C">
        <w:rPr>
          <w:rStyle w:val="aa"/>
        </w:rPr>
        <w:footnoteRef/>
      </w:r>
      <w:r>
        <w:tab/>
        <w:t>Пункты, содержащие рекомендации Комитета, в настоящем документе не воспроизводятся</w:t>
      </w:r>
      <w:r w:rsidR="00BC0A97">
        <w:br/>
      </w:r>
      <w:r>
        <w:t xml:space="preserve">в связи с ограничением объема, установленным в резолюции </w:t>
      </w:r>
      <w:hyperlink r:id="rId1" w:history="1">
        <w:r w:rsidRPr="00BC0A97">
          <w:rPr>
            <w:rStyle w:val="af1"/>
          </w:rPr>
          <w:t>68/268</w:t>
        </w:r>
      </w:hyperlink>
      <w:r>
        <w:t xml:space="preserve"> Генеральной</w:t>
      </w:r>
      <w:r w:rsidR="00BC0A97">
        <w:br/>
      </w:r>
      <w:r>
        <w:t>Ассамблеи, п. 15.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40C44" w14:textId="1D0E6312" w:rsidR="00087055" w:rsidRPr="00087055" w:rsidRDefault="00E067E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CCPR/C/134/3/Add.3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88EED" w14:textId="0617E986" w:rsidR="00087055" w:rsidRPr="00087055" w:rsidRDefault="00E067EE" w:rsidP="0008705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CCPR/C/134/3/Add.3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92D"/>
    <w:rsid w:val="0003162F"/>
    <w:rsid w:val="00033EE1"/>
    <w:rsid w:val="000358F2"/>
    <w:rsid w:val="00036D4C"/>
    <w:rsid w:val="00042B72"/>
    <w:rsid w:val="000558BD"/>
    <w:rsid w:val="00087055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292D"/>
    <w:rsid w:val="00305C08"/>
    <w:rsid w:val="00307FB6"/>
    <w:rsid w:val="00317339"/>
    <w:rsid w:val="00322004"/>
    <w:rsid w:val="0032326A"/>
    <w:rsid w:val="003402C2"/>
    <w:rsid w:val="00357B20"/>
    <w:rsid w:val="00375F01"/>
    <w:rsid w:val="00381C24"/>
    <w:rsid w:val="003958D0"/>
    <w:rsid w:val="003B00E5"/>
    <w:rsid w:val="003E6EAC"/>
    <w:rsid w:val="00407B78"/>
    <w:rsid w:val="004209CD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76844"/>
    <w:rsid w:val="005961C8"/>
    <w:rsid w:val="005D7914"/>
    <w:rsid w:val="005E2B41"/>
    <w:rsid w:val="005F0B42"/>
    <w:rsid w:val="006330A6"/>
    <w:rsid w:val="00666B97"/>
    <w:rsid w:val="006749F6"/>
    <w:rsid w:val="00681A10"/>
    <w:rsid w:val="006A16AC"/>
    <w:rsid w:val="006A1ED8"/>
    <w:rsid w:val="006C2031"/>
    <w:rsid w:val="006D461A"/>
    <w:rsid w:val="006E6EBC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249E0"/>
    <w:rsid w:val="00931A71"/>
    <w:rsid w:val="009365CD"/>
    <w:rsid w:val="00951972"/>
    <w:rsid w:val="009608F3"/>
    <w:rsid w:val="009918E2"/>
    <w:rsid w:val="009A24AC"/>
    <w:rsid w:val="009D21FD"/>
    <w:rsid w:val="00A14DA8"/>
    <w:rsid w:val="00A312BC"/>
    <w:rsid w:val="00A34D07"/>
    <w:rsid w:val="00A46E7D"/>
    <w:rsid w:val="00A84021"/>
    <w:rsid w:val="00A84D35"/>
    <w:rsid w:val="00A917B3"/>
    <w:rsid w:val="00AB4B51"/>
    <w:rsid w:val="00AD6F87"/>
    <w:rsid w:val="00B04DA8"/>
    <w:rsid w:val="00B10CC7"/>
    <w:rsid w:val="00B136DB"/>
    <w:rsid w:val="00B539E7"/>
    <w:rsid w:val="00B5713F"/>
    <w:rsid w:val="00B62458"/>
    <w:rsid w:val="00BC0A97"/>
    <w:rsid w:val="00BC18B2"/>
    <w:rsid w:val="00BC3629"/>
    <w:rsid w:val="00BD33EE"/>
    <w:rsid w:val="00BF1A04"/>
    <w:rsid w:val="00C0177C"/>
    <w:rsid w:val="00C106D6"/>
    <w:rsid w:val="00C46D5A"/>
    <w:rsid w:val="00C527B4"/>
    <w:rsid w:val="00C60F0C"/>
    <w:rsid w:val="00C805C9"/>
    <w:rsid w:val="00C92939"/>
    <w:rsid w:val="00CA1679"/>
    <w:rsid w:val="00CB151C"/>
    <w:rsid w:val="00CE5A1A"/>
    <w:rsid w:val="00CF55F6"/>
    <w:rsid w:val="00D0119C"/>
    <w:rsid w:val="00D17D35"/>
    <w:rsid w:val="00D33D63"/>
    <w:rsid w:val="00D90028"/>
    <w:rsid w:val="00D90138"/>
    <w:rsid w:val="00D9090B"/>
    <w:rsid w:val="00DD78D1"/>
    <w:rsid w:val="00DE32CD"/>
    <w:rsid w:val="00DF71B9"/>
    <w:rsid w:val="00E005F7"/>
    <w:rsid w:val="00E067EE"/>
    <w:rsid w:val="00E06BEE"/>
    <w:rsid w:val="00E46656"/>
    <w:rsid w:val="00E73F76"/>
    <w:rsid w:val="00E86A8B"/>
    <w:rsid w:val="00EA2C9F"/>
    <w:rsid w:val="00EA420E"/>
    <w:rsid w:val="00ED0BDA"/>
    <w:rsid w:val="00EF1360"/>
    <w:rsid w:val="00EF3220"/>
    <w:rsid w:val="00F43903"/>
    <w:rsid w:val="00F755E0"/>
    <w:rsid w:val="00F94155"/>
    <w:rsid w:val="00F9783F"/>
    <w:rsid w:val="00FC636C"/>
    <w:rsid w:val="00FD09D8"/>
    <w:rsid w:val="00FD2EF7"/>
    <w:rsid w:val="00FE447E"/>
    <w:rsid w:val="00FF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595769"/>
  <w15:docId w15:val="{4B079094-B9F5-4FC2-B5CF-4B166B7BF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table" w:customStyle="1" w:styleId="11">
    <w:name w:val="Сетка таблицы1"/>
    <w:basedOn w:val="a1"/>
    <w:next w:val="ac"/>
    <w:rsid w:val="00087055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ai">
    <w:name w:val="Outline List 1"/>
    <w:basedOn w:val="a2"/>
    <w:rsid w:val="00087055"/>
    <w:pPr>
      <w:numPr>
        <w:numId w:val="22"/>
      </w:numPr>
    </w:pPr>
  </w:style>
  <w:style w:type="character" w:styleId="af3">
    <w:name w:val="Unresolved Mention"/>
    <w:basedOn w:val="a0"/>
    <w:uiPriority w:val="99"/>
    <w:semiHidden/>
    <w:unhideWhenUsed/>
    <w:rsid w:val="000870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ndocs.org/ru/CCPR/C/134/3/Add.3" TargetMode="External"/><Relationship Id="rId12" Type="http://schemas.openxmlformats.org/officeDocument/2006/relationships/hyperlink" Target="https://tbinternet.ohchr.org/_layouts/15/treatybodyexternal/Download.aspx?symbolno=INT%2fCCPR%2fNGS%2fLBN%2f47792&amp;Lang=en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binternet.ohchr.org/_layouts/15/treatybodyexternal/Download.aspx?symbolno=INT%2fCCPR%2fNGS%2fLBN%2f47593&amp;Lang=e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undocs.org/en/CCPR/C/LBN/FCO/3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CCPR/C/LBN/CO/3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RES/68/268%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6</Pages>
  <Words>2287</Words>
  <Characters>15744</Characters>
  <Application>Microsoft Office Word</Application>
  <DocSecurity>0</DocSecurity>
  <Lines>1749</Lines>
  <Paragraphs>462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CCPR/C/134/3/Add.3</vt:lpstr>
      <vt:lpstr>A/</vt:lpstr>
      <vt:lpstr>A/</vt:lpstr>
    </vt:vector>
  </TitlesOfParts>
  <Company>DCM</Company>
  <LinksUpToDate>false</LinksUpToDate>
  <CharactersWithSpaces>17569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CCPR/C/134/3/Add.3</dc:title>
  <dc:subject/>
  <dc:creator>Anna KISSELEVA</dc:creator>
  <cp:keywords/>
  <cp:lastModifiedBy>Anna Kisseleva</cp:lastModifiedBy>
  <cp:revision>3</cp:revision>
  <cp:lastPrinted>2022-07-08T10:59:00Z</cp:lastPrinted>
  <dcterms:created xsi:type="dcterms:W3CDTF">2022-07-08T10:59:00Z</dcterms:created>
  <dcterms:modified xsi:type="dcterms:W3CDTF">2022-07-08T11:00:00Z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