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Восемьдесят шестая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2342-м заседании,</w:t>
      </w:r>
    </w:p>
    <w:p w:rsidR="00000000" w:rsidRDefault="00000000">
      <w:r>
        <w:t>состоявшемся в Центральных учреждениях, Нью-Йорк, во вторник, 14 марта 2006 года,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413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tab/>
        <w:t>г</w:t>
      </w:r>
      <w:r>
        <w:noBreakHyphen/>
        <w:t>н Шане</w:t>
      </w:r>
    </w:p>
    <w:p w:rsidR="00000000" w:rsidRDefault="00000000">
      <w:pPr>
        <w:tabs>
          <w:tab w:val="left" w:pos="720"/>
          <w:tab w:val="left" w:pos="1413"/>
          <w:tab w:val="right" w:leader="dot" w:pos="8568"/>
        </w:tabs>
        <w:ind w:right="1267"/>
      </w:pPr>
      <w:r>
        <w:rPr>
          <w:i/>
        </w:rPr>
        <w:tab/>
        <w:t>затем</w:t>
      </w:r>
      <w:r>
        <w:t>:</w:t>
      </w:r>
      <w:r>
        <w:tab/>
        <w:t>г</w:t>
      </w:r>
      <w:r>
        <w:noBreakHyphen/>
        <w:t>н Солари Иригойен (заместитель Председателя)</w:t>
      </w:r>
    </w:p>
    <w:p w:rsidR="00000000" w:rsidRDefault="00000000">
      <w:pPr>
        <w:tabs>
          <w:tab w:val="left" w:pos="720"/>
          <w:tab w:val="left" w:pos="1413"/>
          <w:tab w:val="right" w:leader="dot" w:pos="8568"/>
        </w:tabs>
        <w:ind w:right="1267"/>
      </w:pPr>
      <w:r>
        <w:tab/>
      </w:r>
      <w:r>
        <w:rPr>
          <w:i/>
        </w:rPr>
        <w:t>затем</w:t>
      </w:r>
      <w:r>
        <w:t>:</w:t>
      </w:r>
      <w:r>
        <w:tab/>
        <w:t>г</w:t>
      </w:r>
      <w:r>
        <w:noBreakHyphen/>
        <w:t>н Шане (Председатель)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40 Пакта, и о положении в странах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>Пятый периодический доклад Норвегии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 xml:space="preserve">Рассмотрение докладов, представленных государствами-участниками в соответствии со статьей 40 Пакта, и о положении в странах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Пятый периодический доклад Норвегии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</w:t>
      </w:r>
      <w:r>
        <w:t xml:space="preserve"> </w:t>
      </w:r>
      <w:r>
        <w:rPr>
          <w:i w:val="0"/>
        </w:rPr>
        <w:t>(CCPR/C/NOR/2004/5, CCPR/C/NOR/Q/5 и Add.1)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Вопросы 8–14 списка вопросов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(CCPR/C/NOR/Q/5)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Норвегия занимает места за столом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 Рууд </w:t>
      </w:r>
      <w:r>
        <w:t>(Норвегия), отвечая на вопросы, к</w:t>
      </w:r>
      <w:r>
        <w:t>а</w:t>
      </w:r>
      <w:r>
        <w:t>сающиеся количества курсантов из числа предст</w:t>
      </w:r>
      <w:r>
        <w:t>а</w:t>
      </w:r>
      <w:r>
        <w:t>вителей этнических меньшинств в академии пол</w:t>
      </w:r>
      <w:r>
        <w:t>и</w:t>
      </w:r>
      <w:r>
        <w:t>ции, говорит, что, к сожалению, их количество о</w:t>
      </w:r>
      <w:r>
        <w:t>с</w:t>
      </w:r>
      <w:r>
        <w:t>тается невысоким. За период с 2000 по 2005 год число курсантов из представителей меньшинств при наборе на учебу 240–360 человек, колебалось в пределах от 7 до 13 человек. В рамках исследов</w:t>
      </w:r>
      <w:r>
        <w:t>а</w:t>
      </w:r>
      <w:r>
        <w:t>тельской группы и аналитического проекта изуч</w:t>
      </w:r>
      <w:r>
        <w:t>а</w:t>
      </w:r>
      <w:r>
        <w:t>лись причины того, почему служба в полиции не является привлекательной для представителей э</w:t>
      </w:r>
      <w:r>
        <w:t>т</w:t>
      </w:r>
      <w:r>
        <w:t>нических меньшинств.</w:t>
      </w:r>
    </w:p>
    <w:p w:rsidR="00000000" w:rsidRDefault="00000000">
      <w:pPr>
        <w:pStyle w:val="DualTxt"/>
      </w:pPr>
      <w:r>
        <w:t>3.</w:t>
      </w:r>
      <w:r>
        <w:tab/>
        <w:t>Предложенная система частых проверок пол</w:t>
      </w:r>
      <w:r>
        <w:t>и</w:t>
      </w:r>
      <w:r>
        <w:t>цией молодежи, относящейся к этническим мен</w:t>
      </w:r>
      <w:r>
        <w:t>ь</w:t>
      </w:r>
      <w:r>
        <w:t>шинствам, так и не была внедрена на практике, и соответствующий законопроект был отозван из парламента. Что касается практики обеспечения четкой идентификации всех сотрудников полиции, с тем чтобы облегчить подачу исков лицами, постр</w:t>
      </w:r>
      <w:r>
        <w:t>а</w:t>
      </w:r>
      <w:r>
        <w:t>давшими в результате грубых действий полиции, то здесь пока результаты не получены.</w:t>
      </w:r>
    </w:p>
    <w:p w:rsidR="00000000" w:rsidRDefault="00000000">
      <w:pPr>
        <w:pStyle w:val="DualTxt"/>
      </w:pPr>
      <w:r>
        <w:t>4.</w:t>
      </w:r>
      <w:r>
        <w:tab/>
        <w:t>Отвечая на вопросы, касающиеся содержания в камерах заключения в полиции, он говорит, что в соответствии со служебными инструкциями заде</w:t>
      </w:r>
      <w:r>
        <w:t>р</w:t>
      </w:r>
      <w:r>
        <w:t>жанных в течение 24 часов переводят в обычные тюремные камеры, хотя официального законопол</w:t>
      </w:r>
      <w:r>
        <w:t>о</w:t>
      </w:r>
      <w:r>
        <w:t>жения в этом отношении нет. Согласно действу</w:t>
      </w:r>
      <w:r>
        <w:t>ю</w:t>
      </w:r>
      <w:r>
        <w:t>щим положениям, камеры содержания под стражей в полиции должны иметь необходимые предметы мебели, а полицейские обязаны следовать также четким правилам оказания медицинской помощи. Сроки оказания такой помощи по районам разли</w:t>
      </w:r>
      <w:r>
        <w:t>ч</w:t>
      </w:r>
      <w:r>
        <w:t>ны; в некоторых более отдаленных районах мед</w:t>
      </w:r>
      <w:r>
        <w:t>и</w:t>
      </w:r>
      <w:r>
        <w:t>цинская помощь может оказываться не столь быс</w:t>
      </w:r>
      <w:r>
        <w:t>т</w:t>
      </w:r>
      <w:r>
        <w:t>ро, как в столице. Совершенно очевидно, что для содержания всех осужденных по приговору суда лиц имеющихся мест в обычных тюремных камерах недостаточно, а поэтому ведется строительство н</w:t>
      </w:r>
      <w:r>
        <w:t>о</w:t>
      </w:r>
      <w:r>
        <w:t>вых тюрем. Содержание иностранцев в камерах одиночного заключения в тюрьме Трондхайм явл</w:t>
      </w:r>
      <w:r>
        <w:t>я</w:t>
      </w:r>
      <w:r>
        <w:t>ется правоохранительной мерой, которая свид</w:t>
      </w:r>
      <w:r>
        <w:t>е</w:t>
      </w:r>
      <w:r>
        <w:t>тельствует о необходимости улучшения нормати</w:t>
      </w:r>
      <w:r>
        <w:t>в</w:t>
      </w:r>
      <w:r>
        <w:t>но-правовой базы, и для изучения этого вопроса была создана рабочая группа.</w:t>
      </w:r>
    </w:p>
    <w:p w:rsidR="00000000" w:rsidRDefault="00000000">
      <w:pPr>
        <w:pStyle w:val="DualTxt"/>
      </w:pPr>
      <w:r>
        <w:t>5.</w:t>
      </w:r>
      <w:r>
        <w:tab/>
        <w:t>Принят ряд мер по повышению уровня и</w:t>
      </w:r>
      <w:r>
        <w:t>н</w:t>
      </w:r>
      <w:r>
        <w:t>формированности о случаях насилия в семье в с</w:t>
      </w:r>
      <w:r>
        <w:t>о</w:t>
      </w:r>
      <w:r>
        <w:t>ответствии с Планом действий по борьбе с насил</w:t>
      </w:r>
      <w:r>
        <w:t>и</w:t>
      </w:r>
      <w:r>
        <w:t>ем в семье в 2004–2007 годах; они изложены в письменных ответах на список вопросов (CCPR/C/NOR/5/Q/Add.1).</w:t>
      </w:r>
    </w:p>
    <w:p w:rsidR="00000000" w:rsidRDefault="00000000">
      <w:pPr>
        <w:pStyle w:val="DualTxt"/>
      </w:pPr>
      <w:r>
        <w:t>6.</w:t>
      </w:r>
      <w:r>
        <w:tab/>
        <w:t>Что касается эвтаназии, то в парламенте и правительстве основательно обсуждались все арг</w:t>
      </w:r>
      <w:r>
        <w:t>у</w:t>
      </w:r>
      <w:r>
        <w:t>менты «за» и «против», включая соображения эт</w:t>
      </w:r>
      <w:r>
        <w:t>и</w:t>
      </w:r>
      <w:r>
        <w:t>ческого характера, в результате чего парламентом было принято политическое решение не прибегать к этой практике. Отвечая на вопросы, касающиеся в</w:t>
      </w:r>
      <w:r>
        <w:t>о</w:t>
      </w:r>
      <w:r>
        <w:t>зобновления судебных дел, он обращает внимание на пункт 157 доклада, в котором отмечается, что в случаях, когда есть основания надеяться на иное решение, судебные дела могут быть возобновлены; дела не возобновляются в случаях, когда самооч</w:t>
      </w:r>
      <w:r>
        <w:t>е</w:t>
      </w:r>
      <w:r>
        <w:t>видно, что новое рассмотрение дела приведет к тем же результ</w:t>
      </w:r>
      <w:r>
        <w:t>а</w:t>
      </w:r>
      <w:r>
        <w:t>там.</w:t>
      </w:r>
    </w:p>
    <w:p w:rsidR="00000000" w:rsidRDefault="00000000">
      <w:pPr>
        <w:pStyle w:val="DualTxt"/>
      </w:pPr>
      <w:r>
        <w:t>7.</w:t>
      </w:r>
      <w:r>
        <w:tab/>
        <w:t>Значительная часть несовершеннолетних пр</w:t>
      </w:r>
      <w:r>
        <w:t>а</w:t>
      </w:r>
      <w:r>
        <w:t>вонарушителей, содержащихся под стражей, нах</w:t>
      </w:r>
      <w:r>
        <w:t>о</w:t>
      </w:r>
      <w:r>
        <w:t>дится в Осло, при этом они, как правило, отбывают срок наказания в максимальной близости от своего дома, и поэтому после вынесения приговора их с</w:t>
      </w:r>
      <w:r>
        <w:t>о</w:t>
      </w:r>
      <w:r>
        <w:t>держат в местах заключения по всей стране.</w:t>
      </w:r>
    </w:p>
    <w:p w:rsidR="00000000" w:rsidRDefault="00000000">
      <w:pPr>
        <w:pStyle w:val="DualTxt"/>
      </w:pPr>
      <w:r>
        <w:t>8.</w:t>
      </w:r>
      <w:r>
        <w:tab/>
        <w:t>Что касается преступлений, уже подлежащих наказанию в соответствии с Уголовным кодексом Норвегии, то совершение того или иного акта в те</w:t>
      </w:r>
      <w:r>
        <w:t>р</w:t>
      </w:r>
      <w:r>
        <w:t>рористических целях рассматривается в качестве отягчающих обстоятельств. Закон о замораживании активов также применяется в отношении отдельных лиц, которые включены Организацией Объедине</w:t>
      </w:r>
      <w:r>
        <w:t>н</w:t>
      </w:r>
      <w:r>
        <w:t>ных Наций в перечень лиц, связанных с террор</w:t>
      </w:r>
      <w:r>
        <w:t>и</w:t>
      </w:r>
      <w:r>
        <w:t>стическими группами. Для замораживания активов требуется проведение с</w:t>
      </w:r>
      <w:r>
        <w:t>у</w:t>
      </w:r>
      <w:r>
        <w:t>дебного заседания.</w:t>
      </w:r>
    </w:p>
    <w:p w:rsidR="00000000" w:rsidRDefault="00000000">
      <w:pPr>
        <w:pStyle w:val="DualTxt"/>
      </w:pPr>
      <w:r>
        <w:t>9.</w:t>
      </w:r>
      <w:r>
        <w:tab/>
        <w:t>Что касается числа самоубийств среди лиц, з</w:t>
      </w:r>
      <w:r>
        <w:t>а</w:t>
      </w:r>
      <w:r>
        <w:t>держанных полицией, то в 2002 году из четырех умерших заключенных один был самоубийцей; в 2003 году причиной смерти одного из двух уме</w:t>
      </w:r>
      <w:r>
        <w:t>р</w:t>
      </w:r>
      <w:r>
        <w:t>ших заключенных было самоубийство; в 2004 году причиной смерти одного заключенного было сам</w:t>
      </w:r>
      <w:r>
        <w:t>о</w:t>
      </w:r>
      <w:r>
        <w:t>убийство; в 2005 году умер один заключенный, причем его смерть не была связана с самоубийс</w:t>
      </w:r>
      <w:r>
        <w:t>т</w:t>
      </w:r>
      <w:r>
        <w:t>вом.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Вардой</w:t>
      </w:r>
      <w:r>
        <w:t xml:space="preserve"> (Норвегия) говорит об отсутс</w:t>
      </w:r>
      <w:r>
        <w:t>т</w:t>
      </w:r>
      <w:r>
        <w:t>вии ограничений в отношении времени, в течение которого лица, ищущие убежища, могут жить в приемных центрах, которые они могут покинуть по своему усмотрению. Лица, ищущие убежище, но получившие отказ, могут временно размещаться в приемном пункте, пока не будет создан транзитный центр. Что касается конкретного случая, связанного с девушкой, которая возвратилась в Косово, то нет никаких свидетельств того, что причиной ее смерти было ее возвращение в эту страну, хотя и остается открытым вопрос о том, не следовало ли в гуман</w:t>
      </w:r>
      <w:r>
        <w:t>и</w:t>
      </w:r>
      <w:r>
        <w:t>тарных целях оставить ее в Норвегии, учитывая плохое состояние ее здоровья. С целью предотвр</w:t>
      </w:r>
      <w:r>
        <w:t>а</w:t>
      </w:r>
      <w:r>
        <w:t>щения подобных трагических исходов в будущем рассматривается вопрос о налаживании контактов между органами системы здравоохранения Норв</w:t>
      </w:r>
      <w:r>
        <w:t>е</w:t>
      </w:r>
      <w:r>
        <w:t>гии и их партнерами в странах происхождения. Мандат Миссии Организации Объединенных Наций в Косово (МООНК) отличается от мандата Упра</w:t>
      </w:r>
      <w:r>
        <w:t>в</w:t>
      </w:r>
      <w:r>
        <w:t>ления Верховного комиссара Организации Объед</w:t>
      </w:r>
      <w:r>
        <w:t>и</w:t>
      </w:r>
      <w:r>
        <w:t>ненных Наций по делам беженцев (УВКБ). Страны Северной Европы, включая Норвегию, не согласны с некоторыми положениями проводимой им пол</w:t>
      </w:r>
      <w:r>
        <w:t>и</w:t>
      </w:r>
      <w:r>
        <w:t>тики и в настоящее время ведут диалог с целью н</w:t>
      </w:r>
      <w:r>
        <w:t>а</w:t>
      </w:r>
      <w:r>
        <w:t>хождения р</w:t>
      </w:r>
      <w:r>
        <w:t>е</w:t>
      </w:r>
      <w:r>
        <w:t>шения.</w:t>
      </w:r>
    </w:p>
    <w:p w:rsidR="00000000" w:rsidRDefault="00000000">
      <w:pPr>
        <w:pStyle w:val="DualTxt"/>
      </w:pPr>
      <w:r>
        <w:t>11.</w:t>
      </w:r>
      <w:r>
        <w:tab/>
        <w:t>Применяемые в Норвегии нормы права, к</w:t>
      </w:r>
      <w:r>
        <w:t>а</w:t>
      </w:r>
      <w:r>
        <w:t>сающиеся убежища, основываются на принципе н</w:t>
      </w:r>
      <w:r>
        <w:t>е</w:t>
      </w:r>
      <w:r>
        <w:t>высылки, а соответствующие оценки проводятся на индивидуальной основе. Норвегия согласна с рук</w:t>
      </w:r>
      <w:r>
        <w:t>о</w:t>
      </w:r>
      <w:r>
        <w:t>водящими принципами оценки в целом, однако сч</w:t>
      </w:r>
      <w:r>
        <w:t>и</w:t>
      </w:r>
      <w:r>
        <w:t>тает, что они не всегда применяются в отношении лиц, ищущих убежища, из некоторых стран или р</w:t>
      </w:r>
      <w:r>
        <w:t>е</w:t>
      </w:r>
      <w:r>
        <w:t>гионов, например, Чечни и Афг</w:t>
      </w:r>
      <w:r>
        <w:t>а</w:t>
      </w:r>
      <w:r>
        <w:t>нистана.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Вилле </w:t>
      </w:r>
      <w:r>
        <w:t>(Норвегия) говорит об отсутствии соответствующего прецедентного права в отнош</w:t>
      </w:r>
      <w:r>
        <w:t>е</w:t>
      </w:r>
      <w:r>
        <w:t>нии защиты иммигрантов от дискриминации на рынке жилья. Вскоре будут получены статистич</w:t>
      </w:r>
      <w:r>
        <w:t>е</w:t>
      </w:r>
      <w:r>
        <w:t>ские данные о количестве иммигрантов, получа</w:t>
      </w:r>
      <w:r>
        <w:t>ю</w:t>
      </w:r>
      <w:r>
        <w:t>щих пос</w:t>
      </w:r>
      <w:r>
        <w:t>о</w:t>
      </w:r>
      <w:r>
        <w:t>бие на жилье.</w:t>
      </w:r>
    </w:p>
    <w:p w:rsidR="00000000" w:rsidRDefault="00000000">
      <w:pPr>
        <w:pStyle w:val="DualTxt"/>
      </w:pPr>
      <w:r>
        <w:t>13.</w:t>
      </w:r>
      <w:r>
        <w:tab/>
        <w:t>Что касается прав женщин и проводимой в н</w:t>
      </w:r>
      <w:r>
        <w:t>е</w:t>
      </w:r>
      <w:r>
        <w:t>которых религиозных общинах подготовки детей к жизни в обществе, то он говорит о том, что в соо</w:t>
      </w:r>
      <w:r>
        <w:t>т</w:t>
      </w:r>
      <w:r>
        <w:t>ветствии с Законом о равенстве мужчин и женщин внутренние вопросы жизни религиозных общин не относятся к сфере ведения государства. Однако правительство придает важное значение вопросам равенства между мужчинами и женщинами. Оно разработало план действий по борьбе с калечащими операциями на женских гениталиях, в соответствии с которым требуется помощь специалистов в обла</w:t>
      </w:r>
      <w:r>
        <w:t>с</w:t>
      </w:r>
      <w:r>
        <w:t>ти здравоохранения для предотвращения подобной практики и уведомления о подобных случаях. Н</w:t>
      </w:r>
      <w:r>
        <w:t>е</w:t>
      </w:r>
      <w:r>
        <w:t>обходимость профилактики превалирует над соо</w:t>
      </w:r>
      <w:r>
        <w:t>б</w:t>
      </w:r>
      <w:r>
        <w:t>ражениями конфиденциальн</w:t>
      </w:r>
      <w:r>
        <w:t>о</w:t>
      </w:r>
      <w:r>
        <w:t>сти.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 Палм</w:t>
      </w:r>
      <w:r>
        <w:t xml:space="preserve"> просит представить дополнител</w:t>
      </w:r>
      <w:r>
        <w:t>ь</w:t>
      </w:r>
      <w:r>
        <w:t>ную информацию о предпринимаемых усилиях по решению проблемы нехватки тюрем и о практич</w:t>
      </w:r>
      <w:r>
        <w:t>е</w:t>
      </w:r>
      <w:r>
        <w:t>ских причинах одиночного заключения. Она также хотела бы знать, могут ли быть выпущены на св</w:t>
      </w:r>
      <w:r>
        <w:t>о</w:t>
      </w:r>
      <w:r>
        <w:t>боду заключенные, содержащиеся в полицейских камерах, если в обычной пенитенциарной системе для них нет места.</w:t>
      </w:r>
    </w:p>
    <w:p w:rsidR="00000000" w:rsidRDefault="00000000">
      <w:pPr>
        <w:pStyle w:val="DualTxt"/>
      </w:pPr>
      <w:r>
        <w:t>15.</w:t>
      </w:r>
      <w:r>
        <w:tab/>
        <w:t>Что касается расовой дискриминации, то она хотела бы получить дополнительную информацию о системе регистрации в связи с проводимыми о</w:t>
      </w:r>
      <w:r>
        <w:t>р</w:t>
      </w:r>
      <w:r>
        <w:t>ганами полиции проверками меньшинств, о чем упоминается в пункте 232 доклада, является ли она эффективной и обусловила ли она изменение отн</w:t>
      </w:r>
      <w:r>
        <w:t>о</w:t>
      </w:r>
      <w:r>
        <w:t>шения к полиции, а если нет, то рассматривает ли пр</w:t>
      </w:r>
      <w:r>
        <w:t>а</w:t>
      </w:r>
      <w:r>
        <w:t>вительство вопрос об иной системе.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 Лаллах </w:t>
      </w:r>
      <w:r>
        <w:t>приветствует то обстоятельство, что государство-участник признает экстерритор</w:t>
      </w:r>
      <w:r>
        <w:t>и</w:t>
      </w:r>
      <w:r>
        <w:t>альный характер Пакта, и представленное делег</w:t>
      </w:r>
      <w:r>
        <w:t>а</w:t>
      </w:r>
      <w:r>
        <w:t>цией разъяснение, согласно которому для судебного преследования за преступления, уже наказуемые в соответствии с Уголовным кодексом в контексте борьбы с терроризмом, необходимо доказать, что обвиняемый намеревался совершить террористич</w:t>
      </w:r>
      <w:r>
        <w:t>е</w:t>
      </w:r>
      <w:r>
        <w:t>ский акт. Отметив, что уделяемое в настоящее вр</w:t>
      </w:r>
      <w:r>
        <w:t>е</w:t>
      </w:r>
      <w:r>
        <w:t>мя на международном уровне особое внимание борьбе с терроризмом может иметь последствия для прав человека, он интересуется, каким образом проводятся на практике расследования террорист</w:t>
      </w:r>
      <w:r>
        <w:t>и</w:t>
      </w:r>
      <w:r>
        <w:t>ческой деятельности, в частности, требуется ли санкция судебных органов на действия полиции, которые могут стать нарушением положений Пакта, должны ли органы полиции представлять обосн</w:t>
      </w:r>
      <w:r>
        <w:t>о</w:t>
      </w:r>
      <w:r>
        <w:t>вание своих действий в суде и ведутся ли проток</w:t>
      </w:r>
      <w:r>
        <w:t>о</w:t>
      </w:r>
      <w:r>
        <w:t>лы подобных судебных заседаний. Кроме того, он спрашивает, имеется ли какая-либо структура для обеспечения того, чтобы информация, предоста</w:t>
      </w:r>
      <w:r>
        <w:t>в</w:t>
      </w:r>
      <w:r>
        <w:t>ляемая органами полиции, была основана на фа</w:t>
      </w:r>
      <w:r>
        <w:t>к</w:t>
      </w:r>
      <w:r>
        <w:t>тах, и для защиты интересов обв</w:t>
      </w:r>
      <w:r>
        <w:t>и</w:t>
      </w:r>
      <w:r>
        <w:t>няемого лица.</w:t>
      </w:r>
    </w:p>
    <w:p w:rsidR="00000000" w:rsidRDefault="00000000">
      <w:pPr>
        <w:pStyle w:val="DualTxt"/>
      </w:pPr>
      <w:r>
        <w:t>17.</w:t>
      </w:r>
      <w:r>
        <w:tab/>
        <w:t>Г</w:t>
      </w:r>
      <w:r>
        <w:noBreakHyphen/>
        <w:t>н Солари Иригойен, заместитель Председ</w:t>
      </w:r>
      <w:r>
        <w:t>а</w:t>
      </w:r>
      <w:r>
        <w:t>теля, занимает место Пре</w:t>
      </w:r>
      <w:r>
        <w:t>д</w:t>
      </w:r>
      <w:r>
        <w:t>седателя.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Калин </w:t>
      </w:r>
      <w:r>
        <w:t>говорит, что, как он понимает, ра</w:t>
      </w:r>
      <w:r>
        <w:t>з</w:t>
      </w:r>
      <w:r>
        <w:t>делы Уголовного кодекса, касающиеся таких пр</w:t>
      </w:r>
      <w:r>
        <w:t>е</w:t>
      </w:r>
      <w:r>
        <w:t>ступлений, как поджог, нанесение тяжелых увечий и т.п., которые могут применяться в контексте борьбы с терроризмом, если их совершение будет иметь место в ходе совершения террористического нападения, не будут произвольным образом прим</w:t>
      </w:r>
      <w:r>
        <w:t>е</w:t>
      </w:r>
      <w:r>
        <w:t>няться в случае, например, мирной законной д</w:t>
      </w:r>
      <w:r>
        <w:t>е</w:t>
      </w:r>
      <w:r>
        <w:t>монстрации, которая заканчивается насильстве</w:t>
      </w:r>
      <w:r>
        <w:t>н</w:t>
      </w:r>
      <w:r>
        <w:t>ным столкновен</w:t>
      </w:r>
      <w:r>
        <w:t>и</w:t>
      </w:r>
      <w:r>
        <w:t>ем с властями.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н Джонсон</w:t>
      </w:r>
      <w:r>
        <w:t xml:space="preserve"> вновь заявляет о том, что, по его мнению, различное обращение с заключенными норвежками, которые кормят грудью своих детей, и с заключенными иностранками, находящимися в таком же положении, является фактически дискр</w:t>
      </w:r>
      <w:r>
        <w:t>и</w:t>
      </w:r>
      <w:r>
        <w:t>минацией и наруш</w:t>
      </w:r>
      <w:r>
        <w:t>е</w:t>
      </w:r>
      <w:r>
        <w:t>нием Пакта.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н Вилле</w:t>
      </w:r>
      <w:r>
        <w:t xml:space="preserve"> (Норвегия) подтверждает, что его правительство признает экстерриториальный хара</w:t>
      </w:r>
      <w:r>
        <w:t>к</w:t>
      </w:r>
      <w:r>
        <w:t>тер Пакта и свои собственные обязательства, об</w:t>
      </w:r>
      <w:r>
        <w:t>у</w:t>
      </w:r>
      <w:r>
        <w:t>словленные этим Пактом, в соответствии с общим замечан</w:t>
      </w:r>
      <w:r>
        <w:t>и</w:t>
      </w:r>
      <w:r>
        <w:t>ем № 31 Комитета.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н Рууд</w:t>
      </w:r>
      <w:r>
        <w:t xml:space="preserve"> (Норвегия) принимает к сведению озабоченность, высказанную Комитетом в связи с вопросом об одиночном заключении, содержанием под стражей до суда и содержанием под стражей з</w:t>
      </w:r>
      <w:r>
        <w:t>а</w:t>
      </w:r>
      <w:r>
        <w:t>ключенных в камерах заключения полицейских участков. Последнее можно объяснить нехваткой помещений в тюрьмах страны; задержанных лиц обычно переводят в тюрьму в течение 24 часов или максимум — 48 часов. Имеющиеся по таким делам статистические данные свидетельствуют о том, что в целом в камерах содержания под стражей пол</w:t>
      </w:r>
      <w:r>
        <w:t>и</w:t>
      </w:r>
      <w:r>
        <w:t>цейских участков более 24 часов проводит всего лишь одно или два задержанных лица в неделю. В действующих законах не предусмотрен макс</w:t>
      </w:r>
      <w:r>
        <w:t>и</w:t>
      </w:r>
      <w:r>
        <w:t>мальный срок содержания задержанного лица в к</w:t>
      </w:r>
      <w:r>
        <w:t>а</w:t>
      </w:r>
      <w:r>
        <w:t>мере содержания под стражей полицейского учас</w:t>
      </w:r>
      <w:r>
        <w:t>т</w:t>
      </w:r>
      <w:r>
        <w:t>ка, однако на практике, если в тюрьме нет места, то задержанное лицо обычно выпускают на свободу, за исключением тех случаев, если оно совершило серьезное преступление. Тюрьмы заполнены на 98 процентов, и примерно 2500 лиц ожидают отб</w:t>
      </w:r>
      <w:r>
        <w:t>ы</w:t>
      </w:r>
      <w:r>
        <w:t>вания наказания. В целях решения этой проблемы правительство решило в приоритетном порядке увеличивать количество тюремных помещений по меньшей мере на 100 единиц в год.</w:t>
      </w:r>
    </w:p>
    <w:p w:rsidR="00000000" w:rsidRDefault="00000000">
      <w:pPr>
        <w:pStyle w:val="DualTxt"/>
      </w:pPr>
      <w:r>
        <w:t>22.</w:t>
      </w:r>
      <w:r>
        <w:tab/>
        <w:t>Внесенное недавно правительством законод</w:t>
      </w:r>
      <w:r>
        <w:t>а</w:t>
      </w:r>
      <w:r>
        <w:t>тельное предложение, нацеленное на решение пр</w:t>
      </w:r>
      <w:r>
        <w:t>о</w:t>
      </w:r>
      <w:r>
        <w:t>блемы расовой дискриминации в действиях прав</w:t>
      </w:r>
      <w:r>
        <w:t>о</w:t>
      </w:r>
      <w:r>
        <w:t>охранительных органов, было отвергнуто парл</w:t>
      </w:r>
      <w:r>
        <w:t>а</w:t>
      </w:r>
      <w:r>
        <w:t>ментом, и поэтому его стратегию необходимо пер</w:t>
      </w:r>
      <w:r>
        <w:t>е</w:t>
      </w:r>
      <w:r>
        <w:t>осмыслить. Вместе с тем он отмечает, что, хотя в прошлом имели место жалобы на дискриминацио</w:t>
      </w:r>
      <w:r>
        <w:t>н</w:t>
      </w:r>
      <w:r>
        <w:t>ное поведение сотрудников органов полиции, в п</w:t>
      </w:r>
      <w:r>
        <w:t>о</w:t>
      </w:r>
      <w:r>
        <w:t>следнее время таких жалоб не было. Его правител</w:t>
      </w:r>
      <w:r>
        <w:t>ь</w:t>
      </w:r>
      <w:r>
        <w:t>ство будет продолжать осуществлять професси</w:t>
      </w:r>
      <w:r>
        <w:t>о</w:t>
      </w:r>
      <w:r>
        <w:t>нальную подготовку сотрудников органов полиции и правоохранительных органов и добиваться изм</w:t>
      </w:r>
      <w:r>
        <w:t>е</w:t>
      </w:r>
      <w:r>
        <w:t>нения отношения меньшинства сотрудников здр</w:t>
      </w:r>
      <w:r>
        <w:t>а</w:t>
      </w:r>
      <w:r>
        <w:t>воохранительных органов, которые могут прим</w:t>
      </w:r>
      <w:r>
        <w:t>е</w:t>
      </w:r>
      <w:r>
        <w:t>нять дискриминац</w:t>
      </w:r>
      <w:r>
        <w:t>и</w:t>
      </w:r>
      <w:r>
        <w:t>онные подходы.</w:t>
      </w:r>
    </w:p>
    <w:p w:rsidR="00000000" w:rsidRDefault="00000000">
      <w:pPr>
        <w:pStyle w:val="DualTxt"/>
      </w:pPr>
      <w:r>
        <w:t>24.</w:t>
      </w:r>
      <w:r>
        <w:tab/>
        <w:t>Он согласен с тем, что акцент на борьбу с те</w:t>
      </w:r>
      <w:r>
        <w:t>р</w:t>
      </w:r>
      <w:r>
        <w:t>роризмом может привести к нарушениям прав ч</w:t>
      </w:r>
      <w:r>
        <w:t>е</w:t>
      </w:r>
      <w:r>
        <w:t>ловека, однако до сих пор таких органов не зарег</w:t>
      </w:r>
      <w:r>
        <w:t>и</w:t>
      </w:r>
      <w:r>
        <w:t>стрировано. Для защиты прав подозреваемых лиц имеются соответствующие судебные гарантии: к</w:t>
      </w:r>
      <w:r>
        <w:t>о</w:t>
      </w:r>
      <w:r>
        <w:t>гда органы полиции обращаются с запросом о пр</w:t>
      </w:r>
      <w:r>
        <w:t>е</w:t>
      </w:r>
      <w:r>
        <w:t>доставлении разрешения на ведение наблюдения за подозреваемым лицом, они должны убедить судью в том, что такое наблюдение является необходимым, и, хотя подозреваемое лицо при этом, естественно, не присутствует, для защиты его интересов назн</w:t>
      </w:r>
      <w:r>
        <w:t>а</w:t>
      </w:r>
      <w:r>
        <w:t>чается независимый адвокат. Парламентская коми</w:t>
      </w:r>
      <w:r>
        <w:t>с</w:t>
      </w:r>
      <w:r>
        <w:t>сия также рассмотрела вопрос о законном характере мер, принятых в контексте борьбы против терр</w:t>
      </w:r>
      <w:r>
        <w:t>о</w:t>
      </w:r>
      <w:r>
        <w:t>ризма. Проявления насилия, возникающие, напр</w:t>
      </w:r>
      <w:r>
        <w:t>и</w:t>
      </w:r>
      <w:r>
        <w:t>мер, в контексте проведения законной демонстр</w:t>
      </w:r>
      <w:r>
        <w:t>а</w:t>
      </w:r>
      <w:r>
        <w:t>ции, не будут рассматриваться в качестве террори</w:t>
      </w:r>
      <w:r>
        <w:t>з</w:t>
      </w:r>
      <w:r>
        <w:t>ма, если при этом не было каких-либо намерений совершить террор</w:t>
      </w:r>
      <w:r>
        <w:t>и</w:t>
      </w:r>
      <w:r>
        <w:t>стический акт.</w:t>
      </w:r>
    </w:p>
    <w:p w:rsidR="00000000" w:rsidRDefault="00000000">
      <w:pPr>
        <w:pStyle w:val="DualTxt"/>
      </w:pPr>
      <w:r>
        <w:t>24.</w:t>
      </w:r>
      <w:r>
        <w:tab/>
        <w:t>Его правительство считает, что различное о</w:t>
      </w:r>
      <w:r>
        <w:t>т</w:t>
      </w:r>
      <w:r>
        <w:t>ношение к заключенным женщинам, являющимся гражданками Норвегии, по сравнению с заключе</w:t>
      </w:r>
      <w:r>
        <w:t>н</w:t>
      </w:r>
      <w:r>
        <w:t>ными женщинами иностранного происхождения в вопросе о грудном вскармливании не представляет собой дискриминации. Правительство придержив</w:t>
      </w:r>
      <w:r>
        <w:t>а</w:t>
      </w:r>
      <w:r>
        <w:t>ется общего принципа, согласно которому для детей необходимо находить альтернативу содержанию в тюрьме, и оно будет и впредь стремиться прин</w:t>
      </w:r>
      <w:r>
        <w:t>и</w:t>
      </w:r>
      <w:r>
        <w:t>мать особые меры по решению проблем, связанных с такими ситуаци</w:t>
      </w:r>
      <w:r>
        <w:t>я</w:t>
      </w:r>
      <w:r>
        <w:t>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Вопросы 15–20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 Вилле </w:t>
      </w:r>
      <w:r>
        <w:t>(Норвегия) говорит, что произв</w:t>
      </w:r>
      <w:r>
        <w:t>о</w:t>
      </w:r>
      <w:r>
        <w:t>дится оценка потребностей в защите лиц, ищущих убежище, которые заявляют о том, что они — жер</w:t>
      </w:r>
      <w:r>
        <w:t>т</w:t>
      </w:r>
      <w:r>
        <w:t>вы незаконной торговли; им можно предоставлять статус беженца или убежище или, с учетом сообр</w:t>
      </w:r>
      <w:r>
        <w:t>а</w:t>
      </w:r>
      <w:r>
        <w:t>жений гуманитарного порядка, постоянный или временный вид на жительство. С ноября 2003 года пяти лицам, ищущим убежище, которые заявили о том, что они были объектом торговли людьми, был предоставлен статус беженцев и убежище, шест</w:t>
      </w:r>
      <w:r>
        <w:t>е</w:t>
      </w:r>
      <w:r>
        <w:t>рым был предоставлен постоянный вид на жител</w:t>
      </w:r>
      <w:r>
        <w:t>ь</w:t>
      </w:r>
      <w:r>
        <w:t>ство с учетом соображения гуманитарного характ</w:t>
      </w:r>
      <w:r>
        <w:t>е</w:t>
      </w:r>
      <w:r>
        <w:t>ра, а одному — временный вид на жительство с учетом соображений гуманитарного характера; шесть заявлений были отклонены. Жертвам нез</w:t>
      </w:r>
      <w:r>
        <w:t>а</w:t>
      </w:r>
      <w:r>
        <w:t>конной торговли, у которых нет вида на жительство в Норвегии, может быть предоставлено время на размышление продолжительностью в 45 дней, кот</w:t>
      </w:r>
      <w:r>
        <w:t>о</w:t>
      </w:r>
      <w:r>
        <w:t>рое может быть пр</w:t>
      </w:r>
      <w:r>
        <w:t>о</w:t>
      </w:r>
      <w:r>
        <w:t>длено.</w:t>
      </w:r>
    </w:p>
    <w:p w:rsidR="00000000" w:rsidRDefault="00000000">
      <w:pPr>
        <w:pStyle w:val="DualTxt"/>
      </w:pPr>
      <w:r>
        <w:t>26.</w:t>
      </w:r>
      <w:r>
        <w:tab/>
        <w:t>В целях облегчения получения жертвами нез</w:t>
      </w:r>
      <w:r>
        <w:t>а</w:t>
      </w:r>
      <w:r>
        <w:t>конной торговли временного вида на жительство, продолжительность и условия предоставления вр</w:t>
      </w:r>
      <w:r>
        <w:t>е</w:t>
      </w:r>
      <w:r>
        <w:t>менного вида на жительство в настоящее время п</w:t>
      </w:r>
      <w:r>
        <w:t>е</w:t>
      </w:r>
      <w:r>
        <w:t>ресматриваются. Разрабатывается также новый з</w:t>
      </w:r>
      <w:r>
        <w:t>а</w:t>
      </w:r>
      <w:r>
        <w:t>кон об иммиграции; хотя еще слишком рано гов</w:t>
      </w:r>
      <w:r>
        <w:t>о</w:t>
      </w:r>
      <w:r>
        <w:t>рить о том, обеспечит ли новый закон четкое рег</w:t>
      </w:r>
      <w:r>
        <w:t>у</w:t>
      </w:r>
      <w:r>
        <w:t>лирование права на получение вида на жительство жертвами незаконной торговли, процесс подготовки этого закона будет, несомненно, способствовать дальнейшему уточнению критериев предоставления им статуса б</w:t>
      </w:r>
      <w:r>
        <w:t>е</w:t>
      </w:r>
      <w:r>
        <w:t>женцев.</w:t>
      </w:r>
    </w:p>
    <w:p w:rsidR="00000000" w:rsidRDefault="00000000">
      <w:pPr>
        <w:pStyle w:val="DualTxt"/>
      </w:pPr>
      <w:r>
        <w:t>27.</w:t>
      </w:r>
      <w:r>
        <w:tab/>
        <w:t>По мнению его правительства, Закон об охр</w:t>
      </w:r>
      <w:r>
        <w:t>а</w:t>
      </w:r>
      <w:r>
        <w:t>не психического здоровья соответствует статье 9 Пакта. В соответствии с этим Законом администр</w:t>
      </w:r>
      <w:r>
        <w:t>а</w:t>
      </w:r>
      <w:r>
        <w:t>тивное решение о применении принудительного л</w:t>
      </w:r>
      <w:r>
        <w:t>е</w:t>
      </w:r>
      <w:r>
        <w:t>чения подлежит проверке; данный процесс изложен в пунктах 94 и 96 доклада. Уведомление о таком решении должно в заблаговременном порядке н</w:t>
      </w:r>
      <w:r>
        <w:t>а</w:t>
      </w:r>
      <w:r>
        <w:t>правляться в независимую комиссию по осущест</w:t>
      </w:r>
      <w:r>
        <w:t>в</w:t>
      </w:r>
      <w:r>
        <w:t>лению надзора, которая подтверждает, является ли это решение правильном в процедурном и мед</w:t>
      </w:r>
      <w:r>
        <w:t>и</w:t>
      </w:r>
      <w:r>
        <w:t>цинском отношении. Пациент может в любое время подать жалобу в комиссию, и для этой цели ему предоставляется бесплатная юридическая помощь. Если это возможно, комиссия принимает решение по любой жалобе в течение двух недель со времени ее поступления. Пациенты имеют право обжаловать решение комиссии в судах, и для подачи таких апелляций им предоставляется бесплатная юрид</w:t>
      </w:r>
      <w:r>
        <w:t>и</w:t>
      </w:r>
      <w:r>
        <w:t>ческая помощь; суды обязаны рассматривать такие апелляции в приоритетном порядке. Даже в том случае, если пациент не подает жалобу, комиссия должна раз в три месяца производить проверку р</w:t>
      </w:r>
      <w:r>
        <w:t>е</w:t>
      </w:r>
      <w:r>
        <w:t>шений о применении принудительного лечения, с тем чтобы убедиться в том, что такое лечение все еще нео</w:t>
      </w:r>
      <w:r>
        <w:t>б</w:t>
      </w:r>
      <w:r>
        <w:t>ходимо.</w:t>
      </w:r>
    </w:p>
    <w:p w:rsidR="00000000" w:rsidRDefault="00000000">
      <w:pPr>
        <w:pStyle w:val="DualTxt"/>
      </w:pPr>
      <w:r>
        <w:t>28.</w:t>
      </w:r>
      <w:r>
        <w:tab/>
        <w:t>Что касается пункта 2 статьи 2 Конституции, который гласит, что лица, исповедующие евангел</w:t>
      </w:r>
      <w:r>
        <w:t>и</w:t>
      </w:r>
      <w:r>
        <w:t>ческую лютеранскую веру, обязаны воспитывать своих детей в такой же вере, то он говорит о том, что 31 января 2006 года правительственный ком</w:t>
      </w:r>
      <w:r>
        <w:t>и</w:t>
      </w:r>
      <w:r>
        <w:t>тет, созданный для рассмотрения отношений между государством и церковью, представил свой доклад, в котором, в частности, содержится рекомендация относительно отмены такого положения. В насто</w:t>
      </w:r>
      <w:r>
        <w:t>я</w:t>
      </w:r>
      <w:r>
        <w:t>щее время его правительство рассматривает вопрос о последующих мерах по докладу этого комитета.</w:t>
      </w:r>
    </w:p>
    <w:p w:rsidR="00000000" w:rsidRDefault="00000000">
      <w:pPr>
        <w:pStyle w:val="DualTxt"/>
      </w:pPr>
      <w:r>
        <w:t>29.</w:t>
      </w:r>
      <w:r>
        <w:tab/>
        <w:t>Переходя к вопросу о Законе о провинции Финмарк, он говорит, что этот Закон регулирует и</w:t>
      </w:r>
      <w:r>
        <w:t>с</w:t>
      </w:r>
      <w:r>
        <w:t>пользование земельных и природных ресурсов на территории провинции Финмарк и нацелен на удо</w:t>
      </w:r>
      <w:r>
        <w:t>в</w:t>
      </w:r>
      <w:r>
        <w:t>летворение потребностей народности сами в фед</w:t>
      </w:r>
      <w:r>
        <w:t>е</w:t>
      </w:r>
      <w:r>
        <w:t>ральном законодательстве, отражающем их трад</w:t>
      </w:r>
      <w:r>
        <w:t>и</w:t>
      </w:r>
      <w:r>
        <w:t>ционную культурную связь с этим регионом. В этот Закон был включен ряд поправок после консульт</w:t>
      </w:r>
      <w:r>
        <w:t>а</w:t>
      </w:r>
      <w:r>
        <w:t>ций, состоявшихся между постоянным комитетом парламента Норвегии по вопросам правосудия и другими группами, включая парламент народности сами, который одобрил этот Закон. В соответствии с этим Законом создан новый орган, который назыв</w:t>
      </w:r>
      <w:r>
        <w:t>а</w:t>
      </w:r>
      <w:r>
        <w:t>ется орган провинции Финмарк, которому будет п</w:t>
      </w:r>
      <w:r>
        <w:t>е</w:t>
      </w:r>
      <w:r>
        <w:t>редано около 96 процентов земли страны, что с</w:t>
      </w:r>
      <w:r>
        <w:t>о</w:t>
      </w:r>
      <w:r>
        <w:t>ставляет приблизительно 45 000 кв. км. Он также предусматривает создание комиссии по расследов</w:t>
      </w:r>
      <w:r>
        <w:t>а</w:t>
      </w:r>
      <w:r>
        <w:t>нию исков, предъявляемых представителями наро</w:t>
      </w:r>
      <w:r>
        <w:t>д</w:t>
      </w:r>
      <w:r>
        <w:t>ности сами, и специального суда для принятия р</w:t>
      </w:r>
      <w:r>
        <w:t>е</w:t>
      </w:r>
      <w:r>
        <w:t>шений по таким вопр</w:t>
      </w:r>
      <w:r>
        <w:t>о</w:t>
      </w:r>
      <w:r>
        <w:t>сам.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i/>
        </w:rPr>
        <w:t>Г</w:t>
      </w:r>
      <w:r>
        <w:rPr>
          <w:i/>
        </w:rPr>
        <w:noBreakHyphen/>
        <w:t>жа Шане, Председатель, вновь занимает место Председателя.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Индреберг </w:t>
      </w:r>
      <w:r>
        <w:t>(Норвегия) говорит, что имеются свидетельства роста масштабов торговли людьми в Норвегии: в 2005 году 30 женщин и 2 н</w:t>
      </w:r>
      <w:r>
        <w:t>е</w:t>
      </w:r>
      <w:r>
        <w:t>совершеннолетних были признаны в качестве во</w:t>
      </w:r>
      <w:r>
        <w:t>з</w:t>
      </w:r>
      <w:r>
        <w:t>можных жертв незаконной торговли, хотя фактич</w:t>
      </w:r>
      <w:r>
        <w:t>е</w:t>
      </w:r>
      <w:r>
        <w:t>ское их число может быть больше. Большинство дел касается женщин как объектов торговли в целях сексуальной эксплуатации, многие занимающиеся проституцией женщины являются иностранками, которым, без сомнения, в деле приезда в Норвегию оказывают помощь сутенеры и престу</w:t>
      </w:r>
      <w:r>
        <w:t>п</w:t>
      </w:r>
      <w:r>
        <w:t>ники.</w:t>
      </w:r>
    </w:p>
    <w:p w:rsidR="00000000" w:rsidRDefault="00000000">
      <w:pPr>
        <w:pStyle w:val="DualTxt"/>
      </w:pPr>
      <w:r>
        <w:t>32.</w:t>
      </w:r>
      <w:r>
        <w:tab/>
        <w:t>В целях решения этой проблемы уже принят ряд мер, и она обращает внимание Комитета на пункты 84 и 85 письменного доклада ее делегации (CCPR/C/NOR/2004/5/) и пункты 114–125 письме</w:t>
      </w:r>
      <w:r>
        <w:t>н</w:t>
      </w:r>
      <w:r>
        <w:t>ных ответов (CCPR/C/NOR/2004/Q5/Add.1) на сп</w:t>
      </w:r>
      <w:r>
        <w:t>и</w:t>
      </w:r>
      <w:r>
        <w:t>сок вопросов Комитета. Она подчеркивает важное значение начала осуществления в июне 2005 года пересмотренного национального плана действий по борьбе с торговлей людьми (2005–2008 годы), кот</w:t>
      </w:r>
      <w:r>
        <w:t>о</w:t>
      </w:r>
      <w:r>
        <w:t>рый нацелен на расширение многоаспектного с</w:t>
      </w:r>
      <w:r>
        <w:t>о</w:t>
      </w:r>
      <w:r>
        <w:t>трудничества и содействие осуществлению согл</w:t>
      </w:r>
      <w:r>
        <w:t>а</w:t>
      </w:r>
      <w:r>
        <w:t>сованных усилий по предупреждению незаконной торговли, обеспечению защиты жертв и судебного преследования преступн</w:t>
      </w:r>
      <w:r>
        <w:t>и</w:t>
      </w:r>
      <w:r>
        <w:t>ков.</w:t>
      </w:r>
    </w:p>
    <w:p w:rsidR="00000000" w:rsidRDefault="00000000">
      <w:pPr>
        <w:pStyle w:val="DualTxt"/>
      </w:pPr>
      <w:r>
        <w:t>33.</w:t>
      </w:r>
      <w:r>
        <w:tab/>
        <w:t>На международном уровне приоритетное вн</w:t>
      </w:r>
      <w:r>
        <w:t>и</w:t>
      </w:r>
      <w:r>
        <w:t>мание уделяется разработке эффективных норм</w:t>
      </w:r>
      <w:r>
        <w:t>а</w:t>
      </w:r>
      <w:r>
        <w:t>тивных рамок, ограничению вербовки, сотруднич</w:t>
      </w:r>
      <w:r>
        <w:t>е</w:t>
      </w:r>
      <w:r>
        <w:t>ству с органами полиции и судебной реформе. На национальном уровне меры по оказанию помощи жертвам незаконной торговли имеют самое приор</w:t>
      </w:r>
      <w:r>
        <w:t>и</w:t>
      </w:r>
      <w:r>
        <w:t>тетное значение и включают создание национал</w:t>
      </w:r>
      <w:r>
        <w:t>ь</w:t>
      </w:r>
      <w:r>
        <w:t>ной системы идентификации и защиты жертв, п</w:t>
      </w:r>
      <w:r>
        <w:t>о</w:t>
      </w:r>
      <w:r>
        <w:t>вышение эффективности помощи жертвам, без</w:t>
      </w:r>
      <w:r>
        <w:t>о</w:t>
      </w:r>
      <w:r>
        <w:t>пасное возвращение в страну происхождения и ре</w:t>
      </w:r>
      <w:r>
        <w:t>а</w:t>
      </w:r>
      <w:r>
        <w:t>билитацию в этой стране и активизацию усилий по судебному преследованию лиц, занимающихся н</w:t>
      </w:r>
      <w:r>
        <w:t>е</w:t>
      </w:r>
      <w:r>
        <w:t>законной торговлей. Генеральный директор Гос</w:t>
      </w:r>
      <w:r>
        <w:t>у</w:t>
      </w:r>
      <w:r>
        <w:t>дарственной прокуратуры издал циркуляр, соде</w:t>
      </w:r>
      <w:r>
        <w:t>р</w:t>
      </w:r>
      <w:r>
        <w:t>жащий распоряжение об уделении приоритетного внимания делам, связанным с торговлей людьми; отделениям полиции, занимающимся борьбой с н</w:t>
      </w:r>
      <w:r>
        <w:t>е</w:t>
      </w:r>
      <w:r>
        <w:t>законной торговлей, были предоставлены дополн</w:t>
      </w:r>
      <w:r>
        <w:t>и</w:t>
      </w:r>
      <w:r>
        <w:t>тельные финансовые средства; а Управление пол</w:t>
      </w:r>
      <w:r>
        <w:t>и</w:t>
      </w:r>
      <w:r>
        <w:t>ции издало пособие по проведению расследований случаев торговли людьми. Ее правительство также финансирует проекты, осуществляемые в интересах групп, подвергающихся риску вербовки лицами, з</w:t>
      </w:r>
      <w:r>
        <w:t>а</w:t>
      </w:r>
      <w:r>
        <w:t>нимающимися незаконной торговлей в Централ</w:t>
      </w:r>
      <w:r>
        <w:t>ь</w:t>
      </w:r>
      <w:r>
        <w:t>ной, Восточной и Юго-Восточной Европе, России, на Кавказе и в Це</w:t>
      </w:r>
      <w:r>
        <w:t>н</w:t>
      </w:r>
      <w:r>
        <w:t>тральной и Южной Азии.</w:t>
      </w:r>
    </w:p>
    <w:p w:rsidR="00000000" w:rsidRDefault="00000000">
      <w:pPr>
        <w:pStyle w:val="DualTxt"/>
      </w:pPr>
      <w:r>
        <w:t>34.</w:t>
      </w:r>
      <w:r>
        <w:tab/>
        <w:t>В Норвегии проведено судебное расследов</w:t>
      </w:r>
      <w:r>
        <w:t>а</w:t>
      </w:r>
      <w:r>
        <w:t>ния двух серьезных дел, связанных с торговлей людьми, так называемых дел Трондхейм и Осло. В рамках первого из них Верховный суд приговорил двух человек соответственно к пяти и трем годам тюремного заключения за использование в целях проституции шести молодых эстонских женщин, одной из которых было менее 18 лет. Мужчина, о</w:t>
      </w:r>
      <w:r>
        <w:t>т</w:t>
      </w:r>
      <w:r>
        <w:t>ветственный за вербовку, был также приговорен к тюремному заключению сроком на пять лет и шесть месяцев. Суд четко заявил о том, что согласие же</w:t>
      </w:r>
      <w:r>
        <w:t>н</w:t>
      </w:r>
      <w:r>
        <w:t>щины не снимает ответственности виновных за преступную деятельность. В рамках второго дела один грузин был приговорен к 11 годам тюремного заключения за принуждение к занятию проституц</w:t>
      </w:r>
      <w:r>
        <w:t>и</w:t>
      </w:r>
      <w:r>
        <w:t>ей в Норвегии одной русской и одной латышской женщин. Его сообщник был приговорен к пяти г</w:t>
      </w:r>
      <w:r>
        <w:t>о</w:t>
      </w:r>
      <w:r>
        <w:t>дам тюремного заключения, а два других лица были осуждены за сводничество и нанесение поб</w:t>
      </w:r>
      <w:r>
        <w:t>о</w:t>
      </w:r>
      <w:r>
        <w:t>ев.</w:t>
      </w:r>
    </w:p>
    <w:p w:rsidR="00000000" w:rsidRDefault="00000000">
      <w:pPr>
        <w:pStyle w:val="DualTxt"/>
      </w:pPr>
      <w:r>
        <w:t>35.</w:t>
      </w:r>
      <w:r>
        <w:tab/>
        <w:t>В 2002 году в ра</w:t>
      </w:r>
      <w:r>
        <w:t>з</w:t>
      </w:r>
      <w:r>
        <w:t>дел 185 Уголовно-процес</w:t>
      </w:r>
      <w:r>
        <w:softHyphen/>
        <w:t>суального кодекса была внесена поправка, в соо</w:t>
      </w:r>
      <w:r>
        <w:t>т</w:t>
      </w:r>
      <w:r>
        <w:t>ветствии с которой суды должны проявлять бóльшую активность в принятии решений относ</w:t>
      </w:r>
      <w:r>
        <w:t>и</w:t>
      </w:r>
      <w:r>
        <w:t>тельно продления срока содержания под стражей в период до проведения суда или административного задержания. Следователи должны информировать суд о завершении проводимых ими расследований и о том, какие аспекты расследования были охвачены неполностью. Компетентные органы будут осущ</w:t>
      </w:r>
      <w:r>
        <w:t>е</w:t>
      </w:r>
      <w:r>
        <w:t>ствлять надзор за ходом дел, с тем чтобы убедиться в том, что эти поправки приводят к необходимым результатам. Она также обращает внимание Ком</w:t>
      </w:r>
      <w:r>
        <w:t>и</w:t>
      </w:r>
      <w:r>
        <w:t>тета на пункты 61 и 154 пятого периодического доклада ее делегации (CCPR/C/NOR/2004/5).</w:t>
      </w:r>
    </w:p>
    <w:p w:rsidR="00000000" w:rsidRDefault="00000000">
      <w:pPr>
        <w:pStyle w:val="DualTxt"/>
      </w:pPr>
      <w:r>
        <w:t>36.</w:t>
      </w:r>
      <w:r>
        <w:tab/>
        <w:t>Переходя к вопросу о диффамации и защите от расовой дискриминации, она напоминает, что в се</w:t>
      </w:r>
      <w:r>
        <w:t>н</w:t>
      </w:r>
      <w:r>
        <w:t>тябре 2004 года была пересмотрена статья 100 Ко</w:t>
      </w:r>
      <w:r>
        <w:t>н</w:t>
      </w:r>
      <w:r>
        <w:t>ституции с целью усиления защиты свободы слова в ряде областей; в то же время эта мера привела к ослаблению защиты свободы слова, используемой в расистских целях и в целях возбуждения ненависти. Кроме того, в контексте разработки нового Уголо</w:t>
      </w:r>
      <w:r>
        <w:t>в</w:t>
      </w:r>
      <w:r>
        <w:t>ного кодекса проводится обзор положений Уголо</w:t>
      </w:r>
      <w:r>
        <w:t>в</w:t>
      </w:r>
      <w:r>
        <w:t>ного кодекса, касающихся дифф</w:t>
      </w:r>
      <w:r>
        <w:t>а</w:t>
      </w:r>
      <w:r>
        <w:t>мации.</w:t>
      </w:r>
    </w:p>
    <w:p w:rsidR="00000000" w:rsidRDefault="00000000">
      <w:pPr>
        <w:pStyle w:val="DualTxt"/>
      </w:pPr>
      <w:r>
        <w:t>37.</w:t>
      </w:r>
      <w:r>
        <w:tab/>
        <w:t>В июне 2005 года были внесены поправки в статью 135(a) Уголовного кодекса, которые вступ</w:t>
      </w:r>
      <w:r>
        <w:t>а</w:t>
      </w:r>
      <w:r>
        <w:t>ют в силу в январе 2006 года и в соответствии с к</w:t>
      </w:r>
      <w:r>
        <w:t>о</w:t>
      </w:r>
      <w:r>
        <w:t>торыми условием наказания за расистские выск</w:t>
      </w:r>
      <w:r>
        <w:t>а</w:t>
      </w:r>
      <w:r>
        <w:t>зывания будет не их публичный характер или иное их распространение среди населения, как это было ранее, а их осуществление таким образом, чтобы они могли достичь большого числа людей. Сюда будут относиться послания, распространяемые на страницах сети Интернет или на доске объявлений, а также устные заявления во время телевизионных или радиопрограмм, независимо от того, видело, слышало или читало эти заявления большое число людей. Кроме того, наказанию могут подлежать не только преднамеренные, но также и преступно х</w:t>
      </w:r>
      <w:r>
        <w:t>а</w:t>
      </w:r>
      <w:r>
        <w:t>латные нарушения статьи 135(a). Максимальная м</w:t>
      </w:r>
      <w:r>
        <w:t>е</w:t>
      </w:r>
      <w:r>
        <w:t>ра наказания за нарушение статьи 135(a) увеличена с двух до трех лет.</w:t>
      </w:r>
    </w:p>
    <w:p w:rsidR="00000000" w:rsidRDefault="00000000">
      <w:pPr>
        <w:pStyle w:val="DualTxt"/>
      </w:pPr>
      <w:r>
        <w:t>38.</w:t>
      </w:r>
      <w:r>
        <w:tab/>
        <w:t>Она отмечает, что упомянутое в письменном докладе (пункты 186–187) мнение, выраженное К</w:t>
      </w:r>
      <w:r>
        <w:t>о</w:t>
      </w:r>
      <w:r>
        <w:t>митетом по ликвидации расовой дискриминации в отношении решения Верховного суда по делу С</w:t>
      </w:r>
      <w:r>
        <w:t>о</w:t>
      </w:r>
      <w:r>
        <w:t>лье, будет представлять собой важную правовую ссылку при толковании статьи 135(a) Уголовного кодекса. После публикации этого мнения Комитета ее правительство издало 9 декабря 2005 года ци</w:t>
      </w:r>
      <w:r>
        <w:t>р</w:t>
      </w:r>
      <w:r>
        <w:t>куляр, в котором рассматривается это мнение и подчеркивается необходимость его учета при то</w:t>
      </w:r>
      <w:r>
        <w:t>л</w:t>
      </w:r>
      <w:r>
        <w:t>ков</w:t>
      </w:r>
      <w:r>
        <w:t>а</w:t>
      </w:r>
      <w:r>
        <w:t>нии статьи 135(a).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Андо </w:t>
      </w:r>
      <w:r>
        <w:t>спрашивает, осуществляет ли Но</w:t>
      </w:r>
      <w:r>
        <w:t>р</w:t>
      </w:r>
      <w:r>
        <w:t>вегия или планирует осуществить специальные м</w:t>
      </w:r>
      <w:r>
        <w:t>е</w:t>
      </w:r>
      <w:r>
        <w:t>ры по обеспечению сотрудничества жертв незако</w:t>
      </w:r>
      <w:r>
        <w:t>н</w:t>
      </w:r>
      <w:r>
        <w:t>ной то</w:t>
      </w:r>
      <w:r>
        <w:t>р</w:t>
      </w:r>
      <w:r>
        <w:t>говли без ущерба для их безопасности.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н Халил</w:t>
      </w:r>
      <w:r>
        <w:t xml:space="preserve"> говорит, что он хотел бы получить разъяснение относительно предложенной поправки к Закону об уголовном судопроизводстве в целях обеспечения того, чтобы любое задержанное лицо не находилось в отделении полиции в течение более 48 часов после ареста, поскольку, согласно исто</w:t>
      </w:r>
      <w:r>
        <w:t>ч</w:t>
      </w:r>
      <w:r>
        <w:t>никам НПО, на практике период содержания под стражей в камерах отделений полиции может быть продлен до 72 часов. Что касается нехватки тюре</w:t>
      </w:r>
      <w:r>
        <w:t>м</w:t>
      </w:r>
      <w:r>
        <w:t>ных помещений, то вызывает удивление отсутствие необходимых ресурсов для более удовлетворител</w:t>
      </w:r>
      <w:r>
        <w:t>ь</w:t>
      </w:r>
      <w:r>
        <w:t>ного решения этой проблемы.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н Верушевский</w:t>
      </w:r>
      <w:r>
        <w:t xml:space="preserve"> выражает надежду на то, что при оценке риска побега государство-участник учтет мнения договорных орг</w:t>
      </w:r>
      <w:r>
        <w:t>а</w:t>
      </w:r>
      <w:r>
        <w:t>нов.</w:t>
      </w:r>
    </w:p>
    <w:p w:rsidR="00000000" w:rsidRDefault="00000000">
      <w:pPr>
        <w:pStyle w:val="DualTxt"/>
      </w:pPr>
      <w:r>
        <w:t>42.</w:t>
      </w:r>
      <w:r>
        <w:tab/>
        <w:t>Что касается предлагаемых поправок к Ко</w:t>
      </w:r>
      <w:r>
        <w:t>н</w:t>
      </w:r>
      <w:r>
        <w:t>ституции, то он интересуется, будут ли также вн</w:t>
      </w:r>
      <w:r>
        <w:t>е</w:t>
      </w:r>
      <w:r>
        <w:t>сены поправки в статью 12, поскольку содержащи</w:t>
      </w:r>
      <w:r>
        <w:t>е</w:t>
      </w:r>
      <w:r>
        <w:t>ся в ней в настоящее время формулировки против</w:t>
      </w:r>
      <w:r>
        <w:t>о</w:t>
      </w:r>
      <w:r>
        <w:t>речат некоторым положениям Пакта, в частности статьи 25. Он спрашивает, когда предлагаемая п</w:t>
      </w:r>
      <w:r>
        <w:t>о</w:t>
      </w:r>
      <w:r>
        <w:t>пра</w:t>
      </w:r>
      <w:r>
        <w:t>в</w:t>
      </w:r>
      <w:r>
        <w:t>ка будет фактически введена в действие.</w:t>
      </w:r>
    </w:p>
    <w:p w:rsidR="00000000" w:rsidRDefault="00000000">
      <w:pPr>
        <w:pStyle w:val="DualTxt"/>
      </w:pPr>
      <w:r>
        <w:t>43.</w:t>
      </w:r>
      <w:r>
        <w:tab/>
        <w:t>Хотя государство-участник заслуживает п</w:t>
      </w:r>
      <w:r>
        <w:t>о</w:t>
      </w:r>
      <w:r>
        <w:t>хвалы за обеспечение второго этапа процесса ос</w:t>
      </w:r>
      <w:r>
        <w:t>у</w:t>
      </w:r>
      <w:r>
        <w:t>ществления Закона о провинции Финмарк, он в</w:t>
      </w:r>
      <w:r>
        <w:t>ы</w:t>
      </w:r>
      <w:r>
        <w:t>ражает озабоченность в связи с тем, что провинция Финмарк является всего лишь одним из традицио</w:t>
      </w:r>
      <w:r>
        <w:t>н</w:t>
      </w:r>
      <w:r>
        <w:t>ных районов проживания народности сами, и инт</w:t>
      </w:r>
      <w:r>
        <w:t>е</w:t>
      </w:r>
      <w:r>
        <w:t>ресуется, предусматривается ли дополнительное соглашение в отношении остальных традиционных районов. Он отмечает, что выраженная Комитетом озабоченность в связи с тем, что традиционные средства обеспечения средств к существованию н</w:t>
      </w:r>
      <w:r>
        <w:t>а</w:t>
      </w:r>
      <w:r>
        <w:t>родности сами не обеспечивают, как представляе</w:t>
      </w:r>
      <w:r>
        <w:t>т</w:t>
      </w:r>
      <w:r>
        <w:t>ся, полной защиты от различных форм конкур</w:t>
      </w:r>
      <w:r>
        <w:t>и</w:t>
      </w:r>
      <w:r>
        <w:t>рующих государственных и частных методов и</w:t>
      </w:r>
      <w:r>
        <w:t>с</w:t>
      </w:r>
      <w:r>
        <w:t>пользования земли и что эта проблема остается в значительной степени нерешенной, и спрашивает, что государство-участник планирует делать в этой области.</w:t>
      </w:r>
    </w:p>
    <w:p w:rsidR="00000000" w:rsidRDefault="00000000">
      <w:pPr>
        <w:pStyle w:val="DualTxt"/>
      </w:pPr>
      <w:r>
        <w:t>44.</w:t>
      </w:r>
      <w:r>
        <w:tab/>
        <w:t>Что касается предложения создать музей во</w:t>
      </w:r>
      <w:r>
        <w:t>с</w:t>
      </w:r>
      <w:r>
        <w:t>точных сами, то ему хотелось бы знать, располагает ли народность восточных сами необходимыми м</w:t>
      </w:r>
      <w:r>
        <w:t>а</w:t>
      </w:r>
      <w:r>
        <w:t>териальными ресурсами для развития своей культ</w:t>
      </w:r>
      <w:r>
        <w:t>у</w:t>
      </w:r>
      <w:r>
        <w:t>ры. Как он понимает, между представителями н</w:t>
      </w:r>
      <w:r>
        <w:t>а</w:t>
      </w:r>
      <w:r>
        <w:t>родности сами существуют проблемы, поскольку большинство сами неохотно предоставляют восто</w:t>
      </w:r>
      <w:r>
        <w:t>ч</w:t>
      </w:r>
      <w:r>
        <w:t>ным сами имеющуюся у них землю для развития их традиционной культуры. Роль правительства с</w:t>
      </w:r>
      <w:r>
        <w:t>о</w:t>
      </w:r>
      <w:r>
        <w:t>стояла бы в оказании содействия находящемуся в неблагоприятном положении меньшинству среди другого меньшинства.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н О’Флахерти</w:t>
      </w:r>
      <w:r>
        <w:t xml:space="preserve"> просит представить допо</w:t>
      </w:r>
      <w:r>
        <w:t>л</w:t>
      </w:r>
      <w:r>
        <w:t>нительную информацию о роли периода размышл</w:t>
      </w:r>
      <w:r>
        <w:t>е</w:t>
      </w:r>
      <w:r>
        <w:t>ния для жертв незаконной торговли, у которых нет видов на жительство в Норвегии, которые упом</w:t>
      </w:r>
      <w:r>
        <w:t>и</w:t>
      </w:r>
      <w:r>
        <w:t>наются в письменных ответах, включая вопрос о том, каким образом все это осуществляется на практике, какие проблемы должны решать эти лица и какими должны быть требуемые результаты. Этот вопрос имеет особо важное значение, учитывая н</w:t>
      </w:r>
      <w:r>
        <w:t>е</w:t>
      </w:r>
      <w:r>
        <w:t>желательность увязывания поддержки, оказываемой жертвам, с их готовностью сотрудничать в ходе проведения уголо</w:t>
      </w:r>
      <w:r>
        <w:t>в</w:t>
      </w:r>
      <w:r>
        <w:t>ных расследований.</w:t>
      </w:r>
    </w:p>
    <w:p w:rsidR="00000000" w:rsidRDefault="00000000">
      <w:pPr>
        <w:pStyle w:val="DualTxt"/>
      </w:pPr>
      <w:r>
        <w:t>46.</w:t>
      </w:r>
      <w:r>
        <w:tab/>
        <w:t>Он хотел бы получить дополнительную и</w:t>
      </w:r>
      <w:r>
        <w:t>н</w:t>
      </w:r>
      <w:r>
        <w:t>формацию о рома, которые, согласно одному докл</w:t>
      </w:r>
      <w:r>
        <w:t>а</w:t>
      </w:r>
      <w:r>
        <w:t>ду, являются в наименьшей степени интегрирова</w:t>
      </w:r>
      <w:r>
        <w:t>н</w:t>
      </w:r>
      <w:r>
        <w:t>ным меньшинством в норвежском обществе и в наибольшей степени страдают от расизма. Он хотел бы знать численность общины рома и каким обр</w:t>
      </w:r>
      <w:r>
        <w:t>а</w:t>
      </w:r>
      <w:r>
        <w:t>зом решается проблема ее маргинал</w:t>
      </w:r>
      <w:r>
        <w:t>и</w:t>
      </w:r>
      <w:r>
        <w:t>зации.</w:t>
      </w:r>
    </w:p>
    <w:p w:rsidR="00000000" w:rsidRDefault="00000000">
      <w:pPr>
        <w:pStyle w:val="DualTxt"/>
      </w:pPr>
      <w:r>
        <w:t>47.</w:t>
      </w:r>
      <w:r>
        <w:tab/>
        <w:t>Что касается Центра по правам человека Но</w:t>
      </w:r>
      <w:r>
        <w:t>р</w:t>
      </w:r>
      <w:r>
        <w:t>вегии, то, как он понимает, он не располагает во</w:t>
      </w:r>
      <w:r>
        <w:t>з</w:t>
      </w:r>
      <w:r>
        <w:t>можностями для рассмотрения индивидуальных жалоб, и он интересуется, рассматривало ли прав</w:t>
      </w:r>
      <w:r>
        <w:t>и</w:t>
      </w:r>
      <w:r>
        <w:t>тельство вопрос о том, чтобы наделить его такими полном</w:t>
      </w:r>
      <w:r>
        <w:t>о</w:t>
      </w:r>
      <w:r>
        <w:t>чиями.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н Амор</w:t>
      </w:r>
      <w:r>
        <w:t xml:space="preserve"> выражает удивление в связи с мо</w:t>
      </w:r>
      <w:r>
        <w:t>л</w:t>
      </w:r>
      <w:r>
        <w:t>чанием многих правительств, в том числе прав</w:t>
      </w:r>
      <w:r>
        <w:t>и</w:t>
      </w:r>
      <w:r>
        <w:t>тельства Норвегии, в связи с недавно опубликова</w:t>
      </w:r>
      <w:r>
        <w:t>н</w:t>
      </w:r>
      <w:r>
        <w:t>ными карикатурами на пророка Мухаммеда. Откр</w:t>
      </w:r>
      <w:r>
        <w:t>ы</w:t>
      </w:r>
      <w:r>
        <w:t>тое или скрытое подстрекательство к ненависти, включая религиозную ненависть, противоречит правам человека. Он хотел бы знать о реакции вл</w:t>
      </w:r>
      <w:r>
        <w:t>а</w:t>
      </w:r>
      <w:r>
        <w:t>стей на публикацию этих карикатур в некоторых норвежских газетах.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н Бхагвати</w:t>
      </w:r>
      <w:r>
        <w:t xml:space="preserve"> спрашивает, является ли обяз</w:t>
      </w:r>
      <w:r>
        <w:t>а</w:t>
      </w:r>
      <w:r>
        <w:t>тельным курс по правам человека в школах, а если да, то на каких уровнях. Он также интересуется, проводятся ли по этой теме какие-либо практич</w:t>
      </w:r>
      <w:r>
        <w:t>е</w:t>
      </w:r>
      <w:r>
        <w:t>ские занятия. Он хотел бы получить дополнител</w:t>
      </w:r>
      <w:r>
        <w:t>ь</w:t>
      </w:r>
      <w:r>
        <w:t>ную информацию о положении общины рома и о том, могут ли они пользоваться своей культурой. Что касается торговли людьми, то он интересуется, какие предпринимаются шаги по искоренению то</w:t>
      </w:r>
      <w:r>
        <w:t>р</w:t>
      </w:r>
      <w:r>
        <w:t>говли женщинами и детьми и каким образом оказ</w:t>
      </w:r>
      <w:r>
        <w:t>ы</w:t>
      </w:r>
      <w:r>
        <w:t>вается помощь жертвам незаконной торговли и в</w:t>
      </w:r>
      <w:r>
        <w:t>е</w:t>
      </w:r>
      <w:r>
        <w:t>дется их реабилит</w:t>
      </w:r>
      <w:r>
        <w:t>а</w:t>
      </w:r>
      <w:r>
        <w:t>ция.</w:t>
      </w:r>
    </w:p>
    <w:p w:rsidR="00000000" w:rsidRDefault="00000000">
      <w:pPr>
        <w:pStyle w:val="DualTxt"/>
      </w:pPr>
      <w:r>
        <w:t>50.</w:t>
      </w:r>
      <w:r>
        <w:tab/>
        <w:t>Согласно страновому докладу, если обвиня</w:t>
      </w:r>
      <w:r>
        <w:t>е</w:t>
      </w:r>
      <w:r>
        <w:t>мое лицо на момент совершения преступления или взятия под стражу не достигло 18 лет, то слушание должно быть проведено в течение шести недель, а апелляция подана в течение восьми недель. Он х</w:t>
      </w:r>
      <w:r>
        <w:t>о</w:t>
      </w:r>
      <w:r>
        <w:t>тел бы услышать, соблюдаются ли эти сроки на практике.</w:t>
      </w:r>
    </w:p>
    <w:p w:rsidR="00000000" w:rsidRDefault="00000000">
      <w:pPr>
        <w:pStyle w:val="DualTxt"/>
      </w:pPr>
      <w:r>
        <w:t>51.</w:t>
      </w:r>
      <w:r>
        <w:tab/>
        <w:t>Он хотел бы получить дополнительную и</w:t>
      </w:r>
      <w:r>
        <w:t>н</w:t>
      </w:r>
      <w:r>
        <w:t>формацию о том, кто назначает членов Совета по выдвижению кандидатур, который назначает судей, что собой представляет процедура выдвижения кандидатур и каким образом обеспечивается нез</w:t>
      </w:r>
      <w:r>
        <w:t>а</w:t>
      </w:r>
      <w:r>
        <w:t>висимость судей. Он спрашивает, были ли приняты какие-либо меры по осуществлению положений З</w:t>
      </w:r>
      <w:r>
        <w:t>а</w:t>
      </w:r>
      <w:r>
        <w:t>кона № 63 от 15 июня 2001 года, в соответствии с которым дела могут быть возобновлены, если будет установлено, что в ходе судебного разбирательства был нарушен какой-либо принцип международного права, и если они были приняты, то на каком осн</w:t>
      </w:r>
      <w:r>
        <w:t>о</w:t>
      </w:r>
      <w:r>
        <w:t>вании. И наконец, он спрашивает, планирует ли правительство снять свою оговорку в отношении пункта 5 ст</w:t>
      </w:r>
      <w:r>
        <w:t>а</w:t>
      </w:r>
      <w:r>
        <w:t>тьи 14 Пакта.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Заседание прерывается в 16 ч. 55 м. и возобновляется в 17 ч. 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н Вилле</w:t>
      </w:r>
      <w:r>
        <w:t xml:space="preserve"> (Норвегия) говорит, что Комитет, учрежденный для рассмотрения отношений между государством и церковью, предложил упразднить второй пункт статьи 2 Конституции, несмотря даже на то, что за нарушение этого положения санкции уже не применяются, и заявляет также о том, что озабоченность, выраженная в этой связи Комитетом по правам человека, является основанием для его отмены. Вопрос о статье 12 Конституции тесно св</w:t>
      </w:r>
      <w:r>
        <w:t>я</w:t>
      </w:r>
      <w:r>
        <w:t>зан с тем, будет ли сохранена государственная це</w:t>
      </w:r>
      <w:r>
        <w:t>р</w:t>
      </w:r>
      <w:r>
        <w:t>ковь. Учитывая то обстоятельство, что 80 проце</w:t>
      </w:r>
      <w:r>
        <w:t>н</w:t>
      </w:r>
      <w:r>
        <w:t>тов норвежцев являются прихожанами Норвежской церкви, данная статья, в которой предусматривае</w:t>
      </w:r>
      <w:r>
        <w:t>т</w:t>
      </w:r>
      <w:r>
        <w:t>ся, чтобы половина членов правительства испов</w:t>
      </w:r>
      <w:r>
        <w:t>е</w:t>
      </w:r>
      <w:r>
        <w:t>довала официальную религию государства, не в</w:t>
      </w:r>
      <w:r>
        <w:t>ы</w:t>
      </w:r>
      <w:r>
        <w:t>зывает особых споров. Однако, если система гос</w:t>
      </w:r>
      <w:r>
        <w:t>у</w:t>
      </w:r>
      <w:r>
        <w:t>дарственной церкви будет изменена, то в эту статью также необходимо будет внести попра</w:t>
      </w:r>
      <w:r>
        <w:t>в</w:t>
      </w:r>
      <w:r>
        <w:t>ку.</w:t>
      </w:r>
    </w:p>
    <w:p w:rsidR="00000000" w:rsidRDefault="00000000">
      <w:pPr>
        <w:pStyle w:val="DualTxt"/>
      </w:pPr>
      <w:r>
        <w:t>53.</w:t>
      </w:r>
      <w:r>
        <w:tab/>
        <w:t>Одной из целей механизма проведения ко</w:t>
      </w:r>
      <w:r>
        <w:t>н</w:t>
      </w:r>
      <w:r>
        <w:t>сультаций в связи с Законом о провинции Финмарк было разрешение конфликтных ситуаций, сложи</w:t>
      </w:r>
      <w:r>
        <w:t>в</w:t>
      </w:r>
      <w:r>
        <w:t>шихся между представителями народности сами и другими заинтересованными сторонами. Некоторые положения этого Закона обеспечивают урегулир</w:t>
      </w:r>
      <w:r>
        <w:t>о</w:t>
      </w:r>
      <w:r>
        <w:t>вание конфликтных ситуаций, таких, как использ</w:t>
      </w:r>
      <w:r>
        <w:t>о</w:t>
      </w:r>
      <w:r>
        <w:t>вание необрабатываемой земли. Комитет по правам народности сами сосредоточил свое внимание на провинции Финмарк, однако для уделения вним</w:t>
      </w:r>
      <w:r>
        <w:t>а</w:t>
      </w:r>
      <w:r>
        <w:t>ния другим областям был учрежден второй комитет, сроки работы которого не оговорены жесткими д</w:t>
      </w:r>
      <w:r>
        <w:t>а</w:t>
      </w:r>
      <w:r>
        <w:t>тами. Создание музея восточных сами было факт</w:t>
      </w:r>
      <w:r>
        <w:t>и</w:t>
      </w:r>
      <w:r>
        <w:t>чески инициативой парламента сами, что было зн</w:t>
      </w:r>
      <w:r>
        <w:t>а</w:t>
      </w:r>
      <w:r>
        <w:t>чительным событием, учитывая утверждения о н</w:t>
      </w:r>
      <w:r>
        <w:t>а</w:t>
      </w:r>
      <w:r>
        <w:t>личии конфликта между восточными сами и парл</w:t>
      </w:r>
      <w:r>
        <w:t>а</w:t>
      </w:r>
      <w:r>
        <w:t>ментом с</w:t>
      </w:r>
      <w:r>
        <w:t>а</w:t>
      </w:r>
      <w:r>
        <w:t>ми.</w:t>
      </w:r>
    </w:p>
    <w:p w:rsidR="00000000" w:rsidRDefault="00000000">
      <w:pPr>
        <w:pStyle w:val="DualTxt"/>
      </w:pPr>
      <w:r>
        <w:t>54.</w:t>
      </w:r>
      <w:r>
        <w:tab/>
        <w:t>Численность народности рома составляет 350–</w:t>
      </w:r>
      <w:r>
        <w:br/>
        <w:t>400 человек, большинство которых проживает в О</w:t>
      </w:r>
      <w:r>
        <w:t>с</w:t>
      </w:r>
      <w:r>
        <w:t>ло. Народность рома была признана национальным меньшинством в ходе ратификации Рамочной ко</w:t>
      </w:r>
      <w:r>
        <w:t>н</w:t>
      </w:r>
      <w:r>
        <w:t>венции Совета Европы о защите национальных меньшинств. В консультации с общиной рома и м</w:t>
      </w:r>
      <w:r>
        <w:t>у</w:t>
      </w:r>
      <w:r>
        <w:t>ниципалитетом Осло были приняты новые меры, которые затрагивают их положение и в которых особое внимание уделяется, в частности, вопросам школьного образования, которое было определено в качестве одной из главных проблем; в бюджете т</w:t>
      </w:r>
      <w:r>
        <w:t>е</w:t>
      </w:r>
      <w:r>
        <w:t>кущего года на осуществление проектов в области образования рома было выделено около 2 млн. норвежских крон. Общине рома была оказ</w:t>
      </w:r>
      <w:r>
        <w:t>а</w:t>
      </w:r>
      <w:r>
        <w:t>на поддержка в обеспечении ее участия в междун</w:t>
      </w:r>
      <w:r>
        <w:t>а</w:t>
      </w:r>
      <w:r>
        <w:t>родных семинарах, в частности в рамках Совета Европы.</w:t>
      </w:r>
    </w:p>
    <w:p w:rsidR="00000000" w:rsidRDefault="00000000">
      <w:pPr>
        <w:pStyle w:val="DualTxt"/>
      </w:pPr>
      <w:r>
        <w:t>55.</w:t>
      </w:r>
      <w:r>
        <w:tab/>
        <w:t>Центр по правам человека является наци</w:t>
      </w:r>
      <w:r>
        <w:t>о</w:t>
      </w:r>
      <w:r>
        <w:t>нальным учреждением, мандат которого состоит в оказании правовых услуг по индивидуальным д</w:t>
      </w:r>
      <w:r>
        <w:t>е</w:t>
      </w:r>
      <w:r>
        <w:t>лам. Создание механизма рассмотрения индивид</w:t>
      </w:r>
      <w:r>
        <w:t>у</w:t>
      </w:r>
      <w:r>
        <w:t>альных жалоб не было сочтено необходимым, одн</w:t>
      </w:r>
      <w:r>
        <w:t>а</w:t>
      </w:r>
      <w:r>
        <w:t>ко Центр может оказывать помощь отдельным л</w:t>
      </w:r>
      <w:r>
        <w:t>и</w:t>
      </w:r>
      <w:r>
        <w:t>цам в формулировании исковых заявлений или во</w:t>
      </w:r>
      <w:r>
        <w:t>з</w:t>
      </w:r>
      <w:r>
        <w:t>буждении судебных исков.</w:t>
      </w:r>
    </w:p>
    <w:p w:rsidR="00000000" w:rsidRDefault="00000000">
      <w:pPr>
        <w:pStyle w:val="DualTxt"/>
      </w:pPr>
      <w:r>
        <w:t>56.</w:t>
      </w:r>
      <w:r>
        <w:tab/>
        <w:t>Что касается интеграции иммигрантов, то си</w:t>
      </w:r>
      <w:r>
        <w:t>с</w:t>
      </w:r>
      <w:r>
        <w:t>тему оценки последствий осуществления нового з</w:t>
      </w:r>
      <w:r>
        <w:t>а</w:t>
      </w:r>
      <w:r>
        <w:t>кона о жилье необходимо расширить, с тем чтобы она охватывала другие элементы интеграционной политики, включая трудовую деятельность, уход за детьми, охрану здоровья, обучение языкам и уч</w:t>
      </w:r>
      <w:r>
        <w:t>а</w:t>
      </w:r>
      <w:r>
        <w:t>стие в выборах.</w:t>
      </w:r>
    </w:p>
    <w:p w:rsidR="00000000" w:rsidRDefault="00000000">
      <w:pPr>
        <w:pStyle w:val="DualTxt"/>
      </w:pPr>
      <w:r>
        <w:t>57.</w:t>
      </w:r>
      <w:r>
        <w:tab/>
        <w:t>Что касается карикатур, недавно перепечата</w:t>
      </w:r>
      <w:r>
        <w:t>н</w:t>
      </w:r>
      <w:r>
        <w:t>ных одним норвежским журналом, то правительс</w:t>
      </w:r>
      <w:r>
        <w:t>т</w:t>
      </w:r>
      <w:r>
        <w:t>во подчеркнуло, что оно осуждает любые действия, в которых содержится презрительное отношение к тому или иному лицу по причине его или ее рел</w:t>
      </w:r>
      <w:r>
        <w:t>и</w:t>
      </w:r>
      <w:r>
        <w:t>гиозной принадлежности или этнического прои</w:t>
      </w:r>
      <w:r>
        <w:t>с</w:t>
      </w:r>
      <w:r>
        <w:t>хождения, и Норвегия всегда поддерживала усилия Организации Объединенных Наций по борьбе с р</w:t>
      </w:r>
      <w:r>
        <w:t>е</w:t>
      </w:r>
      <w:r>
        <w:t>лигиозной нетерпимостью. Публикация карикатур вызвала дискуссию о свободе выражения мнений в Норвегии, и правительство дало четко понять, что публикуемые в средствах массовой информации высказывания не отражают его мнения. Редактор этого журнала принес свои извинения, а Исламский совет Норвегии принял эти извинения, и сейчас этот вопрос считается закрытым. Сложившееся п</w:t>
      </w:r>
      <w:r>
        <w:t>о</w:t>
      </w:r>
      <w:r>
        <w:t>ложение подчеркивает важное значение диалога между властями и организациями иммигрантов и религиозными организациями. В этой связи мин</w:t>
      </w:r>
      <w:r>
        <w:t>и</w:t>
      </w:r>
      <w:r>
        <w:t>стры труда и социальной интеграции и финансов недавно организовали встречу с молодыми людьми исламского происхождения, с тем чтобы услышать их мнения относительно сложившейся в Норвегии ситуации после публикации карикатур. На этой встрече было принято решение создать форум для проведения диалога между правительством и пре</w:t>
      </w:r>
      <w:r>
        <w:t>д</w:t>
      </w:r>
      <w:r>
        <w:t>ставителями различных молодежных организ</w:t>
      </w:r>
      <w:r>
        <w:t>а</w:t>
      </w:r>
      <w:r>
        <w:t>ций.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Рууд </w:t>
      </w:r>
      <w:r>
        <w:t>(Норвегия), касаясь вопроса о с</w:t>
      </w:r>
      <w:r>
        <w:t>о</w:t>
      </w:r>
      <w:r>
        <w:t>трудничестве с жертвами незаконной торговли, г</w:t>
      </w:r>
      <w:r>
        <w:t>о</w:t>
      </w:r>
      <w:r>
        <w:t>ворит, что в настоящее время в этой области не принимается каких-либо специальных мер по бор</w:t>
      </w:r>
      <w:r>
        <w:t>ь</w:t>
      </w:r>
      <w:r>
        <w:t>бе с незаконной торговлей, однако разрабатываются планы по осуществлению общих мер защиты св</w:t>
      </w:r>
      <w:r>
        <w:t>и</w:t>
      </w:r>
      <w:r>
        <w:t>детелей. Жертвы незаконной торговли не могут о</w:t>
      </w:r>
      <w:r>
        <w:t>с</w:t>
      </w:r>
      <w:r>
        <w:t>таваться анонимными, поскольку преступники зн</w:t>
      </w:r>
      <w:r>
        <w:t>а</w:t>
      </w:r>
      <w:r>
        <w:t>ют своих обвинителей, однако будут использоваться программы защиты свидетелей, в рамках которых свидетели будут фигурировать под новыми имен</w:t>
      </w:r>
      <w:r>
        <w:t>а</w:t>
      </w:r>
      <w:r>
        <w:t>ми, а также программы их перес</w:t>
      </w:r>
      <w:r>
        <w:t>е</w:t>
      </w:r>
      <w:r>
        <w:t>ления.</w:t>
      </w:r>
    </w:p>
    <w:p w:rsidR="00000000" w:rsidRDefault="00000000">
      <w:pPr>
        <w:pStyle w:val="DualTxt"/>
      </w:pPr>
      <w:r>
        <w:t>59.</w:t>
      </w:r>
      <w:r>
        <w:tab/>
        <w:t>Что касается продолжительности содержания под стражей до суда, то уже проведена реформа, в соответствии с которой власти должны установить фиксированный ограниченный период времени в 48 часов, в течение которого до суда могут соде</w:t>
      </w:r>
      <w:r>
        <w:t>р</w:t>
      </w:r>
      <w:r>
        <w:t>жаться под стражей подозреваемые лица. Однако эти меры еще не введены в действие, поскольку правительство рассматривает дальнейшие шаги по обеспечению выполнения этого требования. Вопрос о строительстве дополнительного числа тюремных камер должен рассматриваться министерством ф</w:t>
      </w:r>
      <w:r>
        <w:t>и</w:t>
      </w:r>
      <w:r>
        <w:t>нансов, поскольку стандарты в отношении тюре</w:t>
      </w:r>
      <w:r>
        <w:t>м</w:t>
      </w:r>
      <w:r>
        <w:t>ных камер в Норвегии являются довольно высок</w:t>
      </w:r>
      <w:r>
        <w:t>и</w:t>
      </w:r>
      <w:r>
        <w:t>ми, что обусловливает удельную стоимость их строительства. Конечная цель состоит в том, чтобы в любое время иметь 20 процентов свободных т</w:t>
      </w:r>
      <w:r>
        <w:t>ю</w:t>
      </w:r>
      <w:r>
        <w:t>ремных камер, которые могли бы использоваться для содержания в них, а не в камерах заключения в полиции подозреваемых лиц до суда. Однако для этого потребуется еще несколько лет.</w:t>
      </w:r>
    </w:p>
    <w:p w:rsidR="00000000" w:rsidRDefault="00000000">
      <w:pPr>
        <w:pStyle w:val="DualTxt"/>
      </w:pPr>
      <w:r>
        <w:t>60.</w:t>
      </w:r>
      <w:r>
        <w:tab/>
        <w:t>К числу активных мер, направленных на пр</w:t>
      </w:r>
      <w:r>
        <w:t>е</w:t>
      </w:r>
      <w:r>
        <w:t>кращение незаконной торговли, относятся проекты в области международного сотрудничества, в ос</w:t>
      </w:r>
      <w:r>
        <w:t>о</w:t>
      </w:r>
      <w:r>
        <w:t>бенности в странах происхождения пострадавших, а также координация осуществляемой деятельности с НПО и международными организациями. В н</w:t>
      </w:r>
      <w:r>
        <w:t>а</w:t>
      </w:r>
      <w:r>
        <w:t>стоящее время совместно с республиками Грузия и Молдова осуществляются двусторонние проекты в этой области.</w:t>
      </w:r>
    </w:p>
    <w:p w:rsidR="00000000" w:rsidRDefault="00000000">
      <w:pPr>
        <w:pStyle w:val="DualTxt"/>
      </w:pPr>
      <w:r>
        <w:t>61.</w:t>
      </w:r>
      <w:r>
        <w:tab/>
        <w:t>Сроки проведения расследований и вынесения судебного решения в отношении обвиняемых лиц, в частности несовершеннолетних, в целом надлеж</w:t>
      </w:r>
      <w:r>
        <w:t>а</w:t>
      </w:r>
      <w:r>
        <w:t>щим образом выдерживаются. В тех случаях, когда они не соблюдаются, суд должен объяснить прич</w:t>
      </w:r>
      <w:r>
        <w:t>и</w:t>
      </w:r>
      <w:r>
        <w:t>ну. Было подано несколько апелляций, однако в ц</w:t>
      </w:r>
      <w:r>
        <w:t>е</w:t>
      </w:r>
      <w:r>
        <w:t>лом сроки соблюдаются.</w:t>
      </w:r>
    </w:p>
    <w:p w:rsidR="00000000" w:rsidRDefault="00000000">
      <w:pPr>
        <w:pStyle w:val="DualTxt"/>
      </w:pPr>
      <w:r>
        <w:t>62.</w:t>
      </w:r>
      <w:r>
        <w:tab/>
        <w:t>Несколько лет тому назад в процедуры назн</w:t>
      </w:r>
      <w:r>
        <w:t>а</w:t>
      </w:r>
      <w:r>
        <w:t>чения судей были внесены изменения. Судьи по</w:t>
      </w:r>
      <w:r>
        <w:noBreakHyphen/>
        <w:t>прежнему назначаются королем, однако их ка</w:t>
      </w:r>
      <w:r>
        <w:t>н</w:t>
      </w:r>
      <w:r>
        <w:t>дидатуры выдвигаются Советом по выдвижению кандидатур. Совет назначается королем и соотве</w:t>
      </w:r>
      <w:r>
        <w:t>т</w:t>
      </w:r>
      <w:r>
        <w:t>ствующим правительственным органом на основе рекомендаций, представленных ассоциациями судей и юристов.</w:t>
      </w:r>
    </w:p>
    <w:p w:rsidR="00000000" w:rsidRDefault="00000000">
      <w:pPr>
        <w:pStyle w:val="DualTxt"/>
      </w:pPr>
      <w:r>
        <w:t>63.</w:t>
      </w:r>
      <w:r>
        <w:tab/>
        <w:t>Дела Верховного суда могут быть возобновл</w:t>
      </w:r>
      <w:r>
        <w:t>е</w:t>
      </w:r>
      <w:r>
        <w:t>ны по причине нарушения международного права или международных пактов, однако, насколько ему известно, такого никогда не было. Два года тому н</w:t>
      </w:r>
      <w:r>
        <w:t>а</w:t>
      </w:r>
      <w:r>
        <w:t>зад была создана Национальная комиссия по ра</w:t>
      </w:r>
      <w:r>
        <w:t>с</w:t>
      </w:r>
      <w:r>
        <w:t>смотрению уголовных дел, которая наделена по</w:t>
      </w:r>
      <w:r>
        <w:t>л</w:t>
      </w:r>
      <w:r>
        <w:t>номочиями по рассмотрению любого уголовного дела, если осужденное лицо подаст жалобу. Коми</w:t>
      </w:r>
      <w:r>
        <w:t>с</w:t>
      </w:r>
      <w:r>
        <w:t>сия может принять решение о возобновлении дела и отправить его в суды для проведения нового суде</w:t>
      </w:r>
      <w:r>
        <w:t>б</w:t>
      </w:r>
      <w:r>
        <w:t>ного разбирательства. Комиссия может отклонить любое решение, напра</w:t>
      </w:r>
      <w:r>
        <w:t>в</w:t>
      </w:r>
      <w:r>
        <w:t>ленное Верховным судом.</w:t>
      </w:r>
    </w:p>
    <w:p w:rsidR="00000000" w:rsidRDefault="00000000">
      <w:pPr>
        <w:pStyle w:val="DualTxt"/>
      </w:pPr>
      <w:r>
        <w:t>64.</w:t>
      </w:r>
      <w:r>
        <w:tab/>
        <w:t>Что касается вопроса о возможности снятия оговорок Норвегии, в частности оговорок, каса</w:t>
      </w:r>
      <w:r>
        <w:t>ю</w:t>
      </w:r>
      <w:r>
        <w:t>щихся пункта 5 статьи 14 Пакта, то у его прав</w:t>
      </w:r>
      <w:r>
        <w:t>и</w:t>
      </w:r>
      <w:r>
        <w:t>тельства сохраняются сомнения в отношении Суда по делам об импичменте, решения которого не м</w:t>
      </w:r>
      <w:r>
        <w:t>о</w:t>
      </w:r>
      <w:r>
        <w:t>гут быть обжалованы. Разумеется, эта озабоче</w:t>
      </w:r>
      <w:r>
        <w:t>н</w:t>
      </w:r>
      <w:r>
        <w:t>ность носит теоретический характер, поскольку этот Суд не функционир</w:t>
      </w:r>
      <w:r>
        <w:t>у</w:t>
      </w:r>
      <w:r>
        <w:t>ет с 1927 года.</w:t>
      </w:r>
    </w:p>
    <w:p w:rsidR="00000000" w:rsidRDefault="00000000">
      <w:pPr>
        <w:pStyle w:val="DualTxt"/>
      </w:pPr>
      <w:r>
        <w:t>65.</w:t>
      </w:r>
      <w:r>
        <w:tab/>
      </w:r>
      <w:r>
        <w:rPr>
          <w:b/>
        </w:rPr>
        <w:t>Г</w:t>
      </w:r>
      <w:r>
        <w:rPr>
          <w:b/>
        </w:rPr>
        <w:noBreakHyphen/>
        <w:t>жа Вардой</w:t>
      </w:r>
      <w:r>
        <w:t xml:space="preserve"> (Норвегия) объясняет, что пер</w:t>
      </w:r>
      <w:r>
        <w:t>и</w:t>
      </w:r>
      <w:r>
        <w:t>од для размышления является мерой, которая была принята в мае 2004 года, с тем чтобы помочь жер</w:t>
      </w:r>
      <w:r>
        <w:t>т</w:t>
      </w:r>
      <w:r>
        <w:t>вам избегать преступников и ситуаций, связанных с незаконной торговлей. Пострадавшим предоставл</w:t>
      </w:r>
      <w:r>
        <w:t>я</w:t>
      </w:r>
      <w:r>
        <w:t>ется период времени до 45 дней, с тем чтобы они могли решить, сообщать или не сообщать о данном преступнике в органы полиции. Время на размы</w:t>
      </w:r>
      <w:r>
        <w:t>ш</w:t>
      </w:r>
      <w:r>
        <w:t>ление может даваться в том случае, если потерпе</w:t>
      </w:r>
      <w:r>
        <w:t>в</w:t>
      </w:r>
      <w:r>
        <w:t>шее лицо действительно является жертвой, если п</w:t>
      </w:r>
      <w:r>
        <w:t>о</w:t>
      </w:r>
      <w:r>
        <w:t>терпевшее лицо готово порвать связи со своим х</w:t>
      </w:r>
      <w:r>
        <w:t>о</w:t>
      </w:r>
      <w:r>
        <w:t>зяином и если он или она желает оказать содейс</w:t>
      </w:r>
      <w:r>
        <w:t>т</w:t>
      </w:r>
      <w:r>
        <w:t>вие и предоставить информацию, с тем чтобы изб</w:t>
      </w:r>
      <w:r>
        <w:t>а</w:t>
      </w:r>
      <w:r>
        <w:t>виться от зависимости от торговцев людьми. Пол</w:t>
      </w:r>
      <w:r>
        <w:t>о</w:t>
      </w:r>
      <w:r>
        <w:t>жение о периоде времени для размышления испол</w:t>
      </w:r>
      <w:r>
        <w:t>ь</w:t>
      </w:r>
      <w:r>
        <w:t>зовалось все пять раз, и в новом плане действий по борьбе с незаконной торговлей содержится рек</w:t>
      </w:r>
      <w:r>
        <w:t>о</w:t>
      </w:r>
      <w:r>
        <w:t>мендация относительно пересмотра положения о времени на размышление. Предоставление времени на размышление не может подменять собой убеж</w:t>
      </w:r>
      <w:r>
        <w:t>и</w:t>
      </w:r>
      <w:r>
        <w:t>ще.</w:t>
      </w:r>
    </w:p>
    <w:p w:rsidR="00000000" w:rsidRDefault="00000000">
      <w:pPr>
        <w:pStyle w:val="DualTxt"/>
      </w:pPr>
      <w:r>
        <w:t>66.</w:t>
      </w:r>
      <w:r>
        <w:tab/>
      </w:r>
      <w:r>
        <w:rPr>
          <w:b/>
        </w:rPr>
        <w:t>Г</w:t>
      </w:r>
      <w:r>
        <w:rPr>
          <w:b/>
        </w:rPr>
        <w:noBreakHyphen/>
        <w:t>н Рууд</w:t>
      </w:r>
      <w:r>
        <w:t xml:space="preserve"> (Норвегия) говорит, что он не расп</w:t>
      </w:r>
      <w:r>
        <w:t>о</w:t>
      </w:r>
      <w:r>
        <w:t>лагает точными данными о количестве заключе</w:t>
      </w:r>
      <w:r>
        <w:t>н</w:t>
      </w:r>
      <w:r>
        <w:t>ных в расчете на 100 000 населения, однако эти п</w:t>
      </w:r>
      <w:r>
        <w:t>о</w:t>
      </w:r>
      <w:r>
        <w:t>казатели являются низкими по сравнению с соо</w:t>
      </w:r>
      <w:r>
        <w:t>т</w:t>
      </w:r>
      <w:r>
        <w:t>ветствующими данными в других районах мира и остаются стабильными. В настоящее время власти ищут альтернативные решения, которые могли бы применяться вместо тюремного заключения, такие, как общественные работы, и принимают меры по сокращению числа преступлений, наказуемых с п</w:t>
      </w:r>
      <w:r>
        <w:t>о</w:t>
      </w:r>
      <w:r>
        <w:t>мощью тюремного заключ</w:t>
      </w:r>
      <w:r>
        <w:t>е</w:t>
      </w:r>
      <w:r>
        <w:t>ния.</w:t>
      </w:r>
    </w:p>
    <w:p w:rsidR="00000000" w:rsidRDefault="00000000">
      <w:pPr>
        <w:pStyle w:val="DualTxt"/>
      </w:pPr>
      <w:r>
        <w:t>67.</w:t>
      </w:r>
      <w:r>
        <w:tab/>
      </w:r>
      <w:r>
        <w:rPr>
          <w:b/>
        </w:rPr>
        <w:t>Председатель</w:t>
      </w:r>
      <w:r>
        <w:t xml:space="preserve"> благодарит Норвегию за ее до</w:t>
      </w:r>
      <w:r>
        <w:t>к</w:t>
      </w:r>
      <w:r>
        <w:t>лад и ответы, данные делегацией, отмечая, что все члены Комитета позитивно оценили высокое кач</w:t>
      </w:r>
      <w:r>
        <w:t>е</w:t>
      </w:r>
      <w:r>
        <w:t>ство доклада и ответов в письменной и устной форме. Замечания, высказанные после представл</w:t>
      </w:r>
      <w:r>
        <w:t>е</w:t>
      </w:r>
      <w:r>
        <w:t>ния последнего доклада, приняты во внимание. Особо впечатляющим был серьезный подход Но</w:t>
      </w:r>
      <w:r>
        <w:t>р</w:t>
      </w:r>
      <w:r>
        <w:t>вегии к религиозному образов</w:t>
      </w:r>
      <w:r>
        <w:t>а</w:t>
      </w:r>
      <w:r>
        <w:t>нию.</w:t>
      </w:r>
    </w:p>
    <w:p w:rsidR="00000000" w:rsidRDefault="00000000">
      <w:pPr>
        <w:pStyle w:val="DualTxt"/>
      </w:pPr>
      <w:r>
        <w:t>68.</w:t>
      </w:r>
      <w:r>
        <w:tab/>
        <w:t>Вероятно, Комитету можно предоставить пр</w:t>
      </w:r>
      <w:r>
        <w:t>а</w:t>
      </w:r>
      <w:r>
        <w:t>во требовать возобновления дела, если оно связано с нарушениями прав человека или нарушениями международного права, включая дела, описываемые в сообщениях.</w:t>
      </w:r>
    </w:p>
    <w:p w:rsidR="00000000" w:rsidRDefault="00000000">
      <w:pPr>
        <w:pStyle w:val="DualTxt"/>
      </w:pPr>
      <w:r>
        <w:t>69.</w:t>
      </w:r>
      <w:r>
        <w:tab/>
        <w:t>К числу отмеченных позитивных аспектов о</w:t>
      </w:r>
      <w:r>
        <w:t>т</w:t>
      </w:r>
      <w:r>
        <w:t>носится то обстоятельство, что при рассмотрении дел, связанных с насилием в семье, Норвегия ра</w:t>
      </w:r>
      <w:r>
        <w:t>с</w:t>
      </w:r>
      <w:r>
        <w:t>сматривает меры к тому, чтобы склонный к нас</w:t>
      </w:r>
      <w:r>
        <w:t>и</w:t>
      </w:r>
      <w:r>
        <w:t>лию супруг, а не его супруга выселялся из дома, в котором проживает семья. Позитивным явлением является также Конвенция народности сами, кот</w:t>
      </w:r>
      <w:r>
        <w:t>о</w:t>
      </w:r>
      <w:r>
        <w:t>рую Норвегия заключила с другими скандинавск</w:t>
      </w:r>
      <w:r>
        <w:t>и</w:t>
      </w:r>
      <w:r>
        <w:t>ми странами.</w:t>
      </w:r>
    </w:p>
    <w:p w:rsidR="00000000" w:rsidRDefault="00000000">
      <w:pPr>
        <w:pStyle w:val="DualTxt"/>
      </w:pPr>
      <w:r>
        <w:t>70.</w:t>
      </w:r>
      <w:r>
        <w:tab/>
        <w:t>Так называемый План предоставления допо</w:t>
      </w:r>
      <w:r>
        <w:t>л</w:t>
      </w:r>
      <w:r>
        <w:t>нительных возможностей все еще находится на ранних этапах разработки, поэтому его воздействие на положение в области дискриминации еще не о</w:t>
      </w:r>
      <w:r>
        <w:t>п</w:t>
      </w:r>
      <w:r>
        <w:t>ределялось.</w:t>
      </w:r>
    </w:p>
    <w:p w:rsidR="00000000" w:rsidRDefault="00000000">
      <w:pPr>
        <w:pStyle w:val="DualTxt"/>
      </w:pPr>
      <w:r>
        <w:t>71.</w:t>
      </w:r>
      <w:r>
        <w:tab/>
        <w:t>Имеются также отрицательные моменты, к числу которых относится вопрос об оговорках, по которому достигнут незначительный прогресс. М</w:t>
      </w:r>
      <w:r>
        <w:t>е</w:t>
      </w:r>
      <w:r>
        <w:t>ры, связанные с одиночным заключением, являются суровыми, и трудно понять, чем они оправданы. Р</w:t>
      </w:r>
      <w:r>
        <w:t>а</w:t>
      </w:r>
      <w:r>
        <w:t>зумеется, лишение возможности смотреть телев</w:t>
      </w:r>
      <w:r>
        <w:t>и</w:t>
      </w:r>
      <w:r>
        <w:t>зор, слушать радио, принимать посетителей и пол</w:t>
      </w:r>
      <w:r>
        <w:t>у</w:t>
      </w:r>
      <w:r>
        <w:t>чать почту оправданы в плане обеспечения надл</w:t>
      </w:r>
      <w:r>
        <w:t>е</w:t>
      </w:r>
      <w:r>
        <w:t>жащего проведения расследований, однако прим</w:t>
      </w:r>
      <w:r>
        <w:t>е</w:t>
      </w:r>
      <w:r>
        <w:t>няемые Норвегией меры носят довольно широкий характер и длятся неделями. Трудно понять, каким образом их можно считать законн</w:t>
      </w:r>
      <w:r>
        <w:t>ы</w:t>
      </w:r>
      <w:r>
        <w:t>ми.</w:t>
      </w:r>
    </w:p>
    <w:p w:rsidR="00000000" w:rsidRDefault="00000000">
      <w:pPr>
        <w:pStyle w:val="DualTxt"/>
      </w:pPr>
      <w:r>
        <w:t>72.</w:t>
      </w:r>
      <w:r>
        <w:tab/>
        <w:t>Что касается определения терроризма, то Но</w:t>
      </w:r>
      <w:r>
        <w:t>р</w:t>
      </w:r>
      <w:r>
        <w:t>вегия наталкивается на проблемы, которые стояли перед другими государствами, будучи вынужденной заниматься такими субъективными вопросами, как фактор преднамеренности. Определения террори</w:t>
      </w:r>
      <w:r>
        <w:t>з</w:t>
      </w:r>
      <w:r>
        <w:t>ма являются, как правило, либо слишком узкими, либо слишком широкими.</w:t>
      </w:r>
    </w:p>
    <w:p w:rsidR="00000000" w:rsidRDefault="00000000">
      <w:pPr>
        <w:pStyle w:val="DualTxt"/>
      </w:pPr>
      <w:r>
        <w:t>73.</w:t>
      </w:r>
      <w:r>
        <w:tab/>
        <w:t>Что касается условий содержания под стр</w:t>
      </w:r>
      <w:r>
        <w:t>а</w:t>
      </w:r>
      <w:r>
        <w:t>жей, то Комитет выражает озабоченность в связи с тем фактом, что правило, в соответствии с которым предварительное заключение не должно превышать 24 или 48 часов, является целью, а не руководящим принципом; по этой причине это правило является нарушением статьи 9 Пакта. Даже Коллегия адвок</w:t>
      </w:r>
      <w:r>
        <w:t>а</w:t>
      </w:r>
      <w:r>
        <w:t>тов Норвегии осудила это правило, как это сделала Европейская комиссия по предотвращению пыток и бесчеловечного или унижающего достоинство ч</w:t>
      </w:r>
      <w:r>
        <w:t>е</w:t>
      </w:r>
      <w:r>
        <w:t>ловека обращения или наказ</w:t>
      </w:r>
      <w:r>
        <w:t>а</w:t>
      </w:r>
      <w:r>
        <w:t>ния.</w:t>
      </w:r>
    </w:p>
    <w:p w:rsidR="00000000" w:rsidRDefault="00000000">
      <w:pPr>
        <w:pStyle w:val="DualTxt"/>
      </w:pPr>
      <w:r>
        <w:t>74.</w:t>
      </w:r>
      <w:r>
        <w:tab/>
        <w:t>Дело, связанное с карикатурами, является еще одним вопросом, который вызывает определенную озабоченность. Норвегия встала на путь убеждения, а не подавления, однако следует осознавать, что публикация карикатур является нарушением пун</w:t>
      </w:r>
      <w:r>
        <w:t>к</w:t>
      </w:r>
      <w:r>
        <w:t>та 2 статьи 19 и пункта 2 статьи 20 Пакта. Предо</w:t>
      </w:r>
      <w:r>
        <w:t>т</w:t>
      </w:r>
      <w:r>
        <w:t>вращение подобных совершаемых на его террит</w:t>
      </w:r>
      <w:r>
        <w:t>о</w:t>
      </w:r>
      <w:r>
        <w:t>рии призывов, направленных на разжигание нен</w:t>
      </w:r>
      <w:r>
        <w:t>а</w:t>
      </w:r>
      <w:r>
        <w:t>висти, является обязанностью самого государства.</w:t>
      </w:r>
    </w:p>
    <w:p w:rsidR="00000000" w:rsidRDefault="00000000">
      <w:pPr>
        <w:pStyle w:val="DualTxt"/>
      </w:pPr>
      <w:r>
        <w:t>75.</w:t>
      </w:r>
      <w:r>
        <w:tab/>
        <w:t>Председатель говорит, что Норвегия распол</w:t>
      </w:r>
      <w:r>
        <w:t>а</w:t>
      </w:r>
      <w:r>
        <w:t>гает ресурсами для использования электронных средств наблюдения, таких, как электронные бра</w:t>
      </w:r>
      <w:r>
        <w:t>с</w:t>
      </w:r>
      <w:r>
        <w:t>леты. Подобные устройства можно использовать в качестве средства недопущения двойного стандарта в отношении к норвежским женщинам-заключен</w:t>
      </w:r>
      <w:r>
        <w:softHyphen/>
        <w:t>ным и заключенным женщинам из иммигрантов, в том что касается грудного вскармливания их мл</w:t>
      </w:r>
      <w:r>
        <w:t>а</w:t>
      </w:r>
      <w:r>
        <w:t>денцев.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17 ч. 52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NO&gt;&gt;N0627002R&lt;&lt;ODS JOB NO&gt;&gt;</w:t>
      </w:r>
    </w:p>
    <w:p w:rsidR="00000000" w:rsidRDefault="00000000">
      <w:pPr>
        <w:pStyle w:val="CommentText"/>
      </w:pPr>
      <w:r>
        <w:t>&lt;&lt;ODS DOC SYMBOL1&gt;&gt;CCPR/C/SR.2342&lt;&lt;ODS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06-27002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*0627002*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CCPR/C/SR.2342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CCPR/C/SR.2342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/C/SR.2342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24</w:t>
          </w:r>
          <w:r>
            <w:t xml:space="preserve"> May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5/05/2006 13:33:47"/>
    <w:docVar w:name="DocCategory" w:val="SROthers"/>
    <w:docVar w:name="DocType" w:val="Final"/>
    <w:docVar w:name="JobNo" w:val="0627002R"/>
    <w:docVar w:name="OandT" w:val=" "/>
    <w:docVar w:name="Symbol1" w:val="CCPR/C/SR.234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3</Pages>
  <Words>5924</Words>
  <Characters>33768</Characters>
  <Application>Microsoft Office Word</Application>
  <DocSecurity>4</DocSecurity>
  <Lines>281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41469</CharactersWithSpaces>
  <SharedDoc>false</SharedDoc>
  <HLinks>
    <vt:vector size="6" baseType="variant">
      <vt:variant>
        <vt:i4>4522087</vt:i4>
      </vt:variant>
      <vt:variant>
        <vt:i4>83166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Irina Galitchskaia</dc:creator>
  <cp:keywords/>
  <dc:description/>
  <cp:lastModifiedBy>Ekaterina.Alexeenko</cp:lastModifiedBy>
  <cp:revision>10</cp:revision>
  <cp:lastPrinted>2006-05-23T09:42:00Z</cp:lastPrinted>
  <dcterms:created xsi:type="dcterms:W3CDTF">2006-05-23T09:25:00Z</dcterms:created>
  <dcterms:modified xsi:type="dcterms:W3CDTF">2006-05-23T09:59:00Z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0627002</vt:lpwstr>
  </property>
  <property fmtid="{D5CDD505-2E9C-101B-9397-08002B2CF9AE}" pid="3" name="Symbol1">
    <vt:lpwstr>CCPR/C/SR.2342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Alexeenko</vt:lpwstr>
  </property>
</Properties>
</file>