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57BC0" w:rsidRPr="00DB58B5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DB58B5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DB58B5" w:rsidRDefault="00057BC0" w:rsidP="00C717E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DB58B5" w:rsidRDefault="006719AA" w:rsidP="006719AA">
            <w:pPr>
              <w:jc w:val="right"/>
            </w:pPr>
            <w:r w:rsidRPr="006719AA">
              <w:rPr>
                <w:sz w:val="40"/>
              </w:rPr>
              <w:t>A</w:t>
            </w:r>
            <w:r>
              <w:t>/HRC/RES/25/24</w:t>
            </w:r>
          </w:p>
        </w:tc>
      </w:tr>
      <w:tr w:rsidR="00057BC0" w:rsidRPr="00DB58B5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DB58B5" w:rsidRDefault="00057BC0" w:rsidP="00C717E0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740562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719AA" w:rsidRDefault="006719AA" w:rsidP="00C717E0">
            <w:pPr>
              <w:spacing w:before="240"/>
            </w:pPr>
            <w:r>
              <w:t>Distr. générale</w:t>
            </w:r>
          </w:p>
          <w:p w:rsidR="006719AA" w:rsidRDefault="006719AA" w:rsidP="006719AA">
            <w:pPr>
              <w:spacing w:line="240" w:lineRule="exact"/>
            </w:pPr>
            <w:r>
              <w:t>10 avril 2014</w:t>
            </w:r>
          </w:p>
          <w:p w:rsidR="006719AA" w:rsidRDefault="006719AA" w:rsidP="006719AA">
            <w:pPr>
              <w:spacing w:line="240" w:lineRule="exact"/>
            </w:pPr>
            <w:r>
              <w:t>Français</w:t>
            </w:r>
          </w:p>
          <w:p w:rsidR="00057BC0" w:rsidRPr="00DB58B5" w:rsidRDefault="006719AA" w:rsidP="006719AA">
            <w:pPr>
              <w:spacing w:line="240" w:lineRule="exact"/>
            </w:pPr>
            <w:r>
              <w:t>Original: anglais</w:t>
            </w:r>
          </w:p>
        </w:tc>
      </w:tr>
    </w:tbl>
    <w:p w:rsidR="00BA184E" w:rsidRPr="00BA184E" w:rsidRDefault="00BA184E" w:rsidP="001B6907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415FCC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6719AA" w:rsidRPr="006719AA" w:rsidRDefault="006719AA" w:rsidP="006719AA">
      <w:pPr>
        <w:rPr>
          <w:b/>
        </w:rPr>
      </w:pPr>
      <w:r w:rsidRPr="006719AA">
        <w:rPr>
          <w:b/>
        </w:rPr>
        <w:t>Vingt-cinquième session</w:t>
      </w:r>
    </w:p>
    <w:p w:rsidR="006719AA" w:rsidRPr="006719AA" w:rsidRDefault="006719AA" w:rsidP="006719AA">
      <w:r w:rsidRPr="006719AA">
        <w:t>Point</w:t>
      </w:r>
      <w:r>
        <w:t> </w:t>
      </w:r>
      <w:r w:rsidRPr="006719AA">
        <w:t>4 de l</w:t>
      </w:r>
      <w:r w:rsidR="00415FCC">
        <w:t>’</w:t>
      </w:r>
      <w:r w:rsidRPr="006719AA">
        <w:t>ordre du jour</w:t>
      </w:r>
    </w:p>
    <w:p w:rsidR="006719AA" w:rsidRPr="006719AA" w:rsidRDefault="006719AA" w:rsidP="006719AA">
      <w:pPr>
        <w:rPr>
          <w:b/>
        </w:rPr>
      </w:pPr>
      <w:r w:rsidRPr="006719AA">
        <w:rPr>
          <w:b/>
        </w:rPr>
        <w:t>Situations relatives aux droits de l</w:t>
      </w:r>
      <w:r w:rsidR="00415FCC">
        <w:rPr>
          <w:b/>
        </w:rPr>
        <w:t>’</w:t>
      </w:r>
      <w:r>
        <w:rPr>
          <w:b/>
        </w:rPr>
        <w:t>homme</w:t>
      </w:r>
      <w:r>
        <w:rPr>
          <w:b/>
        </w:rPr>
        <w:br/>
      </w:r>
      <w:r w:rsidRPr="006719AA">
        <w:rPr>
          <w:b/>
        </w:rPr>
        <w:t>qui requièrent</w:t>
      </w:r>
      <w:r>
        <w:rPr>
          <w:b/>
        </w:rPr>
        <w:t xml:space="preserve"> </w:t>
      </w:r>
      <w:r w:rsidRPr="006719AA">
        <w:rPr>
          <w:b/>
        </w:rPr>
        <w:t>l</w:t>
      </w:r>
      <w:r w:rsidR="00415FCC">
        <w:rPr>
          <w:b/>
        </w:rPr>
        <w:t>’</w:t>
      </w:r>
      <w:r w:rsidRPr="006719AA">
        <w:rPr>
          <w:b/>
        </w:rPr>
        <w:t>attention du Conseil</w:t>
      </w:r>
    </w:p>
    <w:p w:rsidR="006719AA" w:rsidRPr="006719AA" w:rsidRDefault="006719AA" w:rsidP="006719AA">
      <w:pPr>
        <w:pStyle w:val="H23G"/>
      </w:pPr>
      <w:r w:rsidRPr="006719AA">
        <w:tab/>
      </w:r>
      <w:r w:rsidRPr="006719AA">
        <w:tab/>
        <w:t>Résolution adoptée par le Conseil des droits de l</w:t>
      </w:r>
      <w:r w:rsidR="00415FCC">
        <w:t>’</w:t>
      </w:r>
      <w:r w:rsidRPr="006719AA">
        <w:t>homme</w:t>
      </w:r>
    </w:p>
    <w:p w:rsidR="006719AA" w:rsidRPr="006719AA" w:rsidRDefault="006719AA" w:rsidP="006719AA">
      <w:pPr>
        <w:pStyle w:val="H1G"/>
      </w:pPr>
      <w:r w:rsidRPr="006719AA">
        <w:tab/>
      </w:r>
      <w:r w:rsidRPr="006719AA">
        <w:tab/>
        <w:t>25/</w:t>
      </w:r>
      <w:r>
        <w:t>24</w:t>
      </w:r>
      <w:r w:rsidRPr="006719AA">
        <w:br/>
        <w:t>Situation des droits de l</w:t>
      </w:r>
      <w:r w:rsidR="00415FCC">
        <w:t>’</w:t>
      </w:r>
      <w:r w:rsidRPr="006719AA">
        <w:t>homme en République islamique d</w:t>
      </w:r>
      <w:r w:rsidR="00415FCC">
        <w:t>’</w:t>
      </w:r>
      <w:r w:rsidRPr="006719AA">
        <w:t>Iran</w:t>
      </w:r>
    </w:p>
    <w:p w:rsidR="006719AA" w:rsidRPr="006719AA" w:rsidRDefault="006719AA" w:rsidP="00F96F3B">
      <w:pPr>
        <w:pStyle w:val="SingleTxtG"/>
        <w:ind w:firstLine="567"/>
      </w:pPr>
      <w:r w:rsidRPr="006719AA">
        <w:rPr>
          <w:i/>
        </w:rPr>
        <w:t>Le Conseil des droits de l</w:t>
      </w:r>
      <w:r w:rsidR="00415FCC">
        <w:rPr>
          <w:i/>
        </w:rPr>
        <w:t>’</w:t>
      </w:r>
      <w:r w:rsidRPr="006719AA">
        <w:rPr>
          <w:i/>
        </w:rPr>
        <w:t>homme</w:t>
      </w:r>
      <w:r w:rsidRPr="006719AA">
        <w:t>,</w:t>
      </w:r>
    </w:p>
    <w:p w:rsidR="006719AA" w:rsidRPr="006719AA" w:rsidRDefault="006719AA" w:rsidP="00F96F3B">
      <w:pPr>
        <w:pStyle w:val="SingleTxtG"/>
        <w:ind w:firstLine="567"/>
      </w:pPr>
      <w:r w:rsidRPr="006719AA">
        <w:rPr>
          <w:i/>
        </w:rPr>
        <w:t>S</w:t>
      </w:r>
      <w:r w:rsidR="00415FCC">
        <w:rPr>
          <w:i/>
        </w:rPr>
        <w:t>’</w:t>
      </w:r>
      <w:r w:rsidRPr="006719AA">
        <w:rPr>
          <w:i/>
        </w:rPr>
        <w:t>inspirant</w:t>
      </w:r>
      <w:r w:rsidRPr="006719AA">
        <w:t xml:space="preserve"> de la Charte des Nations Unies, de la Déclaration universelle des droits de l</w:t>
      </w:r>
      <w:r w:rsidR="00415FCC">
        <w:t>’</w:t>
      </w:r>
      <w:r w:rsidRPr="006719AA">
        <w:t>homme, des Pactes internationaux relatifs aux droits de l</w:t>
      </w:r>
      <w:r w:rsidR="00415FCC">
        <w:t>’</w:t>
      </w:r>
      <w:r w:rsidRPr="006719AA">
        <w:t>homme et d</w:t>
      </w:r>
      <w:r w:rsidR="00415FCC">
        <w:t>’</w:t>
      </w:r>
      <w:r w:rsidRPr="006719AA">
        <w:t>autres instruments internationaux relatifs aux droits de l</w:t>
      </w:r>
      <w:r w:rsidR="00415FCC">
        <w:t>’</w:t>
      </w:r>
      <w:r w:rsidRPr="006719AA">
        <w:t>homme,</w:t>
      </w:r>
    </w:p>
    <w:p w:rsidR="006719AA" w:rsidRPr="006719AA" w:rsidRDefault="006719AA" w:rsidP="00F96F3B">
      <w:pPr>
        <w:pStyle w:val="SingleTxtG"/>
        <w:ind w:firstLine="567"/>
      </w:pPr>
      <w:r w:rsidRPr="006719AA">
        <w:rPr>
          <w:i/>
        </w:rPr>
        <w:t>Rappelant</w:t>
      </w:r>
      <w:r w:rsidRPr="006719AA">
        <w:t xml:space="preserve"> ses résolutions 16/9 du 24 mars 2011, 19/12 du 3 avril 2012 et 22/23 du 22 mars 2013, la résolution 68/184 de l</w:t>
      </w:r>
      <w:r w:rsidR="00415FCC">
        <w:t>’</w:t>
      </w:r>
      <w:r w:rsidRPr="006719AA">
        <w:t>Assemblée générale, en date du 18 décembre 2013, et toutes les résolutions antérieures de l</w:t>
      </w:r>
      <w:r w:rsidR="00415FCC">
        <w:t>’</w:t>
      </w:r>
      <w:r w:rsidRPr="006719AA">
        <w:t>Assemblée concernant la situation des droits de l</w:t>
      </w:r>
      <w:r w:rsidR="00415FCC">
        <w:t>’</w:t>
      </w:r>
      <w:r w:rsidRPr="006719AA">
        <w:t>homme en République islamique d</w:t>
      </w:r>
      <w:r w:rsidR="00415FCC">
        <w:t>’</w:t>
      </w:r>
      <w:r w:rsidRPr="006719AA">
        <w:t>Iran, et regrettant l</w:t>
      </w:r>
      <w:r w:rsidR="00415FCC">
        <w:t>’</w:t>
      </w:r>
      <w:r w:rsidRPr="006719AA">
        <w:t>absence de coopération de la République islamique d</w:t>
      </w:r>
      <w:r w:rsidR="00415FCC">
        <w:t>’</w:t>
      </w:r>
      <w:r w:rsidRPr="006719AA">
        <w:t>Iran en ce qui concerne les demandes que le Conseil et l</w:t>
      </w:r>
      <w:r w:rsidR="00415FCC">
        <w:t>’</w:t>
      </w:r>
      <w:r w:rsidRPr="006719AA">
        <w:t>Assemblée ont formulées dans ces résolutions,</w:t>
      </w:r>
    </w:p>
    <w:p w:rsidR="006719AA" w:rsidRPr="006719AA" w:rsidRDefault="006719AA" w:rsidP="00F96F3B">
      <w:pPr>
        <w:pStyle w:val="SingleTxtG"/>
        <w:ind w:firstLine="567"/>
      </w:pPr>
      <w:r w:rsidRPr="006719AA">
        <w:rPr>
          <w:i/>
        </w:rPr>
        <w:t>Accueillant</w:t>
      </w:r>
      <w:r w:rsidRPr="006719AA">
        <w:t xml:space="preserve"> </w:t>
      </w:r>
      <w:r w:rsidRPr="006719AA">
        <w:rPr>
          <w:i/>
        </w:rPr>
        <w:t>avec satisfaction</w:t>
      </w:r>
      <w:r w:rsidRPr="006719AA">
        <w:t xml:space="preserve"> le rapport et les recommandations que le Rapporteur spécial sur la situation des droits de l</w:t>
      </w:r>
      <w:r w:rsidR="00415FCC">
        <w:t>’</w:t>
      </w:r>
      <w:r w:rsidRPr="006719AA">
        <w:t>homme en République islamique d</w:t>
      </w:r>
      <w:r w:rsidR="00415FCC">
        <w:t>’</w:t>
      </w:r>
      <w:r w:rsidRPr="006719AA">
        <w:t>Iran a présentés au Conseil des droits de l</w:t>
      </w:r>
      <w:r w:rsidR="00415FCC">
        <w:t>’</w:t>
      </w:r>
      <w:r w:rsidRPr="006719AA">
        <w:t>homme</w:t>
      </w:r>
      <w:r w:rsidRPr="00C620FF">
        <w:rPr>
          <w:rStyle w:val="FootnoteReference"/>
        </w:rPr>
        <w:footnoteReference w:id="2"/>
      </w:r>
      <w:r w:rsidRPr="006719AA">
        <w:t>, et se déclarant extrêmement préoccupé par la situation évoquée dans ce rapport ainsi que par le refus d</w:t>
      </w:r>
      <w:r w:rsidR="00415FCC">
        <w:t>’</w:t>
      </w:r>
      <w:r w:rsidRPr="006719AA">
        <w:t>autoriser le Rapporteur spécial à se rendre en République islamique d</w:t>
      </w:r>
      <w:r w:rsidR="00415FCC">
        <w:t>’</w:t>
      </w:r>
      <w:r w:rsidRPr="006719AA">
        <w:t>Iran,</w:t>
      </w:r>
    </w:p>
    <w:p w:rsidR="006719AA" w:rsidRPr="006719AA" w:rsidRDefault="006719AA" w:rsidP="00F96F3B">
      <w:pPr>
        <w:pStyle w:val="SingleTxtG"/>
        <w:ind w:firstLine="567"/>
      </w:pPr>
      <w:r w:rsidRPr="006719AA">
        <w:rPr>
          <w:i/>
        </w:rPr>
        <w:t>Rappelant</w:t>
      </w:r>
      <w:r w:rsidRPr="006719AA">
        <w:t xml:space="preserve"> ses résolutions 5/1, relative à la mise en place des institutions du Conseil, et 5/2, relative au Code de conduite pour les titulaires de mandat au titre des procédures spéciales du Conseil, </w:t>
      </w:r>
      <w:r w:rsidRPr="006719AA">
        <w:rPr>
          <w:lang w:val="fr-FR"/>
        </w:rPr>
        <w:t xml:space="preserve">du </w:t>
      </w:r>
      <w:r w:rsidRPr="006719AA">
        <w:t>18 juin 2007, et soulignant que les titulaires doivent s</w:t>
      </w:r>
      <w:r w:rsidR="00415FCC">
        <w:t>’</w:t>
      </w:r>
      <w:r w:rsidRPr="006719AA">
        <w:t>acquitter de leurs fonctions conformément auxdites résolutions et à leurs annexes,</w:t>
      </w:r>
    </w:p>
    <w:p w:rsidR="006719AA" w:rsidRPr="006719AA" w:rsidRDefault="006719AA" w:rsidP="00F96F3B">
      <w:pPr>
        <w:pStyle w:val="SingleTxtG"/>
        <w:ind w:firstLine="567"/>
      </w:pPr>
      <w:r w:rsidRPr="006719AA">
        <w:t>1.</w:t>
      </w:r>
      <w:r w:rsidRPr="006719AA">
        <w:tab/>
      </w:r>
      <w:r w:rsidRPr="006719AA">
        <w:rPr>
          <w:i/>
        </w:rPr>
        <w:t>Décide</w:t>
      </w:r>
      <w:r w:rsidRPr="006719AA">
        <w:t xml:space="preserve"> de proroger le mandat du Rapporteur spécial sur la situation des droits de l</w:t>
      </w:r>
      <w:r w:rsidR="00415FCC">
        <w:t>’</w:t>
      </w:r>
      <w:r w:rsidRPr="006719AA">
        <w:t>homme en République islamique d</w:t>
      </w:r>
      <w:r w:rsidR="00415FCC">
        <w:t>’</w:t>
      </w:r>
      <w:r w:rsidRPr="006719AA">
        <w:t>Iran pour une période d</w:t>
      </w:r>
      <w:r w:rsidR="00415FCC">
        <w:t>’</w:t>
      </w:r>
      <w:r w:rsidRPr="006719AA">
        <w:t>un an, et demande au Rapporteur spécial de présenter un rapport sur l</w:t>
      </w:r>
      <w:r w:rsidR="00415FCC">
        <w:t>’</w:t>
      </w:r>
      <w:r w:rsidRPr="006719AA">
        <w:t>exécution de son mandat à la vingt</w:t>
      </w:r>
      <w:r w:rsidRPr="006719AA">
        <w:noBreakHyphen/>
        <w:t>huitième session du Conseil des droits de l</w:t>
      </w:r>
      <w:r w:rsidR="00415FCC">
        <w:t>’</w:t>
      </w:r>
      <w:r w:rsidRPr="006719AA">
        <w:t>homme et à la soixante-neuvième session de l</w:t>
      </w:r>
      <w:r w:rsidR="00415FCC">
        <w:t>’</w:t>
      </w:r>
      <w:r w:rsidRPr="006719AA">
        <w:t>Assemblée générale;</w:t>
      </w:r>
    </w:p>
    <w:p w:rsidR="006719AA" w:rsidRPr="006719AA" w:rsidRDefault="006719AA" w:rsidP="00F96F3B">
      <w:pPr>
        <w:pStyle w:val="SingleTxtG"/>
        <w:ind w:firstLine="567"/>
      </w:pPr>
      <w:r w:rsidRPr="006719AA">
        <w:t>2.</w:t>
      </w:r>
      <w:r w:rsidRPr="006719AA">
        <w:tab/>
      </w:r>
      <w:r w:rsidRPr="006719AA">
        <w:rPr>
          <w:i/>
        </w:rPr>
        <w:t>Demande</w:t>
      </w:r>
      <w:r w:rsidRPr="006719AA">
        <w:t xml:space="preserve"> au Gouvernement de la République islamique d</w:t>
      </w:r>
      <w:r w:rsidR="00415FCC">
        <w:t>’</w:t>
      </w:r>
      <w:r w:rsidRPr="006719AA">
        <w:t>Iran de collaborer sans réserve avec le Rapporteur spécial et de l</w:t>
      </w:r>
      <w:r w:rsidR="00415FCC">
        <w:t>’</w:t>
      </w:r>
      <w:r w:rsidRPr="006719AA">
        <w:t>autoriser à se rendre dans le pays, ainsi que de lui fournir tous les renseignements dont il aurait besoin pour s</w:t>
      </w:r>
      <w:r w:rsidR="00415FCC">
        <w:t>’</w:t>
      </w:r>
      <w:r w:rsidRPr="006719AA">
        <w:t>acquitter de son mandat;</w:t>
      </w:r>
    </w:p>
    <w:p w:rsidR="006719AA" w:rsidRPr="006719AA" w:rsidRDefault="006719AA" w:rsidP="00F96F3B">
      <w:pPr>
        <w:pStyle w:val="SingleTxtG"/>
        <w:ind w:firstLine="567"/>
      </w:pPr>
      <w:r w:rsidRPr="006719AA">
        <w:t>3.</w:t>
      </w:r>
      <w:r w:rsidRPr="006719AA">
        <w:tab/>
      </w:r>
      <w:r w:rsidRPr="006719AA">
        <w:rPr>
          <w:i/>
        </w:rPr>
        <w:t>Prie</w:t>
      </w:r>
      <w:r w:rsidRPr="006719AA">
        <w:t xml:space="preserve"> le Secrétaire général de fournir au Rapporteur spécial les moyens nécessaires à l</w:t>
      </w:r>
      <w:r w:rsidR="00415FCC">
        <w:t>’</w:t>
      </w:r>
      <w:r w:rsidRPr="006719AA">
        <w:t>exécution de son mandat.</w:t>
      </w:r>
    </w:p>
    <w:p w:rsidR="00415FCC" w:rsidRPr="00415FCC" w:rsidRDefault="006719AA" w:rsidP="00415FCC">
      <w:pPr>
        <w:pStyle w:val="SingleTxtG"/>
        <w:jc w:val="right"/>
        <w:rPr>
          <w:i/>
          <w:lang w:val="fr-FR"/>
        </w:rPr>
      </w:pPr>
      <w:r w:rsidRPr="00415FCC">
        <w:rPr>
          <w:i/>
          <w:lang w:val="fr-FR"/>
        </w:rPr>
        <w:t>55</w:t>
      </w:r>
      <w:r w:rsidRPr="00415FCC">
        <w:rPr>
          <w:i/>
          <w:vertAlign w:val="superscript"/>
          <w:lang w:val="fr-FR"/>
        </w:rPr>
        <w:t>e</w:t>
      </w:r>
      <w:r w:rsidRPr="00415FCC">
        <w:rPr>
          <w:i/>
          <w:lang w:val="fr-FR"/>
        </w:rPr>
        <w:t xml:space="preserve"> séance</w:t>
      </w:r>
      <w:r w:rsidR="00415FCC" w:rsidRPr="00415FCC">
        <w:rPr>
          <w:i/>
          <w:lang w:val="fr-FR"/>
        </w:rPr>
        <w:br/>
      </w:r>
      <w:r w:rsidRPr="00415FCC">
        <w:rPr>
          <w:i/>
          <w:lang w:val="fr-FR"/>
        </w:rPr>
        <w:t>28 mars 2014</w:t>
      </w:r>
    </w:p>
    <w:p w:rsidR="00415FCC" w:rsidRDefault="006719AA" w:rsidP="006719AA">
      <w:pPr>
        <w:pStyle w:val="SingleTxtG"/>
        <w:rPr>
          <w:lang w:val="fr-FR"/>
        </w:rPr>
      </w:pPr>
      <w:r w:rsidRPr="006719AA">
        <w:rPr>
          <w:lang w:val="fr-FR"/>
        </w:rPr>
        <w:t>[Adoptée à l</w:t>
      </w:r>
      <w:r w:rsidR="00415FCC">
        <w:rPr>
          <w:lang w:val="fr-FR"/>
        </w:rPr>
        <w:t>’</w:t>
      </w:r>
      <w:r w:rsidRPr="006719AA">
        <w:rPr>
          <w:lang w:val="fr-FR"/>
        </w:rPr>
        <w:t>issue d</w:t>
      </w:r>
      <w:r w:rsidR="00415FCC">
        <w:rPr>
          <w:lang w:val="fr-FR"/>
        </w:rPr>
        <w:t>’</w:t>
      </w:r>
      <w:r w:rsidRPr="006719AA">
        <w:rPr>
          <w:lang w:val="fr-FR"/>
        </w:rPr>
        <w:t>un vote enregistré par</w:t>
      </w:r>
      <w:r w:rsidR="00415FCC">
        <w:rPr>
          <w:lang w:val="fr-FR"/>
        </w:rPr>
        <w:t> </w:t>
      </w:r>
      <w:r w:rsidRPr="006719AA">
        <w:rPr>
          <w:lang w:val="fr-FR"/>
        </w:rPr>
        <w:t>21 voix contre</w:t>
      </w:r>
      <w:r w:rsidR="00415FCC">
        <w:rPr>
          <w:lang w:val="fr-FR"/>
        </w:rPr>
        <w:t> </w:t>
      </w:r>
      <w:r w:rsidRPr="006719AA">
        <w:rPr>
          <w:lang w:val="fr-FR"/>
        </w:rPr>
        <w:t>9, avec 16</w:t>
      </w:r>
      <w:r w:rsidR="00415FCC">
        <w:rPr>
          <w:lang w:val="fr-FR"/>
        </w:rPr>
        <w:t> </w:t>
      </w:r>
      <w:r w:rsidRPr="006719AA">
        <w:rPr>
          <w:lang w:val="fr-FR"/>
        </w:rPr>
        <w:t>abstentions. Les voix se sont réparties comme suit:</w:t>
      </w:r>
    </w:p>
    <w:p w:rsidR="00415FCC" w:rsidRDefault="006719AA" w:rsidP="00415FCC">
      <w:pPr>
        <w:pStyle w:val="SingleTxtG"/>
        <w:ind w:left="2835" w:hanging="1701"/>
      </w:pPr>
      <w:r w:rsidRPr="00415FCC">
        <w:rPr>
          <w:i/>
          <w:lang w:val="fr-FR"/>
        </w:rPr>
        <w:t>Ont voté pour</w:t>
      </w:r>
      <w:r w:rsidRPr="006719AA">
        <w:rPr>
          <w:lang w:val="fr-FR"/>
        </w:rPr>
        <w:t>:</w:t>
      </w:r>
      <w:r w:rsidR="00415FCC">
        <w:tab/>
      </w:r>
      <w:r w:rsidR="003E23CE" w:rsidRPr="003E23CE">
        <w:t>Allemagne, Argentine, Autriche, Botswana, Brésil, Chili, Costa Rica, Estonie, États-Unis d’Amérique, ex-République yougoslave de Macédoine, France, Irlande, Italie, Japon, Mexique, Monténégro, Pérou, République de Corée, République tchèque, Roumanie, Royaume-Uni de Grande Bretagne et d’Irlande du Nord</w:t>
      </w:r>
    </w:p>
    <w:p w:rsidR="00415FCC" w:rsidRDefault="006719AA" w:rsidP="00415FCC">
      <w:pPr>
        <w:pStyle w:val="SingleTxtG"/>
        <w:ind w:left="2835" w:hanging="1701"/>
      </w:pPr>
      <w:r w:rsidRPr="00415FCC">
        <w:rPr>
          <w:i/>
          <w:lang w:val="fr-FR"/>
        </w:rPr>
        <w:t>Ont voté contre</w:t>
      </w:r>
      <w:r w:rsidRPr="006719AA">
        <w:rPr>
          <w:lang w:val="fr-FR"/>
        </w:rPr>
        <w:t>:</w:t>
      </w:r>
      <w:r w:rsidR="00415FCC">
        <w:rPr>
          <w:lang w:val="fr-FR"/>
        </w:rPr>
        <w:tab/>
      </w:r>
      <w:r w:rsidRPr="006719AA">
        <w:t xml:space="preserve">Chine, Cuba, </w:t>
      </w:r>
      <w:r w:rsidR="003E23CE" w:rsidRPr="006719AA">
        <w:t>Fédération de Russie,</w:t>
      </w:r>
      <w:r w:rsidR="003E23CE">
        <w:t xml:space="preserve"> </w:t>
      </w:r>
      <w:r w:rsidRPr="006719AA">
        <w:t>Inde, Indonésie</w:t>
      </w:r>
      <w:r w:rsidR="003E23CE">
        <w:t>, Kazakhstan, Pakistan,</w:t>
      </w:r>
      <w:r w:rsidRPr="006719AA">
        <w:t xml:space="preserve"> Venezuela (République bolivarienne du), Viet Nam</w:t>
      </w:r>
    </w:p>
    <w:p w:rsidR="006719AA" w:rsidRPr="006719AA" w:rsidRDefault="006719AA" w:rsidP="00415FCC">
      <w:pPr>
        <w:pStyle w:val="SingleTxtG"/>
        <w:ind w:left="2835" w:hanging="1701"/>
        <w:rPr>
          <w:lang w:val="en-US"/>
        </w:rPr>
      </w:pPr>
      <w:r w:rsidRPr="00415FCC">
        <w:rPr>
          <w:i/>
          <w:lang w:val="fr-FR"/>
        </w:rPr>
        <w:t>Se sont abstenus</w:t>
      </w:r>
      <w:r w:rsidRPr="006719AA">
        <w:rPr>
          <w:lang w:val="fr-FR"/>
        </w:rPr>
        <w:t>:</w:t>
      </w:r>
      <w:r w:rsidR="00415FCC">
        <w:rPr>
          <w:lang w:val="fr-FR"/>
        </w:rPr>
        <w:tab/>
      </w:r>
      <w:r w:rsidR="003E23CE" w:rsidRPr="006719AA">
        <w:t>Afrique du Sud</w:t>
      </w:r>
      <w:r w:rsidR="003E23CE">
        <w:t xml:space="preserve">, </w:t>
      </w:r>
      <w:r w:rsidR="003E23CE" w:rsidRPr="006719AA">
        <w:t>Algérie</w:t>
      </w:r>
      <w:r w:rsidR="003E23CE">
        <w:t>,</w:t>
      </w:r>
      <w:r w:rsidR="003E23CE" w:rsidRPr="006719AA">
        <w:t xml:space="preserve"> Arabie saoudite</w:t>
      </w:r>
      <w:r w:rsidR="003E23CE">
        <w:t>,</w:t>
      </w:r>
      <w:r w:rsidR="003E23CE" w:rsidRPr="006719AA">
        <w:t xml:space="preserve"> Bénin</w:t>
      </w:r>
      <w:r w:rsidR="003E23CE">
        <w:t>,</w:t>
      </w:r>
      <w:r w:rsidR="003E23CE" w:rsidRPr="006719AA">
        <w:t xml:space="preserve"> Burkina Faso</w:t>
      </w:r>
      <w:r w:rsidR="003E23CE">
        <w:t>,</w:t>
      </w:r>
      <w:r w:rsidR="003E23CE" w:rsidRPr="006719AA">
        <w:t xml:space="preserve"> Congo</w:t>
      </w:r>
      <w:r w:rsidR="003E23CE">
        <w:t>,</w:t>
      </w:r>
      <w:r w:rsidR="003E23CE" w:rsidRPr="006719AA">
        <w:t xml:space="preserve"> Côte d</w:t>
      </w:r>
      <w:r w:rsidR="003E23CE">
        <w:t>’</w:t>
      </w:r>
      <w:r w:rsidR="003E23CE" w:rsidRPr="006719AA">
        <w:t>Ivoire</w:t>
      </w:r>
      <w:r w:rsidR="003E23CE">
        <w:t>,</w:t>
      </w:r>
      <w:r w:rsidR="003E23CE" w:rsidRPr="006719AA">
        <w:t xml:space="preserve"> Émirats arabes unis</w:t>
      </w:r>
      <w:r w:rsidR="003E23CE">
        <w:t>,</w:t>
      </w:r>
      <w:r w:rsidR="003E23CE" w:rsidRPr="006719AA">
        <w:t xml:space="preserve"> Éthiopie</w:t>
      </w:r>
      <w:r w:rsidR="003E23CE">
        <w:t>,</w:t>
      </w:r>
      <w:r w:rsidR="003E23CE" w:rsidRPr="006719AA">
        <w:t xml:space="preserve"> Gabon</w:t>
      </w:r>
      <w:r w:rsidR="003E23CE">
        <w:t>,</w:t>
      </w:r>
      <w:r w:rsidR="003E23CE" w:rsidRPr="006719AA">
        <w:t xml:space="preserve"> Kenya</w:t>
      </w:r>
      <w:r w:rsidR="003E23CE">
        <w:t>,</w:t>
      </w:r>
      <w:r w:rsidR="003E23CE" w:rsidRPr="006719AA">
        <w:t xml:space="preserve"> Koweït</w:t>
      </w:r>
      <w:r w:rsidR="003E23CE">
        <w:t>,</w:t>
      </w:r>
      <w:r w:rsidR="003E23CE" w:rsidRPr="006719AA">
        <w:t xml:space="preserve"> Maroc</w:t>
      </w:r>
      <w:r w:rsidR="003E23CE">
        <w:t>,</w:t>
      </w:r>
      <w:r w:rsidR="003E23CE" w:rsidRPr="006719AA">
        <w:t xml:space="preserve"> Namibie</w:t>
      </w:r>
      <w:r w:rsidR="003E23CE">
        <w:t>,</w:t>
      </w:r>
      <w:r w:rsidR="003E23CE" w:rsidRPr="006719AA">
        <w:t xml:space="preserve"> Philippines</w:t>
      </w:r>
      <w:r w:rsidR="003E23CE">
        <w:t>,</w:t>
      </w:r>
      <w:r w:rsidR="003E23CE" w:rsidRPr="006719AA">
        <w:t xml:space="preserve"> Sierra Leone</w:t>
      </w:r>
      <w:r w:rsidRPr="006719AA">
        <w:t>]</w:t>
      </w:r>
    </w:p>
    <w:p w:rsidR="00594033" w:rsidRPr="00415FCC" w:rsidRDefault="00415FCC" w:rsidP="00415FC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94033" w:rsidRPr="00415FCC" w:rsidSect="006719A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97B" w:rsidRDefault="00E5697B"/>
  </w:endnote>
  <w:endnote w:type="continuationSeparator" w:id="0">
    <w:p w:rsidR="00E5697B" w:rsidRDefault="00E5697B"/>
  </w:endnote>
  <w:endnote w:type="continuationNotice" w:id="1">
    <w:p w:rsidR="00E5697B" w:rsidRPr="00770C75" w:rsidRDefault="00E5697B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AA" w:rsidRPr="006719AA" w:rsidRDefault="006719AA" w:rsidP="006719AA">
    <w:pPr>
      <w:pStyle w:val="Footer"/>
      <w:tabs>
        <w:tab w:val="right" w:pos="9638"/>
      </w:tabs>
    </w:pPr>
    <w:r w:rsidRPr="006719AA">
      <w:rPr>
        <w:b/>
        <w:sz w:val="18"/>
      </w:rPr>
      <w:fldChar w:fldCharType="begin"/>
    </w:r>
    <w:r w:rsidRPr="006719AA">
      <w:rPr>
        <w:b/>
        <w:sz w:val="18"/>
      </w:rPr>
      <w:instrText xml:space="preserve"> PAGE  \* MERGEFORMAT </w:instrText>
    </w:r>
    <w:r w:rsidRPr="006719AA">
      <w:rPr>
        <w:b/>
        <w:sz w:val="18"/>
      </w:rPr>
      <w:fldChar w:fldCharType="separate"/>
    </w:r>
    <w:r w:rsidR="0071070F">
      <w:rPr>
        <w:b/>
        <w:noProof/>
        <w:sz w:val="18"/>
      </w:rPr>
      <w:t>2</w:t>
    </w:r>
    <w:r w:rsidRPr="006719AA">
      <w:rPr>
        <w:b/>
        <w:sz w:val="18"/>
      </w:rPr>
      <w:fldChar w:fldCharType="end"/>
    </w:r>
    <w:r>
      <w:rPr>
        <w:b/>
        <w:sz w:val="18"/>
      </w:rPr>
      <w:tab/>
    </w:r>
    <w:r>
      <w:t>GE.14-13365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AA" w:rsidRPr="006719AA" w:rsidRDefault="006719AA" w:rsidP="006719AA">
    <w:pPr>
      <w:pStyle w:val="Footer"/>
      <w:tabs>
        <w:tab w:val="right" w:pos="9638"/>
      </w:tabs>
      <w:rPr>
        <w:b/>
        <w:sz w:val="18"/>
      </w:rPr>
    </w:pPr>
    <w:r>
      <w:t>GE.14-13365</w:t>
    </w:r>
    <w:r>
      <w:tab/>
    </w:r>
    <w:r w:rsidRPr="006719AA">
      <w:rPr>
        <w:b/>
        <w:sz w:val="18"/>
      </w:rPr>
      <w:fldChar w:fldCharType="begin"/>
    </w:r>
    <w:r w:rsidRPr="006719AA">
      <w:rPr>
        <w:b/>
        <w:sz w:val="18"/>
      </w:rPr>
      <w:instrText xml:space="preserve"> PAGE  \* MERGEFORMAT </w:instrText>
    </w:r>
    <w:r w:rsidRPr="006719A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719AA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97B" w:rsidRDefault="006719AA" w:rsidP="006719AA">
    <w:pPr>
      <w:pStyle w:val="Footer"/>
      <w:spacing w:before="120"/>
    </w:pPr>
    <w:r>
      <w:rPr>
        <w:sz w:val="20"/>
      </w:rPr>
      <w:t>GE.14-13365</w:t>
    </w:r>
    <w:r w:rsidR="00E5697B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 xml:space="preserve">  (F)</w:t>
    </w:r>
    <w:r w:rsidR="003E23CE">
      <w:rPr>
        <w:sz w:val="20"/>
      </w:rPr>
      <w:t xml:space="preserve">    050514    070514</w:t>
    </w:r>
    <w:r>
      <w:rPr>
        <w:sz w:val="20"/>
      </w:rPr>
      <w:br/>
    </w:r>
    <w:r w:rsidRPr="006719AA">
      <w:rPr>
        <w:rFonts w:ascii="C39T30Lfz" w:hAnsi="C39T30Lfz"/>
        <w:sz w:val="56"/>
      </w:rPr>
      <w:t></w:t>
    </w:r>
    <w:r w:rsidRPr="006719AA">
      <w:rPr>
        <w:rFonts w:ascii="C39T30Lfz" w:hAnsi="C39T30Lfz"/>
        <w:sz w:val="56"/>
      </w:rPr>
      <w:t></w:t>
    </w:r>
    <w:r w:rsidRPr="006719AA">
      <w:rPr>
        <w:rFonts w:ascii="C39T30Lfz" w:hAnsi="C39T30Lfz"/>
        <w:sz w:val="56"/>
      </w:rPr>
      <w:t></w:t>
    </w:r>
    <w:r w:rsidRPr="006719AA">
      <w:rPr>
        <w:rFonts w:ascii="C39T30Lfz" w:hAnsi="C39T30Lfz"/>
        <w:sz w:val="56"/>
      </w:rPr>
      <w:t></w:t>
    </w:r>
    <w:r w:rsidRPr="006719AA">
      <w:rPr>
        <w:rFonts w:ascii="C39T30Lfz" w:hAnsi="C39T30Lfz"/>
        <w:sz w:val="56"/>
      </w:rPr>
      <w:t></w:t>
    </w:r>
    <w:r w:rsidRPr="006719AA">
      <w:rPr>
        <w:rFonts w:ascii="C39T30Lfz" w:hAnsi="C39T30Lfz"/>
        <w:sz w:val="56"/>
      </w:rPr>
      <w:t></w:t>
    </w:r>
    <w:r w:rsidRPr="006719AA">
      <w:rPr>
        <w:rFonts w:ascii="C39T30Lfz" w:hAnsi="C39T30Lfz"/>
        <w:sz w:val="56"/>
      </w:rPr>
      <w:t></w:t>
    </w:r>
    <w:r w:rsidRPr="006719AA">
      <w:rPr>
        <w:rFonts w:ascii="C39T30Lfz" w:hAnsi="C39T30Lfz"/>
        <w:sz w:val="56"/>
      </w:rPr>
      <w:t></w:t>
    </w:r>
    <w:r w:rsidRPr="006719AA">
      <w:rPr>
        <w:rFonts w:ascii="C39T30Lfz" w:hAnsi="C39T30Lfz"/>
        <w:sz w:val="56"/>
      </w:rPr>
      <w:t></w:t>
    </w:r>
    <w:r>
      <w:rPr>
        <w:noProof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24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97B" w:rsidRPr="00D27D5E" w:rsidRDefault="00E5697B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5697B" w:rsidRPr="001D7014" w:rsidRDefault="00E5697B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E5697B" w:rsidRPr="00770C75" w:rsidRDefault="00E5697B" w:rsidP="00770C75">
      <w:pPr>
        <w:spacing w:line="240" w:lineRule="auto"/>
        <w:rPr>
          <w:sz w:val="2"/>
          <w:szCs w:val="2"/>
        </w:rPr>
      </w:pPr>
    </w:p>
  </w:footnote>
  <w:footnote w:id="2">
    <w:p w:rsidR="006719AA" w:rsidRPr="00D137FD" w:rsidRDefault="006719AA" w:rsidP="006719AA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C1773B">
        <w:t>A/HRC/25/61.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AA" w:rsidRPr="006719AA" w:rsidRDefault="006719AA">
    <w:pPr>
      <w:pStyle w:val="Header"/>
    </w:pPr>
    <w:r>
      <w:t>A/HRC/RES/25/24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AA" w:rsidRPr="006719AA" w:rsidRDefault="006719AA" w:rsidP="006719AA">
    <w:pPr>
      <w:pStyle w:val="Header"/>
      <w:jc w:val="right"/>
    </w:pPr>
    <w:r>
      <w:t>A/HRC/RES/25/24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AEA8B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56447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166B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C828D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CA20DD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F269D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2DEE6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92B7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3DC0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A72EC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  <w:num w:numId="14">
    <w:abstractNumId w:val="16"/>
  </w:num>
  <w:num w:numId="15">
    <w:abstractNumId w:val="15"/>
  </w:num>
  <w:num w:numId="16">
    <w:abstractNumId w:val="14"/>
  </w:num>
  <w:num w:numId="17">
    <w:abstractNumId w:val="13"/>
  </w:num>
  <w:num w:numId="18">
    <w:abstractNumId w:val="14"/>
  </w:num>
  <w:num w:numId="19">
    <w:abstractNumId w:val="13"/>
  </w:num>
  <w:num w:numId="2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697B"/>
    <w:rsid w:val="00016AC5"/>
    <w:rsid w:val="00027EEA"/>
    <w:rsid w:val="00053654"/>
    <w:rsid w:val="00057BC0"/>
    <w:rsid w:val="000675FE"/>
    <w:rsid w:val="000A63CB"/>
    <w:rsid w:val="000E03D2"/>
    <w:rsid w:val="000F41F2"/>
    <w:rsid w:val="00133B7A"/>
    <w:rsid w:val="001370FA"/>
    <w:rsid w:val="0014763D"/>
    <w:rsid w:val="00153B2E"/>
    <w:rsid w:val="00160540"/>
    <w:rsid w:val="00170BBF"/>
    <w:rsid w:val="00192EEB"/>
    <w:rsid w:val="001A20FB"/>
    <w:rsid w:val="001B6907"/>
    <w:rsid w:val="001C6647"/>
    <w:rsid w:val="001D7014"/>
    <w:rsid w:val="001E3FEB"/>
    <w:rsid w:val="001E4A02"/>
    <w:rsid w:val="00217DB9"/>
    <w:rsid w:val="00245F2B"/>
    <w:rsid w:val="002659F1"/>
    <w:rsid w:val="00286F7E"/>
    <w:rsid w:val="00287E79"/>
    <w:rsid w:val="002928F9"/>
    <w:rsid w:val="002A5D07"/>
    <w:rsid w:val="002D6D59"/>
    <w:rsid w:val="003016B7"/>
    <w:rsid w:val="003515AA"/>
    <w:rsid w:val="00374106"/>
    <w:rsid w:val="00375577"/>
    <w:rsid w:val="0037787B"/>
    <w:rsid w:val="003976D5"/>
    <w:rsid w:val="003D3AE8"/>
    <w:rsid w:val="003D6C68"/>
    <w:rsid w:val="003E23CE"/>
    <w:rsid w:val="004159D0"/>
    <w:rsid w:val="00415FCC"/>
    <w:rsid w:val="00481744"/>
    <w:rsid w:val="004B2F4D"/>
    <w:rsid w:val="00503619"/>
    <w:rsid w:val="00525020"/>
    <w:rsid w:val="00571F41"/>
    <w:rsid w:val="00594033"/>
    <w:rsid w:val="005D40D4"/>
    <w:rsid w:val="005E5D1F"/>
    <w:rsid w:val="00612D48"/>
    <w:rsid w:val="00616B45"/>
    <w:rsid w:val="006439EC"/>
    <w:rsid w:val="0066166E"/>
    <w:rsid w:val="006719AA"/>
    <w:rsid w:val="006739B9"/>
    <w:rsid w:val="006A521F"/>
    <w:rsid w:val="006B4590"/>
    <w:rsid w:val="006C340C"/>
    <w:rsid w:val="006E0516"/>
    <w:rsid w:val="0070347C"/>
    <w:rsid w:val="0071070F"/>
    <w:rsid w:val="007170F0"/>
    <w:rsid w:val="00743F9E"/>
    <w:rsid w:val="00757B26"/>
    <w:rsid w:val="007602DF"/>
    <w:rsid w:val="00770C75"/>
    <w:rsid w:val="00774E57"/>
    <w:rsid w:val="00785BA2"/>
    <w:rsid w:val="00786ACC"/>
    <w:rsid w:val="007C2C4F"/>
    <w:rsid w:val="007D30F7"/>
    <w:rsid w:val="007E7740"/>
    <w:rsid w:val="0081197C"/>
    <w:rsid w:val="008353D6"/>
    <w:rsid w:val="00844750"/>
    <w:rsid w:val="0087266B"/>
    <w:rsid w:val="008921DD"/>
    <w:rsid w:val="0089595B"/>
    <w:rsid w:val="008A09C6"/>
    <w:rsid w:val="008C3528"/>
    <w:rsid w:val="008D7C08"/>
    <w:rsid w:val="008E7FAE"/>
    <w:rsid w:val="00911BF7"/>
    <w:rsid w:val="009532D4"/>
    <w:rsid w:val="00977EC8"/>
    <w:rsid w:val="00981C83"/>
    <w:rsid w:val="009B5609"/>
    <w:rsid w:val="009D34DC"/>
    <w:rsid w:val="009D3A8C"/>
    <w:rsid w:val="009E7956"/>
    <w:rsid w:val="009F450E"/>
    <w:rsid w:val="00A2492E"/>
    <w:rsid w:val="00A63BBD"/>
    <w:rsid w:val="00AC47AD"/>
    <w:rsid w:val="00AC7977"/>
    <w:rsid w:val="00AE352C"/>
    <w:rsid w:val="00B305CF"/>
    <w:rsid w:val="00B32E2D"/>
    <w:rsid w:val="00B41432"/>
    <w:rsid w:val="00B61990"/>
    <w:rsid w:val="00B80E45"/>
    <w:rsid w:val="00BA184E"/>
    <w:rsid w:val="00BE28D3"/>
    <w:rsid w:val="00BF0556"/>
    <w:rsid w:val="00C13079"/>
    <w:rsid w:val="00C261F8"/>
    <w:rsid w:val="00C620FF"/>
    <w:rsid w:val="00C717E0"/>
    <w:rsid w:val="00C919A2"/>
    <w:rsid w:val="00CA04BE"/>
    <w:rsid w:val="00CD1A71"/>
    <w:rsid w:val="00CD1FBB"/>
    <w:rsid w:val="00CE5AFE"/>
    <w:rsid w:val="00D016B5"/>
    <w:rsid w:val="00D034F1"/>
    <w:rsid w:val="00D037E5"/>
    <w:rsid w:val="00D27D5E"/>
    <w:rsid w:val="00D34CC9"/>
    <w:rsid w:val="00D42E42"/>
    <w:rsid w:val="00DE6D90"/>
    <w:rsid w:val="00DE708E"/>
    <w:rsid w:val="00DF002F"/>
    <w:rsid w:val="00E0244D"/>
    <w:rsid w:val="00E5697B"/>
    <w:rsid w:val="00E81E94"/>
    <w:rsid w:val="00E82607"/>
    <w:rsid w:val="00EF327E"/>
    <w:rsid w:val="00F22103"/>
    <w:rsid w:val="00F71235"/>
    <w:rsid w:val="00F71F90"/>
    <w:rsid w:val="00F96F3B"/>
    <w:rsid w:val="00FA5A79"/>
    <w:rsid w:val="00FB0BFE"/>
    <w:rsid w:val="00FB0DAA"/>
    <w:rsid w:val="00FB4C51"/>
    <w:rsid w:val="00FC652B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D30F7"/>
    <w:pPr>
      <w:outlineLvl w:val="1"/>
    </w:pPr>
  </w:style>
  <w:style w:type="paragraph" w:styleId="Heading3">
    <w:name w:val="heading 3"/>
    <w:basedOn w:val="Normal"/>
    <w:next w:val="Normal"/>
    <w:qFormat/>
    <w:rsid w:val="007D30F7"/>
    <w:pPr>
      <w:outlineLvl w:val="2"/>
    </w:pPr>
  </w:style>
  <w:style w:type="paragraph" w:styleId="Heading4">
    <w:name w:val="heading 4"/>
    <w:basedOn w:val="Normal"/>
    <w:next w:val="Normal"/>
    <w:qFormat/>
    <w:rsid w:val="007D30F7"/>
    <w:pPr>
      <w:outlineLvl w:val="3"/>
    </w:pPr>
  </w:style>
  <w:style w:type="paragraph" w:styleId="Heading5">
    <w:name w:val="heading 5"/>
    <w:basedOn w:val="Normal"/>
    <w:next w:val="Normal"/>
    <w:qFormat/>
    <w:rsid w:val="007D30F7"/>
    <w:pPr>
      <w:outlineLvl w:val="4"/>
    </w:pPr>
  </w:style>
  <w:style w:type="paragraph" w:styleId="Heading6">
    <w:name w:val="heading 6"/>
    <w:basedOn w:val="Normal"/>
    <w:next w:val="Normal"/>
    <w:qFormat/>
    <w:rsid w:val="007D30F7"/>
    <w:pPr>
      <w:outlineLvl w:val="5"/>
    </w:pPr>
  </w:style>
  <w:style w:type="paragraph" w:styleId="Heading7">
    <w:name w:val="heading 7"/>
    <w:basedOn w:val="Normal"/>
    <w:next w:val="Normal"/>
    <w:qFormat/>
    <w:rsid w:val="007D30F7"/>
    <w:pPr>
      <w:outlineLvl w:val="6"/>
    </w:pPr>
  </w:style>
  <w:style w:type="paragraph" w:styleId="Heading8">
    <w:name w:val="heading 8"/>
    <w:basedOn w:val="Normal"/>
    <w:next w:val="Normal"/>
    <w:qFormat/>
    <w:rsid w:val="007D30F7"/>
    <w:pPr>
      <w:outlineLvl w:val="7"/>
    </w:pPr>
  </w:style>
  <w:style w:type="paragraph" w:styleId="Heading9">
    <w:name w:val="heading 9"/>
    <w:basedOn w:val="Normal"/>
    <w:next w:val="Normal"/>
    <w:qFormat/>
    <w:rsid w:val="007D30F7"/>
    <w:pPr>
      <w:outlineLvl w:val="8"/>
    </w:pPr>
  </w:style>
  <w:style w:type="character" w:default="1" w:styleId="DefaultParagraphFont">
    <w:name w:val="Default Paragraph Font"/>
    <w:semiHidden/>
    <w:rsid w:val="007D30F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D30F7"/>
  </w:style>
  <w:style w:type="paragraph" w:styleId="Header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F22103"/>
  </w:style>
  <w:style w:type="character" w:styleId="PageNumber">
    <w:name w:val="page number"/>
    <w:aliases w:val="7_G"/>
    <w:basedOn w:val="DefaultParagraphFont"/>
    <w:rsid w:val="007D30F7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03619"/>
    <w:rPr>
      <w:color w:val="auto"/>
      <w:u w:val="none"/>
    </w:rPr>
  </w:style>
  <w:style w:type="character" w:styleId="FollowedHyperlink">
    <w:name w:val="FollowedHyperlink"/>
    <w:basedOn w:val="DefaultParagraphFont"/>
    <w:rsid w:val="00503619"/>
    <w:rPr>
      <w:color w:val="auto"/>
      <w:u w:val="none"/>
    </w:rPr>
  </w:style>
  <w:style w:type="paragraph" w:customStyle="1" w:styleId="ParNoG">
    <w:name w:val="_ParNo_G"/>
    <w:basedOn w:val="SingleTxtG"/>
    <w:rsid w:val="009D34DC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0</TotalTime>
  <Pages>2</Pages>
  <Words>512</Words>
  <Characters>2894</Characters>
  <Application>Microsoft Office Outlook</Application>
  <DocSecurity>4</DocSecurity>
  <Lines>61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A/HRC/RES/25/24</vt:lpstr>
    </vt:vector>
  </TitlesOfParts>
  <Company>CSD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A/HRC/RES/25/24</dc:title>
  <dc:subject/>
  <dc:creator>Bourion</dc:creator>
  <cp:keywords/>
  <dc:description/>
  <cp:lastModifiedBy>Bourion</cp:lastModifiedBy>
  <cp:revision>2</cp:revision>
  <cp:lastPrinted>2014-05-07T13:38:00Z</cp:lastPrinted>
  <dcterms:created xsi:type="dcterms:W3CDTF">2014-05-07T14:10:00Z</dcterms:created>
  <dcterms:modified xsi:type="dcterms:W3CDTF">2014-05-07T14:10:00Z</dcterms:modified>
</cp:coreProperties>
</file>