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0C9FD92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9FBE12E" w14:textId="77777777" w:rsidR="002D5AAC" w:rsidRDefault="002D5AAC" w:rsidP="005F5AB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EFAA090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FEEA201" w14:textId="062B123E" w:rsidR="002D5AAC" w:rsidRDefault="005F5ABD" w:rsidP="005F5ABD">
            <w:pPr>
              <w:jc w:val="right"/>
            </w:pPr>
            <w:r w:rsidRPr="005F5ABD">
              <w:rPr>
                <w:sz w:val="40"/>
              </w:rPr>
              <w:t>CCPR</w:t>
            </w:r>
            <w:r>
              <w:t>/C/CAN/CO/7</w:t>
            </w:r>
          </w:p>
        </w:tc>
      </w:tr>
      <w:tr w:rsidR="002D5AAC" w:rsidRPr="005F5ABD" w14:paraId="2843C585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119198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4802322" wp14:editId="72D0B38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0B5FF7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D64DEC5" w14:textId="77777777" w:rsidR="002D5AAC" w:rsidRPr="005F5ABD" w:rsidRDefault="005F5ABD" w:rsidP="00BC3629">
            <w:pPr>
              <w:spacing w:before="240"/>
              <w:rPr>
                <w:lang w:val="en-US"/>
              </w:rPr>
            </w:pPr>
            <w:r w:rsidRPr="005F5ABD">
              <w:rPr>
                <w:lang w:val="en-US"/>
              </w:rPr>
              <w:t>Distr.: General</w:t>
            </w:r>
          </w:p>
          <w:p w14:paraId="5E4BE4F1" w14:textId="5B5A4918" w:rsidR="005F5ABD" w:rsidRPr="005F5ABD" w:rsidRDefault="000F34A7" w:rsidP="005F5AB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5F5ABD" w:rsidRPr="005F5ABD">
              <w:rPr>
                <w:lang w:val="en-US"/>
              </w:rPr>
              <w:t xml:space="preserve"> April 2026</w:t>
            </w:r>
          </w:p>
          <w:p w14:paraId="3F78C462" w14:textId="77777777" w:rsidR="005F5ABD" w:rsidRPr="005F5ABD" w:rsidRDefault="005F5ABD" w:rsidP="005F5ABD">
            <w:pPr>
              <w:spacing w:line="240" w:lineRule="exact"/>
              <w:rPr>
                <w:lang w:val="en-US"/>
              </w:rPr>
            </w:pPr>
            <w:r w:rsidRPr="005F5ABD">
              <w:rPr>
                <w:lang w:val="en-US"/>
              </w:rPr>
              <w:t>Russian</w:t>
            </w:r>
          </w:p>
          <w:p w14:paraId="486D6836" w14:textId="42038BDD" w:rsidR="005F5ABD" w:rsidRPr="005F5ABD" w:rsidRDefault="005F5ABD" w:rsidP="005F5ABD">
            <w:pPr>
              <w:spacing w:line="240" w:lineRule="exact"/>
              <w:rPr>
                <w:lang w:val="en-US"/>
              </w:rPr>
            </w:pPr>
            <w:r w:rsidRPr="005F5ABD">
              <w:rPr>
                <w:lang w:val="en-US"/>
              </w:rPr>
              <w:t>Original: English</w:t>
            </w:r>
          </w:p>
        </w:tc>
      </w:tr>
    </w:tbl>
    <w:p w14:paraId="19A630AD" w14:textId="77777777" w:rsidR="005F5ABD" w:rsidRPr="003C25BD" w:rsidRDefault="005F5ABD" w:rsidP="005F5ABD">
      <w:pPr>
        <w:spacing w:before="120"/>
        <w:rPr>
          <w:b/>
          <w:sz w:val="24"/>
        </w:rPr>
      </w:pPr>
      <w:r>
        <w:rPr>
          <w:b/>
          <w:bCs/>
          <w:sz w:val="24"/>
        </w:rPr>
        <w:t>Комитет по правам человека</w:t>
      </w:r>
    </w:p>
    <w:p w14:paraId="17A61413" w14:textId="77777777" w:rsidR="005F5ABD" w:rsidRPr="003C25BD" w:rsidRDefault="005F5ABD" w:rsidP="005F5ABD">
      <w:pPr>
        <w:pStyle w:val="HChG"/>
        <w:rPr>
          <w:b w:val="0"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 w:rsidRPr="00177328">
        <w:t>Заключительные замечания по седьмому периодическому докладу Канады</w:t>
      </w:r>
      <w:r w:rsidRPr="004C34A2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595CCB5B" w14:textId="2798A72A" w:rsidR="005F5ABD" w:rsidRPr="003C25BD" w:rsidRDefault="005F5ABD" w:rsidP="005F5ABD">
      <w:pPr>
        <w:pStyle w:val="SingleTxtG"/>
      </w:pPr>
      <w:r>
        <w:t>1.</w:t>
      </w:r>
      <w:r>
        <w:tab/>
        <w:t>Комитет рассмотрел седьмой периодический доклад Канады</w:t>
      </w:r>
      <w:r w:rsidRPr="00017A3A">
        <w:rPr>
          <w:rStyle w:val="aa"/>
        </w:rPr>
        <w:footnoteReference w:id="2"/>
      </w:r>
      <w:r>
        <w:t xml:space="preserve"> на своих 4264-м </w:t>
      </w:r>
      <w:r w:rsidR="000F34A7">
        <w:rPr>
          <w:lang w:val="en-US"/>
        </w:rPr>
        <w:br/>
      </w:r>
      <w:r>
        <w:t>и 4265-м заседаниях</w:t>
      </w:r>
      <w:r w:rsidRPr="00017A3A">
        <w:rPr>
          <w:rStyle w:val="aa"/>
        </w:rPr>
        <w:footnoteReference w:id="3"/>
      </w:r>
      <w:r>
        <w:t>, состоявшихся 3 и 4 марта 2026 года. На своем 4282-м заседании 16 марта он принял настоящие заключительные замечания.</w:t>
      </w:r>
    </w:p>
    <w:p w14:paraId="57F25393" w14:textId="77777777" w:rsidR="005F5ABD" w:rsidRPr="003C25BD" w:rsidRDefault="005F5ABD" w:rsidP="005F5ABD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067D0F5D" w14:textId="77777777" w:rsidR="005F5ABD" w:rsidRPr="003C25BD" w:rsidRDefault="005F5ABD" w:rsidP="005F5ABD">
      <w:pPr>
        <w:pStyle w:val="SingleTxtG"/>
      </w:pPr>
      <w:r>
        <w:t>2.</w:t>
      </w:r>
      <w:r>
        <w:tab/>
        <w:t>Комитет признателен государству-участнику за согласие следовать упрощенной процедуре представления докладов и за представление его седьмого периодического доклада в ответ на перечень вопросов, направляемый до получения доклада, который был подготовлен в рамках этой процедуры</w:t>
      </w:r>
      <w:r w:rsidRPr="00017A3A">
        <w:rPr>
          <w:rStyle w:val="aa"/>
        </w:rPr>
        <w:footnoteReference w:id="4"/>
      </w:r>
      <w:r>
        <w:t>. Он выражает признательность за возможность возобновить конструктивный диалог с делегацией государства-участника по мерам, принятым в течение отчетного периода для осуществления положений Пакта. Комитет благодарит государство-участник за устные ответы, представленные делегацией.</w:t>
      </w:r>
    </w:p>
    <w:p w14:paraId="06C317EA" w14:textId="77777777" w:rsidR="005F5ABD" w:rsidRPr="00177328" w:rsidRDefault="005F5ABD" w:rsidP="005F5ABD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0579172C" w14:textId="77777777" w:rsidR="005F5ABD" w:rsidRPr="003C25BD" w:rsidRDefault="005F5ABD" w:rsidP="005F5ABD">
      <w:pPr>
        <w:pStyle w:val="SingleTxtG"/>
      </w:pPr>
      <w:r>
        <w:t>3.</w:t>
      </w:r>
      <w:r>
        <w:tab/>
        <w:t>Комитет приветствует следующие законодательные и политические меры, принятые государством-участником:</w:t>
      </w:r>
    </w:p>
    <w:p w14:paraId="117A9814" w14:textId="53C1F9D3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a)</w:t>
      </w:r>
      <w:r w:rsidR="005F5ABD">
        <w:tab/>
        <w:t>принятие в 2025 году Стратегии правосудия в отношении коренных народов и плана реализации канадской Стратегии правосудия в отношении чернокожих;</w:t>
      </w:r>
    </w:p>
    <w:p w14:paraId="2728E75F" w14:textId="5399FBCD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b)</w:t>
      </w:r>
      <w:r w:rsidR="005F5ABD">
        <w:tab/>
        <w:t>учреждение должности (2020–2026 годы) и назначение специального посланника по сохранению памяти о Холокосте и борьбе с антисемитизмом, а также учреждение должности (2023–2026 годы) и назначение специального представителя по борьбе с исламофобией;</w:t>
      </w:r>
    </w:p>
    <w:p w14:paraId="6740F283" w14:textId="555DD3BE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c)</w:t>
      </w:r>
      <w:r w:rsidR="005F5ABD">
        <w:tab/>
        <w:t>внесение в 2022 году в Уголовный кодекс поправок, предусматривающих уголовную ответственность за проведение конверсионной терапии;</w:t>
      </w:r>
    </w:p>
    <w:p w14:paraId="41A484F9" w14:textId="0B910BEC" w:rsidR="005F5ABD" w:rsidRPr="00ED3F13" w:rsidRDefault="004C34A2" w:rsidP="005F5ABD">
      <w:pPr>
        <w:pStyle w:val="SingleTxtG"/>
      </w:pPr>
      <w:r>
        <w:rPr>
          <w:lang w:val="en-US"/>
        </w:rPr>
        <w:tab/>
      </w:r>
      <w:r w:rsidR="005F5ABD">
        <w:t>d)</w:t>
      </w:r>
      <w:r w:rsidR="005F5ABD">
        <w:tab/>
        <w:t>принятие в 2022 году первого в стране федерального плана действий, направленного на содействие реализации прав и равенства для «ту-спиритов», лесбиянок, геев, бисексуальных, трансгендерных, квир- и интерсекс-людей и других лиц с разнообразной сексуальной ориентацией и гендерной идентичностью (2СЛГБТКСИА+) в Канаде;</w:t>
      </w:r>
    </w:p>
    <w:p w14:paraId="5F8E282F" w14:textId="7C1B1A5B" w:rsidR="005F5ABD" w:rsidRPr="003C25BD" w:rsidRDefault="004C34A2" w:rsidP="005F5ABD">
      <w:pPr>
        <w:pStyle w:val="SingleTxtG"/>
      </w:pPr>
      <w:r>
        <w:rPr>
          <w:lang w:val="en-US"/>
        </w:rPr>
        <w:lastRenderedPageBreak/>
        <w:tab/>
      </w:r>
      <w:r w:rsidR="005F5ABD">
        <w:t>e)</w:t>
      </w:r>
      <w:r w:rsidR="005F5ABD">
        <w:tab/>
        <w:t>принятие в 2022 году Национального плана действий по искоренению гендерного насилия;</w:t>
      </w:r>
    </w:p>
    <w:p w14:paraId="6BA88A35" w14:textId="36CEFEB5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f)</w:t>
      </w:r>
      <w:r w:rsidR="005F5ABD">
        <w:tab/>
        <w:t>принятие в провинции Квебек Комплексной государственной стратегии (2022–2027 годы) по противодействию сексуальному и домашнему насилию, а также по восстановлению доверия;</w:t>
      </w:r>
    </w:p>
    <w:p w14:paraId="3BCB0C1D" w14:textId="3E0E4417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g)</w:t>
      </w:r>
      <w:r w:rsidR="005F5ABD">
        <w:tab/>
        <w:t>назначение в 2022 году независимого специального представителя по вопросам о пропавших без вести детях, а также безымянных могилах и местах захоронения, связанных с индейскими школами-интернатами;</w:t>
      </w:r>
    </w:p>
    <w:p w14:paraId="779C8DEC" w14:textId="4456F422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h)</w:t>
      </w:r>
      <w:r w:rsidR="005F5ABD">
        <w:tab/>
        <w:t>принятие в 2021 году Закона о Декларации Организации Объединенных Наций о правах коренных народов и публикация в 2023 году соответствующего плана действий;</w:t>
      </w:r>
    </w:p>
    <w:p w14:paraId="4BFD8B53" w14:textId="56E084A8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i)</w:t>
      </w:r>
      <w:r w:rsidR="005F5ABD">
        <w:tab/>
        <w:t>вступление в силу в 2021 году Закона о равенстве в оплате труда;</w:t>
      </w:r>
    </w:p>
    <w:p w14:paraId="58D6BAE7" w14:textId="0DD0B103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j)</w:t>
      </w:r>
      <w:r w:rsidR="005F5ABD">
        <w:tab/>
        <w:t xml:space="preserve">принятие в 2020 году в провинции Квебек Закона о защите людей от конверсионной терапии, направленной на изменение их сексуальной ориентации, гендерной идентичности или гендерного самовыражения, а также принятие в </w:t>
      </w:r>
      <w:r w:rsidR="00B75AA7">
        <w:rPr>
          <w:lang w:val="en-US"/>
        </w:rPr>
        <w:br/>
      </w:r>
      <w:r w:rsidR="005F5ABD">
        <w:t>2020 году на территории Юкон Закона о защите сексуальной ориентации и гендерной идентичности;</w:t>
      </w:r>
    </w:p>
    <w:p w14:paraId="40CD2242" w14:textId="123EDBEF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k)</w:t>
      </w:r>
      <w:r w:rsidR="005F5ABD">
        <w:tab/>
        <w:t>принятие Национального плана действий 2021 года «Пропавшие без вести и убитые женщины, девочки и 2СЛГБТКСИА+ люди из числа представителей коренных народов: искоренение насилия в отношении женщин, девочек и 2СЛГБТКСИА+ людей из числа представителей коренных народов»;</w:t>
      </w:r>
    </w:p>
    <w:p w14:paraId="18A81EDD" w14:textId="10882330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l)</w:t>
      </w:r>
      <w:r w:rsidR="005F5ABD">
        <w:tab/>
        <w:t>принятие в 2019 году Закона о соблюдении прав детей, молодежи и семей из числа представителей «первых наций», инуитов и метисов;</w:t>
      </w:r>
    </w:p>
    <w:p w14:paraId="04B4B272" w14:textId="51BAA73A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m)</w:t>
      </w:r>
      <w:r w:rsidR="005F5ABD">
        <w:tab/>
        <w:t>принятие в 2017 году федеральной стратегии под названием «Пришло время: стратегия Канады по предотвращению гендерного насилия и борьбе с ним»;</w:t>
      </w:r>
    </w:p>
    <w:p w14:paraId="232E6EB2" w14:textId="00AE3E28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n)</w:t>
      </w:r>
      <w:r w:rsidR="005F5ABD">
        <w:tab/>
        <w:t>внесение в 2017 году в Закон о правах человека и Уголовный кодекс Канады поправок, включающих «гендерную идентичность или гендерное самовыражение» в число защищаемых признаков.</w:t>
      </w:r>
    </w:p>
    <w:p w14:paraId="47596DBE" w14:textId="77777777" w:rsidR="005F5ABD" w:rsidRPr="003C25BD" w:rsidRDefault="005F5ABD" w:rsidP="005F5ABD">
      <w:pPr>
        <w:pStyle w:val="SingleTxtG"/>
      </w:pPr>
      <w:r>
        <w:t>4.</w:t>
      </w:r>
      <w:r>
        <w:tab/>
        <w:t>Комитет приветствует также ратификацию государством-участником следующих международных договоров или его присоединение к ним:</w:t>
      </w:r>
    </w:p>
    <w:p w14:paraId="4CD3EC03" w14:textId="37932F17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a)</w:t>
      </w:r>
      <w:r w:rsidR="005F5ABD">
        <w:tab/>
        <w:t xml:space="preserve">Факультативный протокол к Конвенции о правах инвалидов — 3 декабря 2018 года; </w:t>
      </w:r>
    </w:p>
    <w:p w14:paraId="79120EB2" w14:textId="248265CB" w:rsidR="005F5ABD" w:rsidRPr="003C25BD" w:rsidRDefault="004C34A2" w:rsidP="005F5ABD">
      <w:pPr>
        <w:pStyle w:val="SingleTxtG"/>
      </w:pPr>
      <w:r>
        <w:rPr>
          <w:lang w:val="en-US"/>
        </w:rPr>
        <w:tab/>
      </w:r>
      <w:r w:rsidR="005F5ABD">
        <w:t>b)</w:t>
      </w:r>
      <w:r w:rsidR="005F5ABD">
        <w:tab/>
        <w:t>Конвенция 2019 года Международной организации труда об искоренении насилия и домогательств в сфере труда (№ 190) — 30 января 2023 года.</w:t>
      </w:r>
    </w:p>
    <w:p w14:paraId="44CABA2D" w14:textId="3987D2EC" w:rsidR="005F5ABD" w:rsidRPr="003C25BD" w:rsidRDefault="005F5ABD" w:rsidP="005F5ABD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="004C34A2">
        <w:rPr>
          <w:bCs/>
          <w:lang w:val="en-US"/>
        </w:rPr>
        <w:br/>
      </w:r>
      <w:r>
        <w:rPr>
          <w:bCs/>
        </w:rPr>
        <w:t>и рекомендации</w:t>
      </w:r>
    </w:p>
    <w:p w14:paraId="30551F66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Конституционная и правовая основа осуществления Пакта</w:t>
      </w:r>
    </w:p>
    <w:p w14:paraId="4CA257BB" w14:textId="77777777" w:rsidR="005F5ABD" w:rsidRPr="003C25BD" w:rsidRDefault="005F5ABD" w:rsidP="005F5ABD">
      <w:pPr>
        <w:pStyle w:val="SingleTxtG"/>
      </w:pPr>
      <w:r>
        <w:t>5.</w:t>
      </w:r>
      <w:r>
        <w:tab/>
        <w:t xml:space="preserve">Комитет выражает обеспокоенность в связи с отсутствием в государстве-участнике — в федеральной, провинциальных и территориальных юрисдикциях — структурированной системы для выполнения его международных обязательств в области прав человека, включая обязательства, вытекающие из положений Пакта и первого Факультативного протокола к нему. Комитет по-прежнему обеспокоен нежеланием государства-участника в полной мере воплощать на практике все Соображения Комитета, в том числе в связи с неполным выполнением решения по делу </w:t>
      </w:r>
      <w:r>
        <w:rPr>
          <w:i/>
          <w:iCs/>
        </w:rPr>
        <w:t>Туссен против Канады</w:t>
      </w:r>
      <w:r w:rsidRPr="00017A3A">
        <w:rPr>
          <w:rStyle w:val="aa"/>
        </w:rPr>
        <w:footnoteReference w:id="5"/>
      </w:r>
      <w:r>
        <w:t xml:space="preserve"> (статья 2).</w:t>
      </w:r>
    </w:p>
    <w:p w14:paraId="0B0C8C4F" w14:textId="77777777" w:rsidR="005F5ABD" w:rsidRPr="003C25BD" w:rsidRDefault="005F5ABD" w:rsidP="00B75AA7">
      <w:pPr>
        <w:pStyle w:val="SingleTxtG"/>
        <w:pageBreakBefore/>
        <w:rPr>
          <w:b/>
          <w:bCs/>
        </w:rPr>
      </w:pPr>
      <w:r>
        <w:lastRenderedPageBreak/>
        <w:t>6.</w:t>
      </w:r>
      <w:r>
        <w:tab/>
      </w:r>
      <w:r>
        <w:rPr>
          <w:b/>
          <w:bCs/>
        </w:rPr>
        <w:t>Государству-участнику следует принять все необходимые меры для выполнения всех заключительных замечаний и Соображений, принятых Комитетом, с помощью надлежащих и эффективных механизмов на федеральном, провинциальном и территориальном уровнях, а также гарантировать право жертв на эффективное средство правовой защиты, в том числе через национальные суды, в соответствии с пунктами 2 и 3 статьи 2 Пакта.</w:t>
      </w:r>
      <w:r>
        <w:t xml:space="preserve"> </w:t>
      </w:r>
      <w:r>
        <w:rPr>
          <w:b/>
          <w:bCs/>
        </w:rPr>
        <w:t>Ему следует также рассмотреть вопрос о принятии законодательства, признающего за авторами сообщений, в интересах которых Комитет принял решение о принятии той или иной меры возмещения ущерба, право ходатайствовать в национальных судах об обеспечении исполнения таких мер.</w:t>
      </w:r>
      <w:r>
        <w:t xml:space="preserve"> </w:t>
      </w:r>
      <w:r>
        <w:rPr>
          <w:b/>
          <w:bCs/>
        </w:rPr>
        <w:t>Кроме того, ему следует активизировать усилия, направленные на повышение осведомленности судей, прокуроров и адвокатов о Пакте и его применимости на национальном уровне, с тем чтобы обеспечить учет его положений национальными судами.</w:t>
      </w:r>
      <w:r>
        <w:t xml:space="preserve"> </w:t>
      </w:r>
      <w:r>
        <w:rPr>
          <w:b/>
          <w:bCs/>
        </w:rPr>
        <w:t>Государству-участнику следует также рассмотреть, в координации с провинциальными и территориальными органами, вопрос о создании национального механизма для мониторинга выполнения рекомендаций и Соображений Комитета.</w:t>
      </w:r>
    </w:p>
    <w:p w14:paraId="7B6F7156" w14:textId="77777777" w:rsidR="005F5ABD" w:rsidRPr="003C25BD" w:rsidRDefault="005F5ABD" w:rsidP="005F5ABD">
      <w:pPr>
        <w:pStyle w:val="SingleTxtG"/>
      </w:pPr>
      <w:r>
        <w:t>7.</w:t>
      </w:r>
      <w:r>
        <w:tab/>
        <w:t xml:space="preserve">Комитет обеспокоен неоднократным и, в ряде случаев, упреждающим применением на уровне провинциальных законодательных органов «положения об отступлении» статьи 33 Канадской хартии прав и свобод, которое приводит к ограничению основных прав, закрепленных в Хартии, и препятствует содержательному судебному пересмотру законодательства. Принимая во внимание, что предлагаемый Закон 2025 года о Конституции Квебека (законопроект 1) в настоящее время находится на рассмотрении Национального собрания Квебека и еще не вступил в силу, Комитет выражает обеспокоенность в связи с некоторыми положениями, которые могут позволить Квебеку при определенных обстоятельствах не считать себя связанным рядом международных обязательств, принятых на федеральном уровне; ограничивают доступ к эффективным средствам правовой защиты; ограничивают использование финансируемыми из государственного бюджета организациями государственных средств для оспаривания или поддержки оспаривания законодательных актов, объявленных Национальным собранием направленными на защиту населения Квебека, его конституционной автономии и основных характеристик; а также создают риск ущемления прав языковых и культурных меньшинств (статья 2). </w:t>
      </w:r>
    </w:p>
    <w:p w14:paraId="7D5BEABF" w14:textId="77777777" w:rsidR="005F5ABD" w:rsidRPr="003C25BD" w:rsidRDefault="005F5ABD" w:rsidP="005F5ABD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 обеспечить, чтобы «положение об отступлении» по-прежнему применялось только в исключительных случаях, с ограничением сферы применения и продолжительности и в полном соответствии с положениями Пакта; а также чтобы его применение подлежало независимому судебному пересмотру.</w:t>
      </w:r>
      <w:r>
        <w:t xml:space="preserve"> </w:t>
      </w:r>
      <w:r>
        <w:rPr>
          <w:b/>
          <w:bCs/>
        </w:rPr>
        <w:t>Государству-участнику следует обеспечить также, чтобы предлагаемый Закон 2025 года о Конституции Квебека (законопроект 1) полностью соответствовал положениям Пакта, а рассмотрение этого законопроекта проводилось на инклюзивной и транспарентной основе, с обеспечением широкого и значимого участия общественности, в том числе организаций гражданского общества, на всех этапах процесса.</w:t>
      </w:r>
      <w:r>
        <w:t xml:space="preserve"> </w:t>
      </w:r>
    </w:p>
    <w:p w14:paraId="4A49A0FD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05B1F0A4" w14:textId="5A1DBB04" w:rsidR="005F5ABD" w:rsidRPr="003C25BD" w:rsidRDefault="005F5ABD" w:rsidP="005F5ABD">
      <w:pPr>
        <w:pStyle w:val="SingleTxtG"/>
      </w:pPr>
      <w:r>
        <w:t>9.</w:t>
      </w:r>
      <w:r>
        <w:tab/>
        <w:t xml:space="preserve">Комитет приветствует назначение в 2019 году первого канадского омбудсмена по вопросам ответственной предпринимательской деятельности, а также принятие в 2022 году стратегии ответственного осуществления предпринимательской деятельности. Однако он выражает сожаление по поводу того, что омбудсмен </w:t>
      </w:r>
      <w:r w:rsidR="00B75AA7">
        <w:rPr>
          <w:lang w:val="en-US"/>
        </w:rPr>
        <w:br/>
      </w:r>
      <w:r>
        <w:t xml:space="preserve">по-прежнему не обладает полномочиями вызывать свидетелей для дачи показаний и требовать представления документальных доказательств. Комитет также обеспокоен тем, что с мая 2025 года должность омбудсмена остается вакантной, что затрудняет рассмотрение дел, поступающих в его канцелярию. Комитет по-прежнему выражает обеспокоенность в связи с продолжающими поступать жалобами на ущемления прав человека и деградацию окружающей среды вследствие деятельности компаний, зарегистрированных на территории государства-участника и/или подпадающих под его юрисдикцию, в частности горнодобывающих корпораций, в ходе осуществления </w:t>
      </w:r>
      <w:r>
        <w:lastRenderedPageBreak/>
        <w:t>ими своей деятельности, в том числе за рубежом, а также в связи с отсутствием у жертв, в частности проживающих за пределами государства-участника, доступа к эффективным средствам правовой защиты (статья 2).</w:t>
      </w:r>
    </w:p>
    <w:p w14:paraId="1669782E" w14:textId="77777777" w:rsidR="005F5ABD" w:rsidRPr="003C25BD" w:rsidRDefault="005F5ABD" w:rsidP="005F5ABD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673443D1" w14:textId="2AB367BA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 xml:space="preserve">укрепить существующие механизмы для обеспечения того, чтобы все коммерческие предприятия, подпадающие под его юрисдикцию, соблюдали нормы в области прав человека, в том числе при осуществлении деятельности за рубежом; </w:t>
      </w:r>
    </w:p>
    <w:p w14:paraId="5B1A913A" w14:textId="3F9F02B1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>обеспечить эффективный доступ к судебным и внесудебным средствам правовой защиты для жертв, чьи права человека были ущемлены в результате деятельности коммерческих предприятий, подпадающих под его юрисдикцию, в том числе тех, которые осуществляют свою деятельность за рубежом;</w:t>
      </w:r>
    </w:p>
    <w:p w14:paraId="254231EB" w14:textId="52371C03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c)</w:t>
      </w:r>
      <w:r w:rsidR="005F5ABD" w:rsidRPr="004C34A2">
        <w:rPr>
          <w:b/>
          <w:bCs/>
        </w:rPr>
        <w:tab/>
        <w:t>рассмотреть вопрос о принятии обязательного к исполнению законодательства, обязывающего коммерческие предприятия реализовывать на практике должную осмотрительность в вопросах прав человека;</w:t>
      </w:r>
    </w:p>
    <w:p w14:paraId="7781C1A9" w14:textId="273A8585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d)</w:t>
      </w:r>
      <w:r w:rsidR="005F5ABD" w:rsidRPr="004C34A2">
        <w:rPr>
          <w:b/>
          <w:bCs/>
        </w:rPr>
        <w:tab/>
        <w:t>незамедлительно назначить нового канадского омбудсмена по вопросам ответственной предпринимательской деятельности, обеспечить независимость его канцелярии и снабдить ее надлежащими людскими и финансовыми ресурсами, с тем чтобы она могла эффективно выполнять свой мандат;</w:t>
      </w:r>
    </w:p>
    <w:p w14:paraId="47EF6090" w14:textId="0B20FE69" w:rsidR="005F5ABD" w:rsidRPr="003C25BD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e)</w:t>
      </w:r>
      <w:r w:rsidR="005F5ABD">
        <w:tab/>
      </w:r>
      <w:r w:rsidR="005F5ABD">
        <w:rPr>
          <w:b/>
          <w:bCs/>
        </w:rPr>
        <w:t>обеспечить наделение омбудсмена расширенными следственными полномочиями, включая право вызывать свидетелей для дачи показаний и требовать представления документальных доказательств.</w:t>
      </w:r>
    </w:p>
    <w:p w14:paraId="45584B01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Борьба с безнаказанностью и совершенные в прошлом нарушения прав человека</w:t>
      </w:r>
    </w:p>
    <w:p w14:paraId="67424545" w14:textId="77777777" w:rsidR="005F5ABD" w:rsidRPr="003C25BD" w:rsidRDefault="005F5ABD" w:rsidP="005F5ABD">
      <w:pPr>
        <w:pStyle w:val="SingleTxtG"/>
        <w:rPr>
          <w:bCs/>
        </w:rPr>
      </w:pPr>
      <w:r>
        <w:t>11.</w:t>
      </w:r>
      <w:r>
        <w:tab/>
        <w:t>Комитет приветствует меры, принятые в целях содействия исполнению Закона о Декларации Организации Объединенных Наций о правах коренных народов и реализации соответствующего плана действий, призывы к действиям, с которыми в 2015 году обратилась Канадская комиссия по установлению истины и примирению, а также призывы к осуществлению правосудия, содержащиеся в заключительном докладе по итогам Национального расследования по делам пропавших без вести и убитых женщин и девочек из числа коренных народов, опубликованном в 2019 году. Однако он обеспокоен сообщениями о том, что коренные народы не принимают значимого участия в этих процессах осуществления. Кроме того, он выражает обеспокоенность в связи с ограниченностью достигнутого на сегодняшний день содержательного прогресса и отмечает необходимость выделения дополнительных людских и финансовых ресурсов для обеспечения эффективного и устойчивого осуществления. Хотя Комитет признает усилия государства-участника по борьбе с отрицанием фактов в отношении школ-интернатов, он выражает обеспокоенность в связи с возможной утратой исторической информации, содержащейся в записях Процесса независимой оценки и механизма альтернативного разрешения споров, которые, согласно судебному постановлению, утвержденному Верховным судом Канады, подлежат уничтожению в сентябре 2027 года, если отдельные потерпевшие не обратятся с просьбой о сохранении этих записей. Хотя Комитет признает усилия государства-участника по возмещению ущерба жертвам, он обеспокоен отсутствием возмещения ущерба тем жертвам, которые не были включены в первоначальные соглашения, и выражает сожаление по поводу того, что государство-участник не смогло представить информацию о текущих уголовных расследованиях по жалобам на злоупотребления, жестокое обращение и случаи смерти детей в школах-интернатах (статьи 2, 6, 7, 14 и 27).</w:t>
      </w:r>
    </w:p>
    <w:p w14:paraId="74685516" w14:textId="77777777" w:rsidR="005F5ABD" w:rsidRPr="003C25BD" w:rsidRDefault="005F5ABD" w:rsidP="004C34A2">
      <w:pPr>
        <w:pStyle w:val="SingleTxtG"/>
        <w:pageBreakBefore/>
        <w:rPr>
          <w:b/>
        </w:rPr>
      </w:pPr>
      <w:r>
        <w:lastRenderedPageBreak/>
        <w:t>12.</w:t>
      </w:r>
      <w:r>
        <w:tab/>
      </w:r>
      <w:r>
        <w:rPr>
          <w:b/>
          <w:bCs/>
        </w:rPr>
        <w:t>В соответствии с рекомендациями Комитета по правам инвалидов, Комитета по ликвидации дискриминации в отношении женщин и Комитета по правам ребенка</w:t>
      </w:r>
      <w:r w:rsidRPr="008C6690">
        <w:rPr>
          <w:rStyle w:val="aa"/>
          <w:bCs/>
        </w:rPr>
        <w:footnoteReference w:id="6"/>
      </w:r>
      <w:r>
        <w:rPr>
          <w:b/>
          <w:bCs/>
        </w:rPr>
        <w:t xml:space="preserve"> государству-участнику следует активизировать усилия по полному осуществлению мер, изложенных в Законе о Декларации Организации Объединенных Наций о правах коренных народов и соответствующем плане действий, в призывах к действию, сформулированных Комиссией по установлению истины и примирению, а также в призывах к осуществлению правосудия по итогам Национального расследования по делам пропавших без вести и убитых женщин и девочек из числа коренных народов, обеспечивая при этом полноценное и значимое участие коренных народов в их эффективном осуществлении, а также выделение достаточных людских и финансовых ресурсов в этих целях.</w:t>
      </w:r>
      <w:r>
        <w:t xml:space="preserve"> </w:t>
      </w:r>
      <w:r>
        <w:rPr>
          <w:b/>
          <w:bCs/>
        </w:rPr>
        <w:t>Государству-участнику следует также рассмотреть вопрос о создании независимого механизма для мониторинга и обеспечения соблюдения Закона о Декларации Организации Объединенных Наций о правах коренных народов и соответствующего плана действий.</w:t>
      </w:r>
      <w:r>
        <w:t xml:space="preserve"> </w:t>
      </w:r>
      <w:r>
        <w:rPr>
          <w:b/>
          <w:bCs/>
        </w:rPr>
        <w:t>Ему следует далее:</w:t>
      </w:r>
      <w:r>
        <w:t xml:space="preserve"> </w:t>
      </w:r>
    </w:p>
    <w:p w14:paraId="619511D8" w14:textId="419C7EC4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 xml:space="preserve">принять все необходимые меры для предотвращения утраты исторической информации, содержащейся в подлежащих уничтожению в </w:t>
      </w:r>
      <w:r w:rsidR="00B75AA7">
        <w:rPr>
          <w:b/>
          <w:bCs/>
          <w:lang w:val="en-US"/>
        </w:rPr>
        <w:br/>
      </w:r>
      <w:r w:rsidR="005F5ABD" w:rsidRPr="004C34A2">
        <w:rPr>
          <w:b/>
          <w:bCs/>
        </w:rPr>
        <w:t xml:space="preserve">2027 году в соответствии с утвержденным Верховным судом Канады судебным постановлением записях Процесса независимой оценки и механизма альтернативного разрешения споров, в том числе посредством обеспечения широкого, доступного и своевременного информирования всех потерпевших об их правах, а также изучения правовых и политических возможностей для сохранения записей, имеющих национальное историческое значение, одновременно обеспечивая право потерпевших на конфиденциальность; </w:t>
      </w:r>
    </w:p>
    <w:p w14:paraId="2EDA7831" w14:textId="7A48C32D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>обеспечить сбор и обнародование статистических данных о текущих расследованиях, судебных преследованиях и обвинительных приговорах, а также о предоставленном возмещении ущерба в связи с жалобами на злоупотребления, жестокое обращение и случаи смерти детей в школах-интернатах;</w:t>
      </w:r>
    </w:p>
    <w:p w14:paraId="0E41B8C9" w14:textId="5474946D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c)</w:t>
      </w:r>
      <w:r w:rsidR="005F5ABD" w:rsidRPr="004C34A2">
        <w:rPr>
          <w:b/>
          <w:bCs/>
        </w:rPr>
        <w:tab/>
        <w:t>выполнить рекомендации, содержащиеся в заключительном докладе независимого специального представителя по вопросам о пропавших без вести детях, а также безымянных могилах и местах захоронения, связанных с индейскими школами-интернатами, в частности те, которые касаются репатриации человеческих останков, запрета на уничтожение записей, создания национальной комиссии под руководством представителей коренных народов и борьбы с отрицанием фактов;</w:t>
      </w:r>
    </w:p>
    <w:p w14:paraId="0A5AA75A" w14:textId="176EF5D6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d)</w:t>
      </w:r>
      <w:r w:rsidR="005F5ABD">
        <w:t xml:space="preserve"> </w:t>
      </w:r>
      <w:r w:rsidR="005F5ABD">
        <w:tab/>
      </w:r>
      <w:r w:rsidR="005F5ABD">
        <w:rPr>
          <w:b/>
          <w:bCs/>
        </w:rPr>
        <w:t>обеспечить полное возмещение ущерба, включая выплату компенсаций всем потерпевшим, в том числе тем, кто был исключен из первоначальных соглашений, а также оказать поддержку инициативам под руководством представителей коренных народов, направленным на борьбу с межпоколенческими вредом и травмой.</w:t>
      </w:r>
    </w:p>
    <w:p w14:paraId="52D2E13D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7F17CE2D" w14:textId="381DCC1E" w:rsidR="005F5ABD" w:rsidRPr="003C25BD" w:rsidRDefault="005F5ABD" w:rsidP="005F5ABD">
      <w:pPr>
        <w:pStyle w:val="SingleTxtG"/>
        <w:rPr>
          <w:bCs/>
        </w:rPr>
      </w:pPr>
      <w:r>
        <w:t>13.</w:t>
      </w:r>
      <w:r>
        <w:tab/>
        <w:t xml:space="preserve">Комитет приветствует усилия государства-участника по борьбе с расизмом и дискриминацией. Однако он по-прежнему обеспокоен сообщениями о сохранении перекрестных форм расизма и дискриминации, затрагивающих различные группы населения. В частности, он выражает обеспокоенность в связи с: а) преследованием, насилием и социальной изоляцией по признаку гендерной идентичности и сексуальной ориентации, в том числе в отношении 2СЛГБТКСИА+ людей; </w:t>
      </w:r>
      <w:r w:rsidR="00B75AA7">
        <w:rPr>
          <w:lang w:val="en-US"/>
        </w:rPr>
        <w:br/>
      </w:r>
      <w:r>
        <w:t xml:space="preserve">b) продолжающейся дискриминацией в отношении коренных народов, которые </w:t>
      </w:r>
      <w:r w:rsidR="00B75AA7">
        <w:rPr>
          <w:lang w:val="en-US"/>
        </w:rPr>
        <w:br/>
      </w:r>
      <w:r>
        <w:t xml:space="preserve">по-прежнему сталкиваются с системными препятствиями на пути к полному осуществлению своих прав, включая неравный доступ к основным услугам; </w:t>
      </w:r>
      <w:r w:rsidR="00B75AA7">
        <w:rPr>
          <w:lang w:val="en-US"/>
        </w:rPr>
        <w:br/>
      </w:r>
      <w:r>
        <w:t xml:space="preserve">c) укоренившимся структурным расизмом в отношении лиц африканского происхождения; d) дискриминацией и социальной изоляцией, с которыми сталкиваются трудящиеся-мигранты; и e) дискриминацией и препятствиями, с </w:t>
      </w:r>
      <w:r>
        <w:lastRenderedPageBreak/>
        <w:t>которыми сталкиваются инвалиды при получении доступа к услугам и полноценном участии в жизни общества (статьи 2, 26 и 27).</w:t>
      </w:r>
    </w:p>
    <w:p w14:paraId="4F4D9F90" w14:textId="77777777" w:rsidR="005F5ABD" w:rsidRPr="003C25BD" w:rsidRDefault="005F5ABD" w:rsidP="005F5ABD">
      <w:pPr>
        <w:pStyle w:val="SingleTxtG"/>
        <w:rPr>
          <w:bCs/>
        </w:rPr>
      </w:pPr>
      <w:r>
        <w:t>14.</w:t>
      </w:r>
      <w:r>
        <w:tab/>
      </w:r>
      <w:r>
        <w:rPr>
          <w:b/>
          <w:bCs/>
        </w:rPr>
        <w:t>Государству-участнику следует:</w:t>
      </w:r>
    </w:p>
    <w:p w14:paraId="6FEF4408" w14:textId="16D9DD39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>активизировать усилия по предотвращению, пресечению и искоренению всех форм расизма и дискриминации, в частности системной дискриминации в отношении коренных народов и лиц африканского происхождения;</w:t>
      </w:r>
    </w:p>
    <w:p w14:paraId="4911D640" w14:textId="3F089C50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>обеспечить, чтобы все проявления расизма и дискриминации расследовались оперативно, беспристрастно и эффективно, чтобы виновные были привлечены к ответственности, а пострадавшие имели доступ к надлежащим средствам правовой защиты;</w:t>
      </w:r>
    </w:p>
    <w:p w14:paraId="4C552C17" w14:textId="48618347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c)</w:t>
      </w:r>
      <w:r w:rsidR="005F5ABD" w:rsidRPr="004C34A2">
        <w:rPr>
          <w:b/>
          <w:bCs/>
        </w:rPr>
        <w:tab/>
        <w:t>укрепить программы подготовки для государственных служащих, сотрудников правоохранительных и судебных органов и прокуроров, а также расширить инициативы по повышению осведомленности общественности в области прав человека, направленные на поощрение уважения к разнообразию и взаимному пониманию;</w:t>
      </w:r>
    </w:p>
    <w:p w14:paraId="7A895C32" w14:textId="5FF608F1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d)</w:t>
      </w:r>
      <w:r w:rsidR="005F5ABD" w:rsidRPr="004C34A2">
        <w:rPr>
          <w:b/>
          <w:bCs/>
        </w:rPr>
        <w:tab/>
        <w:t>продолжать борьбу со стереотипами и негативным отношением к людям</w:t>
      </w:r>
      <w:r w:rsidR="005F5ABD">
        <w:rPr>
          <w:b/>
          <w:bCs/>
        </w:rPr>
        <w:t xml:space="preserve"> на основании их реальной или предполагаемой сексуальной ориентации или гендерной идентичности, в том числе посредством общественных информационных кампаний и учебных программ в школах.</w:t>
      </w:r>
    </w:p>
    <w:p w14:paraId="02A2F54F" w14:textId="6A2C6B25" w:rsidR="005F5ABD" w:rsidRPr="003C25BD" w:rsidRDefault="005F5ABD" w:rsidP="005F5ABD">
      <w:pPr>
        <w:pStyle w:val="SingleTxtG"/>
        <w:rPr>
          <w:bCs/>
        </w:rPr>
      </w:pPr>
      <w:r>
        <w:t>15.</w:t>
      </w:r>
      <w:r>
        <w:tab/>
        <w:t xml:space="preserve">Принимая к сведению меры, принятые государством-участником, в том числе Стратегию правосудия в отношении коренных народов, Канадскую стратегию правосудия в отношении чернокожих, а также поправки к Уголовному кодексу и Закону о контролируемых наркотических средствах и веществах, Комитет </w:t>
      </w:r>
      <w:r w:rsidR="00B75AA7">
        <w:rPr>
          <w:lang w:val="en-US"/>
        </w:rPr>
        <w:br/>
      </w:r>
      <w:r>
        <w:t>по-прежнему обеспокоен чрезмерной представленностью представителей коренных народов и лиц африканского происхождения в системе уголовного правосудия. В этой связи Комитет с обеспокоенностью отмечает непропорционально высокий показатель лишения свободы представителей коренных народов, в частности женщин из числа коренных народов, и препятствия, с которыми они сталкиваются при получении доступа к правосудию и эффективным средствам правовой защиты; а также сохранение практики расового профилирования со стороны сотрудников правоохранительных органов. Кроме того, Комитет выражает обеспокоенность в связи с сообщениями о случаях смерти в местах содержания под стражей, в частности касающимися представителей расовых меньшинств (статьи 2, 3, 6, 9, 14, 26 и 27).</w:t>
      </w:r>
    </w:p>
    <w:p w14:paraId="40A99704" w14:textId="77777777" w:rsidR="005F5ABD" w:rsidRPr="003C25BD" w:rsidRDefault="005F5ABD" w:rsidP="005F5ABD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В свете ранее вынесенных Комитетом рекомендаций</w:t>
      </w:r>
      <w:r w:rsidRPr="00966FA1">
        <w:rPr>
          <w:rStyle w:val="aa"/>
          <w:bCs/>
        </w:rPr>
        <w:footnoteReference w:id="7"/>
      </w:r>
      <w:r>
        <w:rPr>
          <w:b/>
          <w:bCs/>
        </w:rPr>
        <w:t xml:space="preserve"> и в соответствии с рекомендациями Комитета по ликвидации расовой дискриминации</w:t>
      </w:r>
      <w:r w:rsidRPr="00696CFF">
        <w:rPr>
          <w:rStyle w:val="aa"/>
          <w:bCs/>
        </w:rPr>
        <w:footnoteReference w:id="8"/>
      </w:r>
      <w:r>
        <w:rPr>
          <w:b/>
          <w:bCs/>
        </w:rPr>
        <w:t xml:space="preserve"> государству-участнику следует активизировать усилия по предотвращению и пресечению чрезмерного применения лишения свободы к </w:t>
      </w:r>
      <w:r w:rsidRPr="00E64FEE">
        <w:rPr>
          <w:b/>
          <w:bCs/>
        </w:rPr>
        <w:t>представителям</w:t>
      </w:r>
      <w:r>
        <w:rPr>
          <w:b/>
          <w:bCs/>
        </w:rPr>
        <w:t xml:space="preserve"> коренных народов и лицам африканского происхождения.</w:t>
      </w:r>
      <w:r>
        <w:t xml:space="preserve"> </w:t>
      </w:r>
      <w:r w:rsidRPr="00707B12">
        <w:rPr>
          <w:b/>
          <w:bCs/>
        </w:rPr>
        <w:t>Е</w:t>
      </w:r>
      <w:r>
        <w:rPr>
          <w:b/>
          <w:bCs/>
        </w:rPr>
        <w:t>му следует по возможности шире применять альтернативы содержанию под стражей, в том числе программы восстановительного правосудия.</w:t>
      </w:r>
      <w:r>
        <w:t xml:space="preserve"> </w:t>
      </w:r>
      <w:r>
        <w:rPr>
          <w:b/>
          <w:bCs/>
        </w:rPr>
        <w:t>Государству-участнику следует также проводить расследование и осуществлять судебное преследование в отношении всех жалоб на расовое профилирование и предоставлять жертвам эффективные средства правовой защиты, а также активизировать усилия по подготовке сотрудников правоохранительных органов, с тем чтобы они не применяли, даже непреднамеренно, подход, равносильный этническому или расовому профилированию.</w:t>
      </w:r>
      <w:r>
        <w:t xml:space="preserve"> </w:t>
      </w:r>
    </w:p>
    <w:p w14:paraId="45133A97" w14:textId="77777777" w:rsidR="005F5ABD" w:rsidRPr="003C25BD" w:rsidRDefault="005F5ABD" w:rsidP="005F5ABD">
      <w:pPr>
        <w:pStyle w:val="SingleTxtG"/>
        <w:rPr>
          <w:bCs/>
        </w:rPr>
      </w:pPr>
      <w:r>
        <w:t>17.</w:t>
      </w:r>
      <w:r>
        <w:tab/>
        <w:t xml:space="preserve">Комитет принимает к сведению меры, принятые государством-участником в целях борьбы с преступлениями на почве ненависти, в том числе Канадский план действий по борьбе с ненавистью (2024) и внесение в 2025 году предлагаемого закона о борьбе с ненавистью (законопроект C-9). Тем не менее Комитет по-прежнему обеспокоен сообщениями о росте числа преступлений на почве ненависти как офлайн, </w:t>
      </w:r>
      <w:r>
        <w:lastRenderedPageBreak/>
        <w:t>так и онлайн, в частности совершенных по мотивам расовой, этнической и религиозной принадлежности, сексуальной ориентации и гендерной идентичности. Комитет выражает обеспокоенность в связи с ростом числа высказываний расистского, дискриминационного, гомофобного, трансфобного и экстремистского характера. Комитет выражает обеспокоенность также в связи с узким определением преступлений на почве ненависти, а также тем, что в федеральном законодательстве не установлен прямой запрет ни на преступления на почве ненависти в отношении расовых или этнических меньшинств, ни на дискриминацию на основе половых признаков. Комитет выражает обеспокоенность в связи с сообщениями о том, что заявления о значительном числе преступлений на почве ненависти не подаются, что отчасти объясняется нежеланием жертв раскрывать информацию о своей этнической принадлежности, религии, гендерной идентичности или сексуальной ориентации. Комитет принимает к сведению приверженность государства-участника делу совершенствования сбора данных о преступлениях на почве ненависти (статьи 2, 19, 20, 26 и 27).</w:t>
      </w:r>
    </w:p>
    <w:p w14:paraId="0DBB7DF0" w14:textId="77777777" w:rsidR="005F5ABD" w:rsidRPr="003C25BD" w:rsidRDefault="005F5ABD" w:rsidP="005F5ABD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Государству-участнику следует, в том числе в соответствии с рекомендациями Комитета по ликвидации дискриминации в отношении женщин</w:t>
      </w:r>
      <w:r w:rsidRPr="0066267E">
        <w:rPr>
          <w:rStyle w:val="aa"/>
          <w:bCs/>
        </w:rPr>
        <w:footnoteReference w:id="9"/>
      </w:r>
      <w:r>
        <w:rPr>
          <w:b/>
          <w:bCs/>
        </w:rPr>
        <w:t>, привести свое законодательство о преступлениях на почве ненависти в полное соответствие с международными нормами в области прав человека, в том числе посредством расширения юридического определения преступлений на почве ненависти.</w:t>
      </w:r>
      <w:r>
        <w:t xml:space="preserve"> </w:t>
      </w:r>
      <w:r>
        <w:rPr>
          <w:b/>
          <w:bCs/>
        </w:rPr>
        <w:t>Кроме того, ему следует:</w:t>
      </w:r>
      <w:r>
        <w:t xml:space="preserve"> </w:t>
      </w:r>
    </w:p>
    <w:p w14:paraId="6CDB13D0" w14:textId="7CC1F0B2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>принять эффективные меры по предотвращению и публичному осуждению ненавистнических высказываний, обеспечить тщательное расследование всех преступлений на почве ненависти, совершаемых как офлайн, так и онлайн, судебное преследование подозреваемых и, в случае вынесения обвинительных приговоров, применение к ним соответствующих санкций, а также обеспечить жертвам доступ к надлежащим средствам правовой защиты;</w:t>
      </w:r>
    </w:p>
    <w:p w14:paraId="2B93F22C" w14:textId="373BD320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 xml:space="preserve">поощрять и упрощать подачу заявлений о преступлениях на почве ненависти, а также обеспечить жертвам доступ к надлежащим услугам поддержки, включая юридическую помощь и психологическую поддержку; </w:t>
      </w:r>
    </w:p>
    <w:p w14:paraId="65BE5321" w14:textId="0D1F5336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c)</w:t>
      </w:r>
      <w:r w:rsidR="005F5ABD" w:rsidRPr="004C34A2">
        <w:rPr>
          <w:b/>
          <w:bCs/>
        </w:rPr>
        <w:tab/>
      </w:r>
      <w:r w:rsidR="005F5ABD">
        <w:rPr>
          <w:b/>
          <w:bCs/>
        </w:rPr>
        <w:t>усовершенствовать сбор всеобъемлющих и дезагрегированных данных о преступлениях на почве ненависти, совершаемых как онлайн, так и офлайн.</w:t>
      </w:r>
    </w:p>
    <w:p w14:paraId="51880E53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Гендерное равноправие</w:t>
      </w:r>
    </w:p>
    <w:p w14:paraId="6B9A7139" w14:textId="21D6B16D" w:rsidR="005F5ABD" w:rsidRPr="003C25BD" w:rsidRDefault="005F5ABD" w:rsidP="005F5ABD">
      <w:pPr>
        <w:pStyle w:val="SingleTxtG"/>
        <w:rPr>
          <w:bCs/>
        </w:rPr>
      </w:pPr>
      <w:r>
        <w:t>19.</w:t>
      </w:r>
      <w:r>
        <w:tab/>
        <w:t xml:space="preserve">Высоко оценивая меры, принятые государством-участником в целях содействия гендерному равноправию, такие как Закон о равенстве в оплате труда, вступивший в силу в 2021 году, Комитет по-прежнему обеспокоен сохраняющимся гендерным неравноправием на всей территории государства-участника, в том числе в связи со значительным гендерным разрывом в оплате труда, который по-прежнему особенно велик, когда речь идет о женщинах из числа коренных народов и маргинализированных групп с низким уровнем дохода. Комитет выражает сожаление по поводу того, что в некоторых провинциях отсутствует специальное законодательство, регулирующее вопрос равенства в оплате труда. Комитет выражает сожаление также по поводу того, что, невзирая на усилия государства-участника, женщины, особенно женщины из числа коренных народов и меньшинств, </w:t>
      </w:r>
      <w:r w:rsidR="00953270">
        <w:rPr>
          <w:lang w:val="en-US"/>
        </w:rPr>
        <w:br/>
      </w:r>
      <w:r>
        <w:t>по-прежнему недостаточно представлены на руководящих должностях в сферах государственного и корпоративного управления и в политической жизни. Кроме того, Комитет выражает обеспокоенность тем, что организации женщин из числа коренных народов не вовлекаются в значимой степени в реализацию межнационального подхода (статьи 3 и 26).</w:t>
      </w:r>
    </w:p>
    <w:p w14:paraId="1EF68734" w14:textId="77777777" w:rsidR="005F5ABD" w:rsidRPr="003C25BD" w:rsidRDefault="005F5ABD" w:rsidP="004C34A2">
      <w:pPr>
        <w:pStyle w:val="SingleTxtG"/>
        <w:pageBreakBefore/>
        <w:rPr>
          <w:b/>
        </w:rPr>
      </w:pPr>
      <w:r>
        <w:lastRenderedPageBreak/>
        <w:t>20.</w:t>
      </w:r>
      <w:r>
        <w:tab/>
      </w:r>
      <w:r>
        <w:rPr>
          <w:b/>
          <w:bCs/>
        </w:rPr>
        <w:t>В соответствии с рекомендациями Комитета по ликвидации дискриминации в отношении женщин</w:t>
      </w:r>
      <w:r w:rsidRPr="00990AD6">
        <w:rPr>
          <w:rStyle w:val="aa"/>
          <w:bCs/>
        </w:rPr>
        <w:footnoteReference w:id="10"/>
      </w:r>
      <w:r>
        <w:rPr>
          <w:b/>
          <w:bCs/>
        </w:rPr>
        <w:t xml:space="preserve"> государству-участнику следует активизировать усилия по обеспечению реального равенства между мужчинами и женщинами во всех сферах.</w:t>
      </w:r>
      <w:r>
        <w:t xml:space="preserve"> </w:t>
      </w:r>
      <w:r>
        <w:rPr>
          <w:b/>
          <w:bCs/>
        </w:rPr>
        <w:t>В частности, ему следует принять меры по расширению участия женщин, особенно женщин из числа коренных народов и меньшинств, в политической и общественной жизни, а также на руководящих должностях как в государственном, так и в частном секторе.</w:t>
      </w:r>
      <w:r>
        <w:t xml:space="preserve"> </w:t>
      </w:r>
      <w:r>
        <w:rPr>
          <w:b/>
          <w:bCs/>
        </w:rPr>
        <w:t>Государству-участнику следует обеспечить, чтобы организации женщин из числа коренных народов принимали значимое участие в реализации межнационального подхода и полноценно вовлекались в процессы проведения консультаций и принятия решений.</w:t>
      </w:r>
      <w:r>
        <w:t xml:space="preserve"> </w:t>
      </w:r>
      <w:r>
        <w:rPr>
          <w:b/>
          <w:bCs/>
        </w:rPr>
        <w:t>Ему следует также активизировать усилия по устранению разрыва между женщинами и мужчинами в оплате труда и обеспечить эффективное соблюдение принципа равной оплаты за труд равной ценности, в том числе посредством принятия соответствующих законодательных мер во всех провинциях и на всех территориях.</w:t>
      </w:r>
      <w:r>
        <w:t xml:space="preserve"> </w:t>
      </w:r>
    </w:p>
    <w:p w14:paraId="72AD9427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Насилие в отношении женщин и домашнее насилие</w:t>
      </w:r>
    </w:p>
    <w:p w14:paraId="08199A33" w14:textId="1CBD7323" w:rsidR="005F5ABD" w:rsidRPr="003C25BD" w:rsidRDefault="005F5ABD" w:rsidP="005F5ABD">
      <w:pPr>
        <w:pStyle w:val="SingleTxtG"/>
        <w:rPr>
          <w:bCs/>
        </w:rPr>
      </w:pPr>
      <w:r>
        <w:t>21.</w:t>
      </w:r>
      <w:r>
        <w:tab/>
        <w:t xml:space="preserve">Комитет принимает к сведению меры, принятые государством-участником в целях предотвращения и пресечения гендерного насилия, в том числе федеральную стратегию под названием «Пришло время: стратегия Канады по предотвращению гендерного насилия и борьбе с ним» (2017), Национальный план действий по искоренению гендерного насилия (2022), и аналогичные инициативы на провинциальном и территориальном уровнях, например в провинции Нью-Брансуик. Тем не менее Комитет по-прежнему обеспокоен высокой распространенностью в государстве-участнике домашнего и гендерного насилия, которое в несоразмерно большей степени затрагивает женщин и девочек из числа коренных народов или расовых или этнических меньшинств, а также 2СЛГБТКСИА+ людей. Он также выражает обеспокоенность сообщениями о недостаточном уровне защиты и услуг поддержки, особенно в отдаленных районах, в том числе об ограниченной доступности приютов и услуг в области оказания юридической помощи, а также о препятствиях, с которыми сталкиваются жертвы при обращении с заявлениями о насилии и при получении доступа к правосудию, таких как отсутствие в полицейской деятельности практики, учитывающей психологические последствия перенесенной травмы, длительные и состязательные судебные процессы и недостаточная координация между полицией, судами и социальными службами. Комитет принимает к сведению сообщения, в которых выражается обеспокоенность по поводу недостатка прозрачности и четкости процессов реализации Национального плана действий по искоренению гендерного насилия и надзора за этими процессами (статьи 2, 3, 6, 7 </w:t>
      </w:r>
      <w:r w:rsidR="004C34A2">
        <w:rPr>
          <w:lang w:val="en-US"/>
        </w:rPr>
        <w:br/>
      </w:r>
      <w:r>
        <w:t xml:space="preserve">и 26). </w:t>
      </w:r>
    </w:p>
    <w:p w14:paraId="593D5E15" w14:textId="77777777" w:rsidR="005F5ABD" w:rsidRPr="003C25BD" w:rsidRDefault="005F5ABD" w:rsidP="005F5ABD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Государству-участнику следует продолжать и активизировать усилия по предотвращению, пресечению и искоренению всех форм насилия в отношении женщин и девочек, а также обеспечить всеобъемлющую защиту и поддержку всем жертвам гендерного насилия.</w:t>
      </w:r>
      <w:r>
        <w:t xml:space="preserve"> </w:t>
      </w:r>
      <w:r>
        <w:rPr>
          <w:b/>
          <w:bCs/>
        </w:rPr>
        <w:t>Комитет призывает государство-участник, в частности:</w:t>
      </w:r>
    </w:p>
    <w:p w14:paraId="224F3761" w14:textId="2AF6D584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 xml:space="preserve">обеспечить беспристрастное, тщательное и оперативное расследование всех случаев насилия в отношении женщин, включая домашнее насилие, а также судебное преследование подозреваемых и, в случае вынесения обвинительных приговоров, назначение им наказания, соразмерного тяжести совершенного преступления; </w:t>
      </w:r>
    </w:p>
    <w:p w14:paraId="540C3F5B" w14:textId="5A6A0497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>обеспечить всем жертвам надлежащий доступ к эффективным средствам</w:t>
      </w:r>
      <w:r w:rsidR="005F5ABD">
        <w:rPr>
          <w:b/>
          <w:bCs/>
        </w:rPr>
        <w:t xml:space="preserve"> правовой защиты, а также к услугам защиты и помощи, включая приюты и медицинскую, психосоциальную и юридическую поддержку, на всей территории государства-участника;</w:t>
      </w:r>
      <w:r w:rsidR="005F5ABD">
        <w:t xml:space="preserve"> </w:t>
      </w:r>
    </w:p>
    <w:p w14:paraId="74E76BF5" w14:textId="303EF451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lastRenderedPageBreak/>
        <w:tab/>
      </w:r>
      <w:r w:rsidR="005F5ABD" w:rsidRPr="004C34A2">
        <w:rPr>
          <w:b/>
          <w:bCs/>
        </w:rPr>
        <w:t>c)</w:t>
      </w:r>
      <w:r w:rsidR="005F5ABD" w:rsidRPr="004C34A2">
        <w:rPr>
          <w:b/>
          <w:bCs/>
        </w:rPr>
        <w:tab/>
        <w:t>обеспечить эффективную реализацию Национального плана действий по искоренению гендерного насилия, в том числе посредством создания независимого механизма надзора и подотчетности для оценки эффективности мер и инвестиций, осуществляемых в рамках этого Плана;</w:t>
      </w:r>
    </w:p>
    <w:p w14:paraId="6D259767" w14:textId="7A2F8AA2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d)</w:t>
      </w:r>
      <w:r w:rsidR="005F5ABD" w:rsidRPr="004C34A2">
        <w:rPr>
          <w:b/>
          <w:bCs/>
        </w:rPr>
        <w:tab/>
        <w:t xml:space="preserve">укрепить существующие механизмы для поощрения и облегчения обращения с заявлениями о случаях насилия в отношении женщин, в том числе посредством обеспечения доступа всех женщин к информации об их правах и имеющихся средствах правовой защиты; </w:t>
      </w:r>
    </w:p>
    <w:p w14:paraId="562E3EEE" w14:textId="0CE6666F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e)</w:t>
      </w:r>
      <w:r w:rsidR="005F5ABD" w:rsidRPr="004C34A2">
        <w:rPr>
          <w:b/>
          <w:bCs/>
        </w:rPr>
        <w:tab/>
        <w:t xml:space="preserve">расширить проведение целевой и обязательной подготовки для государственных должностных лиц, в том числе судей, адвокатов, прокуроров, сотрудников правоохранительных органов, а также работников системы здравоохранения и социальных служб, по вопросам выявления и рассмотрения случаев насилия в отношении женщин; </w:t>
      </w:r>
    </w:p>
    <w:p w14:paraId="47311BAF" w14:textId="7DF47448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f)</w:t>
      </w:r>
      <w:r w:rsidR="005F5ABD" w:rsidRPr="004C34A2">
        <w:rPr>
          <w:b/>
          <w:bCs/>
        </w:rPr>
        <w:tab/>
      </w:r>
      <w:r w:rsidR="005F5ABD">
        <w:rPr>
          <w:b/>
          <w:bCs/>
        </w:rPr>
        <w:t>активнее проводить кампании по повышению осведомленности общественности, направленные на развенчание социальных и культурных норм и стереотипов, способствующих гендерному насилию или потворствующих ему.</w:t>
      </w:r>
    </w:p>
    <w:p w14:paraId="41FFDFA4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  <w:r>
        <w:t xml:space="preserve"> </w:t>
      </w:r>
    </w:p>
    <w:p w14:paraId="103372F8" w14:textId="77777777" w:rsidR="005F5ABD" w:rsidRPr="00ED3F13" w:rsidRDefault="005F5ABD" w:rsidP="005F5ABD">
      <w:pPr>
        <w:pStyle w:val="SingleTxtG"/>
      </w:pPr>
      <w:r>
        <w:t>23.</w:t>
      </w:r>
      <w:r>
        <w:tab/>
        <w:t>Комитет принимает к сведению представленную государством-участником информацию о том, что оно не осуществляет массовую слежку, а также отмечает создание Управления по контролю за национальной безопасностью и разведывательной деятельностью и Управления комиссара по вопросам разведки. Однако он по-прежнему обеспокоен сообщениями о том, что масштабы слежки были значительно расширены в целях обеспечения «национальной безопасности», определение которых носит весьма широкий характер, при этом слежка ведется в том числе в отношении расовых или этнических меньшинств, а также защитников экологических прав, земельных прав или прав палестинцев. Комитет обеспокоен также в связи с предлагаемым законом о прочных границах (законопроект C-2), который, по имеющимся данным, дополнительно расширит полномочия органов в области слежки, в том числе за счет отмены определенных мер защиты частной жизни. Он обеспокоен далее предлагаемым законом о борьбе с ненавистью (законопроект C-9), который предусматривает уголовную ответственность за публичное демонстрирование определенной символики, чем вызывает опасения по поводу потенциального использования расплывчатого определения того, что считается террористической символикой, а также возможного злоупотребления этим законом в целях подавления общественной деятельности инакомыслящих. Что касается Закона о безопасности авиаперевозок и поправок 2019 года к Правилам безопасности авиаперевозок, Комитет выражает обеспокоенность в связи с сообщениями о недостаточных процессуальных гарантиях для лиц, включенных в черные списки авиаперевозчиков, а также о недостатках механизмов пересмотра (статьи 12, 14, 17 и 20).</w:t>
      </w:r>
    </w:p>
    <w:p w14:paraId="20CE4626" w14:textId="77777777" w:rsidR="005F5ABD" w:rsidRPr="003C25BD" w:rsidRDefault="005F5ABD" w:rsidP="005F5ABD">
      <w:pPr>
        <w:pStyle w:val="SingleTxtG"/>
        <w:rPr>
          <w:b/>
        </w:rPr>
      </w:pPr>
      <w:r>
        <w:t>24.</w:t>
      </w:r>
      <w:r>
        <w:tab/>
      </w:r>
      <w:r>
        <w:rPr>
          <w:b/>
          <w:bCs/>
        </w:rPr>
        <w:t>С учетом вынесенных ранее рекомендаций Комитета</w:t>
      </w:r>
      <w:r w:rsidRPr="00442915">
        <w:rPr>
          <w:rStyle w:val="aa"/>
          <w:bCs/>
        </w:rPr>
        <w:footnoteReference w:id="11"/>
      </w:r>
      <w:r>
        <w:rPr>
          <w:b/>
          <w:bCs/>
        </w:rPr>
        <w:t xml:space="preserve"> государству-участнику следует обеспечить, чтобы его законодательство, а также его деятельность в области национальной безопасности и охраны границ, борьбы с терроризмом и слежки полностью соответствовали положениям Пакта.</w:t>
      </w:r>
      <w:r>
        <w:t xml:space="preserve"> </w:t>
      </w:r>
      <w:r>
        <w:rPr>
          <w:b/>
          <w:bCs/>
        </w:rPr>
        <w:t>Кроме того, государству-участнику следует воздерживаться от использования широких или расплывчатых определений понятий «национальная безопасность» или «борьба с терроризмом» в качестве оснований для ограничения прав.</w:t>
      </w:r>
      <w:r>
        <w:t xml:space="preserve"> </w:t>
      </w:r>
      <w:r>
        <w:rPr>
          <w:b/>
          <w:bCs/>
        </w:rPr>
        <w:t>Государству-участнику следует также обеспечить наличие надлежащих правовых гарантий, значимых норм прозрачности и эффективных и доступных механизмов правовой защиты.</w:t>
      </w:r>
      <w:r>
        <w:t xml:space="preserve"> </w:t>
      </w:r>
    </w:p>
    <w:p w14:paraId="2465E02C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Убитые и пропавшие без вести женщины и девочки из числа коренных народов</w:t>
      </w:r>
    </w:p>
    <w:p w14:paraId="7355AC95" w14:textId="77777777" w:rsidR="005F5ABD" w:rsidRPr="003C25BD" w:rsidRDefault="005F5ABD" w:rsidP="005F5ABD">
      <w:pPr>
        <w:pStyle w:val="SingleTxtG"/>
      </w:pPr>
      <w:r>
        <w:t>25.</w:t>
      </w:r>
      <w:r>
        <w:tab/>
        <w:t xml:space="preserve">Комитет приветствует публикацию заключительного доклада по итогам Национального расследования по делам пропавших без вести и убитых женщин и </w:t>
      </w:r>
      <w:r>
        <w:lastRenderedPageBreak/>
        <w:t>девочек из числа коренных народов, а также принятие Национального плана действий «Пропавшие без вести и убитые женщины, девочки и 2СЛГБТКСИА+ люди из числа представителей коренных народов» и такие инициативы, как тревога «Красное платье» в Манитобе. Тем не менее Комитет выражает обеспокоенность в связи с сохранением показателей насилия, в том числе насилия со смертельным исходом, в отношении женщин из числа коренных народов; отсутствием достаточных превентивных мер, направленных на выявление коренных причин такого структурного насилия, включая патриархальные и расовые стереотипы, а также на защиту женщин и девочек из числа коренных народов от такого насилия; и отсутствием конкретных мер, направленных на обеспечение эффективного выполнения рекомендаций, содержащихся в заключительном докладе (статьи 6, 7, 14, 26 и 27).</w:t>
      </w:r>
    </w:p>
    <w:p w14:paraId="38CABD9A" w14:textId="77777777" w:rsidR="005F5ABD" w:rsidRPr="003C25BD" w:rsidRDefault="005F5ABD" w:rsidP="005F5ABD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Государству-участнику следует, в том числе в соответствии с рекомендациями Комитета по ликвидации дискриминации в отношении женщин</w:t>
      </w:r>
      <w:r w:rsidRPr="0083445F">
        <w:rPr>
          <w:rStyle w:val="aa"/>
          <w:bCs/>
        </w:rPr>
        <w:footnoteReference w:id="12"/>
      </w:r>
      <w:r>
        <w:rPr>
          <w:b/>
          <w:bCs/>
        </w:rPr>
        <w:t>, полностью реализовать призывы к правосудию, содержащиеся в заключительном докладе по итогам Национального расследования по делам пропавших без вести и убитых женщин и девочек из числа коренных народов, обеспечив при этом полноценное и значимое участие коренных народов, в особенности женщин и девочек из числа коренных народов, а также увеличить людские и финансовые ресурсы для обеспечения их эффективной реализации.</w:t>
      </w:r>
      <w:r>
        <w:t xml:space="preserve"> </w:t>
      </w:r>
      <w:r>
        <w:rPr>
          <w:b/>
          <w:bCs/>
        </w:rPr>
        <w:t>Государству-участнику следует также:</w:t>
      </w:r>
      <w:r>
        <w:t xml:space="preserve"> </w:t>
      </w:r>
    </w:p>
    <w:p w14:paraId="54D87EF5" w14:textId="261DE4B2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>обеспечить тщательное и оперативное расследование всех случаев насилия в отношении женщин и девочек из числа коренных народов, а также судебное преследование подозреваемых и, в случае вынесения обвинительных приговоров, назначение им наказания, соразмерного тяжести совершенного преступления; и рассмотреть возможность возобновления расследования по нераскрытым делам пропавших без вести и убитых женщин и девочек из числа коренных народов;</w:t>
      </w:r>
    </w:p>
    <w:p w14:paraId="108B57D2" w14:textId="63DB41ED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>обеспечить всем жертвам надлежащий доступ к эффективным средствам правовой защиты и к учитывающим культурные особенности средствам защиты и помощи, а также гарантии неповторения;</w:t>
      </w:r>
    </w:p>
    <w:p w14:paraId="4CB4CC75" w14:textId="6D7D02F4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c)</w:t>
      </w:r>
      <w:r w:rsidR="005F5ABD">
        <w:tab/>
      </w:r>
      <w:r w:rsidR="005F5ABD">
        <w:rPr>
          <w:b/>
          <w:bCs/>
        </w:rPr>
        <w:t>устранить коренные причины всех форм насилия в отношении женщин и девочек из числа коренных народов и расширить проведение учитывающей культурные особенности подготовки для государственных служащих, включая судей, адвокатов, прокуроров, сотрудников правоохранительных органов, а также работников системы здравоохранения и социальных служб.</w:t>
      </w:r>
    </w:p>
    <w:p w14:paraId="4F14950C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Поставки оружия</w:t>
      </w:r>
    </w:p>
    <w:p w14:paraId="63A6C074" w14:textId="77777777" w:rsidR="005F5ABD" w:rsidRPr="003C25BD" w:rsidRDefault="005F5ABD" w:rsidP="005F5ABD">
      <w:pPr>
        <w:pStyle w:val="SingleTxtG"/>
        <w:rPr>
          <w:bCs/>
        </w:rPr>
      </w:pPr>
      <w:r>
        <w:t>27.</w:t>
      </w:r>
      <w:r>
        <w:tab/>
        <w:t>Комитет выражает обеспокоенность в связи с тем, что, невзирая на положения Закона о разрешениях на экспорт и импорт, присоединение государства-участника в 2019 году к Договору о торговле оружием и действующий в стране режим контроля за экспортом оружия, по имеющимся данным, оружие от коммерческих предприятий, зарегистрированных на территории государства-участника или находящихся под его юрисдикцией, поступает в зоны конфликтов, где оно, возможно, используется для совершения или содействия совершению серьезных нарушений норм международного права прав человека и международного гуманитарного права (статьи 2 и 6).</w:t>
      </w:r>
    </w:p>
    <w:p w14:paraId="0F320CD8" w14:textId="77777777" w:rsidR="005F5ABD" w:rsidRPr="003C25BD" w:rsidRDefault="005F5ABD" w:rsidP="005F5ABD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В соответствии с замечанием общего порядка № 36 (2018) Комитета о праве на жизнь государству-участнику следует активизировать усилия по предотвращению, пресечению и минимизации негативных воздействий поставок и экспорта оружия на права человека, в том числе посредством пересмотра и, при необходимости, корректировки своей законодательной и административной системы, а также укрепления процедур должной осмотрительности в вопросах прав человека.</w:t>
      </w:r>
      <w:r>
        <w:t xml:space="preserve"> </w:t>
      </w:r>
      <w:r>
        <w:rPr>
          <w:b/>
          <w:bCs/>
        </w:rPr>
        <w:t>В этой связи государству-участнику следует:</w:t>
      </w:r>
      <w:r>
        <w:t xml:space="preserve"> </w:t>
      </w:r>
    </w:p>
    <w:p w14:paraId="0E2360C3" w14:textId="6FE72D05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lastRenderedPageBreak/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>обеспечить, чтобы меры контроля за экспортом оружия и решения о выдаче лицензий соответствовали Пакту и другим международным договорам в отношении как прямого, так и косвенного экспорта оружия, особенно в тех случаях, когда такие поставки могут предсказуемо способствовать нарушениям норм международного права прав человека и международного гуманитарного права;</w:t>
      </w:r>
    </w:p>
    <w:p w14:paraId="7E43C558" w14:textId="12B705B1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</w:r>
      <w:r w:rsidR="005F5ABD">
        <w:rPr>
          <w:b/>
          <w:bCs/>
        </w:rPr>
        <w:t>обеспечить проведение оперативного, тщательного и беспристрастного расследования по всем заявлениям о незаконных поставках оружия, а также судебное преследование подозреваемых и, в случае вынесения обвинительных приговоров, назначение им наказания.</w:t>
      </w:r>
    </w:p>
    <w:p w14:paraId="08F6BD21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Дети с вариациями половых признаков (интерсекс-дети)</w:t>
      </w:r>
    </w:p>
    <w:p w14:paraId="7CC24DB6" w14:textId="77777777" w:rsidR="005F5ABD" w:rsidRPr="003C25BD" w:rsidRDefault="005F5ABD" w:rsidP="005F5ABD">
      <w:pPr>
        <w:pStyle w:val="SingleTxtG"/>
        <w:rPr>
          <w:bCs/>
        </w:rPr>
      </w:pPr>
      <w:r>
        <w:t>29.</w:t>
      </w:r>
      <w:r>
        <w:tab/>
        <w:t>Комитет выражает обеспокоенность тем, что Уголовный кодекс не содержит прямого запрета на проведение врачами операций на половых органах интерсекс-детей в целях придания им «нормального» внешнего вида или достижения «нормального» функционирования половых органов без информированного согласия ребенка. Комитет отмечает, что государство-участник до сих пор не приступило к проведению предусмотренных Федеральным планом действий в интересах 2СЛГБТКСИА+ людей (2022), касающимся реформ уголовного законодательства, консультаций с общественностью, направленных на запрет «чисто косметических операций на половых органах интерсекс-детей до тех пор, пока они не достигнут достаточно зрелого возраста для предоставления согласия» (статьи 7, 9, 17, 24 и 26).</w:t>
      </w:r>
    </w:p>
    <w:p w14:paraId="452C3E32" w14:textId="77777777" w:rsidR="005F5ABD" w:rsidRPr="003C25BD" w:rsidRDefault="005F5ABD" w:rsidP="005F5ABD">
      <w:pPr>
        <w:pStyle w:val="SingleTxtG"/>
        <w:rPr>
          <w:b/>
        </w:rPr>
      </w:pPr>
      <w:r>
        <w:t>30.</w:t>
      </w:r>
      <w:r>
        <w:tab/>
      </w:r>
      <w:r>
        <w:rPr>
          <w:b/>
          <w:bCs/>
        </w:rPr>
        <w:t>Государству-участнику следует, в соответствии с рекомендациями Комитета по правам ребенка</w:t>
      </w:r>
      <w:r w:rsidRPr="00927CC1">
        <w:rPr>
          <w:rStyle w:val="aa"/>
          <w:bCs/>
        </w:rPr>
        <w:footnoteReference w:id="13"/>
      </w:r>
      <w:r>
        <w:rPr>
          <w:b/>
          <w:bCs/>
        </w:rPr>
        <w:t>, внести изменения в законодательство, в том числе в Уголовный кодекс, с тем чтобы обеспечить, чтобы интерсекс-дети не подвергались хирургическим операциям в отсутствие медицинских показаний без их полного, свободного и информированного согласия.</w:t>
      </w:r>
      <w:r>
        <w:t xml:space="preserve"> </w:t>
      </w:r>
      <w:r>
        <w:rPr>
          <w:b/>
          <w:bCs/>
        </w:rPr>
        <w:t>Государству-участнику следует гарантировать жертвам доступ к средствам правовой защиты и эффективному возмещению ущерба, включая услуги в области охраны психического здоровья и социальные услуги, а также юридическую помощь.</w:t>
      </w:r>
      <w:r>
        <w:t xml:space="preserve"> </w:t>
      </w:r>
      <w:r>
        <w:rPr>
          <w:b/>
          <w:bCs/>
        </w:rPr>
        <w:t>Кроме того, ему следует:</w:t>
      </w:r>
      <w:r>
        <w:t xml:space="preserve"> </w:t>
      </w:r>
    </w:p>
    <w:p w14:paraId="4D5AE066" w14:textId="126207EF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 xml:space="preserve">усилить образовательные программы и программы по повышению осведомленности, посвященные вредным последствиям такой практики и правам интерсекс-детей и подростков, уделяя особое внимание медицинским работникам; </w:t>
      </w:r>
    </w:p>
    <w:p w14:paraId="325F99E6" w14:textId="55D70AE1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>
        <w:tab/>
      </w:r>
      <w:r w:rsidR="005F5ABD">
        <w:rPr>
          <w:b/>
          <w:bCs/>
        </w:rPr>
        <w:t>принять необходимые меры для проведения консультаций с общественностью по вопросу о запрете на проведение хирургических операций в отсутствие медицинских показаний интерсекс-детям до тех пор, пока они не достигнут достаточно зрелого возраста для предоставления информированного согласия.</w:t>
      </w:r>
      <w:r w:rsidR="005F5ABD">
        <w:t xml:space="preserve"> </w:t>
      </w:r>
    </w:p>
    <w:p w14:paraId="189FD52A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Изменение климата</w:t>
      </w:r>
    </w:p>
    <w:p w14:paraId="46C1601C" w14:textId="77777777" w:rsidR="005F5ABD" w:rsidRPr="003C25BD" w:rsidRDefault="005F5ABD" w:rsidP="005F5ABD">
      <w:pPr>
        <w:pStyle w:val="SingleTxtG"/>
        <w:rPr>
          <w:bCs/>
        </w:rPr>
      </w:pPr>
      <w:r>
        <w:t>31.</w:t>
      </w:r>
      <w:r>
        <w:tab/>
        <w:t xml:space="preserve">Комитет принимает к сведению инициативы, реализованные государством-участником для предотвращения и минимизации последствий изменения климата и деградации окружающей среды. Однако Комитет выражает обеспокоенность в связи с позицией государства-участника, согласно которой право на жизнь не создает или не может создавать позитивных обязательств. Он выражает также обеспокоенность в связи с негативным воздействием изменения климата и деградации окружающей среды на право на жизнь, в частности для коренных народов и других лиц, находящихся в уязвимом положении. Комитет выражает далее обеспокоенность в связи с сообщениями о том, что государство-участник расширяет добычу ископаемого топлива и увеличивает объем инвестиций в проекты по добыче ископаемого топлива (статья 6). </w:t>
      </w:r>
    </w:p>
    <w:p w14:paraId="0390E053" w14:textId="7D1E24CA" w:rsidR="005F5ABD" w:rsidRPr="003C25BD" w:rsidRDefault="005F5ABD" w:rsidP="005F5ABD">
      <w:pPr>
        <w:pStyle w:val="SingleTxtG"/>
        <w:rPr>
          <w:b/>
        </w:rPr>
      </w:pPr>
      <w:r>
        <w:lastRenderedPageBreak/>
        <w:t>32.</w:t>
      </w:r>
      <w:r>
        <w:tab/>
      </w:r>
      <w:r>
        <w:rPr>
          <w:b/>
          <w:bCs/>
        </w:rPr>
        <w:t xml:space="preserve">В соответствии со статьей 6 Пакта и в свете замечания общего </w:t>
      </w:r>
      <w:r w:rsidR="004C34A2">
        <w:rPr>
          <w:b/>
          <w:bCs/>
          <w:lang w:val="en-US"/>
        </w:rPr>
        <w:br/>
      </w:r>
      <w:r>
        <w:rPr>
          <w:b/>
          <w:bCs/>
        </w:rPr>
        <w:t>порядка № 36 (2018) Комитета государству-участнику следует усилить политику в области предотвращения изменения климата и адаптации к нему в целях обеспечения защиты права на жизнь, в частности для коренных народов и лиц, находящихся в уязвимом положении.</w:t>
      </w:r>
      <w:r>
        <w:t xml:space="preserve"> </w:t>
      </w:r>
      <w:r>
        <w:rPr>
          <w:b/>
          <w:bCs/>
        </w:rPr>
        <w:t>Кроме того, ему следует:</w:t>
      </w:r>
    </w:p>
    <w:p w14:paraId="67FA94EF" w14:textId="35C93647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>обеспечить устойчивое использование природных ресурсов, разработать и внедрить содержательные экологические стандарты, проводить экологическую экспертизу и применять основанный на принципе предосторожности подход к защите людей, особенно представителей коренных народов и лиц, находящихся в наиболее уязвимом положении;</w:t>
      </w:r>
    </w:p>
    <w:p w14:paraId="13308B4A" w14:textId="033401C9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>обеспечить, чтобы все проекты, оказывающие воздействие на изменение климата и деградацию окружающей среды, разрабатывались при значимом участии всех затрагиваемых групп населения и, в частности, со свободного, предварительного и информированного согласия затрагиваемых коренных народов;</w:t>
      </w:r>
    </w:p>
    <w:p w14:paraId="485C5007" w14:textId="7D353423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c)</w:t>
      </w:r>
      <w:r w:rsidR="005F5ABD">
        <w:t xml:space="preserve"> </w:t>
      </w:r>
      <w:r w:rsidR="005F5ABD">
        <w:tab/>
      </w:r>
      <w:r w:rsidR="005F5ABD">
        <w:rPr>
          <w:b/>
          <w:bCs/>
        </w:rPr>
        <w:t>активизировать усилия по разработке и расширению устойчивых и возобновляемых альтернатив ископаемому топливу, одновременно активизируя меры по сокращению зависимости от ископаемого топлива.</w:t>
      </w:r>
    </w:p>
    <w:p w14:paraId="1876F496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неприкосновенность, а также употребление наркотиков</w:t>
      </w:r>
    </w:p>
    <w:p w14:paraId="2691E261" w14:textId="77777777" w:rsidR="005F5ABD" w:rsidRPr="003C25BD" w:rsidRDefault="005F5ABD" w:rsidP="005F5ABD">
      <w:pPr>
        <w:pStyle w:val="SingleTxtG"/>
        <w:rPr>
          <w:bCs/>
        </w:rPr>
      </w:pPr>
      <w:r>
        <w:t>33.</w:t>
      </w:r>
      <w:r>
        <w:tab/>
        <w:t xml:space="preserve">Комитет выражает обеспокоенность в связи с законодательными системами в некоторых провинциях, допускающими лишение людей свободы исключительно на основании употребления ими психоактивных веществ, что может приводить к их содержанию под стражей и лечению без их свободного и информированного согласия. Он выражает обеспокоенность также в связи с сообщениями о том, что в провинции Манитоба положения Закона о содержании под стражей в целях защиты лиц, находящихся под воздействием психоактивных веществ, и ухода за ними, допускают принудительное содержание таких лиц под стражей на срок до 72 часов в целях их защиты и ухода за ними; что в провинции Альберта Закон о вмешательстве из сострадания допускает принудительное задержание, обследование и лечение людей, если считается, что употребление ими психоактивных веществ может нанести серьезный вред им самим или другим людям; а также что в провинции Онтарио правительство признало незаконным употребление незаконных наркотиков в общественных местах, причем возможные наказания за нарушение этого запрета включают лишение свободы. Комитет обеспокоен чрезвычайно большим числом смертей, связанных с токсичностью наркотиков, что в особенности затрагивает лиц, оказавшихся в ситуации бездомности и нищеты, и непропорционально сильно затрагивает представителей коренных народов (статьи 6 и 9). </w:t>
      </w:r>
    </w:p>
    <w:p w14:paraId="45A66C71" w14:textId="77777777" w:rsidR="005F5ABD" w:rsidRPr="003C25BD" w:rsidRDefault="005F5ABD" w:rsidP="005F5ABD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>Государству-участнику следует пересмотреть свои правовую и политическую системы, касающиеся употребления наркотиков и наркозависимости, в целях обеспечения того, чтобы меры реагирования на ситуации, связанные с наркотиками, основывались не на карательных подходах, а в первую очередь на соображениях общественного здравоохранения, снижения вреда и соблюдения прав человека в соответствии с Международным руководством по правам человека и наркополитике.</w:t>
      </w:r>
      <w:r>
        <w:t xml:space="preserve"> </w:t>
      </w:r>
      <w:r>
        <w:rPr>
          <w:b/>
          <w:bCs/>
        </w:rPr>
        <w:t>Кроме того, ему следует обеспечить, чтобы употребляющие наркотики лица не подвергались задержанию исключительно на основании употребления ими наркотиков, чтобы лечение было добровольным, а информированное согласие являлось обязательным условием для любого лечения или медицинского вмешательства.</w:t>
      </w:r>
    </w:p>
    <w:p w14:paraId="1C9B16A6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</w:t>
      </w:r>
    </w:p>
    <w:p w14:paraId="04C0B1DB" w14:textId="77777777" w:rsidR="005F5ABD" w:rsidRPr="003C25BD" w:rsidRDefault="005F5ABD" w:rsidP="005F5ABD">
      <w:pPr>
        <w:pStyle w:val="SingleTxtG"/>
        <w:rPr>
          <w:bCs/>
        </w:rPr>
      </w:pPr>
      <w:r>
        <w:t>35.</w:t>
      </w:r>
      <w:r>
        <w:tab/>
        <w:t xml:space="preserve">Комитет выражает обеспокоенность в связи с сообщениями о высоком уровне самоубийств и о распространенности сексуального насилия в местах содержания под стражей, чрезмерном применении одиночного заключения, использовании средств физического сдерживания заключенных, а также об отсутствии надлежащего доступа </w:t>
      </w:r>
      <w:r>
        <w:lastRenderedPageBreak/>
        <w:t xml:space="preserve">к медицинским услугам, в том числе к психиатрической помощи, в местах содержания под стражей (статья 10). </w:t>
      </w:r>
    </w:p>
    <w:p w14:paraId="6F73BFF9" w14:textId="77777777" w:rsidR="005F5ABD" w:rsidRPr="003C25BD" w:rsidRDefault="005F5ABD" w:rsidP="005F5ABD">
      <w:pPr>
        <w:pStyle w:val="SingleTxtG"/>
        <w:rPr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 принять эффективные меры для обеспечения того, чтобы условия содержания под стражей полностью отвечали Минимальным стандартным правилам Организации Объединенных Наций в отношении обращения с заключенными (Правила Нельсона Манделы) и другим соответствующим международным нормам.</w:t>
      </w:r>
      <w:r>
        <w:t xml:space="preserve"> </w:t>
      </w:r>
      <w:r>
        <w:rPr>
          <w:b/>
          <w:bCs/>
        </w:rPr>
        <w:t>Ему следует, в частности:</w:t>
      </w:r>
    </w:p>
    <w:p w14:paraId="4698B41C" w14:textId="087656E4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 xml:space="preserve">a) </w:t>
      </w:r>
      <w:r w:rsidR="005F5ABD" w:rsidRPr="004C34A2">
        <w:rPr>
          <w:b/>
          <w:bCs/>
        </w:rPr>
        <w:tab/>
        <w:t>активизировать усилия по предотвращению самоубийств и самоповреждения в местах лишения свободы и обеспечить, чтобы по всем случаям смерти в местах лишения свободы проводились оперативные, эффективные и независимые расследования в соответствии с Миннесотским протоколом по расследованию предположительно незаконного лишения жизни, а также активизировать усилия по предотвращению, пресечению и искоренению всех форм сексуального насилия;</w:t>
      </w:r>
    </w:p>
    <w:p w14:paraId="6B426B5D" w14:textId="3EF025E5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 xml:space="preserve">b) </w:t>
      </w:r>
      <w:r w:rsidR="005F5ABD" w:rsidRPr="004C34A2">
        <w:rPr>
          <w:b/>
          <w:bCs/>
        </w:rPr>
        <w:tab/>
        <w:t>обеспечить, чтобы все лица, содержащиеся во всех местах содержания под стражей, имели доступ к надлежащей медицинской помощи, включая психиатрическую помощь;</w:t>
      </w:r>
    </w:p>
    <w:p w14:paraId="6E1DBCC7" w14:textId="1DEA9D75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c)</w:t>
      </w:r>
      <w:r w:rsidR="005F5ABD" w:rsidRPr="004C34A2">
        <w:rPr>
          <w:b/>
          <w:bCs/>
        </w:rPr>
        <w:tab/>
        <w:t>рассмотреть возможность создания независимого механизма надзора за управлением пенитенциарными учреждениями и центрами содержания под стражей в целях защиты, а также обеспечить, чтобы мандат этого механизма включал проведение регулярных проверок и подготовку публичной отчетности;</w:t>
      </w:r>
    </w:p>
    <w:p w14:paraId="05E01103" w14:textId="4CA74E1F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d)</w:t>
      </w:r>
      <w:r w:rsidR="005F5ABD" w:rsidRPr="004C34A2">
        <w:rPr>
          <w:b/>
          <w:bCs/>
        </w:rPr>
        <w:tab/>
        <w:t>рассмотреть вопрос о ратификации Факультативного протокола к Конвенции</w:t>
      </w:r>
      <w:r w:rsidR="005F5ABD">
        <w:rPr>
          <w:b/>
          <w:bCs/>
        </w:rPr>
        <w:t xml:space="preserve"> против пыток и других жестоких, бесчеловечных или унижающих достоинство видов обращения и наказания и о создании национального превентивного механизма для мониторинга условий во всех местах содержания под стражей.</w:t>
      </w:r>
    </w:p>
    <w:p w14:paraId="7FF95729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Репатриация людей из зон конфликта</w:t>
      </w:r>
    </w:p>
    <w:p w14:paraId="1B91AD24" w14:textId="77777777" w:rsidR="005F5ABD" w:rsidRPr="003C25BD" w:rsidRDefault="005F5ABD" w:rsidP="005F5ABD">
      <w:pPr>
        <w:pStyle w:val="SingleTxtG"/>
        <w:rPr>
          <w:bCs/>
        </w:rPr>
      </w:pPr>
      <w:r>
        <w:t>37.</w:t>
      </w:r>
      <w:r>
        <w:tab/>
        <w:t>Комитет принимает к сведению усилия государства-участника с 2020 года по репатриации восьми канадских женщин и 22 детей с северо-востока Сирийской Арабской Республики. Однако Комитет выражает обеспокоенность в связи с сообщениями о том, что по меньшей мере девять мужчин и пять канадских детей с двумя матерями, не являющимися гражданками Канады, по-прежнему содержатся на северо-востоке Сирийской Арабской Республики в крайне тяжелых условиях. Комитет выражает сожаление по поводу того, что дети могут быть репатриированы только без их матерей (статьи 6, 7 и 24).</w:t>
      </w:r>
    </w:p>
    <w:p w14:paraId="3EAC11A0" w14:textId="77777777" w:rsidR="005F5ABD" w:rsidRPr="003C25BD" w:rsidRDefault="005F5ABD" w:rsidP="005F5ABD">
      <w:pPr>
        <w:spacing w:after="120"/>
        <w:ind w:left="1134" w:right="1134"/>
        <w:jc w:val="both"/>
        <w:rPr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 активизировать усилия по репатриации всех своих граждан, находящихся на сегодняшний день в зонах вооруженных конфликтов, в частности в Сирийской Арабской Республике, вместе с матерями канадских детей, на основе четкой и справедливой процедуры, обеспечивающей соблюдение принципа наилучшего обеспечения интересов ребенка и надлежащий доступ к реабилитационным услугам и уходу после репатриации.</w:t>
      </w:r>
    </w:p>
    <w:p w14:paraId="6A2CEEE7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58D61492" w14:textId="77777777" w:rsidR="005F5ABD" w:rsidRPr="003C25BD" w:rsidRDefault="005F5ABD" w:rsidP="005F5ABD">
      <w:pPr>
        <w:pStyle w:val="SingleTxtG"/>
        <w:rPr>
          <w:bCs/>
        </w:rPr>
      </w:pPr>
      <w:r>
        <w:t>39.</w:t>
      </w:r>
      <w:r>
        <w:tab/>
        <w:t xml:space="preserve">Комитет выражает обеспокоенность в связи с крайне малым числом вынесенных обвинительных приговоров по делам о торговле людьми, невзирая на большое количество инцидентов, о которых было заявлено в полицию, число возбужденных дел и количество предъявленных органами обвинений в период с 2015 по 2022 год. Он выражает сожаление в связи с тем, что государство-участник не представило информацию о предоставленном жертвам возмещении ущерба. Комитет с обеспокоенностью отмечает отсутствие ясности в вопросе продления срока действия Национальной стратегии по борьбе с торговлей людьми. Комитет также выражает обеспокоенность тем, что Программа привлечения временных иностранных работников, в силу выдачи разрешений на работу, привязанных к конкретному работодателю, может подвергать трудящихся-мигрантов, многие из которых </w:t>
      </w:r>
      <w:r>
        <w:lastRenderedPageBreak/>
        <w:t>относятся к уязвимым группам населения, риску трудовой эксплуатации, злоупотреблений</w:t>
      </w:r>
      <w:r w:rsidRPr="001416EC">
        <w:t xml:space="preserve"> </w:t>
      </w:r>
      <w:r>
        <w:t>и дискриминации, создавая при этом значительные препятствия для подачи заявлений о нарушениях из-за страха депортации. Комитет выражает далее обеспокоенность в связи с сообщениями о том, что представители коренных народов и маргинализированные лица подвергаются повышенному риску стать жертвами торговли людьми и сексуальной эксплуатации (статьи 2, 7, 8 и 26).</w:t>
      </w:r>
    </w:p>
    <w:p w14:paraId="27DFFA29" w14:textId="77777777" w:rsidR="005F5ABD" w:rsidRPr="003C25BD" w:rsidRDefault="005F5ABD" w:rsidP="005F5ABD">
      <w:pPr>
        <w:pStyle w:val="SingleTxtG"/>
        <w:rPr>
          <w:b/>
        </w:rPr>
      </w:pPr>
      <w:r>
        <w:t>40.</w:t>
      </w:r>
      <w:r>
        <w:tab/>
      </w:r>
      <w:r>
        <w:rPr>
          <w:b/>
          <w:bCs/>
        </w:rPr>
        <w:t>Государству-участнику следует активизировать усилия по эффективному предотвращению и пресечению торговли людьми, а также социальной и трудовой эксплуатации, и назначению наказаний за такие деяния.</w:t>
      </w:r>
      <w:r>
        <w:t xml:space="preserve"> </w:t>
      </w:r>
      <w:r>
        <w:rPr>
          <w:b/>
          <w:bCs/>
        </w:rPr>
        <w:t>Ему следует, в частности:</w:t>
      </w:r>
    </w:p>
    <w:p w14:paraId="568CB78E" w14:textId="496CD314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>обеспечить оперативное, тщательное, эффективное и беспристрастное расследование всех случаев торговли людьми, судебное преследование подозреваемых и, в случае вынесения обвинительных приговоров, назначение им наказания, соразмерного тяжести совершенного преступления, а также получение жертвами полного возмещения ущерба, включая реституцию и компенсацию;</w:t>
      </w:r>
    </w:p>
    <w:p w14:paraId="6F6AB96B" w14:textId="6EEA7B9B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 xml:space="preserve">продолжать организовывать специальные и учитывающие культурные особенности программы обучения для сотрудников полиции и иммиграционной службы, пограничников, прокуроров, судей, адвокатов и других соответствующих заинтересованных сторон, с тем чтобы укрепить их потенциал в области выявления и расследования таких случаев и осуществления судебного преследования, а также эффективно удовлетворять потребности жертв, в том числе с помощью механизмов их выявления и направления в соответствующие учреждения; </w:t>
      </w:r>
    </w:p>
    <w:p w14:paraId="6C584138" w14:textId="3494E53E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 xml:space="preserve">c) </w:t>
      </w:r>
      <w:r w:rsidR="005F5ABD" w:rsidRPr="004C34A2">
        <w:rPr>
          <w:b/>
          <w:bCs/>
        </w:rPr>
        <w:tab/>
        <w:t>ускорить продление срока действия Национальной стратегии по борьбе с торговлей людьми на основе прозрачного и инклюзивного процесса проведения консультаций с участием жертв, уязвимых групп населения и сотрудников служб непосредственного реагирования, а также обеспечить выделение надлежащего финансирования для эффективной реализации Стратегии;</w:t>
      </w:r>
    </w:p>
    <w:p w14:paraId="10CAEB38" w14:textId="4F2B3FC8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 xml:space="preserve">d) </w:t>
      </w:r>
      <w:r w:rsidR="005F5ABD" w:rsidRPr="004C34A2">
        <w:rPr>
          <w:b/>
          <w:bCs/>
        </w:rPr>
        <w:tab/>
        <w:t>усилить трудовые инспекции и предотвращать эксплуатацию трудящихся</w:t>
      </w:r>
      <w:r w:rsidR="005F5ABD">
        <w:rPr>
          <w:b/>
          <w:bCs/>
        </w:rPr>
        <w:t>-мигрантов в рамках Программы привлечения временных иностранных работников, в том числе посредством пересмотра системы выдачи разрешений на работу, привязанных к конкретному работодателю, а также обеспечить доступные и безопасные процедуры, с помощью которых работники могли бы заявлять о злоупотреблениях, не опасаясь депортации или репрессий.</w:t>
      </w:r>
      <w:r w:rsidR="005F5ABD">
        <w:t xml:space="preserve"> </w:t>
      </w:r>
    </w:p>
    <w:p w14:paraId="53AE9025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Обращение с иностранцами, включая мигрантов, беженцев и просителей убежища</w:t>
      </w:r>
    </w:p>
    <w:p w14:paraId="6ADCBC3F" w14:textId="77777777" w:rsidR="005F5ABD" w:rsidRPr="003C25BD" w:rsidRDefault="005F5ABD" w:rsidP="005F5ABD">
      <w:pPr>
        <w:pStyle w:val="SingleTxtG"/>
        <w:rPr>
          <w:bCs/>
        </w:rPr>
      </w:pPr>
      <w:r>
        <w:t>41.</w:t>
      </w:r>
      <w:r>
        <w:tab/>
        <w:t>Комитет по-прежнему выражает обеспокоенность в связи с тем, что государством-участником не установлен законодательно закрепленный максимальный срок содержания иммигрантов под стражей, что приводит к ситуациям, в которых лица могут лишаться свободы на длительные и, возможно, неопределенные сроки. В то время как Комитет принимает к сведению расторжение соглашений, позволявших использовать для содержания иммигрантов под стражей</w:t>
      </w:r>
      <w:r w:rsidRPr="00066FF8">
        <w:t xml:space="preserve"> </w:t>
      </w:r>
      <w:r>
        <w:t>провинциальные тюрьмы, он выражает обеспокоенность в связи с сообщениями об условиях, напоминающих тюремные, в центрах временного содержания иммигрантов и «иммиграционных пунктах» на территории федеральных исправительных учреждений. Комитет обеспокоен тем, что в центрах временного содержания иммигрантов</w:t>
      </w:r>
      <w:r w:rsidRPr="0075446E">
        <w:t xml:space="preserve"> </w:t>
      </w:r>
      <w:r>
        <w:t>по-прежнему содержатся под стражей или размещаются</w:t>
      </w:r>
      <w:r w:rsidRPr="0075446E">
        <w:t xml:space="preserve"> </w:t>
      </w:r>
      <w:r>
        <w:t xml:space="preserve">дети и лица, находящиеся в особенно уязвимом положении, в том числе лица с психическими расстройствами. Комитет обеспокоен также информацией о том, что Государственная комиссия по рассмотрению жалоб и пересмотру — расширенный независимый надзорный орган, уполномоченный осуществлять надзор за деятельностью Управления пограничной службы Канады, еще не функционирует в полную силу, </w:t>
      </w:r>
      <w:r>
        <w:lastRenderedPageBreak/>
        <w:t xml:space="preserve">невзирая на обширные полномочия Управления в отношении ареста, содержания под стражей и выдворения иностранных граждан (статьи 7, 9, 10, 12, 13 и 24). </w:t>
      </w:r>
    </w:p>
    <w:p w14:paraId="312EB0CD" w14:textId="31F99DE4" w:rsidR="005F5ABD" w:rsidRPr="003C25BD" w:rsidRDefault="005F5ABD" w:rsidP="005F5ABD">
      <w:pPr>
        <w:pStyle w:val="SingleTxtG"/>
        <w:rPr>
          <w:b/>
        </w:rPr>
      </w:pPr>
      <w:r>
        <w:t>42.</w:t>
      </w:r>
      <w:r>
        <w:tab/>
      </w:r>
      <w:r>
        <w:rPr>
          <w:b/>
          <w:bCs/>
        </w:rPr>
        <w:t>Принимая во внимание предыдущие заключительные замечания Комитета</w:t>
      </w:r>
      <w:r w:rsidRPr="00B7063E">
        <w:rPr>
          <w:rStyle w:val="aa"/>
          <w:bCs/>
        </w:rPr>
        <w:footnoteReference w:id="14"/>
      </w:r>
      <w:r>
        <w:rPr>
          <w:b/>
          <w:bCs/>
        </w:rPr>
        <w:t xml:space="preserve"> и в соответствии с рекомендациями Комитета по правам ребенка</w:t>
      </w:r>
      <w:r w:rsidRPr="00B7063E">
        <w:rPr>
          <w:rStyle w:val="aa"/>
          <w:bCs/>
        </w:rPr>
        <w:footnoteReference w:id="15"/>
      </w:r>
      <w:r w:rsidR="009C3C15" w:rsidRPr="003A3F31">
        <w:rPr>
          <w:b/>
          <w:bCs/>
        </w:rPr>
        <w:t>,</w:t>
      </w:r>
      <w:r>
        <w:rPr>
          <w:b/>
          <w:bCs/>
        </w:rPr>
        <w:t xml:space="preserve"> государству-участнику следует:</w:t>
      </w:r>
      <w:r>
        <w:t xml:space="preserve"> </w:t>
      </w:r>
    </w:p>
    <w:p w14:paraId="6741824F" w14:textId="493AC7B4" w:rsidR="005F5ABD" w:rsidRPr="004C34A2" w:rsidRDefault="004C34A2" w:rsidP="005F5ABD">
      <w:pPr>
        <w:pStyle w:val="SingleTxtG"/>
        <w:rPr>
          <w:b/>
          <w:bCs/>
        </w:rPr>
      </w:pPr>
      <w:r w:rsidRPr="003A3F31"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 xml:space="preserve">установить законодательно закрепленный максимально допустимый срок содержания иммигрантов под стражей и обеспечить, чтобы содержание под стражей применялось исключительно в качестве крайней меры и на как можно более короткий срок; расширить применение альтернатив содержанию под стражей, основанных на уважении прав человека; обеспечить доступ к эффективным средствам правовой защиты; а также гарантировать, чтобы дети не лишались свободы исключительно по причинам, связанным с иммиграцией; </w:t>
      </w:r>
    </w:p>
    <w:p w14:paraId="573108BC" w14:textId="6F0C1B61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 xml:space="preserve">обеспечить, чтобы режим содержания иммигрантов под стражей находился под надлежащим независимым надзором и чтобы были доступны эффективные средства правовой защиты, а также обеспечить, чтобы условия проживания иммигрантов, находящихся под стражей, и обращение с ними соответствовали международным нормам; </w:t>
      </w:r>
    </w:p>
    <w:p w14:paraId="0F28EDB1" w14:textId="3E835405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c)</w:t>
      </w:r>
      <w:r w:rsidR="005F5ABD" w:rsidRPr="004C34A2">
        <w:rPr>
          <w:b/>
          <w:bCs/>
        </w:rPr>
        <w:tab/>
        <w:t>ускорить создание и начало функционирования Государственной комиссии по</w:t>
      </w:r>
      <w:r w:rsidR="005F5ABD">
        <w:rPr>
          <w:b/>
          <w:bCs/>
        </w:rPr>
        <w:t xml:space="preserve"> рассмотрению жалоб и пересмотру.</w:t>
      </w:r>
    </w:p>
    <w:p w14:paraId="3033472A" w14:textId="0AFB420B" w:rsidR="005F5ABD" w:rsidRPr="003C25BD" w:rsidRDefault="005F5ABD" w:rsidP="005F5ABD">
      <w:pPr>
        <w:pStyle w:val="SingleTxtG"/>
        <w:rPr>
          <w:bCs/>
        </w:rPr>
      </w:pPr>
      <w:r>
        <w:t>43.</w:t>
      </w:r>
      <w:r>
        <w:tab/>
        <w:t xml:space="preserve">Комитет выражает обеспокоенность в связи с сообщениями о том, что Закон об укреплении иммиграционной системы и границ Канады (законопроект C-12), который в настоящее время ожидает окончательного утверждения, может привести к ослаблению защиты беженцев в государстве-участнике. В частности, как сообщается, этот законопроект вводит новые положения об отсутствии права на убежище, в соответствии с которыми определенные ходатайства о предоставлении убежища больше не будут передаваться в Совет Канады по вопросам иммиграции и беженцев, тем самым будет ограничен доступ к эффективной процедуре определения статуса беженца. Комитет отмечает, что дела лиц, утративших право на убежище в соответствии с этими положениями, будут направляться на оценку рисков до </w:t>
      </w:r>
      <w:r w:rsidR="003A3F31">
        <w:rPr>
          <w:lang w:val="en-US"/>
        </w:rPr>
        <w:br/>
      </w:r>
      <w:r>
        <w:t xml:space="preserve">высылки — административный процесс, в котором, по имеющимся данным, отсутствуют надлежащие процессуальные гарантии. Комитет принимает к сведению отнесение Соединенных Штатов Америки к категории безопасных стран в соответствии с Законом об иммиграции и защите беженцев, а также Соглашением между Канадой и Соединенными Штатами о безопасной третьей стране и выражает обеспокоенность в связи с возможными последствиями, которые этот шаг может иметь для просителей убежища, следующих транзитом через Соединенные Штаты, включая риск «выдворения по цепочке» (статьи 6, 7 и 13). </w:t>
      </w:r>
    </w:p>
    <w:p w14:paraId="3A3DE203" w14:textId="77777777" w:rsidR="005F5ABD" w:rsidRPr="003C25BD" w:rsidRDefault="005F5ABD" w:rsidP="005F5ABD">
      <w:pPr>
        <w:pStyle w:val="SingleTxtG"/>
        <w:rPr>
          <w:b/>
        </w:rPr>
      </w:pPr>
      <w:r>
        <w:t>44.</w:t>
      </w:r>
      <w:r>
        <w:tab/>
      </w:r>
      <w:r>
        <w:rPr>
          <w:b/>
          <w:bCs/>
        </w:rPr>
        <w:t>Государству-участнику следует обеспечить всем лицам, обращающимся за международной защитой, беспрепятственный доступ на свою территорию, а также доступ к справедливым и эффективным процедурам определения в индивидуальном порядке статуса беженца или права на другие формы международной защиты, с предоставлением всех необходимых процедурных гарантий и в полном соответствии с принципом невыдворения.</w:t>
      </w:r>
      <w:r>
        <w:t xml:space="preserve"> </w:t>
      </w:r>
      <w:r>
        <w:rPr>
          <w:b/>
          <w:bCs/>
        </w:rPr>
        <w:t>Кроме того, ему следует обеспечить полное соответствие своего законодательства, в том числе законопроекта C-12, этим требованиям и гарантировать доступ к эффективным средствам правовой защиты.</w:t>
      </w:r>
      <w:r>
        <w:t xml:space="preserve"> </w:t>
      </w:r>
      <w:r>
        <w:rPr>
          <w:b/>
          <w:bCs/>
        </w:rPr>
        <w:t>Государству-участнику следует пересмотреть решение об отнесении Соединенных Штатов к категории безопасных третьих стран, с тем чтобы обеспечить полное соблюдение в своей юрисдикции принципа невыдворения и гарантировать эффективный доступ к справедливым и эффективным процедурам предоставления убежища и средствам правовой защиты.</w:t>
      </w:r>
      <w:r>
        <w:t xml:space="preserve"> </w:t>
      </w:r>
    </w:p>
    <w:p w14:paraId="73145910" w14:textId="77777777" w:rsidR="005F5ABD" w:rsidRPr="003C25BD" w:rsidRDefault="005F5ABD" w:rsidP="005F5ABD">
      <w:pPr>
        <w:pStyle w:val="H23G"/>
      </w:pPr>
      <w:r>
        <w:lastRenderedPageBreak/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6EA9C20E" w14:textId="77777777" w:rsidR="005F5ABD" w:rsidRPr="003C25BD" w:rsidRDefault="005F5ABD" w:rsidP="005F5ABD">
      <w:pPr>
        <w:pStyle w:val="SingleTxtG"/>
        <w:rPr>
          <w:bCs/>
        </w:rPr>
      </w:pPr>
      <w:r>
        <w:t>45.</w:t>
      </w:r>
      <w:r>
        <w:tab/>
        <w:t>Комитет выражает обеспокоенность в связи с тем, что отдельные положения предлагаемого закона о кибербезопасности (законопроект C-8), которым будут внесены поправки в Закон о телекоммуникациях, могут негативно повлиять на право на неприкосновенность частной жизни. В частности, Комитет выражает обеспокоенность в связи с сообщениями о том, что этот законопроект предоставит правительству право обязывать компании осуществлять перехват конфиденциальных телекоммуникационных данных без предварительного судебного разрешения и без значительных ограничений в отношении возможного использования полученной личной информации. Комитет также обеспокоен тем, что правительство может обязать компании нарушать важнейшие технические гарантии безопасности, предоставляемые в том числе шифрованием (статья 17).</w:t>
      </w:r>
    </w:p>
    <w:p w14:paraId="01868E0C" w14:textId="77777777" w:rsidR="005F5ABD" w:rsidRPr="003C25BD" w:rsidRDefault="005F5ABD" w:rsidP="005F5ABD">
      <w:pPr>
        <w:pStyle w:val="SingleTxtG"/>
        <w:rPr>
          <w:b/>
        </w:rPr>
      </w:pPr>
      <w:r>
        <w:t>46.</w:t>
      </w:r>
      <w:r>
        <w:tab/>
      </w:r>
      <w:r>
        <w:rPr>
          <w:b/>
          <w:bCs/>
        </w:rPr>
        <w:t>Государству-участнику следует обеспечить, чтобы законодательство, касающееся кибербезопасности, слежки и других форм вмешательства в частную жизнь, полностью соответствовало статье 17 Пакта и принципам законности, соразмерности, необходимости и прозрачности.</w:t>
      </w:r>
      <w:r>
        <w:t xml:space="preserve"> </w:t>
      </w:r>
      <w:r>
        <w:rPr>
          <w:b/>
          <w:bCs/>
        </w:rPr>
        <w:t>Ему следует также обеспечить, чтобы такое законодательство предусматривало эффективные гарантии, в том числе гарантии судебного пересмотра, независимого надзора и предоставления надлежащих средств правовой защиты.</w:t>
      </w:r>
      <w:r>
        <w:t xml:space="preserve"> </w:t>
      </w:r>
    </w:p>
    <w:p w14:paraId="220418AF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Свобода совести и религиозных убеждений</w:t>
      </w:r>
    </w:p>
    <w:p w14:paraId="1233BF81" w14:textId="77777777" w:rsidR="005F5ABD" w:rsidRPr="003C25BD" w:rsidRDefault="005F5ABD" w:rsidP="005F5ABD">
      <w:pPr>
        <w:pStyle w:val="SingleTxtG"/>
        <w:rPr>
          <w:bCs/>
        </w:rPr>
      </w:pPr>
      <w:r>
        <w:t>47.</w:t>
      </w:r>
      <w:r>
        <w:tab/>
        <w:t>Комитет выражает обеспокоенность в связи с сообщениями о том, что Закон о светскости государства (законопроект 21), принятый провинцией Квебек в 2019 году, закрепляет дискриминацию в силу непропорционально сильной ориентированности на религиозные меньшинства, в частности мусульманских женщин, носящих хиджаб, так как запрещает государственным служащим, занимающим руководящие должности, при исполнении служебных обязанностей носить видимые религиозные символы, что приводит к возникновению препятствий для трудоустройства и карьерного роста. Комитет также выражает обеспокоенность в связи с законопроектом 94, внесенным в Квебеке в 2025 году и направленным на укрепление принципа светскости в системе образования и на внесение поправок в различные законодательные положения, а также в связи с представлением законопроекта 9 об укреплении в Квебеке</w:t>
      </w:r>
      <w:r w:rsidRPr="009E103C">
        <w:t xml:space="preserve"> </w:t>
      </w:r>
      <w:r>
        <w:t>принципа светскости, который предусматривает расширение мер по обеспечению светскости таким образом, что, по имеющимся данным, это усилит дискриминационные последствия, связанные с законопроектом 21 (статьи 2, 18, 19 и 26).</w:t>
      </w:r>
    </w:p>
    <w:p w14:paraId="6646733E" w14:textId="4F3B205A" w:rsidR="005F5ABD" w:rsidRPr="003C25BD" w:rsidRDefault="005F5ABD" w:rsidP="005F5ABD">
      <w:pPr>
        <w:pStyle w:val="SingleTxtG"/>
        <w:rPr>
          <w:b/>
        </w:rPr>
      </w:pPr>
      <w:r>
        <w:t>48.</w:t>
      </w:r>
      <w:r>
        <w:tab/>
      </w:r>
      <w:r>
        <w:rPr>
          <w:b/>
          <w:bCs/>
        </w:rPr>
        <w:t xml:space="preserve">В соответствии со статьей 18 Пакта и в свете замечания общего </w:t>
      </w:r>
      <w:r w:rsidR="004C34A2">
        <w:rPr>
          <w:b/>
          <w:bCs/>
          <w:lang w:val="en-US"/>
        </w:rPr>
        <w:br/>
      </w:r>
      <w:r>
        <w:rPr>
          <w:b/>
          <w:bCs/>
        </w:rPr>
        <w:t>порядка № 22 (1993) Комитета о праве на свободу мысли, совести и религии государству-участнику следует гарантировать эффективное осуществление свободы религии или убеждений, а также свободы исповедовать религию или убеждения как индивидуально, так и совместно с другими, как публично, так и в частном порядке, не подвергаясь необоснованным наказаниям.</w:t>
      </w:r>
      <w:r>
        <w:t xml:space="preserve"> </w:t>
      </w:r>
      <w:r>
        <w:rPr>
          <w:b/>
          <w:bCs/>
        </w:rPr>
        <w:t>Ему следует принять все необходимые меры для обеспечения пересмотра всех соответствующих законопроектов, законов и видов практики, включая Закон о светскости государства (законопроект 21), законопроект 9 и законопроект 94 в Квебеке, в целях устранения любых ограничений, выходящих за узкие рамки, установленные статьей 18 Пакта.</w:t>
      </w:r>
    </w:p>
    <w:p w14:paraId="37BFFCA2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Свобода выражения мнений и свобода мирных собраний</w:t>
      </w:r>
    </w:p>
    <w:p w14:paraId="5B4BB29C" w14:textId="77777777" w:rsidR="005F5ABD" w:rsidRPr="003C25BD" w:rsidRDefault="005F5ABD" w:rsidP="005F5ABD">
      <w:pPr>
        <w:pStyle w:val="SingleTxtG"/>
        <w:rPr>
          <w:bCs/>
        </w:rPr>
      </w:pPr>
      <w:r>
        <w:t>49.</w:t>
      </w:r>
      <w:r>
        <w:tab/>
        <w:t xml:space="preserve">Комитет выражает обеспокоенность в связи с введением уголовной ответственности за диффамацию в рамках статей 300 и 301 Уголовного кодекса, которые предусматривают наказание в виде лишения свободы на срок до пяти лет за публикацию клеветнических материалов. Комитет выражает также обеспокоенность в связи с сообщениями об ограничениях на проведение мирных собраний, в том числе об изгнании протестующих из лагерей протеста на территории университетских кампусов, что может оказать сдерживающее воздействие на осуществление права на мирные собрания и права на академическую свободу. Невзирая на гарантии защиты, установленные государством-участником, Комитет выражает также обеспокоенность </w:t>
      </w:r>
      <w:r>
        <w:lastRenderedPageBreak/>
        <w:t>в связи с отдельными элементами предлагаемого закона о борьбе с ненавистью (законопроект C-9), который предусматривает введение в Уголовный кодекс новых составов преступлений, связанных с запугиванием и препятствованием доступу к местам отправления культа, школам, общинным центрам и другим объектам, используемым преимущественно той или иной идентифицируемой группой (статьи 19 и 21).</w:t>
      </w:r>
    </w:p>
    <w:p w14:paraId="020FE9C3" w14:textId="77777777" w:rsidR="005F5ABD" w:rsidRPr="003C25BD" w:rsidRDefault="005F5ABD" w:rsidP="005F5ABD">
      <w:pPr>
        <w:pStyle w:val="SingleTxtG"/>
        <w:rPr>
          <w:b/>
        </w:rPr>
      </w:pPr>
      <w:r>
        <w:t>50.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37877E36" w14:textId="2A55030D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>принять все необходимые меры, чтобы гарантировать осуществление каждым человеком права на свободу выражения мнений в соответствии со статьей 19 Пакта и замечанием общего порядка № 34 (2011) Комитета о свободе мнений и их выражения, а также чтобы любые ограничения соответствовали строгим требованиям пункта 3 статьи 19 Пакта;</w:t>
      </w:r>
    </w:p>
    <w:p w14:paraId="6401A314" w14:textId="1A62C1D9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>рассмотреть возможность исключения диффамации из числа уголовных преступлений и ограничить применение уголовного законодательства наиболее серьезными случаями диффамации, принимая во внимание, что лишение свободы ни при каких условиях не должно считаться надлежащей мерой наказания за диффамацию;</w:t>
      </w:r>
    </w:p>
    <w:p w14:paraId="2DDA0F5B" w14:textId="59B3572E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c)</w:t>
      </w:r>
      <w:r w:rsidR="005F5ABD" w:rsidRPr="004C34A2">
        <w:rPr>
          <w:b/>
          <w:bCs/>
        </w:rPr>
        <w:tab/>
      </w:r>
      <w:r w:rsidR="005F5ABD">
        <w:rPr>
          <w:b/>
          <w:bCs/>
        </w:rPr>
        <w:t>в свете статьи 21 Пакта и замечания общего порядка № 37 (2020) Комитета о праве на мирные собрания способствовать осуществлению права на мирные собрания и обеспечить, чтобы любые ограничения соответствовали строгим требованиям статьи 21, а также принципам законности, соразмерности и необходимости.</w:t>
      </w:r>
      <w:r w:rsidR="005F5ABD">
        <w:t xml:space="preserve"> </w:t>
      </w:r>
    </w:p>
    <w:p w14:paraId="218BEEC7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Права ребенка</w:t>
      </w:r>
    </w:p>
    <w:p w14:paraId="1053FE2B" w14:textId="642167C7" w:rsidR="005F5ABD" w:rsidRPr="003C25BD" w:rsidRDefault="005F5ABD" w:rsidP="005F5ABD">
      <w:pPr>
        <w:pStyle w:val="SingleTxtG"/>
        <w:rPr>
          <w:bCs/>
        </w:rPr>
      </w:pPr>
      <w:r>
        <w:t>51.</w:t>
      </w:r>
      <w:r>
        <w:tab/>
        <w:t xml:space="preserve">Комитет принимает к сведению значительные финансовые и операционные обязательства, взятые на себя государством-участником в рамках реализации принципа Джордана. Вместе с тем он выражает сожаление по поводу того, что </w:t>
      </w:r>
      <w:r w:rsidR="003A3F31">
        <w:rPr>
          <w:lang w:val="en-US"/>
        </w:rPr>
        <w:br/>
      </w:r>
      <w:r>
        <w:t>по-прежнему существуют пробелы в обеспечении равного и своевременного доступа детей к основным услугам, в том числе в связи с накоплением ожидающих рассмотрения дел и неравномерностью реализации мер в регионах. Комитет выражает также обеспокоенность в связи с препятствиями для всеобщей и незамедлительной регистрации рождений, особенно в отношении детей из числа коренных народов и детей, проживающих в отдаленных районах. Он обеспокоен отсутствием прямого запрета на телесные наказания во всех условиях, в том числе в семье (статьи 23, 24, 26 и 27).</w:t>
      </w:r>
    </w:p>
    <w:p w14:paraId="014A821B" w14:textId="77777777" w:rsidR="005F5ABD" w:rsidRPr="003C25BD" w:rsidRDefault="005F5ABD" w:rsidP="005F5ABD">
      <w:pPr>
        <w:pStyle w:val="SingleTxtG"/>
        <w:rPr>
          <w:b/>
        </w:rPr>
      </w:pPr>
      <w:r>
        <w:t>52.</w:t>
      </w:r>
      <w:r>
        <w:tab/>
      </w:r>
      <w:r>
        <w:rPr>
          <w:b/>
          <w:bCs/>
        </w:rPr>
        <w:t>Государству-участнику следует:</w:t>
      </w:r>
    </w:p>
    <w:p w14:paraId="226DE80E" w14:textId="50246623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>обеспечить, чтобы все основные услуги для коренных народов предоставлялись на равноправной, надлежащей, культурно приемлемой и своевременной основе, а также активизировать усилия по достижению полной и равномерной реализации принципа Джордана во всех регионах;</w:t>
      </w:r>
    </w:p>
    <w:p w14:paraId="6D6C14EF" w14:textId="1F6F322C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 xml:space="preserve">продолжать усилия по устранению практических препятствий для регистрации рождений, в том числе в отдаленных районах и в отношении детей из числа коренных народов; </w:t>
      </w:r>
    </w:p>
    <w:p w14:paraId="666C14D6" w14:textId="07E47337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c)</w:t>
      </w:r>
      <w:r w:rsidR="005F5ABD" w:rsidRPr="004C34A2">
        <w:rPr>
          <w:b/>
          <w:bCs/>
        </w:rPr>
        <w:tab/>
        <w:t>принять законодательство, прямо запрещающее телесные наказания</w:t>
      </w:r>
      <w:r w:rsidR="005F5ABD">
        <w:rPr>
          <w:b/>
          <w:bCs/>
        </w:rPr>
        <w:t xml:space="preserve"> детей во всех условиях, и активизировать усилия по поощрению ненасильственных форм дисциплинарного воздействия.</w:t>
      </w:r>
    </w:p>
    <w:p w14:paraId="5B684FA6" w14:textId="77777777" w:rsidR="005F5ABD" w:rsidRPr="003C25BD" w:rsidRDefault="005F5ABD" w:rsidP="005F5ABD">
      <w:pPr>
        <w:pStyle w:val="H23G"/>
      </w:pPr>
      <w:r>
        <w:tab/>
      </w:r>
      <w:r>
        <w:tab/>
      </w:r>
      <w:r>
        <w:rPr>
          <w:bCs/>
        </w:rPr>
        <w:t>Права коренных народов</w:t>
      </w:r>
    </w:p>
    <w:p w14:paraId="4BC48173" w14:textId="2304CB8B" w:rsidR="005F5ABD" w:rsidRPr="003C25BD" w:rsidRDefault="005F5ABD" w:rsidP="005F5ABD">
      <w:pPr>
        <w:pStyle w:val="SingleTxtG"/>
        <w:rPr>
          <w:bCs/>
        </w:rPr>
      </w:pPr>
      <w:r>
        <w:t>53.</w:t>
      </w:r>
      <w:r>
        <w:tab/>
        <w:t xml:space="preserve">Комитет приветствует принятие Закона о Декларации Организации Объединенных Наций о правах коренных народов, соответствующего плана действий и Закона о Национальном совете по примирению, а также принимает к сведению меры, принятые в целях их реализации. Однако он обеспокоен отсутствием эффективного механизма для мониторинга и обеспечения соблюдения Закона о Декларации Организации Объединенных Наций о правах коренных народов и соответствующего </w:t>
      </w:r>
      <w:r>
        <w:lastRenderedPageBreak/>
        <w:t xml:space="preserve">плана действий. Комитет выражает обеспокоенность в связи с сообщениями </w:t>
      </w:r>
      <w:r w:rsidR="003A3F31">
        <w:rPr>
          <w:lang w:val="en-US"/>
        </w:rPr>
        <w:br/>
      </w:r>
      <w:r>
        <w:t xml:space="preserve">о ненадлежащем характере или отсутствии консультаций с коренными народами </w:t>
      </w:r>
      <w:r w:rsidR="003A3F31">
        <w:rPr>
          <w:lang w:val="en-US"/>
        </w:rPr>
        <w:br/>
      </w:r>
      <w:r>
        <w:t xml:space="preserve">в целях получения их свободного, предварительного и информированного согласия </w:t>
      </w:r>
      <w:r w:rsidR="003A3F31">
        <w:rPr>
          <w:lang w:val="en-US"/>
        </w:rPr>
        <w:br/>
      </w:r>
      <w:r>
        <w:t xml:space="preserve">в отношении проектов экономического развития, затрагивающих их территории, </w:t>
      </w:r>
      <w:r w:rsidR="003A3F31">
        <w:rPr>
          <w:lang w:val="en-US"/>
        </w:rPr>
        <w:br/>
      </w:r>
      <w:r>
        <w:t xml:space="preserve">а также в отношении разработки и принятия федерального и провинциального законодательства, затрагивающего их права, включая Закон о единой канадской экономике (законопроект C-5). Комитет выражает обеспокоенность также в связи </w:t>
      </w:r>
      <w:r w:rsidR="003A3F31">
        <w:rPr>
          <w:lang w:val="en-US"/>
        </w:rPr>
        <w:br/>
      </w:r>
      <w:r>
        <w:t xml:space="preserve">с сообщениями о том, что в предлагаемом Законе о Конституции Квебека (законопроект 1), внесенном в 2025 году, не признаются права коренных народов на самоопределение, а также на их земли, территории и природные ресурсы. Кроме того, Комитет обеспокоен тем, что ограниченное применение Рамочного соглашения о Законе об управлении землями первых наций мешает коренным народам, чьи территории выходят за пределы резерваций, осуществлять права собственности, использования или контроля в отношении их территорий. Комитет обеспокоен тем, что коренные народы по-прежнему сталкиваются со значительными препятствиями при получении доступа к основным государственным услугам на своих языках, в том числе в сферах государственного образования и здравоохранения и в системе правосудия (статьи 1 и 27). </w:t>
      </w:r>
    </w:p>
    <w:p w14:paraId="4CA6F311" w14:textId="77777777" w:rsidR="005F5ABD" w:rsidRPr="003C25BD" w:rsidRDefault="005F5ABD" w:rsidP="005F5ABD">
      <w:pPr>
        <w:pStyle w:val="SingleTxtG"/>
        <w:rPr>
          <w:b/>
        </w:rPr>
      </w:pPr>
      <w:r>
        <w:t>54.</w:t>
      </w:r>
      <w:r>
        <w:tab/>
      </w:r>
      <w:r>
        <w:rPr>
          <w:b/>
          <w:bCs/>
        </w:rPr>
        <w:t>Государству-участнику следует активизировать усилия по поощрению, защите и признанию прав коренных народов, в частности в отношении их земель, территорий, ресурсов, культуры, языков и образа жизни.</w:t>
      </w:r>
      <w:r>
        <w:t xml:space="preserve"> </w:t>
      </w:r>
      <w:r>
        <w:rPr>
          <w:b/>
          <w:bCs/>
        </w:rPr>
        <w:t>Кроме того, ему следует:</w:t>
      </w:r>
      <w:r>
        <w:t xml:space="preserve"> </w:t>
      </w:r>
    </w:p>
    <w:p w14:paraId="3BC7A84B" w14:textId="6224C56B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a)</w:t>
      </w:r>
      <w:r w:rsidR="005F5ABD" w:rsidRPr="004C34A2">
        <w:rPr>
          <w:b/>
          <w:bCs/>
        </w:rPr>
        <w:tab/>
        <w:t xml:space="preserve">гарантировать эффективность и систематическое применение процессов обеспечения участия и проведения консультаций, необходимых для получения свободного, предварительного и информированного согласия коренных народов, в том числе в отношении потенциально затрагивающих их законодательных мер и проектов экономического развития; </w:t>
      </w:r>
    </w:p>
    <w:p w14:paraId="75902C45" w14:textId="37B67BCE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b)</w:t>
      </w:r>
      <w:r w:rsidR="005F5ABD" w:rsidRPr="004C34A2">
        <w:rPr>
          <w:b/>
          <w:bCs/>
        </w:rPr>
        <w:tab/>
        <w:t>обеспечить полное исполнение Закона о Декларации Организации Объединенных Наций о правах коренных народов и соответствующего плана действий, в том числе путем выделения достаточных людских и финансовых ресурсов для их эффективной реализации, а также создать независимый механизм мониторинга и обеспечения соблюдения при полноценном и значимом участии коренных народов;</w:t>
      </w:r>
    </w:p>
    <w:p w14:paraId="36FF49E7" w14:textId="6EB850D2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c)</w:t>
      </w:r>
      <w:r w:rsidR="005F5ABD" w:rsidRPr="004C34A2">
        <w:rPr>
          <w:b/>
          <w:bCs/>
        </w:rPr>
        <w:tab/>
        <w:t xml:space="preserve">пересмотреть законодательство и проекты развития, принятые без свободного, предварительного и информированного согласия коренных народов, в том числе Закон о единой канадской экономике, и обеспечить их совместимость с их правами; </w:t>
      </w:r>
    </w:p>
    <w:p w14:paraId="7AC3000D" w14:textId="300170F7" w:rsidR="005F5ABD" w:rsidRPr="004C34A2" w:rsidRDefault="004C34A2" w:rsidP="005F5ABD">
      <w:pPr>
        <w:pStyle w:val="SingleTxtG"/>
        <w:rPr>
          <w:b/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d)</w:t>
      </w:r>
      <w:r w:rsidR="005F5ABD" w:rsidRPr="004C34A2">
        <w:rPr>
          <w:b/>
          <w:bCs/>
        </w:rPr>
        <w:tab/>
        <w:t>обеспечить доступ к правосудию и эффективным средствам правовой защиты для коренных народов, затронутых проектами в области инфраструктуры или добычи природных ресурсов, одобренными без их свободного, предварительного и информированного согласия;</w:t>
      </w:r>
    </w:p>
    <w:p w14:paraId="25E5EA76" w14:textId="42578421" w:rsidR="005F5ABD" w:rsidRPr="003C25BD" w:rsidRDefault="004C34A2" w:rsidP="005F5ABD">
      <w:pPr>
        <w:pStyle w:val="SingleTxtG"/>
        <w:rPr>
          <w:b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e)</w:t>
      </w:r>
      <w:r w:rsidR="005F5ABD" w:rsidRPr="004C34A2">
        <w:rPr>
          <w:b/>
          <w:bCs/>
        </w:rPr>
        <w:tab/>
        <w:t>гарантировать признание и защиту в законодательстве и на практике п</w:t>
      </w:r>
      <w:r w:rsidR="005F5ABD">
        <w:rPr>
          <w:b/>
          <w:bCs/>
        </w:rPr>
        <w:t>рав коренных народов на владение, использование и освоение своих земель, территорий и ресурсов, включая те, которые выходят за границы резерваций;</w:t>
      </w:r>
      <w:r w:rsidR="005F5ABD">
        <w:t xml:space="preserve"> </w:t>
      </w:r>
    </w:p>
    <w:p w14:paraId="00606E8A" w14:textId="3274BC02" w:rsidR="005F5ABD" w:rsidRPr="004C34A2" w:rsidRDefault="004C34A2" w:rsidP="005F5ABD">
      <w:pPr>
        <w:pStyle w:val="SingleTxtG"/>
        <w:rPr>
          <w:b/>
          <w:bCs/>
        </w:rPr>
      </w:pPr>
      <w:r>
        <w:rPr>
          <w:lang w:val="en-US"/>
        </w:rPr>
        <w:tab/>
      </w:r>
      <w:r w:rsidR="005F5ABD" w:rsidRPr="004C34A2">
        <w:rPr>
          <w:b/>
          <w:bCs/>
        </w:rPr>
        <w:t>f)</w:t>
      </w:r>
      <w:r w:rsidR="005F5ABD" w:rsidRPr="004C34A2">
        <w:rPr>
          <w:b/>
          <w:bCs/>
        </w:rPr>
        <w:tab/>
        <w:t>обеспечить наличие и доступность основных государственных услуг на языках коренных народов, в том числе посредством расширения поддержки образования на языках коренных народов, гарантирования медицинской помощи с учетом культурных и языковых особенностей, а также обеспечения услуг устного и письменного перевода во всей системе правосудия;</w:t>
      </w:r>
    </w:p>
    <w:p w14:paraId="0E7D440E" w14:textId="435D6049" w:rsidR="005F5ABD" w:rsidRPr="003C25BD" w:rsidRDefault="004C34A2" w:rsidP="005F5ABD">
      <w:pPr>
        <w:pStyle w:val="SingleTxtG"/>
        <w:rPr>
          <w:bCs/>
        </w:rPr>
      </w:pPr>
      <w:r w:rsidRPr="004C34A2">
        <w:rPr>
          <w:b/>
          <w:bCs/>
          <w:lang w:val="en-US"/>
        </w:rPr>
        <w:tab/>
      </w:r>
      <w:r w:rsidR="005F5ABD" w:rsidRPr="004C34A2">
        <w:rPr>
          <w:b/>
          <w:bCs/>
        </w:rPr>
        <w:t>g)</w:t>
      </w:r>
      <w:r w:rsidR="005F5ABD" w:rsidRPr="004C34A2">
        <w:rPr>
          <w:b/>
          <w:bCs/>
        </w:rPr>
        <w:tab/>
      </w:r>
      <w:r w:rsidR="005F5ABD">
        <w:rPr>
          <w:b/>
          <w:bCs/>
        </w:rPr>
        <w:t>обеспечить, чтобы предлагаемый Закон о Конституции Квебека полностью соответствовал Пакту и Декларации Организации Объединенных Наций о правах коренных народов.</w:t>
      </w:r>
    </w:p>
    <w:p w14:paraId="76A88F19" w14:textId="0730647D" w:rsidR="005F5ABD" w:rsidRPr="003C25BD" w:rsidRDefault="005F5ABD" w:rsidP="004C34A2">
      <w:pPr>
        <w:pStyle w:val="SingleTxtG"/>
        <w:pageBreakBefore/>
        <w:rPr>
          <w:bCs/>
        </w:rPr>
      </w:pPr>
      <w:r>
        <w:lastRenderedPageBreak/>
        <w:t>55.</w:t>
      </w:r>
      <w:r>
        <w:tab/>
        <w:t xml:space="preserve">Комитет принимает к сведению усилия государства-участника по устранению гендерной дискриминации в рамках Закона об индейцах, в том числе поправки, направленные на отмену «правила о прекращении». Тем не менее Комитет </w:t>
      </w:r>
      <w:r w:rsidR="004B7886">
        <w:rPr>
          <w:lang w:val="en-US"/>
        </w:rPr>
        <w:br/>
      </w:r>
      <w:r>
        <w:t>по-прежнему обеспокоен сохраняющимися дискриминационными последствиями для женщин из числа коренных народов, в частности в связи с правилом о прекращении передачи статуса индейца после второго поколения, что по-прежнему препятствует передаче этого статуса третьему поколению, лишая тем самым затронутых им лиц прав и льгот, связанных с таким статусом. Комитет также выражает обеспокоенность в связи со значительными задержками в рассмотрении заявлений о регистрации в соответствии с Законом об индейцах, обусловленными накоплением значительного объема ожидающих рассмотрения дел (статьи 3 и 27).</w:t>
      </w:r>
    </w:p>
    <w:p w14:paraId="3B869B43" w14:textId="77777777" w:rsidR="005F5ABD" w:rsidRPr="003C25BD" w:rsidRDefault="005F5ABD" w:rsidP="005F5ABD">
      <w:pPr>
        <w:pStyle w:val="SingleTxtG"/>
        <w:rPr>
          <w:b/>
        </w:rPr>
      </w:pPr>
      <w:r>
        <w:t>56.</w:t>
      </w:r>
      <w:r>
        <w:tab/>
      </w:r>
      <w:r>
        <w:rPr>
          <w:b/>
          <w:bCs/>
        </w:rPr>
        <w:t>Государству-участнику следует активизировать усилия по устранению сохраняющихся дискриминационных последствий Закона об индейцах для женщин из числа коренных народов и их потомков, в том числе посредством принятия предлагаемых поправок, касающихся правила о прекращении, и обеспечения равного осуществления связанных с ним прав и притязаний.</w:t>
      </w:r>
      <w:r>
        <w:t xml:space="preserve"> </w:t>
      </w:r>
      <w:r>
        <w:rPr>
          <w:b/>
          <w:bCs/>
        </w:rPr>
        <w:t>Ему следует также обеспечить своевременное рассмотрение заявлений о регистрации, в том числе посредством выделения надлежащих ресурсов для ликвидации существующего объема ожидающих рассмотрения дел.</w:t>
      </w:r>
      <w:r>
        <w:t xml:space="preserve"> </w:t>
      </w:r>
    </w:p>
    <w:p w14:paraId="35FF3C05" w14:textId="77777777" w:rsidR="005F5ABD" w:rsidRPr="003C25BD" w:rsidRDefault="005F5ABD" w:rsidP="005F5ABD">
      <w:pPr>
        <w:pStyle w:val="H1G"/>
        <w:spacing w:before="240"/>
      </w:pPr>
      <w:r>
        <w:rPr>
          <w:bCs/>
        </w:rPr>
        <w:tab/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1BAE6E20" w14:textId="77777777" w:rsidR="005F5ABD" w:rsidRPr="003C25BD" w:rsidRDefault="005F5ABD" w:rsidP="005F5ABD">
      <w:pPr>
        <w:pStyle w:val="SingleTxtG"/>
      </w:pPr>
      <w:r>
        <w:t>57.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своего седьмого периодического доклада и настоящих заключительных замечаний в целях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общества, действующих в стране неправительственных организаций, а также широкой общественности, включая коренные народы.</w:t>
      </w:r>
      <w:r>
        <w:t xml:space="preserve"> </w:t>
      </w:r>
    </w:p>
    <w:p w14:paraId="0DC38118" w14:textId="77777777" w:rsidR="005F5ABD" w:rsidRPr="003C25BD" w:rsidRDefault="005F5ABD" w:rsidP="005F5ABD">
      <w:pPr>
        <w:pStyle w:val="SingleTxtG"/>
      </w:pPr>
      <w:r>
        <w:t>58.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19 марта 2029 года информацию о выполнении рекомендаций, вынесенных Комитетом в пунктах 36 (обращение с лицами, лишенными свободы), 42 (обращение с иностранцами, включая мигрантов, беженцев и просителей убежища) и 54 (права коренных народов) выше.</w:t>
      </w:r>
    </w:p>
    <w:p w14:paraId="203C236D" w14:textId="77777777" w:rsidR="005F5ABD" w:rsidRPr="003C25BD" w:rsidRDefault="005F5ABD" w:rsidP="005F5ABD">
      <w:pPr>
        <w:pStyle w:val="SingleTxtG"/>
      </w:pPr>
      <w:r>
        <w:t>59.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2032 году перечень вопросов Комитета до представления доклада и должно будет представить в течение одного года свои ответы, которые составят его восьмой периодический доклад.</w:t>
      </w:r>
      <w:r>
        <w:t xml:space="preserve"> </w:t>
      </w:r>
      <w:r>
        <w:rPr>
          <w:b/>
          <w:bCs/>
        </w:rPr>
        <w:t>Комитет просит также государство-участник при подготовке доклада провести широкие консультации с гражданским обществом и действующими в стране неправительственными организациями.</w:t>
      </w:r>
      <w:r>
        <w:t xml:space="preserve"> </w:t>
      </w:r>
      <w:r>
        <w:rPr>
          <w:b/>
          <w:bCs/>
        </w:rPr>
        <w:t>В соответствии резолюцией 68/268 Генеральной Ассамблеи объем доклада не должен превышать 21 200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2034 году в Женеве.</w:t>
      </w:r>
    </w:p>
    <w:p w14:paraId="4AFD5A5B" w14:textId="666807C7" w:rsidR="005F5ABD" w:rsidRPr="005F5ABD" w:rsidRDefault="005F5ABD" w:rsidP="005F5AB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E60F54D" w14:textId="77777777" w:rsidR="00381C24" w:rsidRPr="005F5ABD" w:rsidRDefault="00381C24" w:rsidP="0075523D"/>
    <w:sectPr w:rsidR="00381C24" w:rsidRPr="005F5ABD" w:rsidSect="005F5AB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70DA0" w14:textId="77777777" w:rsidR="008504AC" w:rsidRPr="00A312BC" w:rsidRDefault="008504AC" w:rsidP="00A312BC"/>
  </w:endnote>
  <w:endnote w:type="continuationSeparator" w:id="0">
    <w:p w14:paraId="5B47D16B" w14:textId="77777777" w:rsidR="008504AC" w:rsidRPr="00A312BC" w:rsidRDefault="008504A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2C3F" w14:textId="407C2D3B" w:rsidR="005F5ABD" w:rsidRPr="005F5ABD" w:rsidRDefault="005F5ABD">
    <w:pPr>
      <w:pStyle w:val="a8"/>
    </w:pPr>
    <w:r w:rsidRPr="005F5ABD">
      <w:rPr>
        <w:b/>
        <w:sz w:val="18"/>
      </w:rPr>
      <w:fldChar w:fldCharType="begin"/>
    </w:r>
    <w:r w:rsidRPr="005F5ABD">
      <w:rPr>
        <w:b/>
        <w:sz w:val="18"/>
      </w:rPr>
      <w:instrText xml:space="preserve"> PAGE  \* MERGEFORMAT </w:instrText>
    </w:r>
    <w:r w:rsidRPr="005F5ABD">
      <w:rPr>
        <w:b/>
        <w:sz w:val="18"/>
      </w:rPr>
      <w:fldChar w:fldCharType="separate"/>
    </w:r>
    <w:r w:rsidRPr="005F5ABD">
      <w:rPr>
        <w:b/>
        <w:noProof/>
        <w:sz w:val="18"/>
      </w:rPr>
      <w:t>2</w:t>
    </w:r>
    <w:r w:rsidRPr="005F5ABD">
      <w:rPr>
        <w:b/>
        <w:sz w:val="18"/>
      </w:rPr>
      <w:fldChar w:fldCharType="end"/>
    </w:r>
    <w:r>
      <w:rPr>
        <w:b/>
        <w:sz w:val="18"/>
      </w:rPr>
      <w:tab/>
    </w:r>
    <w:r>
      <w:t>GE.26-04027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72310" w14:textId="315958EC" w:rsidR="005F5ABD" w:rsidRPr="005F5ABD" w:rsidRDefault="005F5ABD" w:rsidP="005F5ABD">
    <w:pPr>
      <w:pStyle w:val="a8"/>
      <w:tabs>
        <w:tab w:val="clear" w:pos="9639"/>
        <w:tab w:val="right" w:pos="9638"/>
      </w:tabs>
      <w:rPr>
        <w:b/>
        <w:sz w:val="18"/>
      </w:rPr>
    </w:pPr>
    <w:r>
      <w:t>GE.26-04027</w:t>
    </w:r>
    <w:r>
      <w:tab/>
    </w:r>
    <w:r w:rsidRPr="005F5ABD">
      <w:rPr>
        <w:b/>
        <w:sz w:val="18"/>
      </w:rPr>
      <w:fldChar w:fldCharType="begin"/>
    </w:r>
    <w:r w:rsidRPr="005F5ABD">
      <w:rPr>
        <w:b/>
        <w:sz w:val="18"/>
      </w:rPr>
      <w:instrText xml:space="preserve"> PAGE  \* MERGEFORMAT </w:instrText>
    </w:r>
    <w:r w:rsidRPr="005F5ABD">
      <w:rPr>
        <w:b/>
        <w:sz w:val="18"/>
      </w:rPr>
      <w:fldChar w:fldCharType="separate"/>
    </w:r>
    <w:r w:rsidRPr="005F5ABD">
      <w:rPr>
        <w:b/>
        <w:noProof/>
        <w:sz w:val="18"/>
      </w:rPr>
      <w:t>3</w:t>
    </w:r>
    <w:r w:rsidRPr="005F5AB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0E00E" w14:textId="765E288A" w:rsidR="00042B72" w:rsidRPr="005F5ABD" w:rsidRDefault="005F5ABD" w:rsidP="005F5AB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54559CE" wp14:editId="5615B34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26-04027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68D6C65" wp14:editId="3F12383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280726  290726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98635" w14:textId="77777777" w:rsidR="008504AC" w:rsidRPr="001075E9" w:rsidRDefault="008504A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BA7F9B8" w14:textId="77777777" w:rsidR="008504AC" w:rsidRDefault="008504A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E27DECB" w14:textId="77777777" w:rsidR="005F5ABD" w:rsidRPr="004C34A2" w:rsidRDefault="005F5ABD" w:rsidP="005F5ABD">
      <w:pPr>
        <w:pStyle w:val="ad"/>
        <w:rPr>
          <w:szCs w:val="18"/>
        </w:rPr>
      </w:pPr>
      <w:r w:rsidRPr="004C34A2">
        <w:rPr>
          <w:szCs w:val="18"/>
        </w:rPr>
        <w:tab/>
      </w:r>
      <w:r w:rsidRPr="004C34A2">
        <w:rPr>
          <w:sz w:val="20"/>
        </w:rPr>
        <w:t>*</w:t>
      </w:r>
      <w:r w:rsidRPr="004C34A2">
        <w:rPr>
          <w:szCs w:val="18"/>
        </w:rPr>
        <w:tab/>
        <w:t xml:space="preserve">Приняты Комитетом на его сто сорок пятой сессии (2−19 марта 2026 года). </w:t>
      </w:r>
    </w:p>
  </w:footnote>
  <w:footnote w:id="2">
    <w:p w14:paraId="1A9AF58E" w14:textId="167FF8E9" w:rsidR="005F5ABD" w:rsidRPr="004C34A2" w:rsidRDefault="005F5ABD" w:rsidP="005F5ABD">
      <w:pPr>
        <w:pStyle w:val="ad"/>
        <w:rPr>
          <w:szCs w:val="18"/>
        </w:rPr>
      </w:pPr>
      <w:r w:rsidRPr="004C34A2">
        <w:rPr>
          <w:szCs w:val="18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</w:rPr>
        <w:tab/>
      </w:r>
      <w:hyperlink r:id="rId1" w:history="1">
        <w:r w:rsidRPr="004C34A2">
          <w:rPr>
            <w:rStyle w:val="af1"/>
            <w:szCs w:val="18"/>
          </w:rPr>
          <w:t>CCPR/C/CAN/7</w:t>
        </w:r>
      </w:hyperlink>
      <w:r w:rsidRPr="004C34A2">
        <w:rPr>
          <w:szCs w:val="18"/>
        </w:rPr>
        <w:t>.</w:t>
      </w:r>
      <w:hyperlink r:id="rId2" w:history="1"/>
    </w:p>
  </w:footnote>
  <w:footnote w:id="3">
    <w:p w14:paraId="45CAF9F7" w14:textId="7BDB86D1" w:rsidR="005F5ABD" w:rsidRPr="004C34A2" w:rsidRDefault="005F5ABD" w:rsidP="005F5ABD">
      <w:pPr>
        <w:pStyle w:val="ad"/>
        <w:rPr>
          <w:szCs w:val="18"/>
        </w:rPr>
      </w:pPr>
      <w:r w:rsidRPr="004C34A2">
        <w:rPr>
          <w:szCs w:val="18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</w:rPr>
        <w:t xml:space="preserve"> </w:t>
      </w:r>
      <w:r w:rsidRPr="004C34A2">
        <w:rPr>
          <w:szCs w:val="18"/>
        </w:rPr>
        <w:tab/>
        <w:t xml:space="preserve">См. </w:t>
      </w:r>
      <w:hyperlink r:id="rId3" w:history="1">
        <w:r w:rsidRPr="004C34A2">
          <w:rPr>
            <w:rStyle w:val="af1"/>
            <w:szCs w:val="18"/>
          </w:rPr>
          <w:t>CCPR/C/SR.4264</w:t>
        </w:r>
      </w:hyperlink>
      <w:r w:rsidRPr="004C34A2">
        <w:rPr>
          <w:szCs w:val="18"/>
        </w:rPr>
        <w:t xml:space="preserve"> и </w:t>
      </w:r>
      <w:hyperlink r:id="rId4" w:history="1">
        <w:r w:rsidRPr="004C34A2">
          <w:rPr>
            <w:rStyle w:val="af1"/>
            <w:szCs w:val="18"/>
          </w:rPr>
          <w:t>CCPR/C/SR.4265</w:t>
        </w:r>
      </w:hyperlink>
      <w:r w:rsidRPr="004C34A2">
        <w:rPr>
          <w:szCs w:val="18"/>
        </w:rPr>
        <w:t>.</w:t>
      </w:r>
      <w:hyperlink r:id="rId5" w:history="1"/>
      <w:hyperlink r:id="rId6" w:history="1"/>
    </w:p>
  </w:footnote>
  <w:footnote w:id="4">
    <w:p w14:paraId="16E4471C" w14:textId="4D104670" w:rsidR="005F5ABD" w:rsidRPr="004C34A2" w:rsidRDefault="005F5ABD" w:rsidP="005F5ABD">
      <w:pPr>
        <w:pStyle w:val="ad"/>
        <w:rPr>
          <w:szCs w:val="18"/>
          <w:lang w:val="en-US"/>
        </w:rPr>
      </w:pPr>
      <w:r w:rsidRPr="004C34A2">
        <w:rPr>
          <w:szCs w:val="18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  <w:lang w:val="en-US"/>
        </w:rPr>
        <w:t xml:space="preserve"> </w:t>
      </w:r>
      <w:r w:rsidRPr="004C34A2">
        <w:rPr>
          <w:szCs w:val="18"/>
          <w:lang w:val="en-US"/>
        </w:rPr>
        <w:tab/>
      </w:r>
      <w:hyperlink r:id="rId7" w:history="1">
        <w:r w:rsidRPr="004C34A2">
          <w:rPr>
            <w:rStyle w:val="af1"/>
            <w:szCs w:val="18"/>
            <w:lang w:val="en-US"/>
          </w:rPr>
          <w:t>CCPR/C/CAN/QPR/7</w:t>
        </w:r>
      </w:hyperlink>
      <w:r w:rsidRPr="004C34A2">
        <w:rPr>
          <w:szCs w:val="18"/>
          <w:lang w:val="en-US"/>
        </w:rPr>
        <w:t>.</w:t>
      </w:r>
      <w:hyperlink r:id="rId8" w:history="1"/>
    </w:p>
  </w:footnote>
  <w:footnote w:id="5">
    <w:p w14:paraId="4E88B07F" w14:textId="20799902" w:rsidR="005F5ABD" w:rsidRPr="004C34A2" w:rsidRDefault="005F5ABD" w:rsidP="005F5ABD">
      <w:pPr>
        <w:pStyle w:val="ad"/>
        <w:rPr>
          <w:szCs w:val="18"/>
          <w:lang w:val="en-US"/>
        </w:rPr>
      </w:pPr>
      <w:r w:rsidRPr="004C34A2">
        <w:rPr>
          <w:szCs w:val="18"/>
          <w:lang w:val="en-US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  <w:lang w:val="en-US"/>
        </w:rPr>
        <w:t xml:space="preserve"> </w:t>
      </w:r>
      <w:r w:rsidRPr="004C34A2">
        <w:rPr>
          <w:szCs w:val="18"/>
          <w:lang w:val="en-US"/>
        </w:rPr>
        <w:tab/>
      </w:r>
      <w:hyperlink r:id="rId9" w:history="1">
        <w:r w:rsidRPr="004C34A2">
          <w:rPr>
            <w:rStyle w:val="af1"/>
            <w:szCs w:val="18"/>
            <w:lang w:val="en-US"/>
          </w:rPr>
          <w:t>CCPR/C/123/D/2348/2014</w:t>
        </w:r>
      </w:hyperlink>
      <w:r w:rsidRPr="004C34A2">
        <w:rPr>
          <w:szCs w:val="18"/>
          <w:lang w:val="en-US"/>
        </w:rPr>
        <w:t>.</w:t>
      </w:r>
      <w:hyperlink r:id="rId10" w:history="1"/>
    </w:p>
  </w:footnote>
  <w:footnote w:id="6">
    <w:p w14:paraId="6CE7E23C" w14:textId="0956C368" w:rsidR="005F5ABD" w:rsidRPr="004C34A2" w:rsidRDefault="005F5ABD" w:rsidP="005F5ABD">
      <w:pPr>
        <w:pStyle w:val="ad"/>
        <w:rPr>
          <w:szCs w:val="18"/>
          <w:lang w:val="en-US"/>
        </w:rPr>
      </w:pPr>
      <w:r w:rsidRPr="004C34A2">
        <w:rPr>
          <w:szCs w:val="18"/>
          <w:lang w:val="en-US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  <w:lang w:val="en-US"/>
        </w:rPr>
        <w:tab/>
      </w:r>
      <w:r w:rsidRPr="004C34A2">
        <w:rPr>
          <w:szCs w:val="18"/>
        </w:rPr>
        <w:t>См</w:t>
      </w:r>
      <w:r w:rsidRPr="004C34A2">
        <w:rPr>
          <w:szCs w:val="18"/>
          <w:lang w:val="en-US"/>
        </w:rPr>
        <w:t xml:space="preserve">. </w:t>
      </w:r>
      <w:hyperlink r:id="rId11" w:history="1">
        <w:r w:rsidRPr="004C34A2">
          <w:rPr>
            <w:rStyle w:val="af1"/>
            <w:szCs w:val="18"/>
            <w:lang w:val="en-US"/>
          </w:rPr>
          <w:t>CRPD/C/CAN/CO/2-3</w:t>
        </w:r>
      </w:hyperlink>
      <w:r w:rsidRPr="004C34A2">
        <w:rPr>
          <w:szCs w:val="18"/>
          <w:lang w:val="en-US"/>
        </w:rPr>
        <w:t xml:space="preserve">, </w:t>
      </w:r>
      <w:hyperlink r:id="rId12" w:history="1">
        <w:r w:rsidRPr="004C34A2">
          <w:rPr>
            <w:rStyle w:val="af1"/>
            <w:szCs w:val="18"/>
            <w:lang w:val="en-US"/>
          </w:rPr>
          <w:t>CEDAW/C/CAN/CO/10</w:t>
        </w:r>
      </w:hyperlink>
      <w:r w:rsidRPr="004C34A2">
        <w:rPr>
          <w:szCs w:val="18"/>
          <w:lang w:val="en-US"/>
        </w:rPr>
        <w:t xml:space="preserve"> </w:t>
      </w:r>
      <w:r w:rsidRPr="004C34A2">
        <w:rPr>
          <w:szCs w:val="18"/>
        </w:rPr>
        <w:t>и</w:t>
      </w:r>
      <w:r w:rsidRPr="004C34A2">
        <w:rPr>
          <w:szCs w:val="18"/>
          <w:lang w:val="en-US"/>
        </w:rPr>
        <w:t xml:space="preserve"> </w:t>
      </w:r>
      <w:hyperlink r:id="rId13" w:history="1">
        <w:r w:rsidRPr="004C34A2">
          <w:rPr>
            <w:rStyle w:val="af1"/>
            <w:szCs w:val="18"/>
            <w:lang w:val="en-US"/>
          </w:rPr>
          <w:t>CRC/C/CAN/CO/5-6</w:t>
        </w:r>
      </w:hyperlink>
      <w:r w:rsidRPr="004C34A2">
        <w:rPr>
          <w:szCs w:val="18"/>
          <w:lang w:val="en-US"/>
        </w:rPr>
        <w:t>.</w:t>
      </w:r>
      <w:hyperlink r:id="rId14" w:history="1"/>
      <w:hyperlink r:id="rId15" w:history="1"/>
      <w:hyperlink r:id="rId16" w:history="1"/>
    </w:p>
  </w:footnote>
  <w:footnote w:id="7">
    <w:p w14:paraId="16DEF96E" w14:textId="31C6F8F6" w:rsidR="005F5ABD" w:rsidRPr="004C34A2" w:rsidRDefault="005F5ABD" w:rsidP="005F5ABD">
      <w:pPr>
        <w:pStyle w:val="ad"/>
        <w:rPr>
          <w:szCs w:val="18"/>
          <w:lang w:val="en-US"/>
        </w:rPr>
      </w:pPr>
      <w:r w:rsidRPr="004C34A2">
        <w:rPr>
          <w:szCs w:val="18"/>
          <w:lang w:val="en-US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  <w:lang w:val="en-US"/>
        </w:rPr>
        <w:tab/>
      </w:r>
      <w:r w:rsidRPr="004C34A2">
        <w:rPr>
          <w:szCs w:val="18"/>
        </w:rPr>
        <w:t>См</w:t>
      </w:r>
      <w:r w:rsidRPr="004C34A2">
        <w:rPr>
          <w:szCs w:val="18"/>
          <w:lang w:val="en-US"/>
        </w:rPr>
        <w:t xml:space="preserve">. </w:t>
      </w:r>
      <w:hyperlink r:id="rId17" w:history="1">
        <w:r w:rsidRPr="004C34A2">
          <w:rPr>
            <w:rStyle w:val="af1"/>
            <w:szCs w:val="18"/>
            <w:lang w:val="en-US"/>
          </w:rPr>
          <w:t>CCPR/C/CAN/CO/6</w:t>
        </w:r>
      </w:hyperlink>
      <w:r w:rsidRPr="004C34A2">
        <w:rPr>
          <w:szCs w:val="18"/>
          <w:lang w:val="en-US"/>
        </w:rPr>
        <w:t>.</w:t>
      </w:r>
      <w:hyperlink r:id="rId18" w:history="1"/>
    </w:p>
  </w:footnote>
  <w:footnote w:id="8">
    <w:p w14:paraId="0313BE84" w14:textId="46829050" w:rsidR="005F5ABD" w:rsidRPr="004C34A2" w:rsidRDefault="005F5ABD" w:rsidP="005F5ABD">
      <w:pPr>
        <w:pStyle w:val="ad"/>
        <w:rPr>
          <w:szCs w:val="18"/>
          <w:lang w:val="en-US"/>
        </w:rPr>
      </w:pPr>
      <w:r w:rsidRPr="004C34A2">
        <w:rPr>
          <w:szCs w:val="18"/>
          <w:lang w:val="en-US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  <w:lang w:val="en-US"/>
        </w:rPr>
        <w:tab/>
      </w:r>
      <w:r w:rsidRPr="004C34A2">
        <w:rPr>
          <w:szCs w:val="18"/>
        </w:rPr>
        <w:t>См</w:t>
      </w:r>
      <w:r w:rsidRPr="004C34A2">
        <w:rPr>
          <w:szCs w:val="18"/>
          <w:lang w:val="en-US"/>
        </w:rPr>
        <w:t xml:space="preserve">. </w:t>
      </w:r>
      <w:hyperlink r:id="rId19" w:history="1">
        <w:r w:rsidRPr="004C34A2">
          <w:rPr>
            <w:rStyle w:val="af1"/>
            <w:szCs w:val="18"/>
            <w:lang w:val="en-US"/>
          </w:rPr>
          <w:t>CERD/C/CAN/CO/21-23</w:t>
        </w:r>
      </w:hyperlink>
      <w:r w:rsidRPr="004C34A2">
        <w:rPr>
          <w:szCs w:val="18"/>
          <w:lang w:val="en-US"/>
        </w:rPr>
        <w:t>.</w:t>
      </w:r>
      <w:hyperlink r:id="rId20" w:history="1"/>
    </w:p>
  </w:footnote>
  <w:footnote w:id="9">
    <w:p w14:paraId="2780815B" w14:textId="613BEAED" w:rsidR="005F5ABD" w:rsidRPr="004C34A2" w:rsidRDefault="005F5ABD" w:rsidP="005F5ABD">
      <w:pPr>
        <w:pStyle w:val="ad"/>
        <w:rPr>
          <w:szCs w:val="18"/>
          <w:lang w:val="en-US"/>
        </w:rPr>
      </w:pPr>
      <w:r w:rsidRPr="004C34A2">
        <w:rPr>
          <w:szCs w:val="18"/>
          <w:lang w:val="en-US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  <w:lang w:val="en-US"/>
        </w:rPr>
        <w:tab/>
      </w:r>
      <w:r w:rsidRPr="004C34A2">
        <w:rPr>
          <w:szCs w:val="18"/>
        </w:rPr>
        <w:t>См</w:t>
      </w:r>
      <w:r w:rsidRPr="004C34A2">
        <w:rPr>
          <w:szCs w:val="18"/>
          <w:lang w:val="en-US"/>
        </w:rPr>
        <w:t xml:space="preserve">. </w:t>
      </w:r>
      <w:hyperlink r:id="rId21" w:history="1">
        <w:r w:rsidRPr="004C34A2">
          <w:rPr>
            <w:rStyle w:val="af1"/>
            <w:szCs w:val="18"/>
            <w:lang w:val="en-US"/>
          </w:rPr>
          <w:t>CEDAW/C/CAN/CO/10</w:t>
        </w:r>
      </w:hyperlink>
      <w:r w:rsidRPr="004C34A2">
        <w:rPr>
          <w:szCs w:val="18"/>
          <w:lang w:val="en-US"/>
        </w:rPr>
        <w:t>.</w:t>
      </w:r>
      <w:hyperlink r:id="rId22" w:history="1"/>
    </w:p>
  </w:footnote>
  <w:footnote w:id="10">
    <w:p w14:paraId="07EF4AC5" w14:textId="77777777" w:rsidR="005F5ABD" w:rsidRPr="004C34A2" w:rsidRDefault="005F5ABD" w:rsidP="005F5ABD">
      <w:pPr>
        <w:pStyle w:val="ad"/>
        <w:rPr>
          <w:szCs w:val="18"/>
          <w:lang w:val="en-US"/>
        </w:rPr>
      </w:pPr>
      <w:r w:rsidRPr="004C34A2">
        <w:rPr>
          <w:szCs w:val="18"/>
          <w:lang w:val="en-US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  <w:lang w:val="en-US"/>
        </w:rPr>
        <w:tab/>
      </w:r>
      <w:r w:rsidRPr="004C34A2">
        <w:rPr>
          <w:szCs w:val="18"/>
        </w:rPr>
        <w:t>Там</w:t>
      </w:r>
      <w:r w:rsidRPr="004C34A2">
        <w:rPr>
          <w:szCs w:val="18"/>
          <w:lang w:val="en-US"/>
        </w:rPr>
        <w:t xml:space="preserve"> </w:t>
      </w:r>
      <w:r w:rsidRPr="004C34A2">
        <w:rPr>
          <w:szCs w:val="18"/>
        </w:rPr>
        <w:t>же</w:t>
      </w:r>
      <w:r w:rsidRPr="004C34A2">
        <w:rPr>
          <w:szCs w:val="18"/>
          <w:lang w:val="en-US"/>
        </w:rPr>
        <w:t>.</w:t>
      </w:r>
    </w:p>
  </w:footnote>
  <w:footnote w:id="11">
    <w:p w14:paraId="02140F5C" w14:textId="7B042911" w:rsidR="005F5ABD" w:rsidRPr="004C34A2" w:rsidRDefault="005F5ABD" w:rsidP="005F5ABD">
      <w:pPr>
        <w:pStyle w:val="ad"/>
        <w:rPr>
          <w:szCs w:val="18"/>
          <w:lang w:val="en-US"/>
        </w:rPr>
      </w:pPr>
      <w:r w:rsidRPr="004C34A2">
        <w:rPr>
          <w:szCs w:val="18"/>
          <w:lang w:val="en-US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  <w:lang w:val="en-US"/>
        </w:rPr>
        <w:tab/>
      </w:r>
      <w:hyperlink r:id="rId23" w:history="1">
        <w:r w:rsidRPr="004C34A2">
          <w:rPr>
            <w:rStyle w:val="af1"/>
            <w:szCs w:val="18"/>
            <w:lang w:val="en-US"/>
          </w:rPr>
          <w:t>CCPR/C/CAN/CO/6</w:t>
        </w:r>
      </w:hyperlink>
      <w:r w:rsidRPr="004C34A2">
        <w:rPr>
          <w:szCs w:val="18"/>
          <w:lang w:val="en-US"/>
        </w:rPr>
        <w:t xml:space="preserve">, </w:t>
      </w:r>
      <w:r w:rsidRPr="004C34A2">
        <w:rPr>
          <w:szCs w:val="18"/>
        </w:rPr>
        <w:t>п</w:t>
      </w:r>
      <w:r w:rsidRPr="004C34A2">
        <w:rPr>
          <w:szCs w:val="18"/>
          <w:lang w:val="en-US"/>
        </w:rPr>
        <w:t>. 10.</w:t>
      </w:r>
      <w:hyperlink r:id="rId24" w:history="1"/>
    </w:p>
  </w:footnote>
  <w:footnote w:id="12">
    <w:p w14:paraId="569DDAD7" w14:textId="39FC2837" w:rsidR="005F5ABD" w:rsidRPr="004C34A2" w:rsidRDefault="005F5ABD" w:rsidP="005F5ABD">
      <w:pPr>
        <w:pStyle w:val="ad"/>
        <w:rPr>
          <w:szCs w:val="18"/>
          <w:lang w:val="en-US"/>
        </w:rPr>
      </w:pPr>
      <w:r w:rsidRPr="004C34A2">
        <w:rPr>
          <w:szCs w:val="18"/>
          <w:lang w:val="en-US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  <w:lang w:val="en-US"/>
        </w:rPr>
        <w:tab/>
      </w:r>
      <w:r w:rsidRPr="004C34A2">
        <w:rPr>
          <w:szCs w:val="18"/>
        </w:rPr>
        <w:t>См</w:t>
      </w:r>
      <w:r w:rsidRPr="004C34A2">
        <w:rPr>
          <w:szCs w:val="18"/>
          <w:lang w:val="en-US"/>
        </w:rPr>
        <w:t xml:space="preserve">. </w:t>
      </w:r>
      <w:hyperlink r:id="rId25" w:history="1">
        <w:r w:rsidRPr="004C34A2">
          <w:rPr>
            <w:rStyle w:val="af1"/>
            <w:szCs w:val="18"/>
            <w:lang w:val="en-US"/>
          </w:rPr>
          <w:t>CEDAW/C/CAN/CO/10</w:t>
        </w:r>
      </w:hyperlink>
      <w:r w:rsidRPr="004C34A2">
        <w:rPr>
          <w:szCs w:val="18"/>
          <w:lang w:val="en-US"/>
        </w:rPr>
        <w:t>.</w:t>
      </w:r>
      <w:hyperlink r:id="rId26" w:history="1"/>
    </w:p>
  </w:footnote>
  <w:footnote w:id="13">
    <w:p w14:paraId="00E16093" w14:textId="12ABB6F1" w:rsidR="005F5ABD" w:rsidRPr="004C34A2" w:rsidRDefault="005F5ABD" w:rsidP="005F5ABD">
      <w:pPr>
        <w:pStyle w:val="ad"/>
        <w:rPr>
          <w:szCs w:val="18"/>
          <w:lang w:val="en-US"/>
        </w:rPr>
      </w:pPr>
      <w:r w:rsidRPr="004C34A2">
        <w:rPr>
          <w:szCs w:val="18"/>
          <w:lang w:val="en-US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  <w:lang w:val="en-US"/>
        </w:rPr>
        <w:tab/>
      </w:r>
      <w:r w:rsidRPr="004C34A2">
        <w:rPr>
          <w:szCs w:val="18"/>
        </w:rPr>
        <w:t>См</w:t>
      </w:r>
      <w:r w:rsidRPr="004C34A2">
        <w:rPr>
          <w:szCs w:val="18"/>
          <w:lang w:val="en-US"/>
        </w:rPr>
        <w:t xml:space="preserve">. </w:t>
      </w:r>
      <w:hyperlink r:id="rId27" w:history="1">
        <w:r w:rsidRPr="004C34A2">
          <w:rPr>
            <w:rStyle w:val="af1"/>
            <w:szCs w:val="18"/>
            <w:lang w:val="en-US"/>
          </w:rPr>
          <w:t>CRC/C/CAN/CO/5-6</w:t>
        </w:r>
      </w:hyperlink>
      <w:r w:rsidRPr="004C34A2">
        <w:rPr>
          <w:szCs w:val="18"/>
          <w:lang w:val="en-US"/>
        </w:rPr>
        <w:t>.</w:t>
      </w:r>
      <w:hyperlink r:id="rId28" w:history="1"/>
    </w:p>
  </w:footnote>
  <w:footnote w:id="14">
    <w:p w14:paraId="6142922F" w14:textId="775FE4FB" w:rsidR="005F5ABD" w:rsidRPr="004C34A2" w:rsidRDefault="005F5ABD" w:rsidP="005F5ABD">
      <w:pPr>
        <w:pStyle w:val="ad"/>
        <w:rPr>
          <w:szCs w:val="18"/>
          <w:lang w:val="en-US"/>
        </w:rPr>
      </w:pPr>
      <w:r w:rsidRPr="004C34A2">
        <w:rPr>
          <w:szCs w:val="18"/>
          <w:lang w:val="en-US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  <w:lang w:val="en-US"/>
        </w:rPr>
        <w:tab/>
      </w:r>
      <w:r w:rsidRPr="004C34A2">
        <w:rPr>
          <w:szCs w:val="18"/>
        </w:rPr>
        <w:t>См</w:t>
      </w:r>
      <w:r w:rsidRPr="004C34A2">
        <w:rPr>
          <w:szCs w:val="18"/>
          <w:lang w:val="en-US"/>
        </w:rPr>
        <w:t xml:space="preserve">. </w:t>
      </w:r>
      <w:hyperlink r:id="rId29" w:history="1">
        <w:r w:rsidRPr="004C34A2">
          <w:rPr>
            <w:rStyle w:val="af1"/>
            <w:szCs w:val="18"/>
            <w:lang w:val="en-US"/>
          </w:rPr>
          <w:t>CCPR/C/CAN/CO/6</w:t>
        </w:r>
      </w:hyperlink>
      <w:r w:rsidRPr="004C34A2">
        <w:rPr>
          <w:szCs w:val="18"/>
          <w:lang w:val="en-US"/>
        </w:rPr>
        <w:t>.</w:t>
      </w:r>
      <w:hyperlink r:id="rId30" w:history="1"/>
    </w:p>
  </w:footnote>
  <w:footnote w:id="15">
    <w:p w14:paraId="51EF0A6A" w14:textId="6DF87089" w:rsidR="005F5ABD" w:rsidRPr="004C34A2" w:rsidRDefault="005F5ABD" w:rsidP="005F5ABD">
      <w:pPr>
        <w:pStyle w:val="ad"/>
        <w:rPr>
          <w:szCs w:val="18"/>
        </w:rPr>
      </w:pPr>
      <w:r w:rsidRPr="004C34A2">
        <w:rPr>
          <w:szCs w:val="18"/>
          <w:lang w:val="en-US"/>
        </w:rPr>
        <w:tab/>
      </w:r>
      <w:r w:rsidRPr="004C34A2">
        <w:rPr>
          <w:rStyle w:val="aa"/>
          <w:szCs w:val="18"/>
        </w:rPr>
        <w:footnoteRef/>
      </w:r>
      <w:r w:rsidRPr="004C34A2">
        <w:rPr>
          <w:szCs w:val="18"/>
        </w:rPr>
        <w:tab/>
        <w:t xml:space="preserve">См. </w:t>
      </w:r>
      <w:hyperlink r:id="rId31" w:history="1">
        <w:r w:rsidRPr="004C34A2">
          <w:rPr>
            <w:rStyle w:val="af1"/>
            <w:szCs w:val="18"/>
          </w:rPr>
          <w:t>CRC/C/CAN/CO/5-6</w:t>
        </w:r>
      </w:hyperlink>
      <w:r w:rsidRPr="004C34A2">
        <w:rPr>
          <w:szCs w:val="18"/>
        </w:rPr>
        <w:t>.</w:t>
      </w:r>
      <w:hyperlink r:id="rId32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AA688" w14:textId="4AB7AF4C" w:rsidR="005F5ABD" w:rsidRPr="005F5ABD" w:rsidRDefault="005F5ABD">
    <w:pPr>
      <w:pStyle w:val="a5"/>
    </w:pPr>
    <w:fldSimple w:instr=" TITLE  \* MERGEFORMAT ">
      <w:r w:rsidR="00D73C63">
        <w:t>CCPR/C/CAN/CO/7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05A6F" w14:textId="642634C8" w:rsidR="005F5ABD" w:rsidRPr="005F5ABD" w:rsidRDefault="005F5ABD" w:rsidP="005F5ABD">
    <w:pPr>
      <w:pStyle w:val="a5"/>
      <w:jc w:val="right"/>
    </w:pPr>
    <w:fldSimple w:instr=" TITLE  \* MERGEFORMAT ">
      <w:r w:rsidR="00D73C63">
        <w:t>CCPR/C/CAN/CO/7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AC"/>
    <w:rsid w:val="00033EE1"/>
    <w:rsid w:val="000358F2"/>
    <w:rsid w:val="00042B72"/>
    <w:rsid w:val="000558BD"/>
    <w:rsid w:val="000B57E7"/>
    <w:rsid w:val="000B6373"/>
    <w:rsid w:val="000F09DF"/>
    <w:rsid w:val="000F34A7"/>
    <w:rsid w:val="000F61B2"/>
    <w:rsid w:val="001075E9"/>
    <w:rsid w:val="00180183"/>
    <w:rsid w:val="0018024D"/>
    <w:rsid w:val="0018649F"/>
    <w:rsid w:val="00196389"/>
    <w:rsid w:val="001B3EF6"/>
    <w:rsid w:val="001C7A89"/>
    <w:rsid w:val="00247F5E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5487A"/>
    <w:rsid w:val="00375F01"/>
    <w:rsid w:val="00381C24"/>
    <w:rsid w:val="003958D0"/>
    <w:rsid w:val="003A3F31"/>
    <w:rsid w:val="003B00E5"/>
    <w:rsid w:val="00407B78"/>
    <w:rsid w:val="00424203"/>
    <w:rsid w:val="00452493"/>
    <w:rsid w:val="00454E07"/>
    <w:rsid w:val="00472C5C"/>
    <w:rsid w:val="004969B2"/>
    <w:rsid w:val="004B7886"/>
    <w:rsid w:val="004C34A2"/>
    <w:rsid w:val="0050108D"/>
    <w:rsid w:val="00513081"/>
    <w:rsid w:val="00517901"/>
    <w:rsid w:val="00526683"/>
    <w:rsid w:val="005513F3"/>
    <w:rsid w:val="005703E7"/>
    <w:rsid w:val="005709E0"/>
    <w:rsid w:val="00572E19"/>
    <w:rsid w:val="005961C8"/>
    <w:rsid w:val="005D7914"/>
    <w:rsid w:val="005E2B41"/>
    <w:rsid w:val="005F0B42"/>
    <w:rsid w:val="005F5ABD"/>
    <w:rsid w:val="00666B97"/>
    <w:rsid w:val="00681A10"/>
    <w:rsid w:val="006A1ED8"/>
    <w:rsid w:val="006B3942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504AC"/>
    <w:rsid w:val="0086445C"/>
    <w:rsid w:val="00894693"/>
    <w:rsid w:val="008A08D7"/>
    <w:rsid w:val="008B6909"/>
    <w:rsid w:val="00906890"/>
    <w:rsid w:val="00911BE4"/>
    <w:rsid w:val="00931A71"/>
    <w:rsid w:val="00951972"/>
    <w:rsid w:val="00953270"/>
    <w:rsid w:val="009608F3"/>
    <w:rsid w:val="009918E2"/>
    <w:rsid w:val="009A24AC"/>
    <w:rsid w:val="009C3C15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75AA7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73C63"/>
    <w:rsid w:val="00D90028"/>
    <w:rsid w:val="00D90138"/>
    <w:rsid w:val="00D9090B"/>
    <w:rsid w:val="00DD1D1E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891EC0"/>
  <w15:docId w15:val="{BC615EAF-C179-4C77-8172-CBC26448E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5F5ABD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5F5A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CPR/C/CAN/QPR/7" TargetMode="External"/><Relationship Id="rId13" Type="http://schemas.openxmlformats.org/officeDocument/2006/relationships/hyperlink" Target="https://docs.un.org/ru/CRC/C/CAN/CO/5-6" TargetMode="External"/><Relationship Id="rId18" Type="http://schemas.openxmlformats.org/officeDocument/2006/relationships/hyperlink" Target="https://docs.un.org/en/CCPR/C/CAN/CO/6" TargetMode="External"/><Relationship Id="rId26" Type="http://schemas.openxmlformats.org/officeDocument/2006/relationships/hyperlink" Target="https://docs.un.org/en/CEDAW/C/CAN/CO/10" TargetMode="External"/><Relationship Id="rId3" Type="http://schemas.openxmlformats.org/officeDocument/2006/relationships/hyperlink" Target="https://docs.un.org/en/CCPR/C/SR.4264" TargetMode="External"/><Relationship Id="rId21" Type="http://schemas.openxmlformats.org/officeDocument/2006/relationships/hyperlink" Target="https://docs.un.org/ru/CEDAW/C/CAN/CO/10" TargetMode="External"/><Relationship Id="rId7" Type="http://schemas.openxmlformats.org/officeDocument/2006/relationships/hyperlink" Target="https://docs.un.org/en/CCPR/C/CAN/QPR/7" TargetMode="External"/><Relationship Id="rId12" Type="http://schemas.openxmlformats.org/officeDocument/2006/relationships/hyperlink" Target="https://docs.un.org/ru/CEDAW/C/CAN/CO/10" TargetMode="External"/><Relationship Id="rId17" Type="http://schemas.openxmlformats.org/officeDocument/2006/relationships/hyperlink" Target="https://docs.un.org/ru/CCPR/C/CAN/CO/6" TargetMode="External"/><Relationship Id="rId25" Type="http://schemas.openxmlformats.org/officeDocument/2006/relationships/hyperlink" Target="https://docs.un.org/ru/CEDAW/C/CAN/CO/10" TargetMode="External"/><Relationship Id="rId2" Type="http://schemas.openxmlformats.org/officeDocument/2006/relationships/hyperlink" Target="https://docs.un.org/en/CCPR/C/CAN/7" TargetMode="External"/><Relationship Id="rId16" Type="http://schemas.openxmlformats.org/officeDocument/2006/relationships/hyperlink" Target="https://docs.un.org/en/CRC/C/CAN/CO/5-6" TargetMode="External"/><Relationship Id="rId20" Type="http://schemas.openxmlformats.org/officeDocument/2006/relationships/hyperlink" Target="https://docs.un.org/en/CERD/C/CAN/CO/21-23" TargetMode="External"/><Relationship Id="rId29" Type="http://schemas.openxmlformats.org/officeDocument/2006/relationships/hyperlink" Target="https://docs.un.org/ru/CCPR/C/CAN/CO/6" TargetMode="External"/><Relationship Id="rId1" Type="http://schemas.openxmlformats.org/officeDocument/2006/relationships/hyperlink" Target="https://docs.un.org/en/CCPR/C/CAN/7" TargetMode="External"/><Relationship Id="rId6" Type="http://schemas.openxmlformats.org/officeDocument/2006/relationships/hyperlink" Target="https://docs.un.org/en/CCPR/C/SR.4265" TargetMode="External"/><Relationship Id="rId11" Type="http://schemas.openxmlformats.org/officeDocument/2006/relationships/hyperlink" Target="https://docs.un.org/ru/CRPD/C/CAN/CO/2-3" TargetMode="External"/><Relationship Id="rId24" Type="http://schemas.openxmlformats.org/officeDocument/2006/relationships/hyperlink" Target="https://docs.un.org/en/CCPR/C/CAN/CO/6" TargetMode="External"/><Relationship Id="rId32" Type="http://schemas.openxmlformats.org/officeDocument/2006/relationships/hyperlink" Target="https://docs.un.org/en/CRC/C/CAN/CO/5-6" TargetMode="External"/><Relationship Id="rId5" Type="http://schemas.openxmlformats.org/officeDocument/2006/relationships/hyperlink" Target="https://docs.un.org/en/CCPR/C/SR.4264" TargetMode="External"/><Relationship Id="rId15" Type="http://schemas.openxmlformats.org/officeDocument/2006/relationships/hyperlink" Target="https://docs.un.org/en/CEDAW/C/CAN/CO/10" TargetMode="External"/><Relationship Id="rId23" Type="http://schemas.openxmlformats.org/officeDocument/2006/relationships/hyperlink" Target="https://docs.un.org/ru/CCPR/C/CAN/CO/6" TargetMode="External"/><Relationship Id="rId28" Type="http://schemas.openxmlformats.org/officeDocument/2006/relationships/hyperlink" Target="https://docs.un.org/en/CRC/C/CAN/CO/5-6" TargetMode="External"/><Relationship Id="rId10" Type="http://schemas.openxmlformats.org/officeDocument/2006/relationships/hyperlink" Target="https://docs.un.org/en/CCPR/C/123/D/2348/2014" TargetMode="External"/><Relationship Id="rId19" Type="http://schemas.openxmlformats.org/officeDocument/2006/relationships/hyperlink" Target="https://docs.un.org/ru/CERD/C/CAN/CO/21-23" TargetMode="External"/><Relationship Id="rId31" Type="http://schemas.openxmlformats.org/officeDocument/2006/relationships/hyperlink" Target="https://docs.un.org/ru/CRC/C/CAN/CO/5-6" TargetMode="External"/><Relationship Id="rId4" Type="http://schemas.openxmlformats.org/officeDocument/2006/relationships/hyperlink" Target="https://docs.un.org/en/CCPR/C/SR.4265" TargetMode="External"/><Relationship Id="rId9" Type="http://schemas.openxmlformats.org/officeDocument/2006/relationships/hyperlink" Target="https://docs.un.org/ru/CCPR/C/123/D/2348/2014" TargetMode="External"/><Relationship Id="rId14" Type="http://schemas.openxmlformats.org/officeDocument/2006/relationships/hyperlink" Target="https://docs.un.org/en/CRPD/C/CAN/CO/2-3" TargetMode="External"/><Relationship Id="rId22" Type="http://schemas.openxmlformats.org/officeDocument/2006/relationships/hyperlink" Target="https://docs.un.org/en/CEDAW/C/CAN/CO/10" TargetMode="External"/><Relationship Id="rId27" Type="http://schemas.openxmlformats.org/officeDocument/2006/relationships/hyperlink" Target="https://docs.un.org/ru/CRC/C/CAN/CO/5-6" TargetMode="External"/><Relationship Id="rId30" Type="http://schemas.openxmlformats.org/officeDocument/2006/relationships/hyperlink" Target="https://docs.un.org/en/CCPR/C/CAN/CO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4</TotalTime>
  <Pages>19</Pages>
  <Words>8106</Words>
  <Characters>56175</Characters>
  <Application>Microsoft Office Word</Application>
  <DocSecurity>0</DocSecurity>
  <Lines>968</Lines>
  <Paragraphs>189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CCPR/C/CAN/CO/7</vt:lpstr>
      <vt:lpstr>A/</vt:lpstr>
      <vt:lpstr>A/</vt:lpstr>
    </vt:vector>
  </TitlesOfParts>
  <Company>DCM</Company>
  <LinksUpToDate>false</LinksUpToDate>
  <CharactersWithSpaces>64092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CCPR/C/CAN/CO/7</dc:title>
  <dc:subject/>
  <dc:creator>Tatiana SHARKINA</dc:creator>
  <cp:keywords/>
  <cp:lastModifiedBy>Tatiana Sharkina</cp:lastModifiedBy>
  <cp:revision>3</cp:revision>
  <cp:lastPrinted>2026-07-29T11:32:00Z</cp:lastPrinted>
  <dcterms:created xsi:type="dcterms:W3CDTF">2026-07-29T11:32:00Z</dcterms:created>
  <dcterms:modified xsi:type="dcterms:W3CDTF">2026-07-29T11:33:00Z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