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/>
              </w:txbxContent>
            </v:textbox>
            <w10:wrap anchorx="page"/>
            <w10:anchorlock/>
          </v:shape>
        </w:pict>
      </w:r>
    </w:p>
    <w:tbl>
      <w:tblPr>
        <w:tblW w:w="9064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29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229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</w:rPr>
              <w:t>ОРГАНИЗАЦИЯ</w:t>
            </w:r>
            <w:r>
              <w:rPr>
                <w:b/>
                <w:sz w:val="32"/>
                <w:szCs w:val="32"/>
                <w:lang w:val="en-US"/>
              </w:rPr>
              <w:t xml:space="preserve"> </w:t>
            </w:r>
            <w:r>
              <w:rPr>
                <w:b/>
                <w:sz w:val="32"/>
                <w:szCs w:val="32"/>
              </w:rPr>
              <w:br/>
              <w:t>ОБЪЕДИНЕННЫХ</w:t>
            </w:r>
            <w:r>
              <w:rPr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НАЦИЙ</w:t>
            </w:r>
          </w:p>
        </w:tc>
        <w:tc>
          <w:tcPr>
            <w:tcW w:w="2835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262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785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  <w:lang w:val="en-GB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lang w:val="en-GB"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</w:tc>
        <w:tc>
          <w:tcPr>
            <w:tcW w:w="2621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lang w:val="en-GB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lang w:val="en-GB"/>
              </w:rPr>
            </w:pPr>
            <w:r>
              <w:rPr>
                <w:lang w:val="en-US"/>
              </w:rPr>
              <w:t>CERD/C/VEN/CO/18</w:t>
            </w:r>
            <w:r>
              <w:rPr>
                <w:rStyle w:val="FootnoteReference"/>
                <w:lang w:val="en-US"/>
              </w:rPr>
              <w:footnoteReference w:customMarkFollows="1" w:id="1"/>
              <w:sym w:font="Symbol" w:char="F02A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1 November 2005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ПО ЛИКВИДАЦИИ РАСОВОЙ ДИСКРИМИНАЦИИ</w:t>
      </w:r>
    </w:p>
    <w:p w:rsidR="00000000" w:rsidRDefault="00000000">
      <w:pPr>
        <w:spacing w:line="240" w:lineRule="auto"/>
        <w:rPr>
          <w:lang w:val="en-GB"/>
        </w:rPr>
      </w:pPr>
      <w:r>
        <w:t xml:space="preserve">Шестьдесят </w:t>
      </w:r>
      <w:r>
        <w:rPr>
          <w:szCs w:val="24"/>
        </w:rPr>
        <w:t xml:space="preserve">седьмая </w:t>
      </w:r>
      <w:r>
        <w:t>сессия</w:t>
      </w:r>
    </w:p>
    <w:p w:rsidR="00000000" w:rsidRDefault="00000000">
      <w:r>
        <w:t>2</w:t>
      </w:r>
      <w:r>
        <w:rPr>
          <w:lang w:val="en-GB"/>
        </w:rPr>
        <w:t xml:space="preserve"> </w:t>
      </w:r>
      <w:r>
        <w:t>-</w:t>
      </w:r>
      <w:r>
        <w:rPr>
          <w:lang w:val="en-GB"/>
        </w:rPr>
        <w:t xml:space="preserve"> 19</w:t>
      </w:r>
      <w:r>
        <w:t xml:space="preserve"> августа 2005 года</w:t>
      </w:r>
    </w:p>
    <w:p w:rsidR="00000000" w:rsidRDefault="00000000">
      <w:pPr>
        <w:spacing w:line="240" w:lineRule="auto"/>
        <w:rPr>
          <w:lang w:val="en-GB"/>
        </w:rPr>
      </w:pP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расовой дискриминации</w:t>
      </w:r>
    </w:p>
    <w:p w:rsidR="00000000" w:rsidRDefault="00000000">
      <w:pPr>
        <w:rPr>
          <w:lang w:val="en-GB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ВЕНЕСУЭЛА (Боливарианская Республика)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рассмотрел представленные в одном документе четырнадцатый-восемнадцатый периодические доклады Боливарианской Республики Венесуэлы, срок представления которых истек соответственно 4 января 1996, 1998, 2000, 2002 и 2004 годов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/476/</w:t>
      </w:r>
      <w:r>
        <w:rPr>
          <w:lang w:val="en-US"/>
        </w:rPr>
        <w:t>Add</w:t>
      </w:r>
      <w:r>
        <w:t>.4), на своих 1703-м и 1704-м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.1703 и 1704), состоявшихся 2 и 3 августа 2005 года.  На своем 1725-м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.1725), состоявшемся 17 августа 2005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pPr>
        <w:numPr>
          <w:ilvl w:val="0"/>
          <w:numId w:val="2"/>
        </w:numPr>
      </w:pPr>
      <w:r>
        <w:rPr>
          <w:noProof/>
          <w:sz w:val="20"/>
          <w:lang w:val="en-US"/>
        </w:rPr>
        <w:pict>
          <v:shape id="_x0000_s1029" type="#_x0000_t202" style="position:absolute;left:0;text-align:left;margin-left:-9pt;margin-top:141.9pt;width:90pt;height:27pt;z-index:2" stroked="f">
            <v:textbox>
              <w:txbxContent>
                <w:p w:rsidR="00000000" w:rsidRDefault="00000000">
                  <w:pPr>
                    <w:rPr>
                      <w:lang w:val="fr-CH"/>
                    </w:rPr>
                  </w:pPr>
                  <w:r>
                    <w:rPr>
                      <w:rFonts w:hint="eastAsia"/>
                    </w:rPr>
                    <w:t xml:space="preserve"> GE.07-410</w:t>
                  </w:r>
                  <w:r>
                    <w:rPr>
                      <w:lang w:val="fr-CH"/>
                    </w:rPr>
                    <w:t>23</w:t>
                  </w:r>
                </w:p>
              </w:txbxContent>
            </v:textbox>
          </v:shape>
        </w:pict>
      </w:r>
      <w:r>
        <w:t>Комитет приветствует периодический доклад государства-участника и тот факт, что государство-участник было представлено делегацией, в состав которой входили должностные лица из различных государственных учреждений, занимающихся вопросами осуществления Конвенции.  Он выражает свое удовлетворение качеством возобновленного диалога с Боливарианской Республикой Венесуэлой.  Комитет выражает признательность делегации за ее откровенные и подробные ответы на многочисленные заданные вопросы.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 xml:space="preserve">Хотя Комитет признает усилия, которые государство-участник приложило для соблюдения разработанных Комитетом руководящих принципов подготовки докладов, он отмечает, что в докладе не отражены некоторые проблемы, вызвавшие обеспокоенность Комитета, и его рекомендации, высказанные в предыдущих заключительных замечаниях.  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pPr>
        <w:numPr>
          <w:ilvl w:val="0"/>
          <w:numId w:val="2"/>
        </w:numPr>
      </w:pPr>
      <w:r>
        <w:t>Комитет с удовлетворением приветствует права и принципы, содержащиеся в Конституции 1999</w:t>
      </w:r>
      <w:r>
        <w:rPr>
          <w:lang w:val="en-US"/>
        </w:rPr>
        <w:t> </w:t>
      </w:r>
      <w:r>
        <w:t xml:space="preserve">года Боливарианской Республики Венесуэлы, в частности в преамбуле, в которой определяется многонациональный и многокультурный характер венесуэльского общества, а также в статье 21 и главе </w:t>
      </w:r>
      <w:r>
        <w:rPr>
          <w:lang w:val="en-US"/>
        </w:rPr>
        <w:t>VIII</w:t>
      </w:r>
      <w:r>
        <w:t>, в которых гарантируются права коренных народов, такие, как право на межкультурное двуязычное образование, право на традиционную медицину и право на участие в политической жизни.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 xml:space="preserve">Комитет с удовлетворением отмечает, что федеральное законодательство и законодательство штатов, недавно принятые государством-участником, следуют основным принципам Конституции и основываются на закрепленных в ней гарантиях недопущения расовой и этнической дискриминации. 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принимает к сведению учреждение специализированных институтов по борьбе с дискриминацией, таких, как Президентская комиссия по борьбе со всеми формами расовой дискриминации и другой дискриминацией в венесуэльской системе образования, Национальная координационная группа по вопросам здравоохранения коренных народов, которая подчиняется министерству здравоохранения и социального развития, и департамент образования коренных народов министерства образования, культуры и спорта.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с удовлетворением отмечает, что коренные народы представлены в Национальной ассамблее, в которой заседают по меньшей мере три депутата от коренных народов со своими соответствующими заместителями, избранные коренными народами в соответствии со своими традициями и обычаями.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с интересом отмечает существование специальных судов по разрешению споров в соответствии с традициями и обычаями коренных народов, а также института специального омбудсмена по вопросам коренных народов.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с удовлетворением отмечает президентский декрет № 1795 от 27 мая 2002 года, касающийся защиты языков коренных народов.  Он отмечает, что коренные народы могут пользоваться своими языками при общении с властями и иметь, в случае необходимости, официального переводчика и что Конституция была переведена на язык вайуу.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приветствует тот факт, что в статье 31 Конституции признается право на направление жалоб в международные правозащитные договорные органы и что в 2003 году государство-участник сделало факультативное заявление, предусмотренное в статье 14 Конвенции, таким образом ответив на просьбу Комитета, и выражает надежду, что в настоящее время общественность надлежащим образом информируется о возможностях и процедурах согласно упомянутой статье Конвенции.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приветствует ратификацию государством-участником в 2002 году Конвенции Международной организации труда о коренных народах и народах, ведущих племенной образ жизни в независимых странах, 1989 год (№ 169).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с удовлетворением отмечает, что одна из целей Закона о социальной ответственности радио и телевидения 2004 года заключается в поощрении терпимости между народами и этническими группами.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с удовлетворением отмечает прогресс в области взаимодействия между правительством и неправительственными организациями, представляющими выходцев из Африки, и как одно из проявлений этого взаимодействия </w:t>
      </w:r>
      <w:r>
        <w:noBreakHyphen/>
        <w:t xml:space="preserve"> объявление 10 мая Днем венесуэльцев африканского происхождения.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Проблемы, вызывающие озабоченность и рекомендации</w:t>
      </w:r>
    </w:p>
    <w:p w:rsidR="00000000" w:rsidRDefault="00000000">
      <w:pPr>
        <w:jc w:val="center"/>
      </w:pPr>
    </w:p>
    <w:p w:rsidR="00000000" w:rsidRDefault="00000000">
      <w:pPr>
        <w:numPr>
          <w:ilvl w:val="0"/>
          <w:numId w:val="2"/>
        </w:numPr>
      </w:pPr>
      <w:r>
        <w:t>Комитет с обеспокоенностью отмечает, что у государства-участника нет дезагрегированных статистических данных о выходцах из Африки.  Комитет напоминает, что такая информация необходима для оценки хода осуществления Конвенции и мониторинга политики, которая затрагивает меньшинства.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включить в свой следующий периодический доклад дезагрегированные статистические данные о выходцах из Африки, что позволит точнее оценить их положение.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принимает к сведению, что удостоверение личности, выдаваемое представителям коренных народов в соответствии с нормами, установленными по Закону о порядке удостоверения личности представителей коренных народов, содержит название этнической группы, народа и общины, представителями которых являются такие лица.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просит государство-участник обеспечить, чтобы согласно его общей рекомендации </w:t>
      </w:r>
      <w:r>
        <w:rPr>
          <w:b/>
          <w:bCs/>
          <w:lang w:val="en-US"/>
        </w:rPr>
        <w:t>VIII</w:t>
      </w:r>
      <w:r>
        <w:rPr>
          <w:b/>
          <w:bCs/>
        </w:rPr>
        <w:t xml:space="preserve"> удостоверение личности представителей коренных народов основывалось на самоидентификации соответствующих лиц.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Принимая к сведению статью 369 проекта уголовного кодекса, который предусматривает наказания за акты расовой дискриминации, Комитет желает получить информацию о жалобах на акты расовой дискриминации и о соответствующих правовых мерах, принимаемых жертвами или от их имени.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призывает государство-участник как можно скорее принять проект уголовного кодекса и просит его включить в свой следующий периодический доклад дезагрегированные статистические данные о случаях, связанных с расовой дискриминацией, и о наказаниях, назначенных на основании соответствующих положений внутреннего законодательства.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Принимая во внимание усилия государства-участника, Комитет вновь выражает свою обеспокоенность в связи с сохранением глубокого структурного социально-экономического неравенства, которое воздействует на осуществление прав человека, в частности экономических и социальных прав, и затрагивает выходцев из Африки и коренные народы.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призывает государство-участник активизировать свои усилия с целью улучшения положения выходцев из Африки и коренных народов в области осуществления экономических и социальных прав, таких, как право на жилище, право на здоровье и санитарно-гигиенические услуги, право на работу и право на достаточное питание, в целях борьбы с расовой дискриминацией и ликвидации структурного неравенства.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Комитет с глубокой озабоченностью отмечает, что в период 1995</w:t>
      </w:r>
      <w:r>
        <w:noBreakHyphen/>
        <w:t>2003 годов 61 человек, большинство из которых являлись представителями коренных народов или выходцами из Африки, были убиты в ходе земельных конфликтов предположительно частными вооруженными группами (</w:t>
      </w:r>
      <w:r>
        <w:rPr>
          <w:lang w:val="en-US"/>
        </w:rPr>
        <w:t>sicarios</w:t>
      </w:r>
      <w:r>
        <w:t>) и что с 2001 года эта проблема обострилась.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просит государство-участник принять эффективные и неотложные меры для прекращения случаев такого насилия, которое затрагивает в основном коренные народы и выходцев из Африки, в том числе создать независимый контрольный механизм для расследования таких инцидентов с целью обеспечения того, чтобы они не оставались безнаказанными.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 xml:space="preserve">Комитет с обеспокоенностью отмечает, что, согласно докладу государства-участника, коренные народы, проживающие в верхнем течении Ориноко и бассейнах рек Касикьяре и Гуаниа-Рио-Негро, сталкиваются с различного рода трудностями.  В частности, имеются свидетельства, что в центрах незаконной золотодобычи дети и подростки подвергаются трудовой эксплуатации и наихудшим формам детского труда, включая кабалу и рабство, детскую проституцию и работорговлю. 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рекомендует государству-участнику принять безотлагательные меры для исправления этого положения и представить информацию о ходе осуществления принятых мер.</w:t>
      </w:r>
    </w:p>
    <w:p w:rsidR="00000000" w:rsidRDefault="00000000">
      <w:pPr>
        <w:ind w:left="567"/>
      </w:pPr>
    </w:p>
    <w:p w:rsidR="00000000" w:rsidRDefault="00000000">
      <w:pPr>
        <w:numPr>
          <w:ilvl w:val="0"/>
          <w:numId w:val="2"/>
        </w:numPr>
      </w:pPr>
      <w:r>
        <w:t>Принимая к сведению усилия государства-участника по демаркации земель коренных народов, такие, как вступление в силу Закона о местах проживания, землях, демаркации земель и защите коренных народов, Комитет выражает обеспокоенность в связи с тем, что эффективное владение и использование земель и ресурсов коренных народов по</w:t>
      </w:r>
      <w:r>
        <w:noBreakHyphen/>
        <w:t>прежнему находится под угрозой и тормозится ввиду непрекращающихся агрессивных действий против коренных народов со стороны отдельных лиц и частных групп с целью их изгнания с принадлежащих им земель.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В свете общей рекомендации </w:t>
      </w:r>
      <w:r>
        <w:rPr>
          <w:b/>
          <w:bCs/>
          <w:lang w:val="en-US"/>
        </w:rPr>
        <w:t>XXIII</w:t>
      </w:r>
      <w:r>
        <w:rPr>
          <w:b/>
          <w:bCs/>
        </w:rPr>
        <w:t xml:space="preserve"> о правах коренных народов Комитет рекомендует государству-участнику принять меры для признания и защиты прав коренных народов на владение, разработку, распоряжение и использование своих земель, территорий и ресурсов.  В этой связи Комитет предлагает государству-участнику представить информацию об урегулировании случаев коллизии интересов, касающихся земли и ресурсов коренных народов, особенно о случаях перемещения групп коренного населения с принадлежащих им земель.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рекомендует государству-участнику принимать во внимание соответствующие разделы Дурбанской декларации и Программы действий в процессе включения положений Конвенции, особенно статей 2-7, во внутреннее право.  Он также рекомендует государству-участнику представить в его следующем периодическом докладе информацию о принятых им мерах по осуществлению Дурбанской декларации и Программы действий на национальном уровне, в частности о подготовке и осуществлении национального плана действий.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Государство-участник проинформировало Комитет о том, что оно активизирует свои усилия с целью ратификации поправки к пункту 6 статьи 8 Конвенции, которая была принята 15 января 1992 года на четырнадцатом совещании государств - участников Конвенции и одобрена Генеральной Ассамблеей в ее резолюции 47/111.  В этой связи Комитет напоминает о резолюции 59/176 Генеральной Ассамблеи, в которой Ассамблея настоятельно призывает государства-участники ускорить внутренние процедуры ратификации этой поправки и оперативно уведомить в письменном виде Генерального секретаря о своем согласии с ней.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предлагает государству-участнику рассмотреть вопрос о возможности ратификации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рекомендует государству-участнику публиковать свои доклады непосредственно по представлению их Комитету и предавать широкой гласности заключительные замечания Комитета по этим докладам.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В соответствии с пунктом 1 статьи 9 Конвенции и статьей 65 измененных правил процедуры Комитета Комитет просит государство-участник информировать его об осуществлении рекомендаций, содержащихся в пунктах 14, 18 и 19 выше, в течение одного года с момента принятия настоящих заключительных замечаний.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рекомендует государству-участнику представить свои девятнадцатый и двадцатый доклады в одном документе, подлежащем представлению 4 января 2008 года.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lang w:val="en-GB"/>
        </w:rPr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993" w:right="1133" w:bottom="1418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pCentury Old Styl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spacing w:line="240" w:lineRule="atLeast"/>
        <w:rPr>
          <w:color w:val="000000"/>
        </w:rPr>
      </w:pPr>
      <w:r>
        <w:rPr>
          <w:rStyle w:val="FootnoteReference"/>
        </w:rPr>
        <w:sym w:font="Symbol" w:char="F02A"/>
      </w:r>
      <w:r>
        <w:t xml:space="preserve">  </w:t>
      </w:r>
      <w:r>
        <w:tab/>
      </w:r>
      <w:r>
        <w:rPr>
          <w:rFonts w:eastAsia="SimSun"/>
          <w:color w:val="000000"/>
          <w:lang w:eastAsia="zh-CN"/>
        </w:rPr>
        <w:t>Переиздано по техническим причинам</w:t>
      </w:r>
      <w:r>
        <w:t xml:space="preserve"> </w:t>
      </w:r>
    </w:p>
    <w:p w:rsidR="00000000" w:rsidRDefault="00000000">
      <w:pPr>
        <w:pStyle w:val="FootnoteText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GB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  <w:r>
      <w:t>CERD/C/VEN/CO/18</w:t>
    </w:r>
    <w:r>
      <w:rPr>
        <w:lang w:val="en-US"/>
      </w:rPr>
      <w:t xml:space="preserve"> 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en-US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lang w:val="en-US"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line="216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spacing w:line="216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         </w:t>
    </w:r>
    <w:r>
      <w:t>CERD/C/VEN/CO/18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709B"/>
    <w:multiLevelType w:val="multilevel"/>
    <w:tmpl w:val="3FA02D9E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224AA"/>
    <w:multiLevelType w:val="multilevel"/>
    <w:tmpl w:val="18D062A6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665726"/>
    <w:multiLevelType w:val="hybridMultilevel"/>
    <w:tmpl w:val="B07C1EC2"/>
    <w:lvl w:ilvl="0" w:tplc="9A74F38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14320592"/>
    <w:multiLevelType w:val="multilevel"/>
    <w:tmpl w:val="2BCC7D72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0115E4"/>
    <w:multiLevelType w:val="multilevel"/>
    <w:tmpl w:val="8696AB02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5A13FF3"/>
    <w:multiLevelType w:val="multilevel"/>
    <w:tmpl w:val="E5521D6E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1692</Words>
  <Characters>9646</Characters>
  <Application>Microsoft Office Word</Application>
  <DocSecurity>4</DocSecurity>
  <Lines>80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0541075.doc</vt:lpstr>
    </vt:vector>
  </TitlesOfParts>
  <Company> </Company>
  <LinksUpToDate>false</LinksUpToDate>
  <CharactersWithSpaces>11845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0541075.doc</dc:title>
  <dc:subject>Klokov</dc:subject>
  <dc:creator>TDudnikova</dc:creator>
  <cp:keywords/>
  <dc:description/>
  <cp:lastModifiedBy>csd</cp:lastModifiedBy>
  <cp:revision>4</cp:revision>
  <cp:lastPrinted>2007-04-03T16:15:00Z</cp:lastPrinted>
  <dcterms:created xsi:type="dcterms:W3CDTF">2007-04-03T16:15:00Z</dcterms:created>
  <dcterms:modified xsi:type="dcterms:W3CDTF">2007-04-03T16:16:00Z</dcterms:modified>
</cp:coreProperties>
</file>