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comments.xml" ContentType="application/vnd.openxmlformats-officedocument.wordprocessingml.comments+xml"/>
  <Override PartName="/word/header11.xml" ContentType="application/vnd.openxmlformats-officedocument.wordprocessingml.header+xml"/>
  <Override PartName="/word/header12.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75pt;margin-top:129.4pt;width:467.7pt;height:4.25pt;z-index:-2;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br/>
              <w:t>Distr.</w:t>
            </w:r>
            <w:r>
              <w:br/>
              <w:t>GÉNÉRALE</w:t>
            </w:r>
          </w:p>
          <w:p w:rsidR="00000000" w:rsidRDefault="00000000">
            <w:pPr>
              <w:tabs>
                <w:tab w:val="right" w:pos="3195"/>
              </w:tabs>
              <w:spacing w:after="240"/>
              <w:ind w:left="618"/>
            </w:pPr>
            <w:r>
              <w:t>CRC/C/129/Add.8</w:t>
            </w:r>
            <w:r>
              <w:br/>
              <w:t>28 octobre 2005</w:t>
            </w:r>
          </w:p>
          <w:p w:rsidR="00000000" w:rsidRDefault="00000000">
            <w:pPr>
              <w:tabs>
                <w:tab w:val="right" w:pos="3195"/>
              </w:tabs>
              <w:spacing w:after="240"/>
              <w:ind w:left="618"/>
            </w:pPr>
            <w:r>
              <w:t>FRANÇAIS</w:t>
            </w:r>
            <w:r>
              <w:br/>
              <w:t>Original: ANGLAIS</w:t>
            </w:r>
          </w:p>
        </w:tc>
      </w:tr>
    </w:tbl>
    <w:p w:rsidR="00000000" w:rsidRDefault="00000000">
      <w:pPr>
        <w:tabs>
          <w:tab w:val="right" w:pos="3195"/>
        </w:tabs>
        <w:spacing w:after="240"/>
        <w:ind w:hanging="1"/>
      </w:pPr>
    </w:p>
    <w:p w:rsidR="00000000" w:rsidRDefault="00000000">
      <w:pPr>
        <w:tabs>
          <w:tab w:val="right" w:pos="3195"/>
        </w:tabs>
        <w:spacing w:after="240"/>
        <w:ind w:hanging="1"/>
      </w:pPr>
    </w:p>
    <w:p w:rsidR="00000000" w:rsidRDefault="00000000">
      <w:pPr>
        <w:spacing w:after="240"/>
        <w:jc w:val="center"/>
      </w:pPr>
      <w:r>
        <w:t>COMITÉ DES DROITS DE L’ENFANT</w:t>
      </w:r>
    </w:p>
    <w:p w:rsidR="00000000" w:rsidRDefault="00000000">
      <w:pPr>
        <w:spacing w:after="240"/>
        <w:jc w:val="center"/>
        <w:rPr>
          <w:b/>
          <w:bCs/>
        </w:rPr>
      </w:pPr>
    </w:p>
    <w:p w:rsidR="00000000" w:rsidRDefault="00000000">
      <w:pPr>
        <w:tabs>
          <w:tab w:val="left" w:pos="6240"/>
        </w:tabs>
        <w:spacing w:after="240"/>
        <w:jc w:val="center"/>
        <w:rPr>
          <w:b/>
          <w:bCs/>
        </w:rPr>
      </w:pPr>
      <w:r>
        <w:rPr>
          <w:b/>
          <w:bCs/>
        </w:rPr>
        <w:t>EXAMEN DES RAPPORTS PRÉSENTÉS PAR LES ÉTATS PARTIES EN APPLICATION DE L’ARTICLE 44 DE LA CONVENTION</w:t>
      </w:r>
    </w:p>
    <w:p w:rsidR="00000000" w:rsidRDefault="00000000">
      <w:pPr>
        <w:tabs>
          <w:tab w:val="left" w:pos="6240"/>
        </w:tabs>
        <w:spacing w:after="240"/>
        <w:jc w:val="center"/>
        <w:rPr>
          <w:b/>
          <w:bCs/>
        </w:rPr>
      </w:pPr>
      <w:r>
        <w:rPr>
          <w:b/>
          <w:bCs/>
        </w:rPr>
        <w:t xml:space="preserve">Troisièmes rapports périodiques des États parties </w:t>
      </w:r>
      <w:r>
        <w:rPr>
          <w:b/>
          <w:bCs/>
        </w:rPr>
        <w:br/>
        <w:t>devant être soumis en 2003</w:t>
      </w:r>
      <w:r>
        <w:rPr>
          <w:b/>
          <w:bCs/>
        </w:rPr>
        <w:br/>
      </w:r>
    </w:p>
    <w:p w:rsidR="00000000" w:rsidRDefault="00000000">
      <w:pPr>
        <w:tabs>
          <w:tab w:val="left" w:pos="6240"/>
        </w:tabs>
        <w:spacing w:after="240"/>
        <w:jc w:val="center"/>
        <w:rPr>
          <w:bCs/>
        </w:rPr>
      </w:pPr>
      <w:r>
        <w:rPr>
          <w:b/>
          <w:bCs/>
        </w:rPr>
        <w:t>ÉTHIOPIE</w:t>
      </w:r>
      <w:r>
        <w:rPr>
          <w:rStyle w:val="FootnoteReference"/>
          <w:b w:val="0"/>
          <w:bCs/>
        </w:rPr>
        <w:footnoteReference w:customMarkFollows="1" w:id="1"/>
        <w:t>*</w:t>
      </w:r>
    </w:p>
    <w:p w:rsidR="00000000" w:rsidRDefault="00000000">
      <w:pPr>
        <w:tabs>
          <w:tab w:val="left" w:pos="6240"/>
        </w:tabs>
        <w:spacing w:after="240"/>
        <w:jc w:val="right"/>
        <w:rPr>
          <w:bCs/>
        </w:rPr>
      </w:pPr>
      <w:r>
        <w:rPr>
          <w:bCs/>
        </w:rPr>
        <w:t>[27 avril 2005]</w:t>
      </w:r>
    </w:p>
    <w:p w:rsidR="00000000" w:rsidRDefault="00000000">
      <w:pPr>
        <w:tabs>
          <w:tab w:val="left" w:pos="6240"/>
        </w:tabs>
        <w:spacing w:after="240"/>
        <w:jc w:val="center"/>
        <w:rPr>
          <w:b/>
        </w:rPr>
      </w:pPr>
      <w:r>
        <w:rPr>
          <w:bCs/>
        </w:rPr>
        <w:br w:type="page"/>
      </w:r>
      <w:r>
        <w:rPr>
          <w:b/>
        </w:rPr>
        <w:t>TABLE DES MATIÈRES</w:t>
      </w:r>
    </w:p>
    <w:p w:rsidR="00000000" w:rsidRDefault="00000000">
      <w:pPr>
        <w:tabs>
          <w:tab w:val="right" w:pos="9309"/>
        </w:tabs>
        <w:spacing w:after="240"/>
        <w:rPr>
          <w:bCs/>
          <w:i/>
          <w:iCs/>
        </w:rPr>
      </w:pPr>
      <w:r>
        <w:rPr>
          <w:bCs/>
          <w:i/>
          <w:iCs/>
        </w:rPr>
        <w:t>Chapitre</w:t>
      </w:r>
      <w:r>
        <w:rPr>
          <w:bCs/>
          <w:i/>
          <w:iCs/>
        </w:rPr>
        <w:tab/>
        <w:t>Paragraphes    Page</w:t>
      </w:r>
    </w:p>
    <w:p w:rsidR="00000000" w:rsidRDefault="00000000">
      <w:pPr>
        <w:tabs>
          <w:tab w:val="left" w:pos="658"/>
          <w:tab w:val="left" w:pos="1134"/>
          <w:tab w:val="left" w:pos="1701"/>
          <w:tab w:val="right" w:leader="dot" w:pos="7088"/>
          <w:tab w:val="center" w:pos="8040"/>
          <w:tab w:val="right" w:pos="9185"/>
        </w:tabs>
        <w:spacing w:after="240"/>
      </w:pPr>
      <w:r>
        <w:tab/>
        <w:t>Liste des tableaux</w:t>
      </w:r>
      <w:r>
        <w:tab/>
      </w:r>
      <w:r>
        <w:tab/>
      </w:r>
      <w:r>
        <w:tab/>
        <w:t>3</w:t>
      </w:r>
    </w:p>
    <w:p w:rsidR="00000000" w:rsidRDefault="00000000">
      <w:pPr>
        <w:tabs>
          <w:tab w:val="left" w:pos="658"/>
          <w:tab w:val="left" w:pos="1134"/>
          <w:tab w:val="left" w:pos="1701"/>
          <w:tab w:val="right" w:leader="dot" w:pos="7088"/>
          <w:tab w:val="center" w:pos="8040"/>
          <w:tab w:val="right" w:pos="9185"/>
        </w:tabs>
        <w:spacing w:after="240"/>
      </w:pPr>
      <w:r>
        <w:tab/>
        <w:t>Liste des abréviations et sigles employés</w:t>
      </w:r>
      <w:r>
        <w:tab/>
      </w:r>
      <w:r>
        <w:tab/>
      </w:r>
      <w:r>
        <w:tab/>
        <w:t>4</w:t>
      </w:r>
    </w:p>
    <w:p w:rsidR="00000000" w:rsidRDefault="00000000">
      <w:pPr>
        <w:tabs>
          <w:tab w:val="left" w:pos="658"/>
          <w:tab w:val="left" w:pos="1134"/>
          <w:tab w:val="left" w:pos="1701"/>
          <w:tab w:val="right" w:leader="dot" w:pos="7088"/>
          <w:tab w:val="center" w:pos="8040"/>
          <w:tab w:val="right" w:pos="9185"/>
        </w:tabs>
        <w:spacing w:after="240"/>
      </w:pPr>
      <w:r>
        <w:tab/>
        <w:t>Avant-propos</w:t>
      </w:r>
      <w:r>
        <w:tab/>
      </w:r>
      <w:r>
        <w:tab/>
        <w:t>i - v</w:t>
      </w:r>
      <w:r>
        <w:tab/>
        <w:t>5</w:t>
      </w:r>
    </w:p>
    <w:p w:rsidR="00000000" w:rsidRDefault="00000000">
      <w:pPr>
        <w:tabs>
          <w:tab w:val="left" w:pos="658"/>
          <w:tab w:val="left" w:pos="1134"/>
          <w:tab w:val="left" w:pos="1701"/>
          <w:tab w:val="right" w:leader="dot" w:pos="7088"/>
          <w:tab w:val="center" w:pos="8040"/>
          <w:tab w:val="right" w:pos="9185"/>
        </w:tabs>
        <w:spacing w:after="200"/>
      </w:pPr>
      <w:r>
        <w:tab/>
        <w:t>INTRODUCTION</w:t>
      </w:r>
      <w:r>
        <w:tab/>
      </w:r>
      <w:r>
        <w:tab/>
        <w:t>1 - 21</w:t>
      </w:r>
      <w:r>
        <w:tab/>
        <w:t>6</w:t>
      </w:r>
    </w:p>
    <w:p w:rsidR="00000000" w:rsidRDefault="00000000">
      <w:pPr>
        <w:tabs>
          <w:tab w:val="left" w:pos="658"/>
          <w:tab w:val="left" w:pos="1134"/>
          <w:tab w:val="left" w:pos="1701"/>
          <w:tab w:val="right" w:leader="dot" w:pos="7088"/>
          <w:tab w:val="center" w:pos="8040"/>
          <w:tab w:val="right" w:pos="9185"/>
        </w:tabs>
        <w:spacing w:after="180"/>
      </w:pPr>
      <w:r>
        <w:t>I.</w:t>
      </w:r>
      <w:r>
        <w:tab/>
        <w:t>MESURES D’APPLICATION GÉNÉRALES</w:t>
      </w:r>
      <w:r>
        <w:tab/>
      </w:r>
      <w:r>
        <w:tab/>
        <w:t>22 - 56</w:t>
      </w:r>
      <w:r>
        <w:tab/>
        <w:t>9</w:t>
      </w:r>
    </w:p>
    <w:p w:rsidR="00000000" w:rsidRDefault="00000000">
      <w:pPr>
        <w:tabs>
          <w:tab w:val="left" w:pos="658"/>
          <w:tab w:val="left" w:pos="1134"/>
          <w:tab w:val="left" w:pos="1701"/>
          <w:tab w:val="right" w:leader="dot" w:pos="7088"/>
          <w:tab w:val="center" w:pos="8040"/>
          <w:tab w:val="right" w:pos="9185"/>
        </w:tabs>
        <w:spacing w:after="240"/>
      </w:pPr>
      <w:r>
        <w:t>II.</w:t>
      </w:r>
      <w:r>
        <w:tab/>
        <w:t>DÉFINITION DE L’ENFANT</w:t>
      </w:r>
      <w:r>
        <w:tab/>
      </w:r>
      <w:r>
        <w:tab/>
        <w:t>57 - 65</w:t>
      </w:r>
      <w:r>
        <w:tab/>
        <w:t>17</w:t>
      </w:r>
    </w:p>
    <w:p w:rsidR="00000000" w:rsidRDefault="00000000">
      <w:pPr>
        <w:tabs>
          <w:tab w:val="left" w:pos="658"/>
          <w:tab w:val="left" w:pos="1134"/>
          <w:tab w:val="left" w:pos="1701"/>
          <w:tab w:val="right" w:leader="dot" w:pos="7088"/>
          <w:tab w:val="center" w:pos="8040"/>
          <w:tab w:val="right" w:pos="9185"/>
        </w:tabs>
        <w:spacing w:after="240"/>
      </w:pPr>
      <w:r>
        <w:t>III.</w:t>
      </w:r>
      <w:r>
        <w:tab/>
        <w:t>PRINCIPES GÉNÉRAUX</w:t>
      </w:r>
      <w:r>
        <w:tab/>
      </w:r>
      <w:r>
        <w:tab/>
        <w:t>66 - 83</w:t>
      </w:r>
      <w:r>
        <w:tab/>
        <w:t>19</w:t>
      </w:r>
    </w:p>
    <w:p w:rsidR="00000000" w:rsidRDefault="00000000">
      <w:pPr>
        <w:tabs>
          <w:tab w:val="left" w:pos="658"/>
          <w:tab w:val="left" w:pos="1134"/>
          <w:tab w:val="left" w:pos="1701"/>
          <w:tab w:val="right" w:leader="dot" w:pos="7088"/>
          <w:tab w:val="center" w:pos="8040"/>
          <w:tab w:val="right" w:pos="9185"/>
        </w:tabs>
        <w:spacing w:after="240"/>
      </w:pPr>
      <w:r>
        <w:t>IV.</w:t>
      </w:r>
      <w:r>
        <w:tab/>
        <w:t>LIBERTÉS ET DROITS CIVILS</w:t>
      </w:r>
      <w:r>
        <w:tab/>
      </w:r>
      <w:r>
        <w:tab/>
        <w:t>84 - 102</w:t>
      </w:r>
      <w:r>
        <w:tab/>
        <w:t>23</w:t>
      </w:r>
    </w:p>
    <w:p w:rsidR="00000000" w:rsidRDefault="00000000">
      <w:pPr>
        <w:tabs>
          <w:tab w:val="left" w:pos="658"/>
          <w:tab w:val="left" w:pos="1134"/>
          <w:tab w:val="left" w:pos="1701"/>
          <w:tab w:val="right" w:leader="dot" w:pos="7088"/>
          <w:tab w:val="center" w:pos="8040"/>
          <w:tab w:val="right" w:pos="9185"/>
        </w:tabs>
        <w:spacing w:after="240"/>
      </w:pPr>
      <w:r>
        <w:t>V.</w:t>
      </w:r>
      <w:r>
        <w:tab/>
        <w:t>MILIEU FAMILIAL ET PROTECTION DE REMPLACEMENT</w:t>
      </w:r>
      <w:r>
        <w:tab/>
      </w:r>
      <w:r>
        <w:tab/>
        <w:t>103- 133</w:t>
      </w:r>
      <w:r>
        <w:tab/>
        <w:t>26</w:t>
      </w:r>
    </w:p>
    <w:p w:rsidR="00000000" w:rsidRDefault="00000000">
      <w:pPr>
        <w:tabs>
          <w:tab w:val="left" w:pos="658"/>
          <w:tab w:val="left" w:pos="1134"/>
          <w:tab w:val="left" w:pos="1701"/>
          <w:tab w:val="right" w:leader="dot" w:pos="7088"/>
          <w:tab w:val="center" w:pos="8040"/>
          <w:tab w:val="right" w:pos="9185"/>
        </w:tabs>
        <w:spacing w:after="240"/>
      </w:pPr>
      <w:r>
        <w:t>VI.</w:t>
      </w:r>
      <w:r>
        <w:tab/>
        <w:t>SANTÉ ET PROTECTION SOCIALE</w:t>
      </w:r>
      <w:r>
        <w:tab/>
      </w:r>
      <w:r>
        <w:tab/>
        <w:t>134 - 179</w:t>
      </w:r>
      <w:r>
        <w:tab/>
        <w:t>36</w:t>
      </w:r>
    </w:p>
    <w:p w:rsidR="00000000" w:rsidRDefault="00000000">
      <w:pPr>
        <w:tabs>
          <w:tab w:val="left" w:pos="658"/>
          <w:tab w:val="left" w:pos="1134"/>
          <w:tab w:val="left" w:pos="1701"/>
          <w:tab w:val="right" w:leader="dot" w:pos="7088"/>
          <w:tab w:val="center" w:pos="8040"/>
          <w:tab w:val="right" w:pos="9185"/>
        </w:tabs>
        <w:spacing w:after="240"/>
      </w:pPr>
      <w:r>
        <w:t>VII.</w:t>
      </w:r>
      <w:r>
        <w:tab/>
        <w:t>ÉDUCATION, LOISIRS ET ACTIVITÉS CULTURELLES</w:t>
      </w:r>
      <w:r>
        <w:tab/>
      </w:r>
      <w:r>
        <w:tab/>
        <w:t>180 - 202</w:t>
      </w:r>
      <w:r>
        <w:tab/>
        <w:t>52</w:t>
      </w:r>
    </w:p>
    <w:p w:rsidR="00000000" w:rsidRDefault="00000000">
      <w:pPr>
        <w:tabs>
          <w:tab w:val="left" w:pos="658"/>
          <w:tab w:val="left" w:pos="1134"/>
          <w:tab w:val="left" w:pos="1701"/>
          <w:tab w:val="right" w:leader="dot" w:pos="7088"/>
          <w:tab w:val="center" w:pos="8040"/>
          <w:tab w:val="right" w:pos="9185"/>
        </w:tabs>
        <w:spacing w:after="240"/>
      </w:pPr>
      <w:r>
        <w:t>VIII.</w:t>
      </w:r>
      <w:r>
        <w:tab/>
        <w:t>MESURES SPÉCIALES DE PROTECTION</w:t>
      </w:r>
      <w:r>
        <w:tab/>
      </w:r>
      <w:r>
        <w:tab/>
        <w:t>203 - 225</w:t>
      </w:r>
      <w:r>
        <w:tab/>
        <w:t>59</w:t>
      </w:r>
    </w:p>
    <w:p w:rsidR="00000000" w:rsidRDefault="00000000">
      <w:pPr>
        <w:tabs>
          <w:tab w:val="left" w:pos="658"/>
          <w:tab w:val="left" w:pos="1134"/>
          <w:tab w:val="left" w:pos="1701"/>
          <w:tab w:val="right" w:leader="dot" w:pos="7088"/>
          <w:tab w:val="center" w:pos="8040"/>
          <w:tab w:val="right" w:pos="9185"/>
        </w:tabs>
        <w:spacing w:after="240"/>
      </w:pPr>
      <w:r>
        <w:t>IX.</w:t>
      </w:r>
      <w:r>
        <w:tab/>
        <w:t>CONCLUSIONS</w:t>
      </w:r>
      <w:r>
        <w:tab/>
      </w:r>
      <w:r>
        <w:tab/>
        <w:t xml:space="preserve">226 - 234 </w:t>
      </w:r>
      <w:r>
        <w:tab/>
        <w:t>69</w:t>
      </w:r>
    </w:p>
    <w:p w:rsidR="00000000" w:rsidRDefault="00000000">
      <w:pPr>
        <w:tabs>
          <w:tab w:val="left" w:pos="567"/>
          <w:tab w:val="left" w:pos="1134"/>
          <w:tab w:val="left" w:pos="1701"/>
          <w:tab w:val="right" w:leader="dot" w:pos="7088"/>
          <w:tab w:val="center" w:pos="8222"/>
          <w:tab w:val="right" w:pos="9185"/>
        </w:tabs>
        <w:spacing w:after="240"/>
      </w:pPr>
      <w:r>
        <w:br/>
        <w:t>Annexes</w:t>
      </w:r>
    </w:p>
    <w:p w:rsidR="00000000" w:rsidRDefault="00000000">
      <w:pPr>
        <w:tabs>
          <w:tab w:val="left" w:pos="672"/>
          <w:tab w:val="right" w:leader="dot" w:pos="8040"/>
          <w:tab w:val="right" w:pos="9185"/>
        </w:tabs>
        <w:spacing w:after="120"/>
        <w:ind w:left="675" w:hanging="675"/>
      </w:pPr>
      <w:r>
        <w:t>I.</w:t>
      </w:r>
      <w:r>
        <w:tab/>
        <w:t xml:space="preserve">Résumé des constatations faites dans le cadre du système de </w:t>
      </w:r>
      <w:r>
        <w:br/>
        <w:t>surveillance sentinelle</w:t>
      </w:r>
      <w:r>
        <w:tab/>
      </w:r>
      <w:r>
        <w:tab/>
        <w:t>71</w:t>
      </w:r>
    </w:p>
    <w:p w:rsidR="00000000" w:rsidRDefault="00000000">
      <w:pPr>
        <w:tabs>
          <w:tab w:val="left" w:pos="672"/>
          <w:tab w:val="left" w:pos="1701"/>
          <w:tab w:val="right" w:leader="dot" w:pos="8040"/>
          <w:tab w:val="right" w:pos="9185"/>
        </w:tabs>
        <w:spacing w:after="120"/>
        <w:ind w:left="675" w:hanging="675"/>
      </w:pPr>
      <w:r>
        <w:t>II.</w:t>
      </w:r>
      <w:r>
        <w:tab/>
        <w:t>État nutritionnel des enfants</w:t>
      </w:r>
      <w:r>
        <w:tab/>
      </w:r>
      <w:r>
        <w:tab/>
        <w:t>73</w:t>
      </w:r>
    </w:p>
    <w:p w:rsidR="00000000" w:rsidRDefault="00000000">
      <w:pPr>
        <w:tabs>
          <w:tab w:val="left" w:pos="672"/>
          <w:tab w:val="left" w:pos="1701"/>
          <w:tab w:val="right" w:leader="dot" w:pos="8040"/>
          <w:tab w:val="right" w:pos="9185"/>
        </w:tabs>
        <w:spacing w:after="120"/>
        <w:ind w:left="675" w:hanging="675"/>
      </w:pPr>
      <w:r>
        <w:t>III.</w:t>
      </w:r>
      <w:r>
        <w:tab/>
        <w:t>Informations statistiques, Éthiopie (2002)</w:t>
      </w:r>
      <w:r>
        <w:tab/>
      </w:r>
      <w:r>
        <w:tab/>
        <w:t>75</w:t>
      </w:r>
    </w:p>
    <w:p w:rsidR="00000000" w:rsidRDefault="00000000">
      <w:pPr>
        <w:tabs>
          <w:tab w:val="left" w:pos="672"/>
          <w:tab w:val="left" w:pos="1701"/>
          <w:tab w:val="right" w:leader="dot" w:pos="8040"/>
          <w:tab w:val="right" w:pos="9185"/>
        </w:tabs>
        <w:spacing w:after="120"/>
        <w:ind w:left="675" w:hanging="675"/>
      </w:pPr>
      <w:r>
        <w:t>IV.</w:t>
      </w:r>
      <w:r>
        <w:tab/>
        <w:t>Liste des ONG nationales travaillant en faveur des enfants en Éthiopie</w:t>
      </w:r>
      <w:r>
        <w:tab/>
      </w:r>
      <w:r>
        <w:tab/>
        <w:t>77</w:t>
      </w:r>
    </w:p>
    <w:p w:rsidR="00000000" w:rsidRDefault="00000000">
      <w:pPr>
        <w:tabs>
          <w:tab w:val="left" w:pos="672"/>
          <w:tab w:val="left" w:pos="1701"/>
          <w:tab w:val="right" w:leader="dot" w:pos="8040"/>
          <w:tab w:val="right" w:pos="9185"/>
        </w:tabs>
        <w:spacing w:after="120"/>
        <w:ind w:left="675" w:hanging="675"/>
      </w:pPr>
      <w:r>
        <w:t>V.</w:t>
      </w:r>
      <w:r>
        <w:tab/>
        <w:t xml:space="preserve">Bureaux ayant fourni des informations ou participé à l’élaboration du </w:t>
      </w:r>
      <w:r>
        <w:br/>
        <w:t>présent rapport</w:t>
      </w:r>
      <w:r>
        <w:tab/>
      </w:r>
      <w:r>
        <w:tab/>
        <w:t>80</w:t>
      </w:r>
      <w:r>
        <w:br/>
      </w:r>
    </w:p>
    <w:p w:rsidR="00000000" w:rsidRDefault="00000000">
      <w:pPr>
        <w:tabs>
          <w:tab w:val="left" w:pos="567"/>
          <w:tab w:val="left" w:pos="1134"/>
          <w:tab w:val="left" w:pos="1701"/>
          <w:tab w:val="right" w:leader="dot" w:pos="8040"/>
          <w:tab w:val="right" w:pos="9185"/>
        </w:tabs>
        <w:spacing w:after="240"/>
      </w:pPr>
      <w:r>
        <w:t>Documents de référence</w:t>
      </w:r>
      <w:r>
        <w:tab/>
      </w:r>
      <w:r>
        <w:tab/>
        <w:t>81</w:t>
      </w:r>
    </w:p>
    <w:p w:rsidR="00000000" w:rsidRDefault="00000000">
      <w:pPr>
        <w:spacing w:after="120"/>
        <w:jc w:val="center"/>
        <w:rPr>
          <w:b/>
          <w:bCs/>
        </w:rPr>
      </w:pPr>
      <w:r>
        <w:br w:type="page"/>
      </w:r>
      <w:r>
        <w:rPr>
          <w:b/>
          <w:bCs/>
        </w:rPr>
        <w:t>Liste des tableaux</w:t>
      </w:r>
    </w:p>
    <w:p w:rsidR="00000000" w:rsidRDefault="00000000">
      <w:pPr>
        <w:spacing w:after="60"/>
        <w:jc w:val="right"/>
        <w:rPr>
          <w:i/>
          <w:iCs/>
        </w:rPr>
      </w:pPr>
      <w:r>
        <w:rPr>
          <w:i/>
          <w:iCs/>
        </w:rPr>
        <w:t>Page</w:t>
      </w:r>
    </w:p>
    <w:p w:rsidR="00000000" w:rsidRDefault="00000000">
      <w:pPr>
        <w:tabs>
          <w:tab w:val="left" w:pos="1304"/>
          <w:tab w:val="right" w:leader="dot" w:pos="8363"/>
          <w:tab w:val="right" w:pos="9185"/>
        </w:tabs>
        <w:spacing w:after="60"/>
        <w:ind w:left="1304" w:hanging="1304"/>
      </w:pPr>
      <w:r>
        <w:t>Tableau 1.</w:t>
      </w:r>
      <w:r>
        <w:tab/>
      </w:r>
      <w:r>
        <w:fldChar w:fldCharType="begin"/>
      </w:r>
      <w:r>
        <w:instrText xml:space="preserve"> 1 </w:instrText>
      </w:r>
      <w:r>
        <w:fldChar w:fldCharType="separate"/>
      </w:r>
      <w:r>
        <w:rPr>
          <w:noProof/>
        </w:rPr>
        <w:t>1</w:t>
      </w:r>
      <w:r>
        <w:fldChar w:fldCharType="end"/>
      </w:r>
      <w:r>
        <w:t>Aperçu des dépenses publiques</w:t>
      </w:r>
      <w:r>
        <w:tab/>
      </w:r>
      <w:r>
        <w:tab/>
        <w:t>14</w:t>
      </w:r>
    </w:p>
    <w:p w:rsidR="00000000" w:rsidRDefault="00000000">
      <w:pPr>
        <w:tabs>
          <w:tab w:val="left" w:pos="1304"/>
          <w:tab w:val="right" w:leader="dot" w:pos="8363"/>
          <w:tab w:val="right" w:pos="9185"/>
        </w:tabs>
        <w:spacing w:after="60"/>
        <w:ind w:left="1304" w:hanging="1304"/>
      </w:pPr>
      <w:r>
        <w:t>Tableau 2.</w:t>
      </w:r>
      <w:r>
        <w:tab/>
        <w:t xml:space="preserve">Nombre de parents ayant bénéficié d’une formation sur l’allaitement </w:t>
      </w:r>
      <w:r>
        <w:br/>
        <w:t>entre 1998/99 et 2001/02</w:t>
      </w:r>
      <w:r>
        <w:tab/>
      </w:r>
      <w:r>
        <w:tab/>
        <w:t>26</w:t>
      </w:r>
    </w:p>
    <w:p w:rsidR="00000000" w:rsidRDefault="00000000">
      <w:pPr>
        <w:tabs>
          <w:tab w:val="left" w:pos="1304"/>
          <w:tab w:val="right" w:leader="dot" w:pos="8363"/>
          <w:tab w:val="right" w:pos="9185"/>
        </w:tabs>
        <w:spacing w:after="60"/>
        <w:ind w:left="1304" w:hanging="1304"/>
      </w:pPr>
      <w:r>
        <w:t>Tableau 3.</w:t>
      </w:r>
      <w:r>
        <w:tab/>
        <w:t>Nombre d’enfants placés en établissement d’accueil</w:t>
      </w:r>
      <w:r>
        <w:tab/>
      </w:r>
      <w:r>
        <w:tab/>
        <w:t>28</w:t>
      </w:r>
    </w:p>
    <w:p w:rsidR="00000000" w:rsidRDefault="00000000">
      <w:pPr>
        <w:tabs>
          <w:tab w:val="left" w:pos="1304"/>
          <w:tab w:val="right" w:leader="dot" w:pos="8363"/>
          <w:tab w:val="right" w:pos="9185"/>
        </w:tabs>
        <w:spacing w:after="60"/>
        <w:ind w:left="1304" w:hanging="1304"/>
      </w:pPr>
      <w:r>
        <w:t>Tableau 4.</w:t>
      </w:r>
      <w:r>
        <w:tab/>
        <w:t>Nombre d’adoptions internationales et d’adoptions à l’intérieur du pays</w:t>
      </w:r>
      <w:r>
        <w:tab/>
      </w:r>
      <w:r>
        <w:tab/>
        <w:t>30</w:t>
      </w:r>
    </w:p>
    <w:p w:rsidR="00000000" w:rsidRDefault="00000000">
      <w:pPr>
        <w:tabs>
          <w:tab w:val="left" w:pos="1304"/>
          <w:tab w:val="right" w:leader="dot" w:pos="8363"/>
          <w:tab w:val="right" w:pos="9185"/>
        </w:tabs>
        <w:spacing w:after="60"/>
        <w:ind w:left="1304" w:hanging="1304"/>
      </w:pPr>
      <w:r>
        <w:t>Tableau 5.</w:t>
      </w:r>
      <w:r>
        <w:tab/>
        <w:t xml:space="preserve">Nombre d’enfants maltraités signalés aux unités chargées de la protection </w:t>
      </w:r>
      <w:r>
        <w:br/>
        <w:t>des enfants et mesures prises (2000</w:t>
      </w:r>
      <w:r>
        <w:noBreakHyphen/>
        <w:t>2002)</w:t>
      </w:r>
      <w:r>
        <w:tab/>
      </w:r>
      <w:r>
        <w:tab/>
        <w:t>34</w:t>
      </w:r>
    </w:p>
    <w:p w:rsidR="00000000" w:rsidRDefault="00000000">
      <w:pPr>
        <w:tabs>
          <w:tab w:val="left" w:pos="1304"/>
          <w:tab w:val="right" w:leader="dot" w:pos="8363"/>
          <w:tab w:val="right" w:pos="9185"/>
        </w:tabs>
        <w:spacing w:after="60"/>
        <w:ind w:left="1304" w:hanging="1304"/>
      </w:pPr>
      <w:r>
        <w:t>Tableau 6.</w:t>
      </w:r>
      <w:r>
        <w:tab/>
        <w:t xml:space="preserve">Jeunes délinquants signalés aux unités chargées de la protection des </w:t>
      </w:r>
      <w:r>
        <w:br/>
        <w:t>enfants et mesures prises (2000</w:t>
      </w:r>
      <w:r>
        <w:noBreakHyphen/>
        <w:t>2002)</w:t>
      </w:r>
      <w:r>
        <w:tab/>
      </w:r>
      <w:r>
        <w:tab/>
        <w:t>35</w:t>
      </w:r>
    </w:p>
    <w:p w:rsidR="00000000" w:rsidRDefault="00000000">
      <w:pPr>
        <w:tabs>
          <w:tab w:val="left" w:pos="1304"/>
          <w:tab w:val="right" w:leader="dot" w:pos="8363"/>
          <w:tab w:val="right" w:pos="9185"/>
        </w:tabs>
        <w:spacing w:after="60"/>
        <w:ind w:left="1304" w:hanging="1304"/>
      </w:pPr>
      <w:r>
        <w:t>Tableau 7.</w:t>
      </w:r>
      <w:r>
        <w:tab/>
        <w:t>Types d’activité et nombre de bénéficiaires</w:t>
      </w:r>
      <w:r>
        <w:tab/>
      </w:r>
      <w:r>
        <w:tab/>
        <w:t>38</w:t>
      </w:r>
    </w:p>
    <w:p w:rsidR="00000000" w:rsidRDefault="00000000">
      <w:pPr>
        <w:tabs>
          <w:tab w:val="left" w:pos="1304"/>
          <w:tab w:val="right" w:leader="dot" w:pos="8363"/>
          <w:tab w:val="right" w:pos="9185"/>
        </w:tabs>
        <w:spacing w:after="60"/>
        <w:ind w:left="1304" w:hanging="1304"/>
      </w:pPr>
      <w:r>
        <w:t>Tableau 8.</w:t>
      </w:r>
      <w:r>
        <w:tab/>
        <w:t>Sources d’eau potable selon le lieu de résidence</w:t>
      </w:r>
      <w:r>
        <w:tab/>
      </w:r>
      <w:r>
        <w:tab/>
        <w:t>42</w:t>
      </w:r>
    </w:p>
    <w:p w:rsidR="00000000" w:rsidRDefault="00000000">
      <w:pPr>
        <w:tabs>
          <w:tab w:val="left" w:pos="1304"/>
          <w:tab w:val="right" w:leader="dot" w:pos="8363"/>
          <w:tab w:val="right" w:pos="9185"/>
        </w:tabs>
        <w:spacing w:after="60"/>
        <w:ind w:left="1304" w:hanging="1304"/>
      </w:pPr>
      <w:r>
        <w:t>Tableau 9.</w:t>
      </w:r>
      <w:r>
        <w:tab/>
        <w:t>Grossesses précoces et mères âgées de 15 à 19 ans</w:t>
      </w:r>
      <w:r>
        <w:tab/>
      </w:r>
      <w:r>
        <w:tab/>
        <w:t>44</w:t>
      </w:r>
    </w:p>
    <w:p w:rsidR="00000000" w:rsidRDefault="00000000">
      <w:pPr>
        <w:tabs>
          <w:tab w:val="left" w:pos="1304"/>
          <w:tab w:val="right" w:leader="dot" w:pos="8363"/>
          <w:tab w:val="right" w:pos="9185"/>
        </w:tabs>
        <w:spacing w:after="60"/>
        <w:ind w:left="1304" w:hanging="1304"/>
      </w:pPr>
      <w:r>
        <w:t>Tableau 10.</w:t>
      </w:r>
      <w:r>
        <w:tab/>
        <w:t>Versement par régions et par sources, mai 2003 (en milliers de birr)</w:t>
      </w:r>
      <w:r>
        <w:tab/>
      </w:r>
      <w:r>
        <w:tab/>
        <w:t>46</w:t>
      </w:r>
    </w:p>
    <w:p w:rsidR="00000000" w:rsidRDefault="00000000">
      <w:pPr>
        <w:tabs>
          <w:tab w:val="left" w:pos="1304"/>
          <w:tab w:val="right" w:leader="dot" w:pos="8363"/>
          <w:tab w:val="right" w:pos="9185"/>
        </w:tabs>
        <w:spacing w:after="60"/>
        <w:ind w:left="1304" w:hanging="1304"/>
      </w:pPr>
      <w:r>
        <w:t>Tableau 11.</w:t>
      </w:r>
      <w:r>
        <w:tab/>
        <w:t xml:space="preserve">Nombre de centres de dépistage volontaire du VIH/sida et </w:t>
      </w:r>
      <w:r>
        <w:br/>
        <w:t>d’accompagnement psychologique par région</w:t>
      </w:r>
      <w:r>
        <w:tab/>
      </w:r>
      <w:r>
        <w:tab/>
        <w:t>46</w:t>
      </w:r>
    </w:p>
    <w:p w:rsidR="00000000" w:rsidRDefault="00000000">
      <w:pPr>
        <w:tabs>
          <w:tab w:val="left" w:pos="1304"/>
          <w:tab w:val="right" w:leader="dot" w:pos="8363"/>
          <w:tab w:val="right" w:pos="9185"/>
        </w:tabs>
        <w:spacing w:after="60"/>
        <w:ind w:left="1304" w:hanging="1304"/>
      </w:pPr>
      <w:r>
        <w:t>Tableau 12.</w:t>
      </w:r>
      <w:r>
        <w:tab/>
        <w:t>Autosuffisance alimentaire des ménages ruraux en mois, 2000</w:t>
      </w:r>
      <w:r>
        <w:tab/>
      </w:r>
      <w:r>
        <w:tab/>
        <w:t>48</w:t>
      </w:r>
    </w:p>
    <w:p w:rsidR="00000000" w:rsidRDefault="00000000">
      <w:pPr>
        <w:tabs>
          <w:tab w:val="left" w:pos="1304"/>
          <w:tab w:val="right" w:leader="dot" w:pos="8363"/>
          <w:tab w:val="right" w:pos="9185"/>
        </w:tabs>
        <w:spacing w:after="60"/>
        <w:ind w:left="1304" w:hanging="1304"/>
      </w:pPr>
      <w:r>
        <w:t>Tableau 13.</w:t>
      </w:r>
      <w:r>
        <w:tab/>
        <w:t xml:space="preserve">Évolution du niveau de vie au cours des 12 mois, selon le lieu </w:t>
      </w:r>
      <w:r>
        <w:br/>
        <w:t>de résidence, année 2000</w:t>
      </w:r>
      <w:r>
        <w:tab/>
      </w:r>
      <w:r>
        <w:tab/>
        <w:t>49</w:t>
      </w:r>
    </w:p>
    <w:p w:rsidR="00000000" w:rsidRDefault="00000000">
      <w:pPr>
        <w:tabs>
          <w:tab w:val="left" w:pos="1304"/>
          <w:tab w:val="right" w:leader="dot" w:pos="8363"/>
          <w:tab w:val="right" w:pos="9185"/>
        </w:tabs>
        <w:spacing w:after="60"/>
        <w:ind w:left="1304" w:hanging="1304"/>
        <w:outlineLvl w:val="0"/>
      </w:pPr>
      <w:r>
        <w:t>Tableau 14.</w:t>
      </w:r>
      <w:r>
        <w:tab/>
        <w:t xml:space="preserve">Matériels d’information, d’éducation et de communication distribués </w:t>
      </w:r>
      <w:r>
        <w:br/>
        <w:t>par l’Association, 1998</w:t>
      </w:r>
      <w:r>
        <w:noBreakHyphen/>
        <w:t>2001</w:t>
      </w:r>
      <w:r>
        <w:tab/>
      </w:r>
      <w:r>
        <w:tab/>
        <w:t>50</w:t>
      </w:r>
    </w:p>
    <w:p w:rsidR="00000000" w:rsidRDefault="00000000">
      <w:pPr>
        <w:tabs>
          <w:tab w:val="left" w:pos="1304"/>
          <w:tab w:val="right" w:leader="dot" w:pos="8363"/>
          <w:tab w:val="right" w:pos="9185"/>
        </w:tabs>
        <w:spacing w:after="60"/>
        <w:ind w:left="1304" w:hanging="1304"/>
        <w:outlineLvl w:val="0"/>
      </w:pPr>
      <w:r>
        <w:t>Tableau 15.</w:t>
      </w:r>
      <w:r>
        <w:tab/>
        <w:t xml:space="preserve">Adolescents utilisant les services de planification familiale des centres </w:t>
      </w:r>
      <w:r>
        <w:br/>
        <w:t>pour jeunes de l’Association éthiopienne d’orientation familiale</w:t>
      </w:r>
      <w:r>
        <w:tab/>
      </w:r>
      <w:r>
        <w:tab/>
        <w:t>50</w:t>
      </w:r>
    </w:p>
    <w:p w:rsidR="00000000" w:rsidRDefault="00000000">
      <w:pPr>
        <w:tabs>
          <w:tab w:val="left" w:pos="1304"/>
          <w:tab w:val="right" w:leader="dot" w:pos="8363"/>
          <w:tab w:val="right" w:pos="9185"/>
        </w:tabs>
        <w:spacing w:after="60"/>
        <w:ind w:left="1304" w:hanging="1304"/>
        <w:outlineLvl w:val="0"/>
      </w:pPr>
      <w:r>
        <w:t>Tableau 16.</w:t>
      </w:r>
      <w:r>
        <w:tab/>
        <w:t>Données sur l’enseignement spécialisé</w:t>
      </w:r>
      <w:r>
        <w:tab/>
      </w:r>
      <w:r>
        <w:tab/>
        <w:t>55</w:t>
      </w:r>
    </w:p>
    <w:p w:rsidR="00000000" w:rsidRDefault="00000000">
      <w:pPr>
        <w:tabs>
          <w:tab w:val="left" w:pos="1304"/>
          <w:tab w:val="right" w:leader="dot" w:pos="8363"/>
          <w:tab w:val="right" w:pos="9185"/>
        </w:tabs>
        <w:spacing w:after="60"/>
        <w:ind w:left="1304" w:hanging="1304"/>
      </w:pPr>
      <w:r>
        <w:t>Tableau 17.</w:t>
      </w:r>
      <w:r>
        <w:tab/>
        <w:t>Nombre de jeunes ayant participé au Projet et disciplines concernées</w:t>
      </w:r>
      <w:r>
        <w:tab/>
      </w:r>
      <w:r>
        <w:tab/>
        <w:t>56</w:t>
      </w:r>
    </w:p>
    <w:p w:rsidR="00000000" w:rsidRDefault="00000000">
      <w:pPr>
        <w:tabs>
          <w:tab w:val="left" w:pos="1304"/>
          <w:tab w:val="right" w:leader="dot" w:pos="8363"/>
          <w:tab w:val="right" w:pos="9185"/>
        </w:tabs>
        <w:spacing w:after="60"/>
        <w:ind w:left="1304" w:hanging="1304"/>
      </w:pPr>
      <w:r>
        <w:t>Tableau 18.</w:t>
      </w:r>
      <w:r>
        <w:tab/>
        <w:t>Participation à des activités de loisirs, par sexe et par année</w:t>
      </w:r>
      <w:r>
        <w:tab/>
      </w:r>
      <w:r>
        <w:tab/>
        <w:t>57</w:t>
      </w:r>
    </w:p>
    <w:p w:rsidR="00000000" w:rsidRDefault="00000000">
      <w:pPr>
        <w:tabs>
          <w:tab w:val="left" w:pos="1304"/>
          <w:tab w:val="right" w:leader="dot" w:pos="8363"/>
          <w:tab w:val="right" w:pos="9185"/>
        </w:tabs>
        <w:spacing w:after="60"/>
        <w:ind w:left="1304" w:hanging="1304"/>
      </w:pPr>
      <w:r>
        <w:t>Tableau 19.</w:t>
      </w:r>
      <w:r>
        <w:tab/>
        <w:t xml:space="preserve">Pourcentage des enfants âgés de 5 à 17 ans qui travaillent, par type </w:t>
      </w:r>
      <w:r>
        <w:br/>
        <w:t>d’emploi</w:t>
      </w:r>
      <w:r>
        <w:tab/>
      </w:r>
      <w:r>
        <w:tab/>
        <w:t>59</w:t>
      </w:r>
    </w:p>
    <w:p w:rsidR="00000000" w:rsidRDefault="00000000">
      <w:pPr>
        <w:tabs>
          <w:tab w:val="left" w:pos="1304"/>
          <w:tab w:val="right" w:leader="dot" w:pos="8363"/>
          <w:tab w:val="right" w:pos="9185"/>
        </w:tabs>
        <w:spacing w:after="60"/>
        <w:ind w:left="1304" w:hanging="1304"/>
      </w:pPr>
      <w:r>
        <w:t>Tableau 20.</w:t>
      </w:r>
      <w:r>
        <w:tab/>
        <w:t>Pourcentage des enfants de 5 à 17 ans en activité, par type d’emploi</w:t>
      </w:r>
      <w:r>
        <w:tab/>
      </w:r>
      <w:r>
        <w:tab/>
        <w:t>60</w:t>
      </w:r>
    </w:p>
    <w:p w:rsidR="00000000" w:rsidRDefault="00000000">
      <w:pPr>
        <w:tabs>
          <w:tab w:val="left" w:pos="1304"/>
          <w:tab w:val="right" w:leader="dot" w:pos="8363"/>
          <w:tab w:val="right" w:pos="9185"/>
        </w:tabs>
        <w:spacing w:after="60"/>
        <w:ind w:left="1304" w:hanging="1304"/>
      </w:pPr>
      <w:r>
        <w:t>Tableau 21.</w:t>
      </w:r>
      <w:r>
        <w:tab/>
        <w:t>Services en faveur des enfants des rues, 2002</w:t>
      </w:r>
      <w:r>
        <w:tab/>
      </w:r>
      <w:r>
        <w:tab/>
        <w:t>62</w:t>
      </w:r>
    </w:p>
    <w:p w:rsidR="00000000" w:rsidRDefault="00000000">
      <w:pPr>
        <w:tabs>
          <w:tab w:val="left" w:pos="1304"/>
          <w:tab w:val="right" w:leader="dot" w:pos="8363"/>
          <w:tab w:val="right" w:pos="9185"/>
        </w:tabs>
        <w:spacing w:after="60"/>
        <w:ind w:left="1304" w:hanging="1304"/>
      </w:pPr>
      <w:r>
        <w:t>Tableau 22.</w:t>
      </w:r>
      <w:r>
        <w:tab/>
        <w:t>Nombre de mineurs délinquants présumés connus des services de police, 1998</w:t>
      </w:r>
      <w:r>
        <w:noBreakHyphen/>
        <w:t>2002</w:t>
      </w:r>
      <w:r>
        <w:tab/>
      </w:r>
      <w:r>
        <w:tab/>
        <w:t>65</w:t>
      </w:r>
    </w:p>
    <w:p w:rsidR="00000000" w:rsidRDefault="00000000">
      <w:pPr>
        <w:tabs>
          <w:tab w:val="left" w:pos="1304"/>
          <w:tab w:val="right" w:leader="dot" w:pos="8363"/>
          <w:tab w:val="right" w:pos="9185"/>
        </w:tabs>
        <w:spacing w:after="60"/>
        <w:ind w:left="1304" w:hanging="1304"/>
      </w:pPr>
      <w:r>
        <w:t>Tableau 23.</w:t>
      </w:r>
      <w:r>
        <w:tab/>
        <w:t>Mineurs placés en détention en établissement de réinsertion pour mineurs délinquants</w:t>
      </w:r>
      <w:r>
        <w:tab/>
      </w:r>
      <w:r>
        <w:tab/>
        <w:t>65</w:t>
      </w:r>
    </w:p>
    <w:p w:rsidR="00000000" w:rsidRDefault="00000000">
      <w:pPr>
        <w:tabs>
          <w:tab w:val="left" w:pos="1304"/>
          <w:tab w:val="right" w:leader="dot" w:pos="8363"/>
          <w:tab w:val="right" w:pos="9185"/>
        </w:tabs>
        <w:spacing w:after="60"/>
        <w:ind w:left="1304" w:hanging="1304"/>
      </w:pPr>
      <w:r>
        <w:t>Tableau 24.</w:t>
      </w:r>
      <w:r>
        <w:tab/>
        <w:t xml:space="preserve">Mineurs détenus dans l’établissement de réinsertion pour mineurs </w:t>
      </w:r>
      <w:r>
        <w:br/>
        <w:t>délinquants d’Addis</w:t>
      </w:r>
      <w:r>
        <w:noBreakHyphen/>
        <w:t>Abeba (1998</w:t>
      </w:r>
      <w:r>
        <w:noBreakHyphen/>
        <w:t>2003)</w:t>
      </w:r>
      <w:r>
        <w:tab/>
      </w:r>
      <w:r>
        <w:tab/>
        <w:t>66</w:t>
      </w:r>
    </w:p>
    <w:p w:rsidR="00000000" w:rsidRDefault="00000000">
      <w:pPr>
        <w:tabs>
          <w:tab w:val="left" w:pos="1304"/>
          <w:tab w:val="right" w:leader="dot" w:pos="8363"/>
          <w:tab w:val="right" w:pos="9185"/>
        </w:tabs>
        <w:spacing w:after="60"/>
        <w:ind w:left="1304" w:hanging="1304"/>
      </w:pPr>
      <w:r>
        <w:t>Tableau 25.</w:t>
      </w:r>
      <w:r>
        <w:tab/>
        <w:t xml:space="preserve">Nombre de réfugiés et pays d’origine </w:t>
      </w:r>
      <w:r>
        <w:tab/>
      </w:r>
      <w:r>
        <w:tab/>
        <w:t>67</w:t>
      </w:r>
    </w:p>
    <w:p w:rsidR="00000000" w:rsidRDefault="00000000">
      <w:pPr>
        <w:spacing w:after="240"/>
        <w:jc w:val="center"/>
        <w:rPr>
          <w:b/>
          <w:bCs/>
        </w:rPr>
      </w:pPr>
      <w:r>
        <w:br w:type="page"/>
      </w:r>
      <w:r>
        <w:rPr>
          <w:b/>
          <w:bCs/>
        </w:rPr>
        <w:t>Liste des abréviations et sigles employés</w:t>
      </w:r>
      <w:r>
        <w:rPr>
          <w:b/>
          <w:bCs/>
        </w:rPr>
        <w:br/>
      </w:r>
    </w:p>
    <w:p w:rsidR="00000000" w:rsidRDefault="00000000">
      <w:pPr>
        <w:tabs>
          <w:tab w:val="left" w:pos="1400"/>
        </w:tabs>
        <w:spacing w:after="240"/>
      </w:pPr>
      <w:r>
        <w:t>BCG</w:t>
      </w:r>
      <w:r>
        <w:tab/>
        <w:t>Bacille Calmette-Guérin</w:t>
      </w:r>
    </w:p>
    <w:p w:rsidR="00000000" w:rsidRDefault="00000000">
      <w:pPr>
        <w:tabs>
          <w:tab w:val="left" w:pos="1400"/>
        </w:tabs>
        <w:spacing w:after="240"/>
      </w:pPr>
      <w:r>
        <w:t>CDV</w:t>
      </w:r>
      <w:r>
        <w:tab/>
        <w:t>Conseil et dépistage volontaire du VIH/sida</w:t>
      </w:r>
    </w:p>
    <w:p w:rsidR="00000000" w:rsidRDefault="00000000">
      <w:pPr>
        <w:tabs>
          <w:tab w:val="left" w:pos="1400"/>
        </w:tabs>
        <w:spacing w:after="240"/>
      </w:pPr>
      <w:r>
        <w:t>ETB</w:t>
      </w:r>
      <w:r>
        <w:tab/>
        <w:t>Birr éthiopien</w:t>
      </w:r>
    </w:p>
    <w:p w:rsidR="00000000" w:rsidRDefault="00000000">
      <w:pPr>
        <w:tabs>
          <w:tab w:val="left" w:pos="1400"/>
        </w:tabs>
        <w:spacing w:after="240"/>
      </w:pPr>
      <w:r>
        <w:t>ETV</w:t>
      </w:r>
      <w:r>
        <w:tab/>
        <w:t>Télévision éthiopienne</w:t>
      </w:r>
    </w:p>
    <w:p w:rsidR="00000000" w:rsidRDefault="00000000">
      <w:pPr>
        <w:tabs>
          <w:tab w:val="left" w:pos="1400"/>
        </w:tabs>
        <w:spacing w:after="240"/>
      </w:pPr>
      <w:r>
        <w:t>IRA</w:t>
      </w:r>
      <w:r>
        <w:tab/>
        <w:t>Infection respiratoire aiguë</w:t>
      </w:r>
    </w:p>
    <w:p w:rsidR="00000000" w:rsidRDefault="00000000">
      <w:pPr>
        <w:tabs>
          <w:tab w:val="left" w:pos="1400"/>
        </w:tabs>
        <w:spacing w:after="240"/>
      </w:pPr>
      <w:r>
        <w:t>MST</w:t>
      </w:r>
      <w:r>
        <w:tab/>
        <w:t>Maladies sexuellement transmissibles</w:t>
      </w:r>
    </w:p>
    <w:p w:rsidR="00000000" w:rsidRDefault="00000000">
      <w:pPr>
        <w:tabs>
          <w:tab w:val="left" w:pos="1400"/>
        </w:tabs>
        <w:spacing w:after="240"/>
      </w:pPr>
      <w:r>
        <w:t>n. disp.</w:t>
      </w:r>
      <w:r>
        <w:tab/>
        <w:t>Non disponible</w:t>
      </w:r>
    </w:p>
    <w:p w:rsidR="00000000" w:rsidRDefault="00000000">
      <w:pPr>
        <w:tabs>
          <w:tab w:val="left" w:pos="1400"/>
        </w:tabs>
        <w:spacing w:after="240"/>
      </w:pPr>
      <w:r>
        <w:t>OIT</w:t>
      </w:r>
      <w:r>
        <w:tab/>
        <w:t>Organisation internationale du Travail</w:t>
      </w:r>
    </w:p>
    <w:p w:rsidR="00000000" w:rsidRDefault="00000000">
      <w:pPr>
        <w:tabs>
          <w:tab w:val="left" w:pos="1400"/>
        </w:tabs>
        <w:spacing w:after="240"/>
      </w:pPr>
      <w:r>
        <w:t>OMS</w:t>
      </w:r>
      <w:r>
        <w:tab/>
        <w:t>Organisation mondiale de la santé</w:t>
      </w:r>
    </w:p>
    <w:p w:rsidR="00000000" w:rsidRDefault="00000000">
      <w:pPr>
        <w:tabs>
          <w:tab w:val="left" w:pos="1400"/>
        </w:tabs>
        <w:spacing w:after="240"/>
      </w:pPr>
      <w:r>
        <w:t>ONG</w:t>
      </w:r>
      <w:r>
        <w:tab/>
        <w:t>Organisation non gouvernementale</w:t>
      </w:r>
    </w:p>
    <w:p w:rsidR="00000000" w:rsidRDefault="00000000">
      <w:pPr>
        <w:tabs>
          <w:tab w:val="left" w:pos="1400"/>
        </w:tabs>
        <w:spacing w:after="240"/>
      </w:pPr>
      <w:r>
        <w:t>ONUSIDA</w:t>
      </w:r>
      <w:r>
        <w:tab/>
        <w:t>Programme commun des Nations Unies sur le VIH/sida</w:t>
      </w:r>
    </w:p>
    <w:p w:rsidR="00000000" w:rsidRDefault="00000000">
      <w:pPr>
        <w:tabs>
          <w:tab w:val="left" w:pos="1400"/>
        </w:tabs>
        <w:spacing w:after="240"/>
      </w:pPr>
      <w:r>
        <w:t>PIB</w:t>
      </w:r>
      <w:r>
        <w:tab/>
        <w:t>Produit intérieur brut</w:t>
      </w:r>
    </w:p>
    <w:p w:rsidR="00000000" w:rsidRDefault="00000000">
      <w:pPr>
        <w:tabs>
          <w:tab w:val="left" w:pos="1400"/>
        </w:tabs>
        <w:spacing w:after="240"/>
      </w:pPr>
      <w:r>
        <w:t>sida</w:t>
      </w:r>
      <w:r>
        <w:tab/>
        <w:t>Syndrome d’immunodéficience acquise</w:t>
      </w:r>
    </w:p>
    <w:p w:rsidR="00000000" w:rsidRDefault="00000000">
      <w:pPr>
        <w:tabs>
          <w:tab w:val="left" w:pos="1400"/>
        </w:tabs>
        <w:spacing w:after="240"/>
      </w:pPr>
      <w:r>
        <w:t>SMI</w:t>
      </w:r>
      <w:r>
        <w:tab/>
        <w:t>Santé maternelle et infantile</w:t>
      </w:r>
    </w:p>
    <w:p w:rsidR="00000000" w:rsidRDefault="00000000">
      <w:pPr>
        <w:tabs>
          <w:tab w:val="left" w:pos="1400"/>
        </w:tabs>
        <w:spacing w:after="240"/>
      </w:pPr>
      <w:r>
        <w:t>TMI</w:t>
      </w:r>
      <w:r>
        <w:tab/>
        <w:t>Taux de mortalité infantile</w:t>
      </w:r>
    </w:p>
    <w:p w:rsidR="00000000" w:rsidRDefault="00000000">
      <w:pPr>
        <w:tabs>
          <w:tab w:val="left" w:pos="1400"/>
        </w:tabs>
        <w:spacing w:after="240"/>
      </w:pPr>
      <w:r>
        <w:t>UNICEF</w:t>
      </w:r>
      <w:r>
        <w:tab/>
        <w:t>Fonds des Nations Unies pour l’enfance</w:t>
      </w:r>
    </w:p>
    <w:p w:rsidR="00000000" w:rsidRDefault="00000000">
      <w:pPr>
        <w:tabs>
          <w:tab w:val="left" w:pos="1400"/>
        </w:tabs>
        <w:spacing w:after="240"/>
      </w:pPr>
      <w:r>
        <w:t>USAID</w:t>
      </w:r>
      <w:r>
        <w:tab/>
        <w:t>Agency for International Development des États-Unis</w:t>
      </w:r>
    </w:p>
    <w:p w:rsidR="00000000" w:rsidRDefault="00000000">
      <w:pPr>
        <w:spacing w:after="240"/>
        <w:jc w:val="center"/>
        <w:rPr>
          <w:b/>
          <w:bCs/>
        </w:rPr>
      </w:pPr>
      <w:r>
        <w:br w:type="page"/>
      </w:r>
      <w:r>
        <w:rPr>
          <w:b/>
          <w:bCs/>
        </w:rPr>
        <w:t>Avant-propos</w:t>
      </w:r>
    </w:p>
    <w:p w:rsidR="00000000" w:rsidRDefault="00000000">
      <w:pPr>
        <w:spacing w:after="240"/>
        <w:ind w:left="567" w:hanging="567"/>
      </w:pPr>
      <w:r>
        <w:t>i.</w:t>
      </w:r>
      <w:r>
        <w:tab/>
        <w:t>Le présent rapport est le deuxième des rapports périodiques que l’Éthiopie a présentés au Comité des droits de l’enfant en suivant la périodicité de cinq ans établie par la Convention. Le deuxième rapport périodique, soumis cinq ans après le rapport initial, avait été présenté en 1998.</w:t>
      </w:r>
    </w:p>
    <w:p w:rsidR="00000000" w:rsidRDefault="00000000">
      <w:pPr>
        <w:spacing w:after="240"/>
        <w:ind w:left="567" w:hanging="567"/>
      </w:pPr>
      <w:r>
        <w:t>ii.</w:t>
      </w:r>
      <w:r>
        <w:tab/>
        <w:t>Le présent rapport, qui couvre la période allant de 1999 à 2004, a été élaboré en application des dispositions du paragraphe 1 de l’article 44 de la Convention relative aux droits de l’enfant. Sa structure est conforme aux Directives générales concernant la forme et le contenu des rapports périodiques que les États parties doivent présenter au Comité des droits de l’enfant.</w:t>
      </w:r>
    </w:p>
    <w:p w:rsidR="00000000" w:rsidRDefault="00000000">
      <w:pPr>
        <w:spacing w:after="240"/>
        <w:ind w:left="567" w:hanging="567"/>
      </w:pPr>
      <w:r>
        <w:t>iii.</w:t>
      </w:r>
      <w:r>
        <w:tab/>
        <w:t>On trouvera dans le présent document des statistiques récentes et des renseignements sur les mesures prises afin de donner suite aux suggestions et recommandations du Comité concernant le deuxième rapport périodique, ainsi qu’une description des activités menées par les pouvoirs publics et les organisations non gouvernementales afin d’appliquer les dispositions de la Convention.</w:t>
      </w:r>
    </w:p>
    <w:p w:rsidR="00000000" w:rsidRDefault="00000000">
      <w:pPr>
        <w:spacing w:after="240"/>
        <w:ind w:left="567" w:hanging="567"/>
      </w:pPr>
      <w:r>
        <w:t>iv.</w:t>
      </w:r>
      <w:r>
        <w:tab/>
        <w:t>On a eu recours à des sources directes et indirectes pour réunir et compiler des renseignements relatifs à la mise en œuvre de la Convention. Des données ont été collectées auprès d’organes publics et d’organisations non gouvernementales aux niveaux fédéral et régional. Divers documents, dont des textes de loi, déclarations, politiques et stratégies, fiches statistiques et rapports annuels, ont été examinés lors de l’élaboration du présent rapport. En outre, toute une série de réunions de consultation ont été organisées afin de compléter ce document par des renseignements pertinents.</w:t>
      </w:r>
    </w:p>
    <w:p w:rsidR="00000000" w:rsidRDefault="00000000">
      <w:pPr>
        <w:spacing w:after="240"/>
        <w:ind w:left="567" w:hanging="567"/>
      </w:pPr>
      <w:r>
        <w:t>v.</w:t>
      </w:r>
      <w:r>
        <w:tab/>
        <w:t>Les informations déjà fournies dans les rapports précédents ne figurent pas dans le présent rapport, qui porte donc principalement sur les changements intervenus pendant la période considérée.</w:t>
      </w:r>
    </w:p>
    <w:p w:rsidR="00000000" w:rsidRDefault="00000000">
      <w:pPr>
        <w:spacing w:after="200"/>
        <w:jc w:val="center"/>
        <w:rPr>
          <w:b/>
          <w:bCs/>
        </w:rPr>
      </w:pPr>
      <w:r>
        <w:br w:type="page"/>
      </w:r>
      <w:r>
        <w:rPr>
          <w:b/>
          <w:bCs/>
        </w:rPr>
        <w:t>INTRODUCTION</w:t>
      </w:r>
    </w:p>
    <w:p w:rsidR="00000000" w:rsidRDefault="00000000">
      <w:pPr>
        <w:keepNext/>
        <w:spacing w:after="200"/>
        <w:rPr>
          <w:b/>
        </w:rPr>
      </w:pPr>
      <w:r>
        <w:rPr>
          <w:b/>
        </w:rPr>
        <w:t>Territoire et population</w:t>
      </w:r>
    </w:p>
    <w:p w:rsidR="00000000" w:rsidRDefault="00000000">
      <w:pPr>
        <w:spacing w:after="200"/>
      </w:pPr>
      <w:r>
        <w:t>1.</w:t>
      </w:r>
      <w:r>
        <w:tab/>
        <w:t>D’une superficie de 1 126 000 km</w:t>
      </w:r>
      <w:r>
        <w:rPr>
          <w:vertAlign w:val="superscript"/>
        </w:rPr>
        <w:t>2</w:t>
      </w:r>
      <w:r>
        <w:t>, le territoire éthiopien a une frontière commune avec cinq pays, dont le Soudan, à l’ouest, la Somalie, à l’est, le Kenya, au sud, Djibouti, au nord-est, et l’Érythrée, au nord, la plus longue étant celle avec le Soudan et la Somalie.</w:t>
      </w:r>
    </w:p>
    <w:p w:rsidR="00000000" w:rsidRDefault="00000000">
      <w:pPr>
        <w:spacing w:after="200"/>
      </w:pPr>
      <w:r>
        <w:t>2.</w:t>
      </w:r>
      <w:r>
        <w:tab/>
        <w:t>Bien que l’Éthiopie soit surnommée «le toit de l’Afrique», sa topographie se caractérise par des contrastes spectaculaires. Alors que son plus haut sommet culmine à plus de 4 500 mètres d’altitude, certains points du territoire ne se trouvent qu’à une centaine de mètres d’altitude. En raison de la grande diversité de son climat, le pays a une flore et une faune d’une variété infinie, dont certains spécimens ne se rencontrent qu’en Éthiopie.</w:t>
      </w:r>
    </w:p>
    <w:p w:rsidR="00000000" w:rsidRDefault="00000000">
      <w:pPr>
        <w:spacing w:after="200"/>
      </w:pPr>
      <w:r>
        <w:t>3.</w:t>
      </w:r>
      <w:r>
        <w:tab/>
        <w:t>On évalue la population totale à 71 millions</w:t>
      </w:r>
      <w:r>
        <w:rPr>
          <w:rStyle w:val="FootnoteReference"/>
        </w:rPr>
        <w:footnoteReference w:customMarkFollows="1" w:id="2"/>
        <w:t>*</w:t>
      </w:r>
      <w:r>
        <w:t>, la proportion d’hommes et de femmes étant pratiquement égale d’après les estimations. Comme l’Éthiopie est un pays en développement, sa structure démographique a une forme pyramidale typique, le groupe des moins de 15 ans représentant 44 % de la population, et la catégorie des plus de 60 ans à peine plus de 3 % de la population. Bien qu’il existe des différences entre régions, le taux moyen d’urbanisation est d’environ 50 %.</w:t>
      </w:r>
    </w:p>
    <w:p w:rsidR="00000000" w:rsidRDefault="00000000">
      <w:pPr>
        <w:keepNext/>
        <w:spacing w:after="200"/>
        <w:rPr>
          <w:bCs/>
        </w:rPr>
      </w:pPr>
      <w:r>
        <w:rPr>
          <w:b/>
        </w:rPr>
        <w:t>Démographie et logement</w:t>
      </w:r>
    </w:p>
    <w:p w:rsidR="00000000" w:rsidRDefault="00000000">
      <w:pPr>
        <w:spacing w:after="200"/>
      </w:pPr>
      <w:r>
        <w:t>4.</w:t>
      </w:r>
      <w:r>
        <w:tab/>
        <w:t>La moitié de la population de 10 ans et plus est mariée. Toutefois, on constate un écart important entre les sexes à cet égard, 54 % d’hommes étant mariés, contre 68 % de femmes. En outre, la situation matrimoniale varie en fonction des zones géographiques, la proportion de personnes mariées étant de 34 % dans les centres urbains, contre 53 % dans les zones rurales.</w:t>
      </w:r>
    </w:p>
    <w:p w:rsidR="00000000" w:rsidRDefault="00000000">
      <w:pPr>
        <w:spacing w:after="200"/>
      </w:pPr>
      <w:r>
        <w:t>5.</w:t>
      </w:r>
      <w:r>
        <w:tab/>
        <w:t>Comme dans la plupart des pays en développement, la majorité de la population est analphabète: 27 % de la population seulement est capable de lire et écrire. Comme l’on peut s’y attendre, le taux d’alphabétisation varie beaucoup entre les villes et les zones rurales; par exemple, il est de 83 % à Addis</w:t>
      </w:r>
      <w:r>
        <w:noBreakHyphen/>
        <w:t>Abeba, contre 25 % dans la région Amhara. De plus, le taux d’alphabétisation est un révélateur d’inégalités entre les sexes: alors que 43 % des hommes savent lire et écrire, on ne dénombre que 21 % de femmes alphabétisées.</w:t>
      </w:r>
    </w:p>
    <w:p w:rsidR="00000000" w:rsidRDefault="00000000">
      <w:pPr>
        <w:spacing w:after="200"/>
      </w:pPr>
      <w:r>
        <w:t>6.</w:t>
      </w:r>
      <w:r>
        <w:tab/>
        <w:t>Les caractéristiques démographiques et culturelles du pays font que les familles éthiopiennes sont relativement nombreuses: la moyenne nationale est de 4,6 membres par famille, mais, dans les villes, ce chiffre n’est toutefois que de 4,1.</w:t>
      </w:r>
    </w:p>
    <w:p w:rsidR="00000000" w:rsidRDefault="00000000">
      <w:pPr>
        <w:spacing w:after="200"/>
      </w:pPr>
      <w:r>
        <w:t>7.</w:t>
      </w:r>
      <w:r>
        <w:tab/>
        <w:t>La situation des ménages en matière de propriété du logement est une conséquence de plus du sous-développement du pays. Étant entendu que le terme «ménage» désigne les personnes qui occupent un logement donné, la plupart des ménages éthiopiens ne sont pas propriétaires du logement dans lequel ils vivent. En d’autres termes, seuls 42 % des ménages sont propriétaires de leur logement.</w:t>
      </w:r>
    </w:p>
    <w:p w:rsidR="00000000" w:rsidRDefault="00000000">
      <w:pPr>
        <w:keepNext/>
        <w:spacing w:after="200"/>
      </w:pPr>
      <w:r>
        <w:rPr>
          <w:b/>
        </w:rPr>
        <w:t>Accès aux services sociaux (de base)</w:t>
      </w:r>
    </w:p>
    <w:p w:rsidR="00000000" w:rsidRDefault="00000000">
      <w:pPr>
        <w:spacing w:after="200"/>
      </w:pPr>
      <w:r>
        <w:t>8.</w:t>
      </w:r>
      <w:r>
        <w:tab/>
        <w:t>Étant donné le peu d’infrastructures dont le pays est doté, seule la population des centres urbains et de leur périphérie a accès aux services sociaux de base tels que les services de santé et l’éducation. En conséquence, la mortalité des enfants de moins de 5 ans est de 160 pour 1 000 naissances vivantes, tandis que la mortalité maternelle est de 400 à 450 pour 100 000. De même, la malnutrition est répandue, 51 % des enfants de moins de 5 ans souffrant de retards de croissance [Enquête démographique et sanitaire, Office central de statistique, 2001].</w:t>
      </w:r>
    </w:p>
    <w:p w:rsidR="00000000" w:rsidRDefault="00000000">
      <w:pPr>
        <w:spacing w:after="200"/>
      </w:pPr>
      <w:r>
        <w:t>9.</w:t>
      </w:r>
      <w:r>
        <w:tab/>
        <w:t>La plupart des femmes éthiopiennes n’ont toujours pas accès à la maternité sans risque. Seulement 20 % des femmes bénéficient de soins médicaux prénatals et 30 % des femmes d’âge fertile présentent un indice de masse corporelle faible à l’accouchement. De plus, 8 % seulement des femmes mariées utilisent un moyen de contraception [ibid.].</w:t>
      </w:r>
    </w:p>
    <w:p w:rsidR="00000000" w:rsidRDefault="00000000">
      <w:pPr>
        <w:spacing w:after="200"/>
      </w:pPr>
      <w:r>
        <w:t>10.</w:t>
      </w:r>
      <w:r>
        <w:tab/>
        <w:t>Les services de pédiatrie laissent beaucoup à désirer. Sur l’ensemble des enfants de 12 à 24 mois, seuls 14 % ont reçu tous les vaccins. Seulement 19 % des enfants qui avaient eu la diarrhée au cours des deux semaines précédant l’enquête avaient reçu des sels de réhydratation orale ou des liquides maison recommandés; seuls 16 % des enfants souffrant d’infections respiratoires aiguës avaient été amenés dans un centre de santé [ibid.].</w:t>
      </w:r>
    </w:p>
    <w:p w:rsidR="00000000" w:rsidRDefault="00000000">
      <w:pPr>
        <w:spacing w:after="200"/>
      </w:pPr>
      <w:r>
        <w:t>11.</w:t>
      </w:r>
      <w:r>
        <w:tab/>
        <w:t>En outre, la majorité des ménages éthiopiens n’a pas accès à une source d’eau potable. En effet, plus de 70 % des ménages utilisent l’eau de sources non protégées ou de rivières très polluées. En fait, dans les zones rurales, seuls 19 % des ménages ont accès à une source d’eau potable, contre 91 % dans les zones urbaines [Enquête sur le travail des enfants, op. cit.].</w:t>
      </w:r>
    </w:p>
    <w:p w:rsidR="00000000" w:rsidRDefault="00000000">
      <w:pPr>
        <w:keepNext/>
        <w:spacing w:after="200"/>
        <w:rPr>
          <w:bCs/>
        </w:rPr>
      </w:pPr>
      <w:r>
        <w:rPr>
          <w:b/>
        </w:rPr>
        <w:t>Profil de la pauvreté</w:t>
      </w:r>
    </w:p>
    <w:p w:rsidR="00000000" w:rsidRDefault="00000000">
      <w:pPr>
        <w:spacing w:after="200"/>
      </w:pPr>
      <w:r>
        <w:t>12.</w:t>
      </w:r>
      <w:r>
        <w:tab/>
        <w:t>D’après les données disponibles, la croissance économique éthiopienne a été de 5,8 % en moyenne entre 1992 et 2002, dépassant ainsi la croissance démographique moyenne, qui a  atteint 2,89 % pendant la même période. Bien que la croissance du PIB réel ait été deux fois plus forte que la croissance démographique, le PIB réel par habitant s’est maintenu à son niveau de 286 birr par an, soit bien en dessous du seuil de pauvreté de 1 400 birr par an défini par le Gouvernement [Programme de développement durable et de réduction de la pauvreté, Ministère des finances et du développement économique, 2002].</w:t>
      </w:r>
    </w:p>
    <w:p w:rsidR="00000000" w:rsidRDefault="00000000">
      <w:pPr>
        <w:spacing w:after="200"/>
      </w:pPr>
      <w:r>
        <w:t>13.</w:t>
      </w:r>
      <w:r>
        <w:tab/>
        <w:t>L’émergence du VIH/sida a complètement anéanti tous les résultats encourageants qui avaient pu être obtenus. Avec un taux de prévalence de 16 %, cette pandémie non seulement provoque des changements radicaux dans l’évolution de la courbe démographique, mais aussi, et c’est encore plus grave, réduit à néant les progrès péniblement atteints en matière de soins de santé, d’espérance de vie et de productivité [</w:t>
      </w:r>
      <w:r>
        <w:rPr>
          <w:i/>
          <w:iCs/>
        </w:rPr>
        <w:t xml:space="preserve">AIDS in Ethiopia </w:t>
      </w:r>
      <w:r>
        <w:t>(</w:t>
      </w:r>
      <w:r>
        <w:rPr>
          <w:i/>
          <w:iCs/>
        </w:rPr>
        <w:t>Le Sida en Éthiopie</w:t>
      </w:r>
      <w:r>
        <w:t>), quatrième édition, Ministère de la santé, 2002].</w:t>
      </w:r>
    </w:p>
    <w:p w:rsidR="00000000" w:rsidRDefault="00000000">
      <w:pPr>
        <w:spacing w:after="200"/>
      </w:pPr>
      <w:r>
        <w:t>14.</w:t>
      </w:r>
      <w:r>
        <w:tab/>
        <w:t>D’après le Ministère de la santé, le taux de mortalité infantile aurait baissé à partir de 1997. Alors que l’on s’attendait que l’espérance de vie augmente régulièrement et passe de 45 à 53 ans entre 1989 et 2001, elle est au contraire tombée à 43 ans en 2001. En outre, les résultats au plan national des investissements dans l’éducation ont été en empirant, au fur et à mesure que les maladies liées au sida faisaient des ravages parmi la population active [ibid.].</w:t>
      </w:r>
    </w:p>
    <w:p w:rsidR="00000000" w:rsidRDefault="00000000">
      <w:pPr>
        <w:spacing w:after="200"/>
      </w:pPr>
      <w:r>
        <w:t>15.</w:t>
      </w:r>
      <w:r>
        <w:tab/>
        <w:t>Les effets dévastateurs de la pandémie de VIH/sida fragilisent en outre le tissu social de la nation, en provoquant une crise sociale et économique. D’après le Ministère de la santé, le nombre d’orphelins du sida s’établit à 1,2 million, ce qui accentue encore le problème déjà grave des sans-abri et les maux sociaux qui l’accompagnent [ibid.]</w:t>
      </w:r>
    </w:p>
    <w:p w:rsidR="00000000" w:rsidRDefault="00000000">
      <w:pPr>
        <w:spacing w:after="200"/>
      </w:pPr>
      <w:r>
        <w:t>16.</w:t>
      </w:r>
      <w:r>
        <w:tab/>
        <w:t>Outre les répercussions actuelles de la pandémie, les projections pour l’avenir ont également de quoi faire frémir les experts du développement. Le Ministère de la santé prévoit que les décès dus au sida, dont le nombre s’établissait à 189 850 en 1999, devraient atteindre le chiffre effarant de 322 310 en 2014, et ce, d’après des évaluations prudentes. Les conséquences sociales, économiques et politiques de la morbidité et de la mortalité liées au sida sont d’une trop grande ampleur pour pouvoir être décrites en détail dans le présent rapport.</w:t>
      </w:r>
    </w:p>
    <w:p w:rsidR="00000000" w:rsidRDefault="00000000">
      <w:pPr>
        <w:keepNext/>
        <w:spacing w:after="200"/>
        <w:rPr>
          <w:bCs/>
        </w:rPr>
      </w:pPr>
      <w:r>
        <w:rPr>
          <w:b/>
        </w:rPr>
        <w:t>Contexte politique</w:t>
      </w:r>
    </w:p>
    <w:p w:rsidR="00000000" w:rsidRDefault="00000000">
      <w:pPr>
        <w:spacing w:after="200"/>
      </w:pPr>
      <w:r>
        <w:t>17.</w:t>
      </w:r>
      <w:r>
        <w:tab/>
        <w:t>Une lutte féroce pour le pouvoir a commencé en 1974, lorsque des sous-officiers et des officiers subalternes ont renversé la plus ancienne dynastie au monde. Le conflit meurtrier qui a mis aux prises le régime militaire et les partis d’opposition dans diverses régions du pays a cessé en 1991, lorsque le gouvernement actuel est arrivé au pouvoir.</w:t>
      </w:r>
    </w:p>
    <w:p w:rsidR="00000000" w:rsidRDefault="00000000">
      <w:pPr>
        <w:spacing w:after="200"/>
      </w:pPr>
      <w:r>
        <w:t>18.</w:t>
      </w:r>
      <w:r>
        <w:tab/>
        <w:t>Le Gouvernement éthiopien a modifié l’organisation politique du pays à plusieurs égards. Premièrement, l’Érythrée a fait sécession et, en 1993, elle a officiellement accédé à l’indépendance. Deuxièmement, un système fédéral de gouvernance a été adopté, en conséquence de quoi 14 États régionaux ont été créés, puis regroupés en neuf régions et deux villes à charte. Un système parlementaire bicaméral a été instauré, en vertu de quoi le Parlement est composé de la Chambre de la Fédération et de la Chambre des représentants des peuples.</w:t>
      </w:r>
    </w:p>
    <w:p w:rsidR="00000000" w:rsidRDefault="00000000">
      <w:pPr>
        <w:spacing w:after="200"/>
      </w:pPr>
      <w:r>
        <w:t>19.</w:t>
      </w:r>
      <w:r>
        <w:tab/>
        <w:t>Sur le front économique, l’ancien gouvernement de transition avait lancé des politiques d’ajustement structurel afin de faire passer le pays d’une économie de planification centralisée à une économie de marché. Deux éléments clefs des politiques d’ajustement structurel ont été la suppression des aides de l’État, notamment la compression des emplois au sein de la fonction publique, et la libéralisation du marché des changes.</w:t>
      </w:r>
    </w:p>
    <w:p w:rsidR="00000000" w:rsidRDefault="00000000">
      <w:pPr>
        <w:spacing w:after="200"/>
      </w:pPr>
      <w:r>
        <w:t>20.</w:t>
      </w:r>
      <w:r>
        <w:tab/>
        <w:t>L’Éthiopie est désormais un État fédéral divisé en régions qui administrent elles-mêmes les affaires locales. Du point de vue économique, on peut dire que la liberté des échanges est la norme, l’offre et la demande déterminant les prix, la consommation, l’épargne et l’investissement.</w:t>
      </w:r>
    </w:p>
    <w:p w:rsidR="00000000" w:rsidRDefault="00000000">
      <w:pPr>
        <w:keepNext/>
        <w:spacing w:after="200"/>
        <w:rPr>
          <w:bCs/>
        </w:rPr>
      </w:pPr>
      <w:r>
        <w:rPr>
          <w:b/>
        </w:rPr>
        <w:t>Résumé</w:t>
      </w:r>
    </w:p>
    <w:p w:rsidR="00000000" w:rsidRDefault="00000000">
      <w:pPr>
        <w:spacing w:after="200"/>
      </w:pPr>
      <w:r>
        <w:t>21.</w:t>
      </w:r>
      <w:r>
        <w:tab/>
        <w:t>Ainsi, il convient de juger la préparation et l’élaboration du présent rapport périodique concernant l’application de la Convention relative aux droits de l’enfant en tenant compte de la situation socioéconomique de l’Éthiopie et en gardant à l’esprit que les ravages causés par le VIH/sida ont considérablement affecté la mise en œuvre de cet instrument.</w:t>
      </w:r>
    </w:p>
    <w:p w:rsidR="00000000" w:rsidRDefault="00000000">
      <w:pPr>
        <w:spacing w:after="180"/>
        <w:jc w:val="center"/>
        <w:rPr>
          <w:b/>
          <w:bCs/>
        </w:rPr>
      </w:pPr>
      <w:r>
        <w:br w:type="page"/>
      </w:r>
      <w:r>
        <w:rPr>
          <w:b/>
          <w:bCs/>
        </w:rPr>
        <w:t>Chapitre premier</w:t>
      </w:r>
    </w:p>
    <w:p w:rsidR="00000000" w:rsidRDefault="00000000">
      <w:pPr>
        <w:spacing w:after="180"/>
        <w:jc w:val="center"/>
        <w:rPr>
          <w:b/>
          <w:bCs/>
        </w:rPr>
      </w:pPr>
      <w:r>
        <w:rPr>
          <w:b/>
          <w:bCs/>
        </w:rPr>
        <w:t>MESURES D’APPLICATION GÉNÉRALES</w:t>
      </w:r>
    </w:p>
    <w:p w:rsidR="00000000" w:rsidRDefault="00000000">
      <w:pPr>
        <w:keepNext/>
        <w:spacing w:after="180"/>
        <w:jc w:val="center"/>
        <w:rPr>
          <w:b/>
        </w:rPr>
      </w:pPr>
      <w:r>
        <w:rPr>
          <w:b/>
        </w:rPr>
        <w:t xml:space="preserve">A.  Mesures prises pour aligner la législation et la politique nationale </w:t>
      </w:r>
      <w:r>
        <w:rPr>
          <w:b/>
        </w:rPr>
        <w:br/>
        <w:t>sur les dispositions de la Convention</w:t>
      </w:r>
    </w:p>
    <w:p w:rsidR="00000000" w:rsidRDefault="00000000">
      <w:pPr>
        <w:keepNext/>
        <w:spacing w:after="180"/>
        <w:rPr>
          <w:b/>
          <w:bCs/>
        </w:rPr>
      </w:pPr>
      <w:r>
        <w:rPr>
          <w:b/>
        </w:rPr>
        <w:t>La Constitution</w:t>
      </w:r>
    </w:p>
    <w:p w:rsidR="00000000" w:rsidRDefault="00000000">
      <w:pPr>
        <w:spacing w:after="180"/>
      </w:pPr>
      <w:r>
        <w:t>22.</w:t>
      </w:r>
      <w:r>
        <w:tab/>
        <w:t>La Constitution fédérale adoptée en 1996 contient des dispositions générales qui servent de cadre à la protection des droits de l’enfant. L’article 36 de la Constitution a trait à la protection des droits de l’enfant tels qu’ils sont consacrés par la Convention.</w:t>
      </w:r>
    </w:p>
    <w:p w:rsidR="00000000" w:rsidRDefault="00000000">
      <w:pPr>
        <w:keepNext/>
        <w:spacing w:after="180"/>
        <w:rPr>
          <w:bCs/>
        </w:rPr>
      </w:pPr>
      <w:r>
        <w:rPr>
          <w:b/>
        </w:rPr>
        <w:t>Législation</w:t>
      </w:r>
    </w:p>
    <w:p w:rsidR="00000000" w:rsidRDefault="00000000">
      <w:pPr>
        <w:spacing w:after="180"/>
      </w:pPr>
      <w:r>
        <w:t>23.</w:t>
      </w:r>
      <w:r>
        <w:tab/>
        <w:t>Afin de remplir ses obligations découlant de la Convention, l’Éthiopie a passé en revue les textes de la législation interne qui n’étaient pas conformes à cet instrument. L’une des étapes décisives de ce processus a été la révision du Code pénal et son entrée en vigueur, tel que révisé en juillet 2004.</w:t>
      </w:r>
    </w:p>
    <w:p w:rsidR="00000000" w:rsidRDefault="00000000">
      <w:pPr>
        <w:spacing w:after="180"/>
      </w:pPr>
      <w:r>
        <w:t>24.</w:t>
      </w:r>
      <w:r>
        <w:tab/>
        <w:t>Le Code pénal révisé réprime les coutumes traditionnelles largement répandues qui violent les droits des femmes et des enfants. L’ancien Code pénal de 1965 contenait certes des dispositions (art. 604 à 607) traitant des pratiques telles que l’enlèvement et le trafic d’enfants, mais sa portée n’était pas suffisamment large et ses dispositions n’étaient pas assez détaillées. Le Code pénal révisé comporte de nouvelles dispositions qui constituent un progrès notable dans la répression des pratiques traditionnelles nuisibles.</w:t>
      </w:r>
    </w:p>
    <w:p w:rsidR="00000000" w:rsidRDefault="00000000">
      <w:pPr>
        <w:spacing w:after="180"/>
      </w:pPr>
      <w:r>
        <w:t>25.</w:t>
      </w:r>
      <w:r>
        <w:tab/>
        <w:t>Par exemple, le Code pénal révisé réprime le fait d’enlever une jeune fille, quelles que soient les conséquences de cet acte. En d’autres termes, l’enlèvement est érigé en infraction, qu’il soit suivi de relations sexuelles ou non. En outre, si la victime a subi des violences physiques ou psychologiques, l’auteur présumé est poursuivi séparément pour ces chefs d’inculpation. Dans le Code pénal révisé, la peine minimale emportée par cette infraction est de cinq ans d’emprisonnement, la peine maximale étant de vingt ans, alors que l’ancien Code pénal prévoyait une peine maximale de dix ans d’emprisonnement mais aucune peine minimale.</w:t>
      </w:r>
    </w:p>
    <w:p w:rsidR="00000000" w:rsidRDefault="00000000">
      <w:pPr>
        <w:spacing w:after="180"/>
      </w:pPr>
      <w:r>
        <w:t>26.</w:t>
      </w:r>
      <w:r>
        <w:tab/>
        <w:t>Un deuxième nouvel élément important présent dans le Code pénal révisé est la répression de l’excision et de l’infibulation. En vertu des nouvelles dispositions pertinentes, l’excision est passible d’une peine de prison de trois mois au minimum ou d’une amende d’au moins 500 birr, tandis que l’infibulation est sanctionnée plus lourdement, la peine allant de trois à cinq ans d’emprisonnement.</w:t>
      </w:r>
    </w:p>
    <w:p w:rsidR="00000000" w:rsidRDefault="00000000">
      <w:pPr>
        <w:spacing w:after="180"/>
      </w:pPr>
      <w:r>
        <w:t>27.</w:t>
      </w:r>
      <w:r>
        <w:tab/>
        <w:t>Une troisième modification apportée au Code pénal est le renforcement de la protection des femmes et des enfants contre les sévices et l’exploitation, infractions qui n’étaient pas traitées adéquatement dans la version de 1965. Le Code pénal révisé comprend des dispositions permettant de poursuivre les personnes qui maltraitent et exploitent les femmes et les mineurs en Éthiopie ou à l’étranger. Le fait de se livrer à la traite des femmes ou des enfants, quel qu’en soit le but, est désormais passible d’une peine de prison ferme d’une durée allant de trois à vingt ans.</w:t>
      </w:r>
    </w:p>
    <w:p w:rsidR="00000000" w:rsidRDefault="00000000">
      <w:pPr>
        <w:spacing w:after="180"/>
      </w:pPr>
      <w:r>
        <w:t>28.</w:t>
      </w:r>
      <w:r>
        <w:tab/>
        <w:t>Deux autres mesures importantes ont été prises afin de renforcer la protection des droits de l’homme: la Proclamation n</w:t>
      </w:r>
      <w:r>
        <w:rPr>
          <w:vertAlign w:val="superscript"/>
        </w:rPr>
        <w:t>o</w:t>
      </w:r>
      <w:r>
        <w:t> 210/2000 portant création de l’institution du Médiateur a été promulguée en juillet 2000 et la Commission des droits de l’homme a été créée en application de cette proclamation. Bien que, en juin 2004, deux personnes aient été nommées respectivement aux postes de médiateur et de commissaire aux droits de l’homme, ces institutions ne sont pas encore opérationnelles.</w:t>
      </w:r>
    </w:p>
    <w:p w:rsidR="00000000" w:rsidRDefault="00000000">
      <w:pPr>
        <w:spacing w:after="180"/>
      </w:pPr>
      <w:r>
        <w:t>29.</w:t>
      </w:r>
      <w:r>
        <w:tab/>
        <w:t>Afin de renforcer les dispositions du nouveau Code de la famille, un projet de loi sur la question de l’enregistrement de l’état civil a été élaboré et soumis au Parlement pour ratification. Un plan d’action concernant l’enregistrement des naissances a également été élaboré.</w:t>
      </w:r>
    </w:p>
    <w:p w:rsidR="00000000" w:rsidRDefault="00000000">
      <w:pPr>
        <w:spacing w:after="180"/>
      </w:pPr>
      <w:r>
        <w:t>30.</w:t>
      </w:r>
      <w:r>
        <w:tab/>
        <w:t>Malgré ces initiatives importantes allant dans le sens de l’harmonisation des lois nationales avec les dispositions de la Convention, de profondes lacunes subsistent en matière de protection des droits de l’enfant, dont la plus grave est l’absence d’un système efficace de justice pour mineurs dans le pays. En conséquence, dans plusieurs régions, les mineurs délinquants sont jugés et condamnés par les tribunaux ordinaires. De même, plusieurs obstacles ralentissent les initiatives tendant à mettre sur pied un système de justice pour mineurs dans le pays.</w:t>
      </w:r>
    </w:p>
    <w:p w:rsidR="00000000" w:rsidRDefault="00000000">
      <w:pPr>
        <w:spacing w:after="180"/>
      </w:pPr>
      <w:r>
        <w:t>31.</w:t>
      </w:r>
      <w:r>
        <w:tab/>
        <w:t>Au nombre des problèmes majeurs entravant la création d’un système solide de justice pour mineurs, la section suédoise de l’organisation non gouvernementale Save the Children a mis en exergue l’absence de textes comportant des dispositions supplémentaires sur la protection des enfants, l’inexistence de programmes permettant aux mineurs délinquants de purger leur peine au sein de la collectivité, le peu de compétences des organes chargés de l’application des lois en ce qui concerne le traitement des mineurs délinquants, et le manque de maisons de correction [Save the Children Suède, 1999].</w:t>
      </w:r>
    </w:p>
    <w:p w:rsidR="00000000" w:rsidRDefault="00000000">
      <w:pPr>
        <w:spacing w:after="180"/>
      </w:pPr>
      <w:r>
        <w:t>32.</w:t>
      </w:r>
      <w:r>
        <w:tab/>
        <w:t>En 1999, consciente des obstacles à surmonter pour la mise en place d’un système de justice pour mineurs dans le pays, la Cour suprême fédérale a lancé, en collaboration avec plusieurs organisations non gouvernementales, un programme intitulé «le Bureau chargé du projet de justice pour mineurs». Des activités sont en cours et, en particulier, un comité directeur a déjà été nommé. Dans le cadre de ce programme, outre les activités de vérification de la conformité des lois nationales avec la Convention relative aux droits de l’enfant, des séminaires de formation ont été organisés à l’intention du personnel des organes répressifs, et des renseignements ont été compilés concernant les moyens d’intervention qui peuvent être utilisés pour protéger les droits de l’enfant. Enfin, un département chargé des mineurs délinquants a été créé au sein du tribunal fédéral de première instance d’Addis</w:t>
      </w:r>
      <w:r>
        <w:noBreakHyphen/>
        <w:t>Abeba.</w:t>
      </w:r>
    </w:p>
    <w:p w:rsidR="00000000" w:rsidRDefault="00000000">
      <w:pPr>
        <w:keepNext/>
        <w:spacing w:after="180"/>
        <w:rPr>
          <w:bCs/>
        </w:rPr>
      </w:pPr>
      <w:r>
        <w:rPr>
          <w:b/>
        </w:rPr>
        <w:t>Politiques et stratégies</w:t>
      </w:r>
    </w:p>
    <w:p w:rsidR="00000000" w:rsidRDefault="00000000">
      <w:pPr>
        <w:spacing w:after="180"/>
      </w:pPr>
      <w:r>
        <w:t>33.</w:t>
      </w:r>
      <w:r>
        <w:tab/>
        <w:t>C’est dans ce contexte constitutionnel et juridique que le Gouvernement éthiopien a mis au point plusieurs politiques et stratégies visant à venir à bout du fléau de la pauvreté extrême qui sévit dans le pays. Il a notamment lancé une politique économique dont l’élément moteur est l’agriculture et qui est centrée sur les zones rurales, un programme de développement durable et de réduction de la pauvreté, et l’actuel programme relatif à la fonction publique.</w:t>
      </w:r>
    </w:p>
    <w:p w:rsidR="00000000" w:rsidRDefault="00000000">
      <w:pPr>
        <w:spacing w:after="180"/>
      </w:pPr>
      <w:r>
        <w:t>34.</w:t>
      </w:r>
      <w:r>
        <w:tab/>
        <w:t>Quant aux initiatives directement liées à la Convention, il convient de signaler que deux plans nationaux d’action en faveur des enfants pour 1996</w:t>
      </w:r>
      <w:r>
        <w:noBreakHyphen/>
        <w:t>2000 et 2003</w:t>
      </w:r>
      <w:r>
        <w:noBreakHyphen/>
        <w:t>2010 et au</w:t>
      </w:r>
      <w:r>
        <w:noBreakHyphen/>
        <w:t>delà ont été élaborés et adoptés. Le plan national d’action le plus récent a pour thème central la création d’un environnement adapté aux besoins des enfants. Outre ces plans d’action, une stratégie pour la jeunesse a été élaborée à la suite de consultations et de débats auxquels divers acteurs de la société ont participé.</w:t>
      </w:r>
    </w:p>
    <w:p w:rsidR="00000000" w:rsidRDefault="00000000">
      <w:pPr>
        <w:keepNext/>
        <w:spacing w:after="180"/>
        <w:rPr>
          <w:b/>
          <w:bCs/>
        </w:rPr>
      </w:pPr>
      <w:r>
        <w:rPr>
          <w:b/>
          <w:bCs/>
        </w:rPr>
        <w:t>Organisations non gouvernementales</w:t>
      </w:r>
    </w:p>
    <w:p w:rsidR="00000000" w:rsidRDefault="00000000">
      <w:pPr>
        <w:spacing w:after="180"/>
      </w:pPr>
      <w:r>
        <w:t>35.</w:t>
      </w:r>
      <w:r>
        <w:tab/>
        <w:t>S’associant aux efforts déployés par le Gouvernement aux fins de l’application de la Convention, les organisations non gouvernementales se sont mobilisées pour améliorer le bien</w:t>
      </w:r>
      <w:r>
        <w:noBreakHyphen/>
        <w:t>être des enfants. On dénombre près de 70 organisations non gouvernementales, dont les activités consistent à:</w:t>
      </w:r>
    </w:p>
    <w:p w:rsidR="00000000" w:rsidRDefault="00000000">
      <w:pPr>
        <w:numPr>
          <w:ilvl w:val="0"/>
          <w:numId w:val="64"/>
        </w:numPr>
        <w:spacing w:after="180"/>
      </w:pPr>
      <w:r>
        <w:t>Plaider la cause des droits de l’enfant;</w:t>
      </w:r>
    </w:p>
    <w:p w:rsidR="00000000" w:rsidRDefault="00000000">
      <w:pPr>
        <w:numPr>
          <w:ilvl w:val="0"/>
          <w:numId w:val="64"/>
        </w:numPr>
        <w:spacing w:after="180"/>
      </w:pPr>
      <w:r>
        <w:t>Aider les groupes marginalisés à devenir autonomes;</w:t>
      </w:r>
    </w:p>
    <w:p w:rsidR="00000000" w:rsidRDefault="00000000">
      <w:pPr>
        <w:numPr>
          <w:ilvl w:val="0"/>
          <w:numId w:val="64"/>
        </w:numPr>
        <w:spacing w:after="180"/>
      </w:pPr>
      <w:r>
        <w:t>Apporter une aide d’urgence;</w:t>
      </w:r>
    </w:p>
    <w:p w:rsidR="00000000" w:rsidRDefault="00000000">
      <w:pPr>
        <w:numPr>
          <w:ilvl w:val="0"/>
          <w:numId w:val="64"/>
        </w:numPr>
        <w:spacing w:after="180"/>
      </w:pPr>
      <w:r>
        <w:t>Renforcer les capacités des institutions communautaires de base.</w:t>
      </w:r>
    </w:p>
    <w:p w:rsidR="00000000" w:rsidRDefault="00000000">
      <w:pPr>
        <w:spacing w:after="180"/>
      </w:pPr>
      <w:r>
        <w:t>36.</w:t>
      </w:r>
      <w:r>
        <w:tab/>
        <w:t>En outre, l’Éthiopie a ratifié d’autres instruments relatifs aux droits de l’enfant. En effet, par la Proclamation n</w:t>
      </w:r>
      <w:r>
        <w:rPr>
          <w:vertAlign w:val="superscript"/>
        </w:rPr>
        <w:t>o</w:t>
      </w:r>
      <w:r>
        <w:t> 283/2000 adoptée lors de sa réunion tenue le 4 juillet 2000, le Parlement a approuvé la Charte africaine des droits et du bien-être de l’enfant. L’importance de cet instrument est célébrée chaque année par le grand public à l’occasion de la Journée de l’enfant africain, le 16 juillet.</w:t>
      </w:r>
    </w:p>
    <w:p w:rsidR="00000000" w:rsidRDefault="00000000">
      <w:pPr>
        <w:spacing w:after="180"/>
      </w:pPr>
      <w:r>
        <w:t>37.</w:t>
      </w:r>
      <w:r>
        <w:tab/>
        <w:t>L’Éthiopie ayant ratifié la Convention n</w:t>
      </w:r>
      <w:r>
        <w:rPr>
          <w:vertAlign w:val="superscript"/>
        </w:rPr>
        <w:t>o</w:t>
      </w:r>
      <w:r>
        <w:t> 182 de l’Organisation internationale du Travail (OIT) concernant l’interdiction des pires formes de travail des enfants et l’action immédiate en vue de leur élimination, une stratégie nationale visant à mettre en application les dispositions de cet instrument est en cours d’élaboration. Il convient de souligner qu’en 1999 l’Éthiopie a également ratifié la Convention n</w:t>
      </w:r>
      <w:r>
        <w:rPr>
          <w:vertAlign w:val="superscript"/>
        </w:rPr>
        <w:t>o</w:t>
      </w:r>
      <w:r>
        <w:t> 138 de l’OIT sur l’âge minimum, de 1973.</w:t>
      </w:r>
    </w:p>
    <w:p w:rsidR="00000000" w:rsidRDefault="00000000">
      <w:pPr>
        <w:spacing w:after="180"/>
      </w:pPr>
      <w:r>
        <w:t>38.</w:t>
      </w:r>
      <w:r>
        <w:tab/>
        <w:t>Bien qu’ils doivent encore être approuvés, le Protocole facultatif à la Convention relative aux droits de l’enfant, concernant la vente d’enfants, la prostitution des enfants et la pornographie mettant en scène des enfants, ainsi que le Protocole facultatif à ladite Convention, concernant l’implication d’enfants dans les conflits armés, ont été soumis au Conseil des ministres, qui doit les transmettre au Parlement pour ratification. Enfin, l’Éthiopie a signé la Convention relative au statut des réfugiés de 1951 et le Protocole y relatif de 1967, et la Convention d’Ottawa sur l’interdiction de l’emploi, du stockage, de la production et du transfert des mines antipersonnel et sur leur destruction.</w:t>
      </w:r>
    </w:p>
    <w:p w:rsidR="00000000" w:rsidRDefault="00000000">
      <w:pPr>
        <w:keepNext/>
        <w:spacing w:after="180"/>
        <w:ind w:left="567" w:hanging="567"/>
        <w:jc w:val="center"/>
        <w:rPr>
          <w:b/>
          <w:bCs/>
        </w:rPr>
      </w:pPr>
      <w:r>
        <w:rPr>
          <w:b/>
          <w:bCs/>
        </w:rPr>
        <w:t xml:space="preserve">B.  Mécanismes existants ou prévus à l’échelle nationale ou locale en vue </w:t>
      </w:r>
      <w:r>
        <w:rPr>
          <w:b/>
          <w:bCs/>
        </w:rPr>
        <w:br/>
        <w:t xml:space="preserve">de coordonner l’action en faveur de l’enfance et de surveiller </w:t>
      </w:r>
      <w:r>
        <w:rPr>
          <w:b/>
          <w:bCs/>
        </w:rPr>
        <w:br/>
        <w:t>la mise en œuvre de la Convention</w:t>
      </w:r>
    </w:p>
    <w:p w:rsidR="00000000" w:rsidRDefault="00000000">
      <w:pPr>
        <w:keepNext/>
        <w:spacing w:after="180"/>
        <w:rPr>
          <w:b/>
          <w:bCs/>
        </w:rPr>
      </w:pPr>
      <w:r>
        <w:rPr>
          <w:b/>
          <w:bCs/>
        </w:rPr>
        <w:t>Le Conseil national de prévention et de surveillance du VIH/sida et son secrétariat</w:t>
      </w:r>
    </w:p>
    <w:p w:rsidR="00000000" w:rsidRDefault="00000000">
      <w:pPr>
        <w:spacing w:after="180"/>
      </w:pPr>
      <w:r>
        <w:t>39.</w:t>
      </w:r>
      <w:r>
        <w:tab/>
        <w:t>Après l’adoption de sa politique globale de lutte contre le VIH/sida en 1998, le Gouvernement a créé, en 2000, un Conseil national de prévention et de surveillance du VIH/sida, qu’il a chargé de coordonner et de superviser les activités de lutte menées contre la pandémie. Cet organe multiniveaux est constitué, au niveau fédéral, de représentants des ministères concernés, d’institutions religieuses, d’organisations non gouvernementales, du secteur privé et d’associations de personnes vivant avec le sida; il est présidé par le chef de l’État. Les organes qui en dépendent sont le Secrétariat national de la prévention et de la surveillance du VIH/sida, le Conseil consultatif national et le Conseil national de supervision.</w:t>
      </w:r>
    </w:p>
    <w:p w:rsidR="00000000" w:rsidRDefault="00000000">
      <w:pPr>
        <w:spacing w:after="180"/>
      </w:pPr>
      <w:r>
        <w:t>40.</w:t>
      </w:r>
      <w:r>
        <w:tab/>
        <w:t>Placé à l’origine sous la responsabilité du bureau du Premier Ministre avant de passer sous celle du Ministère de la santé, le Conseil national de prévention et de surveillance du VIH/sida coordonne et facilite l’exécution au quotidien des programmes de lutte contre le VIH/sida. Le Conseil consultatif national, qui a été élu par le Conseil national de prévention et de surveillance du VIH/sida, est le bras exécutif de ce dernier. Le chef du Secrétariat national désigne le président du Conseil consultatif, qui est composé de personnes compétentes représentant le Ministère des finances et du développement économique, le Secrétariat national, le Ministère de la santé, l’Association mondiale des enfants orphelins et abandonnés, l’association des personnes vivant avec le sida, la Christian Relief and Development Agency, la Fédération des employeurs éthiopiens, le Fonds éthiopien de réadaptation sociale et de développement, et le Ministère du travail et des affaires sociales.</w:t>
      </w:r>
    </w:p>
    <w:p w:rsidR="00000000" w:rsidRDefault="00000000">
      <w:pPr>
        <w:spacing w:after="180"/>
      </w:pPr>
      <w:r>
        <w:t>41.</w:t>
      </w:r>
      <w:r>
        <w:tab/>
        <w:t>Plusieurs sous-comités relevant du Secrétariat national de la prévention et de la surveillance du VIH/sida ont été créés et chargés respectivement des activités de plaidoyer, de l’éducation, des finances et de l’inspection, du renforcement des capacités, de la situation socioéconomique et démographique, des techniques et des régions. En outre, d’autres ministères compétents ont été chargés de participer aux travaux de l’un ou plusieurs de ces sous-comités. De plus, un service de coordination des programmes créé pour une durée limitée a été chargé de la coordination du programme multisectoriel de lutte contre le VIH/sida.</w:t>
      </w:r>
    </w:p>
    <w:p w:rsidR="00000000" w:rsidRDefault="00000000">
      <w:pPr>
        <w:spacing w:after="180"/>
      </w:pPr>
      <w:r>
        <w:t>42.</w:t>
      </w:r>
      <w:r>
        <w:tab/>
        <w:t>Répliques de la structure fédérale, les conseils régionaux de lutte contre le VIH/sida sont composés de représentants du gouvernement régional, des bureaux régionaux, d’institutions religieuses, d’organisations non gouvernementales, du secteur privé et d’associations de personnes vivant avec le sida. Les membres des bureaux régionaux sont nommés par les conseils régionaux. Au niveau des woredas (districts), les conseils locaux de lutte contre le VIH/sida sont composés de fonctionnaires de l’administration locale chargés des affaires sociales (qui assument également les fonctions de président du conseil), d’institutions religieuses et communautaires, d’associations de personnes vivant avec le sida, et des départements compétents qui mènent des activités au niveau des woredas.</w:t>
      </w:r>
    </w:p>
    <w:p w:rsidR="00000000" w:rsidRDefault="00000000">
      <w:pPr>
        <w:spacing w:after="180"/>
      </w:pPr>
      <w:r>
        <w:t>43.</w:t>
      </w:r>
      <w:r>
        <w:tab/>
        <w:t>Sur cette toile de fond, un cadre stratégique national de lutte contre le VIH/sida a été élaboré en juin 2001par le Conseil national. Ce cadre contient une liste des principes directeurs nationaux sous-tendant les activités de prévention et de contrôle menées dans le pays. On y trouve tout d’abord une définition des 10 domaines prioritaires d’intervention, suivie d’une description du cadre institutionnel de mise en œuvre. Le document se termine par une énumération des stratégies de collecte et de compilation des données de suivi et d’évaluation.</w:t>
      </w:r>
    </w:p>
    <w:p w:rsidR="00000000" w:rsidRDefault="00000000">
      <w:pPr>
        <w:keepNext/>
        <w:spacing w:after="180"/>
        <w:rPr>
          <w:b/>
          <w:bCs/>
        </w:rPr>
      </w:pPr>
      <w:r>
        <w:rPr>
          <w:b/>
          <w:bCs/>
        </w:rPr>
        <w:t>Les comités des droits de l’enfant</w:t>
      </w:r>
    </w:p>
    <w:p w:rsidR="00000000" w:rsidRDefault="00000000">
      <w:pPr>
        <w:spacing w:after="180"/>
      </w:pPr>
      <w:r>
        <w:t>44.</w:t>
      </w:r>
      <w:r>
        <w:tab/>
        <w:t>Bien que des acteurs tant gouvernementaux que non gouvernementaux aient contribué à la mise en œuvre des dispositions de la Convention, la coordination des activités menées dans ce domaine a été confiée aux comités des droits de l’enfant en place aux divers niveaux de l’administration fédérale. Le Comité national des droits de l’enfant est chapeauté par le Ministère du travail et des affaires sociales, tandis que les comités régionaux relèvent des bureaux régionaux du travail et des affaires sociales. Dans les woredas, c’est le chef de l’administration locale qui est à la tête du Comité des droits de l’enfant. En outre, il existe une multitude de clubs des droits de l’enfant dans tout le pays, en particulier dans les écoles.</w:t>
      </w:r>
    </w:p>
    <w:p w:rsidR="00000000" w:rsidRDefault="00000000">
      <w:pPr>
        <w:spacing w:after="180"/>
      </w:pPr>
      <w:r>
        <w:t>45.</w:t>
      </w:r>
      <w:r>
        <w:tab/>
        <w:t>Des activités destinées à renforcer les comités des droits de l’enfant existants et à en créer de nouveaux, ainsi que des clubs, ont été menées dans les régions. Ainsi, entre 2002 et 2004, 396 comités des droits de l’enfant ont été créés.</w:t>
      </w:r>
    </w:p>
    <w:p w:rsidR="00000000" w:rsidRDefault="00000000">
      <w:pPr>
        <w:keepNext/>
        <w:spacing w:after="180"/>
        <w:rPr>
          <w:b/>
          <w:bCs/>
        </w:rPr>
      </w:pPr>
      <w:r>
        <w:rPr>
          <w:b/>
          <w:bCs/>
        </w:rPr>
        <w:t xml:space="preserve">Crédits budgétaires </w:t>
      </w:r>
    </w:p>
    <w:p w:rsidR="00000000" w:rsidRDefault="00000000">
      <w:pPr>
        <w:spacing w:after="180"/>
      </w:pPr>
      <w:r>
        <w:t>46.</w:t>
      </w:r>
      <w:r>
        <w:tab/>
        <w:t>Comme l’illustre le tableau 1 ci-après, les crédits budgétaires alloués aux dépenses sociales ont augmenté d’année en année. Le budget total de l’éducation est passé de 1,12 milliard de birr en 1990 (d’après le calendrier éthiopien, soit entre 1997 et 1998), à 2,17 milliards de birr en 1993 (d’après le calendrier éthiopien, soit entre 2000 et 2001). De même, la part du budget réservée aux dépenses de santé est passée de 390 millions de birr à plus d’un demi</w:t>
      </w:r>
      <w:r>
        <w:noBreakHyphen/>
        <w:t>milliard de birr pendant la même période. De plus, les dépenses publiques pour la culture et les sports ont plus que triplé, passant de 30,6 millions de birr à 95,6 millions de birr pendant la période considérée.</w:t>
      </w:r>
    </w:p>
    <w:p w:rsidR="00000000" w:rsidRDefault="00000000">
      <w:pPr>
        <w:spacing w:after="180"/>
      </w:pPr>
    </w:p>
    <w:p w:rsidR="00000000" w:rsidRDefault="00000000">
      <w:pPr>
        <w:spacing w:after="240"/>
        <w:sectPr w:rsidR="00000000">
          <w:headerReference w:type="even" r:id="rId8"/>
          <w:headerReference w:type="default" r:id="rId9"/>
          <w:footerReference w:type="first" r:id="rId10"/>
          <w:endnotePr>
            <w:numFmt w:val="decimal"/>
          </w:endnotePr>
          <w:pgSz w:w="11907" w:h="16840" w:code="9"/>
          <w:pgMar w:top="1134" w:right="851" w:bottom="1985" w:left="1701" w:header="851" w:footer="1701" w:gutter="0"/>
          <w:cols w:space="720"/>
          <w:titlePg/>
          <w:docGrid w:linePitch="326"/>
        </w:sectPr>
      </w:pPr>
    </w:p>
    <w:p w:rsidR="00000000" w:rsidRDefault="00000000">
      <w:pPr>
        <w:spacing w:after="160"/>
        <w:jc w:val="center"/>
        <w:rPr>
          <w:b/>
          <w:bCs/>
          <w:sz w:val="22"/>
        </w:rPr>
      </w:pPr>
      <w:bookmarkStart w:id="0" w:name="_Toc96222830"/>
      <w:r>
        <w:rPr>
          <w:b/>
          <w:bCs/>
          <w:sz w:val="22"/>
        </w:rPr>
        <w:t>Tableau 1</w:t>
      </w:r>
    </w:p>
    <w:p w:rsidR="00000000" w:rsidRDefault="00000000">
      <w:pPr>
        <w:spacing w:after="160"/>
        <w:jc w:val="center"/>
        <w:rPr>
          <w:b/>
          <w:bCs/>
        </w:rPr>
      </w:pPr>
      <w:r>
        <w:rPr>
          <w:b/>
          <w:bCs/>
          <w:sz w:val="22"/>
        </w:rPr>
        <w:fldChar w:fldCharType="begin"/>
      </w:r>
      <w:r>
        <w:rPr>
          <w:b/>
          <w:bCs/>
          <w:sz w:val="22"/>
        </w:rPr>
        <w:instrText xml:space="preserve"> 1 </w:instrText>
      </w:r>
      <w:r>
        <w:rPr>
          <w:b/>
          <w:bCs/>
          <w:sz w:val="22"/>
        </w:rPr>
        <w:fldChar w:fldCharType="separate"/>
      </w:r>
      <w:r>
        <w:rPr>
          <w:b/>
          <w:bCs/>
          <w:noProof/>
          <w:sz w:val="22"/>
        </w:rPr>
        <w:t>1</w:t>
      </w:r>
      <w:r>
        <w:rPr>
          <w:b/>
          <w:bCs/>
          <w:sz w:val="22"/>
        </w:rPr>
        <w:fldChar w:fldCharType="end"/>
      </w:r>
      <w:bookmarkEnd w:id="0"/>
      <w:r>
        <w:rPr>
          <w:b/>
          <w:bCs/>
          <w:sz w:val="22"/>
        </w:rPr>
        <w:t>Aperçu des dépenses publiques</w:t>
      </w:r>
    </w:p>
    <w:tbl>
      <w:tblPr>
        <w:tblW w:w="13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958"/>
        <w:gridCol w:w="1028"/>
        <w:gridCol w:w="1028"/>
        <w:gridCol w:w="1028"/>
        <w:gridCol w:w="1028"/>
        <w:gridCol w:w="1028"/>
        <w:gridCol w:w="1029"/>
        <w:gridCol w:w="1028"/>
        <w:gridCol w:w="1028"/>
        <w:gridCol w:w="1028"/>
        <w:gridCol w:w="1028"/>
        <w:gridCol w:w="1028"/>
        <w:gridCol w:w="1029"/>
      </w:tblGrid>
      <w:tr w:rsidR="00000000">
        <w:tblPrEx>
          <w:tblCellMar>
            <w:top w:w="0" w:type="dxa"/>
            <w:bottom w:w="0" w:type="dxa"/>
          </w:tblCellMar>
        </w:tblPrEx>
        <w:trPr>
          <w:cantSplit/>
          <w:trHeight w:val="117"/>
        </w:trPr>
        <w:tc>
          <w:tcPr>
            <w:tcW w:w="958" w:type="dxa"/>
            <w:vMerge w:val="restart"/>
            <w:shd w:val="clear" w:color="auto" w:fill="E6E6E6"/>
            <w:noWrap/>
            <w:vAlign w:val="center"/>
          </w:tcPr>
          <w:p w:rsidR="00000000" w:rsidRDefault="00000000">
            <w:pPr>
              <w:spacing w:before="100" w:after="100"/>
              <w:rPr>
                <w:sz w:val="16"/>
              </w:rPr>
            </w:pPr>
            <w:r>
              <w:rPr>
                <w:sz w:val="16"/>
              </w:rPr>
              <w:t>Secteur</w:t>
            </w:r>
          </w:p>
        </w:tc>
        <w:tc>
          <w:tcPr>
            <w:tcW w:w="12338" w:type="dxa"/>
            <w:gridSpan w:val="12"/>
            <w:shd w:val="clear" w:color="auto" w:fill="E6E6E6"/>
            <w:noWrap/>
            <w:vAlign w:val="center"/>
          </w:tcPr>
          <w:p w:rsidR="00000000" w:rsidRDefault="00000000">
            <w:pPr>
              <w:spacing w:before="100" w:after="100"/>
              <w:jc w:val="center"/>
              <w:rPr>
                <w:sz w:val="16"/>
              </w:rPr>
            </w:pPr>
            <w:r>
              <w:rPr>
                <w:sz w:val="16"/>
              </w:rPr>
              <w:t>Année fiscale (calendrier éthiopien)</w:t>
            </w:r>
          </w:p>
        </w:tc>
      </w:tr>
      <w:tr w:rsidR="00000000">
        <w:tblPrEx>
          <w:tblCellMar>
            <w:top w:w="0" w:type="dxa"/>
            <w:bottom w:w="0" w:type="dxa"/>
          </w:tblCellMar>
        </w:tblPrEx>
        <w:trPr>
          <w:cantSplit/>
          <w:trHeight w:val="70"/>
        </w:trPr>
        <w:tc>
          <w:tcPr>
            <w:tcW w:w="958" w:type="dxa"/>
            <w:vMerge/>
            <w:shd w:val="clear" w:color="auto" w:fill="E6E6E6"/>
            <w:noWrap/>
            <w:vAlign w:val="center"/>
          </w:tcPr>
          <w:p w:rsidR="00000000" w:rsidRDefault="00000000">
            <w:pPr>
              <w:spacing w:before="100" w:after="100"/>
              <w:rPr>
                <w:sz w:val="16"/>
              </w:rPr>
            </w:pPr>
          </w:p>
        </w:tc>
        <w:tc>
          <w:tcPr>
            <w:tcW w:w="3084" w:type="dxa"/>
            <w:gridSpan w:val="3"/>
            <w:shd w:val="clear" w:color="auto" w:fill="E6E6E6"/>
            <w:noWrap/>
            <w:vAlign w:val="center"/>
          </w:tcPr>
          <w:p w:rsidR="00000000" w:rsidRDefault="00000000">
            <w:pPr>
              <w:spacing w:before="100" w:after="100"/>
              <w:jc w:val="center"/>
              <w:rPr>
                <w:sz w:val="16"/>
              </w:rPr>
            </w:pPr>
            <w:r>
              <w:rPr>
                <w:sz w:val="16"/>
              </w:rPr>
              <w:t>1990</w:t>
            </w:r>
          </w:p>
        </w:tc>
        <w:tc>
          <w:tcPr>
            <w:tcW w:w="3085" w:type="dxa"/>
            <w:gridSpan w:val="3"/>
            <w:shd w:val="clear" w:color="auto" w:fill="E6E6E6"/>
            <w:noWrap/>
            <w:vAlign w:val="center"/>
          </w:tcPr>
          <w:p w:rsidR="00000000" w:rsidRDefault="00000000">
            <w:pPr>
              <w:spacing w:before="100" w:after="100"/>
              <w:jc w:val="center"/>
              <w:rPr>
                <w:sz w:val="16"/>
              </w:rPr>
            </w:pPr>
            <w:r>
              <w:rPr>
                <w:sz w:val="16"/>
              </w:rPr>
              <w:t>1991</w:t>
            </w:r>
          </w:p>
        </w:tc>
        <w:tc>
          <w:tcPr>
            <w:tcW w:w="3084" w:type="dxa"/>
            <w:gridSpan w:val="3"/>
            <w:shd w:val="clear" w:color="auto" w:fill="E6E6E6"/>
            <w:noWrap/>
            <w:vAlign w:val="center"/>
          </w:tcPr>
          <w:p w:rsidR="00000000" w:rsidRDefault="00000000">
            <w:pPr>
              <w:spacing w:before="100" w:after="100"/>
              <w:jc w:val="center"/>
              <w:rPr>
                <w:sz w:val="16"/>
              </w:rPr>
            </w:pPr>
            <w:r>
              <w:rPr>
                <w:sz w:val="16"/>
              </w:rPr>
              <w:t>1992</w:t>
            </w:r>
          </w:p>
        </w:tc>
        <w:tc>
          <w:tcPr>
            <w:tcW w:w="3085" w:type="dxa"/>
            <w:gridSpan w:val="3"/>
            <w:shd w:val="clear" w:color="auto" w:fill="E6E6E6"/>
            <w:noWrap/>
            <w:vAlign w:val="center"/>
          </w:tcPr>
          <w:p w:rsidR="00000000" w:rsidRDefault="00000000">
            <w:pPr>
              <w:spacing w:before="100" w:after="100"/>
              <w:jc w:val="center"/>
              <w:rPr>
                <w:sz w:val="16"/>
              </w:rPr>
            </w:pPr>
            <w:r>
              <w:rPr>
                <w:sz w:val="16"/>
              </w:rPr>
              <w:t>1993</w:t>
            </w:r>
          </w:p>
        </w:tc>
      </w:tr>
      <w:tr w:rsidR="00000000">
        <w:tblPrEx>
          <w:tblCellMar>
            <w:top w:w="0" w:type="dxa"/>
            <w:bottom w:w="0" w:type="dxa"/>
          </w:tblCellMar>
        </w:tblPrEx>
        <w:trPr>
          <w:cantSplit/>
        </w:trPr>
        <w:tc>
          <w:tcPr>
            <w:tcW w:w="958" w:type="dxa"/>
            <w:vMerge/>
            <w:shd w:val="clear" w:color="auto" w:fill="E6E6E6"/>
            <w:noWrap/>
            <w:vAlign w:val="center"/>
          </w:tcPr>
          <w:p w:rsidR="00000000" w:rsidRDefault="00000000">
            <w:pPr>
              <w:spacing w:before="100" w:after="100"/>
              <w:rPr>
                <w:sz w:val="16"/>
              </w:rPr>
            </w:pPr>
          </w:p>
        </w:tc>
        <w:tc>
          <w:tcPr>
            <w:tcW w:w="1028" w:type="dxa"/>
            <w:shd w:val="clear" w:color="auto" w:fill="E6E6E6"/>
            <w:noWrap/>
            <w:vAlign w:val="center"/>
          </w:tcPr>
          <w:p w:rsidR="00000000" w:rsidRDefault="00000000">
            <w:pPr>
              <w:spacing w:before="100" w:after="100"/>
              <w:jc w:val="center"/>
              <w:rPr>
                <w:sz w:val="16"/>
              </w:rPr>
            </w:pPr>
            <w:r>
              <w:rPr>
                <w:sz w:val="16"/>
              </w:rPr>
              <w:t>Dépenses ordinaires</w:t>
            </w:r>
          </w:p>
        </w:tc>
        <w:tc>
          <w:tcPr>
            <w:tcW w:w="1028" w:type="dxa"/>
            <w:shd w:val="clear" w:color="auto" w:fill="E6E6E6"/>
            <w:noWrap/>
            <w:vAlign w:val="center"/>
          </w:tcPr>
          <w:p w:rsidR="00000000" w:rsidRDefault="00000000">
            <w:pPr>
              <w:spacing w:before="100" w:after="100"/>
              <w:jc w:val="center"/>
              <w:rPr>
                <w:sz w:val="16"/>
              </w:rPr>
            </w:pPr>
            <w:r>
              <w:rPr>
                <w:sz w:val="16"/>
              </w:rPr>
              <w:t>Dépenses en capital</w:t>
            </w:r>
          </w:p>
        </w:tc>
        <w:tc>
          <w:tcPr>
            <w:tcW w:w="1028" w:type="dxa"/>
            <w:shd w:val="clear" w:color="auto" w:fill="E6E6E6"/>
            <w:noWrap/>
            <w:vAlign w:val="center"/>
          </w:tcPr>
          <w:p w:rsidR="00000000" w:rsidRDefault="00000000">
            <w:pPr>
              <w:spacing w:before="100" w:after="100"/>
              <w:jc w:val="center"/>
              <w:rPr>
                <w:sz w:val="16"/>
              </w:rPr>
            </w:pPr>
            <w:r>
              <w:rPr>
                <w:sz w:val="16"/>
              </w:rPr>
              <w:t>Total</w:t>
            </w:r>
          </w:p>
        </w:tc>
        <w:tc>
          <w:tcPr>
            <w:tcW w:w="1028" w:type="dxa"/>
            <w:shd w:val="clear" w:color="auto" w:fill="E6E6E6"/>
            <w:noWrap/>
            <w:vAlign w:val="center"/>
          </w:tcPr>
          <w:p w:rsidR="00000000" w:rsidRDefault="00000000">
            <w:pPr>
              <w:spacing w:before="100" w:after="100"/>
              <w:jc w:val="center"/>
              <w:rPr>
                <w:sz w:val="16"/>
              </w:rPr>
            </w:pPr>
            <w:r>
              <w:rPr>
                <w:sz w:val="16"/>
              </w:rPr>
              <w:t>Dépenses ordinaires</w:t>
            </w:r>
          </w:p>
        </w:tc>
        <w:tc>
          <w:tcPr>
            <w:tcW w:w="1028" w:type="dxa"/>
            <w:shd w:val="clear" w:color="auto" w:fill="E6E6E6"/>
            <w:noWrap/>
            <w:vAlign w:val="center"/>
          </w:tcPr>
          <w:p w:rsidR="00000000" w:rsidRDefault="00000000">
            <w:pPr>
              <w:spacing w:before="100" w:after="100"/>
              <w:jc w:val="center"/>
              <w:rPr>
                <w:sz w:val="16"/>
              </w:rPr>
            </w:pPr>
            <w:r>
              <w:rPr>
                <w:sz w:val="16"/>
              </w:rPr>
              <w:t>Dépenses en capital</w:t>
            </w:r>
          </w:p>
        </w:tc>
        <w:tc>
          <w:tcPr>
            <w:tcW w:w="1029" w:type="dxa"/>
            <w:shd w:val="clear" w:color="auto" w:fill="E6E6E6"/>
            <w:noWrap/>
            <w:vAlign w:val="center"/>
          </w:tcPr>
          <w:p w:rsidR="00000000" w:rsidRDefault="00000000">
            <w:pPr>
              <w:spacing w:before="100" w:after="100"/>
              <w:jc w:val="center"/>
              <w:rPr>
                <w:sz w:val="16"/>
              </w:rPr>
            </w:pPr>
            <w:r>
              <w:rPr>
                <w:sz w:val="16"/>
              </w:rPr>
              <w:t>Total</w:t>
            </w:r>
          </w:p>
        </w:tc>
        <w:tc>
          <w:tcPr>
            <w:tcW w:w="1028" w:type="dxa"/>
            <w:shd w:val="clear" w:color="auto" w:fill="E6E6E6"/>
            <w:noWrap/>
            <w:vAlign w:val="center"/>
          </w:tcPr>
          <w:p w:rsidR="00000000" w:rsidRDefault="00000000">
            <w:pPr>
              <w:spacing w:before="100" w:after="100"/>
              <w:jc w:val="center"/>
              <w:rPr>
                <w:sz w:val="16"/>
              </w:rPr>
            </w:pPr>
            <w:r>
              <w:rPr>
                <w:sz w:val="16"/>
              </w:rPr>
              <w:t>Dépenses ordinaires</w:t>
            </w:r>
          </w:p>
        </w:tc>
        <w:tc>
          <w:tcPr>
            <w:tcW w:w="1028" w:type="dxa"/>
            <w:shd w:val="clear" w:color="auto" w:fill="E6E6E6"/>
            <w:noWrap/>
            <w:vAlign w:val="center"/>
          </w:tcPr>
          <w:p w:rsidR="00000000" w:rsidRDefault="00000000">
            <w:pPr>
              <w:spacing w:before="100" w:after="100"/>
              <w:jc w:val="center"/>
              <w:rPr>
                <w:sz w:val="16"/>
              </w:rPr>
            </w:pPr>
            <w:r>
              <w:rPr>
                <w:sz w:val="16"/>
              </w:rPr>
              <w:t>Dépenses en capital</w:t>
            </w:r>
          </w:p>
        </w:tc>
        <w:tc>
          <w:tcPr>
            <w:tcW w:w="1028" w:type="dxa"/>
            <w:shd w:val="clear" w:color="auto" w:fill="E6E6E6"/>
            <w:noWrap/>
            <w:vAlign w:val="center"/>
          </w:tcPr>
          <w:p w:rsidR="00000000" w:rsidRDefault="00000000">
            <w:pPr>
              <w:spacing w:before="100" w:after="100"/>
              <w:jc w:val="center"/>
              <w:rPr>
                <w:sz w:val="16"/>
              </w:rPr>
            </w:pPr>
            <w:r>
              <w:rPr>
                <w:sz w:val="16"/>
              </w:rPr>
              <w:t>Total</w:t>
            </w:r>
          </w:p>
        </w:tc>
        <w:tc>
          <w:tcPr>
            <w:tcW w:w="1028" w:type="dxa"/>
            <w:shd w:val="clear" w:color="auto" w:fill="E6E6E6"/>
            <w:noWrap/>
            <w:vAlign w:val="center"/>
          </w:tcPr>
          <w:p w:rsidR="00000000" w:rsidRDefault="00000000">
            <w:pPr>
              <w:spacing w:before="100" w:after="100"/>
              <w:jc w:val="center"/>
              <w:rPr>
                <w:sz w:val="16"/>
              </w:rPr>
            </w:pPr>
            <w:r>
              <w:rPr>
                <w:sz w:val="16"/>
              </w:rPr>
              <w:t>Dépenses ordinaires</w:t>
            </w:r>
          </w:p>
        </w:tc>
        <w:tc>
          <w:tcPr>
            <w:tcW w:w="1028" w:type="dxa"/>
            <w:shd w:val="clear" w:color="auto" w:fill="E6E6E6"/>
            <w:noWrap/>
            <w:vAlign w:val="center"/>
          </w:tcPr>
          <w:p w:rsidR="00000000" w:rsidRDefault="00000000">
            <w:pPr>
              <w:spacing w:before="100" w:after="100"/>
              <w:jc w:val="center"/>
              <w:rPr>
                <w:sz w:val="16"/>
              </w:rPr>
            </w:pPr>
            <w:r>
              <w:rPr>
                <w:sz w:val="16"/>
              </w:rPr>
              <w:t>Dépenses en capital</w:t>
            </w:r>
          </w:p>
        </w:tc>
        <w:tc>
          <w:tcPr>
            <w:tcW w:w="1029" w:type="dxa"/>
            <w:shd w:val="clear" w:color="auto" w:fill="E6E6E6"/>
            <w:noWrap/>
            <w:vAlign w:val="center"/>
          </w:tcPr>
          <w:p w:rsidR="00000000" w:rsidRDefault="00000000">
            <w:pPr>
              <w:spacing w:before="100" w:after="100"/>
              <w:jc w:val="center"/>
              <w:rPr>
                <w:sz w:val="16"/>
              </w:rPr>
            </w:pPr>
            <w:r>
              <w:rPr>
                <w:sz w:val="16"/>
              </w:rPr>
              <w:t>Total</w:t>
            </w:r>
          </w:p>
        </w:tc>
      </w:tr>
      <w:tr w:rsidR="00000000">
        <w:tblPrEx>
          <w:tblCellMar>
            <w:top w:w="0" w:type="dxa"/>
            <w:bottom w:w="0" w:type="dxa"/>
          </w:tblCellMar>
        </w:tblPrEx>
        <w:tc>
          <w:tcPr>
            <w:tcW w:w="958" w:type="dxa"/>
            <w:noWrap/>
          </w:tcPr>
          <w:p w:rsidR="00000000" w:rsidRDefault="00000000">
            <w:pPr>
              <w:spacing w:before="100" w:after="100"/>
              <w:rPr>
                <w:sz w:val="16"/>
              </w:rPr>
            </w:pPr>
            <w:r>
              <w:rPr>
                <w:sz w:val="16"/>
              </w:rPr>
              <w:t>Éducation, formation</w:t>
            </w:r>
          </w:p>
        </w:tc>
        <w:tc>
          <w:tcPr>
            <w:tcW w:w="1028" w:type="dxa"/>
            <w:noWrap/>
            <w:vAlign w:val="bottom"/>
          </w:tcPr>
          <w:p w:rsidR="00000000" w:rsidRDefault="00000000">
            <w:pPr>
              <w:spacing w:before="100" w:after="100"/>
              <w:jc w:val="right"/>
              <w:rPr>
                <w:sz w:val="16"/>
              </w:rPr>
            </w:pPr>
            <w:r>
              <w:rPr>
                <w:sz w:val="16"/>
              </w:rPr>
              <w:t>1 120 144 313</w:t>
            </w:r>
          </w:p>
        </w:tc>
        <w:tc>
          <w:tcPr>
            <w:tcW w:w="1028" w:type="dxa"/>
            <w:noWrap/>
            <w:vAlign w:val="bottom"/>
          </w:tcPr>
          <w:p w:rsidR="00000000" w:rsidRDefault="00000000">
            <w:pPr>
              <w:spacing w:before="100" w:after="100"/>
              <w:jc w:val="right"/>
              <w:rPr>
                <w:sz w:val="16"/>
              </w:rPr>
            </w:pPr>
            <w:r>
              <w:rPr>
                <w:sz w:val="16"/>
              </w:rPr>
              <w:t>395 413 784</w:t>
            </w:r>
          </w:p>
        </w:tc>
        <w:tc>
          <w:tcPr>
            <w:tcW w:w="1028" w:type="dxa"/>
            <w:noWrap/>
            <w:vAlign w:val="bottom"/>
          </w:tcPr>
          <w:p w:rsidR="00000000" w:rsidRDefault="00000000">
            <w:pPr>
              <w:spacing w:before="100" w:after="100"/>
              <w:jc w:val="right"/>
              <w:rPr>
                <w:sz w:val="16"/>
              </w:rPr>
            </w:pPr>
            <w:r>
              <w:rPr>
                <w:sz w:val="16"/>
              </w:rPr>
              <w:t>1 515 558 097</w:t>
            </w:r>
          </w:p>
        </w:tc>
        <w:tc>
          <w:tcPr>
            <w:tcW w:w="1028" w:type="dxa"/>
            <w:noWrap/>
            <w:vAlign w:val="bottom"/>
          </w:tcPr>
          <w:p w:rsidR="00000000" w:rsidRDefault="00000000">
            <w:pPr>
              <w:spacing w:before="100" w:after="100"/>
              <w:jc w:val="right"/>
              <w:rPr>
                <w:sz w:val="16"/>
              </w:rPr>
            </w:pPr>
            <w:r>
              <w:rPr>
                <w:sz w:val="16"/>
              </w:rPr>
              <w:t>1 515 558 097</w:t>
            </w:r>
          </w:p>
        </w:tc>
        <w:tc>
          <w:tcPr>
            <w:tcW w:w="1028" w:type="dxa"/>
            <w:noWrap/>
            <w:vAlign w:val="bottom"/>
          </w:tcPr>
          <w:p w:rsidR="00000000" w:rsidRDefault="00000000">
            <w:pPr>
              <w:spacing w:before="100" w:after="100"/>
              <w:jc w:val="right"/>
              <w:rPr>
                <w:sz w:val="16"/>
              </w:rPr>
            </w:pPr>
            <w:r>
              <w:rPr>
                <w:sz w:val="16"/>
              </w:rPr>
              <w:t>441 974 669</w:t>
            </w:r>
          </w:p>
        </w:tc>
        <w:tc>
          <w:tcPr>
            <w:tcW w:w="1029" w:type="dxa"/>
            <w:noWrap/>
            <w:vAlign w:val="bottom"/>
          </w:tcPr>
          <w:p w:rsidR="00000000" w:rsidRDefault="00000000">
            <w:pPr>
              <w:spacing w:before="100" w:after="100"/>
              <w:jc w:val="right"/>
              <w:rPr>
                <w:sz w:val="16"/>
              </w:rPr>
            </w:pPr>
            <w:r>
              <w:rPr>
                <w:sz w:val="16"/>
              </w:rPr>
              <w:t>1 702 825 287</w:t>
            </w:r>
          </w:p>
        </w:tc>
        <w:tc>
          <w:tcPr>
            <w:tcW w:w="1028" w:type="dxa"/>
            <w:noWrap/>
            <w:vAlign w:val="bottom"/>
          </w:tcPr>
          <w:p w:rsidR="00000000" w:rsidRDefault="00000000">
            <w:pPr>
              <w:spacing w:before="100" w:after="100"/>
              <w:jc w:val="right"/>
              <w:rPr>
                <w:sz w:val="16"/>
              </w:rPr>
            </w:pPr>
            <w:r>
              <w:rPr>
                <w:sz w:val="16"/>
              </w:rPr>
              <w:t>1 338 191 535</w:t>
            </w:r>
          </w:p>
        </w:tc>
        <w:tc>
          <w:tcPr>
            <w:tcW w:w="1028" w:type="dxa"/>
            <w:noWrap/>
            <w:vAlign w:val="bottom"/>
          </w:tcPr>
          <w:p w:rsidR="00000000" w:rsidRDefault="00000000">
            <w:pPr>
              <w:spacing w:before="100" w:after="100"/>
              <w:jc w:val="right"/>
              <w:rPr>
                <w:sz w:val="16"/>
              </w:rPr>
            </w:pPr>
            <w:r>
              <w:rPr>
                <w:sz w:val="16"/>
              </w:rPr>
              <w:t>300 430 407</w:t>
            </w:r>
          </w:p>
        </w:tc>
        <w:tc>
          <w:tcPr>
            <w:tcW w:w="1028" w:type="dxa"/>
            <w:noWrap/>
            <w:vAlign w:val="bottom"/>
          </w:tcPr>
          <w:p w:rsidR="00000000" w:rsidRDefault="00000000">
            <w:pPr>
              <w:spacing w:before="100" w:after="100"/>
              <w:jc w:val="right"/>
              <w:rPr>
                <w:sz w:val="16"/>
              </w:rPr>
            </w:pPr>
            <w:r>
              <w:rPr>
                <w:sz w:val="16"/>
              </w:rPr>
              <w:t>1 603 727 837</w:t>
            </w:r>
          </w:p>
        </w:tc>
        <w:tc>
          <w:tcPr>
            <w:tcW w:w="1028" w:type="dxa"/>
            <w:noWrap/>
            <w:vAlign w:val="bottom"/>
          </w:tcPr>
          <w:p w:rsidR="00000000" w:rsidRDefault="00000000">
            <w:pPr>
              <w:spacing w:before="100" w:after="100"/>
              <w:jc w:val="right"/>
              <w:rPr>
                <w:sz w:val="16"/>
              </w:rPr>
            </w:pPr>
            <w:r>
              <w:rPr>
                <w:sz w:val="16"/>
              </w:rPr>
              <w:t>1 576 966 133</w:t>
            </w:r>
          </w:p>
        </w:tc>
        <w:tc>
          <w:tcPr>
            <w:tcW w:w="1028" w:type="dxa"/>
            <w:noWrap/>
            <w:vAlign w:val="bottom"/>
          </w:tcPr>
          <w:p w:rsidR="00000000" w:rsidRDefault="00000000">
            <w:pPr>
              <w:spacing w:before="100" w:after="100"/>
              <w:jc w:val="right"/>
              <w:rPr>
                <w:sz w:val="16"/>
              </w:rPr>
            </w:pPr>
            <w:r>
              <w:rPr>
                <w:sz w:val="16"/>
              </w:rPr>
              <w:t>601 207 300</w:t>
            </w:r>
          </w:p>
        </w:tc>
        <w:tc>
          <w:tcPr>
            <w:tcW w:w="1029" w:type="dxa"/>
            <w:noWrap/>
            <w:vAlign w:val="bottom"/>
          </w:tcPr>
          <w:p w:rsidR="00000000" w:rsidRDefault="00000000">
            <w:pPr>
              <w:spacing w:before="100" w:after="100"/>
              <w:jc w:val="right"/>
              <w:rPr>
                <w:sz w:val="16"/>
              </w:rPr>
            </w:pPr>
            <w:r>
              <w:rPr>
                <w:sz w:val="16"/>
              </w:rPr>
              <w:t>2 178 173 433</w:t>
            </w:r>
          </w:p>
        </w:tc>
      </w:tr>
      <w:tr w:rsidR="00000000">
        <w:tblPrEx>
          <w:tblCellMar>
            <w:top w:w="0" w:type="dxa"/>
            <w:bottom w:w="0" w:type="dxa"/>
          </w:tblCellMar>
        </w:tblPrEx>
        <w:tc>
          <w:tcPr>
            <w:tcW w:w="958" w:type="dxa"/>
            <w:noWrap/>
          </w:tcPr>
          <w:p w:rsidR="00000000" w:rsidRDefault="00000000">
            <w:pPr>
              <w:spacing w:before="100" w:after="100"/>
              <w:rPr>
                <w:sz w:val="16"/>
              </w:rPr>
            </w:pPr>
            <w:r>
              <w:rPr>
                <w:sz w:val="16"/>
              </w:rPr>
              <w:t>Santé</w:t>
            </w:r>
          </w:p>
        </w:tc>
        <w:tc>
          <w:tcPr>
            <w:tcW w:w="1028" w:type="dxa"/>
            <w:noWrap/>
            <w:vAlign w:val="bottom"/>
          </w:tcPr>
          <w:p w:rsidR="00000000" w:rsidRDefault="00000000">
            <w:pPr>
              <w:spacing w:before="100" w:after="100"/>
              <w:jc w:val="right"/>
              <w:rPr>
                <w:sz w:val="16"/>
              </w:rPr>
            </w:pPr>
            <w:r>
              <w:rPr>
                <w:sz w:val="16"/>
              </w:rPr>
              <w:t>390 217 510</w:t>
            </w:r>
          </w:p>
        </w:tc>
        <w:tc>
          <w:tcPr>
            <w:tcW w:w="1028" w:type="dxa"/>
            <w:noWrap/>
            <w:vAlign w:val="bottom"/>
          </w:tcPr>
          <w:p w:rsidR="00000000" w:rsidRDefault="00000000">
            <w:pPr>
              <w:spacing w:before="100" w:after="100"/>
              <w:jc w:val="right"/>
              <w:rPr>
                <w:sz w:val="16"/>
              </w:rPr>
            </w:pPr>
            <w:r>
              <w:rPr>
                <w:sz w:val="16"/>
              </w:rPr>
              <w:t>251 577 823</w:t>
            </w:r>
          </w:p>
        </w:tc>
        <w:tc>
          <w:tcPr>
            <w:tcW w:w="1028" w:type="dxa"/>
            <w:noWrap/>
            <w:vAlign w:val="bottom"/>
          </w:tcPr>
          <w:p w:rsidR="00000000" w:rsidRDefault="00000000">
            <w:pPr>
              <w:spacing w:before="100" w:after="100"/>
              <w:jc w:val="right"/>
              <w:rPr>
                <w:sz w:val="16"/>
              </w:rPr>
            </w:pPr>
            <w:r>
              <w:rPr>
                <w:sz w:val="16"/>
              </w:rPr>
              <w:t>641 795 333</w:t>
            </w:r>
          </w:p>
        </w:tc>
        <w:tc>
          <w:tcPr>
            <w:tcW w:w="1028" w:type="dxa"/>
            <w:noWrap/>
            <w:vAlign w:val="bottom"/>
          </w:tcPr>
          <w:p w:rsidR="00000000" w:rsidRDefault="00000000">
            <w:pPr>
              <w:spacing w:before="100" w:after="100"/>
              <w:jc w:val="right"/>
              <w:rPr>
                <w:sz w:val="16"/>
              </w:rPr>
            </w:pPr>
            <w:r>
              <w:rPr>
                <w:sz w:val="16"/>
              </w:rPr>
              <w:t>641 795 333</w:t>
            </w:r>
          </w:p>
        </w:tc>
        <w:tc>
          <w:tcPr>
            <w:tcW w:w="1028" w:type="dxa"/>
            <w:noWrap/>
            <w:vAlign w:val="bottom"/>
          </w:tcPr>
          <w:p w:rsidR="00000000" w:rsidRDefault="00000000">
            <w:pPr>
              <w:spacing w:before="100" w:after="100"/>
              <w:jc w:val="right"/>
              <w:rPr>
                <w:sz w:val="16"/>
              </w:rPr>
            </w:pPr>
            <w:r>
              <w:rPr>
                <w:sz w:val="16"/>
              </w:rPr>
              <w:t>179 256 572</w:t>
            </w:r>
          </w:p>
        </w:tc>
        <w:tc>
          <w:tcPr>
            <w:tcW w:w="1029" w:type="dxa"/>
            <w:noWrap/>
            <w:vAlign w:val="bottom"/>
          </w:tcPr>
          <w:p w:rsidR="00000000" w:rsidRDefault="00000000">
            <w:pPr>
              <w:spacing w:before="100" w:after="100"/>
              <w:jc w:val="right"/>
              <w:rPr>
                <w:sz w:val="16"/>
              </w:rPr>
            </w:pPr>
            <w:r>
              <w:rPr>
                <w:sz w:val="16"/>
              </w:rPr>
              <w:t>638 361 973</w:t>
            </w:r>
          </w:p>
        </w:tc>
        <w:tc>
          <w:tcPr>
            <w:tcW w:w="1028" w:type="dxa"/>
            <w:noWrap/>
            <w:vAlign w:val="bottom"/>
          </w:tcPr>
          <w:p w:rsidR="00000000" w:rsidRDefault="00000000">
            <w:pPr>
              <w:spacing w:before="100" w:after="100"/>
              <w:jc w:val="right"/>
              <w:rPr>
                <w:sz w:val="16"/>
              </w:rPr>
            </w:pPr>
            <w:r>
              <w:rPr>
                <w:sz w:val="16"/>
              </w:rPr>
              <w:t>401 942 427</w:t>
            </w:r>
          </w:p>
        </w:tc>
        <w:tc>
          <w:tcPr>
            <w:tcW w:w="1028" w:type="dxa"/>
            <w:noWrap/>
            <w:vAlign w:val="bottom"/>
          </w:tcPr>
          <w:p w:rsidR="00000000" w:rsidRDefault="00000000">
            <w:pPr>
              <w:spacing w:before="100" w:after="100"/>
              <w:jc w:val="right"/>
              <w:rPr>
                <w:sz w:val="16"/>
              </w:rPr>
            </w:pPr>
            <w:r>
              <w:rPr>
                <w:sz w:val="16"/>
              </w:rPr>
              <w:t>175 803 672</w:t>
            </w:r>
          </w:p>
        </w:tc>
        <w:tc>
          <w:tcPr>
            <w:tcW w:w="1028" w:type="dxa"/>
            <w:noWrap/>
            <w:vAlign w:val="bottom"/>
          </w:tcPr>
          <w:p w:rsidR="00000000" w:rsidRDefault="00000000">
            <w:pPr>
              <w:spacing w:before="100" w:after="100"/>
              <w:jc w:val="right"/>
              <w:rPr>
                <w:sz w:val="16"/>
              </w:rPr>
            </w:pPr>
            <w:r>
              <w:rPr>
                <w:sz w:val="16"/>
              </w:rPr>
              <w:t>561 932 002</w:t>
            </w:r>
          </w:p>
        </w:tc>
        <w:tc>
          <w:tcPr>
            <w:tcW w:w="1028" w:type="dxa"/>
            <w:noWrap/>
            <w:vAlign w:val="bottom"/>
          </w:tcPr>
          <w:p w:rsidR="00000000" w:rsidRDefault="00000000">
            <w:pPr>
              <w:spacing w:before="100" w:after="100"/>
              <w:jc w:val="right"/>
              <w:rPr>
                <w:sz w:val="16"/>
              </w:rPr>
            </w:pPr>
            <w:r>
              <w:rPr>
                <w:sz w:val="16"/>
              </w:rPr>
              <w:t>432 100 197</w:t>
            </w:r>
          </w:p>
        </w:tc>
        <w:tc>
          <w:tcPr>
            <w:tcW w:w="1028" w:type="dxa"/>
            <w:noWrap/>
            <w:vAlign w:val="bottom"/>
          </w:tcPr>
          <w:p w:rsidR="00000000" w:rsidRDefault="00000000">
            <w:pPr>
              <w:spacing w:before="100" w:after="100"/>
              <w:jc w:val="right"/>
              <w:rPr>
                <w:sz w:val="16"/>
              </w:rPr>
            </w:pPr>
            <w:r>
              <w:rPr>
                <w:sz w:val="16"/>
              </w:rPr>
              <w:t>164 556 689</w:t>
            </w:r>
          </w:p>
        </w:tc>
        <w:tc>
          <w:tcPr>
            <w:tcW w:w="1029" w:type="dxa"/>
            <w:noWrap/>
            <w:vAlign w:val="bottom"/>
          </w:tcPr>
          <w:p w:rsidR="00000000" w:rsidRDefault="00000000">
            <w:pPr>
              <w:spacing w:before="100" w:after="100"/>
              <w:jc w:val="right"/>
              <w:rPr>
                <w:sz w:val="16"/>
              </w:rPr>
            </w:pPr>
            <w:r>
              <w:rPr>
                <w:sz w:val="16"/>
              </w:rPr>
              <w:t>596 656 886</w:t>
            </w:r>
          </w:p>
        </w:tc>
      </w:tr>
      <w:tr w:rsidR="00000000">
        <w:tblPrEx>
          <w:tblCellMar>
            <w:top w:w="0" w:type="dxa"/>
            <w:bottom w:w="0" w:type="dxa"/>
          </w:tblCellMar>
        </w:tblPrEx>
        <w:tc>
          <w:tcPr>
            <w:tcW w:w="958" w:type="dxa"/>
            <w:noWrap/>
          </w:tcPr>
          <w:p w:rsidR="00000000" w:rsidRDefault="00000000">
            <w:pPr>
              <w:spacing w:before="100" w:after="100"/>
              <w:rPr>
                <w:sz w:val="16"/>
              </w:rPr>
            </w:pPr>
            <w:r>
              <w:rPr>
                <w:sz w:val="16"/>
              </w:rPr>
              <w:t>Travail et affaires sociales</w:t>
            </w:r>
          </w:p>
        </w:tc>
        <w:tc>
          <w:tcPr>
            <w:tcW w:w="1028" w:type="dxa"/>
            <w:noWrap/>
            <w:vAlign w:val="bottom"/>
          </w:tcPr>
          <w:p w:rsidR="00000000" w:rsidRDefault="00000000">
            <w:pPr>
              <w:spacing w:before="100" w:after="100"/>
              <w:jc w:val="right"/>
              <w:rPr>
                <w:sz w:val="16"/>
              </w:rPr>
            </w:pPr>
            <w:r>
              <w:rPr>
                <w:sz w:val="16"/>
              </w:rPr>
              <w:t>55 579 646</w:t>
            </w:r>
          </w:p>
        </w:tc>
        <w:tc>
          <w:tcPr>
            <w:tcW w:w="1028" w:type="dxa"/>
            <w:noWrap/>
            <w:vAlign w:val="bottom"/>
          </w:tcPr>
          <w:p w:rsidR="00000000" w:rsidRDefault="00000000">
            <w:pPr>
              <w:spacing w:before="100" w:after="100"/>
              <w:jc w:val="right"/>
              <w:rPr>
                <w:sz w:val="16"/>
              </w:rPr>
            </w:pPr>
            <w:r>
              <w:rPr>
                <w:sz w:val="16"/>
              </w:rPr>
              <w:t>15 481 847</w:t>
            </w:r>
          </w:p>
        </w:tc>
        <w:tc>
          <w:tcPr>
            <w:tcW w:w="1028" w:type="dxa"/>
            <w:noWrap/>
            <w:vAlign w:val="bottom"/>
          </w:tcPr>
          <w:p w:rsidR="00000000" w:rsidRDefault="00000000">
            <w:pPr>
              <w:spacing w:before="100" w:after="100"/>
              <w:jc w:val="right"/>
              <w:rPr>
                <w:sz w:val="16"/>
              </w:rPr>
            </w:pPr>
            <w:r>
              <w:rPr>
                <w:sz w:val="16"/>
              </w:rPr>
              <w:t>71 061 493</w:t>
            </w:r>
          </w:p>
        </w:tc>
        <w:tc>
          <w:tcPr>
            <w:tcW w:w="1028" w:type="dxa"/>
            <w:noWrap/>
            <w:vAlign w:val="bottom"/>
          </w:tcPr>
          <w:p w:rsidR="00000000" w:rsidRDefault="00000000">
            <w:pPr>
              <w:spacing w:before="100" w:after="100"/>
              <w:jc w:val="right"/>
              <w:rPr>
                <w:sz w:val="16"/>
              </w:rPr>
            </w:pPr>
            <w:r>
              <w:rPr>
                <w:sz w:val="16"/>
              </w:rPr>
              <w:t>71 061 493</w:t>
            </w:r>
          </w:p>
        </w:tc>
        <w:tc>
          <w:tcPr>
            <w:tcW w:w="1028" w:type="dxa"/>
            <w:noWrap/>
            <w:vAlign w:val="bottom"/>
          </w:tcPr>
          <w:p w:rsidR="00000000" w:rsidRDefault="00000000">
            <w:pPr>
              <w:spacing w:before="100" w:after="100"/>
              <w:jc w:val="right"/>
              <w:rPr>
                <w:sz w:val="16"/>
              </w:rPr>
            </w:pPr>
            <w:r>
              <w:rPr>
                <w:sz w:val="16"/>
              </w:rPr>
              <w:t>14 489 435</w:t>
            </w:r>
          </w:p>
        </w:tc>
        <w:tc>
          <w:tcPr>
            <w:tcW w:w="1029" w:type="dxa"/>
            <w:noWrap/>
            <w:vAlign w:val="bottom"/>
          </w:tcPr>
          <w:p w:rsidR="00000000" w:rsidRDefault="00000000">
            <w:pPr>
              <w:spacing w:before="100" w:after="100"/>
              <w:jc w:val="right"/>
              <w:rPr>
                <w:sz w:val="16"/>
              </w:rPr>
            </w:pPr>
            <w:r>
              <w:rPr>
                <w:sz w:val="16"/>
              </w:rPr>
              <w:t>67 858 981</w:t>
            </w:r>
          </w:p>
        </w:tc>
        <w:tc>
          <w:tcPr>
            <w:tcW w:w="1028" w:type="dxa"/>
            <w:noWrap/>
            <w:vAlign w:val="bottom"/>
          </w:tcPr>
          <w:p w:rsidR="00000000" w:rsidRDefault="00000000">
            <w:pPr>
              <w:spacing w:before="100" w:after="100"/>
              <w:jc w:val="right"/>
              <w:rPr>
                <w:sz w:val="16"/>
              </w:rPr>
            </w:pPr>
            <w:r>
              <w:rPr>
                <w:sz w:val="16"/>
              </w:rPr>
              <w:t>57 293 469</w:t>
            </w:r>
          </w:p>
        </w:tc>
        <w:tc>
          <w:tcPr>
            <w:tcW w:w="1028" w:type="dxa"/>
            <w:noWrap/>
            <w:vAlign w:val="bottom"/>
          </w:tcPr>
          <w:p w:rsidR="00000000" w:rsidRDefault="00000000">
            <w:pPr>
              <w:spacing w:before="100" w:after="100"/>
              <w:jc w:val="right"/>
              <w:rPr>
                <w:sz w:val="16"/>
              </w:rPr>
            </w:pPr>
            <w:r>
              <w:rPr>
                <w:sz w:val="16"/>
              </w:rPr>
              <w:t>5 179 638</w:t>
            </w:r>
          </w:p>
        </w:tc>
        <w:tc>
          <w:tcPr>
            <w:tcW w:w="1028" w:type="dxa"/>
            <w:noWrap/>
            <w:vAlign w:val="bottom"/>
          </w:tcPr>
          <w:p w:rsidR="00000000" w:rsidRDefault="00000000">
            <w:pPr>
              <w:spacing w:before="100" w:after="100"/>
              <w:jc w:val="right"/>
              <w:rPr>
                <w:sz w:val="16"/>
              </w:rPr>
            </w:pPr>
            <w:r>
              <w:rPr>
                <w:sz w:val="16"/>
              </w:rPr>
              <w:t>62 473 107</w:t>
            </w:r>
          </w:p>
        </w:tc>
        <w:tc>
          <w:tcPr>
            <w:tcW w:w="1028" w:type="dxa"/>
            <w:noWrap/>
            <w:vAlign w:val="bottom"/>
          </w:tcPr>
          <w:p w:rsidR="00000000" w:rsidRDefault="00000000">
            <w:pPr>
              <w:spacing w:before="100" w:after="100"/>
              <w:jc w:val="right"/>
              <w:rPr>
                <w:sz w:val="16"/>
              </w:rPr>
            </w:pPr>
            <w:r>
              <w:rPr>
                <w:sz w:val="16"/>
              </w:rPr>
              <w:t>64 262 656</w:t>
            </w:r>
          </w:p>
        </w:tc>
        <w:tc>
          <w:tcPr>
            <w:tcW w:w="1028" w:type="dxa"/>
            <w:noWrap/>
            <w:vAlign w:val="bottom"/>
          </w:tcPr>
          <w:p w:rsidR="00000000" w:rsidRDefault="00000000">
            <w:pPr>
              <w:spacing w:before="100" w:after="100"/>
              <w:jc w:val="right"/>
              <w:rPr>
                <w:sz w:val="16"/>
              </w:rPr>
            </w:pPr>
            <w:r>
              <w:rPr>
                <w:sz w:val="16"/>
              </w:rPr>
              <w:t>2 880 513</w:t>
            </w:r>
          </w:p>
        </w:tc>
        <w:tc>
          <w:tcPr>
            <w:tcW w:w="1029" w:type="dxa"/>
            <w:noWrap/>
            <w:vAlign w:val="bottom"/>
          </w:tcPr>
          <w:p w:rsidR="00000000" w:rsidRDefault="00000000">
            <w:pPr>
              <w:spacing w:before="100" w:after="100"/>
              <w:jc w:val="right"/>
              <w:rPr>
                <w:sz w:val="16"/>
              </w:rPr>
            </w:pPr>
            <w:r>
              <w:rPr>
                <w:sz w:val="16"/>
              </w:rPr>
              <w:t>67 143 169</w:t>
            </w:r>
          </w:p>
        </w:tc>
      </w:tr>
      <w:tr w:rsidR="00000000">
        <w:tblPrEx>
          <w:tblCellMar>
            <w:top w:w="0" w:type="dxa"/>
            <w:bottom w:w="0" w:type="dxa"/>
          </w:tblCellMar>
        </w:tblPrEx>
        <w:tc>
          <w:tcPr>
            <w:tcW w:w="958" w:type="dxa"/>
            <w:noWrap/>
          </w:tcPr>
          <w:p w:rsidR="00000000" w:rsidRDefault="00000000">
            <w:pPr>
              <w:spacing w:before="100" w:after="100"/>
              <w:rPr>
                <w:sz w:val="16"/>
              </w:rPr>
            </w:pPr>
            <w:r>
              <w:rPr>
                <w:sz w:val="16"/>
              </w:rPr>
              <w:t>Justice</w:t>
            </w:r>
          </w:p>
        </w:tc>
        <w:tc>
          <w:tcPr>
            <w:tcW w:w="1028" w:type="dxa"/>
            <w:noWrap/>
            <w:vAlign w:val="bottom"/>
          </w:tcPr>
          <w:p w:rsidR="00000000" w:rsidRDefault="00000000">
            <w:pPr>
              <w:spacing w:before="100" w:after="100"/>
              <w:jc w:val="right"/>
              <w:rPr>
                <w:sz w:val="16"/>
              </w:rPr>
            </w:pPr>
            <w:r>
              <w:rPr>
                <w:sz w:val="16"/>
              </w:rPr>
              <w:t>346 495 216</w:t>
            </w:r>
          </w:p>
        </w:tc>
        <w:tc>
          <w:tcPr>
            <w:tcW w:w="1028" w:type="dxa"/>
            <w:noWrap/>
            <w:vAlign w:val="bottom"/>
          </w:tcPr>
          <w:p w:rsidR="00000000" w:rsidRDefault="00000000">
            <w:pPr>
              <w:spacing w:before="100" w:after="100"/>
              <w:jc w:val="right"/>
              <w:rPr>
                <w:sz w:val="16"/>
              </w:rPr>
            </w:pPr>
            <w:r>
              <w:rPr>
                <w:sz w:val="16"/>
              </w:rPr>
              <w:t>-</w:t>
            </w:r>
          </w:p>
        </w:tc>
        <w:tc>
          <w:tcPr>
            <w:tcW w:w="1028" w:type="dxa"/>
            <w:noWrap/>
            <w:vAlign w:val="bottom"/>
          </w:tcPr>
          <w:p w:rsidR="00000000" w:rsidRDefault="00000000">
            <w:pPr>
              <w:spacing w:before="100" w:after="100"/>
              <w:jc w:val="right"/>
              <w:rPr>
                <w:sz w:val="16"/>
              </w:rPr>
            </w:pPr>
            <w:r>
              <w:rPr>
                <w:sz w:val="16"/>
              </w:rPr>
              <w:t>346 495 216</w:t>
            </w:r>
          </w:p>
        </w:tc>
        <w:tc>
          <w:tcPr>
            <w:tcW w:w="1028" w:type="dxa"/>
            <w:noWrap/>
            <w:vAlign w:val="bottom"/>
          </w:tcPr>
          <w:p w:rsidR="00000000" w:rsidRDefault="00000000">
            <w:pPr>
              <w:spacing w:before="100" w:after="100"/>
              <w:jc w:val="right"/>
              <w:rPr>
                <w:sz w:val="16"/>
              </w:rPr>
            </w:pPr>
            <w:r>
              <w:rPr>
                <w:sz w:val="16"/>
              </w:rPr>
              <w:t>346 495 216</w:t>
            </w:r>
          </w:p>
        </w:tc>
        <w:tc>
          <w:tcPr>
            <w:tcW w:w="1028" w:type="dxa"/>
            <w:noWrap/>
            <w:vAlign w:val="bottom"/>
          </w:tcPr>
          <w:p w:rsidR="00000000" w:rsidRDefault="00000000">
            <w:pPr>
              <w:spacing w:before="100" w:after="100"/>
              <w:jc w:val="right"/>
              <w:rPr>
                <w:sz w:val="16"/>
              </w:rPr>
            </w:pPr>
            <w:r>
              <w:rPr>
                <w:sz w:val="16"/>
              </w:rPr>
              <w:t>-</w:t>
            </w:r>
          </w:p>
        </w:tc>
        <w:tc>
          <w:tcPr>
            <w:tcW w:w="1029" w:type="dxa"/>
            <w:noWrap/>
            <w:vAlign w:val="bottom"/>
          </w:tcPr>
          <w:p w:rsidR="00000000" w:rsidRDefault="00000000">
            <w:pPr>
              <w:spacing w:before="100" w:after="100"/>
              <w:jc w:val="right"/>
              <w:rPr>
                <w:sz w:val="16"/>
              </w:rPr>
            </w:pPr>
            <w:r>
              <w:rPr>
                <w:sz w:val="16"/>
              </w:rPr>
              <w:t>388 980 787</w:t>
            </w:r>
          </w:p>
        </w:tc>
        <w:tc>
          <w:tcPr>
            <w:tcW w:w="1028" w:type="dxa"/>
            <w:noWrap/>
            <w:vAlign w:val="bottom"/>
          </w:tcPr>
          <w:p w:rsidR="00000000" w:rsidRDefault="00000000">
            <w:pPr>
              <w:spacing w:before="100" w:after="100"/>
              <w:jc w:val="right"/>
              <w:rPr>
                <w:sz w:val="16"/>
              </w:rPr>
            </w:pPr>
            <w:r>
              <w:rPr>
                <w:sz w:val="16"/>
              </w:rPr>
              <w:t>410 506 103</w:t>
            </w:r>
          </w:p>
        </w:tc>
        <w:tc>
          <w:tcPr>
            <w:tcW w:w="1028" w:type="dxa"/>
            <w:noWrap/>
            <w:vAlign w:val="bottom"/>
          </w:tcPr>
          <w:p w:rsidR="00000000" w:rsidRDefault="00000000">
            <w:pPr>
              <w:spacing w:before="100" w:after="100"/>
              <w:jc w:val="right"/>
              <w:rPr>
                <w:sz w:val="16"/>
              </w:rPr>
            </w:pPr>
            <w:r>
              <w:rPr>
                <w:sz w:val="16"/>
              </w:rPr>
              <w:t>-</w:t>
            </w:r>
          </w:p>
        </w:tc>
        <w:tc>
          <w:tcPr>
            <w:tcW w:w="1028" w:type="dxa"/>
            <w:noWrap/>
            <w:vAlign w:val="bottom"/>
          </w:tcPr>
          <w:p w:rsidR="00000000" w:rsidRDefault="00000000">
            <w:pPr>
              <w:spacing w:before="100" w:after="100"/>
              <w:jc w:val="right"/>
              <w:rPr>
                <w:sz w:val="16"/>
              </w:rPr>
            </w:pPr>
            <w:r>
              <w:rPr>
                <w:sz w:val="16"/>
              </w:rPr>
              <w:t>410 506 103</w:t>
            </w:r>
          </w:p>
        </w:tc>
        <w:tc>
          <w:tcPr>
            <w:tcW w:w="1028" w:type="dxa"/>
            <w:noWrap/>
            <w:vAlign w:val="bottom"/>
          </w:tcPr>
          <w:p w:rsidR="00000000" w:rsidRDefault="00000000">
            <w:pPr>
              <w:spacing w:before="100" w:after="100"/>
              <w:jc w:val="right"/>
              <w:rPr>
                <w:sz w:val="16"/>
              </w:rPr>
            </w:pPr>
            <w:r>
              <w:rPr>
                <w:sz w:val="16"/>
              </w:rPr>
              <w:t>502 580 346</w:t>
            </w:r>
          </w:p>
        </w:tc>
        <w:tc>
          <w:tcPr>
            <w:tcW w:w="1028" w:type="dxa"/>
            <w:noWrap/>
            <w:vAlign w:val="bottom"/>
          </w:tcPr>
          <w:p w:rsidR="00000000" w:rsidRDefault="00000000">
            <w:pPr>
              <w:spacing w:before="100" w:after="100"/>
              <w:jc w:val="right"/>
              <w:rPr>
                <w:sz w:val="16"/>
              </w:rPr>
            </w:pPr>
            <w:r>
              <w:rPr>
                <w:sz w:val="16"/>
              </w:rPr>
              <w:t>-</w:t>
            </w:r>
          </w:p>
        </w:tc>
        <w:tc>
          <w:tcPr>
            <w:tcW w:w="1029" w:type="dxa"/>
            <w:noWrap/>
            <w:vAlign w:val="bottom"/>
          </w:tcPr>
          <w:p w:rsidR="00000000" w:rsidRDefault="00000000">
            <w:pPr>
              <w:spacing w:before="100" w:after="100"/>
              <w:jc w:val="right"/>
              <w:rPr>
                <w:sz w:val="16"/>
              </w:rPr>
            </w:pPr>
            <w:r>
              <w:rPr>
                <w:sz w:val="16"/>
              </w:rPr>
              <w:t>502 580 346</w:t>
            </w:r>
          </w:p>
        </w:tc>
      </w:tr>
      <w:tr w:rsidR="00000000">
        <w:tblPrEx>
          <w:tblCellMar>
            <w:top w:w="0" w:type="dxa"/>
            <w:bottom w:w="0" w:type="dxa"/>
          </w:tblCellMar>
        </w:tblPrEx>
        <w:tc>
          <w:tcPr>
            <w:tcW w:w="958" w:type="dxa"/>
            <w:noWrap/>
          </w:tcPr>
          <w:p w:rsidR="00000000" w:rsidRDefault="00000000">
            <w:pPr>
              <w:spacing w:before="100" w:after="100"/>
              <w:rPr>
                <w:sz w:val="16"/>
              </w:rPr>
            </w:pPr>
            <w:r>
              <w:rPr>
                <w:sz w:val="16"/>
              </w:rPr>
              <w:t>Culture et sports</w:t>
            </w:r>
          </w:p>
        </w:tc>
        <w:tc>
          <w:tcPr>
            <w:tcW w:w="1028" w:type="dxa"/>
            <w:noWrap/>
            <w:vAlign w:val="bottom"/>
          </w:tcPr>
          <w:p w:rsidR="00000000" w:rsidRDefault="00000000">
            <w:pPr>
              <w:spacing w:before="100" w:after="100"/>
              <w:jc w:val="right"/>
              <w:rPr>
                <w:sz w:val="16"/>
              </w:rPr>
            </w:pPr>
            <w:r>
              <w:rPr>
                <w:sz w:val="16"/>
              </w:rPr>
              <w:t>19 269 538</w:t>
            </w:r>
          </w:p>
        </w:tc>
        <w:tc>
          <w:tcPr>
            <w:tcW w:w="1028" w:type="dxa"/>
            <w:noWrap/>
            <w:vAlign w:val="bottom"/>
          </w:tcPr>
          <w:p w:rsidR="00000000" w:rsidRDefault="00000000">
            <w:pPr>
              <w:spacing w:before="100" w:after="100"/>
              <w:jc w:val="right"/>
              <w:rPr>
                <w:sz w:val="16"/>
              </w:rPr>
            </w:pPr>
            <w:r>
              <w:rPr>
                <w:sz w:val="16"/>
              </w:rPr>
              <w:t>11 340 070</w:t>
            </w:r>
          </w:p>
        </w:tc>
        <w:tc>
          <w:tcPr>
            <w:tcW w:w="1028" w:type="dxa"/>
            <w:noWrap/>
            <w:vAlign w:val="bottom"/>
          </w:tcPr>
          <w:p w:rsidR="00000000" w:rsidRDefault="00000000">
            <w:pPr>
              <w:spacing w:before="100" w:after="100"/>
              <w:jc w:val="right"/>
              <w:rPr>
                <w:sz w:val="16"/>
              </w:rPr>
            </w:pPr>
            <w:r>
              <w:rPr>
                <w:sz w:val="16"/>
              </w:rPr>
              <w:t>30 609 608</w:t>
            </w:r>
          </w:p>
        </w:tc>
        <w:tc>
          <w:tcPr>
            <w:tcW w:w="1028" w:type="dxa"/>
            <w:noWrap/>
            <w:vAlign w:val="bottom"/>
          </w:tcPr>
          <w:p w:rsidR="00000000" w:rsidRDefault="00000000">
            <w:pPr>
              <w:spacing w:before="100" w:after="100"/>
              <w:jc w:val="right"/>
              <w:rPr>
                <w:sz w:val="16"/>
              </w:rPr>
            </w:pPr>
            <w:r>
              <w:rPr>
                <w:sz w:val="16"/>
              </w:rPr>
              <w:t>30 609 608</w:t>
            </w:r>
          </w:p>
        </w:tc>
        <w:tc>
          <w:tcPr>
            <w:tcW w:w="1028" w:type="dxa"/>
            <w:noWrap/>
            <w:vAlign w:val="bottom"/>
          </w:tcPr>
          <w:p w:rsidR="00000000" w:rsidRDefault="00000000">
            <w:pPr>
              <w:spacing w:before="100" w:after="100"/>
              <w:jc w:val="right"/>
              <w:rPr>
                <w:sz w:val="16"/>
              </w:rPr>
            </w:pPr>
            <w:r>
              <w:rPr>
                <w:sz w:val="16"/>
              </w:rPr>
              <w:t>8 158 862</w:t>
            </w:r>
          </w:p>
        </w:tc>
        <w:tc>
          <w:tcPr>
            <w:tcW w:w="1029" w:type="dxa"/>
            <w:noWrap/>
            <w:vAlign w:val="bottom"/>
          </w:tcPr>
          <w:p w:rsidR="00000000" w:rsidRDefault="00000000">
            <w:pPr>
              <w:spacing w:before="100" w:after="100"/>
              <w:jc w:val="right"/>
              <w:rPr>
                <w:sz w:val="16"/>
              </w:rPr>
            </w:pPr>
            <w:r>
              <w:rPr>
                <w:sz w:val="16"/>
              </w:rPr>
              <w:t>30 980 288</w:t>
            </w:r>
          </w:p>
        </w:tc>
        <w:tc>
          <w:tcPr>
            <w:tcW w:w="1028" w:type="dxa"/>
            <w:noWrap/>
            <w:vAlign w:val="bottom"/>
          </w:tcPr>
          <w:p w:rsidR="00000000" w:rsidRDefault="00000000">
            <w:pPr>
              <w:spacing w:before="100" w:after="100"/>
              <w:jc w:val="right"/>
              <w:rPr>
                <w:sz w:val="16"/>
              </w:rPr>
            </w:pPr>
            <w:r>
              <w:rPr>
                <w:sz w:val="16"/>
              </w:rPr>
              <w:t>21 662 334</w:t>
            </w:r>
          </w:p>
        </w:tc>
        <w:tc>
          <w:tcPr>
            <w:tcW w:w="1028" w:type="dxa"/>
            <w:noWrap/>
            <w:vAlign w:val="bottom"/>
          </w:tcPr>
          <w:p w:rsidR="00000000" w:rsidRDefault="00000000">
            <w:pPr>
              <w:spacing w:before="100" w:after="100"/>
              <w:jc w:val="right"/>
              <w:rPr>
                <w:sz w:val="16"/>
              </w:rPr>
            </w:pPr>
            <w:r>
              <w:rPr>
                <w:sz w:val="16"/>
              </w:rPr>
              <w:t>22 603 981</w:t>
            </w:r>
          </w:p>
        </w:tc>
        <w:tc>
          <w:tcPr>
            <w:tcW w:w="1028" w:type="dxa"/>
            <w:noWrap/>
            <w:vAlign w:val="bottom"/>
          </w:tcPr>
          <w:p w:rsidR="00000000" w:rsidRDefault="00000000">
            <w:pPr>
              <w:spacing w:before="100" w:after="100"/>
              <w:jc w:val="right"/>
              <w:rPr>
                <w:sz w:val="16"/>
              </w:rPr>
            </w:pPr>
            <w:r>
              <w:rPr>
                <w:sz w:val="16"/>
              </w:rPr>
              <w:t>44 266 315</w:t>
            </w:r>
          </w:p>
        </w:tc>
        <w:tc>
          <w:tcPr>
            <w:tcW w:w="1028" w:type="dxa"/>
            <w:noWrap/>
            <w:vAlign w:val="bottom"/>
          </w:tcPr>
          <w:p w:rsidR="00000000" w:rsidRDefault="00000000">
            <w:pPr>
              <w:spacing w:before="100" w:after="100"/>
              <w:jc w:val="right"/>
              <w:rPr>
                <w:sz w:val="16"/>
              </w:rPr>
            </w:pPr>
            <w:r>
              <w:rPr>
                <w:sz w:val="16"/>
              </w:rPr>
              <w:t>84 360 856</w:t>
            </w:r>
          </w:p>
        </w:tc>
        <w:tc>
          <w:tcPr>
            <w:tcW w:w="1028" w:type="dxa"/>
            <w:noWrap/>
            <w:vAlign w:val="bottom"/>
          </w:tcPr>
          <w:p w:rsidR="00000000" w:rsidRDefault="00000000">
            <w:pPr>
              <w:spacing w:before="100" w:after="100"/>
              <w:jc w:val="right"/>
              <w:rPr>
                <w:sz w:val="16"/>
              </w:rPr>
            </w:pPr>
            <w:r>
              <w:rPr>
                <w:sz w:val="16"/>
              </w:rPr>
              <w:t>11 288 911</w:t>
            </w:r>
          </w:p>
        </w:tc>
        <w:tc>
          <w:tcPr>
            <w:tcW w:w="1029" w:type="dxa"/>
            <w:noWrap/>
            <w:vAlign w:val="bottom"/>
          </w:tcPr>
          <w:p w:rsidR="00000000" w:rsidRDefault="00000000">
            <w:pPr>
              <w:spacing w:before="100" w:after="100"/>
              <w:jc w:val="right"/>
              <w:rPr>
                <w:sz w:val="16"/>
              </w:rPr>
            </w:pPr>
            <w:r>
              <w:rPr>
                <w:sz w:val="16"/>
              </w:rPr>
              <w:t>95 649 767</w:t>
            </w:r>
          </w:p>
        </w:tc>
      </w:tr>
      <w:tr w:rsidR="00000000">
        <w:tblPrEx>
          <w:tblCellMar>
            <w:top w:w="0" w:type="dxa"/>
            <w:bottom w:w="0" w:type="dxa"/>
          </w:tblCellMar>
        </w:tblPrEx>
        <w:tc>
          <w:tcPr>
            <w:tcW w:w="958" w:type="dxa"/>
            <w:noWrap/>
          </w:tcPr>
          <w:p w:rsidR="00000000" w:rsidRDefault="00000000">
            <w:pPr>
              <w:spacing w:before="100" w:after="100"/>
              <w:rPr>
                <w:sz w:val="16"/>
              </w:rPr>
            </w:pPr>
            <w:r>
              <w:rPr>
                <w:sz w:val="16"/>
              </w:rPr>
              <w:t xml:space="preserve">Opérations de secours et de relèvement </w:t>
            </w:r>
          </w:p>
        </w:tc>
        <w:tc>
          <w:tcPr>
            <w:tcW w:w="1028" w:type="dxa"/>
            <w:noWrap/>
            <w:vAlign w:val="bottom"/>
          </w:tcPr>
          <w:p w:rsidR="00000000" w:rsidRDefault="00000000">
            <w:pPr>
              <w:spacing w:before="100" w:after="100"/>
              <w:jc w:val="right"/>
              <w:rPr>
                <w:sz w:val="16"/>
              </w:rPr>
            </w:pPr>
            <w:r>
              <w:rPr>
                <w:sz w:val="16"/>
              </w:rPr>
              <w:t>115 610 295</w:t>
            </w:r>
          </w:p>
        </w:tc>
        <w:tc>
          <w:tcPr>
            <w:tcW w:w="1028" w:type="dxa"/>
            <w:noWrap/>
            <w:vAlign w:val="bottom"/>
          </w:tcPr>
          <w:p w:rsidR="00000000" w:rsidRDefault="00000000">
            <w:pPr>
              <w:spacing w:before="100" w:after="100"/>
              <w:jc w:val="right"/>
              <w:rPr>
                <w:sz w:val="16"/>
              </w:rPr>
            </w:pPr>
            <w:r>
              <w:rPr>
                <w:sz w:val="16"/>
              </w:rPr>
              <w:t>87 057 651</w:t>
            </w:r>
          </w:p>
        </w:tc>
        <w:tc>
          <w:tcPr>
            <w:tcW w:w="1028" w:type="dxa"/>
            <w:noWrap/>
            <w:vAlign w:val="bottom"/>
          </w:tcPr>
          <w:p w:rsidR="00000000" w:rsidRDefault="00000000">
            <w:pPr>
              <w:spacing w:before="100" w:after="100"/>
              <w:jc w:val="right"/>
              <w:rPr>
                <w:sz w:val="16"/>
              </w:rPr>
            </w:pPr>
            <w:r>
              <w:rPr>
                <w:sz w:val="16"/>
              </w:rPr>
              <w:t>202 667 946</w:t>
            </w:r>
          </w:p>
        </w:tc>
        <w:tc>
          <w:tcPr>
            <w:tcW w:w="1028" w:type="dxa"/>
            <w:noWrap/>
            <w:vAlign w:val="bottom"/>
          </w:tcPr>
          <w:p w:rsidR="00000000" w:rsidRDefault="00000000">
            <w:pPr>
              <w:spacing w:before="100" w:after="100"/>
              <w:jc w:val="right"/>
              <w:rPr>
                <w:sz w:val="16"/>
              </w:rPr>
            </w:pPr>
            <w:r>
              <w:rPr>
                <w:sz w:val="16"/>
              </w:rPr>
              <w:t>202 667 946</w:t>
            </w:r>
          </w:p>
        </w:tc>
        <w:tc>
          <w:tcPr>
            <w:tcW w:w="1028" w:type="dxa"/>
            <w:noWrap/>
            <w:vAlign w:val="bottom"/>
          </w:tcPr>
          <w:p w:rsidR="00000000" w:rsidRDefault="00000000">
            <w:pPr>
              <w:spacing w:before="100" w:after="100"/>
              <w:jc w:val="right"/>
              <w:rPr>
                <w:sz w:val="16"/>
              </w:rPr>
            </w:pPr>
            <w:r>
              <w:rPr>
                <w:sz w:val="16"/>
              </w:rPr>
              <w:t>36 456 803</w:t>
            </w:r>
          </w:p>
        </w:tc>
        <w:tc>
          <w:tcPr>
            <w:tcW w:w="1029" w:type="dxa"/>
            <w:noWrap/>
            <w:vAlign w:val="bottom"/>
          </w:tcPr>
          <w:p w:rsidR="00000000" w:rsidRDefault="00000000">
            <w:pPr>
              <w:spacing w:before="100" w:after="100"/>
              <w:jc w:val="right"/>
              <w:rPr>
                <w:sz w:val="16"/>
              </w:rPr>
            </w:pPr>
            <w:r>
              <w:rPr>
                <w:sz w:val="16"/>
              </w:rPr>
              <w:t>156 631 779</w:t>
            </w:r>
          </w:p>
        </w:tc>
        <w:tc>
          <w:tcPr>
            <w:tcW w:w="1028" w:type="dxa"/>
            <w:noWrap/>
            <w:vAlign w:val="bottom"/>
          </w:tcPr>
          <w:p w:rsidR="00000000" w:rsidRDefault="00000000">
            <w:pPr>
              <w:spacing w:before="100" w:after="100"/>
              <w:jc w:val="right"/>
              <w:rPr>
                <w:sz w:val="16"/>
              </w:rPr>
            </w:pPr>
            <w:r>
              <w:rPr>
                <w:sz w:val="16"/>
              </w:rPr>
              <w:t>276 886 382</w:t>
            </w:r>
          </w:p>
        </w:tc>
        <w:tc>
          <w:tcPr>
            <w:tcW w:w="1028" w:type="dxa"/>
            <w:noWrap/>
            <w:vAlign w:val="bottom"/>
          </w:tcPr>
          <w:p w:rsidR="00000000" w:rsidRDefault="00000000">
            <w:pPr>
              <w:spacing w:before="100" w:after="100"/>
              <w:jc w:val="right"/>
              <w:rPr>
                <w:sz w:val="16"/>
              </w:rPr>
            </w:pPr>
            <w:r>
              <w:rPr>
                <w:sz w:val="16"/>
              </w:rPr>
              <w:t>181 543 998</w:t>
            </w:r>
          </w:p>
        </w:tc>
        <w:tc>
          <w:tcPr>
            <w:tcW w:w="1028" w:type="dxa"/>
            <w:noWrap/>
            <w:vAlign w:val="bottom"/>
          </w:tcPr>
          <w:p w:rsidR="00000000" w:rsidRDefault="00000000">
            <w:pPr>
              <w:spacing w:before="100" w:after="100"/>
              <w:jc w:val="right"/>
              <w:rPr>
                <w:sz w:val="16"/>
              </w:rPr>
            </w:pPr>
            <w:r>
              <w:rPr>
                <w:sz w:val="16"/>
              </w:rPr>
              <w:t>458 430 380</w:t>
            </w:r>
          </w:p>
        </w:tc>
        <w:tc>
          <w:tcPr>
            <w:tcW w:w="1028" w:type="dxa"/>
            <w:noWrap/>
            <w:vAlign w:val="bottom"/>
          </w:tcPr>
          <w:p w:rsidR="00000000" w:rsidRDefault="00000000">
            <w:pPr>
              <w:spacing w:before="100" w:after="100"/>
              <w:jc w:val="right"/>
              <w:rPr>
                <w:sz w:val="16"/>
              </w:rPr>
            </w:pPr>
            <w:r>
              <w:rPr>
                <w:sz w:val="16"/>
              </w:rPr>
              <w:t>211 033 436</w:t>
            </w:r>
          </w:p>
        </w:tc>
        <w:tc>
          <w:tcPr>
            <w:tcW w:w="1028" w:type="dxa"/>
            <w:noWrap/>
            <w:vAlign w:val="bottom"/>
          </w:tcPr>
          <w:p w:rsidR="00000000" w:rsidRDefault="00000000">
            <w:pPr>
              <w:spacing w:before="100" w:after="100"/>
              <w:jc w:val="right"/>
              <w:rPr>
                <w:sz w:val="16"/>
              </w:rPr>
            </w:pPr>
            <w:r>
              <w:rPr>
                <w:sz w:val="16"/>
              </w:rPr>
              <w:t>396 786 267</w:t>
            </w:r>
          </w:p>
        </w:tc>
        <w:tc>
          <w:tcPr>
            <w:tcW w:w="1029" w:type="dxa"/>
            <w:noWrap/>
            <w:vAlign w:val="bottom"/>
          </w:tcPr>
          <w:p w:rsidR="00000000" w:rsidRDefault="00000000">
            <w:pPr>
              <w:spacing w:before="100" w:after="100"/>
              <w:jc w:val="right"/>
              <w:rPr>
                <w:sz w:val="16"/>
              </w:rPr>
            </w:pPr>
            <w:r>
              <w:rPr>
                <w:sz w:val="16"/>
              </w:rPr>
              <w:t>607 819 703</w:t>
            </w:r>
          </w:p>
        </w:tc>
      </w:tr>
      <w:tr w:rsidR="00000000">
        <w:tblPrEx>
          <w:tblCellMar>
            <w:top w:w="0" w:type="dxa"/>
            <w:bottom w:w="0" w:type="dxa"/>
          </w:tblCellMar>
        </w:tblPrEx>
        <w:tc>
          <w:tcPr>
            <w:tcW w:w="958" w:type="dxa"/>
            <w:noWrap/>
          </w:tcPr>
          <w:p w:rsidR="00000000" w:rsidRDefault="00000000">
            <w:pPr>
              <w:spacing w:before="100" w:after="100"/>
              <w:rPr>
                <w:sz w:val="16"/>
              </w:rPr>
            </w:pPr>
            <w:r>
              <w:rPr>
                <w:sz w:val="16"/>
              </w:rPr>
              <w:t>Ministère de l’eau</w:t>
            </w:r>
          </w:p>
        </w:tc>
        <w:tc>
          <w:tcPr>
            <w:tcW w:w="1028" w:type="dxa"/>
            <w:noWrap/>
            <w:vAlign w:val="bottom"/>
          </w:tcPr>
          <w:p w:rsidR="00000000" w:rsidRDefault="00000000">
            <w:pPr>
              <w:spacing w:before="100" w:after="100"/>
              <w:jc w:val="right"/>
              <w:rPr>
                <w:sz w:val="16"/>
              </w:rPr>
            </w:pPr>
            <w:r>
              <w:rPr>
                <w:sz w:val="16"/>
              </w:rPr>
              <w:t>57 885 219</w:t>
            </w:r>
          </w:p>
        </w:tc>
        <w:tc>
          <w:tcPr>
            <w:tcW w:w="1028" w:type="dxa"/>
            <w:noWrap/>
            <w:vAlign w:val="bottom"/>
          </w:tcPr>
          <w:p w:rsidR="00000000" w:rsidRDefault="00000000">
            <w:pPr>
              <w:spacing w:before="100" w:after="100"/>
              <w:jc w:val="right"/>
              <w:rPr>
                <w:sz w:val="16"/>
              </w:rPr>
            </w:pPr>
            <w:r>
              <w:rPr>
                <w:sz w:val="16"/>
              </w:rPr>
              <w:t>337 146 976</w:t>
            </w:r>
          </w:p>
        </w:tc>
        <w:tc>
          <w:tcPr>
            <w:tcW w:w="1028" w:type="dxa"/>
            <w:noWrap/>
            <w:vAlign w:val="bottom"/>
          </w:tcPr>
          <w:p w:rsidR="00000000" w:rsidRDefault="00000000">
            <w:pPr>
              <w:spacing w:before="100" w:after="100"/>
              <w:jc w:val="right"/>
              <w:rPr>
                <w:sz w:val="16"/>
              </w:rPr>
            </w:pPr>
            <w:r>
              <w:rPr>
                <w:sz w:val="16"/>
              </w:rPr>
              <w:t>395 032 195</w:t>
            </w:r>
          </w:p>
        </w:tc>
        <w:tc>
          <w:tcPr>
            <w:tcW w:w="1028" w:type="dxa"/>
            <w:noWrap/>
            <w:vAlign w:val="bottom"/>
          </w:tcPr>
          <w:p w:rsidR="00000000" w:rsidRDefault="00000000">
            <w:pPr>
              <w:spacing w:before="100" w:after="100"/>
              <w:jc w:val="right"/>
              <w:rPr>
                <w:sz w:val="16"/>
              </w:rPr>
            </w:pPr>
            <w:r>
              <w:rPr>
                <w:sz w:val="16"/>
              </w:rPr>
              <w:t>395 032 195</w:t>
            </w:r>
          </w:p>
        </w:tc>
        <w:tc>
          <w:tcPr>
            <w:tcW w:w="1028" w:type="dxa"/>
            <w:noWrap/>
            <w:vAlign w:val="bottom"/>
          </w:tcPr>
          <w:p w:rsidR="00000000" w:rsidRDefault="00000000">
            <w:pPr>
              <w:spacing w:before="100" w:after="100"/>
              <w:jc w:val="right"/>
              <w:rPr>
                <w:sz w:val="16"/>
              </w:rPr>
            </w:pPr>
            <w:r>
              <w:rPr>
                <w:sz w:val="16"/>
              </w:rPr>
              <w:t>292 607 026</w:t>
            </w:r>
          </w:p>
        </w:tc>
        <w:tc>
          <w:tcPr>
            <w:tcW w:w="1029" w:type="dxa"/>
            <w:noWrap/>
            <w:vAlign w:val="bottom"/>
          </w:tcPr>
          <w:p w:rsidR="00000000" w:rsidRDefault="00000000">
            <w:pPr>
              <w:spacing w:before="100" w:after="100"/>
              <w:jc w:val="right"/>
              <w:rPr>
                <w:sz w:val="16"/>
              </w:rPr>
            </w:pPr>
            <w:r>
              <w:rPr>
                <w:sz w:val="16"/>
              </w:rPr>
              <w:t>359 782 049</w:t>
            </w:r>
          </w:p>
        </w:tc>
        <w:tc>
          <w:tcPr>
            <w:tcW w:w="1028" w:type="dxa"/>
            <w:noWrap/>
            <w:vAlign w:val="bottom"/>
          </w:tcPr>
          <w:p w:rsidR="00000000" w:rsidRDefault="00000000">
            <w:pPr>
              <w:spacing w:before="100" w:after="100"/>
              <w:jc w:val="right"/>
              <w:rPr>
                <w:sz w:val="16"/>
              </w:rPr>
            </w:pPr>
            <w:r>
              <w:rPr>
                <w:sz w:val="16"/>
              </w:rPr>
              <w:t>90 431 376</w:t>
            </w:r>
          </w:p>
        </w:tc>
        <w:tc>
          <w:tcPr>
            <w:tcW w:w="1028" w:type="dxa"/>
            <w:noWrap/>
            <w:vAlign w:val="bottom"/>
          </w:tcPr>
          <w:p w:rsidR="00000000" w:rsidRDefault="00000000">
            <w:pPr>
              <w:spacing w:before="100" w:after="100"/>
              <w:jc w:val="right"/>
              <w:rPr>
                <w:sz w:val="16"/>
              </w:rPr>
            </w:pPr>
            <w:r>
              <w:rPr>
                <w:sz w:val="16"/>
              </w:rPr>
              <w:t>273 635 743</w:t>
            </w:r>
          </w:p>
        </w:tc>
        <w:tc>
          <w:tcPr>
            <w:tcW w:w="1028" w:type="dxa"/>
            <w:noWrap/>
            <w:vAlign w:val="bottom"/>
          </w:tcPr>
          <w:p w:rsidR="00000000" w:rsidRDefault="00000000">
            <w:pPr>
              <w:spacing w:before="100" w:after="100"/>
              <w:jc w:val="right"/>
              <w:rPr>
                <w:sz w:val="16"/>
              </w:rPr>
            </w:pPr>
            <w:r>
              <w:rPr>
                <w:sz w:val="16"/>
              </w:rPr>
              <w:t>364 067 119</w:t>
            </w:r>
          </w:p>
        </w:tc>
        <w:tc>
          <w:tcPr>
            <w:tcW w:w="1028" w:type="dxa"/>
            <w:noWrap/>
            <w:vAlign w:val="bottom"/>
          </w:tcPr>
          <w:p w:rsidR="00000000" w:rsidRDefault="00000000">
            <w:pPr>
              <w:spacing w:before="100" w:after="100"/>
              <w:jc w:val="right"/>
              <w:rPr>
                <w:sz w:val="16"/>
              </w:rPr>
            </w:pPr>
            <w:r>
              <w:rPr>
                <w:sz w:val="16"/>
              </w:rPr>
              <w:t>101 663 646</w:t>
            </w:r>
          </w:p>
        </w:tc>
        <w:tc>
          <w:tcPr>
            <w:tcW w:w="1028" w:type="dxa"/>
            <w:noWrap/>
            <w:vAlign w:val="bottom"/>
          </w:tcPr>
          <w:p w:rsidR="00000000" w:rsidRDefault="00000000">
            <w:pPr>
              <w:spacing w:before="100" w:after="100"/>
              <w:jc w:val="right"/>
              <w:rPr>
                <w:sz w:val="16"/>
              </w:rPr>
            </w:pPr>
            <w:r>
              <w:rPr>
                <w:sz w:val="16"/>
              </w:rPr>
              <w:t>347 376 071</w:t>
            </w:r>
          </w:p>
        </w:tc>
        <w:tc>
          <w:tcPr>
            <w:tcW w:w="1029" w:type="dxa"/>
            <w:noWrap/>
            <w:vAlign w:val="bottom"/>
          </w:tcPr>
          <w:p w:rsidR="00000000" w:rsidRDefault="00000000">
            <w:pPr>
              <w:spacing w:before="100" w:after="100"/>
              <w:jc w:val="right"/>
              <w:rPr>
                <w:sz w:val="16"/>
              </w:rPr>
            </w:pPr>
            <w:r>
              <w:rPr>
                <w:sz w:val="16"/>
              </w:rPr>
              <w:t>449 033 717</w:t>
            </w:r>
          </w:p>
        </w:tc>
      </w:tr>
    </w:tbl>
    <w:p w:rsidR="00000000" w:rsidRDefault="00000000">
      <w:pPr>
        <w:spacing w:after="240"/>
      </w:pPr>
    </w:p>
    <w:p w:rsidR="00000000" w:rsidRDefault="00000000">
      <w:pPr>
        <w:spacing w:after="240"/>
      </w:pPr>
      <w:r>
        <w:rPr>
          <w:noProof/>
          <w:sz w:val="20"/>
        </w:rPr>
        <w:pict>
          <v:rect id="_x0000_s1031" style="position:absolute;margin-left:695.4pt;margin-top:27pt;width:30pt;height:138.55pt;z-index:3" stroked="f">
            <v:textbox style="layout-flow:vertical" inset="0,0,0,0">
              <w:txbxContent>
                <w:p w:rsidR="00000000" w:rsidRDefault="00000000">
                  <w:pPr>
                    <w:pStyle w:val="Header"/>
                    <w:tabs>
                      <w:tab w:val="clear" w:pos="4320"/>
                      <w:tab w:val="clear" w:pos="8640"/>
                      <w:tab w:val="left" w:pos="7200"/>
                    </w:tabs>
                    <w:rPr>
                      <w:lang w:val="en-GB"/>
                    </w:rPr>
                  </w:pPr>
                  <w:r>
                    <w:rPr>
                      <w:lang w:val="en-GB"/>
                    </w:rPr>
                    <w:t>CRC/C/129/Add.8</w:t>
                  </w:r>
                </w:p>
                <w:p w:rsidR="00000000" w:rsidRDefault="00000000">
                  <w:pPr>
                    <w:pStyle w:val="Header"/>
                    <w:tabs>
                      <w:tab w:val="clear" w:pos="4320"/>
                      <w:tab w:val="clear" w:pos="8640"/>
                      <w:tab w:val="left" w:pos="7200"/>
                    </w:tabs>
                    <w:rPr>
                      <w:lang w:val="fr-FR"/>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r>
                    <w:rPr>
                      <w:lang w:val="fr-FR"/>
                    </w:rPr>
                    <w:tab/>
                    <w:t>CRC/C/129/Add.8</w:t>
                  </w:r>
                </w:p>
                <w:p w:rsidR="00000000" w:rsidRDefault="00000000">
                  <w:pPr>
                    <w:pStyle w:val="Header"/>
                    <w:tabs>
                      <w:tab w:val="clear" w:pos="4320"/>
                      <w:tab w:val="clear" w:pos="8640"/>
                      <w:tab w:val="left" w:pos="7200"/>
                    </w:tabs>
                    <w:rPr>
                      <w:rStyle w:val="PageNumber"/>
                    </w:rPr>
                  </w:pPr>
                  <w:r>
                    <w:rPr>
                      <w:lang w:val="fr-FR"/>
                    </w:rPr>
                    <w:tab/>
                  </w: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tabs>
                      <w:tab w:val="clear" w:pos="4320"/>
                      <w:tab w:val="clear" w:pos="8640"/>
                      <w:tab w:val="left" w:pos="7200"/>
                    </w:tabs>
                  </w:pPr>
                </w:p>
                <w:p w:rsidR="00000000" w:rsidRDefault="00000000">
                  <w:pPr>
                    <w:pStyle w:val="Header"/>
                    <w:tabs>
                      <w:tab w:val="clear" w:pos="4320"/>
                      <w:tab w:val="clear" w:pos="8640"/>
                      <w:tab w:val="left" w:pos="7200"/>
                    </w:tabs>
                    <w:rPr>
                      <w:lang w:val="en-GB"/>
                    </w:rPr>
                  </w:pPr>
                  <w:r>
                    <w:rPr>
                      <w:lang w:val="en-GB"/>
                    </w:rPr>
                    <w:tab/>
                    <w:t>CRC/C/129/Add.8</w:t>
                  </w:r>
                </w:p>
                <w:p w:rsidR="00000000" w:rsidRDefault="00000000">
                  <w:pPr>
                    <w:pStyle w:val="Header"/>
                    <w:tabs>
                      <w:tab w:val="clear" w:pos="4320"/>
                      <w:tab w:val="clear" w:pos="8640"/>
                      <w:tab w:val="left" w:pos="7200"/>
                    </w:tabs>
                    <w:rPr>
                      <w:rStyle w:val="PageNumber"/>
                    </w:rPr>
                  </w:pP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tabs>
                      <w:tab w:val="clear" w:pos="4320"/>
                      <w:tab w:val="clear" w:pos="8640"/>
                      <w:tab w:val="left" w:pos="7200"/>
                    </w:tabs>
                    <w:rPr>
                      <w:lang w:val="en-GB"/>
                    </w:rPr>
                  </w:pPr>
                  <w:r>
                    <w:rPr>
                      <w:lang w:val="en-GB"/>
                    </w:rPr>
                    <w:tab/>
                    <w:t>CRC/C/129/Add.8</w:t>
                  </w:r>
                </w:p>
                <w:p w:rsidR="00000000" w:rsidRDefault="00000000">
                  <w:pPr>
                    <w:pStyle w:val="Header"/>
                    <w:tabs>
                      <w:tab w:val="clear" w:pos="4320"/>
                      <w:tab w:val="clear" w:pos="8640"/>
                      <w:tab w:val="left" w:pos="7200"/>
                    </w:tabs>
                    <w:rPr>
                      <w:rStyle w:val="PageNumber"/>
                    </w:rPr>
                  </w:pP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tabs>
                      <w:tab w:val="clear" w:pos="4320"/>
                      <w:tab w:val="clear" w:pos="8640"/>
                      <w:tab w:val="left" w:pos="7200"/>
                    </w:tabs>
                    <w:rPr>
                      <w:lang w:val="en-GB"/>
                    </w:rPr>
                  </w:pPr>
                  <w:r>
                    <w:rPr>
                      <w:lang w:val="en-GB"/>
                    </w:rPr>
                    <w:tab/>
                    <w:t>CRC/C/129/Add.8</w:t>
                  </w:r>
                </w:p>
                <w:p w:rsidR="00000000" w:rsidRDefault="00000000">
                  <w:pPr>
                    <w:pStyle w:val="Header"/>
                    <w:tabs>
                      <w:tab w:val="clear" w:pos="4320"/>
                      <w:tab w:val="clear" w:pos="8640"/>
                      <w:tab w:val="left" w:pos="7200"/>
                    </w:tabs>
                    <w:rPr>
                      <w:rStyle w:val="PageNumber"/>
                    </w:rPr>
                  </w:pP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txbxContent>
            </v:textbox>
          </v:rect>
        </w:pict>
      </w:r>
    </w:p>
    <w:p w:rsidR="00000000" w:rsidRDefault="00000000">
      <w:pPr>
        <w:spacing w:after="240"/>
        <w:sectPr w:rsidR="00000000">
          <w:headerReference w:type="even" r:id="rId11"/>
          <w:headerReference w:type="default" r:id="rId12"/>
          <w:footerReference w:type="default" r:id="rId13"/>
          <w:endnotePr>
            <w:numFmt w:val="decimal"/>
          </w:endnotePr>
          <w:pgSz w:w="16840" w:h="11907" w:orient="landscape" w:code="9"/>
          <w:pgMar w:top="1701" w:right="1701" w:bottom="1701" w:left="1701" w:header="851" w:footer="1701" w:gutter="0"/>
          <w:cols w:space="720"/>
          <w:docGrid w:linePitch="326"/>
        </w:sectPr>
      </w:pPr>
    </w:p>
    <w:p w:rsidR="00000000" w:rsidRDefault="00000000">
      <w:pPr>
        <w:keepNext/>
        <w:spacing w:after="200"/>
        <w:ind w:left="567" w:hanging="567"/>
        <w:jc w:val="center"/>
        <w:rPr>
          <w:b/>
          <w:bCs/>
        </w:rPr>
      </w:pPr>
      <w:r>
        <w:rPr>
          <w:b/>
          <w:bCs/>
        </w:rPr>
        <w:t xml:space="preserve">C.  Mesures prises pour faire largement connaître les principes </w:t>
      </w:r>
      <w:r>
        <w:rPr>
          <w:b/>
          <w:bCs/>
        </w:rPr>
        <w:br/>
        <w:t>et les dispositions de la Convention</w:t>
      </w:r>
    </w:p>
    <w:p w:rsidR="00000000" w:rsidRDefault="00000000">
      <w:pPr>
        <w:spacing w:after="200"/>
      </w:pPr>
      <w:r>
        <w:t>47.</w:t>
      </w:r>
      <w:r>
        <w:tab/>
        <w:t>Parallèlement aux efforts visant à harmoniser les lois en vigueur et à créer des bases institutionnelles favorisant l’application de la Convention, des activités de sensibilisation ont été menées aux plans national, régional et local. La Journée de l’enfant africain est célébrée chaque année et des séminaires de sensibilisation ont été organisés aux divers niveaux de l’administration fédérale.</w:t>
      </w:r>
    </w:p>
    <w:p w:rsidR="00000000" w:rsidRDefault="00000000">
      <w:pPr>
        <w:spacing w:after="200"/>
      </w:pPr>
      <w:r>
        <w:t>48.</w:t>
      </w:r>
      <w:r>
        <w:tab/>
        <w:t>Surtout, des sessions de formation sur les droits de l’enfant ont été organisées à l’intention des membres des organes chargés de l’application des lois. Le Bureau du projet relatif à la justice pour mineurs a invité des juges et des membres de la police à participer à un séminaire de formation sur la Convention et sur le cadre juridique interne relatif aux mineurs délinquants et à leur réadaptation. Au niveau local, les clubs des droits de l’enfant basés dans les écoles ont mené activement des opérations de sensibilisation au problème de la maltraitance et de l’exploitation des enfants auprès de leurs communautés respectives.</w:t>
      </w:r>
    </w:p>
    <w:p w:rsidR="00000000" w:rsidRDefault="00000000">
      <w:pPr>
        <w:spacing w:after="200"/>
      </w:pPr>
      <w:r>
        <w:t>49.</w:t>
      </w:r>
      <w:r>
        <w:tab/>
        <w:t>Afin que toutes les minorités ethniques puissent avoir accès à la Convention, un fascicule contenant les dispositions essentielles de cet instrument a été traduit et publié dans quatre des principales langues parlées en Éthiopie, soit l’amharique, l’oromiffa, le tigrigna et le somali. Il convient de rappeler que la version anglaise avait déjà été traduite dans 11 des langues locales et que ces traductions avaient été distribuées aux institutions concernées et diffusées largement auprès du public.</w:t>
      </w:r>
    </w:p>
    <w:p w:rsidR="00000000" w:rsidRDefault="00000000">
      <w:pPr>
        <w:spacing w:after="200"/>
      </w:pPr>
      <w:r>
        <w:t>50.</w:t>
      </w:r>
      <w:r>
        <w:tab/>
        <w:t>Les efforts déployés par le Gouvernement ont été renforcés par les activités menées par diverses organisations non gouvernementales dans le domaine de la promotion des droits de l’enfant. En particulier, ces organisations:</w:t>
      </w:r>
    </w:p>
    <w:p w:rsidR="00000000" w:rsidRDefault="00000000">
      <w:pPr>
        <w:spacing w:after="200"/>
        <w:ind w:firstLine="567"/>
      </w:pPr>
      <w:r>
        <w:t>a)</w:t>
      </w:r>
      <w:r>
        <w:tab/>
        <w:t>Publient un bulletin d’information bisannuel ainsi qu’une brochure illustrée dans lesquels les dispositions de la Convention sont expliquées dans un style simple et sont accompagnées d’illustrations et de commentaires d’enfants. Des posters et des dépliants sur les droits de l’enfant sont distribués ponctuellement;</w:t>
      </w:r>
    </w:p>
    <w:p w:rsidR="00000000" w:rsidRDefault="00000000">
      <w:pPr>
        <w:spacing w:after="200"/>
        <w:ind w:firstLine="567"/>
      </w:pPr>
      <w:r>
        <w:t>b)</w:t>
      </w:r>
      <w:r>
        <w:tab/>
        <w:t>Organisent des séminaires à l’intention des fonctionnaires de divers secteurs de l’administration publique, dont des directeurs d’établissements scolaires, des professionnels de la santé, des travailleurs sociaux, des juges, des procureurs, des membres de la police ainsi que des représentants d’organisations non gouvernementales;</w:t>
      </w:r>
    </w:p>
    <w:p w:rsidR="00000000" w:rsidRDefault="00000000">
      <w:pPr>
        <w:spacing w:after="200"/>
        <w:ind w:firstLine="567"/>
      </w:pPr>
      <w:r>
        <w:t>c)</w:t>
      </w:r>
      <w:r>
        <w:tab/>
        <w:t>Contribuent à la création de clubs des droits de l’enfant et à leur organisation en réseau;</w:t>
      </w:r>
    </w:p>
    <w:p w:rsidR="00000000" w:rsidRDefault="00000000">
      <w:pPr>
        <w:spacing w:after="200"/>
        <w:ind w:firstLine="567"/>
      </w:pPr>
      <w:r>
        <w:t>d)</w:t>
      </w:r>
      <w:r>
        <w:tab/>
        <w:t>Distribuent des prix dans les clubs des droits de l’enfant tels que des magnétophones, des mégaphones et du matériel média de poche. La contribution apportée par ces organisations au renforcement des capacités des clubs des droits de l’enfant est inestimable.</w:t>
      </w:r>
    </w:p>
    <w:p w:rsidR="00000000" w:rsidRDefault="00000000">
      <w:pPr>
        <w:spacing w:after="200"/>
        <w:ind w:firstLine="567"/>
      </w:pPr>
      <w:r>
        <w:t>e)</w:t>
      </w:r>
      <w:r>
        <w:tab/>
        <w:t>S’efforcent de toucher un plus large public en finançant des émissions de radio hebdomadaires. En collaboration avec la radio nationale, les chaînes «Radio Fan» et «FM 97», et des centres régionaux des médias, elles ont participé à des débats animés sur des thèmes se rapportant aux droits de l’enfant.</w:t>
      </w:r>
    </w:p>
    <w:p w:rsidR="00000000" w:rsidRDefault="00000000">
      <w:pPr>
        <w:keepNext/>
        <w:spacing w:after="240"/>
        <w:jc w:val="center"/>
        <w:rPr>
          <w:b/>
          <w:bCs/>
        </w:rPr>
      </w:pPr>
      <w:r>
        <w:rPr>
          <w:b/>
          <w:bCs/>
        </w:rPr>
        <w:t>D.  Contraintes et défis</w:t>
      </w:r>
    </w:p>
    <w:p w:rsidR="00000000" w:rsidRDefault="00000000">
      <w:pPr>
        <w:spacing w:after="240"/>
      </w:pPr>
      <w:r>
        <w:t>51.</w:t>
      </w:r>
      <w:r>
        <w:tab/>
        <w:t>Malgré tous ces efforts, des facteurs complexes empêchent la Convention d’être appliquée plus efficacement. Comme ces problèmes sont le produit de la situation socioéconomique, ils ne sauraient être surmontés par la participation populaire et la sensibilisation du public.</w:t>
      </w:r>
    </w:p>
    <w:p w:rsidR="00000000" w:rsidRDefault="00000000">
      <w:pPr>
        <w:spacing w:after="240"/>
      </w:pPr>
      <w:r>
        <w:t>52.</w:t>
      </w:r>
      <w:r>
        <w:tab/>
        <w:t>Premièrement, les lacunes du système judiciaire (voir par. 30 à 32) doivent encore être comblées. Deuxièmement, la structure institutionnelle présente des faiblesses évidentes.</w:t>
      </w:r>
    </w:p>
    <w:p w:rsidR="00000000" w:rsidRDefault="00000000">
      <w:pPr>
        <w:spacing w:after="240"/>
      </w:pPr>
      <w:r>
        <w:t>53.</w:t>
      </w:r>
      <w:r>
        <w:tab/>
        <w:t>Troisièmement, bien qu’il existe des comités des droits de l’enfant aux divers niveaux de la structure fédérale, ces organes ne sont ni institutionnalisés ni rationalisés.</w:t>
      </w:r>
    </w:p>
    <w:p w:rsidR="00000000" w:rsidRDefault="00000000">
      <w:pPr>
        <w:spacing w:after="240"/>
      </w:pPr>
      <w:r>
        <w:t>54.</w:t>
      </w:r>
      <w:r>
        <w:tab/>
        <w:t>Les régions et les woredas souffrent d’un manque de capacités. Pire, l’application d’un système de rotation du personnel des administrations régionales a entraîné une érosion des capacités opérationnelles que les comités des droits de l’enfant avaient créées dans certaines régions. Comme certains fonctionnaires faisaient partie du Comité des droits de l’enfant de la région où ils étaient en poste, leur mutation dans une autre région a entraîné automatiquement leur retrait du comité en question, qui s’est trouvé ainsi privé de l’expérience et des connaissances accumulées par leurs anciens membres.</w:t>
      </w:r>
    </w:p>
    <w:p w:rsidR="00000000" w:rsidRDefault="00000000">
      <w:pPr>
        <w:spacing w:after="240"/>
      </w:pPr>
      <w:r>
        <w:t>55.</w:t>
      </w:r>
      <w:r>
        <w:tab/>
        <w:t>Les retombées négatives de la pauvreté extrême qui sévit dans le pays se manifestent non seulement dans le manque de crédits budgétaires et de capacités, mais aussi dans le fait que de plus en plus de personnes maltraitent ou exploitent des enfants afin d’en tirer des revenus.</w:t>
      </w:r>
    </w:p>
    <w:p w:rsidR="00000000" w:rsidRDefault="00000000">
      <w:pPr>
        <w:spacing w:after="240"/>
      </w:pPr>
      <w:r>
        <w:t>56.</w:t>
      </w:r>
      <w:r>
        <w:tab/>
        <w:t>Dernier point, mais non le moindre, l’absence de politique sociale spécifique en faveur des enfants a porté préjudice à l’application de la Convention. Étant donné cette lacune, les besoins et les préoccupations des enfants sont parfois encore traités comme si ceux</w:t>
      </w:r>
      <w:r>
        <w:noBreakHyphen/>
        <w:t>ci étaient des adultes.</w:t>
      </w:r>
    </w:p>
    <w:p w:rsidR="00000000" w:rsidRDefault="00000000">
      <w:pPr>
        <w:spacing w:after="240"/>
        <w:jc w:val="center"/>
        <w:rPr>
          <w:b/>
          <w:bCs/>
        </w:rPr>
      </w:pPr>
      <w:r>
        <w:br w:type="page"/>
      </w:r>
      <w:r>
        <w:rPr>
          <w:b/>
          <w:bCs/>
        </w:rPr>
        <w:t>Chapitre II</w:t>
      </w:r>
    </w:p>
    <w:p w:rsidR="00000000" w:rsidRDefault="00000000">
      <w:pPr>
        <w:keepNext/>
        <w:spacing w:after="240"/>
        <w:jc w:val="center"/>
        <w:rPr>
          <w:b/>
          <w:bCs/>
        </w:rPr>
      </w:pPr>
      <w:r>
        <w:rPr>
          <w:b/>
          <w:bCs/>
        </w:rPr>
        <w:t>DÉFINITION DE L’ENFANT</w:t>
      </w:r>
    </w:p>
    <w:p w:rsidR="00000000" w:rsidRDefault="00000000">
      <w:pPr>
        <w:keepNext/>
        <w:spacing w:after="240"/>
        <w:jc w:val="center"/>
      </w:pPr>
      <w:r>
        <w:rPr>
          <w:b/>
          <w:bCs/>
        </w:rPr>
        <w:t>A.  Définition générale</w:t>
      </w:r>
    </w:p>
    <w:p w:rsidR="00000000" w:rsidRDefault="00000000">
      <w:pPr>
        <w:spacing w:after="240"/>
      </w:pPr>
      <w:r>
        <w:t>57.</w:t>
      </w:r>
      <w:r>
        <w:tab/>
        <w:t>Comme la législation nationale doit encore être revue et modifiée, les définitions de l’enfant contenues dans les lois sont soit divergentes soit laissées ouvertes. Le Code de la famille tel que révisé dispose simplement qu’un enfant est un être de sexe masculin ou féminin de moins de 18 ans.</w:t>
      </w:r>
    </w:p>
    <w:p w:rsidR="00000000" w:rsidRDefault="00000000">
      <w:pPr>
        <w:keepNext/>
        <w:spacing w:after="240"/>
        <w:rPr>
          <w:b/>
          <w:bCs/>
        </w:rPr>
      </w:pPr>
      <w:r>
        <w:rPr>
          <w:b/>
          <w:bCs/>
        </w:rPr>
        <w:t>Âge du consentement au mariage</w:t>
      </w:r>
    </w:p>
    <w:p w:rsidR="00000000" w:rsidRDefault="00000000">
      <w:pPr>
        <w:spacing w:after="240"/>
      </w:pPr>
      <w:r>
        <w:t>58.</w:t>
      </w:r>
      <w:r>
        <w:tab/>
        <w:t>En application des recommandations du Comité des droits de l’enfant, l’âge minimum pour la consommation du mariage pour les deux sexes a été fixé à 18 ans. Il convient de rappeler que, dans le précédent Code de la famille, l’âge minimum du mariage pour les jeunes filles était fixé à 15 ans [voir par. 29].</w:t>
      </w:r>
    </w:p>
    <w:p w:rsidR="00000000" w:rsidRDefault="00000000">
      <w:pPr>
        <w:keepNext/>
        <w:spacing w:after="240"/>
        <w:rPr>
          <w:b/>
        </w:rPr>
      </w:pPr>
      <w:r>
        <w:rPr>
          <w:b/>
        </w:rPr>
        <w:t>Âge du consentement concernant l’attribution de la garde</w:t>
      </w:r>
    </w:p>
    <w:p w:rsidR="00000000" w:rsidRDefault="00000000">
      <w:pPr>
        <w:spacing w:after="240"/>
      </w:pPr>
      <w:r>
        <w:t>59.</w:t>
      </w:r>
      <w:r>
        <w:tab/>
        <w:t>Le paragraphe 3 de l’article 191 du Code de la famille révisé prévoit qu’en cas de litige portant sur la garde de l’enfant, lorsque l’un des parents refuse de donner son consentement et que l’enfant a 10 ans ou plus, le tribunal peut rendre une décision après avoir entendu le parent qui refuse de donner son consentement et l’enfant. En outre, le paragraphe 4 du même article prévoit que, lorsque l’enfant n’est pas capable de donner son consentement, le tribunal peut prendre une décision en se fondant sur l’intérêt de l’enfant.</w:t>
      </w:r>
    </w:p>
    <w:p w:rsidR="00000000" w:rsidRDefault="00000000">
      <w:pPr>
        <w:keepNext/>
        <w:spacing w:after="240"/>
        <w:rPr>
          <w:b/>
          <w:bCs/>
        </w:rPr>
      </w:pPr>
      <w:r>
        <w:rPr>
          <w:b/>
          <w:bCs/>
        </w:rPr>
        <w:t>Âge du consentement à un traitement médical, à une intervention chirurgicale e  à des expériences médicales</w:t>
      </w:r>
    </w:p>
    <w:p w:rsidR="00000000" w:rsidRDefault="00000000">
      <w:pPr>
        <w:spacing w:after="240"/>
      </w:pPr>
      <w:r>
        <w:t>60.</w:t>
      </w:r>
      <w:r>
        <w:tab/>
        <w:t>Les paragraphes 1 et 2 de l’article 257 prévoient respectivement que le tuteur est responsable de la santé de l’enfant dont il a la charge et qu’il fait le nécessaire pour favoriser le rétablissement de l’enfant lorsque celui</w:t>
      </w:r>
      <w:r>
        <w:noBreakHyphen/>
        <w:t>ci tombe malade.</w:t>
      </w:r>
    </w:p>
    <w:p w:rsidR="00000000" w:rsidRDefault="00000000">
      <w:pPr>
        <w:keepNext/>
        <w:spacing w:after="240"/>
        <w:rPr>
          <w:b/>
        </w:rPr>
      </w:pPr>
      <w:r>
        <w:rPr>
          <w:b/>
        </w:rPr>
        <w:t>Âge du consentement à un changement de nom, d’identité et de tuteur</w:t>
      </w:r>
    </w:p>
    <w:p w:rsidR="00000000" w:rsidRDefault="00000000">
      <w:pPr>
        <w:spacing w:after="240"/>
      </w:pPr>
      <w:r>
        <w:t>61.</w:t>
      </w:r>
      <w:r>
        <w:tab/>
        <w:t>L’âge minimum du consentement à des changements de nom et d’identité n’est pas clairement défini dans la législation, mais le paragraphe 3 de l’article 199 du Code civil prévoit que l’enfant doit être assisté par son tuteur lorsqu’il saisit un tribunal d’une demande portant sur un changement de ce type. Toutefois, le paragraphe 2 de l’article 235 du Code civil laisse le tribunal libre de décider s’il souhaite entendre le mineur ou non sur la question du choix, du remplacement ou de la destitution du tuteur. Le paragraphe 3 de cet article prévoit en outre que le tribunal prend uniquement en compte l’intérêt de l’enfant lorsqu’il décide de nommer ou de destituer un tuteur.</w:t>
      </w:r>
    </w:p>
    <w:p w:rsidR="00000000" w:rsidRDefault="00000000">
      <w:pPr>
        <w:keepNext/>
        <w:spacing w:after="240"/>
        <w:jc w:val="center"/>
        <w:rPr>
          <w:b/>
        </w:rPr>
      </w:pPr>
      <w:r>
        <w:rPr>
          <w:b/>
        </w:rPr>
        <w:t>B.  Capacité légale d’hériter et de mener des transactions immobilières</w:t>
      </w:r>
    </w:p>
    <w:p w:rsidR="00000000" w:rsidRDefault="00000000">
      <w:pPr>
        <w:spacing w:after="240"/>
      </w:pPr>
      <w:r>
        <w:t>62.</w:t>
      </w:r>
      <w:r>
        <w:tab/>
        <w:t>Le Code civil est fondé sur le principe selon lequel le sexe, l’âge ou la nationalité de l’enfant ne doit pas constituer un obstacle à la jouissance de ses droits de succession. Outre l’égalité de traitement des enfants adoptés et des enfants nés par filiation naturelle, le paragraphe 2 de l’article 835 du Code civil garantit les droits de succession des enfants placés en famille d’accueil.</w:t>
      </w:r>
    </w:p>
    <w:p w:rsidR="00000000" w:rsidRDefault="00000000">
      <w:pPr>
        <w:spacing w:after="240"/>
      </w:pPr>
      <w:r>
        <w:t>63.</w:t>
      </w:r>
      <w:r>
        <w:tab/>
        <w:t>En vertu des dispositions du paragraphe 2 de l’article 285 du Code de la famille révisé, les mineurs de moins de 16 ans n’ont pas le droit de rédiger leur testament. En outre, le paragraphe 1 de l’article 285 prévoit que, bien que le tuteur ne puisse pas établir un testament au nom du mineur dont il a la charge, il peut néanmoins accepter que ce dernier reçoive un héritage. Pour ce qui est du règlement de questions d’ordre financier, le mineur peut être représenté par un tuteur conformément au paragraphe 2 de l’article 216 dudit Code.</w:t>
      </w:r>
    </w:p>
    <w:p w:rsidR="00000000" w:rsidRDefault="00000000">
      <w:pPr>
        <w:spacing w:after="240"/>
      </w:pPr>
      <w:r>
        <w:t>64.</w:t>
      </w:r>
      <w:r>
        <w:tab/>
        <w:t>En vertu du paragraphe 1 de l’article 261 du Code de la famille révisé, le tuteur perçoit les revenus du mineur et les utilise dans l’intérêt de ce dernier. Lorsque le mineur a atteint l’âge de 14 ans, il touche lui-même les revenus de son travail et en dispose librement après avoir versé une contribution à ses frais d’entretien.</w:t>
      </w:r>
    </w:p>
    <w:p w:rsidR="00000000" w:rsidRDefault="00000000">
      <w:pPr>
        <w:keepNext/>
        <w:spacing w:after="240"/>
        <w:jc w:val="center"/>
        <w:rPr>
          <w:b/>
          <w:bCs/>
        </w:rPr>
      </w:pPr>
      <w:r>
        <w:rPr>
          <w:b/>
          <w:bCs/>
        </w:rPr>
        <w:t xml:space="preserve">C.  Capacité de déposer plainte et demander réparation devant un tribunal </w:t>
      </w:r>
      <w:r>
        <w:rPr>
          <w:b/>
          <w:bCs/>
        </w:rPr>
        <w:br/>
        <w:t>ou toute autre autorité compétente</w:t>
      </w:r>
    </w:p>
    <w:p w:rsidR="00000000" w:rsidRDefault="00000000">
      <w:pPr>
        <w:spacing w:after="240"/>
      </w:pPr>
      <w:r>
        <w:t>65.</w:t>
      </w:r>
      <w:r>
        <w:tab/>
        <w:t>L’article 218 du Code pénal prévoit que les plaintes émanant d’un mineur doivent être déposées par les parents ou le représentant légal de l’intéressé. Cependant, cet article reste muet sur les violences commises au sein du foyer par les parents biologiques.</w:t>
      </w:r>
    </w:p>
    <w:p w:rsidR="00000000" w:rsidRDefault="00000000">
      <w:pPr>
        <w:spacing w:after="240"/>
        <w:jc w:val="center"/>
      </w:pPr>
      <w:r>
        <w:rPr>
          <w:b/>
          <w:bCs/>
        </w:rPr>
        <w:t>D.  Contraintes et défis [voir par. 34 à 37]</w:t>
      </w:r>
    </w:p>
    <w:p w:rsidR="00000000" w:rsidRDefault="00000000">
      <w:pPr>
        <w:spacing w:after="240"/>
        <w:jc w:val="center"/>
        <w:rPr>
          <w:b/>
          <w:bCs/>
        </w:rPr>
      </w:pPr>
      <w:r>
        <w:br w:type="page"/>
      </w:r>
      <w:r>
        <w:rPr>
          <w:b/>
          <w:bCs/>
        </w:rPr>
        <w:t>Chapitre III</w:t>
      </w:r>
    </w:p>
    <w:p w:rsidR="00000000" w:rsidRDefault="00000000">
      <w:pPr>
        <w:keepNext/>
        <w:spacing w:after="240"/>
        <w:jc w:val="center"/>
      </w:pPr>
      <w:r>
        <w:rPr>
          <w:b/>
          <w:bCs/>
        </w:rPr>
        <w:t>PRINCIPES GÉNÉRAUX</w:t>
      </w:r>
    </w:p>
    <w:p w:rsidR="00000000" w:rsidRDefault="00000000">
      <w:pPr>
        <w:spacing w:after="240"/>
      </w:pPr>
      <w:r>
        <w:t>66.</w:t>
      </w:r>
      <w:r>
        <w:tab/>
        <w:t>La Constitution de la République fédérale démocratique d’Éthiopie consacre les principes liés aux droits fondamentaux de l’humanité. Plusieurs articles de la Constitution portent sur les droits et libertés des individus et des groupes ethniques et sont conformes aux normes et dispositions contenues dans les conventions internationales auxquelles l’Éthiopie est partie. En particulier, les articles 13 à 44 sont consacrés à la protection des droits de tous les êtres humains, ce qui inclut les enfants.</w:t>
      </w:r>
    </w:p>
    <w:p w:rsidR="00000000" w:rsidRDefault="00000000">
      <w:pPr>
        <w:keepNext/>
        <w:spacing w:after="240"/>
        <w:jc w:val="center"/>
        <w:rPr>
          <w:b/>
          <w:bCs/>
        </w:rPr>
      </w:pPr>
      <w:r>
        <w:rPr>
          <w:b/>
          <w:bCs/>
        </w:rPr>
        <w:t>A.  Non</w:t>
      </w:r>
      <w:r>
        <w:rPr>
          <w:b/>
          <w:bCs/>
        </w:rPr>
        <w:noBreakHyphen/>
        <w:t>discrimination</w:t>
      </w:r>
    </w:p>
    <w:p w:rsidR="00000000" w:rsidRDefault="00000000">
      <w:pPr>
        <w:spacing w:after="240"/>
      </w:pPr>
      <w:r>
        <w:t>67.</w:t>
      </w:r>
      <w:r>
        <w:tab/>
        <w:t>Les enfants jouissent de tous les droits et libertés dont bénéficie le reste de la population, en plus des droits spécifiques protégés par l’article 36 de la Constitution, lequel garantit le droit des enfants à la vie, à une identité et à la nationalité; à la protection contre l’exploitation et les mauvais traitements; à la prise en charge par des parents ou un tuteur ainsi qu’à une protection contre les châtiments corporels dans les établissements sociaux pour enfants et les écoles.</w:t>
      </w:r>
    </w:p>
    <w:p w:rsidR="00000000" w:rsidRDefault="00000000">
      <w:pPr>
        <w:spacing w:after="240"/>
      </w:pPr>
      <w:r>
        <w:t>68.</w:t>
      </w:r>
      <w:r>
        <w:tab/>
        <w:t>Des études sont actuellement menées afin de déterminer si la législation pénale est compatible avec les normes et conventions internationales. Comme indiqué précédemment, bien que l’article 581 du Code civil prévoie que l’âge minimum du consentement au mariage est de 15 ans pour les filles, le Code de la famille révisé l’a relevé de façon qu’il soit le même que celui des garçons, à savoir 18 ans.</w:t>
      </w:r>
    </w:p>
    <w:p w:rsidR="00000000" w:rsidRDefault="00000000">
      <w:pPr>
        <w:spacing w:after="240"/>
      </w:pPr>
      <w:r>
        <w:t>69.</w:t>
      </w:r>
      <w:r>
        <w:tab/>
        <w:t>Après l’instauration du système fédéral de gouvernement, chacune des régions a commencé à utiliser la langue vernaculaire locale comme langue d’enseignement à l’école primaire. Bien que le droit d’employer la langue maternelle à l’école primaire soit un principe reconnu au plan international, sa mise en pratique a posé problème pour ce qui est des minorités vivant dans des régions données et, dans certaines zones, de violentes controverses ont éclaté à ce sujet. Toutefois, depuis le milieu des années 90, une solution de compromis a été trouvée grâce à la création d’écoles spéciales pour les minorités dans des grandes villes comme Awassa, Nazareth et Shashemene.</w:t>
      </w:r>
    </w:p>
    <w:p w:rsidR="00000000" w:rsidRDefault="00000000">
      <w:pPr>
        <w:spacing w:after="240"/>
      </w:pPr>
      <w:r>
        <w:t>70.</w:t>
      </w:r>
      <w:r>
        <w:tab/>
        <w:t>Afin que tous les groupes de population puissent avoir accès aux services sociaux de base, toute une série d’initiatives ont été lancées (voir chap. VI et VII), une attention particulière étant accordée à la création de possibilités d’accès à l’éducation pour les groupes marginalisés vivant dans les zones reculées. Le Ministère de l’éducation a lancé un programme spécial d’enseignement pour les populations vivant dans les zones pastorales et semi</w:t>
      </w:r>
      <w:r>
        <w:noBreakHyphen/>
        <w:t>pastorales. L’équipe spéciale chargée du renforcement de l’éducation dans les régions pastorales a lancé un programme d’enseignement de base dans les régions Afar, Somali, Gambella et Benishangul</w:t>
      </w:r>
      <w:r>
        <w:noBreakHyphen/>
        <w:t>Gumuz, grâce auquel 2 000 enfants de 13 woredas sont désormais inscrits à l’école. Afin d’augmenter le nombre d’enfants scolarisés dans les zones pastorales et semi</w:t>
      </w:r>
      <w:r>
        <w:noBreakHyphen/>
        <w:t>pastorales, un programme alimentaire destiné à 102 000 enfants a été lancé dans 106 écoles primaires de 15 woredas situés dans ces régions.</w:t>
      </w:r>
    </w:p>
    <w:p w:rsidR="00000000" w:rsidRDefault="00000000">
      <w:pPr>
        <w:spacing w:after="240"/>
      </w:pPr>
      <w:r>
        <w:t>71.</w:t>
      </w:r>
      <w:r>
        <w:tab/>
        <w:t>Il est actuellement indéniable que la stigmatisation et la discrimination représentent un énorme fardeau psychologique pour les personnes vivant avec le sida et les orphelins du sida. Conscient non seulement de la nécessité de protéger les droits fondamentaux des personnes touchées directement ou indirectement par cette pandémie, mais aussi des problèmes incommensurables découlant de la stigmatisation et de la discrimination, le Gouvernement étudie une législation pour faire face aux nouvelles réalités découlant de l’apparition du VIH/sida. Le Ministère de la justice met la dernière main à un projet de loi sur les droits et responsabilités des personnes vivant avec le sida et des orphelins du sida.</w:t>
      </w:r>
    </w:p>
    <w:p w:rsidR="00000000" w:rsidRDefault="00000000">
      <w:pPr>
        <w:spacing w:after="240"/>
      </w:pPr>
      <w:r>
        <w:t>72.</w:t>
      </w:r>
      <w:r>
        <w:tab/>
        <w:t>La délégation du pouvoir politique permet de mieux répartir les biens et les services entre toutes les catégories de la population, en particulier les enfants. Fort de ce constat, le Gouvernement a lancé un processus de décentralisation du pouvoir afin que les woredas puissent répondre de façon réaliste aux besoins locaux (en développement). Bien que les conditions de réussite à court terme soient défavorables du fait que les woredas n’ont pas encore les capacités et l’expérience requises en matière d’administration des biens et des services, on espère que la décentralisation commencera à produire des effets bénéfiques durables en temps voulu.</w:t>
      </w:r>
    </w:p>
    <w:p w:rsidR="00000000" w:rsidRDefault="00000000">
      <w:pPr>
        <w:keepNext/>
        <w:spacing w:after="240"/>
        <w:jc w:val="center"/>
      </w:pPr>
      <w:r>
        <w:rPr>
          <w:b/>
          <w:bCs/>
        </w:rPr>
        <w:t>B.  Intérêt supérieur de l’enfant</w:t>
      </w:r>
    </w:p>
    <w:p w:rsidR="00000000" w:rsidRDefault="00000000">
      <w:pPr>
        <w:spacing w:after="240"/>
      </w:pPr>
      <w:r>
        <w:t>73.</w:t>
      </w:r>
      <w:r>
        <w:tab/>
        <w:t>Le paragraphe 2 de l’article 36 de la Constitution prévoit que, chaque fois que des institutions publiques, des établissements sociaux, des tribunaux ou des organes administratifs ou judiciaires prennent des mesures à l’égard d’un enfant, le principal critère à prendre en considération doit être l’intérêt supérieur de l’enfant. En d’autres termes, tout enfant jouit du droit garanti par la Constitution d’être pris en charge adéquatement par ses parents ou son tuteur et d’être protégé contre les mauvais traitements et l’exploitation. En outre, le paragraphe 3 de l’article 36 de la Constitution dispose que l’intérêt supérieur de l’enfant devrait inspirer tous les processus de décision se rapportant aux enfants, et toute décision relative à la séparation d’un mineur d’avec ses parents en vue de son placement dans un établissement de correction ou un orphelinat.</w:t>
      </w:r>
    </w:p>
    <w:p w:rsidR="00000000" w:rsidRDefault="00000000">
      <w:pPr>
        <w:spacing w:after="240"/>
      </w:pPr>
      <w:r>
        <w:t>74.</w:t>
      </w:r>
      <w:r>
        <w:tab/>
        <w:t>Traduisant les dispositions de la Constitution, le paragraphe 2 de l’article 113 du Code de la famille révisé prévoit que, «lorsqu’un tribunal doit prononcer la dissolution d’un mariage, il prend dûment en considération les revenus, l’âge, l’état de santé et les conditions de vie des parents ainsi que l’âge et l’intérêt des enfants pour ce qui est du choix de celui des parents auquel la garde devra être attribuée». Cet article prévoit également que l’opinion de l’enfant doit être prise en compte dans la décision [voir par. 64].</w:t>
      </w:r>
    </w:p>
    <w:p w:rsidR="00000000" w:rsidRDefault="00000000">
      <w:pPr>
        <w:spacing w:after="240"/>
      </w:pPr>
      <w:r>
        <w:t>75.</w:t>
      </w:r>
      <w:r>
        <w:tab/>
        <w:t>Le paragraphe 2 de l’article 194 dudit Code dispose qu’«avant d’autoriser une adoption, le tribunal vérifie de façon approfondie que cette mesure est dans l’intérêt supérieur de l’enfant».</w:t>
      </w:r>
    </w:p>
    <w:p w:rsidR="00000000" w:rsidRDefault="00000000">
      <w:pPr>
        <w:spacing w:after="240"/>
      </w:pPr>
      <w:r>
        <w:t>76.</w:t>
      </w:r>
      <w:r>
        <w:tab/>
        <w:t>En vertu de la Proclamation n</w:t>
      </w:r>
      <w:r>
        <w:rPr>
          <w:vertAlign w:val="superscript"/>
        </w:rPr>
        <w:t>o</w:t>
      </w:r>
      <w:r>
        <w:t> 42/93 sur le travail, il est interdit de faire travailler des enfants de moins de 14 ans, et les enfants de 14 à 18 ans sont définis comme entrant dans la catégorie des «jeunes travailleurs». Dans les règles régissant le recrutement des enfants appartenant à cette cohorte d’âge, il est précisé que les jeunes travailleurs ne doivent pas être affectés à des tâches dangereuses ni effectuer d’heures supplémentaires. De plus, il est interdit de faire travailler les jeunes après 22 heures et avant 6 heures, ainsi que le samedi et le dimanche et les jours de congé. Enfin, l’Éthiopie a ratifié deux Conventions de l’Organisation internationale du Travail (OIT), à savoir la Convention n</w:t>
      </w:r>
      <w:r>
        <w:rPr>
          <w:vertAlign w:val="superscript"/>
        </w:rPr>
        <w:t>o</w:t>
      </w:r>
      <w:r>
        <w:t> 138 concernant l’âge minimum d’admission à l’emploi et la Convention n</w:t>
      </w:r>
      <w:r>
        <w:rPr>
          <w:vertAlign w:val="superscript"/>
        </w:rPr>
        <w:t>o</w:t>
      </w:r>
      <w:r>
        <w:t> 182 sur les pires formes de travail des enfants.</w:t>
      </w:r>
    </w:p>
    <w:p w:rsidR="00000000" w:rsidRDefault="00000000">
      <w:pPr>
        <w:keepNext/>
        <w:spacing w:after="240"/>
        <w:jc w:val="center"/>
        <w:rPr>
          <w:b/>
        </w:rPr>
      </w:pPr>
      <w:r>
        <w:rPr>
          <w:b/>
        </w:rPr>
        <w:t>C.  Survie et développement</w:t>
      </w:r>
    </w:p>
    <w:p w:rsidR="00000000" w:rsidRDefault="00000000">
      <w:pPr>
        <w:spacing w:after="240"/>
      </w:pPr>
      <w:r>
        <w:t>77.</w:t>
      </w:r>
      <w:r>
        <w:tab/>
        <w:t>Le droit de tout enfant à la survie et au développement est inscrit dans la Constitution. Tout enfant doit avoir accès à une alimentation suffisante, aux soins de santé, à l’éducation et aux loisirs. La Constitution dispose en outre que les enfants doivent être protégés contre la violence, les mauvais traitements et l’exploitation.</w:t>
      </w:r>
    </w:p>
    <w:p w:rsidR="00000000" w:rsidRDefault="00000000">
      <w:pPr>
        <w:spacing w:after="240"/>
      </w:pPr>
      <w:r>
        <w:t>78.</w:t>
      </w:r>
      <w:r>
        <w:tab/>
        <w:t>Les articles 219 et 220 du Code de la famille révisé prévoient que les parents partagent la responsabilité d’élever adéquatement leur(s) enfant(s).</w:t>
      </w:r>
    </w:p>
    <w:p w:rsidR="00000000" w:rsidRDefault="00000000">
      <w:pPr>
        <w:spacing w:after="240"/>
      </w:pPr>
      <w:r>
        <w:t>79.</w:t>
      </w:r>
      <w:r>
        <w:tab/>
        <w:t>Le Gouvernement a élaboré des politiques socioéconomiques censées accélérer le développement du pays et, par conséquent, améliorer la fourniture des biens et services de base. En dépit de la législation et des efforts qui ont été déployés, un nombre considérable d’enfants ne bénéficient d’aucune prestation sociale de base en raison de la pauvreté extrême qui sévit dans le pays [voir par. 9 à 13].</w:t>
      </w:r>
    </w:p>
    <w:p w:rsidR="00000000" w:rsidRDefault="00000000">
      <w:pPr>
        <w:keepNext/>
        <w:spacing w:after="240"/>
        <w:jc w:val="center"/>
        <w:rPr>
          <w:b/>
        </w:rPr>
      </w:pPr>
      <w:r>
        <w:rPr>
          <w:b/>
        </w:rPr>
        <w:t>D.  Respect du point de vue de l’enfant (participation de l’enfant)</w:t>
      </w:r>
    </w:p>
    <w:p w:rsidR="00000000" w:rsidRDefault="00000000">
      <w:pPr>
        <w:spacing w:after="240"/>
      </w:pPr>
      <w:r>
        <w:t>80.</w:t>
      </w:r>
      <w:r>
        <w:tab/>
        <w:t>Le droit à la liberté d’expression est garanti à tous les citoyens non seulement dans la Constitution, mais aussi à l’article 14 du Code civil, lequel dispose que tout individu, y compris les enfants, jouit du droit à la liberté de pensée et d’expression. En outre, le paragraphe 1 de l’article 291 du Code de la famille révisé prévoit que les mineurs doivent être consultés sur toute question importante les concernant, sauf s’ils ont moins de 14 ans. En vertu du paragraphe 2 de l’article 249, l’enfant doit toujours être entendu lorsqu’une décision est prise concernant la nomination ou la destitution d’un tuteur.</w:t>
      </w:r>
    </w:p>
    <w:p w:rsidR="00000000" w:rsidRDefault="00000000">
      <w:pPr>
        <w:spacing w:after="240"/>
      </w:pPr>
      <w:r>
        <w:t>81.</w:t>
      </w:r>
      <w:r>
        <w:tab/>
        <w:t>Conformément aux paragraphes 1 et 2 de l’article 12 de la Convention relative aux droits de l’enfant, le Gouvernement éthiopien a pris des mesures afin de donner davantage d’occasions aux enfants d’exprimer leur point de vue. Le Ministère de l’éducation a encouragé activement la création de conseils des élèves au sein des écoles. Grâce à cette initiative, les enfants ont désormais la possibilité de participer à la prise de décisions dans le système scolaire. Ils participent à des concours éducatifs diffusés chaque semaine sur la chaîne de télévision nationale. En outre, lors de la préparation du plan national d’action en faveur de l’enfance, l’accent a été dûment mis sur la participation des enfants aussi bien au sein de l’organe de coordination qu’au cours du processus de consultation.</w:t>
      </w:r>
    </w:p>
    <w:p w:rsidR="00000000" w:rsidRDefault="00000000">
      <w:pPr>
        <w:keepNext/>
        <w:spacing w:after="240"/>
        <w:jc w:val="center"/>
        <w:rPr>
          <w:b/>
        </w:rPr>
      </w:pPr>
      <w:r>
        <w:rPr>
          <w:b/>
        </w:rPr>
        <w:t>Les enfants éthiopiens participent à une campagne mondiale de l’UNICEF</w:t>
      </w:r>
    </w:p>
    <w:tbl>
      <w:tblPr>
        <w:tblW w:w="0" w:type="auto"/>
        <w:jc w:val="center"/>
        <w:tblInd w:w="1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611"/>
      </w:tblGrid>
      <w:tr w:rsidR="00000000">
        <w:tblPrEx>
          <w:tblCellMar>
            <w:top w:w="0" w:type="dxa"/>
            <w:bottom w:w="0" w:type="dxa"/>
          </w:tblCellMar>
        </w:tblPrEx>
        <w:trPr>
          <w:jc w:val="center"/>
        </w:trPr>
        <w:tc>
          <w:tcPr>
            <w:tcW w:w="7611" w:type="dxa"/>
          </w:tcPr>
          <w:p w:rsidR="00000000" w:rsidRDefault="00000000">
            <w:pPr>
              <w:spacing w:before="120" w:after="120"/>
              <w:rPr>
                <w:iCs/>
              </w:rPr>
            </w:pPr>
            <w:r>
              <w:rPr>
                <w:i/>
              </w:rPr>
              <w:tab/>
              <w:t>Dans le cadre de la campagne mondiale de l’UNICEF intitulée «Dites oui pour les enfants», 50 000 enfants éthiopiens ont été invités à indiquer quels étaient leurs besoins prioritaires, dans un ordre d’importance décroissant. Les résultats de l’enquête ont montré que, pour préparer un avenir meilleur, les enfants jugeaient que le plus crucial était de gagner la lutte contre le VIH/sida, puis d’assurer un niveau minimum de bien-être à tous les enfants. L’éradication de la pauvreté était citée en troisième, tandis que l’accès à l’éducation venait en quatrième place.</w:t>
            </w:r>
          </w:p>
        </w:tc>
      </w:tr>
    </w:tbl>
    <w:p w:rsidR="00000000" w:rsidRDefault="00000000">
      <w:pPr>
        <w:keepNext/>
        <w:keepLines/>
        <w:spacing w:after="240"/>
      </w:pPr>
      <w:r>
        <w:t>82.</w:t>
      </w:r>
      <w:r>
        <w:tab/>
        <w:t xml:space="preserve">Complétant par leurs activités les efforts de promotion du respect de l’opinion des enfants, les organisations non gouvernementales ont demandé aux enfants éthiopiens comment ils jugeaient leur situation actuelle et quels étaient leurs espoirs pour l’avenir. Par exemple, la section suédoise de l’organisation non gouvernementale </w:t>
      </w:r>
      <w:r>
        <w:rPr>
          <w:iCs/>
        </w:rPr>
        <w:t>Save the Children</w:t>
      </w:r>
      <w:r>
        <w:t xml:space="preserve"> a collecté les réponses données par 1 500 enfants à 10 grandes questions. Les résultats de cette enquête ont fait apparaître les 10 priorités suivantes:</w:t>
      </w:r>
    </w:p>
    <w:p w:rsidR="00000000" w:rsidRDefault="00000000">
      <w:pPr>
        <w:spacing w:after="240"/>
        <w:ind w:left="1134" w:hanging="567"/>
      </w:pPr>
      <w:r>
        <w:t>a)</w:t>
      </w:r>
      <w:r>
        <w:tab/>
        <w:t>La prise en charge adéquate des enfants des rues et leur réinsertion sociale;</w:t>
      </w:r>
    </w:p>
    <w:p w:rsidR="00000000" w:rsidRDefault="00000000">
      <w:pPr>
        <w:spacing w:after="240"/>
        <w:ind w:left="1134" w:hanging="567"/>
      </w:pPr>
      <w:r>
        <w:t>b)</w:t>
      </w:r>
      <w:r>
        <w:tab/>
        <w:t>L’éradication du harcèlement sexuel des filles à travers l’adoption de sanctions strictes contre les auteurs d’actes de ce type;</w:t>
      </w:r>
    </w:p>
    <w:p w:rsidR="00000000" w:rsidRDefault="00000000">
      <w:pPr>
        <w:spacing w:after="240"/>
        <w:ind w:left="1134" w:hanging="567"/>
      </w:pPr>
      <w:r>
        <w:t>c)</w:t>
      </w:r>
      <w:r>
        <w:tab/>
        <w:t>La satisfaction des besoins fondamentaux en matière d’alimentation, de santé, de logement et d’éducation;</w:t>
      </w:r>
    </w:p>
    <w:p w:rsidR="00000000" w:rsidRDefault="00000000">
      <w:pPr>
        <w:spacing w:after="240"/>
        <w:ind w:left="1134" w:hanging="567"/>
      </w:pPr>
      <w:r>
        <w:t>d)</w:t>
      </w:r>
      <w:r>
        <w:tab/>
        <w:t>L’élimination du recours aux châtiments corporels comme méthode disciplinaire;</w:t>
      </w:r>
    </w:p>
    <w:p w:rsidR="00000000" w:rsidRDefault="00000000">
      <w:pPr>
        <w:spacing w:after="240"/>
        <w:ind w:left="1134" w:hanging="567"/>
      </w:pPr>
      <w:r>
        <w:t>e)</w:t>
      </w:r>
      <w:r>
        <w:tab/>
        <w:t>La fourniture des soins et des services d’appui nécessaires aux personnes vivant avec le sida et aux orphelins du sida;</w:t>
      </w:r>
    </w:p>
    <w:p w:rsidR="00000000" w:rsidRDefault="00000000">
      <w:pPr>
        <w:spacing w:after="240"/>
        <w:ind w:left="1134" w:hanging="567"/>
      </w:pPr>
      <w:r>
        <w:t>f)</w:t>
      </w:r>
      <w:r>
        <w:tab/>
        <w:t>La sensibilisation des familles aux moyens de contraception et aux droits de l’enfant;</w:t>
      </w:r>
    </w:p>
    <w:p w:rsidR="00000000" w:rsidRDefault="00000000">
      <w:pPr>
        <w:spacing w:after="240"/>
        <w:ind w:left="1134" w:hanging="567"/>
      </w:pPr>
      <w:r>
        <w:t>g)</w:t>
      </w:r>
      <w:r>
        <w:tab/>
        <w:t>La garantie du droit des enfants de participer aux discussions sur les questions qui les concernent;</w:t>
      </w:r>
    </w:p>
    <w:p w:rsidR="00000000" w:rsidRDefault="00000000">
      <w:pPr>
        <w:spacing w:after="240"/>
        <w:ind w:left="1134" w:hanging="567"/>
      </w:pPr>
      <w:r>
        <w:t>h)</w:t>
      </w:r>
      <w:r>
        <w:tab/>
        <w:t>La fourniture de soins et de services d’appui aux enfants handicapés;</w:t>
      </w:r>
    </w:p>
    <w:p w:rsidR="00000000" w:rsidRDefault="00000000">
      <w:pPr>
        <w:spacing w:after="240"/>
        <w:ind w:left="1134" w:hanging="567"/>
      </w:pPr>
      <w:r>
        <w:t>i)</w:t>
      </w:r>
      <w:r>
        <w:tab/>
        <w:t>L’éradication des pratiques traditionnelles nuisibles infligées aux enfants;</w:t>
      </w:r>
    </w:p>
    <w:p w:rsidR="00000000" w:rsidRDefault="00000000">
      <w:pPr>
        <w:spacing w:after="240"/>
        <w:ind w:left="1134" w:hanging="567"/>
      </w:pPr>
      <w:r>
        <w:t>j)</w:t>
      </w:r>
      <w:r>
        <w:tab/>
        <w:t>L’éradication de l’excision.</w:t>
      </w:r>
    </w:p>
    <w:p w:rsidR="00000000" w:rsidRDefault="00000000">
      <w:pPr>
        <w:spacing w:after="240"/>
      </w:pPr>
      <w:r>
        <w:t>83.</w:t>
      </w:r>
      <w:r>
        <w:tab/>
        <w:t>Bien que ces idées constituent un bon début en ce qui concerne la promotion du respect de l’opinion de l’enfant, elles sont encore loin de s’être concrétisées. Un obstacle de taille entravant tous les efforts déployés à cette fin est l’extrême pauvreté sévissant dans le pays. Les individus comme les familles sont trop préoccupés par leur survie pour se soucier des droits de l’enfant. Outre la pauvreté, les pratiques traditionnelles nuisibles, en particulier les mariages précoces et les enlèvements des jeunes filles, vont à l’encontre des efforts déployés pour encourager le respect de l’opinion de l’enfant.</w:t>
      </w:r>
    </w:p>
    <w:p w:rsidR="00000000" w:rsidRDefault="00000000">
      <w:pPr>
        <w:spacing w:after="240"/>
        <w:jc w:val="center"/>
        <w:rPr>
          <w:b/>
        </w:rPr>
      </w:pPr>
      <w:r>
        <w:br w:type="page"/>
      </w:r>
      <w:r>
        <w:rPr>
          <w:b/>
        </w:rPr>
        <w:t>Chapitre IV</w:t>
      </w:r>
    </w:p>
    <w:p w:rsidR="00000000" w:rsidRDefault="00000000">
      <w:pPr>
        <w:keepNext/>
        <w:spacing w:after="240"/>
        <w:jc w:val="center"/>
        <w:rPr>
          <w:b/>
        </w:rPr>
      </w:pPr>
      <w:r>
        <w:rPr>
          <w:b/>
        </w:rPr>
        <w:t>LIBERTÉS ET DROITS CIVILS</w:t>
      </w:r>
    </w:p>
    <w:p w:rsidR="00000000" w:rsidRDefault="00000000">
      <w:pPr>
        <w:keepNext/>
        <w:spacing w:after="240"/>
        <w:jc w:val="center"/>
        <w:rPr>
          <w:bCs/>
        </w:rPr>
      </w:pPr>
      <w:r>
        <w:rPr>
          <w:b/>
        </w:rPr>
        <w:t>A.  Nom et nationalité (art. 7)</w:t>
      </w:r>
    </w:p>
    <w:p w:rsidR="00000000" w:rsidRDefault="00000000">
      <w:pPr>
        <w:spacing w:after="240"/>
      </w:pPr>
      <w:r>
        <w:t>84.</w:t>
      </w:r>
      <w:r>
        <w:tab/>
        <w:t>Le paragraphe 1 de l’article 36 de la Constitution consacre le droit de tout enfant à la vie, à un nom et à une nationalité. Il convient de souligner qu’en Éthiopie la nationalité s’acquiert selon le droit du sang.</w:t>
      </w:r>
    </w:p>
    <w:p w:rsidR="00000000" w:rsidRDefault="00000000">
      <w:pPr>
        <w:spacing w:after="240"/>
      </w:pPr>
      <w:r>
        <w:t>85.</w:t>
      </w:r>
      <w:r>
        <w:tab/>
        <w:t>Afin de donner suite aux recommandations du Comité des droits de l’enfant, on s’efforce résolument de mettre sur pied un système efficace d’enregistrement des naissances. Comme indiqué précédemment, un projet de loi sur l’enregistrement de l’état civil a été présenté à la Chambre des représentants des peuples pour ratification.</w:t>
      </w:r>
    </w:p>
    <w:p w:rsidR="00000000" w:rsidRDefault="00000000">
      <w:pPr>
        <w:spacing w:after="240"/>
      </w:pPr>
      <w:r>
        <w:t>86.</w:t>
      </w:r>
      <w:r>
        <w:tab/>
        <w:t>Bien que ce projet de loi n’ait pas encore été adopté, il a été organisé un séminaire national à l’intention des membres des médias, afin de les sensibiliser à l’importance de l’enregistrement des naissances.</w:t>
      </w:r>
    </w:p>
    <w:p w:rsidR="00000000" w:rsidRDefault="00000000">
      <w:pPr>
        <w:spacing w:after="240"/>
      </w:pPr>
      <w:r>
        <w:t>87.</w:t>
      </w:r>
      <w:r>
        <w:tab/>
        <w:t>En outre, des personnalités connues, des intellectuels, des notables et des membres de l’administration de woredas ainsi que d’organisations non gouvernementales dont les activités sont centrées sur les enfants ont participé à un débat d’experts organisé sur le thème de la nécessité d’enregistrer les naissances et sur les méthodes à employer lors de l’enregistrement des naissances dans le pays. La date pour la tenue de ce débat d’experts a été délibérément fixée au 16 juin, de façon qu’elle coïncide avec la Journée de l’enfant africain. En 2003, à l’occasion de ce débat, des représentants des enfants ont présenté au Parlement un appel en faveur de l’enregistrement des naissances.</w:t>
      </w:r>
    </w:p>
    <w:p w:rsidR="00000000" w:rsidRDefault="00000000">
      <w:pPr>
        <w:keepNext/>
        <w:spacing w:after="240"/>
        <w:jc w:val="center"/>
        <w:rPr>
          <w:b/>
        </w:rPr>
      </w:pPr>
      <w:r>
        <w:rPr>
          <w:b/>
        </w:rPr>
        <w:t>B.  Préservation de l’identité (art. 8)</w:t>
      </w:r>
    </w:p>
    <w:p w:rsidR="00000000" w:rsidRDefault="00000000">
      <w:pPr>
        <w:spacing w:after="240"/>
      </w:pPr>
      <w:r>
        <w:t>88.</w:t>
      </w:r>
      <w:r>
        <w:tab/>
        <w:t>Des informations détaillées sur cette question figurent dans le rapport initial.</w:t>
      </w:r>
    </w:p>
    <w:p w:rsidR="00000000" w:rsidRDefault="00000000">
      <w:pPr>
        <w:keepNext/>
        <w:spacing w:after="240"/>
        <w:jc w:val="center"/>
        <w:rPr>
          <w:b/>
        </w:rPr>
      </w:pPr>
      <w:r>
        <w:rPr>
          <w:b/>
        </w:rPr>
        <w:t>C.  Liberté d’expression (art. 13)</w:t>
      </w:r>
    </w:p>
    <w:p w:rsidR="00000000" w:rsidRDefault="00000000">
      <w:pPr>
        <w:spacing w:after="240"/>
      </w:pPr>
      <w:r>
        <w:t>89.</w:t>
      </w:r>
      <w:r>
        <w:tab/>
        <w:t>Le droit à la liberté de pensée, d’opinion et d’expression est garanti par la Constitution à tous les citoyens, même si les enfants ne sont pas spécifiquement mentionnés. En effet, le paragraphe 2 de l’article 29 de la Constitution prévoit que tout citoyen jouit de la liberté d’expression sans restriction aucune, à savoir la liberté de demander, de recevoir et de communiquer toute information ou idée oralement ou par écrit, par des publications imprimées, sous une forme artistique ou par quelque autre moyen que ce soit.</w:t>
      </w:r>
    </w:p>
    <w:p w:rsidR="00000000" w:rsidRDefault="00000000">
      <w:pPr>
        <w:keepNext/>
        <w:spacing w:after="240"/>
        <w:jc w:val="center"/>
        <w:rPr>
          <w:b/>
        </w:rPr>
      </w:pPr>
      <w:r>
        <w:rPr>
          <w:b/>
        </w:rPr>
        <w:t>D.  Liberté de pensée, de conscience et de religion (art. 14)</w:t>
      </w:r>
    </w:p>
    <w:p w:rsidR="00000000" w:rsidRDefault="00000000">
      <w:pPr>
        <w:spacing w:after="240"/>
      </w:pPr>
      <w:r>
        <w:t>90.</w:t>
      </w:r>
      <w:r>
        <w:tab/>
        <w:t>Le paragraphe 1 de l’article 27 de la Constitution prévoit que tout citoyen jouit de la liberté de pensée, de conscience et de religion, dont la liberté de professer ou d’adopter une religion ou une croyance de son choix, soit à titre individuel soit avec d’autres personnes, en public ou en privé, et de pratiquer cette religion ou croyance en participant à des cultes, en observant certains rites et pratiques ou en dispensant un enseignement religieux.</w:t>
      </w:r>
    </w:p>
    <w:p w:rsidR="00000000" w:rsidRDefault="00000000">
      <w:pPr>
        <w:keepNext/>
        <w:spacing w:after="200"/>
        <w:jc w:val="center"/>
        <w:rPr>
          <w:b/>
        </w:rPr>
      </w:pPr>
      <w:r>
        <w:rPr>
          <w:b/>
        </w:rPr>
        <w:t>E.  Liberté d’association et de réunion pacifique (art. 15)</w:t>
      </w:r>
    </w:p>
    <w:p w:rsidR="00000000" w:rsidRDefault="00000000">
      <w:pPr>
        <w:spacing w:after="200"/>
      </w:pPr>
      <w:r>
        <w:t>91.</w:t>
      </w:r>
      <w:r>
        <w:tab/>
        <w:t>La Constitution garantit au paragraphe 1 de son article 30 le droit de tout individu de se réunir avec d’autres personnes et de manifester pacifiquement. Elle prévoit en outre à l’article 31 que les citoyens jouissent de la liberté d’association quels que soient leurs motivations ou objectifs. À ce propos, il convient de signaler que plusieurs associations de jeunes et parlements d’enfants ont été constitués dans le pays et participent aux débats sur les questions les concernant.</w:t>
      </w:r>
    </w:p>
    <w:p w:rsidR="00000000" w:rsidRDefault="00000000">
      <w:pPr>
        <w:keepNext/>
        <w:spacing w:after="200"/>
        <w:jc w:val="center"/>
        <w:rPr>
          <w:b/>
        </w:rPr>
      </w:pPr>
      <w:r>
        <w:rPr>
          <w:b/>
        </w:rPr>
        <w:t>F.  Protection de la vie privée (art. 16)</w:t>
      </w:r>
    </w:p>
    <w:p w:rsidR="00000000" w:rsidRDefault="00000000">
      <w:pPr>
        <w:spacing w:after="200"/>
      </w:pPr>
      <w:r>
        <w:t>92.</w:t>
      </w:r>
      <w:r>
        <w:tab/>
        <w:t>Des informations détaillées sur ce point figurent dans le rapport initial.</w:t>
      </w:r>
    </w:p>
    <w:p w:rsidR="00000000" w:rsidRDefault="00000000">
      <w:pPr>
        <w:keepNext/>
        <w:spacing w:after="200"/>
        <w:jc w:val="center"/>
        <w:rPr>
          <w:b/>
        </w:rPr>
      </w:pPr>
      <w:r>
        <w:rPr>
          <w:b/>
        </w:rPr>
        <w:t>G.  Accès à une information appropriée (art. 17)</w:t>
      </w:r>
    </w:p>
    <w:p w:rsidR="00000000" w:rsidRDefault="00000000">
      <w:pPr>
        <w:spacing w:after="200"/>
      </w:pPr>
      <w:r>
        <w:t>93.</w:t>
      </w:r>
      <w:r>
        <w:tab/>
        <w:t>Actuellement, la télévision et la radio éthiopiennes, les chaînes de radio «Radio Fana» et «FM Addis 97.1 Radio» diffusent des programmes hebdomadaires pour enfants dans les diverses langues parlées dans le pays. Le contenu de ces émissions porte essentiellement sur:</w:t>
      </w:r>
    </w:p>
    <w:p w:rsidR="00000000" w:rsidRDefault="00000000">
      <w:pPr>
        <w:spacing w:after="200"/>
        <w:ind w:left="1134" w:hanging="567"/>
      </w:pPr>
      <w:r>
        <w:t>a)</w:t>
      </w:r>
      <w:r>
        <w:tab/>
        <w:t>Les droits de l’enfant;</w:t>
      </w:r>
    </w:p>
    <w:p w:rsidR="00000000" w:rsidRDefault="00000000">
      <w:pPr>
        <w:spacing w:after="200"/>
        <w:ind w:left="1134" w:hanging="567"/>
      </w:pPr>
      <w:r>
        <w:t>b)</w:t>
      </w:r>
      <w:r>
        <w:tab/>
        <w:t>La prévention des sévices à enfants;</w:t>
      </w:r>
    </w:p>
    <w:p w:rsidR="00000000" w:rsidRDefault="00000000">
      <w:pPr>
        <w:spacing w:after="200"/>
        <w:ind w:left="1134" w:hanging="567"/>
      </w:pPr>
      <w:r>
        <w:t>c)</w:t>
      </w:r>
      <w:r>
        <w:tab/>
        <w:t>Des témoignages d’enfants ayant une valeur exemplaire;</w:t>
      </w:r>
    </w:p>
    <w:p w:rsidR="00000000" w:rsidRDefault="00000000">
      <w:pPr>
        <w:spacing w:after="200"/>
        <w:ind w:left="1134" w:hanging="567"/>
      </w:pPr>
      <w:r>
        <w:t>d)</w:t>
      </w:r>
      <w:r>
        <w:tab/>
        <w:t>Des récits d’expériences vécues par de jeunes victimes de sévices et des débats sur les moyens de protéger ces enfants.</w:t>
      </w:r>
    </w:p>
    <w:p w:rsidR="00000000" w:rsidRDefault="00000000">
      <w:pPr>
        <w:spacing w:after="200"/>
      </w:pPr>
      <w:r>
        <w:t>La diffusion de spots publicitaires pendant les émissions pour enfants est interdite.</w:t>
      </w:r>
    </w:p>
    <w:p w:rsidR="00000000" w:rsidRDefault="00000000">
      <w:pPr>
        <w:spacing w:after="200"/>
      </w:pPr>
      <w:r>
        <w:t>94.</w:t>
      </w:r>
      <w:r>
        <w:tab/>
      </w:r>
      <w:r>
        <w:rPr>
          <w:i/>
        </w:rPr>
        <w:t>Addis</w:t>
      </w:r>
      <w:r>
        <w:rPr>
          <w:iCs/>
        </w:rPr>
        <w:t xml:space="preserve"> </w:t>
      </w:r>
      <w:r>
        <w:rPr>
          <w:i/>
        </w:rPr>
        <w:t>Zemen</w:t>
      </w:r>
      <w:r>
        <w:t xml:space="preserve">, le quotidien en amharique, contient une rubrique spéciale sur les droits de l’enfant et d’autres questions connexes destinée aux enfants et aux parents, dont le but est de promouvoir le bien-être social, spirituel et moral de l’enfant. </w:t>
      </w:r>
      <w:r>
        <w:rPr>
          <w:i/>
        </w:rPr>
        <w:t>Addis</w:t>
      </w:r>
      <w:r>
        <w:rPr>
          <w:iCs/>
        </w:rPr>
        <w:t xml:space="preserve"> </w:t>
      </w:r>
      <w:r>
        <w:rPr>
          <w:i/>
        </w:rPr>
        <w:t>Zena</w:t>
      </w:r>
      <w:r>
        <w:t xml:space="preserve">, un hebdomadaire privé publié également en amharique, consacre une rubrique de deux pages à des conseils, récits et renseignements destinés aux enfants. Autre journal publié par un éditeur privé, le </w:t>
      </w:r>
      <w:r>
        <w:rPr>
          <w:i/>
        </w:rPr>
        <w:t>Brilliant</w:t>
      </w:r>
      <w:r>
        <w:rPr>
          <w:iCs/>
        </w:rPr>
        <w:t xml:space="preserve"> </w:t>
      </w:r>
      <w:r>
        <w:t xml:space="preserve">publie des informations sous forme notamment de jeux, nouvelles, devinettes, bandes dessinées conçus exclusivement pour les enfants. Un grand journal privé, le </w:t>
      </w:r>
      <w:r>
        <w:rPr>
          <w:i/>
        </w:rPr>
        <w:t>Reporter</w:t>
      </w:r>
      <w:r>
        <w:t>, publie fréquemment des articles en amharique et en anglais sur des thèmes touchant les enfants.</w:t>
      </w:r>
    </w:p>
    <w:p w:rsidR="00000000" w:rsidRDefault="00000000">
      <w:pPr>
        <w:spacing w:after="200"/>
      </w:pPr>
      <w:r>
        <w:t>95.</w:t>
      </w:r>
      <w:r>
        <w:tab/>
        <w:t>En revanche, la diffusion de la presse privée dans les zones rurales est très limitée en raison de son faible tirage, de la grande proportion d’analphabètes et du manque d’intérêt pour la presse en général chez les communautés rurales.</w:t>
      </w:r>
    </w:p>
    <w:p w:rsidR="00000000" w:rsidRDefault="00000000">
      <w:pPr>
        <w:keepNext/>
        <w:spacing w:after="200"/>
        <w:jc w:val="center"/>
        <w:rPr>
          <w:b/>
        </w:rPr>
      </w:pPr>
      <w:r>
        <w:rPr>
          <w:b/>
        </w:rPr>
        <w:t xml:space="preserve">H.  Droit de ne pas être soumis à la torture ni à des peines ou traitements </w:t>
      </w:r>
      <w:r>
        <w:rPr>
          <w:b/>
        </w:rPr>
        <w:br/>
        <w:t>cruels, inhumains ou dégradants</w:t>
      </w:r>
    </w:p>
    <w:p w:rsidR="00000000" w:rsidRDefault="00000000">
      <w:pPr>
        <w:spacing w:after="200"/>
      </w:pPr>
      <w:r>
        <w:t>96.</w:t>
      </w:r>
      <w:r>
        <w:tab/>
        <w:t>La Constitution, en son article 18, dispose que «tout individu a le droit d’être protégé contre les peines ou traitements cruels, inhumains ou dégradants». L’article 36, qui est spécifiquement consacré aux droits de l’enfant, prévoit en outre que le fait d’infliger des châtiments corporels et des traitements cruels et inhumains à un enfant est interdit.</w:t>
      </w:r>
    </w:p>
    <w:p w:rsidR="00000000" w:rsidRDefault="00000000">
      <w:pPr>
        <w:spacing w:after="240"/>
      </w:pPr>
      <w:r>
        <w:t>97.</w:t>
      </w:r>
      <w:r>
        <w:tab/>
        <w:t>Une organisation non gouvernementale locale a lancé une campagne contre les châtiments corporels qui est actuellement en cours et dont les objectifs sont les suivants:</w:t>
      </w:r>
    </w:p>
    <w:p w:rsidR="00000000" w:rsidRDefault="00000000">
      <w:pPr>
        <w:spacing w:after="240"/>
        <w:ind w:left="1134" w:hanging="567"/>
      </w:pPr>
      <w:r>
        <w:t>a)</w:t>
      </w:r>
      <w:r>
        <w:tab/>
        <w:t>Réduire le recours aux châtiments corporels pour punir les enfants;</w:t>
      </w:r>
    </w:p>
    <w:p w:rsidR="00000000" w:rsidRDefault="00000000">
      <w:pPr>
        <w:spacing w:after="240"/>
        <w:ind w:left="1134" w:hanging="567"/>
      </w:pPr>
      <w:r>
        <w:t>b)</w:t>
      </w:r>
      <w:r>
        <w:tab/>
        <w:t>Pousser les décideurs à élaborer des principes généraux interdisant les châtiments corporels;</w:t>
      </w:r>
    </w:p>
    <w:p w:rsidR="00000000" w:rsidRDefault="00000000">
      <w:pPr>
        <w:spacing w:after="240"/>
        <w:ind w:left="1134" w:hanging="567"/>
      </w:pPr>
      <w:r>
        <w:t>c)</w:t>
      </w:r>
      <w:r>
        <w:tab/>
        <w:t>Créer un réseau qui serve de fer de lance de la défense du bien-être des enfants;</w:t>
      </w:r>
    </w:p>
    <w:p w:rsidR="00000000" w:rsidRDefault="00000000">
      <w:pPr>
        <w:spacing w:after="240"/>
        <w:ind w:left="1134" w:hanging="567"/>
      </w:pPr>
      <w:r>
        <w:t>d)</w:t>
      </w:r>
      <w:r>
        <w:tab/>
        <w:t>Intégrer l’apprentissage de méthodes disciplinaires autres que les châtiments corporels dans le programme de formation des enseignants.</w:t>
      </w:r>
    </w:p>
    <w:p w:rsidR="00000000" w:rsidRDefault="00000000">
      <w:pPr>
        <w:keepNext/>
        <w:spacing w:after="240"/>
        <w:jc w:val="center"/>
        <w:rPr>
          <w:b/>
        </w:rPr>
      </w:pPr>
      <w:r>
        <w:rPr>
          <w:b/>
        </w:rPr>
        <w:t>I.  Contraintes et défis</w:t>
      </w:r>
    </w:p>
    <w:p w:rsidR="00000000" w:rsidRDefault="00000000">
      <w:pPr>
        <w:spacing w:after="240"/>
      </w:pPr>
      <w:r>
        <w:t>98.</w:t>
      </w:r>
      <w:r>
        <w:tab/>
        <w:t>Le projet de loi visant à recenser toutes les naissances à l’échelle nationale a été présenté à la Chambre des représentants des peuples, mais les besoins en ressources financières et humaines pour mener à bien cette tâche ont été considérés comme excessifs eu égard à la situation économique actuelle du pays.</w:t>
      </w:r>
    </w:p>
    <w:p w:rsidR="00000000" w:rsidRDefault="00000000">
      <w:pPr>
        <w:spacing w:after="240"/>
      </w:pPr>
      <w:r>
        <w:t>99.</w:t>
      </w:r>
      <w:r>
        <w:tab/>
        <w:t>En outre, le fait que la majorité de la population n’a aucune conscience de l’importance de l’enregistrement des naissances, qui est un droit fondamental de l’enfant, a sapé les efforts de sensibilisation déployés dans ce domaine.</w:t>
      </w:r>
    </w:p>
    <w:p w:rsidR="00000000" w:rsidRDefault="00000000">
      <w:pPr>
        <w:spacing w:after="240"/>
      </w:pPr>
      <w:r>
        <w:t>100.</w:t>
      </w:r>
      <w:r>
        <w:tab/>
        <w:t>La persistance d’obstacles culturels, tels que l’interdit social selon lequel les enfants n’ont pas à parler et à exprimer leur opinion en présence d’adultes, restreint considérablement le droit de l’enfant d’être écouté.</w:t>
      </w:r>
    </w:p>
    <w:p w:rsidR="00000000" w:rsidRDefault="00000000">
      <w:pPr>
        <w:spacing w:after="240"/>
      </w:pPr>
      <w:r>
        <w:t>101.</w:t>
      </w:r>
      <w:r>
        <w:tab/>
        <w:t>Le fait que les enfants ont accès à des films pornographiques en raison de la multiplication des cassettes vidéo illégales a des répercussions négatives sur leur bien-être.</w:t>
      </w:r>
    </w:p>
    <w:p w:rsidR="00000000" w:rsidRDefault="00000000">
      <w:pPr>
        <w:spacing w:after="240"/>
      </w:pPr>
      <w:r>
        <w:t>102.</w:t>
      </w:r>
      <w:r>
        <w:tab/>
        <w:t>Étant donné qu’il est admis culturellement de recourir aux châtiments corporels pour punir un enfant, il arrive souvent que même des enseignants formés ne saisissent pas véritablement l’importance des méthodes de sanction autres que les châtiments corporels.</w:t>
      </w:r>
    </w:p>
    <w:p w:rsidR="00000000" w:rsidRDefault="00000000">
      <w:pPr>
        <w:spacing w:after="240"/>
        <w:jc w:val="center"/>
        <w:rPr>
          <w:b/>
        </w:rPr>
      </w:pPr>
      <w:r>
        <w:br w:type="page"/>
      </w:r>
      <w:r>
        <w:rPr>
          <w:b/>
        </w:rPr>
        <w:t>Chapitre V</w:t>
      </w:r>
    </w:p>
    <w:p w:rsidR="00000000" w:rsidRDefault="00000000">
      <w:pPr>
        <w:keepNext/>
        <w:spacing w:after="240"/>
        <w:jc w:val="center"/>
        <w:rPr>
          <w:b/>
        </w:rPr>
      </w:pPr>
      <w:r>
        <w:rPr>
          <w:b/>
        </w:rPr>
        <w:t>MILIEU FAMILIAL ET PROTECTION DE REMPLACEMENT</w:t>
      </w:r>
    </w:p>
    <w:p w:rsidR="00000000" w:rsidRDefault="00000000">
      <w:pPr>
        <w:keepNext/>
        <w:spacing w:after="240"/>
        <w:jc w:val="center"/>
        <w:rPr>
          <w:bCs/>
        </w:rPr>
      </w:pPr>
      <w:r>
        <w:rPr>
          <w:b/>
        </w:rPr>
        <w:t>A.  Orientation parentale</w:t>
      </w:r>
    </w:p>
    <w:p w:rsidR="00000000" w:rsidRDefault="00000000">
      <w:pPr>
        <w:spacing w:after="240"/>
      </w:pPr>
      <w:r>
        <w:t>103.</w:t>
      </w:r>
      <w:r>
        <w:tab/>
        <w:t>En Éthiopie, la nature, le contenu et les modalités de l’orientation parentale paraissent aussi variés qu’il y a de groupes ethniques, sans oublier que les différences de classe, de religion et de sexe ont également une incidence sur la qualité de cet accompagnement. Cependant, on peut affirmer de manière générale que cette orientation suit un schéma homme-femme, puisque c’est au père que revient l’éducation des garçons et à la mère celle des filles. Par ailleurs, les décisions majeures qui jalonnent la vie de l’enfant, notamment la scolarisation, le mariage ou l’héritage, sont habituellement prises par les membres aînés de la famille élargie, parmi lesquels il peut y avoir aussi des femmes. Les enfants sont rarement consultés.</w:t>
      </w:r>
    </w:p>
    <w:p w:rsidR="00000000" w:rsidRDefault="00000000">
      <w:pPr>
        <w:spacing w:after="240"/>
      </w:pPr>
      <w:r>
        <w:t>104.</w:t>
      </w:r>
      <w:r>
        <w:tab/>
        <w:t>La mise en œuvre systématique de programmes éducatifs sur l’orientation parentale et le développement de l’enfant remontent au milieu des années 70; ces programmes sont offerts à la fois par les pouvoirs publics et le secteur privé. Le Ministère de la santé et le Ministère de l’éducation, notamment, organisent régulièrement des programmes relatifs à l’orientation parentale. Par exemple, le Ministère de la santé a organisé dans six états des programmes éducatifs sur l’allaitement.</w:t>
      </w:r>
    </w:p>
    <w:p w:rsidR="00000000" w:rsidRDefault="00000000">
      <w:pPr>
        <w:spacing w:after="120"/>
        <w:jc w:val="center"/>
        <w:rPr>
          <w:b/>
          <w:sz w:val="22"/>
        </w:rPr>
      </w:pPr>
      <w:r>
        <w:rPr>
          <w:b/>
          <w:sz w:val="22"/>
        </w:rPr>
        <w:t>Tableau 2</w:t>
      </w:r>
    </w:p>
    <w:p w:rsidR="00000000" w:rsidRDefault="00000000">
      <w:pPr>
        <w:spacing w:after="120"/>
        <w:jc w:val="center"/>
        <w:rPr>
          <w:b/>
        </w:rPr>
      </w:pPr>
      <w:r>
        <w:rPr>
          <w:b/>
          <w:sz w:val="22"/>
        </w:rPr>
        <w:t xml:space="preserve">Nombre de parents ayant bénéficié d’une formation </w:t>
      </w:r>
      <w:r>
        <w:rPr>
          <w:b/>
          <w:sz w:val="22"/>
        </w:rPr>
        <w:br/>
        <w:t>sur l’allaitement entre 1998/99 et 2001/02</w:t>
      </w: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90"/>
        <w:gridCol w:w="2055"/>
        <w:gridCol w:w="2055"/>
        <w:gridCol w:w="2056"/>
      </w:tblGrid>
      <w:tr w:rsidR="00000000">
        <w:tblPrEx>
          <w:tblCellMar>
            <w:top w:w="0" w:type="dxa"/>
            <w:bottom w:w="0" w:type="dxa"/>
          </w:tblCellMar>
        </w:tblPrEx>
        <w:tc>
          <w:tcPr>
            <w:tcW w:w="3190" w:type="dxa"/>
            <w:shd w:val="clear" w:color="auto" w:fill="E6E6E6"/>
          </w:tcPr>
          <w:p w:rsidR="00000000" w:rsidRDefault="00000000">
            <w:pPr>
              <w:spacing w:before="40" w:after="40"/>
              <w:jc w:val="center"/>
              <w:rPr>
                <w:bCs/>
                <w:sz w:val="22"/>
              </w:rPr>
            </w:pPr>
            <w:r>
              <w:rPr>
                <w:bCs/>
                <w:sz w:val="22"/>
              </w:rPr>
              <w:t>Année</w:t>
            </w:r>
          </w:p>
        </w:tc>
        <w:tc>
          <w:tcPr>
            <w:tcW w:w="2055" w:type="dxa"/>
            <w:shd w:val="clear" w:color="auto" w:fill="E6E6E6"/>
          </w:tcPr>
          <w:p w:rsidR="00000000" w:rsidRDefault="00000000">
            <w:pPr>
              <w:spacing w:before="40" w:after="40"/>
              <w:jc w:val="center"/>
              <w:rPr>
                <w:bCs/>
                <w:sz w:val="22"/>
              </w:rPr>
            </w:pPr>
            <w:r>
              <w:rPr>
                <w:bCs/>
                <w:sz w:val="22"/>
              </w:rPr>
              <w:t>Femmes</w:t>
            </w:r>
          </w:p>
        </w:tc>
        <w:tc>
          <w:tcPr>
            <w:tcW w:w="2055" w:type="dxa"/>
            <w:shd w:val="clear" w:color="auto" w:fill="E6E6E6"/>
          </w:tcPr>
          <w:p w:rsidR="00000000" w:rsidRDefault="00000000">
            <w:pPr>
              <w:spacing w:before="40" w:after="40"/>
              <w:jc w:val="center"/>
              <w:rPr>
                <w:bCs/>
                <w:sz w:val="22"/>
              </w:rPr>
            </w:pPr>
            <w:r>
              <w:rPr>
                <w:bCs/>
                <w:sz w:val="22"/>
              </w:rPr>
              <w:t>Hommes</w:t>
            </w:r>
          </w:p>
        </w:tc>
        <w:tc>
          <w:tcPr>
            <w:tcW w:w="2056" w:type="dxa"/>
            <w:shd w:val="clear" w:color="auto" w:fill="E6E6E6"/>
          </w:tcPr>
          <w:p w:rsidR="00000000" w:rsidRDefault="00000000">
            <w:pPr>
              <w:spacing w:before="40" w:after="40"/>
              <w:jc w:val="center"/>
              <w:rPr>
                <w:bCs/>
                <w:sz w:val="22"/>
              </w:rPr>
            </w:pPr>
            <w:r>
              <w:rPr>
                <w:bCs/>
                <w:sz w:val="22"/>
              </w:rPr>
              <w:t>Total</w:t>
            </w:r>
          </w:p>
        </w:tc>
      </w:tr>
      <w:tr w:rsidR="00000000">
        <w:tblPrEx>
          <w:tblCellMar>
            <w:top w:w="0" w:type="dxa"/>
            <w:bottom w:w="0" w:type="dxa"/>
          </w:tblCellMar>
        </w:tblPrEx>
        <w:tc>
          <w:tcPr>
            <w:tcW w:w="3190" w:type="dxa"/>
          </w:tcPr>
          <w:p w:rsidR="00000000" w:rsidRDefault="00000000">
            <w:pPr>
              <w:spacing w:before="40" w:after="40"/>
              <w:rPr>
                <w:sz w:val="22"/>
              </w:rPr>
            </w:pPr>
            <w:r>
              <w:rPr>
                <w:sz w:val="22"/>
              </w:rPr>
              <w:t>1998/99</w:t>
            </w:r>
          </w:p>
        </w:tc>
        <w:tc>
          <w:tcPr>
            <w:tcW w:w="2055" w:type="dxa"/>
          </w:tcPr>
          <w:p w:rsidR="00000000" w:rsidRDefault="00000000">
            <w:pPr>
              <w:spacing w:before="40" w:after="40"/>
              <w:ind w:right="567"/>
              <w:jc w:val="right"/>
              <w:rPr>
                <w:sz w:val="22"/>
              </w:rPr>
            </w:pPr>
            <w:r>
              <w:rPr>
                <w:sz w:val="22"/>
              </w:rPr>
              <w:t>236 082</w:t>
            </w:r>
          </w:p>
        </w:tc>
        <w:tc>
          <w:tcPr>
            <w:tcW w:w="2055" w:type="dxa"/>
          </w:tcPr>
          <w:p w:rsidR="00000000" w:rsidRDefault="00000000">
            <w:pPr>
              <w:spacing w:before="40" w:after="40"/>
              <w:ind w:right="567"/>
              <w:jc w:val="right"/>
              <w:rPr>
                <w:sz w:val="22"/>
              </w:rPr>
            </w:pPr>
            <w:r>
              <w:rPr>
                <w:sz w:val="22"/>
              </w:rPr>
              <w:t>215 185</w:t>
            </w:r>
          </w:p>
        </w:tc>
        <w:tc>
          <w:tcPr>
            <w:tcW w:w="2056" w:type="dxa"/>
          </w:tcPr>
          <w:p w:rsidR="00000000" w:rsidRDefault="00000000">
            <w:pPr>
              <w:spacing w:before="40" w:after="40"/>
              <w:ind w:right="567"/>
              <w:jc w:val="right"/>
              <w:rPr>
                <w:sz w:val="22"/>
              </w:rPr>
            </w:pPr>
            <w:r>
              <w:rPr>
                <w:sz w:val="22"/>
              </w:rPr>
              <w:t>451 267</w:t>
            </w:r>
          </w:p>
        </w:tc>
      </w:tr>
      <w:tr w:rsidR="00000000">
        <w:tblPrEx>
          <w:tblCellMar>
            <w:top w:w="0" w:type="dxa"/>
            <w:bottom w:w="0" w:type="dxa"/>
          </w:tblCellMar>
        </w:tblPrEx>
        <w:tc>
          <w:tcPr>
            <w:tcW w:w="3190" w:type="dxa"/>
          </w:tcPr>
          <w:p w:rsidR="00000000" w:rsidRDefault="00000000">
            <w:pPr>
              <w:spacing w:before="40" w:after="40"/>
              <w:rPr>
                <w:sz w:val="22"/>
              </w:rPr>
            </w:pPr>
            <w:r>
              <w:rPr>
                <w:sz w:val="22"/>
              </w:rPr>
              <w:t>1999/2000</w:t>
            </w:r>
          </w:p>
        </w:tc>
        <w:tc>
          <w:tcPr>
            <w:tcW w:w="2055" w:type="dxa"/>
          </w:tcPr>
          <w:p w:rsidR="00000000" w:rsidRDefault="00000000">
            <w:pPr>
              <w:spacing w:before="40" w:after="40"/>
              <w:ind w:right="567"/>
              <w:jc w:val="right"/>
              <w:rPr>
                <w:sz w:val="22"/>
              </w:rPr>
            </w:pPr>
            <w:r>
              <w:rPr>
                <w:sz w:val="22"/>
              </w:rPr>
              <w:t>329 124</w:t>
            </w:r>
          </w:p>
        </w:tc>
        <w:tc>
          <w:tcPr>
            <w:tcW w:w="2055" w:type="dxa"/>
          </w:tcPr>
          <w:p w:rsidR="00000000" w:rsidRDefault="00000000">
            <w:pPr>
              <w:spacing w:before="40" w:after="40"/>
              <w:ind w:right="567"/>
              <w:jc w:val="right"/>
              <w:rPr>
                <w:sz w:val="22"/>
              </w:rPr>
            </w:pPr>
            <w:r>
              <w:rPr>
                <w:sz w:val="22"/>
              </w:rPr>
              <w:t>316 734</w:t>
            </w:r>
          </w:p>
        </w:tc>
        <w:tc>
          <w:tcPr>
            <w:tcW w:w="2056" w:type="dxa"/>
          </w:tcPr>
          <w:p w:rsidR="00000000" w:rsidRDefault="00000000">
            <w:pPr>
              <w:spacing w:before="40" w:after="40"/>
              <w:ind w:right="567"/>
              <w:jc w:val="right"/>
              <w:rPr>
                <w:sz w:val="22"/>
              </w:rPr>
            </w:pPr>
            <w:r>
              <w:rPr>
                <w:sz w:val="22"/>
              </w:rPr>
              <w:t>645 858</w:t>
            </w:r>
          </w:p>
        </w:tc>
      </w:tr>
      <w:tr w:rsidR="00000000">
        <w:tblPrEx>
          <w:tblCellMar>
            <w:top w:w="0" w:type="dxa"/>
            <w:bottom w:w="0" w:type="dxa"/>
          </w:tblCellMar>
        </w:tblPrEx>
        <w:tc>
          <w:tcPr>
            <w:tcW w:w="3190" w:type="dxa"/>
          </w:tcPr>
          <w:p w:rsidR="00000000" w:rsidRDefault="00000000">
            <w:pPr>
              <w:spacing w:before="40" w:after="40"/>
              <w:rPr>
                <w:sz w:val="22"/>
              </w:rPr>
            </w:pPr>
            <w:r>
              <w:rPr>
                <w:sz w:val="22"/>
              </w:rPr>
              <w:t>2000/01</w:t>
            </w:r>
          </w:p>
        </w:tc>
        <w:tc>
          <w:tcPr>
            <w:tcW w:w="2055" w:type="dxa"/>
          </w:tcPr>
          <w:p w:rsidR="00000000" w:rsidRDefault="00000000">
            <w:pPr>
              <w:spacing w:before="40" w:after="40"/>
              <w:ind w:right="567"/>
              <w:jc w:val="right"/>
              <w:rPr>
                <w:sz w:val="22"/>
              </w:rPr>
            </w:pPr>
            <w:r>
              <w:rPr>
                <w:sz w:val="22"/>
              </w:rPr>
              <w:t>280 953</w:t>
            </w:r>
          </w:p>
        </w:tc>
        <w:tc>
          <w:tcPr>
            <w:tcW w:w="2055" w:type="dxa"/>
          </w:tcPr>
          <w:p w:rsidR="00000000" w:rsidRDefault="00000000">
            <w:pPr>
              <w:spacing w:before="40" w:after="40"/>
              <w:ind w:right="567"/>
              <w:jc w:val="right"/>
              <w:rPr>
                <w:sz w:val="22"/>
              </w:rPr>
            </w:pPr>
            <w:r>
              <w:rPr>
                <w:sz w:val="22"/>
              </w:rPr>
              <w:t>371 426</w:t>
            </w:r>
          </w:p>
        </w:tc>
        <w:tc>
          <w:tcPr>
            <w:tcW w:w="2056" w:type="dxa"/>
          </w:tcPr>
          <w:p w:rsidR="00000000" w:rsidRDefault="00000000">
            <w:pPr>
              <w:spacing w:before="40" w:after="40"/>
              <w:ind w:right="567"/>
              <w:jc w:val="right"/>
              <w:rPr>
                <w:sz w:val="22"/>
              </w:rPr>
            </w:pPr>
            <w:r>
              <w:rPr>
                <w:sz w:val="22"/>
              </w:rPr>
              <w:t>652 379</w:t>
            </w:r>
          </w:p>
        </w:tc>
      </w:tr>
      <w:tr w:rsidR="00000000">
        <w:tblPrEx>
          <w:tblCellMar>
            <w:top w:w="0" w:type="dxa"/>
            <w:bottom w:w="0" w:type="dxa"/>
          </w:tblCellMar>
        </w:tblPrEx>
        <w:tc>
          <w:tcPr>
            <w:tcW w:w="3190" w:type="dxa"/>
          </w:tcPr>
          <w:p w:rsidR="00000000" w:rsidRDefault="00000000">
            <w:pPr>
              <w:spacing w:before="40" w:after="40"/>
              <w:rPr>
                <w:sz w:val="22"/>
              </w:rPr>
            </w:pPr>
            <w:r>
              <w:rPr>
                <w:sz w:val="22"/>
              </w:rPr>
              <w:t>2001/02</w:t>
            </w:r>
          </w:p>
        </w:tc>
        <w:tc>
          <w:tcPr>
            <w:tcW w:w="2055" w:type="dxa"/>
          </w:tcPr>
          <w:p w:rsidR="00000000" w:rsidRDefault="00000000">
            <w:pPr>
              <w:spacing w:before="40" w:after="40"/>
              <w:ind w:right="567"/>
              <w:jc w:val="right"/>
              <w:rPr>
                <w:sz w:val="22"/>
              </w:rPr>
            </w:pPr>
            <w:r>
              <w:rPr>
                <w:sz w:val="22"/>
              </w:rPr>
              <w:t>836 188</w:t>
            </w:r>
          </w:p>
        </w:tc>
        <w:tc>
          <w:tcPr>
            <w:tcW w:w="2055" w:type="dxa"/>
          </w:tcPr>
          <w:p w:rsidR="00000000" w:rsidRDefault="00000000">
            <w:pPr>
              <w:spacing w:before="40" w:after="40"/>
              <w:ind w:right="567"/>
              <w:jc w:val="right"/>
              <w:rPr>
                <w:sz w:val="22"/>
              </w:rPr>
            </w:pPr>
            <w:r>
              <w:rPr>
                <w:sz w:val="22"/>
              </w:rPr>
              <w:t>729 116</w:t>
            </w:r>
          </w:p>
        </w:tc>
        <w:tc>
          <w:tcPr>
            <w:tcW w:w="2056" w:type="dxa"/>
          </w:tcPr>
          <w:p w:rsidR="00000000" w:rsidRDefault="00000000">
            <w:pPr>
              <w:spacing w:before="40" w:after="40"/>
              <w:ind w:right="567"/>
              <w:jc w:val="right"/>
              <w:rPr>
                <w:sz w:val="22"/>
              </w:rPr>
            </w:pPr>
            <w:r>
              <w:rPr>
                <w:sz w:val="22"/>
              </w:rPr>
              <w:t>1 565 304</w:t>
            </w:r>
          </w:p>
        </w:tc>
      </w:tr>
    </w:tbl>
    <w:p w:rsidR="00000000" w:rsidRDefault="00000000">
      <w:pPr>
        <w:spacing w:before="120" w:after="240"/>
        <w:ind w:firstLine="567"/>
        <w:rPr>
          <w:iCs/>
          <w:sz w:val="22"/>
        </w:rPr>
      </w:pPr>
      <w:r>
        <w:rPr>
          <w:bCs/>
          <w:i/>
          <w:iCs/>
          <w:sz w:val="22"/>
        </w:rPr>
        <w:t>Source</w:t>
      </w:r>
      <w:r>
        <w:rPr>
          <w:sz w:val="22"/>
        </w:rPr>
        <w:t xml:space="preserve">: </w:t>
      </w:r>
      <w:r>
        <w:rPr>
          <w:iCs/>
          <w:sz w:val="22"/>
        </w:rPr>
        <w:t>Données collectées dans six États.</w:t>
      </w:r>
      <w:r>
        <w:rPr>
          <w:iCs/>
          <w:sz w:val="22"/>
        </w:rPr>
        <w:br/>
      </w:r>
    </w:p>
    <w:p w:rsidR="00000000" w:rsidRDefault="00000000">
      <w:pPr>
        <w:spacing w:after="240"/>
      </w:pPr>
      <w:r>
        <w:t>Parmi la communauté des ONG, l’Association éthiopienne d’orientation familiale est l’une des premières à fournir aux parents des informations sur le développement de l’enfant.</w:t>
      </w:r>
    </w:p>
    <w:p w:rsidR="00000000" w:rsidRDefault="00000000">
      <w:pPr>
        <w:keepNext/>
        <w:spacing w:after="240"/>
        <w:rPr>
          <w:b/>
        </w:rPr>
      </w:pPr>
      <w:r>
        <w:rPr>
          <w:b/>
        </w:rPr>
        <w:t>Responsabilité des parents</w:t>
      </w:r>
    </w:p>
    <w:p w:rsidR="00000000" w:rsidRDefault="00000000">
      <w:pPr>
        <w:spacing w:after="240"/>
      </w:pPr>
      <w:r>
        <w:t>105.</w:t>
      </w:r>
      <w:r>
        <w:tab/>
        <w:t>L’article 50 du Code de la famille révisé consacre l’égalité de droits des époux dans la gestion de la famille. Les époux coopèrent en toutes circonstances aux fins de garantir la sécurité et de préserver l’intérêt de la famille, d’élever et d’éduquer les enfants en veillant à leur inculquer de bonnes manières et à en faire des citoyens responsables.</w:t>
      </w:r>
    </w:p>
    <w:p w:rsidR="00000000" w:rsidRDefault="00000000">
      <w:pPr>
        <w:spacing w:after="240"/>
      </w:pPr>
      <w:r>
        <w:t>106.</w:t>
      </w:r>
      <w:r>
        <w:tab/>
        <w:t>Au paragraphe 1 de son article 52, le Code confère à chacun des époux un droit exclusif de décision sur toutes matières portant sur l’éducation de l’enfant ou des enfants que l’un ou l’autre a eus avant le mariage; au paragraphe 2, il invalide tout accord disposant le contraire.</w:t>
      </w:r>
    </w:p>
    <w:p w:rsidR="00000000" w:rsidRDefault="00000000">
      <w:pPr>
        <w:spacing w:after="240"/>
      </w:pPr>
      <w:r>
        <w:t>107.</w:t>
      </w:r>
      <w:r>
        <w:tab/>
        <w:t>Le même Code, dans son article 219, définit les responsabilités des parents en précisant que le père et la mère sont, pendant le mariage, conjointement responsables de leurs enfants mineurs. En cas de décès, de handicap, d’insolvabilité ou de retrait de l’autorité parentale d’un des parents, l’autre exerce seul ces fonctions.</w:t>
      </w:r>
    </w:p>
    <w:p w:rsidR="00000000" w:rsidRDefault="00000000">
      <w:pPr>
        <w:spacing w:after="240"/>
      </w:pPr>
      <w:r>
        <w:t>108.</w:t>
      </w:r>
      <w:r>
        <w:tab/>
        <w:t>Malgré ces dispositions législatives, pour un nombre considérable d’enfants éthiopiens on ne peut parler ni d’orientation parentale ni de responsabilité des parents. Même si leurs efforts sont sans commune mesure avec l’ampleur du problème, les pouvoirs publics et les ONG tentent de combler cette lacune [voir les chapitres VI et VII].</w:t>
      </w:r>
    </w:p>
    <w:p w:rsidR="00000000" w:rsidRDefault="00000000">
      <w:pPr>
        <w:keepNext/>
        <w:spacing w:after="240"/>
        <w:rPr>
          <w:b/>
        </w:rPr>
      </w:pPr>
      <w:r>
        <w:rPr>
          <w:b/>
        </w:rPr>
        <w:t>Séparation d’avec les parents</w:t>
      </w:r>
    </w:p>
    <w:p w:rsidR="00000000" w:rsidRDefault="00000000">
      <w:pPr>
        <w:spacing w:after="240"/>
      </w:pPr>
      <w:r>
        <w:t>109.</w:t>
      </w:r>
      <w:r>
        <w:tab/>
        <w:t>Lorsque la séparation des parents s’avère absolument inévitable, le tribunal prononce le divorce. Le tribunal saisi d’une requête en divorce statue immédiatement et de manière appropriée sur les modalités d’entretien du conjoint, la garde et l’entretien des enfants du couple et l’administration de leurs biens. Les articles 5 et 6 du Code de la famille révisé disposent que «lorsque les circonstances exigent que l’un des deux époux quitte le domicile conjugal, le tribunal statue en vertu du paragraphe 5 du présent article, en tenant compte de l’intérêt des enfants ou de l’enfant ainsi que de la situation de l’époux susceptible d’être le plus affecté par cette exigence».</w:t>
      </w:r>
    </w:p>
    <w:p w:rsidR="00000000" w:rsidRDefault="00000000">
      <w:pPr>
        <w:spacing w:after="240"/>
      </w:pPr>
      <w:r>
        <w:t>110.</w:t>
      </w:r>
      <w:r>
        <w:tab/>
        <w:t>Le paragraphe 1 de l’article 113 du Code porte sur la garde des enfants. Il dispose que le tribunal, en prononçant la dissolution du mariage, doit également décider qui des deux époux aura la garde des enfants et l’obligation de veiller à leur éducation, à leur santé et à leur entretien. Le tribunal fixe par ailleurs les droits de visite des parents et des enfants. Les enfants âgés de 10 ans ou plus peuvent donner leur point de vue sur toute procédure les concernant. En Éthiopie, on ne sépare pas les enfants d’avec leurs parents dès lors que les deux parents vivent ensemble ou qu’aucun facteur extérieur ne conduit à une telle séparation.</w:t>
      </w:r>
    </w:p>
    <w:p w:rsidR="00000000" w:rsidRDefault="00000000">
      <w:pPr>
        <w:keepNext/>
        <w:spacing w:after="240"/>
        <w:rPr>
          <w:b/>
        </w:rPr>
      </w:pPr>
      <w:r>
        <w:rPr>
          <w:b/>
        </w:rPr>
        <w:t>Réunification familiale</w:t>
      </w:r>
    </w:p>
    <w:p w:rsidR="00000000" w:rsidRDefault="00000000">
      <w:pPr>
        <w:spacing w:after="240"/>
      </w:pPr>
      <w:r>
        <w:t>111.</w:t>
      </w:r>
      <w:r>
        <w:tab/>
        <w:t>Les pouvoirs publics et les organisations non gouvernementales jouent un rôle dans la réunification familiale. Au cours de la période considérée, plus de 6 750 enfants ont pu retrouver leur famille et bénéficier d’une gamme de services d’aide.</w:t>
      </w:r>
    </w:p>
    <w:p w:rsidR="00000000" w:rsidRDefault="00000000">
      <w:pPr>
        <w:keepNext/>
        <w:spacing w:after="240"/>
        <w:rPr>
          <w:b/>
        </w:rPr>
      </w:pPr>
      <w:r>
        <w:rPr>
          <w:b/>
        </w:rPr>
        <w:t>Recouvrement de la pension alimentaire</w:t>
      </w:r>
    </w:p>
    <w:p w:rsidR="00000000" w:rsidRDefault="00000000">
      <w:pPr>
        <w:spacing w:after="240"/>
      </w:pPr>
      <w:r>
        <w:t>112.</w:t>
      </w:r>
      <w:r>
        <w:tab/>
        <w:t>Même si le Code de la famille révisé introduit un certain nombre de principes nouveaux accordant la priorité au bien-être, à l’éducation et à la protection des enfants, il stipule aussi que le réexamen des obligations parentales peut s’avérer nécessaire pour ce qui est du versement immédiat d’une pension alimentaire au mineur [voir par. 116].</w:t>
      </w:r>
    </w:p>
    <w:p w:rsidR="00000000" w:rsidRDefault="00000000">
      <w:pPr>
        <w:spacing w:after="240"/>
      </w:pPr>
      <w:r>
        <w:t>113.</w:t>
      </w:r>
      <w:r>
        <w:tab/>
        <w:t>Il ressort de l’enquête la plus récente que les mineurs se retrouvent dans des situations difficiles à cause des procédures inutilement longues suivies par les tribunaux pour approuver les héritages ou ordonner le versement de la pension alimentaire. Des recommandations ont été formulées au sujet de procédures judiciaires rapides et appropriées pour l’obtention du versement de la pension alimentaire. On espère que des mesures seront prises sous peu pour résoudre ce problème.</w:t>
      </w:r>
    </w:p>
    <w:p w:rsidR="00000000" w:rsidRDefault="00000000">
      <w:pPr>
        <w:keepNext/>
        <w:spacing w:after="240"/>
        <w:rPr>
          <w:b/>
          <w:bCs/>
        </w:rPr>
      </w:pPr>
      <w:r>
        <w:rPr>
          <w:b/>
          <w:bCs/>
        </w:rPr>
        <w:t>Enfants privés de leur milieu familial</w:t>
      </w:r>
    </w:p>
    <w:p w:rsidR="00000000" w:rsidRDefault="00000000">
      <w:pPr>
        <w:spacing w:after="240"/>
      </w:pPr>
      <w:r>
        <w:t>114.</w:t>
      </w:r>
      <w:r>
        <w:tab/>
        <w:t xml:space="preserve">Un enfant peut se retrouver privé de son milieu familial pour toutes sortes de raisons. L’Office central de statistique (OCS) définit, toutefois, trois catégories de circonstances particulièrement difficiles: les orphelins ayant perdu leurs deux parents, les enfants qui ne vivent pas avec leur mère biologique, et les enfants qui vivent au sein de familles monoparentales. Selon l’Office, 0,8 % des enfants sont privés de leurs parents, 15 % ne vivent pas avec leur mère biologique, et près de 8 % vivent au sein de familles monoparentales. Au total, près de 24 % des enfants éthiopiens vivent dans des circonstances particulièrement difficiles. Si l’on y rajoute tous ceux devenus orphelins à cause du sida, estimés à 1,2 million, le chiffre obtenu devient vertigineux [Enquête démographique et sanitaire, OCS, 2000, et </w:t>
      </w:r>
      <w:r>
        <w:rPr>
          <w:i/>
          <w:iCs/>
        </w:rPr>
        <w:t>Sida en Éthiopie</w:t>
      </w:r>
      <w:r>
        <w:t>, quatrième édition, Ministère de la santé, 2002].</w:t>
      </w:r>
    </w:p>
    <w:p w:rsidR="00000000" w:rsidRDefault="00000000">
      <w:pPr>
        <w:spacing w:after="240"/>
      </w:pPr>
      <w:r>
        <w:t>115.</w:t>
      </w:r>
      <w:r>
        <w:tab/>
        <w:t>Pleinement conscient des problèmes posés par le nombre croissant des enfants vivant dans des circonstances particulièrement difficiles, le Gouvernement, en collaboration avec les ONG, a mené en faveur des enfants des actions axées sur les soins de santé de base, l’éducation et la protection [voir les trois chapitres suivants ainsi que l’examen à mi</w:t>
      </w:r>
      <w:r>
        <w:noBreakHyphen/>
        <w:t>parcours du cinquième Programme de pays de l’UNICEF, septembre 2004].</w:t>
      </w:r>
    </w:p>
    <w:p w:rsidR="00000000" w:rsidRDefault="00000000">
      <w:pPr>
        <w:spacing w:after="240"/>
      </w:pPr>
      <w:r>
        <w:t>116.</w:t>
      </w:r>
      <w:r>
        <w:tab/>
        <w:t>Par ailleurs, le Gouvernement a adopté une politique de protection sociale, tandis que le Ministère du travail et des affaires sociales a de son côté élaboré cinq directives destinées à améliorer la qualité des services fournis aux orphelins et aux enfants vulnérables. Ces directives portent sur les soins aux enfants en établissement, les soins de proximité, la réunification, le placement familial et l’adoption. Le tableau 3 ci</w:t>
      </w:r>
      <w:r>
        <w:noBreakHyphen/>
        <w:t>après indique en 2003 un total de 6 679 enfants placés en établissement d’accueil.</w:t>
      </w:r>
    </w:p>
    <w:p w:rsidR="00000000" w:rsidRDefault="00000000">
      <w:pPr>
        <w:keepNext/>
        <w:spacing w:after="160"/>
        <w:jc w:val="center"/>
        <w:rPr>
          <w:b/>
          <w:bCs/>
          <w:sz w:val="22"/>
        </w:rPr>
      </w:pPr>
      <w:r>
        <w:rPr>
          <w:b/>
          <w:bCs/>
          <w:sz w:val="22"/>
        </w:rPr>
        <w:t>Tableau 3</w:t>
      </w:r>
    </w:p>
    <w:p w:rsidR="00000000" w:rsidRDefault="00000000">
      <w:pPr>
        <w:keepNext/>
        <w:spacing w:after="160"/>
        <w:jc w:val="center"/>
        <w:rPr>
          <w:b/>
          <w:bCs/>
        </w:rPr>
      </w:pPr>
      <w:r>
        <w:rPr>
          <w:b/>
          <w:bCs/>
          <w:sz w:val="22"/>
        </w:rPr>
        <w:t>Nombre d’enfants placés en établissement d’accueil</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78"/>
        <w:gridCol w:w="1791"/>
        <w:gridCol w:w="1213"/>
        <w:gridCol w:w="1214"/>
      </w:tblGrid>
      <w:tr w:rsidR="00000000">
        <w:tblPrEx>
          <w:tblCellMar>
            <w:top w:w="0" w:type="dxa"/>
            <w:bottom w:w="0" w:type="dxa"/>
          </w:tblCellMar>
        </w:tblPrEx>
        <w:trPr>
          <w:cantSplit/>
        </w:trPr>
        <w:tc>
          <w:tcPr>
            <w:tcW w:w="5278" w:type="dxa"/>
            <w:vMerge w:val="restart"/>
            <w:shd w:val="clear" w:color="auto" w:fill="E6E6E6"/>
            <w:noWrap/>
            <w:vAlign w:val="center"/>
          </w:tcPr>
          <w:p w:rsidR="00000000" w:rsidRDefault="00000000">
            <w:pPr>
              <w:keepNext/>
              <w:spacing w:before="60" w:after="60"/>
              <w:jc w:val="center"/>
              <w:rPr>
                <w:sz w:val="22"/>
              </w:rPr>
            </w:pPr>
            <w:r>
              <w:rPr>
                <w:sz w:val="22"/>
              </w:rPr>
              <w:t>Type d’établissement</w:t>
            </w:r>
          </w:p>
        </w:tc>
        <w:tc>
          <w:tcPr>
            <w:tcW w:w="4218" w:type="dxa"/>
            <w:gridSpan w:val="3"/>
            <w:shd w:val="clear" w:color="auto" w:fill="E6E6E6"/>
            <w:noWrap/>
            <w:vAlign w:val="center"/>
          </w:tcPr>
          <w:p w:rsidR="00000000" w:rsidRDefault="00000000">
            <w:pPr>
              <w:keepNext/>
              <w:spacing w:before="60" w:after="60"/>
              <w:jc w:val="center"/>
              <w:rPr>
                <w:b/>
                <w:bCs/>
                <w:sz w:val="22"/>
              </w:rPr>
            </w:pPr>
            <w:r>
              <w:rPr>
                <w:sz w:val="22"/>
              </w:rPr>
              <w:t>Nombre d’enfants</w:t>
            </w:r>
          </w:p>
        </w:tc>
      </w:tr>
      <w:tr w:rsidR="00000000">
        <w:tblPrEx>
          <w:tblCellMar>
            <w:top w:w="0" w:type="dxa"/>
            <w:bottom w:w="0" w:type="dxa"/>
          </w:tblCellMar>
        </w:tblPrEx>
        <w:trPr>
          <w:cantSplit/>
        </w:trPr>
        <w:tc>
          <w:tcPr>
            <w:tcW w:w="5278" w:type="dxa"/>
            <w:vMerge/>
            <w:shd w:val="clear" w:color="auto" w:fill="E6E6E6"/>
            <w:noWrap/>
            <w:vAlign w:val="center"/>
          </w:tcPr>
          <w:p w:rsidR="00000000" w:rsidRDefault="00000000">
            <w:pPr>
              <w:keepNext/>
              <w:spacing w:before="60" w:after="60"/>
              <w:rPr>
                <w:b/>
                <w:bCs/>
                <w:sz w:val="22"/>
              </w:rPr>
            </w:pPr>
          </w:p>
        </w:tc>
        <w:tc>
          <w:tcPr>
            <w:tcW w:w="1791" w:type="dxa"/>
            <w:shd w:val="clear" w:color="auto" w:fill="E6E6E6"/>
            <w:noWrap/>
            <w:vAlign w:val="center"/>
          </w:tcPr>
          <w:p w:rsidR="00000000" w:rsidRDefault="00000000">
            <w:pPr>
              <w:keepNext/>
              <w:spacing w:before="60" w:after="60"/>
              <w:jc w:val="center"/>
              <w:rPr>
                <w:sz w:val="22"/>
              </w:rPr>
            </w:pPr>
            <w:r>
              <w:rPr>
                <w:sz w:val="22"/>
              </w:rPr>
              <w:t>Nombre d’établissements</w:t>
            </w:r>
          </w:p>
        </w:tc>
        <w:tc>
          <w:tcPr>
            <w:tcW w:w="1213" w:type="dxa"/>
            <w:shd w:val="clear" w:color="auto" w:fill="E6E6E6"/>
            <w:noWrap/>
            <w:vAlign w:val="center"/>
          </w:tcPr>
          <w:p w:rsidR="00000000" w:rsidRDefault="00000000">
            <w:pPr>
              <w:keepNext/>
              <w:spacing w:before="60" w:after="60"/>
              <w:jc w:val="center"/>
              <w:rPr>
                <w:sz w:val="22"/>
              </w:rPr>
            </w:pPr>
            <w:r>
              <w:rPr>
                <w:sz w:val="22"/>
              </w:rPr>
              <w:t>Filles</w:t>
            </w:r>
          </w:p>
        </w:tc>
        <w:tc>
          <w:tcPr>
            <w:tcW w:w="1214" w:type="dxa"/>
            <w:shd w:val="clear" w:color="auto" w:fill="E6E6E6"/>
            <w:noWrap/>
            <w:vAlign w:val="center"/>
          </w:tcPr>
          <w:p w:rsidR="00000000" w:rsidRDefault="00000000">
            <w:pPr>
              <w:keepNext/>
              <w:spacing w:before="60" w:after="60"/>
              <w:jc w:val="center"/>
              <w:rPr>
                <w:sz w:val="22"/>
              </w:rPr>
            </w:pPr>
            <w:r>
              <w:rPr>
                <w:sz w:val="22"/>
              </w:rPr>
              <w:t>Garçons</w:t>
            </w:r>
          </w:p>
        </w:tc>
      </w:tr>
      <w:tr w:rsidR="00000000">
        <w:tblPrEx>
          <w:tblCellMar>
            <w:top w:w="0" w:type="dxa"/>
            <w:bottom w:w="0" w:type="dxa"/>
          </w:tblCellMar>
        </w:tblPrEx>
        <w:tc>
          <w:tcPr>
            <w:tcW w:w="5278" w:type="dxa"/>
            <w:noWrap/>
          </w:tcPr>
          <w:p w:rsidR="00000000" w:rsidRDefault="00000000">
            <w:pPr>
              <w:keepNext/>
              <w:spacing w:before="60" w:after="60"/>
              <w:rPr>
                <w:sz w:val="22"/>
              </w:rPr>
            </w:pPr>
            <w:r>
              <w:rPr>
                <w:sz w:val="22"/>
              </w:rPr>
              <w:t>Établissements d’accueil publics</w:t>
            </w:r>
          </w:p>
        </w:tc>
        <w:tc>
          <w:tcPr>
            <w:tcW w:w="1791" w:type="dxa"/>
            <w:noWrap/>
          </w:tcPr>
          <w:p w:rsidR="00000000" w:rsidRDefault="00000000">
            <w:pPr>
              <w:keepNext/>
              <w:spacing w:before="60" w:after="60"/>
              <w:ind w:right="680"/>
              <w:jc w:val="right"/>
              <w:rPr>
                <w:sz w:val="22"/>
              </w:rPr>
            </w:pPr>
            <w:r>
              <w:rPr>
                <w:sz w:val="22"/>
              </w:rPr>
              <w:t>4</w:t>
            </w:r>
          </w:p>
        </w:tc>
        <w:tc>
          <w:tcPr>
            <w:tcW w:w="1213" w:type="dxa"/>
            <w:noWrap/>
          </w:tcPr>
          <w:p w:rsidR="00000000" w:rsidRDefault="00000000">
            <w:pPr>
              <w:keepNext/>
              <w:spacing w:before="60" w:after="60"/>
              <w:ind w:right="284"/>
              <w:jc w:val="right"/>
              <w:rPr>
                <w:sz w:val="22"/>
              </w:rPr>
            </w:pPr>
            <w:r>
              <w:rPr>
                <w:sz w:val="22"/>
              </w:rPr>
              <w:t>508</w:t>
            </w:r>
          </w:p>
        </w:tc>
        <w:tc>
          <w:tcPr>
            <w:tcW w:w="1214" w:type="dxa"/>
            <w:noWrap/>
          </w:tcPr>
          <w:p w:rsidR="00000000" w:rsidRDefault="00000000">
            <w:pPr>
              <w:keepNext/>
              <w:spacing w:before="60" w:after="60"/>
              <w:ind w:right="284"/>
              <w:jc w:val="right"/>
              <w:rPr>
                <w:sz w:val="22"/>
              </w:rPr>
            </w:pPr>
            <w:r>
              <w:rPr>
                <w:sz w:val="22"/>
              </w:rPr>
              <w:t>327</w:t>
            </w:r>
          </w:p>
        </w:tc>
      </w:tr>
      <w:tr w:rsidR="00000000">
        <w:tblPrEx>
          <w:tblCellMar>
            <w:top w:w="0" w:type="dxa"/>
            <w:bottom w:w="0" w:type="dxa"/>
          </w:tblCellMar>
        </w:tblPrEx>
        <w:tc>
          <w:tcPr>
            <w:tcW w:w="5278" w:type="dxa"/>
            <w:noWrap/>
          </w:tcPr>
          <w:p w:rsidR="00000000" w:rsidRDefault="00000000">
            <w:pPr>
              <w:keepNext/>
              <w:spacing w:before="60" w:after="60"/>
              <w:rPr>
                <w:sz w:val="22"/>
              </w:rPr>
            </w:pPr>
            <w:r>
              <w:rPr>
                <w:sz w:val="22"/>
              </w:rPr>
              <w:t>Établissements d’accueil non gouvernementaux</w:t>
            </w:r>
          </w:p>
        </w:tc>
        <w:tc>
          <w:tcPr>
            <w:tcW w:w="1791" w:type="dxa"/>
            <w:noWrap/>
          </w:tcPr>
          <w:p w:rsidR="00000000" w:rsidRDefault="00000000">
            <w:pPr>
              <w:keepNext/>
              <w:spacing w:before="60" w:after="60"/>
              <w:ind w:right="680"/>
              <w:jc w:val="right"/>
              <w:rPr>
                <w:sz w:val="22"/>
              </w:rPr>
            </w:pPr>
            <w:r>
              <w:rPr>
                <w:sz w:val="22"/>
              </w:rPr>
              <w:t>15</w:t>
            </w:r>
          </w:p>
        </w:tc>
        <w:tc>
          <w:tcPr>
            <w:tcW w:w="1213" w:type="dxa"/>
            <w:noWrap/>
          </w:tcPr>
          <w:p w:rsidR="00000000" w:rsidRDefault="00000000">
            <w:pPr>
              <w:keepNext/>
              <w:spacing w:before="60" w:after="60"/>
              <w:ind w:right="284"/>
              <w:jc w:val="right"/>
              <w:rPr>
                <w:sz w:val="22"/>
              </w:rPr>
            </w:pPr>
            <w:r>
              <w:rPr>
                <w:sz w:val="22"/>
              </w:rPr>
              <w:t>2 186</w:t>
            </w:r>
          </w:p>
        </w:tc>
        <w:tc>
          <w:tcPr>
            <w:tcW w:w="1214" w:type="dxa"/>
            <w:noWrap/>
          </w:tcPr>
          <w:p w:rsidR="00000000" w:rsidRDefault="00000000">
            <w:pPr>
              <w:keepNext/>
              <w:spacing w:before="60" w:after="60"/>
              <w:ind w:right="284"/>
              <w:jc w:val="right"/>
              <w:rPr>
                <w:sz w:val="22"/>
              </w:rPr>
            </w:pPr>
            <w:r>
              <w:rPr>
                <w:sz w:val="22"/>
              </w:rPr>
              <w:t>1 976</w:t>
            </w:r>
          </w:p>
        </w:tc>
      </w:tr>
      <w:tr w:rsidR="00000000">
        <w:tblPrEx>
          <w:tblCellMar>
            <w:top w:w="0" w:type="dxa"/>
            <w:bottom w:w="0" w:type="dxa"/>
          </w:tblCellMar>
        </w:tblPrEx>
        <w:tc>
          <w:tcPr>
            <w:tcW w:w="5278" w:type="dxa"/>
            <w:noWrap/>
          </w:tcPr>
          <w:p w:rsidR="00000000" w:rsidRDefault="00000000">
            <w:pPr>
              <w:keepNext/>
              <w:spacing w:before="60" w:after="60"/>
              <w:rPr>
                <w:sz w:val="22"/>
              </w:rPr>
            </w:pPr>
            <w:r>
              <w:rPr>
                <w:sz w:val="22"/>
              </w:rPr>
              <w:t>Établissements d’accueil religieux</w:t>
            </w:r>
          </w:p>
        </w:tc>
        <w:tc>
          <w:tcPr>
            <w:tcW w:w="1791" w:type="dxa"/>
            <w:noWrap/>
          </w:tcPr>
          <w:p w:rsidR="00000000" w:rsidRDefault="00000000">
            <w:pPr>
              <w:keepNext/>
              <w:spacing w:before="60" w:after="60"/>
              <w:ind w:right="680"/>
              <w:jc w:val="right"/>
              <w:rPr>
                <w:sz w:val="22"/>
              </w:rPr>
            </w:pPr>
            <w:r>
              <w:rPr>
                <w:sz w:val="22"/>
              </w:rPr>
              <w:t>11</w:t>
            </w:r>
          </w:p>
        </w:tc>
        <w:tc>
          <w:tcPr>
            <w:tcW w:w="1213" w:type="dxa"/>
            <w:noWrap/>
          </w:tcPr>
          <w:p w:rsidR="00000000" w:rsidRDefault="00000000">
            <w:pPr>
              <w:keepNext/>
              <w:spacing w:before="60" w:after="60"/>
              <w:ind w:right="284"/>
              <w:jc w:val="right"/>
              <w:rPr>
                <w:sz w:val="22"/>
              </w:rPr>
            </w:pPr>
            <w:r>
              <w:rPr>
                <w:sz w:val="22"/>
              </w:rPr>
              <w:t>677</w:t>
            </w:r>
          </w:p>
        </w:tc>
        <w:tc>
          <w:tcPr>
            <w:tcW w:w="1214" w:type="dxa"/>
            <w:noWrap/>
          </w:tcPr>
          <w:p w:rsidR="00000000" w:rsidRDefault="00000000">
            <w:pPr>
              <w:keepNext/>
              <w:spacing w:before="60" w:after="60"/>
              <w:ind w:right="284"/>
              <w:jc w:val="right"/>
              <w:rPr>
                <w:sz w:val="22"/>
              </w:rPr>
            </w:pPr>
            <w:r>
              <w:rPr>
                <w:sz w:val="22"/>
              </w:rPr>
              <w:t>405</w:t>
            </w:r>
          </w:p>
        </w:tc>
      </w:tr>
      <w:tr w:rsidR="00000000">
        <w:tblPrEx>
          <w:tblCellMar>
            <w:top w:w="0" w:type="dxa"/>
            <w:bottom w:w="0" w:type="dxa"/>
          </w:tblCellMar>
        </w:tblPrEx>
        <w:tc>
          <w:tcPr>
            <w:tcW w:w="5278" w:type="dxa"/>
            <w:noWrap/>
          </w:tcPr>
          <w:p w:rsidR="00000000" w:rsidRDefault="00000000">
            <w:pPr>
              <w:spacing w:before="60" w:after="60"/>
              <w:rPr>
                <w:sz w:val="22"/>
              </w:rPr>
            </w:pPr>
            <w:r>
              <w:rPr>
                <w:sz w:val="22"/>
              </w:rPr>
              <w:tab/>
              <w:t>Total</w:t>
            </w:r>
          </w:p>
        </w:tc>
        <w:tc>
          <w:tcPr>
            <w:tcW w:w="1791" w:type="dxa"/>
            <w:noWrap/>
          </w:tcPr>
          <w:p w:rsidR="00000000" w:rsidRDefault="00000000">
            <w:pPr>
              <w:spacing w:before="60" w:after="60"/>
              <w:ind w:right="680"/>
              <w:jc w:val="right"/>
              <w:rPr>
                <w:sz w:val="22"/>
              </w:rPr>
            </w:pPr>
            <w:r>
              <w:rPr>
                <w:sz w:val="22"/>
              </w:rPr>
              <w:t>30</w:t>
            </w:r>
          </w:p>
        </w:tc>
        <w:tc>
          <w:tcPr>
            <w:tcW w:w="1213" w:type="dxa"/>
            <w:noWrap/>
          </w:tcPr>
          <w:p w:rsidR="00000000" w:rsidRDefault="00000000">
            <w:pPr>
              <w:spacing w:before="60" w:after="60"/>
              <w:ind w:right="284"/>
              <w:jc w:val="right"/>
              <w:rPr>
                <w:sz w:val="22"/>
              </w:rPr>
            </w:pPr>
            <w:r>
              <w:rPr>
                <w:sz w:val="22"/>
              </w:rPr>
              <w:t>3 371</w:t>
            </w:r>
          </w:p>
        </w:tc>
        <w:tc>
          <w:tcPr>
            <w:tcW w:w="1214" w:type="dxa"/>
            <w:noWrap/>
          </w:tcPr>
          <w:p w:rsidR="00000000" w:rsidRDefault="00000000">
            <w:pPr>
              <w:spacing w:before="60" w:after="60"/>
              <w:ind w:right="284"/>
              <w:jc w:val="right"/>
              <w:rPr>
                <w:sz w:val="22"/>
              </w:rPr>
            </w:pPr>
            <w:r>
              <w:rPr>
                <w:sz w:val="22"/>
              </w:rPr>
              <w:t>2 708</w:t>
            </w:r>
          </w:p>
        </w:tc>
      </w:tr>
    </w:tbl>
    <w:p w:rsidR="00000000" w:rsidRDefault="00000000">
      <w:pPr>
        <w:spacing w:after="240"/>
      </w:pPr>
    </w:p>
    <w:p w:rsidR="00000000" w:rsidRDefault="00000000">
      <w:pPr>
        <w:spacing w:after="240"/>
      </w:pPr>
      <w:r>
        <w:t>117.</w:t>
      </w:r>
      <w:r>
        <w:tab/>
        <w:t>On notera que la grande majorité de ces enfants sont pris en charge par des établissements d’accueil non gouvernementaux. Avec les mesures d’austérité et les effets des programmes d’ajustement structurel, le rôle du secteur public dans l’accueil des enfants en établissement a progressivement diminué au profit de celui des ONG. Parmi les services fournis par ces dernières dans les établissements d’accueil, il convient de mentionner:</w:t>
      </w:r>
    </w:p>
    <w:p w:rsidR="00000000" w:rsidRDefault="00000000">
      <w:pPr>
        <w:keepNext/>
        <w:spacing w:after="200"/>
        <w:ind w:left="1134" w:hanging="567"/>
      </w:pPr>
      <w:r>
        <w:t>a)</w:t>
      </w:r>
      <w:r>
        <w:tab/>
        <w:t>Les activités de réadaptation et de développement à destination des handicapés;</w:t>
      </w:r>
    </w:p>
    <w:p w:rsidR="00000000" w:rsidRDefault="00000000">
      <w:pPr>
        <w:spacing w:after="200"/>
        <w:ind w:left="1134" w:hanging="567"/>
      </w:pPr>
      <w:r>
        <w:t>b)</w:t>
      </w:r>
      <w:r>
        <w:tab/>
        <w:t>Les soins institutionnels et le parrainage;</w:t>
      </w:r>
    </w:p>
    <w:p w:rsidR="00000000" w:rsidRDefault="00000000">
      <w:pPr>
        <w:spacing w:after="200"/>
        <w:ind w:left="1134" w:hanging="567"/>
      </w:pPr>
      <w:r>
        <w:t>c)</w:t>
      </w:r>
      <w:r>
        <w:tab/>
        <w:t>Le soutien éducatif sous forme d’encadrement de type scolaire et non scolaire, de services de garderie, d’enseignement alternatif de base et de formation professionnelle;</w:t>
      </w:r>
    </w:p>
    <w:p w:rsidR="00000000" w:rsidRDefault="00000000">
      <w:pPr>
        <w:spacing w:after="200"/>
        <w:ind w:left="1134" w:hanging="567"/>
      </w:pPr>
      <w:r>
        <w:t>d)</w:t>
      </w:r>
      <w:r>
        <w:tab/>
        <w:t>Les repas servis aux enfants des rues et les mesures en vue de leur réadaptation;</w:t>
      </w:r>
    </w:p>
    <w:p w:rsidR="00000000" w:rsidRDefault="00000000">
      <w:pPr>
        <w:spacing w:after="200"/>
        <w:ind w:left="1134" w:hanging="567"/>
      </w:pPr>
      <w:r>
        <w:t>e)</w:t>
      </w:r>
      <w:r>
        <w:tab/>
        <w:t>Le soutien étendu aux orphelins;</w:t>
      </w:r>
    </w:p>
    <w:p w:rsidR="00000000" w:rsidRDefault="00000000">
      <w:pPr>
        <w:spacing w:after="200"/>
        <w:ind w:left="1134" w:hanging="567"/>
      </w:pPr>
      <w:r>
        <w:t>f)</w:t>
      </w:r>
      <w:r>
        <w:tab/>
        <w:t>L’accès aux services de soins de santé de base;</w:t>
      </w:r>
    </w:p>
    <w:p w:rsidR="00000000" w:rsidRDefault="00000000">
      <w:pPr>
        <w:spacing w:after="200"/>
        <w:ind w:left="1134" w:hanging="567"/>
      </w:pPr>
      <w:r>
        <w:t>g)</w:t>
      </w:r>
      <w:r>
        <w:tab/>
        <w:t>La réunification des enfants et de leur famille.</w:t>
      </w:r>
    </w:p>
    <w:p w:rsidR="00000000" w:rsidRDefault="00000000">
      <w:pPr>
        <w:keepNext/>
        <w:spacing w:after="200"/>
        <w:rPr>
          <w:b/>
          <w:bCs/>
        </w:rPr>
      </w:pPr>
      <w:r>
        <w:rPr>
          <w:b/>
          <w:bCs/>
        </w:rPr>
        <w:t>La traite d’enfants</w:t>
      </w:r>
    </w:p>
    <w:p w:rsidR="00000000" w:rsidRDefault="00000000">
      <w:pPr>
        <w:spacing w:after="200"/>
      </w:pPr>
      <w:r>
        <w:t>118.</w:t>
      </w:r>
      <w:r>
        <w:tab/>
        <w:t>La traite d’enfants, tous buts confondus, bien que punissable d’une peine rigoureuse d’emprisonnement, serait largement pratiquée en Éthiopie. Elle est à la fois interne et externe. Son illégalité, s’ajoutant au fait qu’il n’est pas dans les mœurs de signaler les enfants secourus, rend pratiquement impossible toute estimation de l’ampleur du phénomène.</w:t>
      </w:r>
    </w:p>
    <w:p w:rsidR="00000000" w:rsidRDefault="00000000">
      <w:pPr>
        <w:spacing w:after="200"/>
      </w:pPr>
      <w:r>
        <w:t>119.</w:t>
      </w:r>
      <w:r>
        <w:tab/>
        <w:t>La traite interne des enfants est pratiquée pour une variété de raisons. En Éthiopie, les enfants victimes sont utilisés comme main</w:t>
      </w:r>
      <w:r>
        <w:noBreakHyphen/>
        <w:t>d’œuvre, prostitués et mendiants. Selon la plupart des sources, elle passerait par le sud</w:t>
      </w:r>
      <w:r>
        <w:noBreakHyphen/>
        <w:t>ouest du pays; les enfants enlevés dans le nord et le sud Omo sont amenés jusqu’à Addis</w:t>
      </w:r>
      <w:r>
        <w:noBreakHyphen/>
        <w:t>Abeba et dans d’autres régions via Shashemene.</w:t>
      </w:r>
    </w:p>
    <w:p w:rsidR="00000000" w:rsidRDefault="00000000">
      <w:pPr>
        <w:spacing w:after="200"/>
      </w:pPr>
      <w:r>
        <w:t>120.</w:t>
      </w:r>
      <w:r>
        <w:tab/>
        <w:t>En revanche, la traite externe des enfants a pour destination les pays arabes; en règle générale, les victimes sont de jeunes adultes de plus de 18 ans. Des actes de grande cruauté ont été révélés à l’opinion publique, notamment des cas d’exploitation inhumaine et de brutalités. Cette traite externe s’accompagne notamment de meurtres, d’actes de folie et de mutilations. Face à l’indignation et à l’émotion générale suscitées par ces révélations, le Gouvernement a réagi en réglementant les pratiques des agences dites de placement, qui trouvent des emplois aux femmes éthiopiennes dans les pays du Moyen</w:t>
      </w:r>
      <w:r>
        <w:noBreakHyphen/>
        <w:t>Orient. Depuis environ deux ans, l’envoi illicite de femmes à l’étranger semble avoir baissé.</w:t>
      </w:r>
    </w:p>
    <w:p w:rsidR="00000000" w:rsidRDefault="00000000">
      <w:pPr>
        <w:keepNext/>
        <w:spacing w:after="200"/>
        <w:rPr>
          <w:b/>
          <w:bCs/>
        </w:rPr>
      </w:pPr>
      <w:r>
        <w:rPr>
          <w:b/>
          <w:bCs/>
        </w:rPr>
        <w:t>Adoption</w:t>
      </w:r>
    </w:p>
    <w:p w:rsidR="00000000" w:rsidRDefault="00000000">
      <w:pPr>
        <w:spacing w:after="200"/>
      </w:pPr>
      <w:r>
        <w:t>121.</w:t>
      </w:r>
      <w:r>
        <w:tab/>
        <w:t xml:space="preserve">Il existe deux formes d’adoption en Éthiopie. Alors que l’adoption à l’intérieur du pays, connue sous le nom de </w:t>
      </w:r>
      <w:r>
        <w:rPr>
          <w:i/>
          <w:iCs/>
        </w:rPr>
        <w:t>Gudifacha</w:t>
      </w:r>
      <w:r>
        <w:t>, se pratique depuis des temps immémoriaux, l’adoption internationale est en revanche un phénomène plutôt récent. L’adoption à l’intérieur du pays est une pratique profondément enracinée dans la société, jouissant d’une très grande considération et de l’approbation de tous. Les enfants adoptés sont mis, du point de vue légal comme social, sur un pied d’égalité avec les enfants biologiques; ils ont droit à tous les privilèges et avantages revenant à ces derniers. En revanche, l’adoption internationale passe par le Gouvernement, précisément le Ministère du travail et des affaires sociales.</w:t>
      </w:r>
    </w:p>
    <w:p w:rsidR="00000000" w:rsidRDefault="00000000">
      <w:pPr>
        <w:spacing w:after="240"/>
      </w:pPr>
      <w:r>
        <w:t>122.</w:t>
      </w:r>
      <w:r>
        <w:tab/>
        <w:t>On ne saura probablement jamais le nombre exact d’enfants adoptés, notamment à l’intérieur du pays. Les Éthiopiens considèrent le fait de signaler à des tiers qu’un enfant est adopté comme une forme de discrimination abominable aux yeux de Dieu et des hommes. C’est ce qui explique que les adoptions enregistrées ne peuvent être que celles conclues par l’entremise du Gouvernement. Au total, on obtient donc un chiffre de 2 760 enfants adoptés grâce à des accords internationaux, alors que le chiffre chute à 130 pour les adoptions à l’intérieur du pays entre 1999/00 et 2002/03.</w:t>
      </w:r>
    </w:p>
    <w:p w:rsidR="00000000" w:rsidRDefault="00000000">
      <w:pPr>
        <w:keepNext/>
        <w:spacing w:after="160"/>
        <w:jc w:val="center"/>
        <w:rPr>
          <w:b/>
          <w:bCs/>
          <w:sz w:val="22"/>
        </w:rPr>
      </w:pPr>
      <w:r>
        <w:rPr>
          <w:b/>
          <w:bCs/>
          <w:sz w:val="22"/>
        </w:rPr>
        <w:t>Tableau 4</w:t>
      </w:r>
    </w:p>
    <w:p w:rsidR="00000000" w:rsidRDefault="00000000">
      <w:pPr>
        <w:keepNext/>
        <w:spacing w:after="160"/>
        <w:jc w:val="center"/>
        <w:rPr>
          <w:b/>
          <w:bCs/>
        </w:rPr>
      </w:pPr>
      <w:r>
        <w:rPr>
          <w:b/>
          <w:bCs/>
          <w:sz w:val="22"/>
        </w:rPr>
        <w:t>Nombre d’adoptions internationales et d’adoptions à l’intérieur du pays</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1079"/>
        <w:gridCol w:w="1079"/>
        <w:gridCol w:w="1080"/>
        <w:gridCol w:w="1442"/>
        <w:gridCol w:w="1102"/>
        <w:gridCol w:w="1102"/>
        <w:gridCol w:w="1102"/>
      </w:tblGrid>
      <w:tr w:rsidR="00000000">
        <w:tblPrEx>
          <w:tblCellMar>
            <w:top w:w="0" w:type="dxa"/>
            <w:bottom w:w="0" w:type="dxa"/>
          </w:tblCellMar>
        </w:tblPrEx>
        <w:trPr>
          <w:cantSplit/>
        </w:trPr>
        <w:tc>
          <w:tcPr>
            <w:tcW w:w="1510" w:type="dxa"/>
            <w:vMerge w:val="restart"/>
            <w:shd w:val="clear" w:color="auto" w:fill="E6E6E6"/>
            <w:vAlign w:val="center"/>
          </w:tcPr>
          <w:p w:rsidR="00000000" w:rsidRDefault="00000000">
            <w:pPr>
              <w:keepNext/>
              <w:spacing w:before="40" w:after="40"/>
              <w:jc w:val="center"/>
              <w:rPr>
                <w:sz w:val="22"/>
              </w:rPr>
            </w:pPr>
            <w:r>
              <w:rPr>
                <w:sz w:val="22"/>
              </w:rPr>
              <w:t>Année</w:t>
            </w:r>
          </w:p>
        </w:tc>
        <w:tc>
          <w:tcPr>
            <w:tcW w:w="3238" w:type="dxa"/>
            <w:gridSpan w:val="3"/>
            <w:shd w:val="clear" w:color="auto" w:fill="E6E6E6"/>
            <w:vAlign w:val="center"/>
          </w:tcPr>
          <w:p w:rsidR="00000000" w:rsidRDefault="00000000">
            <w:pPr>
              <w:keepNext/>
              <w:spacing w:before="40" w:after="40"/>
              <w:jc w:val="center"/>
              <w:rPr>
                <w:sz w:val="22"/>
              </w:rPr>
            </w:pPr>
            <w:r>
              <w:rPr>
                <w:sz w:val="22"/>
              </w:rPr>
              <w:t>Adoption internationale</w:t>
            </w:r>
          </w:p>
        </w:tc>
        <w:tc>
          <w:tcPr>
            <w:tcW w:w="1442" w:type="dxa"/>
            <w:vMerge w:val="restart"/>
            <w:shd w:val="clear" w:color="auto" w:fill="E6E6E6"/>
            <w:vAlign w:val="center"/>
          </w:tcPr>
          <w:p w:rsidR="00000000" w:rsidRDefault="00000000">
            <w:pPr>
              <w:keepNext/>
              <w:spacing w:before="40" w:after="40"/>
              <w:jc w:val="center"/>
              <w:rPr>
                <w:sz w:val="22"/>
              </w:rPr>
            </w:pPr>
            <w:r>
              <w:rPr>
                <w:sz w:val="22"/>
              </w:rPr>
              <w:t>Année</w:t>
            </w:r>
          </w:p>
        </w:tc>
        <w:tc>
          <w:tcPr>
            <w:tcW w:w="3306" w:type="dxa"/>
            <w:gridSpan w:val="3"/>
            <w:shd w:val="clear" w:color="auto" w:fill="E6E6E6"/>
            <w:vAlign w:val="center"/>
          </w:tcPr>
          <w:p w:rsidR="00000000" w:rsidRDefault="00000000">
            <w:pPr>
              <w:keepNext/>
              <w:spacing w:before="40" w:after="40"/>
              <w:jc w:val="center"/>
              <w:rPr>
                <w:sz w:val="22"/>
              </w:rPr>
            </w:pPr>
            <w:r>
              <w:rPr>
                <w:sz w:val="22"/>
              </w:rPr>
              <w:t>Adoption locale/privée</w:t>
            </w:r>
          </w:p>
        </w:tc>
      </w:tr>
      <w:tr w:rsidR="00000000">
        <w:tblPrEx>
          <w:tblCellMar>
            <w:top w:w="0" w:type="dxa"/>
            <w:bottom w:w="0" w:type="dxa"/>
          </w:tblCellMar>
        </w:tblPrEx>
        <w:trPr>
          <w:cantSplit/>
        </w:trPr>
        <w:tc>
          <w:tcPr>
            <w:tcW w:w="1510" w:type="dxa"/>
            <w:vMerge/>
            <w:shd w:val="clear" w:color="auto" w:fill="E6E6E6"/>
            <w:vAlign w:val="center"/>
          </w:tcPr>
          <w:p w:rsidR="00000000" w:rsidRDefault="00000000">
            <w:pPr>
              <w:keepNext/>
              <w:spacing w:before="40" w:after="40"/>
              <w:jc w:val="center"/>
              <w:rPr>
                <w:sz w:val="22"/>
              </w:rPr>
            </w:pPr>
          </w:p>
        </w:tc>
        <w:tc>
          <w:tcPr>
            <w:tcW w:w="1079" w:type="dxa"/>
            <w:shd w:val="clear" w:color="auto" w:fill="E6E6E6"/>
            <w:vAlign w:val="center"/>
          </w:tcPr>
          <w:p w:rsidR="00000000" w:rsidRDefault="00000000">
            <w:pPr>
              <w:keepNext/>
              <w:spacing w:before="40" w:after="40"/>
              <w:jc w:val="center"/>
              <w:rPr>
                <w:sz w:val="22"/>
              </w:rPr>
            </w:pPr>
            <w:r>
              <w:rPr>
                <w:sz w:val="22"/>
              </w:rPr>
              <w:t>Filles</w:t>
            </w:r>
          </w:p>
        </w:tc>
        <w:tc>
          <w:tcPr>
            <w:tcW w:w="1079" w:type="dxa"/>
            <w:shd w:val="clear" w:color="auto" w:fill="E6E6E6"/>
            <w:vAlign w:val="center"/>
          </w:tcPr>
          <w:p w:rsidR="00000000" w:rsidRDefault="00000000">
            <w:pPr>
              <w:keepNext/>
              <w:spacing w:before="40" w:after="40"/>
              <w:jc w:val="center"/>
              <w:rPr>
                <w:sz w:val="22"/>
              </w:rPr>
            </w:pPr>
            <w:r>
              <w:rPr>
                <w:sz w:val="22"/>
              </w:rPr>
              <w:t>Garçons</w:t>
            </w:r>
          </w:p>
        </w:tc>
        <w:tc>
          <w:tcPr>
            <w:tcW w:w="1080" w:type="dxa"/>
            <w:shd w:val="clear" w:color="auto" w:fill="E6E6E6"/>
            <w:vAlign w:val="center"/>
          </w:tcPr>
          <w:p w:rsidR="00000000" w:rsidRDefault="00000000">
            <w:pPr>
              <w:keepNext/>
              <w:spacing w:before="40" w:after="40"/>
              <w:jc w:val="center"/>
              <w:rPr>
                <w:sz w:val="22"/>
              </w:rPr>
            </w:pPr>
            <w:r>
              <w:rPr>
                <w:sz w:val="22"/>
              </w:rPr>
              <w:t>Total</w:t>
            </w:r>
          </w:p>
        </w:tc>
        <w:tc>
          <w:tcPr>
            <w:tcW w:w="1442" w:type="dxa"/>
            <w:vMerge/>
            <w:shd w:val="clear" w:color="auto" w:fill="E6E6E6"/>
            <w:vAlign w:val="center"/>
          </w:tcPr>
          <w:p w:rsidR="00000000" w:rsidRDefault="00000000">
            <w:pPr>
              <w:keepNext/>
              <w:spacing w:before="40" w:after="40"/>
              <w:jc w:val="center"/>
              <w:rPr>
                <w:sz w:val="22"/>
              </w:rPr>
            </w:pPr>
          </w:p>
        </w:tc>
        <w:tc>
          <w:tcPr>
            <w:tcW w:w="1102" w:type="dxa"/>
            <w:shd w:val="clear" w:color="auto" w:fill="E6E6E6"/>
            <w:vAlign w:val="center"/>
          </w:tcPr>
          <w:p w:rsidR="00000000" w:rsidRDefault="00000000">
            <w:pPr>
              <w:keepNext/>
              <w:spacing w:before="40" w:after="40"/>
              <w:jc w:val="center"/>
              <w:rPr>
                <w:sz w:val="22"/>
              </w:rPr>
            </w:pPr>
            <w:r>
              <w:rPr>
                <w:sz w:val="22"/>
              </w:rPr>
              <w:t>Filles</w:t>
            </w:r>
          </w:p>
        </w:tc>
        <w:tc>
          <w:tcPr>
            <w:tcW w:w="1102" w:type="dxa"/>
            <w:shd w:val="clear" w:color="auto" w:fill="E6E6E6"/>
            <w:vAlign w:val="center"/>
          </w:tcPr>
          <w:p w:rsidR="00000000" w:rsidRDefault="00000000">
            <w:pPr>
              <w:keepNext/>
              <w:spacing w:before="40" w:after="40"/>
              <w:jc w:val="center"/>
              <w:rPr>
                <w:sz w:val="22"/>
              </w:rPr>
            </w:pPr>
            <w:r>
              <w:rPr>
                <w:sz w:val="22"/>
              </w:rPr>
              <w:t>Garçons</w:t>
            </w:r>
          </w:p>
        </w:tc>
        <w:tc>
          <w:tcPr>
            <w:tcW w:w="1102" w:type="dxa"/>
            <w:shd w:val="clear" w:color="auto" w:fill="E6E6E6"/>
            <w:vAlign w:val="center"/>
          </w:tcPr>
          <w:p w:rsidR="00000000" w:rsidRDefault="00000000">
            <w:pPr>
              <w:keepNext/>
              <w:spacing w:before="40" w:after="40"/>
              <w:jc w:val="center"/>
              <w:rPr>
                <w:sz w:val="22"/>
              </w:rPr>
            </w:pPr>
            <w:r>
              <w:rPr>
                <w:sz w:val="22"/>
              </w:rPr>
              <w:t>Total</w:t>
            </w:r>
          </w:p>
        </w:tc>
      </w:tr>
      <w:tr w:rsidR="00000000">
        <w:tblPrEx>
          <w:tblCellMar>
            <w:top w:w="0" w:type="dxa"/>
            <w:bottom w:w="0" w:type="dxa"/>
          </w:tblCellMar>
        </w:tblPrEx>
        <w:tc>
          <w:tcPr>
            <w:tcW w:w="1510" w:type="dxa"/>
            <w:vAlign w:val="bottom"/>
          </w:tcPr>
          <w:p w:rsidR="00000000" w:rsidRDefault="00000000">
            <w:pPr>
              <w:keepNext/>
              <w:spacing w:before="40" w:after="40"/>
              <w:jc w:val="center"/>
              <w:rPr>
                <w:sz w:val="22"/>
              </w:rPr>
            </w:pPr>
            <w:r>
              <w:rPr>
                <w:sz w:val="22"/>
              </w:rPr>
              <w:t>1999/00</w:t>
            </w:r>
          </w:p>
        </w:tc>
        <w:tc>
          <w:tcPr>
            <w:tcW w:w="1079" w:type="dxa"/>
            <w:vAlign w:val="bottom"/>
          </w:tcPr>
          <w:p w:rsidR="00000000" w:rsidRDefault="00000000">
            <w:pPr>
              <w:keepNext/>
              <w:spacing w:before="40" w:after="40"/>
              <w:ind w:right="227"/>
              <w:jc w:val="right"/>
              <w:rPr>
                <w:sz w:val="22"/>
              </w:rPr>
            </w:pPr>
            <w:r>
              <w:rPr>
                <w:sz w:val="22"/>
              </w:rPr>
              <w:t>275</w:t>
            </w:r>
          </w:p>
        </w:tc>
        <w:tc>
          <w:tcPr>
            <w:tcW w:w="1079" w:type="dxa"/>
            <w:vAlign w:val="bottom"/>
          </w:tcPr>
          <w:p w:rsidR="00000000" w:rsidRDefault="00000000">
            <w:pPr>
              <w:keepNext/>
              <w:spacing w:before="40" w:after="40"/>
              <w:ind w:right="227"/>
              <w:jc w:val="right"/>
              <w:rPr>
                <w:sz w:val="22"/>
              </w:rPr>
            </w:pPr>
            <w:r>
              <w:rPr>
                <w:sz w:val="22"/>
              </w:rPr>
              <w:t>249</w:t>
            </w:r>
          </w:p>
        </w:tc>
        <w:tc>
          <w:tcPr>
            <w:tcW w:w="1080" w:type="dxa"/>
            <w:vAlign w:val="bottom"/>
          </w:tcPr>
          <w:p w:rsidR="00000000" w:rsidRDefault="00000000">
            <w:pPr>
              <w:keepNext/>
              <w:spacing w:before="40" w:after="40"/>
              <w:ind w:right="227"/>
              <w:jc w:val="right"/>
              <w:rPr>
                <w:sz w:val="22"/>
              </w:rPr>
            </w:pPr>
            <w:r>
              <w:rPr>
                <w:sz w:val="22"/>
              </w:rPr>
              <w:fldChar w:fldCharType="begin"/>
            </w:r>
            <w:r>
              <w:rPr>
                <w:sz w:val="22"/>
              </w:rPr>
              <w:instrText xml:space="preserve"> =SUM(LEFT) </w:instrText>
            </w:r>
            <w:r>
              <w:rPr>
                <w:sz w:val="22"/>
              </w:rPr>
              <w:fldChar w:fldCharType="separate"/>
            </w:r>
            <w:r>
              <w:rPr>
                <w:sz w:val="22"/>
              </w:rPr>
              <w:t>524</w:t>
            </w:r>
            <w:r>
              <w:rPr>
                <w:sz w:val="22"/>
              </w:rPr>
              <w:fldChar w:fldCharType="end"/>
            </w:r>
          </w:p>
        </w:tc>
        <w:tc>
          <w:tcPr>
            <w:tcW w:w="1442" w:type="dxa"/>
            <w:vAlign w:val="bottom"/>
          </w:tcPr>
          <w:p w:rsidR="00000000" w:rsidRDefault="00000000">
            <w:pPr>
              <w:keepNext/>
              <w:spacing w:before="40" w:after="40"/>
              <w:jc w:val="center"/>
              <w:rPr>
                <w:sz w:val="22"/>
              </w:rPr>
            </w:pPr>
            <w:r>
              <w:rPr>
                <w:sz w:val="22"/>
              </w:rPr>
              <w:t>1999/00</w:t>
            </w:r>
          </w:p>
        </w:tc>
        <w:tc>
          <w:tcPr>
            <w:tcW w:w="1102" w:type="dxa"/>
            <w:vAlign w:val="bottom"/>
          </w:tcPr>
          <w:p w:rsidR="00000000" w:rsidRDefault="00000000">
            <w:pPr>
              <w:keepNext/>
              <w:spacing w:before="40" w:after="40"/>
              <w:ind w:right="340"/>
              <w:jc w:val="right"/>
              <w:rPr>
                <w:sz w:val="22"/>
              </w:rPr>
            </w:pPr>
            <w:r>
              <w:rPr>
                <w:sz w:val="22"/>
              </w:rPr>
              <w:t>4</w:t>
            </w:r>
          </w:p>
        </w:tc>
        <w:tc>
          <w:tcPr>
            <w:tcW w:w="1102" w:type="dxa"/>
            <w:vAlign w:val="bottom"/>
          </w:tcPr>
          <w:p w:rsidR="00000000" w:rsidRDefault="00000000">
            <w:pPr>
              <w:keepNext/>
              <w:spacing w:before="40" w:after="40"/>
              <w:ind w:right="340"/>
              <w:jc w:val="right"/>
              <w:rPr>
                <w:sz w:val="22"/>
              </w:rPr>
            </w:pPr>
            <w:r>
              <w:rPr>
                <w:sz w:val="22"/>
              </w:rPr>
              <w:t>7</w:t>
            </w:r>
          </w:p>
        </w:tc>
        <w:tc>
          <w:tcPr>
            <w:tcW w:w="1102" w:type="dxa"/>
            <w:vAlign w:val="bottom"/>
          </w:tcPr>
          <w:p w:rsidR="00000000" w:rsidRDefault="00000000">
            <w:pPr>
              <w:keepNext/>
              <w:spacing w:before="40" w:after="40"/>
              <w:ind w:right="340"/>
              <w:jc w:val="right"/>
              <w:rPr>
                <w:sz w:val="22"/>
              </w:rPr>
            </w:pPr>
            <w:r>
              <w:rPr>
                <w:sz w:val="22"/>
              </w:rPr>
              <w:t>11</w:t>
            </w:r>
          </w:p>
        </w:tc>
      </w:tr>
      <w:tr w:rsidR="00000000">
        <w:tblPrEx>
          <w:tblCellMar>
            <w:top w:w="0" w:type="dxa"/>
            <w:bottom w:w="0" w:type="dxa"/>
          </w:tblCellMar>
        </w:tblPrEx>
        <w:tc>
          <w:tcPr>
            <w:tcW w:w="1510" w:type="dxa"/>
            <w:vAlign w:val="bottom"/>
          </w:tcPr>
          <w:p w:rsidR="00000000" w:rsidRDefault="00000000">
            <w:pPr>
              <w:keepNext/>
              <w:spacing w:before="40" w:after="40"/>
              <w:jc w:val="center"/>
              <w:rPr>
                <w:sz w:val="22"/>
              </w:rPr>
            </w:pPr>
            <w:r>
              <w:rPr>
                <w:sz w:val="22"/>
              </w:rPr>
              <w:t>2000/01</w:t>
            </w:r>
          </w:p>
        </w:tc>
        <w:tc>
          <w:tcPr>
            <w:tcW w:w="1079" w:type="dxa"/>
            <w:vAlign w:val="bottom"/>
          </w:tcPr>
          <w:p w:rsidR="00000000" w:rsidRDefault="00000000">
            <w:pPr>
              <w:keepNext/>
              <w:spacing w:before="40" w:after="40"/>
              <w:ind w:right="227"/>
              <w:jc w:val="right"/>
              <w:rPr>
                <w:sz w:val="22"/>
              </w:rPr>
            </w:pPr>
            <w:r>
              <w:rPr>
                <w:sz w:val="22"/>
              </w:rPr>
              <w:t>361</w:t>
            </w:r>
          </w:p>
        </w:tc>
        <w:tc>
          <w:tcPr>
            <w:tcW w:w="1079" w:type="dxa"/>
            <w:vAlign w:val="bottom"/>
          </w:tcPr>
          <w:p w:rsidR="00000000" w:rsidRDefault="00000000">
            <w:pPr>
              <w:keepNext/>
              <w:spacing w:before="40" w:after="40"/>
              <w:ind w:right="227"/>
              <w:jc w:val="right"/>
              <w:rPr>
                <w:sz w:val="22"/>
              </w:rPr>
            </w:pPr>
            <w:r>
              <w:rPr>
                <w:sz w:val="22"/>
              </w:rPr>
              <w:t>306</w:t>
            </w:r>
          </w:p>
        </w:tc>
        <w:tc>
          <w:tcPr>
            <w:tcW w:w="1080" w:type="dxa"/>
            <w:vAlign w:val="bottom"/>
          </w:tcPr>
          <w:p w:rsidR="00000000" w:rsidRDefault="00000000">
            <w:pPr>
              <w:keepNext/>
              <w:spacing w:before="40" w:after="40"/>
              <w:ind w:right="227"/>
              <w:jc w:val="right"/>
              <w:rPr>
                <w:sz w:val="22"/>
              </w:rPr>
            </w:pPr>
            <w:r>
              <w:rPr>
                <w:sz w:val="22"/>
              </w:rPr>
              <w:fldChar w:fldCharType="begin"/>
            </w:r>
            <w:r>
              <w:rPr>
                <w:sz w:val="22"/>
              </w:rPr>
              <w:instrText xml:space="preserve"> =SUM(LEFT) </w:instrText>
            </w:r>
            <w:r>
              <w:rPr>
                <w:sz w:val="22"/>
              </w:rPr>
              <w:fldChar w:fldCharType="separate"/>
            </w:r>
            <w:r>
              <w:rPr>
                <w:sz w:val="22"/>
              </w:rPr>
              <w:t>667</w:t>
            </w:r>
            <w:r>
              <w:rPr>
                <w:sz w:val="22"/>
              </w:rPr>
              <w:fldChar w:fldCharType="end"/>
            </w:r>
          </w:p>
        </w:tc>
        <w:tc>
          <w:tcPr>
            <w:tcW w:w="1442" w:type="dxa"/>
            <w:vAlign w:val="bottom"/>
          </w:tcPr>
          <w:p w:rsidR="00000000" w:rsidRDefault="00000000">
            <w:pPr>
              <w:keepNext/>
              <w:spacing w:before="40" w:after="40"/>
              <w:jc w:val="center"/>
              <w:rPr>
                <w:sz w:val="22"/>
              </w:rPr>
            </w:pPr>
            <w:r>
              <w:rPr>
                <w:sz w:val="22"/>
              </w:rPr>
              <w:t>2000/01</w:t>
            </w:r>
          </w:p>
        </w:tc>
        <w:tc>
          <w:tcPr>
            <w:tcW w:w="1102" w:type="dxa"/>
            <w:vAlign w:val="bottom"/>
          </w:tcPr>
          <w:p w:rsidR="00000000" w:rsidRDefault="00000000">
            <w:pPr>
              <w:keepNext/>
              <w:spacing w:before="40" w:after="40"/>
              <w:ind w:right="340"/>
              <w:jc w:val="right"/>
              <w:rPr>
                <w:sz w:val="22"/>
              </w:rPr>
            </w:pPr>
            <w:r>
              <w:rPr>
                <w:sz w:val="22"/>
              </w:rPr>
              <w:t>13</w:t>
            </w:r>
          </w:p>
        </w:tc>
        <w:tc>
          <w:tcPr>
            <w:tcW w:w="1102" w:type="dxa"/>
            <w:vAlign w:val="bottom"/>
          </w:tcPr>
          <w:p w:rsidR="00000000" w:rsidRDefault="00000000">
            <w:pPr>
              <w:keepNext/>
              <w:spacing w:before="40" w:after="40"/>
              <w:ind w:right="340"/>
              <w:jc w:val="right"/>
              <w:rPr>
                <w:sz w:val="22"/>
              </w:rPr>
            </w:pPr>
            <w:r>
              <w:rPr>
                <w:sz w:val="22"/>
              </w:rPr>
              <w:t>18</w:t>
            </w:r>
          </w:p>
        </w:tc>
        <w:tc>
          <w:tcPr>
            <w:tcW w:w="1102" w:type="dxa"/>
            <w:vAlign w:val="bottom"/>
          </w:tcPr>
          <w:p w:rsidR="00000000" w:rsidRDefault="00000000">
            <w:pPr>
              <w:keepNext/>
              <w:spacing w:before="40" w:after="40"/>
              <w:ind w:right="340"/>
              <w:jc w:val="right"/>
              <w:rPr>
                <w:sz w:val="22"/>
              </w:rPr>
            </w:pPr>
            <w:r>
              <w:rPr>
                <w:sz w:val="22"/>
              </w:rPr>
              <w:t>31</w:t>
            </w:r>
          </w:p>
        </w:tc>
      </w:tr>
      <w:tr w:rsidR="00000000">
        <w:tblPrEx>
          <w:tblCellMar>
            <w:top w:w="0" w:type="dxa"/>
            <w:bottom w:w="0" w:type="dxa"/>
          </w:tblCellMar>
        </w:tblPrEx>
        <w:tc>
          <w:tcPr>
            <w:tcW w:w="1510" w:type="dxa"/>
            <w:vAlign w:val="bottom"/>
          </w:tcPr>
          <w:p w:rsidR="00000000" w:rsidRDefault="00000000">
            <w:pPr>
              <w:keepNext/>
              <w:spacing w:before="40" w:after="40"/>
              <w:jc w:val="center"/>
              <w:rPr>
                <w:sz w:val="22"/>
              </w:rPr>
            </w:pPr>
            <w:r>
              <w:rPr>
                <w:sz w:val="22"/>
              </w:rPr>
              <w:t>2001/02</w:t>
            </w:r>
          </w:p>
        </w:tc>
        <w:tc>
          <w:tcPr>
            <w:tcW w:w="1079" w:type="dxa"/>
            <w:vAlign w:val="bottom"/>
          </w:tcPr>
          <w:p w:rsidR="00000000" w:rsidRDefault="00000000">
            <w:pPr>
              <w:keepNext/>
              <w:spacing w:before="40" w:after="40"/>
              <w:ind w:right="227"/>
              <w:jc w:val="right"/>
              <w:rPr>
                <w:sz w:val="22"/>
              </w:rPr>
            </w:pPr>
            <w:r>
              <w:rPr>
                <w:sz w:val="22"/>
              </w:rPr>
              <w:t>388</w:t>
            </w:r>
          </w:p>
        </w:tc>
        <w:tc>
          <w:tcPr>
            <w:tcW w:w="1079" w:type="dxa"/>
            <w:vAlign w:val="bottom"/>
          </w:tcPr>
          <w:p w:rsidR="00000000" w:rsidRDefault="00000000">
            <w:pPr>
              <w:keepNext/>
              <w:spacing w:before="40" w:after="40"/>
              <w:ind w:right="227"/>
              <w:jc w:val="right"/>
              <w:rPr>
                <w:sz w:val="22"/>
              </w:rPr>
            </w:pPr>
            <w:r>
              <w:rPr>
                <w:sz w:val="22"/>
              </w:rPr>
              <w:t>371</w:t>
            </w:r>
          </w:p>
        </w:tc>
        <w:tc>
          <w:tcPr>
            <w:tcW w:w="1080" w:type="dxa"/>
            <w:vAlign w:val="bottom"/>
          </w:tcPr>
          <w:p w:rsidR="00000000" w:rsidRDefault="00000000">
            <w:pPr>
              <w:keepNext/>
              <w:spacing w:before="40" w:after="40"/>
              <w:ind w:right="227"/>
              <w:jc w:val="right"/>
              <w:rPr>
                <w:sz w:val="22"/>
              </w:rPr>
            </w:pPr>
            <w:r>
              <w:rPr>
                <w:sz w:val="22"/>
              </w:rPr>
              <w:fldChar w:fldCharType="begin"/>
            </w:r>
            <w:r>
              <w:rPr>
                <w:sz w:val="22"/>
              </w:rPr>
              <w:instrText xml:space="preserve"> =SUM(LEFT) </w:instrText>
            </w:r>
            <w:r>
              <w:rPr>
                <w:sz w:val="22"/>
              </w:rPr>
              <w:fldChar w:fldCharType="separate"/>
            </w:r>
            <w:r>
              <w:rPr>
                <w:sz w:val="22"/>
              </w:rPr>
              <w:t>759</w:t>
            </w:r>
            <w:r>
              <w:rPr>
                <w:sz w:val="22"/>
              </w:rPr>
              <w:fldChar w:fldCharType="end"/>
            </w:r>
          </w:p>
        </w:tc>
        <w:tc>
          <w:tcPr>
            <w:tcW w:w="1442" w:type="dxa"/>
            <w:vAlign w:val="bottom"/>
          </w:tcPr>
          <w:p w:rsidR="00000000" w:rsidRDefault="00000000">
            <w:pPr>
              <w:keepNext/>
              <w:spacing w:before="40" w:after="40"/>
              <w:jc w:val="center"/>
              <w:rPr>
                <w:sz w:val="22"/>
              </w:rPr>
            </w:pPr>
            <w:r>
              <w:rPr>
                <w:sz w:val="22"/>
              </w:rPr>
              <w:t>2001/02</w:t>
            </w:r>
          </w:p>
        </w:tc>
        <w:tc>
          <w:tcPr>
            <w:tcW w:w="1102" w:type="dxa"/>
            <w:vAlign w:val="bottom"/>
          </w:tcPr>
          <w:p w:rsidR="00000000" w:rsidRDefault="00000000">
            <w:pPr>
              <w:keepNext/>
              <w:spacing w:before="40" w:after="40"/>
              <w:ind w:right="340"/>
              <w:jc w:val="right"/>
              <w:rPr>
                <w:sz w:val="22"/>
              </w:rPr>
            </w:pPr>
            <w:r>
              <w:rPr>
                <w:sz w:val="22"/>
              </w:rPr>
              <w:t>8</w:t>
            </w:r>
          </w:p>
        </w:tc>
        <w:tc>
          <w:tcPr>
            <w:tcW w:w="1102" w:type="dxa"/>
            <w:vAlign w:val="bottom"/>
          </w:tcPr>
          <w:p w:rsidR="00000000" w:rsidRDefault="00000000">
            <w:pPr>
              <w:keepNext/>
              <w:spacing w:before="40" w:after="40"/>
              <w:ind w:right="340"/>
              <w:jc w:val="right"/>
              <w:rPr>
                <w:sz w:val="22"/>
              </w:rPr>
            </w:pPr>
            <w:r>
              <w:rPr>
                <w:sz w:val="22"/>
              </w:rPr>
              <w:t>18</w:t>
            </w:r>
          </w:p>
        </w:tc>
        <w:tc>
          <w:tcPr>
            <w:tcW w:w="1102" w:type="dxa"/>
            <w:vAlign w:val="bottom"/>
          </w:tcPr>
          <w:p w:rsidR="00000000" w:rsidRDefault="00000000">
            <w:pPr>
              <w:keepNext/>
              <w:spacing w:before="40" w:after="40"/>
              <w:ind w:right="340"/>
              <w:jc w:val="right"/>
              <w:rPr>
                <w:sz w:val="22"/>
              </w:rPr>
            </w:pPr>
            <w:r>
              <w:rPr>
                <w:sz w:val="22"/>
              </w:rPr>
              <w:t>26</w:t>
            </w:r>
          </w:p>
        </w:tc>
      </w:tr>
      <w:tr w:rsidR="00000000">
        <w:tblPrEx>
          <w:tblCellMar>
            <w:top w:w="0" w:type="dxa"/>
            <w:bottom w:w="0" w:type="dxa"/>
          </w:tblCellMar>
        </w:tblPrEx>
        <w:tc>
          <w:tcPr>
            <w:tcW w:w="1510" w:type="dxa"/>
            <w:vAlign w:val="bottom"/>
          </w:tcPr>
          <w:p w:rsidR="00000000" w:rsidRDefault="00000000">
            <w:pPr>
              <w:keepNext/>
              <w:spacing w:before="40" w:after="40"/>
              <w:jc w:val="center"/>
              <w:rPr>
                <w:sz w:val="22"/>
              </w:rPr>
            </w:pPr>
            <w:r>
              <w:rPr>
                <w:sz w:val="22"/>
              </w:rPr>
              <w:t>2002/03</w:t>
            </w:r>
          </w:p>
        </w:tc>
        <w:tc>
          <w:tcPr>
            <w:tcW w:w="1079" w:type="dxa"/>
            <w:vAlign w:val="bottom"/>
          </w:tcPr>
          <w:p w:rsidR="00000000" w:rsidRDefault="00000000">
            <w:pPr>
              <w:keepNext/>
              <w:spacing w:before="40" w:after="40"/>
              <w:ind w:right="227"/>
              <w:jc w:val="right"/>
              <w:rPr>
                <w:sz w:val="22"/>
              </w:rPr>
            </w:pPr>
            <w:r>
              <w:rPr>
                <w:sz w:val="22"/>
              </w:rPr>
              <w:t>434</w:t>
            </w:r>
          </w:p>
        </w:tc>
        <w:tc>
          <w:tcPr>
            <w:tcW w:w="1079" w:type="dxa"/>
            <w:vAlign w:val="bottom"/>
          </w:tcPr>
          <w:p w:rsidR="00000000" w:rsidRDefault="00000000">
            <w:pPr>
              <w:keepNext/>
              <w:spacing w:before="40" w:after="40"/>
              <w:ind w:right="227"/>
              <w:jc w:val="right"/>
              <w:rPr>
                <w:sz w:val="22"/>
              </w:rPr>
            </w:pPr>
            <w:r>
              <w:rPr>
                <w:sz w:val="22"/>
              </w:rPr>
              <w:t>376</w:t>
            </w:r>
          </w:p>
        </w:tc>
        <w:tc>
          <w:tcPr>
            <w:tcW w:w="1080" w:type="dxa"/>
            <w:vAlign w:val="bottom"/>
          </w:tcPr>
          <w:p w:rsidR="00000000" w:rsidRDefault="00000000">
            <w:pPr>
              <w:keepNext/>
              <w:spacing w:before="40" w:after="40"/>
              <w:ind w:right="227"/>
              <w:jc w:val="right"/>
              <w:rPr>
                <w:sz w:val="22"/>
              </w:rPr>
            </w:pPr>
            <w:r>
              <w:rPr>
                <w:sz w:val="22"/>
              </w:rPr>
              <w:fldChar w:fldCharType="begin"/>
            </w:r>
            <w:r>
              <w:rPr>
                <w:sz w:val="22"/>
              </w:rPr>
              <w:instrText xml:space="preserve"> =SUM(LEFT) </w:instrText>
            </w:r>
            <w:r>
              <w:rPr>
                <w:sz w:val="22"/>
              </w:rPr>
              <w:fldChar w:fldCharType="separate"/>
            </w:r>
            <w:r>
              <w:rPr>
                <w:sz w:val="22"/>
              </w:rPr>
              <w:t>810</w:t>
            </w:r>
            <w:r>
              <w:rPr>
                <w:sz w:val="22"/>
              </w:rPr>
              <w:fldChar w:fldCharType="end"/>
            </w:r>
          </w:p>
        </w:tc>
        <w:tc>
          <w:tcPr>
            <w:tcW w:w="1442" w:type="dxa"/>
            <w:vAlign w:val="bottom"/>
          </w:tcPr>
          <w:p w:rsidR="00000000" w:rsidRDefault="00000000">
            <w:pPr>
              <w:keepNext/>
              <w:spacing w:before="40" w:after="40"/>
              <w:jc w:val="center"/>
              <w:rPr>
                <w:sz w:val="22"/>
              </w:rPr>
            </w:pPr>
            <w:r>
              <w:rPr>
                <w:sz w:val="22"/>
              </w:rPr>
              <w:t>2002/03</w:t>
            </w:r>
          </w:p>
        </w:tc>
        <w:tc>
          <w:tcPr>
            <w:tcW w:w="1102" w:type="dxa"/>
            <w:vAlign w:val="bottom"/>
          </w:tcPr>
          <w:p w:rsidR="00000000" w:rsidRDefault="00000000">
            <w:pPr>
              <w:keepNext/>
              <w:spacing w:before="40" w:after="40"/>
              <w:ind w:right="340"/>
              <w:jc w:val="right"/>
              <w:rPr>
                <w:sz w:val="22"/>
              </w:rPr>
            </w:pPr>
            <w:r>
              <w:rPr>
                <w:sz w:val="22"/>
              </w:rPr>
              <w:t>19</w:t>
            </w:r>
          </w:p>
        </w:tc>
        <w:tc>
          <w:tcPr>
            <w:tcW w:w="1102" w:type="dxa"/>
            <w:vAlign w:val="bottom"/>
          </w:tcPr>
          <w:p w:rsidR="00000000" w:rsidRDefault="00000000">
            <w:pPr>
              <w:keepNext/>
              <w:spacing w:before="40" w:after="40"/>
              <w:ind w:right="340"/>
              <w:jc w:val="right"/>
              <w:rPr>
                <w:sz w:val="22"/>
              </w:rPr>
            </w:pPr>
            <w:r>
              <w:rPr>
                <w:sz w:val="22"/>
              </w:rPr>
              <w:t>43</w:t>
            </w:r>
          </w:p>
        </w:tc>
        <w:tc>
          <w:tcPr>
            <w:tcW w:w="1102" w:type="dxa"/>
            <w:vAlign w:val="bottom"/>
          </w:tcPr>
          <w:p w:rsidR="00000000" w:rsidRDefault="00000000">
            <w:pPr>
              <w:keepNext/>
              <w:spacing w:before="40" w:after="40"/>
              <w:ind w:right="340"/>
              <w:jc w:val="right"/>
              <w:rPr>
                <w:sz w:val="22"/>
              </w:rPr>
            </w:pPr>
            <w:r>
              <w:rPr>
                <w:sz w:val="22"/>
              </w:rPr>
              <w:t>62</w:t>
            </w:r>
          </w:p>
        </w:tc>
      </w:tr>
      <w:tr w:rsidR="00000000">
        <w:tblPrEx>
          <w:tblCellMar>
            <w:top w:w="0" w:type="dxa"/>
            <w:bottom w:w="0" w:type="dxa"/>
          </w:tblCellMar>
        </w:tblPrEx>
        <w:tc>
          <w:tcPr>
            <w:tcW w:w="1510" w:type="dxa"/>
            <w:vAlign w:val="bottom"/>
          </w:tcPr>
          <w:p w:rsidR="00000000" w:rsidRDefault="00000000">
            <w:pPr>
              <w:spacing w:before="40" w:after="40"/>
              <w:jc w:val="center"/>
              <w:rPr>
                <w:sz w:val="22"/>
              </w:rPr>
            </w:pPr>
            <w:r>
              <w:rPr>
                <w:sz w:val="22"/>
              </w:rPr>
              <w:t>Total</w:t>
            </w:r>
          </w:p>
        </w:tc>
        <w:tc>
          <w:tcPr>
            <w:tcW w:w="1079" w:type="dxa"/>
            <w:vAlign w:val="bottom"/>
          </w:tcPr>
          <w:p w:rsidR="00000000" w:rsidRDefault="00000000">
            <w:pPr>
              <w:spacing w:before="40" w:after="40"/>
              <w:ind w:right="227"/>
              <w:jc w:val="right"/>
              <w:rPr>
                <w:sz w:val="22"/>
              </w:rPr>
            </w:pPr>
            <w:r>
              <w:rPr>
                <w:sz w:val="22"/>
              </w:rPr>
              <w:fldChar w:fldCharType="begin"/>
            </w:r>
            <w:r>
              <w:rPr>
                <w:sz w:val="22"/>
              </w:rPr>
              <w:instrText xml:space="preserve"> =SUM(ABOVE) </w:instrText>
            </w:r>
            <w:r>
              <w:rPr>
                <w:sz w:val="22"/>
              </w:rPr>
              <w:fldChar w:fldCharType="separate"/>
            </w:r>
            <w:r>
              <w:rPr>
                <w:sz w:val="22"/>
              </w:rPr>
              <w:t>1 458</w:t>
            </w:r>
            <w:r>
              <w:rPr>
                <w:sz w:val="22"/>
              </w:rPr>
              <w:fldChar w:fldCharType="end"/>
            </w:r>
          </w:p>
        </w:tc>
        <w:tc>
          <w:tcPr>
            <w:tcW w:w="1079" w:type="dxa"/>
            <w:vAlign w:val="bottom"/>
          </w:tcPr>
          <w:p w:rsidR="00000000" w:rsidRDefault="00000000">
            <w:pPr>
              <w:spacing w:before="40" w:after="40"/>
              <w:ind w:right="227"/>
              <w:jc w:val="right"/>
              <w:rPr>
                <w:sz w:val="22"/>
              </w:rPr>
            </w:pPr>
            <w:r>
              <w:rPr>
                <w:sz w:val="22"/>
              </w:rPr>
              <w:fldChar w:fldCharType="begin"/>
            </w:r>
            <w:r>
              <w:rPr>
                <w:sz w:val="22"/>
              </w:rPr>
              <w:instrText xml:space="preserve"> =SUM(ABOVE) </w:instrText>
            </w:r>
            <w:r>
              <w:rPr>
                <w:sz w:val="22"/>
              </w:rPr>
              <w:fldChar w:fldCharType="separate"/>
            </w:r>
            <w:r>
              <w:rPr>
                <w:sz w:val="22"/>
              </w:rPr>
              <w:t>1 302</w:t>
            </w:r>
            <w:r>
              <w:rPr>
                <w:sz w:val="22"/>
              </w:rPr>
              <w:fldChar w:fldCharType="end"/>
            </w:r>
          </w:p>
        </w:tc>
        <w:tc>
          <w:tcPr>
            <w:tcW w:w="1080" w:type="dxa"/>
            <w:vAlign w:val="bottom"/>
          </w:tcPr>
          <w:p w:rsidR="00000000" w:rsidRDefault="00000000">
            <w:pPr>
              <w:spacing w:before="40" w:after="40"/>
              <w:ind w:right="227"/>
              <w:jc w:val="right"/>
              <w:rPr>
                <w:sz w:val="22"/>
              </w:rPr>
            </w:pPr>
            <w:r>
              <w:rPr>
                <w:sz w:val="22"/>
              </w:rPr>
              <w:fldChar w:fldCharType="begin"/>
            </w:r>
            <w:r>
              <w:rPr>
                <w:sz w:val="22"/>
              </w:rPr>
              <w:instrText xml:space="preserve"> =SUM(ABOVE) </w:instrText>
            </w:r>
            <w:r>
              <w:rPr>
                <w:sz w:val="22"/>
              </w:rPr>
              <w:fldChar w:fldCharType="separate"/>
            </w:r>
            <w:r>
              <w:rPr>
                <w:sz w:val="22"/>
              </w:rPr>
              <w:t>2 760</w:t>
            </w:r>
            <w:r>
              <w:rPr>
                <w:sz w:val="22"/>
              </w:rPr>
              <w:fldChar w:fldCharType="end"/>
            </w:r>
          </w:p>
        </w:tc>
        <w:tc>
          <w:tcPr>
            <w:tcW w:w="1442" w:type="dxa"/>
            <w:vAlign w:val="bottom"/>
          </w:tcPr>
          <w:p w:rsidR="00000000" w:rsidRDefault="00000000">
            <w:pPr>
              <w:spacing w:before="40" w:after="40"/>
              <w:jc w:val="center"/>
              <w:rPr>
                <w:sz w:val="22"/>
              </w:rPr>
            </w:pPr>
            <w:r>
              <w:rPr>
                <w:sz w:val="22"/>
              </w:rPr>
              <w:t>Total</w:t>
            </w:r>
          </w:p>
        </w:tc>
        <w:tc>
          <w:tcPr>
            <w:tcW w:w="1102" w:type="dxa"/>
            <w:vAlign w:val="bottom"/>
          </w:tcPr>
          <w:p w:rsidR="00000000" w:rsidRDefault="00000000">
            <w:pPr>
              <w:spacing w:before="40" w:after="40"/>
              <w:ind w:right="340"/>
              <w:jc w:val="right"/>
              <w:rPr>
                <w:sz w:val="22"/>
              </w:rPr>
            </w:pPr>
            <w:r>
              <w:rPr>
                <w:sz w:val="22"/>
              </w:rPr>
              <w:t>44</w:t>
            </w:r>
          </w:p>
        </w:tc>
        <w:tc>
          <w:tcPr>
            <w:tcW w:w="1102" w:type="dxa"/>
            <w:vAlign w:val="bottom"/>
          </w:tcPr>
          <w:p w:rsidR="00000000" w:rsidRDefault="00000000">
            <w:pPr>
              <w:spacing w:before="40" w:after="40"/>
              <w:ind w:right="340"/>
              <w:jc w:val="right"/>
              <w:rPr>
                <w:sz w:val="22"/>
              </w:rPr>
            </w:pPr>
            <w:r>
              <w:rPr>
                <w:sz w:val="22"/>
              </w:rPr>
              <w:t>86</w:t>
            </w:r>
          </w:p>
        </w:tc>
        <w:tc>
          <w:tcPr>
            <w:tcW w:w="1102" w:type="dxa"/>
            <w:vAlign w:val="bottom"/>
          </w:tcPr>
          <w:p w:rsidR="00000000" w:rsidRDefault="00000000">
            <w:pPr>
              <w:spacing w:before="40" w:after="40"/>
              <w:ind w:right="340"/>
              <w:jc w:val="right"/>
              <w:rPr>
                <w:sz w:val="22"/>
              </w:rPr>
            </w:pPr>
            <w:r>
              <w:rPr>
                <w:sz w:val="22"/>
              </w:rPr>
              <w:t>130</w:t>
            </w:r>
          </w:p>
        </w:tc>
      </w:tr>
    </w:tbl>
    <w:p w:rsidR="00000000" w:rsidRDefault="00000000">
      <w:pPr>
        <w:spacing w:before="120" w:after="240"/>
        <w:ind w:left="567"/>
        <w:rPr>
          <w:sz w:val="22"/>
        </w:rPr>
      </w:pPr>
      <w:r>
        <w:rPr>
          <w:i/>
          <w:iCs/>
          <w:sz w:val="22"/>
        </w:rPr>
        <w:t>Source</w:t>
      </w:r>
      <w:r>
        <w:rPr>
          <w:sz w:val="22"/>
        </w:rPr>
        <w:t>: Ministère du travail et des affaires sociales, 2003.</w:t>
      </w:r>
      <w:r>
        <w:rPr>
          <w:sz w:val="22"/>
        </w:rPr>
        <w:br/>
      </w:r>
    </w:p>
    <w:p w:rsidR="00000000" w:rsidRDefault="00000000">
      <w:pPr>
        <w:keepNext/>
        <w:spacing w:after="240"/>
        <w:rPr>
          <w:b/>
          <w:bCs/>
        </w:rPr>
      </w:pPr>
      <w:r>
        <w:rPr>
          <w:b/>
          <w:bCs/>
        </w:rPr>
        <w:t>Facteurs pris en considération pour approuver l’adoption</w:t>
      </w:r>
    </w:p>
    <w:p w:rsidR="00000000" w:rsidRDefault="00000000">
      <w:pPr>
        <w:spacing w:after="240"/>
      </w:pPr>
      <w:r>
        <w:t>123.</w:t>
      </w:r>
      <w:r>
        <w:tab/>
        <w:t>L’article 815 du Code civil stipule que «l’adoption n’est possible que si elle est justifiée et avantageuse pour l’enfant adopté». Par ailleurs, l’article 194 du Code de la famille révisé prévoit que l’avis de l’enfant et celui de son tuteur doivent être entendus par le tribunal avant que celui</w:t>
      </w:r>
      <w:r>
        <w:noBreakHyphen/>
        <w:t>ci autorise l’adoption. On notera à ce propos que le Code de la famille révisé a modifié la notion et les procédures d’adoption afin de protéger au maximum l’intérêt de l’enfant.</w:t>
      </w:r>
    </w:p>
    <w:p w:rsidR="00000000" w:rsidRDefault="00000000">
      <w:pPr>
        <w:spacing w:after="240"/>
      </w:pPr>
      <w:r>
        <w:t>124.</w:t>
      </w:r>
      <w:r>
        <w:tab/>
        <w:t>Le Ministère du travail et des affaires sociales, qui est chargé des accords d’adoption, a posé des conditions à l’adoption par un ressortissant étranger; ce dernier doit:</w:t>
      </w:r>
    </w:p>
    <w:p w:rsidR="00000000" w:rsidRDefault="00000000">
      <w:pPr>
        <w:spacing w:after="240"/>
        <w:ind w:left="1134" w:hanging="567"/>
      </w:pPr>
      <w:r>
        <w:t>a)</w:t>
      </w:r>
      <w:r>
        <w:tab/>
        <w:t>Fournir les pièces attestant que le droit de l’État du requérant est compatible avec les obligations prévues par le droit éthiopien;</w:t>
      </w:r>
    </w:p>
    <w:p w:rsidR="00000000" w:rsidRDefault="00000000">
      <w:pPr>
        <w:spacing w:after="240"/>
        <w:ind w:left="1134" w:hanging="567"/>
      </w:pPr>
      <w:r>
        <w:t>b)</w:t>
      </w:r>
      <w:r>
        <w:tab/>
        <w:t>Produire une attestation délivrée par une administration compétente et habilitée selon laquelle l’adoptant dispose de revenus suffisants pour élever l’enfant;</w:t>
      </w:r>
    </w:p>
    <w:p w:rsidR="00000000" w:rsidRDefault="00000000">
      <w:pPr>
        <w:spacing w:after="240"/>
        <w:ind w:left="1134" w:hanging="567"/>
      </w:pPr>
      <w:r>
        <w:t>c)</w:t>
      </w:r>
      <w:r>
        <w:tab/>
        <w:t>Apporter la preuve écrite, dans le cas où l’adoptant est marié, que son conjoint consent à adopter l’enfant conjointement et à se conformer à ses obligations;</w:t>
      </w:r>
    </w:p>
    <w:p w:rsidR="00000000" w:rsidRDefault="00000000">
      <w:pPr>
        <w:spacing w:after="240"/>
        <w:ind w:left="1134" w:hanging="567"/>
      </w:pPr>
      <w:r>
        <w:t>d)</w:t>
      </w:r>
      <w:r>
        <w:tab/>
        <w:t>Accepter l’obligation de rendre compte par écrit les troisième et sixième mois qui suivent l’adoption, et ensuite chaque année jusqu’à ce que l’enfant ait 18 ans révolus;</w:t>
      </w:r>
    </w:p>
    <w:p w:rsidR="00000000" w:rsidRDefault="00000000">
      <w:pPr>
        <w:spacing w:after="240"/>
        <w:ind w:left="1134" w:hanging="567"/>
      </w:pPr>
      <w:r>
        <w:t>e)</w:t>
      </w:r>
      <w:r>
        <w:tab/>
        <w:t>Apporter la preuve par écrit qu’il ou elle ne souffre d’aucune maladie incurable ou contagieuse et que son casier judiciaire est vierge.</w:t>
      </w:r>
    </w:p>
    <w:p w:rsidR="00000000" w:rsidRDefault="00000000">
      <w:pPr>
        <w:keepNext/>
        <w:spacing w:after="240"/>
        <w:rPr>
          <w:b/>
          <w:bCs/>
        </w:rPr>
      </w:pPr>
      <w:r>
        <w:rPr>
          <w:b/>
          <w:bCs/>
        </w:rPr>
        <w:t>Âges de l’adoptant et de l’adopté</w:t>
      </w:r>
    </w:p>
    <w:p w:rsidR="00000000" w:rsidRDefault="00000000">
      <w:pPr>
        <w:spacing w:after="240"/>
      </w:pPr>
      <w:r>
        <w:t>125.</w:t>
      </w:r>
      <w:r>
        <w:tab/>
        <w:t>En vertu du Code de la famille révisé, l’adoptant ne doit pas être âgé de moins de 25 ans; l’article 185 du même Code stipule que toute personne âgée de moins de 18 ans et sous tutelle peut être adoptée.</w:t>
      </w:r>
    </w:p>
    <w:p w:rsidR="00000000" w:rsidRDefault="00000000">
      <w:pPr>
        <w:keepNext/>
        <w:spacing w:after="240"/>
        <w:rPr>
          <w:b/>
          <w:bCs/>
        </w:rPr>
      </w:pPr>
      <w:r>
        <w:rPr>
          <w:b/>
          <w:bCs/>
        </w:rPr>
        <w:t>Parties au contrat d’adoption</w:t>
      </w:r>
    </w:p>
    <w:p w:rsidR="00000000" w:rsidRDefault="00000000">
      <w:pPr>
        <w:spacing w:after="240"/>
      </w:pPr>
      <w:r>
        <w:t>126.</w:t>
      </w:r>
      <w:r>
        <w:tab/>
        <w:t>Au paragraphe 1 de son article 19, le Code de la famille révisé dispose que les deux parents doivent consentir au contrat d’adoption lorsque tous deux sont vivants et connus. Cependant, le paragraphe 2 de l’article 192 du même Code dispose que, dans le cas où un des époux est décédé, absent, inconnu ou incapable, l’autre époux donne son consentement.</w:t>
      </w:r>
    </w:p>
    <w:p w:rsidR="00000000" w:rsidRDefault="00000000">
      <w:pPr>
        <w:keepNext/>
        <w:spacing w:after="240"/>
        <w:rPr>
          <w:b/>
          <w:bCs/>
        </w:rPr>
      </w:pPr>
      <w:r>
        <w:rPr>
          <w:b/>
          <w:bCs/>
        </w:rPr>
        <w:t>Révocation de l’adoption</w:t>
      </w:r>
    </w:p>
    <w:p w:rsidR="00000000" w:rsidRDefault="00000000">
      <w:pPr>
        <w:spacing w:after="240"/>
      </w:pPr>
      <w:r>
        <w:t>127. Bien que l’article 806 du Code civil énonce que tout contrat d’adoption formellement établi devient irrévocable, l’article 195 du Code de la famille stipule que le tribunal peut annuler la décision d’adoption dès lors que l’adoptant, au lieu de s’occuper de l’enfant, réduit ce dernier en esclavage, le maintient dans une situation similaire à l’esclavage ou le débauche aux fins d’un enrichissement personnel.</w:t>
      </w:r>
    </w:p>
    <w:p w:rsidR="00000000" w:rsidRDefault="00000000">
      <w:pPr>
        <w:spacing w:after="240"/>
      </w:pPr>
      <w:r>
        <w:t>128.</w:t>
      </w:r>
      <w:r>
        <w:tab/>
        <w:t>Même si le Code de la famille révisé reconnaît la nécessité de protéger les relations résultant de l’adoption légale, le paragraphe 1 de l’article 196 dispose que l’enfant, l’autorité publique ou toute autre personne intéressée peuvent demander la révocation de l’adoption.</w:t>
      </w:r>
    </w:p>
    <w:p w:rsidR="00000000" w:rsidRDefault="00000000">
      <w:pPr>
        <w:keepNext/>
        <w:spacing w:after="240"/>
        <w:rPr>
          <w:b/>
          <w:bCs/>
        </w:rPr>
      </w:pPr>
      <w:r>
        <w:rPr>
          <w:b/>
          <w:bCs/>
        </w:rPr>
        <w:t>Violences et négligence</w:t>
      </w:r>
    </w:p>
    <w:p w:rsidR="00000000" w:rsidRDefault="00000000">
      <w:pPr>
        <w:spacing w:after="240"/>
      </w:pPr>
      <w:r>
        <w:t>129.</w:t>
      </w:r>
      <w:r>
        <w:tab/>
        <w:t>En dépit du fait que le Code pénal et le Code de la famille révisé punissent d’une peine rigoureuse d’emprisonnement la maltraitance et l’exploitation d’enfants, ces infractions seraient fréquentes. En Éthiopie, les enfants sont victimes de deux sortes de violences et de négligence, à savoir, d’une part, les pratiques traditionnelles préjudiciables et, de l’autre, les sévices et l’exploitation (dans les villes). Parce qu’il n’existe pas de dispositif permettant la collecte systématique de données ni de mécanisme de surveillance, on ne dispose ni de chiffres précis ni même d’estimations brutes sur le nombre des enfants victimes de pratiques traditionnelles préjudiciables, tels l’amygdalectomie, l’excision, le mariage précoce ou les violences au sein de la famille.</w:t>
      </w:r>
    </w:p>
    <w:p w:rsidR="00000000" w:rsidRDefault="00000000">
      <w:pPr>
        <w:spacing w:after="240"/>
      </w:pPr>
      <w:r>
        <w:t>130.</w:t>
      </w:r>
      <w:r>
        <w:tab/>
        <w:t>Des mécanismes ont émergé, qui permettent de collecter des données sous une forme ou une autre, en particulier depuis que des unités chargées de la protection des enfants ont été mises en place au sein de la police dans un certain nombre de centres urbains. Par ailleurs, la communauté des ONG s’est beaucoup employée à protéger et à secourir les enfants victimes de violences et d’exploitation. Dans un bulletin du Forum pour les enfants des rues, on signalait pour les seules villes d’Addis</w:t>
      </w:r>
      <w:r>
        <w:noBreakHyphen/>
        <w:t>Abeba, Dessie, Dire Dawa et Nazareth un total de 3 099 cas de violences à enfant rapportés aux unités concernées entre 2000 et 2002. Par ailleurs, le bulletin confirmait que les victimes, dans leur grande majorité, étaient des filles (1 707)</w:t>
      </w:r>
      <w:r>
        <w:rPr>
          <w:rStyle w:val="FootnoteReference"/>
        </w:rPr>
        <w:footnoteReference w:customMarkFollows="1" w:id="3"/>
        <w:t>1</w:t>
      </w:r>
      <w:r>
        <w:t>. Addis</w:t>
      </w:r>
      <w:r>
        <w:noBreakHyphen/>
        <w:t>Abeba était la plus touchée, avec 1 634 enfants victimes de violences en zone métropolitaine.</w:t>
      </w:r>
    </w:p>
    <w:p w:rsidR="00000000" w:rsidRDefault="00000000">
      <w:pPr>
        <w:keepNext/>
        <w:spacing w:after="240"/>
        <w:rPr>
          <w:b/>
          <w:bCs/>
        </w:rPr>
      </w:pPr>
      <w:r>
        <w:rPr>
          <w:b/>
          <w:bCs/>
        </w:rPr>
        <w:t>Mesures prises</w:t>
      </w:r>
    </w:p>
    <w:p w:rsidR="00000000" w:rsidRDefault="00000000">
      <w:pPr>
        <w:spacing w:after="240"/>
      </w:pPr>
      <w:r>
        <w:t>131.</w:t>
      </w:r>
      <w:r>
        <w:tab/>
        <w:t>Conscient de la nécessité d’améliorer la protection des droits de l’enfant, le Gouvernement prend diverses mesures qui vont de la ratification des conventions à l’harmonisation des lois nationales, en passant par la poursuite des auteurs de violences à enfant et l’élaboration de programmes d’intervention.</w:t>
      </w:r>
    </w:p>
    <w:p w:rsidR="00000000" w:rsidRDefault="00000000">
      <w:pPr>
        <w:spacing w:after="240"/>
        <w:ind w:left="567"/>
      </w:pPr>
      <w:r>
        <w:rPr>
          <w:b/>
          <w:bCs/>
          <w:i/>
          <w:iCs/>
        </w:rPr>
        <w:t>Protection législative</w:t>
      </w:r>
      <w:r>
        <w:t>.  Suite à la ratification de la Convention relative aux droits de l’enfant, le Gouvernement a commencé à passer en revue les lois existantes en vue de les harmoniser avec les articles de la Convention; outre les lois déjà mentionnées [voir par. 25 à 33], d’autres sont en cours d’examen.</w:t>
      </w:r>
    </w:p>
    <w:p w:rsidR="00000000" w:rsidRDefault="00000000">
      <w:pPr>
        <w:spacing w:after="240"/>
        <w:ind w:left="567"/>
      </w:pPr>
      <w:r>
        <w:rPr>
          <w:b/>
          <w:bCs/>
          <w:i/>
          <w:iCs/>
        </w:rPr>
        <w:t>Unités chargées de la protection des enfants</w:t>
      </w:r>
      <w:r>
        <w:t>.  Bien qu’il faille encore étendre leur champ d’action à tous les grands centres urbains du pays, les unités chargées de la protection des enfants sont intégrées dans les structures policières; elles sont opérationnelles dans plusieurs villes, notamment Addis</w:t>
      </w:r>
      <w:r>
        <w:noBreakHyphen/>
        <w:t>Abeba, Nazareth, Dire Dawa et Dessie. Elles s’emploient non seulement à protéger les droits des enfants, mais aussi à arrêter les jeunes délinquants pour les déférer à la justice. Ainsi, sur les 3 828 jeunes délinquants qui leur ont été signalés dans ces quatre grandes villes entre 2000 et 2002, 1 350 ont été déférés devant un tribunal [</w:t>
      </w:r>
      <w:r>
        <w:rPr>
          <w:i/>
          <w:iCs/>
        </w:rPr>
        <w:t>Bulletin</w:t>
      </w:r>
      <w:r>
        <w:t>, ibid.].</w:t>
      </w:r>
    </w:p>
    <w:p w:rsidR="00000000" w:rsidRDefault="00000000">
      <w:pPr>
        <w:spacing w:after="240"/>
        <w:ind w:left="567"/>
      </w:pPr>
      <w:r>
        <w:rPr>
          <w:b/>
          <w:bCs/>
          <w:i/>
          <w:iCs/>
        </w:rPr>
        <w:t>Sensibilisation</w:t>
      </w:r>
      <w:r>
        <w:t>.  À la protection juridique et institutionnelle des enfants, s’ajoutent des activités visant à sensibiliser la société dans son ensemble aux droits des enfants. Entre 2000 et 2003 se sont tenus, dans les quatre régions de Dire Dawa, du Tigray, d’Amhara et du Sud, 2 619 ateliers de sensibilisation [Examen à mi</w:t>
      </w:r>
      <w:r>
        <w:noBreakHyphen/>
        <w:t>parcours, UNICEF, 2004, p. 14].</w:t>
      </w:r>
    </w:p>
    <w:p w:rsidR="00000000" w:rsidRDefault="00000000">
      <w:pPr>
        <w:spacing w:after="240"/>
        <w:ind w:left="567"/>
      </w:pPr>
      <w:r>
        <w:rPr>
          <w:b/>
          <w:bCs/>
          <w:i/>
          <w:iCs/>
        </w:rPr>
        <w:t>Rétablissement physique et psychologique</w:t>
      </w:r>
      <w:r>
        <w:t>.  Face à l’accroissement des violences à enfant [voir par. 118], il devient impératif d’offrir aux enfants victimes des services qui leur assurent un rétablissement physique mais aussi psychologique; c’est ce à quoi s’appliquent les pouvoirs publics et les organisations non gouvernementales.</w:t>
      </w:r>
    </w:p>
    <w:p w:rsidR="00000000" w:rsidRDefault="00000000">
      <w:pPr>
        <w:spacing w:after="240"/>
        <w:ind w:left="567"/>
      </w:pPr>
      <w:r>
        <w:rPr>
          <w:b/>
          <w:bCs/>
          <w:i/>
          <w:iCs/>
        </w:rPr>
        <w:t>Hôpital Yekatit 12 (Unité chargée des enfants victimes de violences et de négligence)</w:t>
      </w:r>
      <w:r>
        <w:rPr>
          <w:i/>
          <w:iCs/>
        </w:rPr>
        <w:t>.</w:t>
      </w:r>
      <w:r>
        <w:t xml:space="preserve">  Cette unité, qui est gérée par les pouvoirs publics avec l’assistance financière et technique d’ONG, est rattachée à la section pédiatrique de l’hôpital. Elle offre une prise en charge médicale et psychologique intégrée des enfants victimes d’atteintes sexuelles. Entre juillet 2001 et août 2002, l’unité a ainsi pris en charge 256 petites filles. Par ailleurs, 730 enfants victimes de violences auraient bénéficié de conseils et 1 333 enfants auraient été ramenés à leur famille [</w:t>
      </w:r>
      <w:r>
        <w:rPr>
          <w:i/>
          <w:iCs/>
        </w:rPr>
        <w:t>Bulletin</w:t>
      </w:r>
      <w:r>
        <w:t>, op. cit.].</w:t>
      </w:r>
    </w:p>
    <w:p w:rsidR="00000000" w:rsidRDefault="00000000">
      <w:pPr>
        <w:keepNext/>
        <w:spacing w:after="240"/>
        <w:rPr>
          <w:b/>
          <w:bCs/>
        </w:rPr>
      </w:pPr>
      <w:r>
        <w:rPr>
          <w:b/>
          <w:bCs/>
        </w:rPr>
        <w:t>Services en faveur des enfants abandonnés</w:t>
      </w:r>
    </w:p>
    <w:p w:rsidR="00000000" w:rsidRDefault="00000000">
      <w:pPr>
        <w:spacing w:after="240"/>
      </w:pPr>
      <w:r>
        <w:t>132.</w:t>
      </w:r>
      <w:r>
        <w:tab/>
        <w:t>Faute de mécanisme permettant une collecte systématique des données, on ne dispose d’aucun chiffre précis sur le nombre d’enfants abandonnés et déplacés. Par conséquent, un nombre incalculable d’abandons et de déplacements dus à la guerre, à la sécheresse, à l’éclatement de la famille et aux grossesses non désirées reste dans l’ombre. Bien qu’il existe des programmes de réunification et des services institutionnels d’accueil des enfants, la situation reste peu satisfaisante tant le problème est vaste.</w:t>
      </w:r>
    </w:p>
    <w:p w:rsidR="00000000" w:rsidRDefault="00000000">
      <w:pPr>
        <w:keepNext/>
        <w:spacing w:after="240"/>
        <w:rPr>
          <w:b/>
          <w:bCs/>
        </w:rPr>
      </w:pPr>
      <w:r>
        <w:rPr>
          <w:b/>
          <w:bCs/>
        </w:rPr>
        <w:t>Contraintes et défis</w:t>
      </w:r>
    </w:p>
    <w:p w:rsidR="00000000" w:rsidRDefault="00000000">
      <w:pPr>
        <w:spacing w:after="240"/>
      </w:pPr>
      <w:r>
        <w:t>133.</w:t>
      </w:r>
      <w:r>
        <w:tab/>
        <w:t>On a vu plus haut que les mesures prises pour protéger les droits de l’enfant n’ont pas produit l’effet escompté. Il y a plusieurs raisons à cela. La législation nationale présente encore bien des lacunes qu’il convient de combler [voir par. 34 à 37]. Ensuite, la pénurie, voire l’absence, de personnes formées aux divers échelons de l’administration publique entravent gravement la mise en œuvre effective des articles de la Convention. Troisièmement, le manque de fonds limite fortement le champ d’action des unités chargées de la protection des enfants; sans fonds, ces dernières ne peuvent pas faire grand</w:t>
      </w:r>
      <w:r>
        <w:noBreakHyphen/>
        <w:t>chose pour les enfants secourus.</w:t>
      </w:r>
    </w:p>
    <w:p w:rsidR="00000000" w:rsidRDefault="00000000">
      <w:pPr>
        <w:spacing w:after="240"/>
        <w:rPr>
          <w:b/>
          <w:bCs/>
        </w:rPr>
      </w:pPr>
    </w:p>
    <w:p w:rsidR="00000000" w:rsidRDefault="00000000">
      <w:pPr>
        <w:spacing w:after="240"/>
        <w:rPr>
          <w:b/>
          <w:bCs/>
        </w:rPr>
        <w:sectPr w:rsidR="00000000">
          <w:headerReference w:type="even" r:id="rId14"/>
          <w:headerReference w:type="default" r:id="rId15"/>
          <w:footerReference w:type="even" r:id="rId16"/>
          <w:footerReference w:type="default" r:id="rId17"/>
          <w:endnotePr>
            <w:numFmt w:val="decimal"/>
          </w:endnotePr>
          <w:pgSz w:w="11907" w:h="16840" w:code="9"/>
          <w:pgMar w:top="1134" w:right="851" w:bottom="1985" w:left="1701" w:header="851" w:footer="1701" w:gutter="0"/>
          <w:cols w:space="720"/>
          <w:docGrid w:linePitch="326"/>
        </w:sectPr>
      </w:pPr>
    </w:p>
    <w:p w:rsidR="00000000" w:rsidRDefault="00000000">
      <w:pPr>
        <w:spacing w:after="240"/>
        <w:jc w:val="center"/>
        <w:rPr>
          <w:b/>
          <w:bCs/>
          <w:sz w:val="22"/>
        </w:rPr>
      </w:pPr>
      <w:r>
        <w:rPr>
          <w:b/>
          <w:bCs/>
          <w:sz w:val="22"/>
        </w:rPr>
        <w:t>Tableau 5</w:t>
      </w:r>
    </w:p>
    <w:p w:rsidR="00000000" w:rsidRDefault="00000000">
      <w:pPr>
        <w:spacing w:after="240"/>
        <w:jc w:val="center"/>
        <w:rPr>
          <w:b/>
          <w:bCs/>
          <w:sz w:val="22"/>
        </w:rPr>
      </w:pPr>
      <w:r>
        <w:rPr>
          <w:b/>
          <w:bCs/>
          <w:sz w:val="22"/>
        </w:rPr>
        <w:t>Nombre d’enfants maltraités signalés aux unités chargées de la protection des enfants et mesures prises (2000</w:t>
      </w:r>
      <w:r>
        <w:rPr>
          <w:b/>
          <w:bCs/>
          <w:sz w:val="22"/>
        </w:rPr>
        <w:noBreakHyphen/>
        <w:t>2002)</w:t>
      </w:r>
    </w:p>
    <w:tbl>
      <w:tblPr>
        <w:tblW w:w="13554" w:type="dxa"/>
        <w:jc w:val="center"/>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92"/>
        <w:gridCol w:w="658"/>
        <w:gridCol w:w="840"/>
        <w:gridCol w:w="694"/>
        <w:gridCol w:w="664"/>
        <w:gridCol w:w="853"/>
        <w:gridCol w:w="675"/>
        <w:gridCol w:w="669"/>
        <w:gridCol w:w="854"/>
        <w:gridCol w:w="670"/>
        <w:gridCol w:w="674"/>
        <w:gridCol w:w="868"/>
        <w:gridCol w:w="650"/>
        <w:gridCol w:w="679"/>
        <w:gridCol w:w="840"/>
        <w:gridCol w:w="674"/>
      </w:tblGrid>
      <w:tr w:rsidR="00000000">
        <w:tblPrEx>
          <w:tblCellMar>
            <w:top w:w="0" w:type="dxa"/>
            <w:bottom w:w="0" w:type="dxa"/>
          </w:tblCellMar>
        </w:tblPrEx>
        <w:trPr>
          <w:cantSplit/>
          <w:jc w:val="center"/>
        </w:trPr>
        <w:tc>
          <w:tcPr>
            <w:tcW w:w="2592" w:type="dxa"/>
            <w:vMerge w:val="restart"/>
            <w:shd w:val="clear" w:color="auto" w:fill="E6E6E6"/>
            <w:vAlign w:val="center"/>
          </w:tcPr>
          <w:p w:rsidR="00000000" w:rsidRDefault="00000000">
            <w:pPr>
              <w:spacing w:before="60" w:after="60"/>
              <w:jc w:val="center"/>
              <w:rPr>
                <w:sz w:val="20"/>
              </w:rPr>
            </w:pPr>
            <w:r>
              <w:rPr>
                <w:sz w:val="20"/>
              </w:rPr>
              <w:t>Victimes et mesures</w:t>
            </w:r>
          </w:p>
        </w:tc>
        <w:tc>
          <w:tcPr>
            <w:tcW w:w="10962" w:type="dxa"/>
            <w:gridSpan w:val="15"/>
            <w:shd w:val="clear" w:color="auto" w:fill="E6E6E6"/>
            <w:vAlign w:val="center"/>
          </w:tcPr>
          <w:p w:rsidR="00000000" w:rsidRDefault="00000000">
            <w:pPr>
              <w:spacing w:before="60" w:after="60"/>
              <w:jc w:val="center"/>
              <w:rPr>
                <w:sz w:val="20"/>
              </w:rPr>
            </w:pPr>
            <w:r>
              <w:rPr>
                <w:sz w:val="20"/>
              </w:rPr>
              <w:t>Nombre d’enfants maltraités</w:t>
            </w:r>
          </w:p>
        </w:tc>
      </w:tr>
      <w:tr w:rsidR="00000000">
        <w:tblPrEx>
          <w:tblCellMar>
            <w:top w:w="0" w:type="dxa"/>
            <w:bottom w:w="0" w:type="dxa"/>
          </w:tblCellMar>
        </w:tblPrEx>
        <w:trPr>
          <w:cantSplit/>
          <w:jc w:val="center"/>
        </w:trPr>
        <w:tc>
          <w:tcPr>
            <w:tcW w:w="2592" w:type="dxa"/>
            <w:vMerge/>
            <w:shd w:val="clear" w:color="auto" w:fill="E6E6E6"/>
            <w:vAlign w:val="center"/>
          </w:tcPr>
          <w:p w:rsidR="00000000" w:rsidRDefault="00000000">
            <w:pPr>
              <w:spacing w:before="60" w:after="60"/>
              <w:jc w:val="center"/>
              <w:rPr>
                <w:sz w:val="20"/>
              </w:rPr>
            </w:pPr>
          </w:p>
        </w:tc>
        <w:tc>
          <w:tcPr>
            <w:tcW w:w="2192" w:type="dxa"/>
            <w:gridSpan w:val="3"/>
            <w:shd w:val="clear" w:color="auto" w:fill="E6E6E6"/>
            <w:vAlign w:val="center"/>
          </w:tcPr>
          <w:p w:rsidR="00000000" w:rsidRDefault="00000000">
            <w:pPr>
              <w:spacing w:before="60" w:after="60"/>
              <w:jc w:val="center"/>
              <w:rPr>
                <w:sz w:val="20"/>
              </w:rPr>
            </w:pPr>
            <w:r>
              <w:rPr>
                <w:sz w:val="20"/>
              </w:rPr>
              <w:t>Addis</w:t>
            </w:r>
            <w:r>
              <w:rPr>
                <w:sz w:val="20"/>
              </w:rPr>
              <w:noBreakHyphen/>
              <w:t>Abeba</w:t>
            </w:r>
          </w:p>
        </w:tc>
        <w:tc>
          <w:tcPr>
            <w:tcW w:w="2192" w:type="dxa"/>
            <w:gridSpan w:val="3"/>
            <w:shd w:val="clear" w:color="auto" w:fill="E6E6E6"/>
            <w:vAlign w:val="center"/>
          </w:tcPr>
          <w:p w:rsidR="00000000" w:rsidRDefault="00000000">
            <w:pPr>
              <w:spacing w:before="60" w:after="60"/>
              <w:jc w:val="center"/>
              <w:rPr>
                <w:sz w:val="20"/>
              </w:rPr>
            </w:pPr>
            <w:r>
              <w:rPr>
                <w:sz w:val="20"/>
              </w:rPr>
              <w:t>Dessie</w:t>
            </w:r>
          </w:p>
        </w:tc>
        <w:tc>
          <w:tcPr>
            <w:tcW w:w="2193" w:type="dxa"/>
            <w:gridSpan w:val="3"/>
            <w:shd w:val="clear" w:color="auto" w:fill="E6E6E6"/>
            <w:vAlign w:val="center"/>
          </w:tcPr>
          <w:p w:rsidR="00000000" w:rsidRDefault="00000000">
            <w:pPr>
              <w:spacing w:before="60" w:after="60"/>
              <w:jc w:val="center"/>
              <w:rPr>
                <w:sz w:val="20"/>
              </w:rPr>
            </w:pPr>
            <w:r>
              <w:rPr>
                <w:sz w:val="20"/>
              </w:rPr>
              <w:t>Dire Dawa</w:t>
            </w:r>
          </w:p>
        </w:tc>
        <w:tc>
          <w:tcPr>
            <w:tcW w:w="2192" w:type="dxa"/>
            <w:gridSpan w:val="3"/>
            <w:shd w:val="clear" w:color="auto" w:fill="E6E6E6"/>
            <w:vAlign w:val="center"/>
          </w:tcPr>
          <w:p w:rsidR="00000000" w:rsidRDefault="00000000">
            <w:pPr>
              <w:spacing w:before="60" w:after="60"/>
              <w:jc w:val="center"/>
              <w:rPr>
                <w:sz w:val="20"/>
              </w:rPr>
            </w:pPr>
            <w:r>
              <w:rPr>
                <w:sz w:val="20"/>
              </w:rPr>
              <w:t>Nazareth</w:t>
            </w:r>
          </w:p>
        </w:tc>
        <w:tc>
          <w:tcPr>
            <w:tcW w:w="2193" w:type="dxa"/>
            <w:gridSpan w:val="3"/>
            <w:shd w:val="clear" w:color="auto" w:fill="E6E6E6"/>
            <w:vAlign w:val="center"/>
          </w:tcPr>
          <w:p w:rsidR="00000000" w:rsidRDefault="00000000">
            <w:pPr>
              <w:spacing w:before="60" w:after="60"/>
              <w:jc w:val="center"/>
              <w:rPr>
                <w:sz w:val="20"/>
              </w:rPr>
            </w:pPr>
            <w:r>
              <w:rPr>
                <w:sz w:val="20"/>
              </w:rPr>
              <w:t>Total</w:t>
            </w:r>
          </w:p>
        </w:tc>
      </w:tr>
      <w:tr w:rsidR="00000000">
        <w:tblPrEx>
          <w:tblCellMar>
            <w:top w:w="0" w:type="dxa"/>
            <w:bottom w:w="0" w:type="dxa"/>
          </w:tblCellMar>
        </w:tblPrEx>
        <w:trPr>
          <w:cantSplit/>
          <w:jc w:val="center"/>
        </w:trPr>
        <w:tc>
          <w:tcPr>
            <w:tcW w:w="2592" w:type="dxa"/>
            <w:vMerge/>
            <w:shd w:val="clear" w:color="auto" w:fill="E6E6E6"/>
            <w:vAlign w:val="center"/>
          </w:tcPr>
          <w:p w:rsidR="00000000" w:rsidRDefault="00000000">
            <w:pPr>
              <w:spacing w:before="60" w:after="60"/>
              <w:jc w:val="center"/>
              <w:rPr>
                <w:sz w:val="20"/>
              </w:rPr>
            </w:pPr>
          </w:p>
        </w:tc>
        <w:tc>
          <w:tcPr>
            <w:tcW w:w="658" w:type="dxa"/>
            <w:shd w:val="clear" w:color="auto" w:fill="E6E6E6"/>
            <w:vAlign w:val="center"/>
          </w:tcPr>
          <w:p w:rsidR="00000000" w:rsidRDefault="00000000">
            <w:pPr>
              <w:spacing w:before="60" w:after="60"/>
              <w:jc w:val="center"/>
              <w:rPr>
                <w:sz w:val="20"/>
              </w:rPr>
            </w:pPr>
            <w:r>
              <w:rPr>
                <w:sz w:val="20"/>
              </w:rPr>
              <w:t>Filles</w:t>
            </w:r>
          </w:p>
        </w:tc>
        <w:tc>
          <w:tcPr>
            <w:tcW w:w="840" w:type="dxa"/>
            <w:shd w:val="clear" w:color="auto" w:fill="E6E6E6"/>
            <w:vAlign w:val="center"/>
          </w:tcPr>
          <w:p w:rsidR="00000000" w:rsidRDefault="00000000">
            <w:pPr>
              <w:spacing w:before="60" w:after="60"/>
              <w:jc w:val="center"/>
              <w:rPr>
                <w:sz w:val="20"/>
              </w:rPr>
            </w:pPr>
            <w:r>
              <w:rPr>
                <w:sz w:val="20"/>
              </w:rPr>
              <w:t>Garçons</w:t>
            </w:r>
          </w:p>
        </w:tc>
        <w:tc>
          <w:tcPr>
            <w:tcW w:w="694" w:type="dxa"/>
            <w:shd w:val="clear" w:color="auto" w:fill="E6E6E6"/>
            <w:vAlign w:val="center"/>
          </w:tcPr>
          <w:p w:rsidR="00000000" w:rsidRDefault="00000000">
            <w:pPr>
              <w:spacing w:before="60" w:after="60"/>
              <w:jc w:val="center"/>
              <w:rPr>
                <w:sz w:val="20"/>
              </w:rPr>
            </w:pPr>
            <w:r>
              <w:rPr>
                <w:sz w:val="20"/>
              </w:rPr>
              <w:t>Total</w:t>
            </w:r>
          </w:p>
        </w:tc>
        <w:tc>
          <w:tcPr>
            <w:tcW w:w="664" w:type="dxa"/>
            <w:shd w:val="clear" w:color="auto" w:fill="E6E6E6"/>
            <w:vAlign w:val="center"/>
          </w:tcPr>
          <w:p w:rsidR="00000000" w:rsidRDefault="00000000">
            <w:pPr>
              <w:spacing w:before="60" w:after="60"/>
              <w:jc w:val="center"/>
              <w:rPr>
                <w:sz w:val="20"/>
              </w:rPr>
            </w:pPr>
            <w:r>
              <w:rPr>
                <w:sz w:val="20"/>
              </w:rPr>
              <w:t>Filles</w:t>
            </w:r>
          </w:p>
        </w:tc>
        <w:tc>
          <w:tcPr>
            <w:tcW w:w="853" w:type="dxa"/>
            <w:shd w:val="clear" w:color="auto" w:fill="E6E6E6"/>
            <w:vAlign w:val="center"/>
          </w:tcPr>
          <w:p w:rsidR="00000000" w:rsidRDefault="00000000">
            <w:pPr>
              <w:spacing w:before="60" w:after="60"/>
              <w:jc w:val="center"/>
              <w:rPr>
                <w:sz w:val="20"/>
              </w:rPr>
            </w:pPr>
            <w:r>
              <w:rPr>
                <w:sz w:val="20"/>
              </w:rPr>
              <w:t>Garçons</w:t>
            </w:r>
          </w:p>
        </w:tc>
        <w:tc>
          <w:tcPr>
            <w:tcW w:w="675" w:type="dxa"/>
            <w:shd w:val="clear" w:color="auto" w:fill="E6E6E6"/>
            <w:vAlign w:val="center"/>
          </w:tcPr>
          <w:p w:rsidR="00000000" w:rsidRDefault="00000000">
            <w:pPr>
              <w:spacing w:before="60" w:after="60"/>
              <w:jc w:val="center"/>
              <w:rPr>
                <w:sz w:val="20"/>
              </w:rPr>
            </w:pPr>
            <w:r>
              <w:rPr>
                <w:sz w:val="20"/>
              </w:rPr>
              <w:t>Total</w:t>
            </w:r>
          </w:p>
        </w:tc>
        <w:tc>
          <w:tcPr>
            <w:tcW w:w="669" w:type="dxa"/>
            <w:shd w:val="clear" w:color="auto" w:fill="E6E6E6"/>
            <w:vAlign w:val="center"/>
          </w:tcPr>
          <w:p w:rsidR="00000000" w:rsidRDefault="00000000">
            <w:pPr>
              <w:spacing w:before="60" w:after="60"/>
              <w:jc w:val="center"/>
              <w:rPr>
                <w:sz w:val="20"/>
              </w:rPr>
            </w:pPr>
            <w:r>
              <w:rPr>
                <w:sz w:val="20"/>
              </w:rPr>
              <w:t>Filles</w:t>
            </w:r>
          </w:p>
        </w:tc>
        <w:tc>
          <w:tcPr>
            <w:tcW w:w="854" w:type="dxa"/>
            <w:shd w:val="clear" w:color="auto" w:fill="E6E6E6"/>
            <w:vAlign w:val="center"/>
          </w:tcPr>
          <w:p w:rsidR="00000000" w:rsidRDefault="00000000">
            <w:pPr>
              <w:spacing w:before="60" w:after="60"/>
              <w:jc w:val="center"/>
              <w:rPr>
                <w:sz w:val="20"/>
              </w:rPr>
            </w:pPr>
            <w:r>
              <w:rPr>
                <w:sz w:val="20"/>
              </w:rPr>
              <w:t>Garçons</w:t>
            </w:r>
          </w:p>
        </w:tc>
        <w:tc>
          <w:tcPr>
            <w:tcW w:w="670" w:type="dxa"/>
            <w:shd w:val="clear" w:color="auto" w:fill="E6E6E6"/>
            <w:vAlign w:val="center"/>
          </w:tcPr>
          <w:p w:rsidR="00000000" w:rsidRDefault="00000000">
            <w:pPr>
              <w:spacing w:before="60" w:after="60"/>
              <w:jc w:val="center"/>
              <w:rPr>
                <w:sz w:val="20"/>
              </w:rPr>
            </w:pPr>
            <w:r>
              <w:rPr>
                <w:sz w:val="20"/>
              </w:rPr>
              <w:t>Total</w:t>
            </w:r>
          </w:p>
        </w:tc>
        <w:tc>
          <w:tcPr>
            <w:tcW w:w="674" w:type="dxa"/>
            <w:shd w:val="clear" w:color="auto" w:fill="E6E6E6"/>
            <w:vAlign w:val="center"/>
          </w:tcPr>
          <w:p w:rsidR="00000000" w:rsidRDefault="00000000">
            <w:pPr>
              <w:spacing w:before="60" w:after="60"/>
              <w:jc w:val="center"/>
              <w:rPr>
                <w:sz w:val="20"/>
              </w:rPr>
            </w:pPr>
            <w:r>
              <w:rPr>
                <w:sz w:val="20"/>
              </w:rPr>
              <w:t>Filles</w:t>
            </w:r>
          </w:p>
        </w:tc>
        <w:tc>
          <w:tcPr>
            <w:tcW w:w="868" w:type="dxa"/>
            <w:shd w:val="clear" w:color="auto" w:fill="E6E6E6"/>
            <w:vAlign w:val="center"/>
          </w:tcPr>
          <w:p w:rsidR="00000000" w:rsidRDefault="00000000">
            <w:pPr>
              <w:spacing w:before="60" w:after="60"/>
              <w:jc w:val="center"/>
              <w:rPr>
                <w:sz w:val="20"/>
              </w:rPr>
            </w:pPr>
            <w:r>
              <w:rPr>
                <w:sz w:val="20"/>
              </w:rPr>
              <w:t>Garçons</w:t>
            </w:r>
          </w:p>
        </w:tc>
        <w:tc>
          <w:tcPr>
            <w:tcW w:w="650" w:type="dxa"/>
            <w:shd w:val="clear" w:color="auto" w:fill="E6E6E6"/>
            <w:vAlign w:val="center"/>
          </w:tcPr>
          <w:p w:rsidR="00000000" w:rsidRDefault="00000000">
            <w:pPr>
              <w:spacing w:before="60" w:after="60"/>
              <w:jc w:val="center"/>
              <w:rPr>
                <w:sz w:val="20"/>
              </w:rPr>
            </w:pPr>
            <w:r>
              <w:rPr>
                <w:sz w:val="20"/>
              </w:rPr>
              <w:t>Total</w:t>
            </w:r>
          </w:p>
        </w:tc>
        <w:tc>
          <w:tcPr>
            <w:tcW w:w="679" w:type="dxa"/>
            <w:shd w:val="clear" w:color="auto" w:fill="E6E6E6"/>
            <w:vAlign w:val="center"/>
          </w:tcPr>
          <w:p w:rsidR="00000000" w:rsidRDefault="00000000">
            <w:pPr>
              <w:spacing w:before="60" w:after="60"/>
              <w:jc w:val="center"/>
              <w:rPr>
                <w:sz w:val="20"/>
              </w:rPr>
            </w:pPr>
            <w:r>
              <w:rPr>
                <w:sz w:val="20"/>
              </w:rPr>
              <w:t>Filles</w:t>
            </w:r>
          </w:p>
        </w:tc>
        <w:tc>
          <w:tcPr>
            <w:tcW w:w="840" w:type="dxa"/>
            <w:shd w:val="clear" w:color="auto" w:fill="E6E6E6"/>
            <w:vAlign w:val="center"/>
          </w:tcPr>
          <w:p w:rsidR="00000000" w:rsidRDefault="00000000">
            <w:pPr>
              <w:spacing w:before="60" w:after="60"/>
              <w:jc w:val="center"/>
              <w:rPr>
                <w:sz w:val="20"/>
              </w:rPr>
            </w:pPr>
            <w:r>
              <w:rPr>
                <w:sz w:val="20"/>
              </w:rPr>
              <w:t>Garçons</w:t>
            </w:r>
          </w:p>
        </w:tc>
        <w:tc>
          <w:tcPr>
            <w:tcW w:w="674" w:type="dxa"/>
            <w:shd w:val="clear" w:color="auto" w:fill="E6E6E6"/>
            <w:vAlign w:val="center"/>
          </w:tcPr>
          <w:p w:rsidR="00000000" w:rsidRDefault="00000000">
            <w:pPr>
              <w:spacing w:before="60" w:after="60"/>
              <w:jc w:val="center"/>
              <w:rPr>
                <w:sz w:val="20"/>
              </w:rPr>
            </w:pPr>
            <w:r>
              <w:rPr>
                <w:sz w:val="20"/>
              </w:rPr>
              <w:t>Total</w:t>
            </w:r>
          </w:p>
        </w:tc>
      </w:tr>
      <w:tr w:rsidR="00000000">
        <w:tblPrEx>
          <w:tblCellMar>
            <w:top w:w="0" w:type="dxa"/>
            <w:bottom w:w="0" w:type="dxa"/>
          </w:tblCellMar>
        </w:tblPrEx>
        <w:trPr>
          <w:jc w:val="center"/>
        </w:trPr>
        <w:tc>
          <w:tcPr>
            <w:tcW w:w="2592" w:type="dxa"/>
            <w:vAlign w:val="bottom"/>
          </w:tcPr>
          <w:p w:rsidR="00000000" w:rsidRDefault="00000000">
            <w:pPr>
              <w:spacing w:before="60" w:after="60"/>
              <w:rPr>
                <w:sz w:val="20"/>
              </w:rPr>
            </w:pPr>
            <w:r>
              <w:rPr>
                <w:sz w:val="20"/>
              </w:rPr>
              <w:t>Nombre total d’enfants maltraités signalés aux unités chargées de la protection des enfants</w:t>
            </w:r>
          </w:p>
        </w:tc>
        <w:tc>
          <w:tcPr>
            <w:tcW w:w="658"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810</w:t>
            </w:r>
          </w:p>
        </w:tc>
        <w:tc>
          <w:tcPr>
            <w:tcW w:w="840"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824</w:t>
            </w:r>
          </w:p>
        </w:tc>
        <w:tc>
          <w:tcPr>
            <w:tcW w:w="694"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1 634</w:t>
            </w:r>
          </w:p>
        </w:tc>
        <w:tc>
          <w:tcPr>
            <w:tcW w:w="664"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209</w:t>
            </w:r>
          </w:p>
        </w:tc>
        <w:tc>
          <w:tcPr>
            <w:tcW w:w="853"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131</w:t>
            </w:r>
          </w:p>
        </w:tc>
        <w:tc>
          <w:tcPr>
            <w:tcW w:w="675"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340</w:t>
            </w:r>
          </w:p>
        </w:tc>
        <w:tc>
          <w:tcPr>
            <w:tcW w:w="669"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269</w:t>
            </w:r>
          </w:p>
        </w:tc>
        <w:tc>
          <w:tcPr>
            <w:tcW w:w="854"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573</w:t>
            </w:r>
          </w:p>
        </w:tc>
        <w:tc>
          <w:tcPr>
            <w:tcW w:w="670"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842</w:t>
            </w:r>
          </w:p>
        </w:tc>
        <w:tc>
          <w:tcPr>
            <w:tcW w:w="674"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104</w:t>
            </w:r>
          </w:p>
        </w:tc>
        <w:tc>
          <w:tcPr>
            <w:tcW w:w="868"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179</w:t>
            </w:r>
          </w:p>
        </w:tc>
        <w:tc>
          <w:tcPr>
            <w:tcW w:w="650" w:type="dxa"/>
            <w:vAlign w:val="bottom"/>
          </w:tcPr>
          <w:p w:rsidR="00000000" w:rsidRDefault="00000000">
            <w:pPr>
              <w:pStyle w:val="BodyText"/>
              <w:tabs>
                <w:tab w:val="decimal" w:pos="410"/>
              </w:tabs>
              <w:spacing w:before="60" w:after="60"/>
              <w:jc w:val="right"/>
              <w:rPr>
                <w:rFonts w:ascii="Times New Roman" w:hAnsi="Times New Roman"/>
                <w:b w:val="0"/>
                <w:sz w:val="20"/>
                <w:szCs w:val="22"/>
              </w:rPr>
            </w:pPr>
            <w:r>
              <w:rPr>
                <w:rFonts w:ascii="Times New Roman" w:hAnsi="Times New Roman"/>
                <w:b w:val="0"/>
                <w:sz w:val="20"/>
                <w:szCs w:val="22"/>
              </w:rPr>
              <w:t>283</w:t>
            </w:r>
          </w:p>
        </w:tc>
        <w:tc>
          <w:tcPr>
            <w:tcW w:w="679" w:type="dxa"/>
            <w:vAlign w:val="bottom"/>
          </w:tcPr>
          <w:p w:rsidR="00000000" w:rsidRDefault="00000000">
            <w:pPr>
              <w:pStyle w:val="BodyText"/>
              <w:tabs>
                <w:tab w:val="decimal" w:pos="530"/>
              </w:tabs>
              <w:spacing w:before="60" w:after="60"/>
              <w:jc w:val="right"/>
              <w:rPr>
                <w:rFonts w:ascii="Times New Roman" w:hAnsi="Times New Roman"/>
                <w:b w:val="0"/>
                <w:sz w:val="20"/>
                <w:szCs w:val="22"/>
              </w:rPr>
            </w:pPr>
            <w:r>
              <w:rPr>
                <w:rFonts w:ascii="Times New Roman" w:hAnsi="Times New Roman"/>
                <w:b w:val="0"/>
                <w:sz w:val="20"/>
                <w:szCs w:val="22"/>
              </w:rPr>
              <w:t>1 392</w:t>
            </w:r>
          </w:p>
        </w:tc>
        <w:tc>
          <w:tcPr>
            <w:tcW w:w="840" w:type="dxa"/>
            <w:vAlign w:val="bottom"/>
          </w:tcPr>
          <w:p w:rsidR="00000000" w:rsidRDefault="00000000">
            <w:pPr>
              <w:pStyle w:val="BodyText"/>
              <w:tabs>
                <w:tab w:val="decimal" w:pos="530"/>
              </w:tabs>
              <w:spacing w:before="60" w:after="60"/>
              <w:jc w:val="right"/>
              <w:rPr>
                <w:rFonts w:ascii="Times New Roman" w:hAnsi="Times New Roman"/>
                <w:b w:val="0"/>
                <w:sz w:val="20"/>
                <w:szCs w:val="22"/>
              </w:rPr>
            </w:pPr>
            <w:r>
              <w:rPr>
                <w:rFonts w:ascii="Times New Roman" w:hAnsi="Times New Roman"/>
                <w:b w:val="0"/>
                <w:sz w:val="20"/>
                <w:szCs w:val="22"/>
              </w:rPr>
              <w:t>1 707</w:t>
            </w:r>
          </w:p>
        </w:tc>
        <w:tc>
          <w:tcPr>
            <w:tcW w:w="674" w:type="dxa"/>
            <w:vAlign w:val="bottom"/>
          </w:tcPr>
          <w:p w:rsidR="00000000" w:rsidRDefault="00000000">
            <w:pPr>
              <w:pStyle w:val="BodyText"/>
              <w:tabs>
                <w:tab w:val="decimal" w:pos="530"/>
              </w:tabs>
              <w:spacing w:before="60" w:after="60"/>
              <w:jc w:val="right"/>
              <w:rPr>
                <w:rFonts w:ascii="Times New Roman" w:hAnsi="Times New Roman"/>
                <w:b w:val="0"/>
                <w:sz w:val="20"/>
                <w:szCs w:val="22"/>
              </w:rPr>
            </w:pPr>
            <w:r>
              <w:rPr>
                <w:rFonts w:ascii="Times New Roman" w:hAnsi="Times New Roman"/>
                <w:b w:val="0"/>
                <w:sz w:val="20"/>
                <w:szCs w:val="22"/>
              </w:rPr>
              <w:t>3 099</w:t>
            </w:r>
          </w:p>
        </w:tc>
      </w:tr>
      <w:tr w:rsidR="00000000">
        <w:tblPrEx>
          <w:tblCellMar>
            <w:top w:w="0" w:type="dxa"/>
            <w:bottom w:w="0" w:type="dxa"/>
          </w:tblCellMar>
        </w:tblPrEx>
        <w:trPr>
          <w:jc w:val="center"/>
        </w:trPr>
        <w:tc>
          <w:tcPr>
            <w:tcW w:w="2592" w:type="dxa"/>
            <w:vAlign w:val="bottom"/>
          </w:tcPr>
          <w:p w:rsidR="00000000" w:rsidRDefault="00000000">
            <w:pPr>
              <w:spacing w:before="60" w:after="60"/>
              <w:rPr>
                <w:sz w:val="20"/>
              </w:rPr>
            </w:pPr>
            <w:r>
              <w:rPr>
                <w:sz w:val="20"/>
              </w:rPr>
              <w:t>Victimes rendues à leur famille (réunification familiale)</w:t>
            </w:r>
          </w:p>
        </w:tc>
        <w:tc>
          <w:tcPr>
            <w:tcW w:w="658"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556</w:t>
            </w:r>
          </w:p>
        </w:tc>
        <w:tc>
          <w:tcPr>
            <w:tcW w:w="840"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459</w:t>
            </w:r>
          </w:p>
        </w:tc>
        <w:tc>
          <w:tcPr>
            <w:tcW w:w="694"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1 015</w:t>
            </w:r>
          </w:p>
        </w:tc>
        <w:tc>
          <w:tcPr>
            <w:tcW w:w="664"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24</w:t>
            </w:r>
          </w:p>
        </w:tc>
        <w:tc>
          <w:tcPr>
            <w:tcW w:w="853"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10</w:t>
            </w:r>
          </w:p>
        </w:tc>
        <w:tc>
          <w:tcPr>
            <w:tcW w:w="675"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34</w:t>
            </w:r>
          </w:p>
        </w:tc>
        <w:tc>
          <w:tcPr>
            <w:tcW w:w="669"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143</w:t>
            </w:r>
          </w:p>
        </w:tc>
        <w:tc>
          <w:tcPr>
            <w:tcW w:w="854"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132</w:t>
            </w:r>
          </w:p>
        </w:tc>
        <w:tc>
          <w:tcPr>
            <w:tcW w:w="670"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275</w:t>
            </w:r>
          </w:p>
        </w:tc>
        <w:tc>
          <w:tcPr>
            <w:tcW w:w="674"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6</w:t>
            </w:r>
          </w:p>
        </w:tc>
        <w:tc>
          <w:tcPr>
            <w:tcW w:w="868"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3</w:t>
            </w:r>
          </w:p>
        </w:tc>
        <w:tc>
          <w:tcPr>
            <w:tcW w:w="650" w:type="dxa"/>
            <w:vAlign w:val="bottom"/>
          </w:tcPr>
          <w:p w:rsidR="00000000" w:rsidRDefault="00000000">
            <w:pPr>
              <w:pStyle w:val="BodyText"/>
              <w:tabs>
                <w:tab w:val="decimal" w:pos="410"/>
              </w:tabs>
              <w:spacing w:before="60" w:after="60"/>
              <w:jc w:val="right"/>
              <w:rPr>
                <w:rFonts w:ascii="Times New Roman" w:hAnsi="Times New Roman"/>
                <w:b w:val="0"/>
                <w:sz w:val="20"/>
                <w:szCs w:val="22"/>
              </w:rPr>
            </w:pPr>
            <w:r>
              <w:rPr>
                <w:rFonts w:ascii="Times New Roman" w:hAnsi="Times New Roman"/>
                <w:b w:val="0"/>
                <w:sz w:val="20"/>
                <w:szCs w:val="22"/>
              </w:rPr>
              <w:t>9</w:t>
            </w:r>
          </w:p>
        </w:tc>
        <w:tc>
          <w:tcPr>
            <w:tcW w:w="679" w:type="dxa"/>
            <w:vAlign w:val="bottom"/>
          </w:tcPr>
          <w:p w:rsidR="00000000" w:rsidRDefault="00000000">
            <w:pPr>
              <w:pStyle w:val="BodyText"/>
              <w:tabs>
                <w:tab w:val="decimal" w:pos="530"/>
              </w:tabs>
              <w:spacing w:before="60" w:after="60"/>
              <w:jc w:val="right"/>
              <w:rPr>
                <w:rFonts w:ascii="Times New Roman" w:hAnsi="Times New Roman"/>
                <w:b w:val="0"/>
                <w:sz w:val="20"/>
                <w:szCs w:val="22"/>
              </w:rPr>
            </w:pPr>
            <w:r>
              <w:rPr>
                <w:rFonts w:ascii="Times New Roman" w:hAnsi="Times New Roman"/>
                <w:b w:val="0"/>
                <w:sz w:val="20"/>
                <w:szCs w:val="22"/>
              </w:rPr>
              <w:t>729</w:t>
            </w:r>
          </w:p>
        </w:tc>
        <w:tc>
          <w:tcPr>
            <w:tcW w:w="840" w:type="dxa"/>
            <w:vAlign w:val="bottom"/>
          </w:tcPr>
          <w:p w:rsidR="00000000" w:rsidRDefault="00000000">
            <w:pPr>
              <w:pStyle w:val="BodyText"/>
              <w:tabs>
                <w:tab w:val="decimal" w:pos="530"/>
              </w:tabs>
              <w:spacing w:before="60" w:after="60"/>
              <w:jc w:val="right"/>
              <w:rPr>
                <w:rFonts w:ascii="Times New Roman" w:hAnsi="Times New Roman"/>
                <w:b w:val="0"/>
                <w:sz w:val="20"/>
                <w:szCs w:val="22"/>
              </w:rPr>
            </w:pPr>
            <w:r>
              <w:rPr>
                <w:rFonts w:ascii="Times New Roman" w:hAnsi="Times New Roman"/>
                <w:b w:val="0"/>
                <w:sz w:val="20"/>
                <w:szCs w:val="22"/>
              </w:rPr>
              <w:t>604</w:t>
            </w:r>
          </w:p>
        </w:tc>
        <w:tc>
          <w:tcPr>
            <w:tcW w:w="674" w:type="dxa"/>
            <w:vAlign w:val="bottom"/>
          </w:tcPr>
          <w:p w:rsidR="00000000" w:rsidRDefault="00000000">
            <w:pPr>
              <w:pStyle w:val="BodyText"/>
              <w:tabs>
                <w:tab w:val="decimal" w:pos="530"/>
              </w:tabs>
              <w:spacing w:before="60" w:after="60"/>
              <w:jc w:val="right"/>
              <w:rPr>
                <w:rFonts w:ascii="Times New Roman" w:hAnsi="Times New Roman"/>
                <w:b w:val="0"/>
                <w:sz w:val="20"/>
                <w:szCs w:val="22"/>
              </w:rPr>
            </w:pPr>
            <w:r>
              <w:rPr>
                <w:rFonts w:ascii="Times New Roman" w:hAnsi="Times New Roman"/>
                <w:b w:val="0"/>
                <w:sz w:val="20"/>
                <w:szCs w:val="22"/>
              </w:rPr>
              <w:t>1 333</w:t>
            </w:r>
          </w:p>
        </w:tc>
      </w:tr>
      <w:tr w:rsidR="00000000">
        <w:tblPrEx>
          <w:tblCellMar>
            <w:top w:w="0" w:type="dxa"/>
            <w:bottom w:w="0" w:type="dxa"/>
          </w:tblCellMar>
        </w:tblPrEx>
        <w:trPr>
          <w:jc w:val="center"/>
        </w:trPr>
        <w:tc>
          <w:tcPr>
            <w:tcW w:w="2592" w:type="dxa"/>
            <w:vAlign w:val="bottom"/>
          </w:tcPr>
          <w:p w:rsidR="00000000" w:rsidRDefault="00000000">
            <w:pPr>
              <w:spacing w:before="60" w:after="60"/>
              <w:rPr>
                <w:sz w:val="20"/>
              </w:rPr>
            </w:pPr>
            <w:r>
              <w:rPr>
                <w:sz w:val="20"/>
              </w:rPr>
              <w:t>Victimes envoyées à l’hôpital aux fins de constat médical des mauvais traitements subis</w:t>
            </w:r>
          </w:p>
        </w:tc>
        <w:tc>
          <w:tcPr>
            <w:tcW w:w="658"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420</w:t>
            </w:r>
          </w:p>
        </w:tc>
        <w:tc>
          <w:tcPr>
            <w:tcW w:w="840"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370</w:t>
            </w:r>
          </w:p>
        </w:tc>
        <w:tc>
          <w:tcPr>
            <w:tcW w:w="694"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790</w:t>
            </w:r>
          </w:p>
        </w:tc>
        <w:tc>
          <w:tcPr>
            <w:tcW w:w="664"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108</w:t>
            </w:r>
          </w:p>
        </w:tc>
        <w:tc>
          <w:tcPr>
            <w:tcW w:w="853"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69</w:t>
            </w:r>
          </w:p>
        </w:tc>
        <w:tc>
          <w:tcPr>
            <w:tcW w:w="675"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177</w:t>
            </w:r>
          </w:p>
        </w:tc>
        <w:tc>
          <w:tcPr>
            <w:tcW w:w="669"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60</w:t>
            </w:r>
          </w:p>
        </w:tc>
        <w:tc>
          <w:tcPr>
            <w:tcW w:w="854"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91</w:t>
            </w:r>
          </w:p>
        </w:tc>
        <w:tc>
          <w:tcPr>
            <w:tcW w:w="670"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151</w:t>
            </w:r>
          </w:p>
        </w:tc>
        <w:tc>
          <w:tcPr>
            <w:tcW w:w="674"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47</w:t>
            </w:r>
          </w:p>
        </w:tc>
        <w:tc>
          <w:tcPr>
            <w:tcW w:w="868"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95</w:t>
            </w:r>
          </w:p>
        </w:tc>
        <w:tc>
          <w:tcPr>
            <w:tcW w:w="650" w:type="dxa"/>
            <w:vAlign w:val="bottom"/>
          </w:tcPr>
          <w:p w:rsidR="00000000" w:rsidRDefault="00000000">
            <w:pPr>
              <w:pStyle w:val="BodyText"/>
              <w:tabs>
                <w:tab w:val="decimal" w:pos="410"/>
              </w:tabs>
              <w:spacing w:before="60" w:after="60"/>
              <w:jc w:val="right"/>
              <w:rPr>
                <w:rFonts w:ascii="Times New Roman" w:hAnsi="Times New Roman"/>
                <w:b w:val="0"/>
                <w:sz w:val="20"/>
                <w:szCs w:val="22"/>
              </w:rPr>
            </w:pPr>
            <w:r>
              <w:rPr>
                <w:rFonts w:ascii="Times New Roman" w:hAnsi="Times New Roman"/>
                <w:b w:val="0"/>
                <w:sz w:val="20"/>
                <w:szCs w:val="22"/>
              </w:rPr>
              <w:t>142</w:t>
            </w:r>
          </w:p>
        </w:tc>
        <w:tc>
          <w:tcPr>
            <w:tcW w:w="679" w:type="dxa"/>
            <w:vAlign w:val="bottom"/>
          </w:tcPr>
          <w:p w:rsidR="00000000" w:rsidRDefault="00000000">
            <w:pPr>
              <w:pStyle w:val="BodyText"/>
              <w:tabs>
                <w:tab w:val="decimal" w:pos="530"/>
              </w:tabs>
              <w:spacing w:before="60" w:after="60"/>
              <w:jc w:val="right"/>
              <w:rPr>
                <w:rFonts w:ascii="Times New Roman" w:hAnsi="Times New Roman"/>
                <w:b w:val="0"/>
                <w:sz w:val="20"/>
                <w:szCs w:val="22"/>
              </w:rPr>
            </w:pPr>
            <w:r>
              <w:rPr>
                <w:rFonts w:ascii="Times New Roman" w:hAnsi="Times New Roman"/>
                <w:b w:val="0"/>
                <w:sz w:val="20"/>
                <w:szCs w:val="22"/>
              </w:rPr>
              <w:t>635</w:t>
            </w:r>
          </w:p>
        </w:tc>
        <w:tc>
          <w:tcPr>
            <w:tcW w:w="840" w:type="dxa"/>
            <w:vAlign w:val="bottom"/>
          </w:tcPr>
          <w:p w:rsidR="00000000" w:rsidRDefault="00000000">
            <w:pPr>
              <w:pStyle w:val="BodyText"/>
              <w:tabs>
                <w:tab w:val="decimal" w:pos="530"/>
              </w:tabs>
              <w:spacing w:before="60" w:after="60"/>
              <w:jc w:val="right"/>
              <w:rPr>
                <w:rFonts w:ascii="Times New Roman" w:hAnsi="Times New Roman"/>
                <w:b w:val="0"/>
                <w:sz w:val="20"/>
                <w:szCs w:val="22"/>
              </w:rPr>
            </w:pPr>
            <w:r>
              <w:rPr>
                <w:rFonts w:ascii="Times New Roman" w:hAnsi="Times New Roman"/>
                <w:b w:val="0"/>
                <w:sz w:val="20"/>
                <w:szCs w:val="22"/>
              </w:rPr>
              <w:t>625</w:t>
            </w:r>
          </w:p>
        </w:tc>
        <w:tc>
          <w:tcPr>
            <w:tcW w:w="674" w:type="dxa"/>
            <w:vAlign w:val="bottom"/>
          </w:tcPr>
          <w:p w:rsidR="00000000" w:rsidRDefault="00000000">
            <w:pPr>
              <w:pStyle w:val="BodyText"/>
              <w:tabs>
                <w:tab w:val="decimal" w:pos="530"/>
              </w:tabs>
              <w:spacing w:before="60" w:after="60"/>
              <w:jc w:val="right"/>
              <w:rPr>
                <w:rFonts w:ascii="Times New Roman" w:hAnsi="Times New Roman"/>
                <w:b w:val="0"/>
                <w:sz w:val="20"/>
                <w:szCs w:val="22"/>
              </w:rPr>
            </w:pPr>
            <w:r>
              <w:rPr>
                <w:rFonts w:ascii="Times New Roman" w:hAnsi="Times New Roman"/>
                <w:b w:val="0"/>
                <w:sz w:val="20"/>
                <w:szCs w:val="22"/>
              </w:rPr>
              <w:t>1 260</w:t>
            </w:r>
          </w:p>
        </w:tc>
      </w:tr>
      <w:tr w:rsidR="00000000">
        <w:tblPrEx>
          <w:tblCellMar>
            <w:top w:w="0" w:type="dxa"/>
            <w:bottom w:w="0" w:type="dxa"/>
          </w:tblCellMar>
        </w:tblPrEx>
        <w:trPr>
          <w:jc w:val="center"/>
        </w:trPr>
        <w:tc>
          <w:tcPr>
            <w:tcW w:w="2592" w:type="dxa"/>
            <w:vAlign w:val="bottom"/>
          </w:tcPr>
          <w:p w:rsidR="00000000" w:rsidRDefault="00000000">
            <w:pPr>
              <w:spacing w:before="60" w:after="60"/>
              <w:rPr>
                <w:sz w:val="20"/>
              </w:rPr>
            </w:pPr>
            <w:r>
              <w:rPr>
                <w:sz w:val="20"/>
              </w:rPr>
              <w:t>Maltraitance médicalement constatée</w:t>
            </w:r>
          </w:p>
        </w:tc>
        <w:tc>
          <w:tcPr>
            <w:tcW w:w="658"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335</w:t>
            </w:r>
          </w:p>
        </w:tc>
        <w:tc>
          <w:tcPr>
            <w:tcW w:w="840"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218</w:t>
            </w:r>
          </w:p>
        </w:tc>
        <w:tc>
          <w:tcPr>
            <w:tcW w:w="694"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553</w:t>
            </w:r>
          </w:p>
        </w:tc>
        <w:tc>
          <w:tcPr>
            <w:tcW w:w="664"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66</w:t>
            </w:r>
          </w:p>
        </w:tc>
        <w:tc>
          <w:tcPr>
            <w:tcW w:w="853"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39</w:t>
            </w:r>
          </w:p>
        </w:tc>
        <w:tc>
          <w:tcPr>
            <w:tcW w:w="675"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105</w:t>
            </w:r>
          </w:p>
        </w:tc>
        <w:tc>
          <w:tcPr>
            <w:tcW w:w="669"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9</w:t>
            </w:r>
          </w:p>
        </w:tc>
        <w:tc>
          <w:tcPr>
            <w:tcW w:w="854"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2</w:t>
            </w:r>
          </w:p>
        </w:tc>
        <w:tc>
          <w:tcPr>
            <w:tcW w:w="670"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11</w:t>
            </w:r>
          </w:p>
        </w:tc>
        <w:tc>
          <w:tcPr>
            <w:tcW w:w="674"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33</w:t>
            </w:r>
          </w:p>
        </w:tc>
        <w:tc>
          <w:tcPr>
            <w:tcW w:w="868"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86</w:t>
            </w:r>
          </w:p>
        </w:tc>
        <w:tc>
          <w:tcPr>
            <w:tcW w:w="650"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119</w:t>
            </w:r>
          </w:p>
        </w:tc>
        <w:tc>
          <w:tcPr>
            <w:tcW w:w="679"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443</w:t>
            </w:r>
          </w:p>
        </w:tc>
        <w:tc>
          <w:tcPr>
            <w:tcW w:w="840"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345</w:t>
            </w:r>
          </w:p>
        </w:tc>
        <w:tc>
          <w:tcPr>
            <w:tcW w:w="674"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788</w:t>
            </w:r>
          </w:p>
        </w:tc>
      </w:tr>
      <w:tr w:rsidR="00000000">
        <w:tblPrEx>
          <w:tblCellMar>
            <w:top w:w="0" w:type="dxa"/>
            <w:bottom w:w="0" w:type="dxa"/>
          </w:tblCellMar>
        </w:tblPrEx>
        <w:trPr>
          <w:jc w:val="center"/>
        </w:trPr>
        <w:tc>
          <w:tcPr>
            <w:tcW w:w="2592" w:type="dxa"/>
            <w:vAlign w:val="bottom"/>
          </w:tcPr>
          <w:p w:rsidR="00000000" w:rsidRDefault="00000000">
            <w:pPr>
              <w:spacing w:before="60" w:after="60"/>
              <w:rPr>
                <w:sz w:val="20"/>
              </w:rPr>
            </w:pPr>
            <w:r>
              <w:rPr>
                <w:sz w:val="20"/>
              </w:rPr>
              <w:t>Victimes ayant bénéficié des services de conseils des unités chargées de la protection des enfants</w:t>
            </w:r>
          </w:p>
        </w:tc>
        <w:tc>
          <w:tcPr>
            <w:tcW w:w="658"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152</w:t>
            </w:r>
          </w:p>
        </w:tc>
        <w:tc>
          <w:tcPr>
            <w:tcW w:w="840"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131</w:t>
            </w:r>
          </w:p>
        </w:tc>
        <w:tc>
          <w:tcPr>
            <w:tcW w:w="694"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283</w:t>
            </w:r>
          </w:p>
        </w:tc>
        <w:tc>
          <w:tcPr>
            <w:tcW w:w="664"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47</w:t>
            </w:r>
          </w:p>
        </w:tc>
        <w:tc>
          <w:tcPr>
            <w:tcW w:w="853"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39</w:t>
            </w:r>
          </w:p>
        </w:tc>
        <w:tc>
          <w:tcPr>
            <w:tcW w:w="675"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86</w:t>
            </w:r>
          </w:p>
        </w:tc>
        <w:tc>
          <w:tcPr>
            <w:tcW w:w="669"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152</w:t>
            </w:r>
          </w:p>
        </w:tc>
        <w:tc>
          <w:tcPr>
            <w:tcW w:w="854"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162</w:t>
            </w:r>
          </w:p>
        </w:tc>
        <w:tc>
          <w:tcPr>
            <w:tcW w:w="670"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314</w:t>
            </w:r>
          </w:p>
        </w:tc>
        <w:tc>
          <w:tcPr>
            <w:tcW w:w="674"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15</w:t>
            </w:r>
          </w:p>
        </w:tc>
        <w:tc>
          <w:tcPr>
            <w:tcW w:w="868"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32</w:t>
            </w:r>
          </w:p>
        </w:tc>
        <w:tc>
          <w:tcPr>
            <w:tcW w:w="650"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47</w:t>
            </w:r>
          </w:p>
        </w:tc>
        <w:tc>
          <w:tcPr>
            <w:tcW w:w="679"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366</w:t>
            </w:r>
          </w:p>
        </w:tc>
        <w:tc>
          <w:tcPr>
            <w:tcW w:w="840"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364</w:t>
            </w:r>
          </w:p>
        </w:tc>
        <w:tc>
          <w:tcPr>
            <w:tcW w:w="674"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730</w:t>
            </w:r>
          </w:p>
        </w:tc>
      </w:tr>
      <w:tr w:rsidR="00000000">
        <w:tblPrEx>
          <w:tblCellMar>
            <w:top w:w="0" w:type="dxa"/>
            <w:bottom w:w="0" w:type="dxa"/>
          </w:tblCellMar>
        </w:tblPrEx>
        <w:trPr>
          <w:jc w:val="center"/>
        </w:trPr>
        <w:tc>
          <w:tcPr>
            <w:tcW w:w="2592" w:type="dxa"/>
            <w:vAlign w:val="bottom"/>
          </w:tcPr>
          <w:p w:rsidR="00000000" w:rsidRDefault="00000000">
            <w:pPr>
              <w:spacing w:before="60" w:after="60"/>
              <w:rPr>
                <w:sz w:val="20"/>
              </w:rPr>
            </w:pPr>
            <w:r>
              <w:br w:type="page"/>
            </w:r>
            <w:r>
              <w:rPr>
                <w:sz w:val="20"/>
              </w:rPr>
              <w:t>Victimes accueillies dans les refuges temporaires ou les foyers sécurisés</w:t>
            </w:r>
          </w:p>
        </w:tc>
        <w:tc>
          <w:tcPr>
            <w:tcW w:w="658"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22</w:t>
            </w:r>
          </w:p>
        </w:tc>
        <w:tc>
          <w:tcPr>
            <w:tcW w:w="840"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76</w:t>
            </w:r>
          </w:p>
        </w:tc>
        <w:tc>
          <w:tcPr>
            <w:tcW w:w="694"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98</w:t>
            </w:r>
          </w:p>
        </w:tc>
        <w:tc>
          <w:tcPr>
            <w:tcW w:w="664"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11</w:t>
            </w:r>
          </w:p>
        </w:tc>
        <w:tc>
          <w:tcPr>
            <w:tcW w:w="853"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13</w:t>
            </w:r>
          </w:p>
        </w:tc>
        <w:tc>
          <w:tcPr>
            <w:tcW w:w="675"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14</w:t>
            </w:r>
          </w:p>
        </w:tc>
        <w:tc>
          <w:tcPr>
            <w:tcW w:w="669"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w:t>
            </w:r>
          </w:p>
        </w:tc>
        <w:tc>
          <w:tcPr>
            <w:tcW w:w="854"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w:t>
            </w:r>
          </w:p>
        </w:tc>
        <w:tc>
          <w:tcPr>
            <w:tcW w:w="670"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5</w:t>
            </w:r>
          </w:p>
        </w:tc>
        <w:tc>
          <w:tcPr>
            <w:tcW w:w="674"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5</w:t>
            </w:r>
          </w:p>
        </w:tc>
        <w:tc>
          <w:tcPr>
            <w:tcW w:w="868"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10</w:t>
            </w:r>
          </w:p>
        </w:tc>
        <w:tc>
          <w:tcPr>
            <w:tcW w:w="650"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15</w:t>
            </w:r>
          </w:p>
        </w:tc>
        <w:tc>
          <w:tcPr>
            <w:tcW w:w="679"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38</w:t>
            </w:r>
          </w:p>
        </w:tc>
        <w:tc>
          <w:tcPr>
            <w:tcW w:w="840"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89</w:t>
            </w:r>
          </w:p>
        </w:tc>
        <w:tc>
          <w:tcPr>
            <w:tcW w:w="674" w:type="dxa"/>
            <w:vAlign w:val="bottom"/>
          </w:tcPr>
          <w:p w:rsidR="00000000" w:rsidRDefault="00000000">
            <w:pPr>
              <w:pStyle w:val="BodyText"/>
              <w:tabs>
                <w:tab w:val="decimal" w:pos="439"/>
              </w:tabs>
              <w:spacing w:before="60" w:after="60"/>
              <w:jc w:val="right"/>
              <w:rPr>
                <w:rFonts w:ascii="Times New Roman" w:hAnsi="Times New Roman"/>
                <w:b w:val="0"/>
                <w:sz w:val="20"/>
                <w:szCs w:val="22"/>
              </w:rPr>
            </w:pPr>
            <w:r>
              <w:rPr>
                <w:rFonts w:ascii="Times New Roman" w:hAnsi="Times New Roman"/>
                <w:b w:val="0"/>
                <w:sz w:val="20"/>
                <w:szCs w:val="22"/>
              </w:rPr>
              <w:t>127</w:t>
            </w:r>
          </w:p>
        </w:tc>
      </w:tr>
    </w:tbl>
    <w:p w:rsidR="00000000" w:rsidRDefault="00000000">
      <w:pPr>
        <w:spacing w:before="120" w:after="240"/>
        <w:rPr>
          <w:b/>
          <w:bCs/>
          <w:i/>
          <w:iCs/>
          <w:sz w:val="22"/>
        </w:rPr>
      </w:pPr>
      <w:r>
        <w:rPr>
          <w:sz w:val="22"/>
        </w:rPr>
        <w:tab/>
      </w:r>
      <w:r>
        <w:rPr>
          <w:i/>
          <w:iCs/>
          <w:sz w:val="22"/>
        </w:rPr>
        <w:t>Source</w:t>
      </w:r>
      <w:r>
        <w:rPr>
          <w:sz w:val="22"/>
        </w:rPr>
        <w:t xml:space="preserve">: </w:t>
      </w:r>
      <w:r>
        <w:rPr>
          <w:i/>
          <w:iCs/>
          <w:sz w:val="22"/>
        </w:rPr>
        <w:t>Bulletin du Forum des enfants des rues en Éthiopie, 2003</w:t>
      </w:r>
      <w:r>
        <w:rPr>
          <w:sz w:val="22"/>
        </w:rPr>
        <w:t>, p. 27.</w:t>
      </w:r>
    </w:p>
    <w:p w:rsidR="00000000" w:rsidRDefault="00000000">
      <w:pPr>
        <w:keepNext/>
        <w:spacing w:after="240"/>
        <w:jc w:val="center"/>
        <w:rPr>
          <w:b/>
          <w:bCs/>
          <w:sz w:val="22"/>
        </w:rPr>
      </w:pPr>
      <w:r>
        <w:rPr>
          <w:b/>
          <w:bCs/>
          <w:sz w:val="22"/>
        </w:rPr>
        <w:t>Tableau 6</w:t>
      </w:r>
    </w:p>
    <w:p w:rsidR="00000000" w:rsidRDefault="00000000">
      <w:pPr>
        <w:keepNext/>
        <w:spacing w:after="240"/>
        <w:jc w:val="center"/>
        <w:rPr>
          <w:b/>
          <w:bCs/>
        </w:rPr>
      </w:pPr>
      <w:r>
        <w:rPr>
          <w:b/>
          <w:bCs/>
          <w:sz w:val="22"/>
        </w:rPr>
        <w:t>Jeunes délinquants signalés aux unités chargées de la protection des enfants et mesures prises (2000</w:t>
      </w:r>
      <w:r>
        <w:rPr>
          <w:b/>
          <w:bCs/>
          <w:sz w:val="22"/>
        </w:rPr>
        <w:noBreakHyphen/>
        <w:t>2002)</w:t>
      </w:r>
    </w:p>
    <w:tbl>
      <w:tblPr>
        <w:tblW w:w="13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06"/>
        <w:gridCol w:w="716"/>
        <w:gridCol w:w="798"/>
        <w:gridCol w:w="658"/>
        <w:gridCol w:w="655"/>
        <w:gridCol w:w="784"/>
        <w:gridCol w:w="649"/>
        <w:gridCol w:w="625"/>
        <w:gridCol w:w="767"/>
        <w:gridCol w:w="696"/>
        <w:gridCol w:w="665"/>
        <w:gridCol w:w="756"/>
        <w:gridCol w:w="667"/>
        <w:gridCol w:w="634"/>
        <w:gridCol w:w="758"/>
        <w:gridCol w:w="696"/>
      </w:tblGrid>
      <w:tr w:rsidR="00000000">
        <w:tblPrEx>
          <w:tblCellMar>
            <w:top w:w="0" w:type="dxa"/>
            <w:bottom w:w="0" w:type="dxa"/>
          </w:tblCellMar>
        </w:tblPrEx>
        <w:trPr>
          <w:cantSplit/>
        </w:trPr>
        <w:tc>
          <w:tcPr>
            <w:tcW w:w="3106" w:type="dxa"/>
            <w:vMerge w:val="restart"/>
            <w:shd w:val="clear" w:color="auto" w:fill="E6E6E6"/>
            <w:tcMar>
              <w:left w:w="40" w:type="dxa"/>
              <w:right w:w="40" w:type="dxa"/>
            </w:tcMar>
            <w:vAlign w:val="center"/>
          </w:tcPr>
          <w:p w:rsidR="00000000" w:rsidRDefault="00000000">
            <w:pPr>
              <w:spacing w:before="15" w:after="15"/>
              <w:jc w:val="center"/>
              <w:rPr>
                <w:sz w:val="20"/>
              </w:rPr>
            </w:pPr>
            <w:r>
              <w:rPr>
                <w:sz w:val="20"/>
              </w:rPr>
              <w:t>Délinquants et actions</w:t>
            </w:r>
          </w:p>
        </w:tc>
        <w:tc>
          <w:tcPr>
            <w:tcW w:w="10524" w:type="dxa"/>
            <w:gridSpan w:val="15"/>
            <w:shd w:val="clear" w:color="auto" w:fill="E6E6E6"/>
            <w:tcMar>
              <w:left w:w="40" w:type="dxa"/>
              <w:right w:w="40" w:type="dxa"/>
            </w:tcMar>
          </w:tcPr>
          <w:p w:rsidR="00000000" w:rsidRDefault="00000000">
            <w:pPr>
              <w:spacing w:before="15" w:after="15"/>
              <w:jc w:val="center"/>
              <w:rPr>
                <w:sz w:val="20"/>
              </w:rPr>
            </w:pPr>
            <w:r>
              <w:rPr>
                <w:sz w:val="20"/>
              </w:rPr>
              <w:t>Nombre de délinquants par grande ville</w:t>
            </w:r>
          </w:p>
        </w:tc>
      </w:tr>
      <w:tr w:rsidR="00000000">
        <w:tblPrEx>
          <w:tblCellMar>
            <w:top w:w="0" w:type="dxa"/>
            <w:bottom w:w="0" w:type="dxa"/>
          </w:tblCellMar>
        </w:tblPrEx>
        <w:trPr>
          <w:cantSplit/>
        </w:trPr>
        <w:tc>
          <w:tcPr>
            <w:tcW w:w="3106" w:type="dxa"/>
            <w:vMerge/>
            <w:shd w:val="clear" w:color="auto" w:fill="E6E6E6"/>
            <w:tcMar>
              <w:left w:w="40" w:type="dxa"/>
              <w:right w:w="40" w:type="dxa"/>
            </w:tcMar>
          </w:tcPr>
          <w:p w:rsidR="00000000" w:rsidRDefault="00000000">
            <w:pPr>
              <w:spacing w:before="15" w:after="15"/>
              <w:rPr>
                <w:sz w:val="20"/>
              </w:rPr>
            </w:pPr>
          </w:p>
        </w:tc>
        <w:tc>
          <w:tcPr>
            <w:tcW w:w="2172" w:type="dxa"/>
            <w:gridSpan w:val="3"/>
            <w:shd w:val="clear" w:color="auto" w:fill="E6E6E6"/>
            <w:tcMar>
              <w:left w:w="40" w:type="dxa"/>
              <w:right w:w="40" w:type="dxa"/>
            </w:tcMar>
          </w:tcPr>
          <w:p w:rsidR="00000000" w:rsidRDefault="00000000">
            <w:pPr>
              <w:spacing w:before="15" w:after="15"/>
              <w:jc w:val="center"/>
              <w:rPr>
                <w:sz w:val="20"/>
              </w:rPr>
            </w:pPr>
            <w:r>
              <w:rPr>
                <w:sz w:val="20"/>
              </w:rPr>
              <w:t>Addis</w:t>
            </w:r>
            <w:r>
              <w:rPr>
                <w:sz w:val="20"/>
              </w:rPr>
              <w:noBreakHyphen/>
              <w:t>Abeba</w:t>
            </w:r>
          </w:p>
        </w:tc>
        <w:tc>
          <w:tcPr>
            <w:tcW w:w="2088" w:type="dxa"/>
            <w:gridSpan w:val="3"/>
            <w:shd w:val="clear" w:color="auto" w:fill="E6E6E6"/>
            <w:tcMar>
              <w:left w:w="40" w:type="dxa"/>
              <w:right w:w="40" w:type="dxa"/>
            </w:tcMar>
          </w:tcPr>
          <w:p w:rsidR="00000000" w:rsidRDefault="00000000">
            <w:pPr>
              <w:spacing w:before="15" w:after="15"/>
              <w:jc w:val="center"/>
              <w:rPr>
                <w:sz w:val="20"/>
              </w:rPr>
            </w:pPr>
            <w:r>
              <w:rPr>
                <w:sz w:val="20"/>
              </w:rPr>
              <w:t>Dessie</w:t>
            </w:r>
          </w:p>
        </w:tc>
        <w:tc>
          <w:tcPr>
            <w:tcW w:w="2088" w:type="dxa"/>
            <w:gridSpan w:val="3"/>
            <w:shd w:val="clear" w:color="auto" w:fill="E6E6E6"/>
            <w:tcMar>
              <w:left w:w="40" w:type="dxa"/>
              <w:right w:w="40" w:type="dxa"/>
            </w:tcMar>
          </w:tcPr>
          <w:p w:rsidR="00000000" w:rsidRDefault="00000000">
            <w:pPr>
              <w:spacing w:before="15" w:after="15"/>
              <w:jc w:val="center"/>
              <w:rPr>
                <w:sz w:val="20"/>
              </w:rPr>
            </w:pPr>
            <w:r>
              <w:rPr>
                <w:sz w:val="20"/>
              </w:rPr>
              <w:t>Dire Dawa</w:t>
            </w:r>
          </w:p>
        </w:tc>
        <w:tc>
          <w:tcPr>
            <w:tcW w:w="2088" w:type="dxa"/>
            <w:gridSpan w:val="3"/>
            <w:shd w:val="clear" w:color="auto" w:fill="E6E6E6"/>
            <w:tcMar>
              <w:left w:w="40" w:type="dxa"/>
              <w:right w:w="40" w:type="dxa"/>
            </w:tcMar>
          </w:tcPr>
          <w:p w:rsidR="00000000" w:rsidRDefault="00000000">
            <w:pPr>
              <w:spacing w:before="15" w:after="15"/>
              <w:jc w:val="center"/>
              <w:rPr>
                <w:sz w:val="20"/>
              </w:rPr>
            </w:pPr>
            <w:r>
              <w:rPr>
                <w:sz w:val="20"/>
              </w:rPr>
              <w:t>Nazareth</w:t>
            </w:r>
          </w:p>
        </w:tc>
        <w:tc>
          <w:tcPr>
            <w:tcW w:w="2088" w:type="dxa"/>
            <w:gridSpan w:val="3"/>
            <w:shd w:val="clear" w:color="auto" w:fill="E6E6E6"/>
            <w:tcMar>
              <w:left w:w="40" w:type="dxa"/>
              <w:right w:w="40" w:type="dxa"/>
            </w:tcMar>
          </w:tcPr>
          <w:p w:rsidR="00000000" w:rsidRDefault="00000000">
            <w:pPr>
              <w:spacing w:before="15" w:after="15"/>
              <w:jc w:val="center"/>
              <w:rPr>
                <w:sz w:val="20"/>
              </w:rPr>
            </w:pPr>
            <w:r>
              <w:rPr>
                <w:sz w:val="20"/>
              </w:rPr>
              <w:t>Total</w:t>
            </w:r>
          </w:p>
        </w:tc>
      </w:tr>
      <w:tr w:rsidR="00000000">
        <w:tblPrEx>
          <w:tblCellMar>
            <w:top w:w="0" w:type="dxa"/>
            <w:bottom w:w="0" w:type="dxa"/>
          </w:tblCellMar>
        </w:tblPrEx>
        <w:trPr>
          <w:cantSplit/>
        </w:trPr>
        <w:tc>
          <w:tcPr>
            <w:tcW w:w="3106" w:type="dxa"/>
            <w:vMerge/>
            <w:shd w:val="clear" w:color="auto" w:fill="E6E6E6"/>
            <w:tcMar>
              <w:left w:w="40" w:type="dxa"/>
              <w:right w:w="40" w:type="dxa"/>
            </w:tcMar>
          </w:tcPr>
          <w:p w:rsidR="00000000" w:rsidRDefault="00000000">
            <w:pPr>
              <w:spacing w:before="15" w:after="15"/>
              <w:rPr>
                <w:sz w:val="20"/>
              </w:rPr>
            </w:pPr>
          </w:p>
        </w:tc>
        <w:tc>
          <w:tcPr>
            <w:tcW w:w="716" w:type="dxa"/>
            <w:shd w:val="clear" w:color="auto" w:fill="E6E6E6"/>
            <w:tcMar>
              <w:left w:w="40" w:type="dxa"/>
              <w:right w:w="40" w:type="dxa"/>
            </w:tcMar>
          </w:tcPr>
          <w:p w:rsidR="00000000" w:rsidRDefault="00000000">
            <w:pPr>
              <w:spacing w:before="15" w:after="15"/>
              <w:jc w:val="center"/>
              <w:rPr>
                <w:sz w:val="20"/>
              </w:rPr>
            </w:pPr>
            <w:r>
              <w:rPr>
                <w:sz w:val="20"/>
              </w:rPr>
              <w:t>Filles</w:t>
            </w:r>
          </w:p>
        </w:tc>
        <w:tc>
          <w:tcPr>
            <w:tcW w:w="798" w:type="dxa"/>
            <w:shd w:val="clear" w:color="auto" w:fill="E6E6E6"/>
            <w:tcMar>
              <w:left w:w="40" w:type="dxa"/>
              <w:right w:w="40" w:type="dxa"/>
            </w:tcMar>
          </w:tcPr>
          <w:p w:rsidR="00000000" w:rsidRDefault="00000000">
            <w:pPr>
              <w:spacing w:before="15" w:after="15"/>
              <w:jc w:val="center"/>
              <w:rPr>
                <w:sz w:val="20"/>
              </w:rPr>
            </w:pPr>
            <w:r>
              <w:rPr>
                <w:sz w:val="20"/>
              </w:rPr>
              <w:t>Garçons</w:t>
            </w:r>
          </w:p>
        </w:tc>
        <w:tc>
          <w:tcPr>
            <w:tcW w:w="658" w:type="dxa"/>
            <w:shd w:val="clear" w:color="auto" w:fill="E6E6E6"/>
            <w:tcMar>
              <w:left w:w="40" w:type="dxa"/>
              <w:right w:w="40" w:type="dxa"/>
            </w:tcMar>
          </w:tcPr>
          <w:p w:rsidR="00000000" w:rsidRDefault="00000000">
            <w:pPr>
              <w:spacing w:before="15" w:after="15"/>
              <w:jc w:val="center"/>
              <w:rPr>
                <w:sz w:val="20"/>
              </w:rPr>
            </w:pPr>
            <w:r>
              <w:rPr>
                <w:sz w:val="20"/>
              </w:rPr>
              <w:t>Total</w:t>
            </w:r>
          </w:p>
        </w:tc>
        <w:tc>
          <w:tcPr>
            <w:tcW w:w="655" w:type="dxa"/>
            <w:shd w:val="clear" w:color="auto" w:fill="E6E6E6"/>
            <w:tcMar>
              <w:left w:w="40" w:type="dxa"/>
              <w:right w:w="40" w:type="dxa"/>
            </w:tcMar>
          </w:tcPr>
          <w:p w:rsidR="00000000" w:rsidRDefault="00000000">
            <w:pPr>
              <w:spacing w:before="15" w:after="15"/>
              <w:jc w:val="center"/>
              <w:rPr>
                <w:sz w:val="20"/>
              </w:rPr>
            </w:pPr>
            <w:r>
              <w:rPr>
                <w:sz w:val="20"/>
              </w:rPr>
              <w:t>Filles</w:t>
            </w:r>
          </w:p>
        </w:tc>
        <w:tc>
          <w:tcPr>
            <w:tcW w:w="784" w:type="dxa"/>
            <w:shd w:val="clear" w:color="auto" w:fill="E6E6E6"/>
            <w:tcMar>
              <w:left w:w="40" w:type="dxa"/>
              <w:right w:w="40" w:type="dxa"/>
            </w:tcMar>
          </w:tcPr>
          <w:p w:rsidR="00000000" w:rsidRDefault="00000000">
            <w:pPr>
              <w:spacing w:before="15" w:after="15"/>
              <w:jc w:val="center"/>
              <w:rPr>
                <w:sz w:val="20"/>
              </w:rPr>
            </w:pPr>
            <w:r>
              <w:rPr>
                <w:sz w:val="20"/>
              </w:rPr>
              <w:t>Garçons</w:t>
            </w:r>
          </w:p>
        </w:tc>
        <w:tc>
          <w:tcPr>
            <w:tcW w:w="649" w:type="dxa"/>
            <w:shd w:val="clear" w:color="auto" w:fill="E6E6E6"/>
            <w:tcMar>
              <w:left w:w="40" w:type="dxa"/>
              <w:right w:w="40" w:type="dxa"/>
            </w:tcMar>
          </w:tcPr>
          <w:p w:rsidR="00000000" w:rsidRDefault="00000000">
            <w:pPr>
              <w:spacing w:before="15" w:after="15"/>
              <w:jc w:val="center"/>
              <w:rPr>
                <w:sz w:val="20"/>
              </w:rPr>
            </w:pPr>
            <w:r>
              <w:rPr>
                <w:sz w:val="20"/>
              </w:rPr>
              <w:t>Total</w:t>
            </w:r>
          </w:p>
        </w:tc>
        <w:tc>
          <w:tcPr>
            <w:tcW w:w="625" w:type="dxa"/>
            <w:shd w:val="clear" w:color="auto" w:fill="E6E6E6"/>
            <w:tcMar>
              <w:left w:w="40" w:type="dxa"/>
              <w:right w:w="40" w:type="dxa"/>
            </w:tcMar>
          </w:tcPr>
          <w:p w:rsidR="00000000" w:rsidRDefault="00000000">
            <w:pPr>
              <w:spacing w:before="15" w:after="15"/>
              <w:jc w:val="center"/>
              <w:rPr>
                <w:sz w:val="20"/>
              </w:rPr>
            </w:pPr>
            <w:r>
              <w:rPr>
                <w:sz w:val="20"/>
              </w:rPr>
              <w:t>Filles</w:t>
            </w:r>
          </w:p>
        </w:tc>
        <w:tc>
          <w:tcPr>
            <w:tcW w:w="767" w:type="dxa"/>
            <w:shd w:val="clear" w:color="auto" w:fill="E6E6E6"/>
            <w:tcMar>
              <w:left w:w="40" w:type="dxa"/>
              <w:right w:w="40" w:type="dxa"/>
            </w:tcMar>
          </w:tcPr>
          <w:p w:rsidR="00000000" w:rsidRDefault="00000000">
            <w:pPr>
              <w:spacing w:before="15" w:after="15"/>
              <w:jc w:val="center"/>
              <w:rPr>
                <w:sz w:val="20"/>
              </w:rPr>
            </w:pPr>
            <w:r>
              <w:rPr>
                <w:sz w:val="20"/>
              </w:rPr>
              <w:t>Garçons</w:t>
            </w:r>
          </w:p>
        </w:tc>
        <w:tc>
          <w:tcPr>
            <w:tcW w:w="696" w:type="dxa"/>
            <w:shd w:val="clear" w:color="auto" w:fill="E6E6E6"/>
            <w:tcMar>
              <w:left w:w="40" w:type="dxa"/>
              <w:right w:w="40" w:type="dxa"/>
            </w:tcMar>
          </w:tcPr>
          <w:p w:rsidR="00000000" w:rsidRDefault="00000000">
            <w:pPr>
              <w:spacing w:before="15" w:after="15"/>
              <w:jc w:val="center"/>
              <w:rPr>
                <w:sz w:val="20"/>
              </w:rPr>
            </w:pPr>
            <w:r>
              <w:rPr>
                <w:sz w:val="20"/>
              </w:rPr>
              <w:t>Total</w:t>
            </w:r>
          </w:p>
        </w:tc>
        <w:tc>
          <w:tcPr>
            <w:tcW w:w="665" w:type="dxa"/>
            <w:shd w:val="clear" w:color="auto" w:fill="E6E6E6"/>
            <w:tcMar>
              <w:left w:w="40" w:type="dxa"/>
              <w:right w:w="40" w:type="dxa"/>
            </w:tcMar>
          </w:tcPr>
          <w:p w:rsidR="00000000" w:rsidRDefault="00000000">
            <w:pPr>
              <w:spacing w:before="15" w:after="15"/>
              <w:jc w:val="center"/>
              <w:rPr>
                <w:sz w:val="20"/>
              </w:rPr>
            </w:pPr>
            <w:r>
              <w:rPr>
                <w:sz w:val="20"/>
              </w:rPr>
              <w:t>Filles</w:t>
            </w:r>
          </w:p>
        </w:tc>
        <w:tc>
          <w:tcPr>
            <w:tcW w:w="756" w:type="dxa"/>
            <w:shd w:val="clear" w:color="auto" w:fill="E6E6E6"/>
            <w:tcMar>
              <w:left w:w="40" w:type="dxa"/>
              <w:right w:w="40" w:type="dxa"/>
            </w:tcMar>
          </w:tcPr>
          <w:p w:rsidR="00000000" w:rsidRDefault="00000000">
            <w:pPr>
              <w:spacing w:before="15" w:after="15"/>
              <w:jc w:val="center"/>
              <w:rPr>
                <w:sz w:val="20"/>
              </w:rPr>
            </w:pPr>
            <w:r>
              <w:rPr>
                <w:sz w:val="20"/>
              </w:rPr>
              <w:t>Garçons</w:t>
            </w:r>
          </w:p>
        </w:tc>
        <w:tc>
          <w:tcPr>
            <w:tcW w:w="667" w:type="dxa"/>
            <w:shd w:val="clear" w:color="auto" w:fill="E6E6E6"/>
            <w:tcMar>
              <w:left w:w="40" w:type="dxa"/>
              <w:right w:w="40" w:type="dxa"/>
            </w:tcMar>
          </w:tcPr>
          <w:p w:rsidR="00000000" w:rsidRDefault="00000000">
            <w:pPr>
              <w:spacing w:before="15" w:after="15"/>
              <w:jc w:val="center"/>
              <w:rPr>
                <w:sz w:val="20"/>
              </w:rPr>
            </w:pPr>
            <w:r>
              <w:rPr>
                <w:sz w:val="20"/>
              </w:rPr>
              <w:t>Total</w:t>
            </w:r>
          </w:p>
        </w:tc>
        <w:tc>
          <w:tcPr>
            <w:tcW w:w="634" w:type="dxa"/>
            <w:shd w:val="clear" w:color="auto" w:fill="E6E6E6"/>
            <w:tcMar>
              <w:left w:w="40" w:type="dxa"/>
              <w:right w:w="40" w:type="dxa"/>
            </w:tcMar>
          </w:tcPr>
          <w:p w:rsidR="00000000" w:rsidRDefault="00000000">
            <w:pPr>
              <w:spacing w:before="15" w:after="15"/>
              <w:jc w:val="center"/>
              <w:rPr>
                <w:sz w:val="20"/>
              </w:rPr>
            </w:pPr>
            <w:r>
              <w:rPr>
                <w:sz w:val="20"/>
              </w:rPr>
              <w:t>Filles</w:t>
            </w:r>
          </w:p>
        </w:tc>
        <w:tc>
          <w:tcPr>
            <w:tcW w:w="758" w:type="dxa"/>
            <w:shd w:val="clear" w:color="auto" w:fill="E6E6E6"/>
            <w:tcMar>
              <w:left w:w="40" w:type="dxa"/>
              <w:right w:w="40" w:type="dxa"/>
            </w:tcMar>
          </w:tcPr>
          <w:p w:rsidR="00000000" w:rsidRDefault="00000000">
            <w:pPr>
              <w:spacing w:before="15" w:after="15"/>
              <w:jc w:val="center"/>
              <w:rPr>
                <w:sz w:val="20"/>
              </w:rPr>
            </w:pPr>
            <w:r>
              <w:rPr>
                <w:sz w:val="20"/>
              </w:rPr>
              <w:t>Garçons</w:t>
            </w:r>
          </w:p>
        </w:tc>
        <w:tc>
          <w:tcPr>
            <w:tcW w:w="696" w:type="dxa"/>
            <w:shd w:val="clear" w:color="auto" w:fill="E6E6E6"/>
            <w:tcMar>
              <w:left w:w="40" w:type="dxa"/>
              <w:right w:w="40" w:type="dxa"/>
            </w:tcMar>
          </w:tcPr>
          <w:p w:rsidR="00000000" w:rsidRDefault="00000000">
            <w:pPr>
              <w:spacing w:before="15" w:after="15"/>
              <w:jc w:val="center"/>
              <w:rPr>
                <w:sz w:val="20"/>
              </w:rPr>
            </w:pPr>
            <w:r>
              <w:rPr>
                <w:sz w:val="20"/>
              </w:rPr>
              <w:t>Total</w:t>
            </w:r>
          </w:p>
        </w:tc>
      </w:tr>
      <w:tr w:rsidR="00000000">
        <w:tblPrEx>
          <w:tblCellMar>
            <w:top w:w="0" w:type="dxa"/>
            <w:bottom w:w="0" w:type="dxa"/>
          </w:tblCellMar>
        </w:tblPrEx>
        <w:tc>
          <w:tcPr>
            <w:tcW w:w="3106" w:type="dxa"/>
            <w:tcMar>
              <w:left w:w="40" w:type="dxa"/>
              <w:right w:w="40" w:type="dxa"/>
            </w:tcMar>
            <w:vAlign w:val="bottom"/>
          </w:tcPr>
          <w:p w:rsidR="00000000" w:rsidRDefault="00000000">
            <w:pPr>
              <w:spacing w:before="15" w:after="15"/>
              <w:rPr>
                <w:sz w:val="20"/>
              </w:rPr>
            </w:pPr>
            <w:r>
              <w:rPr>
                <w:sz w:val="20"/>
              </w:rPr>
              <w:t>Nombre total de jeunes délinquants signalés aux unités chargées de la protection des enfants</w:t>
            </w:r>
          </w:p>
        </w:tc>
        <w:tc>
          <w:tcPr>
            <w:tcW w:w="716" w:type="dxa"/>
            <w:tcMar>
              <w:left w:w="40" w:type="dxa"/>
              <w:right w:w="40" w:type="dxa"/>
            </w:tcMar>
            <w:vAlign w:val="bottom"/>
          </w:tcPr>
          <w:p w:rsidR="00000000" w:rsidRDefault="00000000">
            <w:pPr>
              <w:tabs>
                <w:tab w:val="decimal" w:pos="485"/>
              </w:tabs>
              <w:spacing w:before="15" w:after="15"/>
              <w:ind w:right="85"/>
              <w:jc w:val="right"/>
              <w:rPr>
                <w:sz w:val="20"/>
                <w:szCs w:val="22"/>
              </w:rPr>
            </w:pPr>
            <w:r>
              <w:rPr>
                <w:sz w:val="20"/>
                <w:szCs w:val="22"/>
              </w:rPr>
              <w:t>2 433</w:t>
            </w:r>
          </w:p>
        </w:tc>
        <w:tc>
          <w:tcPr>
            <w:tcW w:w="798" w:type="dxa"/>
            <w:tcMar>
              <w:left w:w="40" w:type="dxa"/>
              <w:right w:w="40" w:type="dxa"/>
            </w:tcMar>
            <w:vAlign w:val="bottom"/>
          </w:tcPr>
          <w:p w:rsidR="00000000" w:rsidRDefault="00000000">
            <w:pPr>
              <w:pStyle w:val="BodyText"/>
              <w:tabs>
                <w:tab w:val="decimal" w:pos="441"/>
              </w:tabs>
              <w:spacing w:before="15" w:after="15"/>
              <w:ind w:right="85"/>
              <w:jc w:val="right"/>
              <w:rPr>
                <w:rFonts w:ascii="Times New Roman" w:hAnsi="Times New Roman"/>
                <w:b w:val="0"/>
                <w:sz w:val="20"/>
                <w:szCs w:val="22"/>
              </w:rPr>
            </w:pPr>
            <w:r>
              <w:rPr>
                <w:rFonts w:ascii="Times New Roman" w:hAnsi="Times New Roman"/>
                <w:b w:val="0"/>
                <w:sz w:val="20"/>
                <w:szCs w:val="22"/>
              </w:rPr>
              <w:t>423</w:t>
            </w:r>
          </w:p>
        </w:tc>
        <w:tc>
          <w:tcPr>
            <w:tcW w:w="658" w:type="dxa"/>
            <w:tcMar>
              <w:left w:w="40" w:type="dxa"/>
              <w:right w:w="40" w:type="dxa"/>
            </w:tcMar>
            <w:vAlign w:val="bottom"/>
          </w:tcPr>
          <w:p w:rsidR="00000000" w:rsidRDefault="00000000">
            <w:pPr>
              <w:pStyle w:val="BodyText"/>
              <w:tabs>
                <w:tab w:val="decimal" w:pos="516"/>
              </w:tabs>
              <w:spacing w:before="15" w:after="15"/>
              <w:ind w:right="85"/>
              <w:jc w:val="right"/>
              <w:rPr>
                <w:rFonts w:ascii="Times New Roman" w:hAnsi="Times New Roman"/>
                <w:b w:val="0"/>
                <w:sz w:val="20"/>
                <w:szCs w:val="22"/>
              </w:rPr>
            </w:pPr>
            <w:r>
              <w:rPr>
                <w:rFonts w:ascii="Times New Roman" w:hAnsi="Times New Roman"/>
                <w:b w:val="0"/>
                <w:sz w:val="20"/>
                <w:szCs w:val="22"/>
              </w:rPr>
              <w:t>2 856</w:t>
            </w:r>
          </w:p>
        </w:tc>
        <w:tc>
          <w:tcPr>
            <w:tcW w:w="655" w:type="dxa"/>
            <w:tcMar>
              <w:left w:w="40" w:type="dxa"/>
              <w:right w:w="40" w:type="dxa"/>
            </w:tcMar>
            <w:vAlign w:val="bottom"/>
          </w:tcPr>
          <w:p w:rsidR="00000000" w:rsidRDefault="00000000">
            <w:pPr>
              <w:pStyle w:val="BodyText"/>
              <w:tabs>
                <w:tab w:val="decimal" w:pos="411"/>
              </w:tabs>
              <w:spacing w:before="15" w:after="15"/>
              <w:ind w:right="85"/>
              <w:jc w:val="right"/>
              <w:rPr>
                <w:rFonts w:ascii="Times New Roman" w:hAnsi="Times New Roman"/>
                <w:b w:val="0"/>
                <w:sz w:val="20"/>
                <w:szCs w:val="22"/>
              </w:rPr>
            </w:pPr>
            <w:r>
              <w:rPr>
                <w:rFonts w:ascii="Times New Roman" w:hAnsi="Times New Roman"/>
                <w:b w:val="0"/>
                <w:sz w:val="20"/>
                <w:szCs w:val="22"/>
              </w:rPr>
              <w:t>314</w:t>
            </w:r>
          </w:p>
        </w:tc>
        <w:tc>
          <w:tcPr>
            <w:tcW w:w="784" w:type="dxa"/>
            <w:tcMar>
              <w:left w:w="40" w:type="dxa"/>
              <w:right w:w="40" w:type="dxa"/>
            </w:tcMar>
            <w:vAlign w:val="bottom"/>
          </w:tcPr>
          <w:p w:rsidR="00000000" w:rsidRDefault="00000000">
            <w:pPr>
              <w:pStyle w:val="BodyText"/>
              <w:tabs>
                <w:tab w:val="decimal" w:pos="364"/>
              </w:tabs>
              <w:spacing w:before="15" w:after="15"/>
              <w:ind w:right="85"/>
              <w:jc w:val="right"/>
              <w:rPr>
                <w:rFonts w:ascii="Times New Roman" w:hAnsi="Times New Roman"/>
                <w:b w:val="0"/>
                <w:sz w:val="20"/>
                <w:szCs w:val="22"/>
              </w:rPr>
            </w:pPr>
            <w:r>
              <w:rPr>
                <w:rFonts w:ascii="Times New Roman" w:hAnsi="Times New Roman"/>
                <w:b w:val="0"/>
                <w:sz w:val="20"/>
                <w:szCs w:val="22"/>
              </w:rPr>
              <w:t>64</w:t>
            </w:r>
          </w:p>
        </w:tc>
        <w:tc>
          <w:tcPr>
            <w:tcW w:w="649" w:type="dxa"/>
            <w:tcMar>
              <w:left w:w="40" w:type="dxa"/>
              <w:right w:w="40" w:type="dxa"/>
            </w:tcMar>
            <w:vAlign w:val="bottom"/>
          </w:tcPr>
          <w:p w:rsidR="00000000" w:rsidRDefault="00000000">
            <w:pPr>
              <w:pStyle w:val="BodyText"/>
              <w:tabs>
                <w:tab w:val="decimal" w:pos="381"/>
              </w:tabs>
              <w:spacing w:before="15" w:after="15"/>
              <w:ind w:right="85"/>
              <w:jc w:val="right"/>
              <w:rPr>
                <w:rFonts w:ascii="Times New Roman" w:hAnsi="Times New Roman"/>
                <w:b w:val="0"/>
                <w:sz w:val="20"/>
                <w:szCs w:val="22"/>
              </w:rPr>
            </w:pPr>
            <w:r>
              <w:rPr>
                <w:rFonts w:ascii="Times New Roman" w:hAnsi="Times New Roman"/>
                <w:b w:val="0"/>
                <w:sz w:val="20"/>
                <w:szCs w:val="22"/>
              </w:rPr>
              <w:t>378</w:t>
            </w:r>
          </w:p>
        </w:tc>
        <w:tc>
          <w:tcPr>
            <w:tcW w:w="625" w:type="dxa"/>
            <w:tcMar>
              <w:left w:w="40" w:type="dxa"/>
              <w:right w:w="40" w:type="dxa"/>
            </w:tcMar>
            <w:vAlign w:val="bottom"/>
          </w:tcPr>
          <w:p w:rsidR="00000000" w:rsidRDefault="00000000">
            <w:pPr>
              <w:pStyle w:val="BodyText"/>
              <w:tabs>
                <w:tab w:val="decimal" w:pos="410"/>
              </w:tabs>
              <w:spacing w:before="15" w:after="15"/>
              <w:ind w:right="85"/>
              <w:jc w:val="right"/>
              <w:rPr>
                <w:rFonts w:ascii="Times New Roman" w:hAnsi="Times New Roman"/>
                <w:b w:val="0"/>
                <w:sz w:val="20"/>
                <w:szCs w:val="22"/>
              </w:rPr>
            </w:pPr>
            <w:r>
              <w:rPr>
                <w:rFonts w:ascii="Times New Roman" w:hAnsi="Times New Roman"/>
                <w:b w:val="0"/>
                <w:sz w:val="20"/>
                <w:szCs w:val="22"/>
              </w:rPr>
              <w:t>238</w:t>
            </w:r>
          </w:p>
        </w:tc>
        <w:tc>
          <w:tcPr>
            <w:tcW w:w="767" w:type="dxa"/>
            <w:tcMar>
              <w:left w:w="40" w:type="dxa"/>
              <w:right w:w="40" w:type="dxa"/>
            </w:tcMar>
            <w:vAlign w:val="bottom"/>
          </w:tcPr>
          <w:p w:rsidR="00000000" w:rsidRDefault="00000000">
            <w:pPr>
              <w:pStyle w:val="BodyText"/>
              <w:tabs>
                <w:tab w:val="decimal" w:pos="485"/>
              </w:tabs>
              <w:spacing w:before="15" w:after="15"/>
              <w:ind w:right="85"/>
              <w:jc w:val="right"/>
              <w:rPr>
                <w:rFonts w:ascii="Times New Roman" w:hAnsi="Times New Roman"/>
                <w:b w:val="0"/>
                <w:sz w:val="20"/>
                <w:szCs w:val="22"/>
              </w:rPr>
            </w:pPr>
            <w:r>
              <w:rPr>
                <w:rFonts w:ascii="Times New Roman" w:hAnsi="Times New Roman"/>
                <w:b w:val="0"/>
                <w:sz w:val="20"/>
                <w:szCs w:val="22"/>
              </w:rPr>
              <w:t>151</w:t>
            </w:r>
          </w:p>
        </w:tc>
        <w:tc>
          <w:tcPr>
            <w:tcW w:w="696" w:type="dxa"/>
            <w:tcMar>
              <w:left w:w="40" w:type="dxa"/>
              <w:right w:w="40" w:type="dxa"/>
            </w:tcMar>
            <w:vAlign w:val="bottom"/>
          </w:tcPr>
          <w:p w:rsidR="00000000" w:rsidRDefault="00000000">
            <w:pPr>
              <w:pStyle w:val="BodyText"/>
              <w:tabs>
                <w:tab w:val="decimal" w:pos="440"/>
              </w:tabs>
              <w:spacing w:before="15" w:after="15"/>
              <w:ind w:right="85"/>
              <w:jc w:val="right"/>
              <w:rPr>
                <w:rFonts w:ascii="Times New Roman" w:hAnsi="Times New Roman"/>
                <w:b w:val="0"/>
                <w:sz w:val="20"/>
                <w:szCs w:val="22"/>
              </w:rPr>
            </w:pPr>
            <w:r>
              <w:rPr>
                <w:rFonts w:ascii="Times New Roman" w:hAnsi="Times New Roman"/>
                <w:b w:val="0"/>
                <w:sz w:val="20"/>
                <w:szCs w:val="22"/>
              </w:rPr>
              <w:t>389</w:t>
            </w:r>
          </w:p>
        </w:tc>
        <w:tc>
          <w:tcPr>
            <w:tcW w:w="665" w:type="dxa"/>
            <w:tcMar>
              <w:left w:w="40" w:type="dxa"/>
              <w:right w:w="40" w:type="dxa"/>
            </w:tcMar>
            <w:vAlign w:val="bottom"/>
          </w:tcPr>
          <w:p w:rsidR="00000000" w:rsidRDefault="00000000">
            <w:pPr>
              <w:pStyle w:val="BodyText"/>
              <w:tabs>
                <w:tab w:val="decimal" w:pos="364"/>
              </w:tabs>
              <w:spacing w:before="15" w:after="15"/>
              <w:ind w:right="85"/>
              <w:jc w:val="right"/>
              <w:rPr>
                <w:rFonts w:ascii="Times New Roman" w:hAnsi="Times New Roman"/>
                <w:b w:val="0"/>
                <w:sz w:val="20"/>
                <w:szCs w:val="22"/>
              </w:rPr>
            </w:pPr>
            <w:r>
              <w:rPr>
                <w:rFonts w:ascii="Times New Roman" w:hAnsi="Times New Roman"/>
                <w:b w:val="0"/>
                <w:sz w:val="20"/>
                <w:szCs w:val="22"/>
              </w:rPr>
              <w:t>163</w:t>
            </w:r>
          </w:p>
        </w:tc>
        <w:tc>
          <w:tcPr>
            <w:tcW w:w="756" w:type="dxa"/>
            <w:tcMar>
              <w:left w:w="40" w:type="dxa"/>
              <w:right w:w="40" w:type="dxa"/>
            </w:tcMar>
            <w:vAlign w:val="bottom"/>
          </w:tcPr>
          <w:p w:rsidR="00000000" w:rsidRDefault="00000000">
            <w:pPr>
              <w:pStyle w:val="BodyText"/>
              <w:tabs>
                <w:tab w:val="decimal" w:pos="364"/>
              </w:tabs>
              <w:spacing w:before="15" w:after="15"/>
              <w:ind w:right="85"/>
              <w:jc w:val="right"/>
              <w:rPr>
                <w:rFonts w:ascii="Times New Roman" w:hAnsi="Times New Roman"/>
                <w:b w:val="0"/>
                <w:sz w:val="20"/>
                <w:szCs w:val="22"/>
              </w:rPr>
            </w:pPr>
            <w:r>
              <w:rPr>
                <w:rFonts w:ascii="Times New Roman" w:hAnsi="Times New Roman"/>
                <w:b w:val="0"/>
                <w:sz w:val="20"/>
                <w:szCs w:val="22"/>
              </w:rPr>
              <w:t>42</w:t>
            </w:r>
          </w:p>
        </w:tc>
        <w:tc>
          <w:tcPr>
            <w:tcW w:w="667" w:type="dxa"/>
            <w:tcMar>
              <w:left w:w="40" w:type="dxa"/>
              <w:right w:w="40" w:type="dxa"/>
            </w:tcMar>
            <w:vAlign w:val="bottom"/>
          </w:tcPr>
          <w:p w:rsidR="00000000" w:rsidRDefault="00000000">
            <w:pPr>
              <w:pStyle w:val="BodyText"/>
              <w:tabs>
                <w:tab w:val="decimal" w:pos="440"/>
              </w:tabs>
              <w:spacing w:before="15" w:after="15"/>
              <w:ind w:right="85"/>
              <w:jc w:val="right"/>
              <w:rPr>
                <w:rFonts w:ascii="Times New Roman" w:hAnsi="Times New Roman"/>
                <w:b w:val="0"/>
                <w:sz w:val="20"/>
                <w:szCs w:val="22"/>
              </w:rPr>
            </w:pPr>
            <w:r>
              <w:rPr>
                <w:rFonts w:ascii="Times New Roman" w:hAnsi="Times New Roman"/>
                <w:b w:val="0"/>
                <w:sz w:val="20"/>
                <w:szCs w:val="22"/>
              </w:rPr>
              <w:t>205</w:t>
            </w:r>
          </w:p>
        </w:tc>
        <w:tc>
          <w:tcPr>
            <w:tcW w:w="634" w:type="dxa"/>
            <w:tcMar>
              <w:left w:w="40" w:type="dxa"/>
              <w:right w:w="40" w:type="dxa"/>
            </w:tcMar>
            <w:vAlign w:val="bottom"/>
          </w:tcPr>
          <w:p w:rsidR="00000000" w:rsidRDefault="00000000">
            <w:pPr>
              <w:pStyle w:val="BodyText"/>
              <w:tabs>
                <w:tab w:val="decimal" w:pos="505"/>
              </w:tabs>
              <w:spacing w:before="15" w:after="15"/>
              <w:ind w:right="85"/>
              <w:jc w:val="right"/>
              <w:rPr>
                <w:rFonts w:ascii="Times New Roman" w:hAnsi="Times New Roman"/>
                <w:b w:val="0"/>
                <w:sz w:val="20"/>
                <w:szCs w:val="22"/>
              </w:rPr>
            </w:pPr>
            <w:r>
              <w:rPr>
                <w:rFonts w:ascii="Times New Roman" w:hAnsi="Times New Roman"/>
                <w:b w:val="0"/>
                <w:sz w:val="20"/>
                <w:szCs w:val="22"/>
              </w:rPr>
              <w:t>3 148</w:t>
            </w:r>
          </w:p>
        </w:tc>
        <w:tc>
          <w:tcPr>
            <w:tcW w:w="758" w:type="dxa"/>
            <w:tcMar>
              <w:left w:w="40" w:type="dxa"/>
              <w:right w:w="40" w:type="dxa"/>
            </w:tcMar>
            <w:vAlign w:val="bottom"/>
          </w:tcPr>
          <w:p w:rsidR="00000000" w:rsidRDefault="00000000">
            <w:pPr>
              <w:pStyle w:val="BodyText"/>
              <w:tabs>
                <w:tab w:val="decimal" w:pos="470"/>
              </w:tabs>
              <w:spacing w:before="15" w:after="15"/>
              <w:ind w:right="85"/>
              <w:jc w:val="right"/>
              <w:rPr>
                <w:rFonts w:ascii="Times New Roman" w:hAnsi="Times New Roman"/>
                <w:b w:val="0"/>
                <w:sz w:val="20"/>
                <w:szCs w:val="22"/>
              </w:rPr>
            </w:pPr>
            <w:r>
              <w:rPr>
                <w:rFonts w:ascii="Times New Roman" w:hAnsi="Times New Roman"/>
                <w:b w:val="0"/>
                <w:sz w:val="20"/>
                <w:szCs w:val="22"/>
              </w:rPr>
              <w:t>680</w:t>
            </w:r>
          </w:p>
        </w:tc>
        <w:tc>
          <w:tcPr>
            <w:tcW w:w="696" w:type="dxa"/>
            <w:tcMar>
              <w:left w:w="40" w:type="dxa"/>
              <w:right w:w="40" w:type="dxa"/>
            </w:tcMar>
            <w:vAlign w:val="bottom"/>
          </w:tcPr>
          <w:p w:rsidR="00000000" w:rsidRDefault="00000000">
            <w:pPr>
              <w:pStyle w:val="BodyText"/>
              <w:tabs>
                <w:tab w:val="decimal" w:pos="475"/>
              </w:tabs>
              <w:spacing w:before="15" w:after="15"/>
              <w:ind w:right="85"/>
              <w:jc w:val="right"/>
              <w:rPr>
                <w:rFonts w:ascii="Times New Roman" w:hAnsi="Times New Roman"/>
                <w:b w:val="0"/>
                <w:sz w:val="20"/>
                <w:szCs w:val="22"/>
              </w:rPr>
            </w:pPr>
            <w:r>
              <w:rPr>
                <w:rFonts w:ascii="Times New Roman" w:hAnsi="Times New Roman"/>
                <w:b w:val="0"/>
                <w:sz w:val="20"/>
                <w:szCs w:val="22"/>
              </w:rPr>
              <w:t>3 828</w:t>
            </w:r>
          </w:p>
        </w:tc>
      </w:tr>
      <w:tr w:rsidR="00000000">
        <w:tblPrEx>
          <w:tblCellMar>
            <w:top w:w="0" w:type="dxa"/>
            <w:bottom w:w="0" w:type="dxa"/>
          </w:tblCellMar>
        </w:tblPrEx>
        <w:tc>
          <w:tcPr>
            <w:tcW w:w="3106" w:type="dxa"/>
            <w:tcMar>
              <w:left w:w="40" w:type="dxa"/>
              <w:right w:w="40" w:type="dxa"/>
            </w:tcMar>
            <w:vAlign w:val="bottom"/>
          </w:tcPr>
          <w:p w:rsidR="00000000" w:rsidRDefault="00000000">
            <w:pPr>
              <w:spacing w:before="15" w:after="15"/>
              <w:rPr>
                <w:sz w:val="20"/>
              </w:rPr>
            </w:pPr>
            <w:r>
              <w:rPr>
                <w:sz w:val="20"/>
              </w:rPr>
              <w:t>Délinquants envoyés à l’hôpital aux fins de déterminer leur âge par voie médicale</w:t>
            </w:r>
          </w:p>
        </w:tc>
        <w:tc>
          <w:tcPr>
            <w:tcW w:w="716" w:type="dxa"/>
            <w:tcMar>
              <w:left w:w="40" w:type="dxa"/>
              <w:right w:w="40" w:type="dxa"/>
            </w:tcMar>
            <w:vAlign w:val="bottom"/>
          </w:tcPr>
          <w:p w:rsidR="00000000" w:rsidRDefault="00000000">
            <w:pPr>
              <w:tabs>
                <w:tab w:val="decimal" w:pos="485"/>
              </w:tabs>
              <w:spacing w:before="15" w:after="15"/>
              <w:ind w:right="85"/>
              <w:jc w:val="right"/>
              <w:rPr>
                <w:sz w:val="20"/>
                <w:szCs w:val="22"/>
              </w:rPr>
            </w:pPr>
            <w:r>
              <w:rPr>
                <w:sz w:val="20"/>
                <w:szCs w:val="22"/>
              </w:rPr>
              <w:t>1 351</w:t>
            </w:r>
          </w:p>
        </w:tc>
        <w:tc>
          <w:tcPr>
            <w:tcW w:w="798" w:type="dxa"/>
            <w:tcMar>
              <w:left w:w="40" w:type="dxa"/>
              <w:right w:w="40" w:type="dxa"/>
            </w:tcMar>
            <w:vAlign w:val="bottom"/>
          </w:tcPr>
          <w:p w:rsidR="00000000" w:rsidRDefault="00000000">
            <w:pPr>
              <w:pStyle w:val="BodyText"/>
              <w:tabs>
                <w:tab w:val="decimal" w:pos="441"/>
              </w:tabs>
              <w:spacing w:before="15" w:after="15"/>
              <w:ind w:right="85"/>
              <w:jc w:val="right"/>
              <w:rPr>
                <w:rFonts w:ascii="Times New Roman" w:hAnsi="Times New Roman"/>
                <w:b w:val="0"/>
                <w:sz w:val="20"/>
                <w:szCs w:val="22"/>
              </w:rPr>
            </w:pPr>
            <w:r>
              <w:rPr>
                <w:rFonts w:ascii="Times New Roman" w:hAnsi="Times New Roman"/>
                <w:b w:val="0"/>
                <w:sz w:val="20"/>
                <w:szCs w:val="22"/>
              </w:rPr>
              <w:t>255</w:t>
            </w:r>
          </w:p>
        </w:tc>
        <w:tc>
          <w:tcPr>
            <w:tcW w:w="658" w:type="dxa"/>
            <w:tcMar>
              <w:left w:w="40" w:type="dxa"/>
              <w:right w:w="40" w:type="dxa"/>
            </w:tcMar>
            <w:vAlign w:val="bottom"/>
          </w:tcPr>
          <w:p w:rsidR="00000000" w:rsidRDefault="00000000">
            <w:pPr>
              <w:pStyle w:val="BodyText"/>
              <w:tabs>
                <w:tab w:val="decimal" w:pos="516"/>
              </w:tabs>
              <w:spacing w:before="15" w:after="15"/>
              <w:ind w:right="85"/>
              <w:jc w:val="right"/>
              <w:rPr>
                <w:rFonts w:ascii="Times New Roman" w:hAnsi="Times New Roman"/>
                <w:b w:val="0"/>
                <w:sz w:val="20"/>
                <w:szCs w:val="22"/>
              </w:rPr>
            </w:pPr>
            <w:r>
              <w:rPr>
                <w:rFonts w:ascii="Times New Roman" w:hAnsi="Times New Roman"/>
                <w:b w:val="0"/>
                <w:sz w:val="20"/>
                <w:szCs w:val="22"/>
              </w:rPr>
              <w:t>1 606</w:t>
            </w:r>
          </w:p>
        </w:tc>
        <w:tc>
          <w:tcPr>
            <w:tcW w:w="655" w:type="dxa"/>
            <w:tcMar>
              <w:left w:w="40" w:type="dxa"/>
              <w:right w:w="40" w:type="dxa"/>
            </w:tcMar>
            <w:vAlign w:val="bottom"/>
          </w:tcPr>
          <w:p w:rsidR="00000000" w:rsidRDefault="00000000">
            <w:pPr>
              <w:pStyle w:val="BodyText"/>
              <w:tabs>
                <w:tab w:val="decimal" w:pos="411"/>
              </w:tabs>
              <w:spacing w:before="15" w:after="15"/>
              <w:ind w:right="85"/>
              <w:jc w:val="right"/>
              <w:rPr>
                <w:rFonts w:ascii="Times New Roman" w:hAnsi="Times New Roman"/>
                <w:b w:val="0"/>
                <w:sz w:val="20"/>
                <w:szCs w:val="22"/>
              </w:rPr>
            </w:pPr>
            <w:r>
              <w:rPr>
                <w:rFonts w:ascii="Times New Roman" w:hAnsi="Times New Roman"/>
                <w:b w:val="0"/>
                <w:sz w:val="20"/>
                <w:szCs w:val="22"/>
              </w:rPr>
              <w:t>147</w:t>
            </w:r>
          </w:p>
        </w:tc>
        <w:tc>
          <w:tcPr>
            <w:tcW w:w="784" w:type="dxa"/>
            <w:tcMar>
              <w:left w:w="40" w:type="dxa"/>
              <w:right w:w="40" w:type="dxa"/>
            </w:tcMar>
            <w:vAlign w:val="bottom"/>
          </w:tcPr>
          <w:p w:rsidR="00000000" w:rsidRDefault="00000000">
            <w:pPr>
              <w:pStyle w:val="BodyText"/>
              <w:tabs>
                <w:tab w:val="decimal" w:pos="364"/>
              </w:tabs>
              <w:spacing w:before="15" w:after="15"/>
              <w:ind w:right="85"/>
              <w:jc w:val="right"/>
              <w:rPr>
                <w:rFonts w:ascii="Times New Roman" w:hAnsi="Times New Roman"/>
                <w:b w:val="0"/>
                <w:sz w:val="20"/>
                <w:szCs w:val="22"/>
              </w:rPr>
            </w:pPr>
            <w:r>
              <w:rPr>
                <w:rFonts w:ascii="Times New Roman" w:hAnsi="Times New Roman"/>
                <w:b w:val="0"/>
                <w:sz w:val="20"/>
                <w:szCs w:val="22"/>
              </w:rPr>
              <w:t>28</w:t>
            </w:r>
          </w:p>
        </w:tc>
        <w:tc>
          <w:tcPr>
            <w:tcW w:w="649" w:type="dxa"/>
            <w:tcMar>
              <w:left w:w="40" w:type="dxa"/>
              <w:right w:w="40" w:type="dxa"/>
            </w:tcMar>
            <w:vAlign w:val="bottom"/>
          </w:tcPr>
          <w:p w:rsidR="00000000" w:rsidRDefault="00000000">
            <w:pPr>
              <w:pStyle w:val="BodyText"/>
              <w:tabs>
                <w:tab w:val="decimal" w:pos="381"/>
              </w:tabs>
              <w:spacing w:before="15" w:after="15"/>
              <w:ind w:right="85"/>
              <w:jc w:val="right"/>
              <w:rPr>
                <w:rFonts w:ascii="Times New Roman" w:hAnsi="Times New Roman"/>
                <w:b w:val="0"/>
                <w:sz w:val="20"/>
                <w:szCs w:val="22"/>
              </w:rPr>
            </w:pPr>
            <w:r>
              <w:rPr>
                <w:rFonts w:ascii="Times New Roman" w:hAnsi="Times New Roman"/>
                <w:b w:val="0"/>
                <w:sz w:val="20"/>
                <w:szCs w:val="22"/>
              </w:rPr>
              <w:t>175</w:t>
            </w:r>
          </w:p>
        </w:tc>
        <w:tc>
          <w:tcPr>
            <w:tcW w:w="625" w:type="dxa"/>
            <w:tcMar>
              <w:left w:w="40" w:type="dxa"/>
              <w:right w:w="40" w:type="dxa"/>
            </w:tcMar>
            <w:vAlign w:val="bottom"/>
          </w:tcPr>
          <w:p w:rsidR="00000000" w:rsidRDefault="00000000">
            <w:pPr>
              <w:pStyle w:val="BodyText"/>
              <w:tabs>
                <w:tab w:val="decimal" w:pos="410"/>
              </w:tabs>
              <w:spacing w:before="15" w:after="15"/>
              <w:ind w:right="85"/>
              <w:jc w:val="right"/>
              <w:rPr>
                <w:rFonts w:ascii="Times New Roman" w:hAnsi="Times New Roman"/>
                <w:b w:val="0"/>
                <w:sz w:val="20"/>
                <w:szCs w:val="22"/>
              </w:rPr>
            </w:pPr>
            <w:r>
              <w:rPr>
                <w:rFonts w:ascii="Times New Roman" w:hAnsi="Times New Roman"/>
                <w:b w:val="0"/>
                <w:sz w:val="20"/>
                <w:szCs w:val="22"/>
              </w:rPr>
              <w:t>6</w:t>
            </w:r>
          </w:p>
        </w:tc>
        <w:tc>
          <w:tcPr>
            <w:tcW w:w="767" w:type="dxa"/>
            <w:tcMar>
              <w:left w:w="40" w:type="dxa"/>
              <w:right w:w="40" w:type="dxa"/>
            </w:tcMar>
            <w:vAlign w:val="bottom"/>
          </w:tcPr>
          <w:p w:rsidR="00000000" w:rsidRDefault="00000000">
            <w:pPr>
              <w:pStyle w:val="BodyText"/>
              <w:tabs>
                <w:tab w:val="decimal" w:pos="485"/>
              </w:tabs>
              <w:spacing w:before="15" w:after="15"/>
              <w:ind w:right="85"/>
              <w:jc w:val="right"/>
              <w:rPr>
                <w:rFonts w:ascii="Times New Roman" w:hAnsi="Times New Roman"/>
                <w:b w:val="0"/>
                <w:sz w:val="20"/>
                <w:szCs w:val="22"/>
              </w:rPr>
            </w:pPr>
            <w:r>
              <w:rPr>
                <w:rFonts w:ascii="Times New Roman" w:hAnsi="Times New Roman"/>
                <w:b w:val="0"/>
                <w:sz w:val="20"/>
                <w:szCs w:val="22"/>
              </w:rPr>
              <w:t>5</w:t>
            </w:r>
          </w:p>
        </w:tc>
        <w:tc>
          <w:tcPr>
            <w:tcW w:w="696" w:type="dxa"/>
            <w:tcMar>
              <w:left w:w="40" w:type="dxa"/>
              <w:right w:w="40" w:type="dxa"/>
            </w:tcMar>
            <w:vAlign w:val="bottom"/>
          </w:tcPr>
          <w:p w:rsidR="00000000" w:rsidRDefault="00000000">
            <w:pPr>
              <w:pStyle w:val="BodyText"/>
              <w:tabs>
                <w:tab w:val="decimal" w:pos="440"/>
              </w:tabs>
              <w:spacing w:before="15" w:after="15"/>
              <w:ind w:right="85"/>
              <w:jc w:val="right"/>
              <w:rPr>
                <w:rFonts w:ascii="Times New Roman" w:hAnsi="Times New Roman"/>
                <w:b w:val="0"/>
                <w:sz w:val="20"/>
                <w:szCs w:val="22"/>
              </w:rPr>
            </w:pPr>
            <w:r>
              <w:rPr>
                <w:rFonts w:ascii="Times New Roman" w:hAnsi="Times New Roman"/>
                <w:b w:val="0"/>
                <w:sz w:val="20"/>
                <w:szCs w:val="22"/>
              </w:rPr>
              <w:t>11</w:t>
            </w:r>
          </w:p>
        </w:tc>
        <w:tc>
          <w:tcPr>
            <w:tcW w:w="665" w:type="dxa"/>
            <w:tcMar>
              <w:left w:w="40" w:type="dxa"/>
              <w:right w:w="40" w:type="dxa"/>
            </w:tcMar>
            <w:vAlign w:val="bottom"/>
          </w:tcPr>
          <w:p w:rsidR="00000000" w:rsidRDefault="00000000">
            <w:pPr>
              <w:pStyle w:val="BodyText"/>
              <w:tabs>
                <w:tab w:val="decimal" w:pos="364"/>
              </w:tabs>
              <w:spacing w:before="15" w:after="15"/>
              <w:ind w:right="85"/>
              <w:jc w:val="right"/>
              <w:rPr>
                <w:rFonts w:ascii="Times New Roman" w:hAnsi="Times New Roman"/>
                <w:b w:val="0"/>
                <w:sz w:val="20"/>
                <w:szCs w:val="22"/>
              </w:rPr>
            </w:pPr>
            <w:r>
              <w:rPr>
                <w:rFonts w:ascii="Times New Roman" w:hAnsi="Times New Roman"/>
                <w:b w:val="0"/>
                <w:sz w:val="20"/>
                <w:szCs w:val="22"/>
              </w:rPr>
              <w:t>32</w:t>
            </w:r>
          </w:p>
        </w:tc>
        <w:tc>
          <w:tcPr>
            <w:tcW w:w="756" w:type="dxa"/>
            <w:tcMar>
              <w:left w:w="40" w:type="dxa"/>
              <w:right w:w="40" w:type="dxa"/>
            </w:tcMar>
            <w:vAlign w:val="bottom"/>
          </w:tcPr>
          <w:p w:rsidR="00000000" w:rsidRDefault="00000000">
            <w:pPr>
              <w:pStyle w:val="BodyText"/>
              <w:tabs>
                <w:tab w:val="decimal" w:pos="364"/>
              </w:tabs>
              <w:spacing w:before="15" w:after="15"/>
              <w:ind w:right="85"/>
              <w:jc w:val="right"/>
              <w:rPr>
                <w:rFonts w:ascii="Times New Roman" w:hAnsi="Times New Roman"/>
                <w:b w:val="0"/>
                <w:sz w:val="20"/>
                <w:szCs w:val="22"/>
              </w:rPr>
            </w:pPr>
            <w:r>
              <w:rPr>
                <w:rFonts w:ascii="Times New Roman" w:hAnsi="Times New Roman"/>
                <w:b w:val="0"/>
                <w:sz w:val="20"/>
                <w:szCs w:val="22"/>
              </w:rPr>
              <w:t>8</w:t>
            </w:r>
          </w:p>
        </w:tc>
        <w:tc>
          <w:tcPr>
            <w:tcW w:w="667" w:type="dxa"/>
            <w:tcMar>
              <w:left w:w="40" w:type="dxa"/>
              <w:right w:w="40" w:type="dxa"/>
            </w:tcMar>
            <w:vAlign w:val="bottom"/>
          </w:tcPr>
          <w:p w:rsidR="00000000" w:rsidRDefault="00000000">
            <w:pPr>
              <w:pStyle w:val="BodyText"/>
              <w:tabs>
                <w:tab w:val="decimal" w:pos="440"/>
              </w:tabs>
              <w:spacing w:before="15" w:after="15"/>
              <w:ind w:right="85"/>
              <w:jc w:val="right"/>
              <w:rPr>
                <w:rFonts w:ascii="Times New Roman" w:hAnsi="Times New Roman"/>
                <w:b w:val="0"/>
                <w:sz w:val="20"/>
                <w:szCs w:val="22"/>
              </w:rPr>
            </w:pPr>
            <w:r>
              <w:rPr>
                <w:rFonts w:ascii="Times New Roman" w:hAnsi="Times New Roman"/>
                <w:b w:val="0"/>
                <w:sz w:val="20"/>
                <w:szCs w:val="22"/>
              </w:rPr>
              <w:t>40</w:t>
            </w:r>
          </w:p>
        </w:tc>
        <w:tc>
          <w:tcPr>
            <w:tcW w:w="634" w:type="dxa"/>
            <w:tcMar>
              <w:left w:w="40" w:type="dxa"/>
              <w:right w:w="40" w:type="dxa"/>
            </w:tcMar>
            <w:vAlign w:val="bottom"/>
          </w:tcPr>
          <w:p w:rsidR="00000000" w:rsidRDefault="00000000">
            <w:pPr>
              <w:pStyle w:val="BodyText"/>
              <w:tabs>
                <w:tab w:val="decimal" w:pos="505"/>
              </w:tabs>
              <w:spacing w:before="15" w:after="15"/>
              <w:ind w:right="85"/>
              <w:jc w:val="right"/>
              <w:rPr>
                <w:rFonts w:ascii="Times New Roman" w:hAnsi="Times New Roman"/>
                <w:b w:val="0"/>
                <w:sz w:val="20"/>
                <w:szCs w:val="22"/>
              </w:rPr>
            </w:pPr>
            <w:r>
              <w:rPr>
                <w:rFonts w:ascii="Times New Roman" w:hAnsi="Times New Roman"/>
                <w:b w:val="0"/>
                <w:sz w:val="20"/>
                <w:szCs w:val="22"/>
              </w:rPr>
              <w:t>1 536</w:t>
            </w:r>
          </w:p>
        </w:tc>
        <w:tc>
          <w:tcPr>
            <w:tcW w:w="758" w:type="dxa"/>
            <w:tcMar>
              <w:left w:w="40" w:type="dxa"/>
              <w:right w:w="40" w:type="dxa"/>
            </w:tcMar>
            <w:vAlign w:val="bottom"/>
          </w:tcPr>
          <w:p w:rsidR="00000000" w:rsidRDefault="00000000">
            <w:pPr>
              <w:pStyle w:val="BodyText"/>
              <w:tabs>
                <w:tab w:val="decimal" w:pos="470"/>
              </w:tabs>
              <w:spacing w:before="15" w:after="15"/>
              <w:ind w:right="85"/>
              <w:jc w:val="right"/>
              <w:rPr>
                <w:rFonts w:ascii="Times New Roman" w:hAnsi="Times New Roman"/>
                <w:b w:val="0"/>
                <w:sz w:val="20"/>
                <w:szCs w:val="22"/>
              </w:rPr>
            </w:pPr>
            <w:r>
              <w:rPr>
                <w:rFonts w:ascii="Times New Roman" w:hAnsi="Times New Roman"/>
                <w:b w:val="0"/>
                <w:sz w:val="20"/>
                <w:szCs w:val="22"/>
              </w:rPr>
              <w:t>296</w:t>
            </w:r>
          </w:p>
        </w:tc>
        <w:tc>
          <w:tcPr>
            <w:tcW w:w="696" w:type="dxa"/>
            <w:tcMar>
              <w:left w:w="40" w:type="dxa"/>
              <w:right w:w="40" w:type="dxa"/>
            </w:tcMar>
            <w:vAlign w:val="bottom"/>
          </w:tcPr>
          <w:p w:rsidR="00000000" w:rsidRDefault="00000000">
            <w:pPr>
              <w:pStyle w:val="BodyText"/>
              <w:tabs>
                <w:tab w:val="decimal" w:pos="475"/>
              </w:tabs>
              <w:spacing w:before="15" w:after="15"/>
              <w:ind w:right="85"/>
              <w:jc w:val="right"/>
              <w:rPr>
                <w:rFonts w:ascii="Times New Roman" w:hAnsi="Times New Roman"/>
                <w:b w:val="0"/>
                <w:sz w:val="20"/>
                <w:szCs w:val="22"/>
              </w:rPr>
            </w:pPr>
            <w:r>
              <w:rPr>
                <w:rFonts w:ascii="Times New Roman" w:hAnsi="Times New Roman"/>
                <w:b w:val="0"/>
                <w:sz w:val="20"/>
                <w:szCs w:val="22"/>
              </w:rPr>
              <w:t>1 832</w:t>
            </w:r>
          </w:p>
        </w:tc>
      </w:tr>
      <w:tr w:rsidR="00000000">
        <w:tblPrEx>
          <w:tblCellMar>
            <w:top w:w="0" w:type="dxa"/>
            <w:bottom w:w="0" w:type="dxa"/>
          </w:tblCellMar>
        </w:tblPrEx>
        <w:tc>
          <w:tcPr>
            <w:tcW w:w="3106" w:type="dxa"/>
            <w:tcMar>
              <w:left w:w="40" w:type="dxa"/>
              <w:right w:w="40" w:type="dxa"/>
            </w:tcMar>
            <w:vAlign w:val="bottom"/>
          </w:tcPr>
          <w:p w:rsidR="00000000" w:rsidRDefault="00000000">
            <w:pPr>
              <w:spacing w:before="15" w:after="15"/>
              <w:rPr>
                <w:sz w:val="20"/>
              </w:rPr>
            </w:pPr>
            <w:r>
              <w:rPr>
                <w:sz w:val="20"/>
              </w:rPr>
              <w:t>Délinquants déférés devant un tribunal</w:t>
            </w:r>
          </w:p>
        </w:tc>
        <w:tc>
          <w:tcPr>
            <w:tcW w:w="716" w:type="dxa"/>
            <w:tcMar>
              <w:left w:w="40" w:type="dxa"/>
              <w:right w:w="40" w:type="dxa"/>
            </w:tcMar>
            <w:vAlign w:val="bottom"/>
          </w:tcPr>
          <w:p w:rsidR="00000000" w:rsidRDefault="00000000">
            <w:pPr>
              <w:tabs>
                <w:tab w:val="decimal" w:pos="485"/>
              </w:tabs>
              <w:spacing w:before="15" w:after="15"/>
              <w:ind w:right="85"/>
              <w:jc w:val="right"/>
              <w:rPr>
                <w:sz w:val="20"/>
                <w:szCs w:val="22"/>
              </w:rPr>
            </w:pPr>
            <w:r>
              <w:rPr>
                <w:sz w:val="20"/>
                <w:szCs w:val="22"/>
              </w:rPr>
              <w:t>1 049</w:t>
            </w:r>
          </w:p>
        </w:tc>
        <w:tc>
          <w:tcPr>
            <w:tcW w:w="798" w:type="dxa"/>
            <w:tcMar>
              <w:left w:w="40" w:type="dxa"/>
              <w:right w:w="40" w:type="dxa"/>
            </w:tcMar>
            <w:vAlign w:val="bottom"/>
          </w:tcPr>
          <w:p w:rsidR="00000000" w:rsidRDefault="00000000">
            <w:pPr>
              <w:tabs>
                <w:tab w:val="decimal" w:pos="485"/>
              </w:tabs>
              <w:spacing w:before="15" w:after="15"/>
              <w:ind w:right="85"/>
              <w:jc w:val="right"/>
              <w:rPr>
                <w:sz w:val="20"/>
                <w:szCs w:val="22"/>
              </w:rPr>
            </w:pPr>
            <w:r>
              <w:rPr>
                <w:sz w:val="20"/>
                <w:szCs w:val="22"/>
              </w:rPr>
              <w:t>148</w:t>
            </w:r>
          </w:p>
        </w:tc>
        <w:tc>
          <w:tcPr>
            <w:tcW w:w="658" w:type="dxa"/>
            <w:tcMar>
              <w:left w:w="40" w:type="dxa"/>
              <w:right w:w="40" w:type="dxa"/>
            </w:tcMar>
            <w:vAlign w:val="bottom"/>
          </w:tcPr>
          <w:p w:rsidR="00000000" w:rsidRDefault="00000000">
            <w:pPr>
              <w:tabs>
                <w:tab w:val="decimal" w:pos="485"/>
              </w:tabs>
              <w:spacing w:before="15" w:after="15"/>
              <w:ind w:right="85"/>
              <w:jc w:val="right"/>
              <w:rPr>
                <w:sz w:val="20"/>
                <w:szCs w:val="22"/>
              </w:rPr>
            </w:pPr>
            <w:r>
              <w:rPr>
                <w:sz w:val="20"/>
                <w:szCs w:val="22"/>
              </w:rPr>
              <w:t>1 197</w:t>
            </w:r>
          </w:p>
        </w:tc>
        <w:tc>
          <w:tcPr>
            <w:tcW w:w="655" w:type="dxa"/>
            <w:tcMar>
              <w:left w:w="40" w:type="dxa"/>
              <w:right w:w="40" w:type="dxa"/>
            </w:tcMar>
            <w:vAlign w:val="bottom"/>
          </w:tcPr>
          <w:p w:rsidR="00000000" w:rsidRDefault="00000000">
            <w:pPr>
              <w:tabs>
                <w:tab w:val="decimal" w:pos="485"/>
              </w:tabs>
              <w:spacing w:before="15" w:after="15"/>
              <w:ind w:right="85"/>
              <w:jc w:val="right"/>
              <w:rPr>
                <w:sz w:val="20"/>
                <w:szCs w:val="22"/>
              </w:rPr>
            </w:pPr>
            <w:r>
              <w:rPr>
                <w:sz w:val="20"/>
                <w:szCs w:val="22"/>
              </w:rPr>
              <w:t>82</w:t>
            </w:r>
          </w:p>
        </w:tc>
        <w:tc>
          <w:tcPr>
            <w:tcW w:w="784" w:type="dxa"/>
            <w:tcMar>
              <w:left w:w="40" w:type="dxa"/>
              <w:right w:w="40" w:type="dxa"/>
            </w:tcMar>
            <w:vAlign w:val="bottom"/>
          </w:tcPr>
          <w:p w:rsidR="00000000" w:rsidRDefault="00000000">
            <w:pPr>
              <w:tabs>
                <w:tab w:val="decimal" w:pos="485"/>
              </w:tabs>
              <w:spacing w:before="15" w:after="15"/>
              <w:ind w:right="85"/>
              <w:jc w:val="right"/>
              <w:rPr>
                <w:sz w:val="20"/>
                <w:szCs w:val="22"/>
              </w:rPr>
            </w:pPr>
            <w:r>
              <w:rPr>
                <w:sz w:val="20"/>
                <w:szCs w:val="22"/>
              </w:rPr>
              <w:t>10</w:t>
            </w:r>
          </w:p>
        </w:tc>
        <w:tc>
          <w:tcPr>
            <w:tcW w:w="649" w:type="dxa"/>
            <w:tcMar>
              <w:left w:w="40" w:type="dxa"/>
              <w:right w:w="40" w:type="dxa"/>
            </w:tcMar>
            <w:vAlign w:val="bottom"/>
          </w:tcPr>
          <w:p w:rsidR="00000000" w:rsidRDefault="00000000">
            <w:pPr>
              <w:tabs>
                <w:tab w:val="decimal" w:pos="485"/>
              </w:tabs>
              <w:spacing w:before="15" w:after="15"/>
              <w:ind w:right="85"/>
              <w:jc w:val="right"/>
              <w:rPr>
                <w:sz w:val="20"/>
                <w:szCs w:val="22"/>
              </w:rPr>
            </w:pPr>
            <w:r>
              <w:rPr>
                <w:sz w:val="20"/>
                <w:szCs w:val="22"/>
              </w:rPr>
              <w:t>92</w:t>
            </w:r>
          </w:p>
        </w:tc>
        <w:tc>
          <w:tcPr>
            <w:tcW w:w="625" w:type="dxa"/>
            <w:tcMar>
              <w:left w:w="40" w:type="dxa"/>
              <w:right w:w="40" w:type="dxa"/>
            </w:tcMar>
            <w:vAlign w:val="bottom"/>
          </w:tcPr>
          <w:p w:rsidR="00000000" w:rsidRDefault="00000000">
            <w:pPr>
              <w:tabs>
                <w:tab w:val="decimal" w:pos="485"/>
              </w:tabs>
              <w:spacing w:before="15" w:after="15"/>
              <w:ind w:right="85"/>
              <w:jc w:val="right"/>
              <w:rPr>
                <w:sz w:val="20"/>
                <w:szCs w:val="22"/>
              </w:rPr>
            </w:pPr>
            <w:r>
              <w:rPr>
                <w:sz w:val="20"/>
                <w:szCs w:val="22"/>
              </w:rPr>
              <w:t>29</w:t>
            </w:r>
          </w:p>
        </w:tc>
        <w:tc>
          <w:tcPr>
            <w:tcW w:w="767" w:type="dxa"/>
            <w:tcMar>
              <w:left w:w="40" w:type="dxa"/>
              <w:right w:w="40" w:type="dxa"/>
            </w:tcMar>
            <w:vAlign w:val="bottom"/>
          </w:tcPr>
          <w:p w:rsidR="00000000" w:rsidRDefault="00000000">
            <w:pPr>
              <w:tabs>
                <w:tab w:val="decimal" w:pos="485"/>
              </w:tabs>
              <w:spacing w:before="15" w:after="15"/>
              <w:ind w:right="85"/>
              <w:jc w:val="right"/>
              <w:rPr>
                <w:sz w:val="20"/>
                <w:szCs w:val="22"/>
              </w:rPr>
            </w:pPr>
            <w:r>
              <w:rPr>
                <w:sz w:val="20"/>
                <w:szCs w:val="22"/>
              </w:rPr>
              <w:t>11</w:t>
            </w:r>
          </w:p>
        </w:tc>
        <w:tc>
          <w:tcPr>
            <w:tcW w:w="696" w:type="dxa"/>
            <w:tcMar>
              <w:left w:w="40" w:type="dxa"/>
              <w:right w:w="40" w:type="dxa"/>
            </w:tcMar>
            <w:vAlign w:val="bottom"/>
          </w:tcPr>
          <w:p w:rsidR="00000000" w:rsidRDefault="00000000">
            <w:pPr>
              <w:tabs>
                <w:tab w:val="decimal" w:pos="485"/>
              </w:tabs>
              <w:spacing w:before="15" w:after="15"/>
              <w:ind w:right="85"/>
              <w:jc w:val="right"/>
              <w:rPr>
                <w:sz w:val="20"/>
                <w:szCs w:val="22"/>
              </w:rPr>
            </w:pPr>
            <w:r>
              <w:rPr>
                <w:sz w:val="20"/>
                <w:szCs w:val="22"/>
              </w:rPr>
              <w:t>40</w:t>
            </w:r>
          </w:p>
        </w:tc>
        <w:tc>
          <w:tcPr>
            <w:tcW w:w="665" w:type="dxa"/>
            <w:tcMar>
              <w:left w:w="40" w:type="dxa"/>
              <w:right w:w="40" w:type="dxa"/>
            </w:tcMar>
            <w:vAlign w:val="bottom"/>
          </w:tcPr>
          <w:p w:rsidR="00000000" w:rsidRDefault="00000000">
            <w:pPr>
              <w:tabs>
                <w:tab w:val="decimal" w:pos="485"/>
              </w:tabs>
              <w:spacing w:before="15" w:after="15"/>
              <w:ind w:right="85"/>
              <w:jc w:val="right"/>
              <w:rPr>
                <w:sz w:val="20"/>
                <w:szCs w:val="22"/>
              </w:rPr>
            </w:pPr>
            <w:r>
              <w:rPr>
                <w:sz w:val="20"/>
                <w:szCs w:val="22"/>
              </w:rPr>
              <w:t>21</w:t>
            </w:r>
          </w:p>
        </w:tc>
        <w:tc>
          <w:tcPr>
            <w:tcW w:w="756" w:type="dxa"/>
            <w:tcMar>
              <w:left w:w="40" w:type="dxa"/>
              <w:right w:w="40" w:type="dxa"/>
            </w:tcMar>
            <w:vAlign w:val="bottom"/>
          </w:tcPr>
          <w:p w:rsidR="00000000" w:rsidRDefault="00000000">
            <w:pPr>
              <w:tabs>
                <w:tab w:val="decimal" w:pos="485"/>
              </w:tabs>
              <w:spacing w:before="15" w:after="15"/>
              <w:ind w:right="85"/>
              <w:jc w:val="right"/>
              <w:rPr>
                <w:sz w:val="20"/>
                <w:szCs w:val="22"/>
              </w:rPr>
            </w:pPr>
            <w:r>
              <w:rPr>
                <w:sz w:val="20"/>
                <w:szCs w:val="22"/>
              </w:rPr>
              <w:t>-</w:t>
            </w:r>
          </w:p>
        </w:tc>
        <w:tc>
          <w:tcPr>
            <w:tcW w:w="667" w:type="dxa"/>
            <w:tcMar>
              <w:left w:w="40" w:type="dxa"/>
              <w:right w:w="40" w:type="dxa"/>
            </w:tcMar>
            <w:vAlign w:val="bottom"/>
          </w:tcPr>
          <w:p w:rsidR="00000000" w:rsidRDefault="00000000">
            <w:pPr>
              <w:tabs>
                <w:tab w:val="decimal" w:pos="485"/>
              </w:tabs>
              <w:spacing w:before="15" w:after="15"/>
              <w:ind w:right="85"/>
              <w:jc w:val="right"/>
              <w:rPr>
                <w:sz w:val="20"/>
                <w:szCs w:val="22"/>
              </w:rPr>
            </w:pPr>
            <w:r>
              <w:rPr>
                <w:sz w:val="20"/>
                <w:szCs w:val="22"/>
              </w:rPr>
              <w:t>21</w:t>
            </w:r>
          </w:p>
        </w:tc>
        <w:tc>
          <w:tcPr>
            <w:tcW w:w="634" w:type="dxa"/>
            <w:tcMar>
              <w:left w:w="40" w:type="dxa"/>
              <w:right w:w="40" w:type="dxa"/>
            </w:tcMar>
            <w:vAlign w:val="bottom"/>
          </w:tcPr>
          <w:p w:rsidR="00000000" w:rsidRDefault="00000000">
            <w:pPr>
              <w:tabs>
                <w:tab w:val="decimal" w:pos="485"/>
              </w:tabs>
              <w:spacing w:before="15" w:after="15"/>
              <w:ind w:right="85"/>
              <w:jc w:val="right"/>
              <w:rPr>
                <w:sz w:val="20"/>
                <w:szCs w:val="22"/>
              </w:rPr>
            </w:pPr>
            <w:r>
              <w:rPr>
                <w:sz w:val="20"/>
                <w:szCs w:val="22"/>
              </w:rPr>
              <w:t>1 181</w:t>
            </w:r>
          </w:p>
        </w:tc>
        <w:tc>
          <w:tcPr>
            <w:tcW w:w="758" w:type="dxa"/>
            <w:tcMar>
              <w:left w:w="40" w:type="dxa"/>
              <w:right w:w="40" w:type="dxa"/>
            </w:tcMar>
            <w:vAlign w:val="bottom"/>
          </w:tcPr>
          <w:p w:rsidR="00000000" w:rsidRDefault="00000000">
            <w:pPr>
              <w:pStyle w:val="BodyText"/>
              <w:tabs>
                <w:tab w:val="decimal" w:pos="470"/>
              </w:tabs>
              <w:spacing w:before="15" w:after="15"/>
              <w:ind w:right="85"/>
              <w:jc w:val="right"/>
              <w:rPr>
                <w:rFonts w:ascii="Times New Roman" w:hAnsi="Times New Roman"/>
                <w:b w:val="0"/>
                <w:sz w:val="20"/>
                <w:szCs w:val="22"/>
              </w:rPr>
            </w:pPr>
            <w:r>
              <w:rPr>
                <w:rFonts w:ascii="Times New Roman" w:hAnsi="Times New Roman"/>
                <w:b w:val="0"/>
                <w:sz w:val="20"/>
                <w:szCs w:val="22"/>
              </w:rPr>
              <w:t>169</w:t>
            </w:r>
          </w:p>
        </w:tc>
        <w:tc>
          <w:tcPr>
            <w:tcW w:w="696" w:type="dxa"/>
            <w:tcMar>
              <w:left w:w="40" w:type="dxa"/>
              <w:right w:w="40" w:type="dxa"/>
            </w:tcMar>
            <w:vAlign w:val="bottom"/>
          </w:tcPr>
          <w:p w:rsidR="00000000" w:rsidRDefault="00000000">
            <w:pPr>
              <w:pStyle w:val="BodyText"/>
              <w:tabs>
                <w:tab w:val="decimal" w:pos="475"/>
              </w:tabs>
              <w:spacing w:before="15" w:after="15"/>
              <w:ind w:right="85"/>
              <w:jc w:val="right"/>
              <w:rPr>
                <w:rFonts w:ascii="Times New Roman" w:hAnsi="Times New Roman"/>
                <w:b w:val="0"/>
                <w:sz w:val="20"/>
                <w:szCs w:val="22"/>
              </w:rPr>
            </w:pPr>
            <w:r>
              <w:rPr>
                <w:rFonts w:ascii="Times New Roman" w:hAnsi="Times New Roman"/>
                <w:b w:val="0"/>
                <w:sz w:val="20"/>
                <w:szCs w:val="22"/>
              </w:rPr>
              <w:t>1 350</w:t>
            </w:r>
          </w:p>
        </w:tc>
      </w:tr>
      <w:tr w:rsidR="00000000">
        <w:tblPrEx>
          <w:tblCellMar>
            <w:top w:w="0" w:type="dxa"/>
            <w:bottom w:w="0" w:type="dxa"/>
          </w:tblCellMar>
        </w:tblPrEx>
        <w:tc>
          <w:tcPr>
            <w:tcW w:w="3106" w:type="dxa"/>
            <w:tcMar>
              <w:left w:w="40" w:type="dxa"/>
              <w:right w:w="40" w:type="dxa"/>
            </w:tcMar>
            <w:vAlign w:val="bottom"/>
          </w:tcPr>
          <w:p w:rsidR="00000000" w:rsidRDefault="00000000">
            <w:pPr>
              <w:spacing w:before="15" w:after="15"/>
              <w:rPr>
                <w:sz w:val="20"/>
              </w:rPr>
            </w:pPr>
            <w:r>
              <w:rPr>
                <w:sz w:val="20"/>
              </w:rPr>
              <w:t>Délinquants libérés sous caution</w:t>
            </w:r>
          </w:p>
        </w:tc>
        <w:tc>
          <w:tcPr>
            <w:tcW w:w="716" w:type="dxa"/>
            <w:tcMar>
              <w:left w:w="40" w:type="dxa"/>
              <w:right w:w="40" w:type="dxa"/>
            </w:tcMar>
            <w:vAlign w:val="bottom"/>
          </w:tcPr>
          <w:p w:rsidR="00000000" w:rsidRDefault="00000000">
            <w:pPr>
              <w:tabs>
                <w:tab w:val="decimal" w:pos="485"/>
              </w:tabs>
              <w:spacing w:before="15" w:after="15"/>
              <w:ind w:right="85"/>
              <w:jc w:val="right"/>
              <w:rPr>
                <w:sz w:val="20"/>
                <w:szCs w:val="22"/>
              </w:rPr>
            </w:pPr>
            <w:r>
              <w:rPr>
                <w:sz w:val="20"/>
                <w:szCs w:val="22"/>
              </w:rPr>
              <w:t>850</w:t>
            </w:r>
          </w:p>
        </w:tc>
        <w:tc>
          <w:tcPr>
            <w:tcW w:w="798" w:type="dxa"/>
            <w:tcMar>
              <w:left w:w="40" w:type="dxa"/>
              <w:right w:w="40" w:type="dxa"/>
            </w:tcMar>
            <w:vAlign w:val="bottom"/>
          </w:tcPr>
          <w:p w:rsidR="00000000" w:rsidRDefault="00000000">
            <w:pPr>
              <w:tabs>
                <w:tab w:val="decimal" w:pos="485"/>
              </w:tabs>
              <w:spacing w:before="15" w:after="15"/>
              <w:ind w:right="85"/>
              <w:jc w:val="right"/>
              <w:rPr>
                <w:sz w:val="20"/>
                <w:szCs w:val="22"/>
              </w:rPr>
            </w:pPr>
            <w:r>
              <w:rPr>
                <w:sz w:val="20"/>
                <w:szCs w:val="22"/>
              </w:rPr>
              <w:t>110</w:t>
            </w:r>
          </w:p>
        </w:tc>
        <w:tc>
          <w:tcPr>
            <w:tcW w:w="658" w:type="dxa"/>
            <w:tcMar>
              <w:left w:w="40" w:type="dxa"/>
              <w:right w:w="40" w:type="dxa"/>
            </w:tcMar>
            <w:vAlign w:val="bottom"/>
          </w:tcPr>
          <w:p w:rsidR="00000000" w:rsidRDefault="00000000">
            <w:pPr>
              <w:tabs>
                <w:tab w:val="decimal" w:pos="485"/>
              </w:tabs>
              <w:spacing w:before="15" w:after="15"/>
              <w:ind w:right="85"/>
              <w:jc w:val="right"/>
              <w:rPr>
                <w:sz w:val="20"/>
                <w:szCs w:val="22"/>
              </w:rPr>
            </w:pPr>
            <w:r>
              <w:rPr>
                <w:sz w:val="20"/>
                <w:szCs w:val="22"/>
              </w:rPr>
              <w:t>960</w:t>
            </w:r>
          </w:p>
        </w:tc>
        <w:tc>
          <w:tcPr>
            <w:tcW w:w="655" w:type="dxa"/>
            <w:tcMar>
              <w:left w:w="40" w:type="dxa"/>
              <w:right w:w="40" w:type="dxa"/>
            </w:tcMar>
            <w:vAlign w:val="bottom"/>
          </w:tcPr>
          <w:p w:rsidR="00000000" w:rsidRDefault="00000000">
            <w:pPr>
              <w:tabs>
                <w:tab w:val="decimal" w:pos="485"/>
              </w:tabs>
              <w:spacing w:before="15" w:after="15"/>
              <w:ind w:right="85"/>
              <w:jc w:val="right"/>
              <w:rPr>
                <w:sz w:val="20"/>
                <w:szCs w:val="22"/>
              </w:rPr>
            </w:pPr>
            <w:r>
              <w:rPr>
                <w:sz w:val="20"/>
                <w:szCs w:val="22"/>
              </w:rPr>
              <w:t>9</w:t>
            </w:r>
          </w:p>
        </w:tc>
        <w:tc>
          <w:tcPr>
            <w:tcW w:w="784" w:type="dxa"/>
            <w:tcMar>
              <w:left w:w="40" w:type="dxa"/>
              <w:right w:w="40" w:type="dxa"/>
            </w:tcMar>
            <w:vAlign w:val="bottom"/>
          </w:tcPr>
          <w:p w:rsidR="00000000" w:rsidRDefault="00000000">
            <w:pPr>
              <w:tabs>
                <w:tab w:val="decimal" w:pos="485"/>
              </w:tabs>
              <w:spacing w:before="15" w:after="15"/>
              <w:ind w:right="85"/>
              <w:jc w:val="right"/>
              <w:rPr>
                <w:sz w:val="20"/>
                <w:szCs w:val="22"/>
              </w:rPr>
            </w:pPr>
            <w:r>
              <w:rPr>
                <w:sz w:val="20"/>
                <w:szCs w:val="22"/>
              </w:rPr>
              <w:t>-</w:t>
            </w:r>
          </w:p>
        </w:tc>
        <w:tc>
          <w:tcPr>
            <w:tcW w:w="649" w:type="dxa"/>
            <w:tcMar>
              <w:left w:w="40" w:type="dxa"/>
              <w:right w:w="40" w:type="dxa"/>
            </w:tcMar>
            <w:vAlign w:val="bottom"/>
          </w:tcPr>
          <w:p w:rsidR="00000000" w:rsidRDefault="00000000">
            <w:pPr>
              <w:tabs>
                <w:tab w:val="decimal" w:pos="485"/>
              </w:tabs>
              <w:spacing w:before="15" w:after="15"/>
              <w:ind w:right="85"/>
              <w:jc w:val="right"/>
              <w:rPr>
                <w:sz w:val="20"/>
                <w:szCs w:val="22"/>
              </w:rPr>
            </w:pPr>
            <w:r>
              <w:rPr>
                <w:sz w:val="20"/>
                <w:szCs w:val="22"/>
              </w:rPr>
              <w:t>9</w:t>
            </w:r>
          </w:p>
        </w:tc>
        <w:tc>
          <w:tcPr>
            <w:tcW w:w="625" w:type="dxa"/>
            <w:tcMar>
              <w:left w:w="40" w:type="dxa"/>
              <w:right w:w="40" w:type="dxa"/>
            </w:tcMar>
            <w:vAlign w:val="bottom"/>
          </w:tcPr>
          <w:p w:rsidR="00000000" w:rsidRDefault="00000000">
            <w:pPr>
              <w:tabs>
                <w:tab w:val="decimal" w:pos="485"/>
              </w:tabs>
              <w:spacing w:before="15" w:after="15"/>
              <w:ind w:right="85"/>
              <w:jc w:val="right"/>
              <w:rPr>
                <w:sz w:val="20"/>
                <w:szCs w:val="22"/>
              </w:rPr>
            </w:pPr>
            <w:r>
              <w:rPr>
                <w:sz w:val="20"/>
                <w:szCs w:val="22"/>
              </w:rPr>
              <w:t>2</w:t>
            </w:r>
          </w:p>
        </w:tc>
        <w:tc>
          <w:tcPr>
            <w:tcW w:w="767" w:type="dxa"/>
            <w:tcMar>
              <w:left w:w="40" w:type="dxa"/>
              <w:right w:w="40" w:type="dxa"/>
            </w:tcMar>
            <w:vAlign w:val="bottom"/>
          </w:tcPr>
          <w:p w:rsidR="00000000" w:rsidRDefault="00000000">
            <w:pPr>
              <w:tabs>
                <w:tab w:val="decimal" w:pos="485"/>
              </w:tabs>
              <w:spacing w:before="15" w:after="15"/>
              <w:ind w:right="85"/>
              <w:jc w:val="right"/>
              <w:rPr>
                <w:sz w:val="20"/>
                <w:szCs w:val="22"/>
              </w:rPr>
            </w:pPr>
            <w:r>
              <w:rPr>
                <w:sz w:val="20"/>
                <w:szCs w:val="22"/>
              </w:rPr>
              <w:t>1</w:t>
            </w:r>
          </w:p>
        </w:tc>
        <w:tc>
          <w:tcPr>
            <w:tcW w:w="696" w:type="dxa"/>
            <w:tcMar>
              <w:left w:w="40" w:type="dxa"/>
              <w:right w:w="40" w:type="dxa"/>
            </w:tcMar>
            <w:vAlign w:val="bottom"/>
          </w:tcPr>
          <w:p w:rsidR="00000000" w:rsidRDefault="00000000">
            <w:pPr>
              <w:tabs>
                <w:tab w:val="decimal" w:pos="485"/>
              </w:tabs>
              <w:spacing w:before="15" w:after="15"/>
              <w:ind w:right="85"/>
              <w:jc w:val="right"/>
              <w:rPr>
                <w:sz w:val="20"/>
                <w:szCs w:val="22"/>
              </w:rPr>
            </w:pPr>
            <w:r>
              <w:rPr>
                <w:sz w:val="20"/>
                <w:szCs w:val="22"/>
              </w:rPr>
              <w:t>3</w:t>
            </w:r>
          </w:p>
        </w:tc>
        <w:tc>
          <w:tcPr>
            <w:tcW w:w="665" w:type="dxa"/>
            <w:tcMar>
              <w:left w:w="40" w:type="dxa"/>
              <w:right w:w="40" w:type="dxa"/>
            </w:tcMar>
            <w:vAlign w:val="bottom"/>
          </w:tcPr>
          <w:p w:rsidR="00000000" w:rsidRDefault="00000000">
            <w:pPr>
              <w:tabs>
                <w:tab w:val="decimal" w:pos="485"/>
              </w:tabs>
              <w:spacing w:before="15" w:after="15"/>
              <w:ind w:right="85"/>
              <w:jc w:val="right"/>
              <w:rPr>
                <w:sz w:val="20"/>
                <w:szCs w:val="22"/>
              </w:rPr>
            </w:pPr>
            <w:r>
              <w:rPr>
                <w:sz w:val="20"/>
                <w:szCs w:val="22"/>
              </w:rPr>
              <w:t>5</w:t>
            </w:r>
          </w:p>
        </w:tc>
        <w:tc>
          <w:tcPr>
            <w:tcW w:w="756" w:type="dxa"/>
            <w:tcMar>
              <w:left w:w="40" w:type="dxa"/>
              <w:right w:w="40" w:type="dxa"/>
            </w:tcMar>
            <w:vAlign w:val="bottom"/>
          </w:tcPr>
          <w:p w:rsidR="00000000" w:rsidRDefault="00000000">
            <w:pPr>
              <w:tabs>
                <w:tab w:val="decimal" w:pos="485"/>
              </w:tabs>
              <w:spacing w:before="15" w:after="15"/>
              <w:ind w:right="85"/>
              <w:jc w:val="right"/>
              <w:rPr>
                <w:sz w:val="20"/>
                <w:szCs w:val="22"/>
              </w:rPr>
            </w:pPr>
            <w:r>
              <w:rPr>
                <w:sz w:val="20"/>
                <w:szCs w:val="22"/>
              </w:rPr>
              <w:t>4</w:t>
            </w:r>
          </w:p>
        </w:tc>
        <w:tc>
          <w:tcPr>
            <w:tcW w:w="667" w:type="dxa"/>
            <w:tcMar>
              <w:left w:w="40" w:type="dxa"/>
              <w:right w:w="40" w:type="dxa"/>
            </w:tcMar>
            <w:vAlign w:val="bottom"/>
          </w:tcPr>
          <w:p w:rsidR="00000000" w:rsidRDefault="00000000">
            <w:pPr>
              <w:tabs>
                <w:tab w:val="decimal" w:pos="485"/>
              </w:tabs>
              <w:spacing w:before="15" w:after="15"/>
              <w:ind w:right="85"/>
              <w:jc w:val="right"/>
              <w:rPr>
                <w:sz w:val="20"/>
                <w:szCs w:val="22"/>
              </w:rPr>
            </w:pPr>
            <w:r>
              <w:rPr>
                <w:sz w:val="20"/>
                <w:szCs w:val="22"/>
              </w:rPr>
              <w:t>9</w:t>
            </w:r>
          </w:p>
        </w:tc>
        <w:tc>
          <w:tcPr>
            <w:tcW w:w="634" w:type="dxa"/>
            <w:tcMar>
              <w:left w:w="40" w:type="dxa"/>
              <w:right w:w="40" w:type="dxa"/>
            </w:tcMar>
            <w:vAlign w:val="bottom"/>
          </w:tcPr>
          <w:p w:rsidR="00000000" w:rsidRDefault="00000000">
            <w:pPr>
              <w:tabs>
                <w:tab w:val="decimal" w:pos="485"/>
              </w:tabs>
              <w:spacing w:before="15" w:after="15"/>
              <w:ind w:right="85"/>
              <w:jc w:val="right"/>
              <w:rPr>
                <w:sz w:val="20"/>
                <w:szCs w:val="22"/>
              </w:rPr>
            </w:pPr>
            <w:r>
              <w:rPr>
                <w:sz w:val="20"/>
                <w:szCs w:val="22"/>
              </w:rPr>
              <w:t>866</w:t>
            </w:r>
          </w:p>
        </w:tc>
        <w:tc>
          <w:tcPr>
            <w:tcW w:w="758" w:type="dxa"/>
            <w:tcMar>
              <w:left w:w="40" w:type="dxa"/>
              <w:right w:w="40" w:type="dxa"/>
            </w:tcMar>
            <w:vAlign w:val="bottom"/>
          </w:tcPr>
          <w:p w:rsidR="00000000" w:rsidRDefault="00000000">
            <w:pPr>
              <w:tabs>
                <w:tab w:val="decimal" w:pos="485"/>
              </w:tabs>
              <w:spacing w:before="15" w:after="15"/>
              <w:ind w:right="85"/>
              <w:jc w:val="right"/>
              <w:rPr>
                <w:sz w:val="20"/>
                <w:szCs w:val="22"/>
              </w:rPr>
            </w:pPr>
            <w:r>
              <w:rPr>
                <w:sz w:val="20"/>
                <w:szCs w:val="22"/>
              </w:rPr>
              <w:t>115</w:t>
            </w:r>
          </w:p>
        </w:tc>
        <w:tc>
          <w:tcPr>
            <w:tcW w:w="696" w:type="dxa"/>
            <w:tcMar>
              <w:left w:w="40" w:type="dxa"/>
              <w:right w:w="40" w:type="dxa"/>
            </w:tcMar>
            <w:vAlign w:val="bottom"/>
          </w:tcPr>
          <w:p w:rsidR="00000000" w:rsidRDefault="00000000">
            <w:pPr>
              <w:tabs>
                <w:tab w:val="decimal" w:pos="485"/>
              </w:tabs>
              <w:spacing w:before="15" w:after="15"/>
              <w:ind w:right="85"/>
              <w:jc w:val="right"/>
              <w:rPr>
                <w:sz w:val="20"/>
                <w:szCs w:val="22"/>
              </w:rPr>
            </w:pPr>
            <w:r>
              <w:rPr>
                <w:sz w:val="20"/>
                <w:szCs w:val="22"/>
              </w:rPr>
              <w:t>981</w:t>
            </w:r>
          </w:p>
        </w:tc>
      </w:tr>
      <w:tr w:rsidR="00000000">
        <w:tblPrEx>
          <w:tblCellMar>
            <w:top w:w="0" w:type="dxa"/>
            <w:bottom w:w="0" w:type="dxa"/>
          </w:tblCellMar>
        </w:tblPrEx>
        <w:tc>
          <w:tcPr>
            <w:tcW w:w="3106" w:type="dxa"/>
            <w:tcMar>
              <w:left w:w="40" w:type="dxa"/>
              <w:right w:w="40" w:type="dxa"/>
            </w:tcMar>
            <w:vAlign w:val="bottom"/>
          </w:tcPr>
          <w:p w:rsidR="00000000" w:rsidRDefault="00000000">
            <w:pPr>
              <w:spacing w:before="15" w:after="15"/>
              <w:rPr>
                <w:sz w:val="20"/>
              </w:rPr>
            </w:pPr>
            <w:r>
              <w:rPr>
                <w:sz w:val="20"/>
              </w:rPr>
              <w:t>Délinquants envoyés suivre un programme de rééducation au sein de la communauté locale</w:t>
            </w:r>
          </w:p>
        </w:tc>
        <w:tc>
          <w:tcPr>
            <w:tcW w:w="716" w:type="dxa"/>
            <w:tcMar>
              <w:left w:w="40" w:type="dxa"/>
              <w:right w:w="40" w:type="dxa"/>
            </w:tcMar>
            <w:vAlign w:val="bottom"/>
          </w:tcPr>
          <w:p w:rsidR="00000000" w:rsidRDefault="00000000">
            <w:pPr>
              <w:tabs>
                <w:tab w:val="decimal" w:pos="485"/>
              </w:tabs>
              <w:spacing w:before="15" w:after="15"/>
              <w:ind w:right="85"/>
              <w:jc w:val="right"/>
              <w:rPr>
                <w:sz w:val="20"/>
                <w:szCs w:val="22"/>
              </w:rPr>
            </w:pPr>
            <w:r>
              <w:rPr>
                <w:sz w:val="20"/>
                <w:szCs w:val="22"/>
              </w:rPr>
              <w:t>543</w:t>
            </w:r>
          </w:p>
        </w:tc>
        <w:tc>
          <w:tcPr>
            <w:tcW w:w="798" w:type="dxa"/>
            <w:tcMar>
              <w:left w:w="40" w:type="dxa"/>
              <w:right w:w="40" w:type="dxa"/>
            </w:tcMar>
            <w:vAlign w:val="bottom"/>
          </w:tcPr>
          <w:p w:rsidR="00000000" w:rsidRDefault="00000000">
            <w:pPr>
              <w:tabs>
                <w:tab w:val="decimal" w:pos="441"/>
              </w:tabs>
              <w:spacing w:before="15" w:after="15"/>
              <w:ind w:right="85"/>
              <w:jc w:val="right"/>
              <w:rPr>
                <w:sz w:val="20"/>
                <w:szCs w:val="22"/>
              </w:rPr>
            </w:pPr>
            <w:r>
              <w:rPr>
                <w:sz w:val="20"/>
                <w:szCs w:val="22"/>
              </w:rPr>
              <w:t>110</w:t>
            </w:r>
          </w:p>
        </w:tc>
        <w:tc>
          <w:tcPr>
            <w:tcW w:w="658" w:type="dxa"/>
            <w:tcMar>
              <w:left w:w="40" w:type="dxa"/>
              <w:right w:w="40" w:type="dxa"/>
            </w:tcMar>
            <w:vAlign w:val="bottom"/>
          </w:tcPr>
          <w:p w:rsidR="00000000" w:rsidRDefault="00000000">
            <w:pPr>
              <w:tabs>
                <w:tab w:val="decimal" w:pos="516"/>
              </w:tabs>
              <w:spacing w:before="15" w:after="15"/>
              <w:ind w:right="85"/>
              <w:jc w:val="right"/>
              <w:rPr>
                <w:sz w:val="20"/>
                <w:szCs w:val="22"/>
              </w:rPr>
            </w:pPr>
            <w:r>
              <w:rPr>
                <w:sz w:val="20"/>
                <w:szCs w:val="22"/>
              </w:rPr>
              <w:t>653</w:t>
            </w:r>
          </w:p>
        </w:tc>
        <w:tc>
          <w:tcPr>
            <w:tcW w:w="655" w:type="dxa"/>
            <w:tcMar>
              <w:left w:w="40" w:type="dxa"/>
              <w:right w:w="40" w:type="dxa"/>
            </w:tcMar>
            <w:vAlign w:val="bottom"/>
          </w:tcPr>
          <w:p w:rsidR="00000000" w:rsidRDefault="00000000">
            <w:pPr>
              <w:tabs>
                <w:tab w:val="decimal" w:pos="411"/>
              </w:tabs>
              <w:spacing w:before="15" w:after="15"/>
              <w:ind w:right="85"/>
              <w:jc w:val="right"/>
              <w:rPr>
                <w:sz w:val="20"/>
                <w:szCs w:val="22"/>
              </w:rPr>
            </w:pPr>
            <w:r>
              <w:rPr>
                <w:sz w:val="20"/>
                <w:szCs w:val="22"/>
              </w:rPr>
              <w:t>-</w:t>
            </w:r>
          </w:p>
        </w:tc>
        <w:tc>
          <w:tcPr>
            <w:tcW w:w="784" w:type="dxa"/>
            <w:tcMar>
              <w:left w:w="40" w:type="dxa"/>
              <w:right w:w="40" w:type="dxa"/>
            </w:tcMar>
            <w:vAlign w:val="bottom"/>
          </w:tcPr>
          <w:p w:rsidR="00000000" w:rsidRDefault="00000000">
            <w:pPr>
              <w:tabs>
                <w:tab w:val="decimal" w:pos="364"/>
              </w:tabs>
              <w:spacing w:before="15" w:after="15"/>
              <w:ind w:right="85"/>
              <w:jc w:val="right"/>
              <w:rPr>
                <w:sz w:val="20"/>
                <w:szCs w:val="22"/>
              </w:rPr>
            </w:pPr>
            <w:r>
              <w:rPr>
                <w:sz w:val="20"/>
                <w:szCs w:val="22"/>
              </w:rPr>
              <w:t>-</w:t>
            </w:r>
          </w:p>
        </w:tc>
        <w:tc>
          <w:tcPr>
            <w:tcW w:w="649" w:type="dxa"/>
            <w:tcMar>
              <w:left w:w="40" w:type="dxa"/>
              <w:right w:w="40" w:type="dxa"/>
            </w:tcMar>
            <w:vAlign w:val="bottom"/>
          </w:tcPr>
          <w:p w:rsidR="00000000" w:rsidRDefault="00000000">
            <w:pPr>
              <w:tabs>
                <w:tab w:val="decimal" w:pos="381"/>
              </w:tabs>
              <w:spacing w:before="15" w:after="15"/>
              <w:ind w:right="85"/>
              <w:jc w:val="right"/>
              <w:rPr>
                <w:sz w:val="20"/>
                <w:szCs w:val="22"/>
              </w:rPr>
            </w:pPr>
            <w:r>
              <w:rPr>
                <w:sz w:val="20"/>
                <w:szCs w:val="22"/>
              </w:rPr>
              <w:t>-</w:t>
            </w:r>
          </w:p>
        </w:tc>
        <w:tc>
          <w:tcPr>
            <w:tcW w:w="625" w:type="dxa"/>
            <w:tcMar>
              <w:left w:w="40" w:type="dxa"/>
              <w:right w:w="40" w:type="dxa"/>
            </w:tcMar>
            <w:vAlign w:val="bottom"/>
          </w:tcPr>
          <w:p w:rsidR="00000000" w:rsidRDefault="00000000">
            <w:pPr>
              <w:tabs>
                <w:tab w:val="decimal" w:pos="410"/>
              </w:tabs>
              <w:spacing w:before="15" w:after="15"/>
              <w:ind w:right="85"/>
              <w:jc w:val="right"/>
              <w:rPr>
                <w:sz w:val="20"/>
                <w:szCs w:val="22"/>
              </w:rPr>
            </w:pPr>
            <w:r>
              <w:rPr>
                <w:sz w:val="20"/>
                <w:szCs w:val="22"/>
              </w:rPr>
              <w:t>-</w:t>
            </w:r>
          </w:p>
        </w:tc>
        <w:tc>
          <w:tcPr>
            <w:tcW w:w="767" w:type="dxa"/>
            <w:tcMar>
              <w:left w:w="40" w:type="dxa"/>
              <w:right w:w="40" w:type="dxa"/>
            </w:tcMar>
            <w:vAlign w:val="bottom"/>
          </w:tcPr>
          <w:p w:rsidR="00000000" w:rsidRDefault="00000000">
            <w:pPr>
              <w:tabs>
                <w:tab w:val="decimal" w:pos="485"/>
              </w:tabs>
              <w:spacing w:before="15" w:after="15"/>
              <w:ind w:right="85"/>
              <w:jc w:val="right"/>
              <w:rPr>
                <w:sz w:val="20"/>
                <w:szCs w:val="22"/>
              </w:rPr>
            </w:pPr>
            <w:r>
              <w:rPr>
                <w:sz w:val="20"/>
                <w:szCs w:val="22"/>
              </w:rPr>
              <w:t>-</w:t>
            </w:r>
          </w:p>
        </w:tc>
        <w:tc>
          <w:tcPr>
            <w:tcW w:w="696" w:type="dxa"/>
            <w:tcMar>
              <w:left w:w="40" w:type="dxa"/>
              <w:right w:w="40" w:type="dxa"/>
            </w:tcMar>
            <w:vAlign w:val="bottom"/>
          </w:tcPr>
          <w:p w:rsidR="00000000" w:rsidRDefault="00000000">
            <w:pPr>
              <w:tabs>
                <w:tab w:val="decimal" w:pos="440"/>
              </w:tabs>
              <w:spacing w:before="15" w:after="15"/>
              <w:ind w:right="85"/>
              <w:jc w:val="right"/>
              <w:rPr>
                <w:sz w:val="20"/>
                <w:szCs w:val="22"/>
              </w:rPr>
            </w:pPr>
            <w:r>
              <w:rPr>
                <w:sz w:val="20"/>
                <w:szCs w:val="22"/>
              </w:rPr>
              <w:t>-</w:t>
            </w:r>
          </w:p>
        </w:tc>
        <w:tc>
          <w:tcPr>
            <w:tcW w:w="665" w:type="dxa"/>
            <w:tcMar>
              <w:left w:w="40" w:type="dxa"/>
              <w:right w:w="40" w:type="dxa"/>
            </w:tcMar>
            <w:vAlign w:val="bottom"/>
          </w:tcPr>
          <w:p w:rsidR="00000000" w:rsidRDefault="00000000">
            <w:pPr>
              <w:tabs>
                <w:tab w:val="decimal" w:pos="364"/>
              </w:tabs>
              <w:spacing w:before="15" w:after="15"/>
              <w:ind w:right="85"/>
              <w:jc w:val="right"/>
              <w:rPr>
                <w:sz w:val="20"/>
                <w:szCs w:val="22"/>
              </w:rPr>
            </w:pPr>
            <w:r>
              <w:rPr>
                <w:sz w:val="20"/>
                <w:szCs w:val="22"/>
              </w:rPr>
              <w:t>-</w:t>
            </w:r>
          </w:p>
        </w:tc>
        <w:tc>
          <w:tcPr>
            <w:tcW w:w="756" w:type="dxa"/>
            <w:tcMar>
              <w:left w:w="40" w:type="dxa"/>
              <w:right w:w="40" w:type="dxa"/>
            </w:tcMar>
            <w:vAlign w:val="bottom"/>
          </w:tcPr>
          <w:p w:rsidR="00000000" w:rsidRDefault="00000000">
            <w:pPr>
              <w:tabs>
                <w:tab w:val="decimal" w:pos="364"/>
              </w:tabs>
              <w:spacing w:before="15" w:after="15"/>
              <w:ind w:right="85"/>
              <w:jc w:val="right"/>
              <w:rPr>
                <w:sz w:val="20"/>
                <w:szCs w:val="22"/>
              </w:rPr>
            </w:pPr>
            <w:r>
              <w:rPr>
                <w:sz w:val="20"/>
                <w:szCs w:val="22"/>
              </w:rPr>
              <w:t>-</w:t>
            </w:r>
          </w:p>
        </w:tc>
        <w:tc>
          <w:tcPr>
            <w:tcW w:w="667" w:type="dxa"/>
            <w:tcMar>
              <w:left w:w="40" w:type="dxa"/>
              <w:right w:w="40" w:type="dxa"/>
            </w:tcMar>
            <w:vAlign w:val="bottom"/>
          </w:tcPr>
          <w:p w:rsidR="00000000" w:rsidRDefault="00000000">
            <w:pPr>
              <w:tabs>
                <w:tab w:val="decimal" w:pos="440"/>
              </w:tabs>
              <w:spacing w:before="15" w:after="15"/>
              <w:ind w:right="85"/>
              <w:jc w:val="right"/>
              <w:rPr>
                <w:sz w:val="20"/>
                <w:szCs w:val="22"/>
              </w:rPr>
            </w:pPr>
            <w:r>
              <w:rPr>
                <w:sz w:val="20"/>
                <w:szCs w:val="22"/>
              </w:rPr>
              <w:t>-</w:t>
            </w:r>
          </w:p>
        </w:tc>
        <w:tc>
          <w:tcPr>
            <w:tcW w:w="634" w:type="dxa"/>
            <w:tcMar>
              <w:left w:w="40" w:type="dxa"/>
              <w:right w:w="40" w:type="dxa"/>
            </w:tcMar>
            <w:vAlign w:val="bottom"/>
          </w:tcPr>
          <w:p w:rsidR="00000000" w:rsidRDefault="00000000">
            <w:pPr>
              <w:tabs>
                <w:tab w:val="decimal" w:pos="505"/>
              </w:tabs>
              <w:spacing w:before="15" w:after="15"/>
              <w:ind w:right="85"/>
              <w:jc w:val="right"/>
              <w:rPr>
                <w:sz w:val="20"/>
                <w:szCs w:val="22"/>
              </w:rPr>
            </w:pPr>
            <w:r>
              <w:rPr>
                <w:sz w:val="20"/>
                <w:szCs w:val="22"/>
              </w:rPr>
              <w:t>543</w:t>
            </w:r>
          </w:p>
        </w:tc>
        <w:tc>
          <w:tcPr>
            <w:tcW w:w="758" w:type="dxa"/>
            <w:tcMar>
              <w:left w:w="40" w:type="dxa"/>
              <w:right w:w="40" w:type="dxa"/>
            </w:tcMar>
            <w:vAlign w:val="bottom"/>
          </w:tcPr>
          <w:p w:rsidR="00000000" w:rsidRDefault="00000000">
            <w:pPr>
              <w:tabs>
                <w:tab w:val="decimal" w:pos="470"/>
              </w:tabs>
              <w:spacing w:before="15" w:after="15"/>
              <w:ind w:right="85"/>
              <w:jc w:val="right"/>
              <w:rPr>
                <w:sz w:val="20"/>
                <w:szCs w:val="22"/>
              </w:rPr>
            </w:pPr>
            <w:r>
              <w:rPr>
                <w:sz w:val="20"/>
                <w:szCs w:val="22"/>
              </w:rPr>
              <w:t>110</w:t>
            </w:r>
          </w:p>
        </w:tc>
        <w:tc>
          <w:tcPr>
            <w:tcW w:w="696" w:type="dxa"/>
            <w:tcMar>
              <w:left w:w="40" w:type="dxa"/>
              <w:right w:w="40" w:type="dxa"/>
            </w:tcMar>
            <w:vAlign w:val="bottom"/>
          </w:tcPr>
          <w:p w:rsidR="00000000" w:rsidRDefault="00000000">
            <w:pPr>
              <w:pStyle w:val="BodyText"/>
              <w:tabs>
                <w:tab w:val="decimal" w:pos="485"/>
              </w:tabs>
              <w:spacing w:before="15" w:after="15"/>
              <w:ind w:right="85"/>
              <w:jc w:val="right"/>
              <w:rPr>
                <w:rFonts w:ascii="Times New Roman" w:hAnsi="Times New Roman"/>
                <w:b w:val="0"/>
                <w:sz w:val="20"/>
                <w:szCs w:val="22"/>
              </w:rPr>
            </w:pPr>
            <w:r>
              <w:rPr>
                <w:rFonts w:ascii="Times New Roman" w:hAnsi="Times New Roman"/>
                <w:b w:val="0"/>
                <w:sz w:val="20"/>
                <w:szCs w:val="22"/>
              </w:rPr>
              <w:t>653</w:t>
            </w:r>
          </w:p>
        </w:tc>
      </w:tr>
      <w:tr w:rsidR="00000000">
        <w:tblPrEx>
          <w:tblCellMar>
            <w:top w:w="0" w:type="dxa"/>
            <w:bottom w:w="0" w:type="dxa"/>
          </w:tblCellMar>
        </w:tblPrEx>
        <w:tc>
          <w:tcPr>
            <w:tcW w:w="3106" w:type="dxa"/>
            <w:tcMar>
              <w:left w:w="40" w:type="dxa"/>
              <w:right w:w="40" w:type="dxa"/>
            </w:tcMar>
            <w:vAlign w:val="bottom"/>
          </w:tcPr>
          <w:p w:rsidR="00000000" w:rsidRDefault="00000000">
            <w:pPr>
              <w:spacing w:before="15" w:after="15"/>
              <w:rPr>
                <w:sz w:val="20"/>
              </w:rPr>
            </w:pPr>
            <w:r>
              <w:rPr>
                <w:sz w:val="20"/>
              </w:rPr>
              <w:t>Délinquants immédiatement relâchés par les commissariats de police (en raison de leur minorité pénale; faute de preuves suffisantes; après intercession des unités chargées de la protection des enfants)</w:t>
            </w:r>
          </w:p>
        </w:tc>
        <w:tc>
          <w:tcPr>
            <w:tcW w:w="716" w:type="dxa"/>
            <w:tcMar>
              <w:left w:w="40" w:type="dxa"/>
              <w:right w:w="40" w:type="dxa"/>
            </w:tcMar>
            <w:vAlign w:val="bottom"/>
          </w:tcPr>
          <w:p w:rsidR="00000000" w:rsidRDefault="00000000">
            <w:pPr>
              <w:tabs>
                <w:tab w:val="decimal" w:pos="485"/>
              </w:tabs>
              <w:spacing w:before="15" w:after="15"/>
              <w:ind w:right="85"/>
              <w:jc w:val="right"/>
              <w:rPr>
                <w:sz w:val="20"/>
                <w:szCs w:val="22"/>
              </w:rPr>
            </w:pPr>
            <w:r>
              <w:rPr>
                <w:sz w:val="20"/>
                <w:szCs w:val="22"/>
              </w:rPr>
              <w:t>37</w:t>
            </w:r>
          </w:p>
        </w:tc>
        <w:tc>
          <w:tcPr>
            <w:tcW w:w="798" w:type="dxa"/>
            <w:tcMar>
              <w:left w:w="40" w:type="dxa"/>
              <w:right w:w="40" w:type="dxa"/>
            </w:tcMar>
            <w:vAlign w:val="bottom"/>
          </w:tcPr>
          <w:p w:rsidR="00000000" w:rsidRDefault="00000000">
            <w:pPr>
              <w:tabs>
                <w:tab w:val="decimal" w:pos="441"/>
              </w:tabs>
              <w:spacing w:before="15" w:after="15"/>
              <w:ind w:right="85"/>
              <w:jc w:val="right"/>
              <w:rPr>
                <w:sz w:val="20"/>
                <w:szCs w:val="22"/>
              </w:rPr>
            </w:pPr>
            <w:r>
              <w:rPr>
                <w:sz w:val="20"/>
                <w:szCs w:val="22"/>
              </w:rPr>
              <w:t>23</w:t>
            </w:r>
          </w:p>
        </w:tc>
        <w:tc>
          <w:tcPr>
            <w:tcW w:w="658" w:type="dxa"/>
            <w:tcMar>
              <w:left w:w="40" w:type="dxa"/>
              <w:right w:w="40" w:type="dxa"/>
            </w:tcMar>
            <w:vAlign w:val="bottom"/>
          </w:tcPr>
          <w:p w:rsidR="00000000" w:rsidRDefault="00000000">
            <w:pPr>
              <w:tabs>
                <w:tab w:val="decimal" w:pos="516"/>
              </w:tabs>
              <w:spacing w:before="15" w:after="15"/>
              <w:ind w:right="85"/>
              <w:jc w:val="right"/>
              <w:rPr>
                <w:sz w:val="20"/>
                <w:szCs w:val="22"/>
              </w:rPr>
            </w:pPr>
            <w:r>
              <w:rPr>
                <w:sz w:val="20"/>
                <w:szCs w:val="22"/>
              </w:rPr>
              <w:t>60</w:t>
            </w:r>
          </w:p>
        </w:tc>
        <w:tc>
          <w:tcPr>
            <w:tcW w:w="655" w:type="dxa"/>
            <w:tcMar>
              <w:left w:w="40" w:type="dxa"/>
              <w:right w:w="40" w:type="dxa"/>
            </w:tcMar>
            <w:vAlign w:val="bottom"/>
          </w:tcPr>
          <w:p w:rsidR="00000000" w:rsidRDefault="00000000">
            <w:pPr>
              <w:tabs>
                <w:tab w:val="decimal" w:pos="411"/>
              </w:tabs>
              <w:spacing w:before="15" w:after="15"/>
              <w:ind w:right="85"/>
              <w:jc w:val="right"/>
              <w:rPr>
                <w:sz w:val="20"/>
                <w:szCs w:val="22"/>
              </w:rPr>
            </w:pPr>
            <w:r>
              <w:rPr>
                <w:sz w:val="20"/>
                <w:szCs w:val="22"/>
              </w:rPr>
              <w:t>260</w:t>
            </w:r>
          </w:p>
        </w:tc>
        <w:tc>
          <w:tcPr>
            <w:tcW w:w="784" w:type="dxa"/>
            <w:tcMar>
              <w:left w:w="40" w:type="dxa"/>
              <w:right w:w="40" w:type="dxa"/>
            </w:tcMar>
            <w:vAlign w:val="bottom"/>
          </w:tcPr>
          <w:p w:rsidR="00000000" w:rsidRDefault="00000000">
            <w:pPr>
              <w:tabs>
                <w:tab w:val="decimal" w:pos="364"/>
              </w:tabs>
              <w:spacing w:before="15" w:after="15"/>
              <w:ind w:right="85"/>
              <w:jc w:val="right"/>
              <w:rPr>
                <w:sz w:val="20"/>
                <w:szCs w:val="22"/>
              </w:rPr>
            </w:pPr>
            <w:r>
              <w:rPr>
                <w:sz w:val="20"/>
                <w:szCs w:val="22"/>
              </w:rPr>
              <w:t>45</w:t>
            </w:r>
          </w:p>
        </w:tc>
        <w:tc>
          <w:tcPr>
            <w:tcW w:w="649" w:type="dxa"/>
            <w:tcMar>
              <w:left w:w="40" w:type="dxa"/>
              <w:right w:w="40" w:type="dxa"/>
            </w:tcMar>
            <w:vAlign w:val="bottom"/>
          </w:tcPr>
          <w:p w:rsidR="00000000" w:rsidRDefault="00000000">
            <w:pPr>
              <w:tabs>
                <w:tab w:val="decimal" w:pos="381"/>
              </w:tabs>
              <w:spacing w:before="15" w:after="15"/>
              <w:ind w:right="85"/>
              <w:jc w:val="right"/>
              <w:rPr>
                <w:sz w:val="20"/>
                <w:szCs w:val="22"/>
              </w:rPr>
            </w:pPr>
            <w:r>
              <w:rPr>
                <w:sz w:val="20"/>
                <w:szCs w:val="22"/>
              </w:rPr>
              <w:t>305</w:t>
            </w:r>
          </w:p>
        </w:tc>
        <w:tc>
          <w:tcPr>
            <w:tcW w:w="625" w:type="dxa"/>
            <w:tcMar>
              <w:left w:w="40" w:type="dxa"/>
              <w:right w:w="40" w:type="dxa"/>
            </w:tcMar>
            <w:vAlign w:val="bottom"/>
          </w:tcPr>
          <w:p w:rsidR="00000000" w:rsidRDefault="00000000">
            <w:pPr>
              <w:tabs>
                <w:tab w:val="decimal" w:pos="410"/>
              </w:tabs>
              <w:spacing w:before="15" w:after="15"/>
              <w:ind w:right="85"/>
              <w:jc w:val="right"/>
              <w:rPr>
                <w:sz w:val="20"/>
                <w:szCs w:val="22"/>
              </w:rPr>
            </w:pPr>
            <w:r>
              <w:rPr>
                <w:sz w:val="20"/>
                <w:szCs w:val="22"/>
              </w:rPr>
              <w:t>111</w:t>
            </w:r>
          </w:p>
        </w:tc>
        <w:tc>
          <w:tcPr>
            <w:tcW w:w="767" w:type="dxa"/>
            <w:tcMar>
              <w:left w:w="40" w:type="dxa"/>
              <w:right w:w="40" w:type="dxa"/>
            </w:tcMar>
            <w:vAlign w:val="bottom"/>
          </w:tcPr>
          <w:p w:rsidR="00000000" w:rsidRDefault="00000000">
            <w:pPr>
              <w:tabs>
                <w:tab w:val="decimal" w:pos="485"/>
              </w:tabs>
              <w:spacing w:before="15" w:after="15"/>
              <w:ind w:right="85"/>
              <w:jc w:val="right"/>
              <w:rPr>
                <w:sz w:val="20"/>
                <w:szCs w:val="22"/>
              </w:rPr>
            </w:pPr>
            <w:r>
              <w:rPr>
                <w:sz w:val="20"/>
                <w:szCs w:val="22"/>
              </w:rPr>
              <w:t>98</w:t>
            </w:r>
          </w:p>
        </w:tc>
        <w:tc>
          <w:tcPr>
            <w:tcW w:w="696" w:type="dxa"/>
            <w:tcMar>
              <w:left w:w="40" w:type="dxa"/>
              <w:right w:w="40" w:type="dxa"/>
            </w:tcMar>
            <w:vAlign w:val="bottom"/>
          </w:tcPr>
          <w:p w:rsidR="00000000" w:rsidRDefault="00000000">
            <w:pPr>
              <w:tabs>
                <w:tab w:val="decimal" w:pos="440"/>
              </w:tabs>
              <w:spacing w:before="15" w:after="15"/>
              <w:ind w:right="85"/>
              <w:jc w:val="right"/>
              <w:rPr>
                <w:sz w:val="20"/>
                <w:szCs w:val="22"/>
              </w:rPr>
            </w:pPr>
            <w:r>
              <w:rPr>
                <w:sz w:val="20"/>
                <w:szCs w:val="22"/>
              </w:rPr>
              <w:t>209</w:t>
            </w:r>
          </w:p>
        </w:tc>
        <w:tc>
          <w:tcPr>
            <w:tcW w:w="665" w:type="dxa"/>
            <w:tcMar>
              <w:left w:w="40" w:type="dxa"/>
              <w:right w:w="40" w:type="dxa"/>
            </w:tcMar>
            <w:vAlign w:val="bottom"/>
          </w:tcPr>
          <w:p w:rsidR="00000000" w:rsidRDefault="00000000">
            <w:pPr>
              <w:tabs>
                <w:tab w:val="decimal" w:pos="364"/>
              </w:tabs>
              <w:spacing w:before="15" w:after="15"/>
              <w:ind w:right="85"/>
              <w:jc w:val="right"/>
              <w:rPr>
                <w:sz w:val="20"/>
                <w:szCs w:val="22"/>
              </w:rPr>
            </w:pPr>
            <w:r>
              <w:rPr>
                <w:sz w:val="20"/>
                <w:szCs w:val="22"/>
              </w:rPr>
              <w:t>48</w:t>
            </w:r>
          </w:p>
        </w:tc>
        <w:tc>
          <w:tcPr>
            <w:tcW w:w="756" w:type="dxa"/>
            <w:tcMar>
              <w:left w:w="40" w:type="dxa"/>
              <w:right w:w="40" w:type="dxa"/>
            </w:tcMar>
            <w:vAlign w:val="bottom"/>
          </w:tcPr>
          <w:p w:rsidR="00000000" w:rsidRDefault="00000000">
            <w:pPr>
              <w:tabs>
                <w:tab w:val="decimal" w:pos="364"/>
              </w:tabs>
              <w:spacing w:before="15" w:after="15"/>
              <w:ind w:right="85"/>
              <w:jc w:val="right"/>
              <w:rPr>
                <w:sz w:val="20"/>
                <w:szCs w:val="22"/>
              </w:rPr>
            </w:pPr>
            <w:r>
              <w:rPr>
                <w:sz w:val="20"/>
                <w:szCs w:val="22"/>
              </w:rPr>
              <w:t>12</w:t>
            </w:r>
          </w:p>
        </w:tc>
        <w:tc>
          <w:tcPr>
            <w:tcW w:w="667" w:type="dxa"/>
            <w:tcMar>
              <w:left w:w="40" w:type="dxa"/>
              <w:right w:w="40" w:type="dxa"/>
            </w:tcMar>
            <w:vAlign w:val="bottom"/>
          </w:tcPr>
          <w:p w:rsidR="00000000" w:rsidRDefault="00000000">
            <w:pPr>
              <w:tabs>
                <w:tab w:val="decimal" w:pos="440"/>
              </w:tabs>
              <w:spacing w:before="15" w:after="15"/>
              <w:ind w:right="85"/>
              <w:jc w:val="right"/>
              <w:rPr>
                <w:sz w:val="20"/>
                <w:szCs w:val="22"/>
              </w:rPr>
            </w:pPr>
            <w:r>
              <w:rPr>
                <w:sz w:val="20"/>
                <w:szCs w:val="22"/>
              </w:rPr>
              <w:t>60</w:t>
            </w:r>
          </w:p>
        </w:tc>
        <w:tc>
          <w:tcPr>
            <w:tcW w:w="634" w:type="dxa"/>
            <w:tcMar>
              <w:left w:w="40" w:type="dxa"/>
              <w:right w:w="40" w:type="dxa"/>
            </w:tcMar>
            <w:vAlign w:val="bottom"/>
          </w:tcPr>
          <w:p w:rsidR="00000000" w:rsidRDefault="00000000">
            <w:pPr>
              <w:tabs>
                <w:tab w:val="decimal" w:pos="505"/>
              </w:tabs>
              <w:spacing w:before="15" w:after="15"/>
              <w:ind w:right="85"/>
              <w:jc w:val="right"/>
              <w:rPr>
                <w:sz w:val="20"/>
                <w:szCs w:val="22"/>
              </w:rPr>
            </w:pPr>
            <w:r>
              <w:rPr>
                <w:sz w:val="20"/>
                <w:szCs w:val="22"/>
              </w:rPr>
              <w:t>456</w:t>
            </w:r>
          </w:p>
        </w:tc>
        <w:tc>
          <w:tcPr>
            <w:tcW w:w="758" w:type="dxa"/>
            <w:tcMar>
              <w:left w:w="40" w:type="dxa"/>
              <w:right w:w="40" w:type="dxa"/>
            </w:tcMar>
            <w:vAlign w:val="bottom"/>
          </w:tcPr>
          <w:p w:rsidR="00000000" w:rsidRDefault="00000000">
            <w:pPr>
              <w:tabs>
                <w:tab w:val="decimal" w:pos="470"/>
              </w:tabs>
              <w:spacing w:before="15" w:after="15"/>
              <w:ind w:right="85"/>
              <w:jc w:val="right"/>
              <w:rPr>
                <w:sz w:val="20"/>
                <w:szCs w:val="22"/>
              </w:rPr>
            </w:pPr>
            <w:r>
              <w:rPr>
                <w:sz w:val="20"/>
                <w:szCs w:val="22"/>
              </w:rPr>
              <w:t>178</w:t>
            </w:r>
          </w:p>
        </w:tc>
        <w:tc>
          <w:tcPr>
            <w:tcW w:w="696" w:type="dxa"/>
            <w:tcMar>
              <w:left w:w="40" w:type="dxa"/>
              <w:right w:w="40" w:type="dxa"/>
            </w:tcMar>
            <w:vAlign w:val="bottom"/>
          </w:tcPr>
          <w:p w:rsidR="00000000" w:rsidRDefault="00000000">
            <w:pPr>
              <w:pStyle w:val="BodyText"/>
              <w:tabs>
                <w:tab w:val="decimal" w:pos="485"/>
              </w:tabs>
              <w:spacing w:before="15" w:after="15"/>
              <w:ind w:right="85"/>
              <w:jc w:val="right"/>
              <w:rPr>
                <w:rFonts w:ascii="Times New Roman" w:hAnsi="Times New Roman"/>
                <w:b w:val="0"/>
                <w:sz w:val="20"/>
                <w:szCs w:val="22"/>
              </w:rPr>
            </w:pPr>
            <w:r>
              <w:rPr>
                <w:rFonts w:ascii="Times New Roman" w:hAnsi="Times New Roman"/>
                <w:b w:val="0"/>
                <w:sz w:val="20"/>
                <w:szCs w:val="22"/>
              </w:rPr>
              <w:t>634</w:t>
            </w:r>
          </w:p>
        </w:tc>
      </w:tr>
      <w:tr w:rsidR="00000000">
        <w:tblPrEx>
          <w:tblCellMar>
            <w:top w:w="0" w:type="dxa"/>
            <w:bottom w:w="0" w:type="dxa"/>
          </w:tblCellMar>
        </w:tblPrEx>
        <w:tc>
          <w:tcPr>
            <w:tcW w:w="3106" w:type="dxa"/>
            <w:tcMar>
              <w:left w:w="40" w:type="dxa"/>
              <w:right w:w="40" w:type="dxa"/>
            </w:tcMar>
            <w:vAlign w:val="bottom"/>
          </w:tcPr>
          <w:p w:rsidR="00000000" w:rsidRDefault="00000000">
            <w:pPr>
              <w:spacing w:before="15" w:after="15"/>
              <w:rPr>
                <w:sz w:val="20"/>
              </w:rPr>
            </w:pPr>
            <w:r>
              <w:rPr>
                <w:sz w:val="20"/>
              </w:rPr>
              <w:t>Délinquants dont l’âge a été déterminé par voie médicale</w:t>
            </w:r>
          </w:p>
        </w:tc>
        <w:tc>
          <w:tcPr>
            <w:tcW w:w="716" w:type="dxa"/>
            <w:tcMar>
              <w:left w:w="40" w:type="dxa"/>
              <w:right w:w="40" w:type="dxa"/>
            </w:tcMar>
            <w:vAlign w:val="bottom"/>
          </w:tcPr>
          <w:p w:rsidR="00000000" w:rsidRDefault="00000000">
            <w:pPr>
              <w:tabs>
                <w:tab w:val="decimal" w:pos="485"/>
              </w:tabs>
              <w:spacing w:before="15" w:after="15"/>
              <w:ind w:right="85"/>
              <w:jc w:val="right"/>
              <w:rPr>
                <w:sz w:val="20"/>
                <w:szCs w:val="22"/>
              </w:rPr>
            </w:pPr>
            <w:r>
              <w:rPr>
                <w:sz w:val="20"/>
                <w:szCs w:val="22"/>
              </w:rPr>
              <w:t>365</w:t>
            </w:r>
          </w:p>
        </w:tc>
        <w:tc>
          <w:tcPr>
            <w:tcW w:w="798" w:type="dxa"/>
            <w:tcMar>
              <w:left w:w="40" w:type="dxa"/>
              <w:right w:w="40" w:type="dxa"/>
            </w:tcMar>
            <w:vAlign w:val="bottom"/>
          </w:tcPr>
          <w:p w:rsidR="00000000" w:rsidRDefault="00000000">
            <w:pPr>
              <w:tabs>
                <w:tab w:val="decimal" w:pos="441"/>
              </w:tabs>
              <w:spacing w:before="15" w:after="15"/>
              <w:ind w:right="85"/>
              <w:jc w:val="right"/>
              <w:rPr>
                <w:sz w:val="20"/>
                <w:szCs w:val="22"/>
              </w:rPr>
            </w:pPr>
            <w:r>
              <w:rPr>
                <w:sz w:val="20"/>
                <w:szCs w:val="22"/>
              </w:rPr>
              <w:t>63</w:t>
            </w:r>
          </w:p>
        </w:tc>
        <w:tc>
          <w:tcPr>
            <w:tcW w:w="658" w:type="dxa"/>
            <w:tcMar>
              <w:left w:w="40" w:type="dxa"/>
              <w:right w:w="40" w:type="dxa"/>
            </w:tcMar>
            <w:vAlign w:val="bottom"/>
          </w:tcPr>
          <w:p w:rsidR="00000000" w:rsidRDefault="00000000">
            <w:pPr>
              <w:tabs>
                <w:tab w:val="decimal" w:pos="516"/>
              </w:tabs>
              <w:spacing w:before="15" w:after="15"/>
              <w:ind w:right="85"/>
              <w:jc w:val="right"/>
              <w:rPr>
                <w:sz w:val="20"/>
                <w:szCs w:val="22"/>
              </w:rPr>
            </w:pPr>
            <w:r>
              <w:rPr>
                <w:sz w:val="20"/>
                <w:szCs w:val="22"/>
              </w:rPr>
              <w:t>428</w:t>
            </w:r>
          </w:p>
        </w:tc>
        <w:tc>
          <w:tcPr>
            <w:tcW w:w="655" w:type="dxa"/>
            <w:tcMar>
              <w:left w:w="40" w:type="dxa"/>
              <w:right w:w="40" w:type="dxa"/>
            </w:tcMar>
            <w:vAlign w:val="bottom"/>
          </w:tcPr>
          <w:p w:rsidR="00000000" w:rsidRDefault="00000000">
            <w:pPr>
              <w:tabs>
                <w:tab w:val="decimal" w:pos="411"/>
              </w:tabs>
              <w:spacing w:before="15" w:after="15"/>
              <w:ind w:right="85"/>
              <w:jc w:val="right"/>
              <w:rPr>
                <w:sz w:val="20"/>
                <w:szCs w:val="22"/>
              </w:rPr>
            </w:pPr>
            <w:r>
              <w:rPr>
                <w:sz w:val="20"/>
                <w:szCs w:val="22"/>
              </w:rPr>
              <w:t>59</w:t>
            </w:r>
          </w:p>
        </w:tc>
        <w:tc>
          <w:tcPr>
            <w:tcW w:w="784" w:type="dxa"/>
            <w:tcMar>
              <w:left w:w="40" w:type="dxa"/>
              <w:right w:w="40" w:type="dxa"/>
            </w:tcMar>
            <w:vAlign w:val="bottom"/>
          </w:tcPr>
          <w:p w:rsidR="00000000" w:rsidRDefault="00000000">
            <w:pPr>
              <w:tabs>
                <w:tab w:val="decimal" w:pos="364"/>
              </w:tabs>
              <w:spacing w:before="15" w:after="15"/>
              <w:ind w:right="85"/>
              <w:jc w:val="right"/>
              <w:rPr>
                <w:sz w:val="20"/>
                <w:szCs w:val="22"/>
              </w:rPr>
            </w:pPr>
            <w:r>
              <w:rPr>
                <w:sz w:val="20"/>
                <w:szCs w:val="22"/>
              </w:rPr>
              <w:t>9</w:t>
            </w:r>
          </w:p>
        </w:tc>
        <w:tc>
          <w:tcPr>
            <w:tcW w:w="649" w:type="dxa"/>
            <w:tcMar>
              <w:left w:w="40" w:type="dxa"/>
              <w:right w:w="40" w:type="dxa"/>
            </w:tcMar>
            <w:vAlign w:val="bottom"/>
          </w:tcPr>
          <w:p w:rsidR="00000000" w:rsidRDefault="00000000">
            <w:pPr>
              <w:tabs>
                <w:tab w:val="decimal" w:pos="381"/>
              </w:tabs>
              <w:spacing w:before="15" w:after="15"/>
              <w:ind w:right="85"/>
              <w:jc w:val="right"/>
              <w:rPr>
                <w:sz w:val="20"/>
                <w:szCs w:val="22"/>
              </w:rPr>
            </w:pPr>
            <w:r>
              <w:rPr>
                <w:sz w:val="20"/>
                <w:szCs w:val="22"/>
              </w:rPr>
              <w:t>68</w:t>
            </w:r>
          </w:p>
        </w:tc>
        <w:tc>
          <w:tcPr>
            <w:tcW w:w="625" w:type="dxa"/>
            <w:tcMar>
              <w:left w:w="40" w:type="dxa"/>
              <w:right w:w="40" w:type="dxa"/>
            </w:tcMar>
            <w:vAlign w:val="bottom"/>
          </w:tcPr>
          <w:p w:rsidR="00000000" w:rsidRDefault="00000000">
            <w:pPr>
              <w:tabs>
                <w:tab w:val="decimal" w:pos="410"/>
              </w:tabs>
              <w:spacing w:before="15" w:after="15"/>
              <w:ind w:right="85"/>
              <w:jc w:val="right"/>
              <w:rPr>
                <w:sz w:val="20"/>
                <w:szCs w:val="22"/>
              </w:rPr>
            </w:pPr>
            <w:r>
              <w:rPr>
                <w:sz w:val="20"/>
                <w:szCs w:val="22"/>
              </w:rPr>
              <w:t>2</w:t>
            </w:r>
          </w:p>
        </w:tc>
        <w:tc>
          <w:tcPr>
            <w:tcW w:w="767" w:type="dxa"/>
            <w:tcMar>
              <w:left w:w="40" w:type="dxa"/>
              <w:right w:w="40" w:type="dxa"/>
            </w:tcMar>
            <w:vAlign w:val="bottom"/>
          </w:tcPr>
          <w:p w:rsidR="00000000" w:rsidRDefault="00000000">
            <w:pPr>
              <w:tabs>
                <w:tab w:val="decimal" w:pos="485"/>
              </w:tabs>
              <w:spacing w:before="15" w:after="15"/>
              <w:ind w:right="85"/>
              <w:jc w:val="right"/>
              <w:rPr>
                <w:sz w:val="20"/>
                <w:szCs w:val="22"/>
              </w:rPr>
            </w:pPr>
            <w:r>
              <w:rPr>
                <w:sz w:val="20"/>
                <w:szCs w:val="22"/>
              </w:rPr>
              <w:t>-</w:t>
            </w:r>
          </w:p>
        </w:tc>
        <w:tc>
          <w:tcPr>
            <w:tcW w:w="696" w:type="dxa"/>
            <w:tcMar>
              <w:left w:w="40" w:type="dxa"/>
              <w:right w:w="40" w:type="dxa"/>
            </w:tcMar>
            <w:vAlign w:val="bottom"/>
          </w:tcPr>
          <w:p w:rsidR="00000000" w:rsidRDefault="00000000">
            <w:pPr>
              <w:tabs>
                <w:tab w:val="decimal" w:pos="440"/>
              </w:tabs>
              <w:spacing w:before="15" w:after="15"/>
              <w:ind w:right="85"/>
              <w:jc w:val="right"/>
              <w:rPr>
                <w:sz w:val="20"/>
                <w:szCs w:val="22"/>
              </w:rPr>
            </w:pPr>
            <w:r>
              <w:rPr>
                <w:sz w:val="20"/>
                <w:szCs w:val="22"/>
              </w:rPr>
              <w:t>2</w:t>
            </w:r>
          </w:p>
        </w:tc>
        <w:tc>
          <w:tcPr>
            <w:tcW w:w="665" w:type="dxa"/>
            <w:tcMar>
              <w:left w:w="40" w:type="dxa"/>
              <w:right w:w="40" w:type="dxa"/>
            </w:tcMar>
            <w:vAlign w:val="bottom"/>
          </w:tcPr>
          <w:p w:rsidR="00000000" w:rsidRDefault="00000000">
            <w:pPr>
              <w:tabs>
                <w:tab w:val="decimal" w:pos="364"/>
              </w:tabs>
              <w:spacing w:before="15" w:after="15"/>
              <w:ind w:right="85"/>
              <w:jc w:val="right"/>
              <w:rPr>
                <w:sz w:val="20"/>
                <w:szCs w:val="22"/>
              </w:rPr>
            </w:pPr>
            <w:r>
              <w:rPr>
                <w:sz w:val="20"/>
                <w:szCs w:val="22"/>
              </w:rPr>
              <w:t>19</w:t>
            </w:r>
          </w:p>
        </w:tc>
        <w:tc>
          <w:tcPr>
            <w:tcW w:w="756" w:type="dxa"/>
            <w:tcMar>
              <w:left w:w="40" w:type="dxa"/>
              <w:right w:w="40" w:type="dxa"/>
            </w:tcMar>
            <w:vAlign w:val="bottom"/>
          </w:tcPr>
          <w:p w:rsidR="00000000" w:rsidRDefault="00000000">
            <w:pPr>
              <w:tabs>
                <w:tab w:val="decimal" w:pos="364"/>
              </w:tabs>
              <w:spacing w:before="15" w:after="15"/>
              <w:ind w:right="85"/>
              <w:jc w:val="right"/>
              <w:rPr>
                <w:sz w:val="20"/>
                <w:szCs w:val="22"/>
              </w:rPr>
            </w:pPr>
            <w:r>
              <w:rPr>
                <w:sz w:val="20"/>
                <w:szCs w:val="22"/>
              </w:rPr>
              <w:t>4</w:t>
            </w:r>
          </w:p>
        </w:tc>
        <w:tc>
          <w:tcPr>
            <w:tcW w:w="667" w:type="dxa"/>
            <w:tcMar>
              <w:left w:w="40" w:type="dxa"/>
              <w:right w:w="40" w:type="dxa"/>
            </w:tcMar>
            <w:vAlign w:val="bottom"/>
          </w:tcPr>
          <w:p w:rsidR="00000000" w:rsidRDefault="00000000">
            <w:pPr>
              <w:tabs>
                <w:tab w:val="decimal" w:pos="440"/>
              </w:tabs>
              <w:spacing w:before="15" w:after="15"/>
              <w:ind w:right="85"/>
              <w:jc w:val="right"/>
              <w:rPr>
                <w:sz w:val="20"/>
                <w:szCs w:val="22"/>
              </w:rPr>
            </w:pPr>
            <w:r>
              <w:rPr>
                <w:sz w:val="20"/>
                <w:szCs w:val="22"/>
              </w:rPr>
              <w:t>23</w:t>
            </w:r>
          </w:p>
        </w:tc>
        <w:tc>
          <w:tcPr>
            <w:tcW w:w="634" w:type="dxa"/>
            <w:tcMar>
              <w:left w:w="40" w:type="dxa"/>
              <w:right w:w="40" w:type="dxa"/>
            </w:tcMar>
            <w:vAlign w:val="bottom"/>
          </w:tcPr>
          <w:p w:rsidR="00000000" w:rsidRDefault="00000000">
            <w:pPr>
              <w:tabs>
                <w:tab w:val="decimal" w:pos="505"/>
              </w:tabs>
              <w:spacing w:before="15" w:after="15"/>
              <w:ind w:right="85"/>
              <w:jc w:val="right"/>
              <w:rPr>
                <w:sz w:val="20"/>
                <w:szCs w:val="22"/>
              </w:rPr>
            </w:pPr>
            <w:r>
              <w:rPr>
                <w:sz w:val="20"/>
                <w:szCs w:val="22"/>
              </w:rPr>
              <w:t>445</w:t>
            </w:r>
          </w:p>
        </w:tc>
        <w:tc>
          <w:tcPr>
            <w:tcW w:w="758" w:type="dxa"/>
            <w:tcMar>
              <w:left w:w="40" w:type="dxa"/>
              <w:right w:w="40" w:type="dxa"/>
            </w:tcMar>
            <w:vAlign w:val="bottom"/>
          </w:tcPr>
          <w:p w:rsidR="00000000" w:rsidRDefault="00000000">
            <w:pPr>
              <w:tabs>
                <w:tab w:val="decimal" w:pos="470"/>
              </w:tabs>
              <w:spacing w:before="15" w:after="15"/>
              <w:ind w:right="85"/>
              <w:jc w:val="right"/>
              <w:rPr>
                <w:sz w:val="20"/>
                <w:szCs w:val="22"/>
              </w:rPr>
            </w:pPr>
            <w:r>
              <w:rPr>
                <w:sz w:val="20"/>
                <w:szCs w:val="22"/>
              </w:rPr>
              <w:t>76</w:t>
            </w:r>
          </w:p>
        </w:tc>
        <w:tc>
          <w:tcPr>
            <w:tcW w:w="696" w:type="dxa"/>
            <w:tcMar>
              <w:left w:w="40" w:type="dxa"/>
              <w:right w:w="40" w:type="dxa"/>
            </w:tcMar>
            <w:vAlign w:val="bottom"/>
          </w:tcPr>
          <w:p w:rsidR="00000000" w:rsidRDefault="00000000">
            <w:pPr>
              <w:pStyle w:val="BodyText"/>
              <w:tabs>
                <w:tab w:val="decimal" w:pos="485"/>
              </w:tabs>
              <w:spacing w:before="15" w:after="15"/>
              <w:ind w:right="85"/>
              <w:jc w:val="right"/>
              <w:rPr>
                <w:rFonts w:ascii="Times New Roman" w:hAnsi="Times New Roman"/>
                <w:b w:val="0"/>
                <w:sz w:val="20"/>
                <w:szCs w:val="22"/>
              </w:rPr>
            </w:pPr>
            <w:r>
              <w:rPr>
                <w:rFonts w:ascii="Times New Roman" w:hAnsi="Times New Roman"/>
                <w:b w:val="0"/>
                <w:sz w:val="20"/>
                <w:szCs w:val="22"/>
              </w:rPr>
              <w:t>521</w:t>
            </w:r>
          </w:p>
        </w:tc>
      </w:tr>
      <w:tr w:rsidR="00000000">
        <w:tblPrEx>
          <w:tblCellMar>
            <w:top w:w="0" w:type="dxa"/>
            <w:bottom w:w="0" w:type="dxa"/>
          </w:tblCellMar>
        </w:tblPrEx>
        <w:tc>
          <w:tcPr>
            <w:tcW w:w="3106" w:type="dxa"/>
            <w:tcMar>
              <w:left w:w="40" w:type="dxa"/>
              <w:right w:w="40" w:type="dxa"/>
            </w:tcMar>
            <w:vAlign w:val="bottom"/>
          </w:tcPr>
          <w:p w:rsidR="00000000" w:rsidRDefault="00000000">
            <w:pPr>
              <w:spacing w:before="15" w:after="15"/>
              <w:rPr>
                <w:sz w:val="20"/>
              </w:rPr>
            </w:pPr>
            <w:r>
              <w:rPr>
                <w:sz w:val="20"/>
              </w:rPr>
              <w:t>Délinquants transférés dans un établissement pour délinquants mineurs par décision de justice</w:t>
            </w:r>
          </w:p>
        </w:tc>
        <w:tc>
          <w:tcPr>
            <w:tcW w:w="716" w:type="dxa"/>
            <w:tcMar>
              <w:left w:w="40" w:type="dxa"/>
              <w:right w:w="40" w:type="dxa"/>
            </w:tcMar>
            <w:vAlign w:val="bottom"/>
          </w:tcPr>
          <w:p w:rsidR="00000000" w:rsidRDefault="00000000">
            <w:pPr>
              <w:tabs>
                <w:tab w:val="decimal" w:pos="485"/>
              </w:tabs>
              <w:spacing w:before="15" w:after="15"/>
              <w:ind w:right="85"/>
              <w:jc w:val="right"/>
              <w:rPr>
                <w:sz w:val="20"/>
                <w:szCs w:val="22"/>
              </w:rPr>
            </w:pPr>
            <w:r>
              <w:rPr>
                <w:sz w:val="20"/>
                <w:szCs w:val="22"/>
              </w:rPr>
              <w:t>100</w:t>
            </w:r>
          </w:p>
        </w:tc>
        <w:tc>
          <w:tcPr>
            <w:tcW w:w="798" w:type="dxa"/>
            <w:tcMar>
              <w:left w:w="40" w:type="dxa"/>
              <w:right w:w="40" w:type="dxa"/>
            </w:tcMar>
            <w:vAlign w:val="bottom"/>
          </w:tcPr>
          <w:p w:rsidR="00000000" w:rsidRDefault="00000000">
            <w:pPr>
              <w:tabs>
                <w:tab w:val="decimal" w:pos="441"/>
              </w:tabs>
              <w:spacing w:before="15" w:after="15"/>
              <w:ind w:right="85"/>
              <w:jc w:val="right"/>
              <w:rPr>
                <w:sz w:val="20"/>
                <w:szCs w:val="22"/>
              </w:rPr>
            </w:pPr>
            <w:r>
              <w:rPr>
                <w:sz w:val="20"/>
                <w:szCs w:val="22"/>
              </w:rPr>
              <w:t>15</w:t>
            </w:r>
          </w:p>
        </w:tc>
        <w:tc>
          <w:tcPr>
            <w:tcW w:w="658" w:type="dxa"/>
            <w:tcMar>
              <w:left w:w="40" w:type="dxa"/>
              <w:right w:w="40" w:type="dxa"/>
            </w:tcMar>
            <w:vAlign w:val="bottom"/>
          </w:tcPr>
          <w:p w:rsidR="00000000" w:rsidRDefault="00000000">
            <w:pPr>
              <w:tabs>
                <w:tab w:val="decimal" w:pos="516"/>
              </w:tabs>
              <w:spacing w:before="15" w:after="15"/>
              <w:ind w:right="85"/>
              <w:jc w:val="right"/>
              <w:rPr>
                <w:sz w:val="20"/>
                <w:szCs w:val="22"/>
              </w:rPr>
            </w:pPr>
            <w:r>
              <w:rPr>
                <w:sz w:val="20"/>
                <w:szCs w:val="22"/>
              </w:rPr>
              <w:t>115</w:t>
            </w:r>
          </w:p>
        </w:tc>
        <w:tc>
          <w:tcPr>
            <w:tcW w:w="655" w:type="dxa"/>
            <w:tcMar>
              <w:left w:w="40" w:type="dxa"/>
              <w:right w:w="40" w:type="dxa"/>
            </w:tcMar>
            <w:vAlign w:val="bottom"/>
          </w:tcPr>
          <w:p w:rsidR="00000000" w:rsidRDefault="00000000">
            <w:pPr>
              <w:tabs>
                <w:tab w:val="decimal" w:pos="411"/>
              </w:tabs>
              <w:spacing w:before="15" w:after="15"/>
              <w:ind w:right="85"/>
              <w:jc w:val="right"/>
              <w:rPr>
                <w:sz w:val="20"/>
                <w:szCs w:val="22"/>
              </w:rPr>
            </w:pPr>
            <w:r>
              <w:rPr>
                <w:sz w:val="20"/>
                <w:szCs w:val="22"/>
              </w:rPr>
              <w:t>-</w:t>
            </w:r>
          </w:p>
        </w:tc>
        <w:tc>
          <w:tcPr>
            <w:tcW w:w="784" w:type="dxa"/>
            <w:tcMar>
              <w:left w:w="40" w:type="dxa"/>
              <w:right w:w="40" w:type="dxa"/>
            </w:tcMar>
            <w:vAlign w:val="bottom"/>
          </w:tcPr>
          <w:p w:rsidR="00000000" w:rsidRDefault="00000000">
            <w:pPr>
              <w:tabs>
                <w:tab w:val="decimal" w:pos="364"/>
              </w:tabs>
              <w:spacing w:before="15" w:after="15"/>
              <w:ind w:right="85"/>
              <w:jc w:val="right"/>
              <w:rPr>
                <w:sz w:val="20"/>
                <w:szCs w:val="22"/>
              </w:rPr>
            </w:pPr>
            <w:r>
              <w:rPr>
                <w:sz w:val="20"/>
                <w:szCs w:val="22"/>
              </w:rPr>
              <w:t>-</w:t>
            </w:r>
          </w:p>
        </w:tc>
        <w:tc>
          <w:tcPr>
            <w:tcW w:w="649" w:type="dxa"/>
            <w:tcMar>
              <w:left w:w="40" w:type="dxa"/>
              <w:right w:w="40" w:type="dxa"/>
            </w:tcMar>
            <w:vAlign w:val="bottom"/>
          </w:tcPr>
          <w:p w:rsidR="00000000" w:rsidRDefault="00000000">
            <w:pPr>
              <w:tabs>
                <w:tab w:val="decimal" w:pos="381"/>
              </w:tabs>
              <w:spacing w:before="15" w:after="15"/>
              <w:ind w:right="85"/>
              <w:jc w:val="right"/>
              <w:rPr>
                <w:sz w:val="20"/>
                <w:szCs w:val="22"/>
              </w:rPr>
            </w:pPr>
            <w:r>
              <w:rPr>
                <w:sz w:val="20"/>
                <w:szCs w:val="22"/>
              </w:rPr>
              <w:t>-</w:t>
            </w:r>
          </w:p>
        </w:tc>
        <w:tc>
          <w:tcPr>
            <w:tcW w:w="625" w:type="dxa"/>
            <w:tcMar>
              <w:left w:w="40" w:type="dxa"/>
              <w:right w:w="40" w:type="dxa"/>
            </w:tcMar>
            <w:vAlign w:val="bottom"/>
          </w:tcPr>
          <w:p w:rsidR="00000000" w:rsidRDefault="00000000">
            <w:pPr>
              <w:tabs>
                <w:tab w:val="decimal" w:pos="410"/>
              </w:tabs>
              <w:spacing w:before="15" w:after="15"/>
              <w:ind w:right="85"/>
              <w:jc w:val="right"/>
              <w:rPr>
                <w:sz w:val="20"/>
                <w:szCs w:val="22"/>
              </w:rPr>
            </w:pPr>
            <w:r>
              <w:rPr>
                <w:sz w:val="20"/>
                <w:szCs w:val="22"/>
              </w:rPr>
              <w:t>-</w:t>
            </w:r>
          </w:p>
        </w:tc>
        <w:tc>
          <w:tcPr>
            <w:tcW w:w="767" w:type="dxa"/>
            <w:tcMar>
              <w:left w:w="40" w:type="dxa"/>
              <w:right w:w="40" w:type="dxa"/>
            </w:tcMar>
            <w:vAlign w:val="bottom"/>
          </w:tcPr>
          <w:p w:rsidR="00000000" w:rsidRDefault="00000000">
            <w:pPr>
              <w:tabs>
                <w:tab w:val="decimal" w:pos="485"/>
              </w:tabs>
              <w:spacing w:before="15" w:after="15"/>
              <w:ind w:right="85"/>
              <w:jc w:val="right"/>
              <w:rPr>
                <w:sz w:val="20"/>
                <w:szCs w:val="22"/>
              </w:rPr>
            </w:pPr>
          </w:p>
        </w:tc>
        <w:tc>
          <w:tcPr>
            <w:tcW w:w="696" w:type="dxa"/>
            <w:tcMar>
              <w:left w:w="40" w:type="dxa"/>
              <w:right w:w="40" w:type="dxa"/>
            </w:tcMar>
            <w:vAlign w:val="bottom"/>
          </w:tcPr>
          <w:p w:rsidR="00000000" w:rsidRDefault="00000000">
            <w:pPr>
              <w:tabs>
                <w:tab w:val="decimal" w:pos="440"/>
              </w:tabs>
              <w:spacing w:before="15" w:after="15"/>
              <w:ind w:right="85"/>
              <w:jc w:val="right"/>
              <w:rPr>
                <w:sz w:val="20"/>
                <w:szCs w:val="22"/>
              </w:rPr>
            </w:pPr>
          </w:p>
        </w:tc>
        <w:tc>
          <w:tcPr>
            <w:tcW w:w="665" w:type="dxa"/>
            <w:tcMar>
              <w:left w:w="40" w:type="dxa"/>
              <w:right w:w="40" w:type="dxa"/>
            </w:tcMar>
            <w:vAlign w:val="bottom"/>
          </w:tcPr>
          <w:p w:rsidR="00000000" w:rsidRDefault="00000000">
            <w:pPr>
              <w:tabs>
                <w:tab w:val="decimal" w:pos="364"/>
              </w:tabs>
              <w:spacing w:before="15" w:after="15"/>
              <w:ind w:right="85"/>
              <w:jc w:val="right"/>
              <w:rPr>
                <w:sz w:val="20"/>
                <w:szCs w:val="22"/>
              </w:rPr>
            </w:pPr>
            <w:r>
              <w:rPr>
                <w:sz w:val="20"/>
                <w:szCs w:val="22"/>
              </w:rPr>
              <w:t>4</w:t>
            </w:r>
          </w:p>
        </w:tc>
        <w:tc>
          <w:tcPr>
            <w:tcW w:w="756" w:type="dxa"/>
            <w:tcMar>
              <w:left w:w="40" w:type="dxa"/>
              <w:right w:w="40" w:type="dxa"/>
            </w:tcMar>
            <w:vAlign w:val="bottom"/>
          </w:tcPr>
          <w:p w:rsidR="00000000" w:rsidRDefault="00000000">
            <w:pPr>
              <w:tabs>
                <w:tab w:val="decimal" w:pos="364"/>
              </w:tabs>
              <w:spacing w:before="15" w:after="15"/>
              <w:ind w:right="85"/>
              <w:jc w:val="right"/>
              <w:rPr>
                <w:sz w:val="20"/>
                <w:szCs w:val="22"/>
              </w:rPr>
            </w:pPr>
            <w:r>
              <w:rPr>
                <w:sz w:val="20"/>
                <w:szCs w:val="22"/>
              </w:rPr>
              <w:t>-</w:t>
            </w:r>
          </w:p>
        </w:tc>
        <w:tc>
          <w:tcPr>
            <w:tcW w:w="667" w:type="dxa"/>
            <w:tcMar>
              <w:left w:w="40" w:type="dxa"/>
              <w:right w:w="40" w:type="dxa"/>
            </w:tcMar>
            <w:vAlign w:val="bottom"/>
          </w:tcPr>
          <w:p w:rsidR="00000000" w:rsidRDefault="00000000">
            <w:pPr>
              <w:tabs>
                <w:tab w:val="decimal" w:pos="440"/>
              </w:tabs>
              <w:spacing w:before="15" w:after="15"/>
              <w:ind w:right="85"/>
              <w:jc w:val="right"/>
              <w:rPr>
                <w:sz w:val="20"/>
                <w:szCs w:val="22"/>
              </w:rPr>
            </w:pPr>
            <w:r>
              <w:rPr>
                <w:sz w:val="20"/>
                <w:szCs w:val="22"/>
              </w:rPr>
              <w:t>4</w:t>
            </w:r>
          </w:p>
        </w:tc>
        <w:tc>
          <w:tcPr>
            <w:tcW w:w="634" w:type="dxa"/>
            <w:tcMar>
              <w:left w:w="40" w:type="dxa"/>
              <w:right w:w="40" w:type="dxa"/>
            </w:tcMar>
            <w:vAlign w:val="bottom"/>
          </w:tcPr>
          <w:p w:rsidR="00000000" w:rsidRDefault="00000000">
            <w:pPr>
              <w:tabs>
                <w:tab w:val="decimal" w:pos="505"/>
              </w:tabs>
              <w:spacing w:before="15" w:after="15"/>
              <w:ind w:right="85"/>
              <w:jc w:val="right"/>
              <w:rPr>
                <w:sz w:val="20"/>
                <w:szCs w:val="22"/>
              </w:rPr>
            </w:pPr>
            <w:r>
              <w:rPr>
                <w:sz w:val="20"/>
                <w:szCs w:val="22"/>
              </w:rPr>
              <w:t>104</w:t>
            </w:r>
          </w:p>
        </w:tc>
        <w:tc>
          <w:tcPr>
            <w:tcW w:w="758" w:type="dxa"/>
            <w:tcMar>
              <w:left w:w="40" w:type="dxa"/>
              <w:right w:w="40" w:type="dxa"/>
            </w:tcMar>
            <w:vAlign w:val="bottom"/>
          </w:tcPr>
          <w:p w:rsidR="00000000" w:rsidRDefault="00000000">
            <w:pPr>
              <w:tabs>
                <w:tab w:val="decimal" w:pos="470"/>
              </w:tabs>
              <w:spacing w:before="15" w:after="15"/>
              <w:ind w:right="85"/>
              <w:jc w:val="right"/>
              <w:rPr>
                <w:sz w:val="20"/>
                <w:szCs w:val="22"/>
              </w:rPr>
            </w:pPr>
            <w:r>
              <w:rPr>
                <w:sz w:val="20"/>
                <w:szCs w:val="22"/>
              </w:rPr>
              <w:t>15</w:t>
            </w:r>
          </w:p>
        </w:tc>
        <w:tc>
          <w:tcPr>
            <w:tcW w:w="696" w:type="dxa"/>
            <w:tcMar>
              <w:left w:w="40" w:type="dxa"/>
              <w:right w:w="40" w:type="dxa"/>
            </w:tcMar>
            <w:vAlign w:val="bottom"/>
          </w:tcPr>
          <w:p w:rsidR="00000000" w:rsidRDefault="00000000">
            <w:pPr>
              <w:pStyle w:val="BodyText"/>
              <w:tabs>
                <w:tab w:val="decimal" w:pos="485"/>
              </w:tabs>
              <w:spacing w:before="15" w:after="15"/>
              <w:ind w:right="85"/>
              <w:jc w:val="right"/>
              <w:rPr>
                <w:rFonts w:ascii="Times New Roman" w:hAnsi="Times New Roman"/>
                <w:b w:val="0"/>
                <w:sz w:val="20"/>
                <w:szCs w:val="22"/>
              </w:rPr>
            </w:pPr>
            <w:r>
              <w:rPr>
                <w:rFonts w:ascii="Times New Roman" w:hAnsi="Times New Roman"/>
                <w:b w:val="0"/>
                <w:sz w:val="20"/>
                <w:szCs w:val="22"/>
              </w:rPr>
              <w:t>119</w:t>
            </w:r>
          </w:p>
        </w:tc>
      </w:tr>
      <w:tr w:rsidR="00000000">
        <w:tblPrEx>
          <w:tblCellMar>
            <w:top w:w="0" w:type="dxa"/>
            <w:bottom w:w="0" w:type="dxa"/>
          </w:tblCellMar>
        </w:tblPrEx>
        <w:tc>
          <w:tcPr>
            <w:tcW w:w="3106" w:type="dxa"/>
            <w:tcMar>
              <w:left w:w="40" w:type="dxa"/>
              <w:right w:w="40" w:type="dxa"/>
            </w:tcMar>
            <w:vAlign w:val="bottom"/>
          </w:tcPr>
          <w:p w:rsidR="00000000" w:rsidRDefault="00000000">
            <w:pPr>
              <w:spacing w:before="15" w:after="15"/>
              <w:rPr>
                <w:sz w:val="20"/>
              </w:rPr>
            </w:pPr>
            <w:r>
              <w:rPr>
                <w:sz w:val="20"/>
              </w:rPr>
              <w:t>Délinquants relaxés par décision de justice</w:t>
            </w:r>
          </w:p>
        </w:tc>
        <w:tc>
          <w:tcPr>
            <w:tcW w:w="716" w:type="dxa"/>
            <w:tcMar>
              <w:left w:w="40" w:type="dxa"/>
              <w:right w:w="40" w:type="dxa"/>
            </w:tcMar>
            <w:vAlign w:val="bottom"/>
          </w:tcPr>
          <w:p w:rsidR="00000000" w:rsidRDefault="00000000">
            <w:pPr>
              <w:tabs>
                <w:tab w:val="decimal" w:pos="485"/>
              </w:tabs>
              <w:spacing w:before="15" w:after="15"/>
              <w:ind w:right="85"/>
              <w:jc w:val="right"/>
              <w:rPr>
                <w:sz w:val="20"/>
                <w:szCs w:val="22"/>
              </w:rPr>
            </w:pPr>
            <w:r>
              <w:rPr>
                <w:sz w:val="20"/>
                <w:szCs w:val="22"/>
              </w:rPr>
              <w:t>26</w:t>
            </w:r>
          </w:p>
        </w:tc>
        <w:tc>
          <w:tcPr>
            <w:tcW w:w="798" w:type="dxa"/>
            <w:tcMar>
              <w:left w:w="40" w:type="dxa"/>
              <w:right w:w="40" w:type="dxa"/>
            </w:tcMar>
            <w:vAlign w:val="bottom"/>
          </w:tcPr>
          <w:p w:rsidR="00000000" w:rsidRDefault="00000000">
            <w:pPr>
              <w:tabs>
                <w:tab w:val="decimal" w:pos="441"/>
              </w:tabs>
              <w:spacing w:before="15" w:after="15"/>
              <w:ind w:right="85"/>
              <w:jc w:val="right"/>
              <w:rPr>
                <w:sz w:val="20"/>
                <w:szCs w:val="22"/>
              </w:rPr>
            </w:pPr>
            <w:r>
              <w:rPr>
                <w:sz w:val="20"/>
                <w:szCs w:val="22"/>
              </w:rPr>
              <w:t>9</w:t>
            </w:r>
          </w:p>
        </w:tc>
        <w:tc>
          <w:tcPr>
            <w:tcW w:w="658" w:type="dxa"/>
            <w:tcMar>
              <w:left w:w="40" w:type="dxa"/>
              <w:right w:w="40" w:type="dxa"/>
            </w:tcMar>
            <w:vAlign w:val="bottom"/>
          </w:tcPr>
          <w:p w:rsidR="00000000" w:rsidRDefault="00000000">
            <w:pPr>
              <w:tabs>
                <w:tab w:val="decimal" w:pos="516"/>
              </w:tabs>
              <w:spacing w:before="15" w:after="15"/>
              <w:ind w:right="85"/>
              <w:jc w:val="right"/>
              <w:rPr>
                <w:sz w:val="20"/>
                <w:szCs w:val="22"/>
              </w:rPr>
            </w:pPr>
            <w:r>
              <w:rPr>
                <w:sz w:val="20"/>
                <w:szCs w:val="22"/>
              </w:rPr>
              <w:t>35</w:t>
            </w:r>
          </w:p>
        </w:tc>
        <w:tc>
          <w:tcPr>
            <w:tcW w:w="655" w:type="dxa"/>
            <w:tcMar>
              <w:left w:w="40" w:type="dxa"/>
              <w:right w:w="40" w:type="dxa"/>
            </w:tcMar>
            <w:vAlign w:val="bottom"/>
          </w:tcPr>
          <w:p w:rsidR="00000000" w:rsidRDefault="00000000">
            <w:pPr>
              <w:tabs>
                <w:tab w:val="decimal" w:pos="411"/>
              </w:tabs>
              <w:spacing w:before="15" w:after="15"/>
              <w:ind w:right="85"/>
              <w:jc w:val="right"/>
              <w:rPr>
                <w:sz w:val="20"/>
                <w:szCs w:val="22"/>
              </w:rPr>
            </w:pPr>
          </w:p>
        </w:tc>
        <w:tc>
          <w:tcPr>
            <w:tcW w:w="784" w:type="dxa"/>
            <w:tcMar>
              <w:left w:w="40" w:type="dxa"/>
              <w:right w:w="40" w:type="dxa"/>
            </w:tcMar>
            <w:vAlign w:val="bottom"/>
          </w:tcPr>
          <w:p w:rsidR="00000000" w:rsidRDefault="00000000">
            <w:pPr>
              <w:tabs>
                <w:tab w:val="decimal" w:pos="364"/>
              </w:tabs>
              <w:spacing w:before="15" w:after="15"/>
              <w:ind w:right="85"/>
              <w:jc w:val="right"/>
              <w:rPr>
                <w:sz w:val="20"/>
                <w:szCs w:val="22"/>
              </w:rPr>
            </w:pPr>
          </w:p>
        </w:tc>
        <w:tc>
          <w:tcPr>
            <w:tcW w:w="649" w:type="dxa"/>
            <w:tcMar>
              <w:left w:w="40" w:type="dxa"/>
              <w:right w:w="40" w:type="dxa"/>
            </w:tcMar>
            <w:vAlign w:val="bottom"/>
          </w:tcPr>
          <w:p w:rsidR="00000000" w:rsidRDefault="00000000">
            <w:pPr>
              <w:tabs>
                <w:tab w:val="decimal" w:pos="381"/>
              </w:tabs>
              <w:spacing w:before="15" w:after="15"/>
              <w:ind w:right="85"/>
              <w:jc w:val="right"/>
              <w:rPr>
                <w:sz w:val="20"/>
                <w:szCs w:val="22"/>
              </w:rPr>
            </w:pPr>
          </w:p>
        </w:tc>
        <w:tc>
          <w:tcPr>
            <w:tcW w:w="625" w:type="dxa"/>
            <w:tcMar>
              <w:left w:w="40" w:type="dxa"/>
              <w:right w:w="40" w:type="dxa"/>
            </w:tcMar>
            <w:vAlign w:val="bottom"/>
          </w:tcPr>
          <w:p w:rsidR="00000000" w:rsidRDefault="00000000">
            <w:pPr>
              <w:tabs>
                <w:tab w:val="decimal" w:pos="410"/>
              </w:tabs>
              <w:spacing w:before="15" w:after="15"/>
              <w:ind w:right="85"/>
              <w:jc w:val="right"/>
              <w:rPr>
                <w:sz w:val="20"/>
                <w:szCs w:val="22"/>
              </w:rPr>
            </w:pPr>
          </w:p>
        </w:tc>
        <w:tc>
          <w:tcPr>
            <w:tcW w:w="767" w:type="dxa"/>
            <w:tcMar>
              <w:left w:w="40" w:type="dxa"/>
              <w:right w:w="40" w:type="dxa"/>
            </w:tcMar>
            <w:vAlign w:val="bottom"/>
          </w:tcPr>
          <w:p w:rsidR="00000000" w:rsidRDefault="00000000">
            <w:pPr>
              <w:tabs>
                <w:tab w:val="decimal" w:pos="485"/>
              </w:tabs>
              <w:spacing w:before="15" w:after="15"/>
              <w:ind w:right="85"/>
              <w:jc w:val="right"/>
              <w:rPr>
                <w:sz w:val="20"/>
                <w:szCs w:val="22"/>
              </w:rPr>
            </w:pPr>
          </w:p>
        </w:tc>
        <w:tc>
          <w:tcPr>
            <w:tcW w:w="696" w:type="dxa"/>
            <w:tcMar>
              <w:left w:w="40" w:type="dxa"/>
              <w:right w:w="40" w:type="dxa"/>
            </w:tcMar>
            <w:vAlign w:val="bottom"/>
          </w:tcPr>
          <w:p w:rsidR="00000000" w:rsidRDefault="00000000">
            <w:pPr>
              <w:tabs>
                <w:tab w:val="decimal" w:pos="440"/>
              </w:tabs>
              <w:spacing w:before="15" w:after="15"/>
              <w:ind w:right="85"/>
              <w:jc w:val="right"/>
              <w:rPr>
                <w:sz w:val="20"/>
                <w:szCs w:val="22"/>
              </w:rPr>
            </w:pPr>
          </w:p>
        </w:tc>
        <w:tc>
          <w:tcPr>
            <w:tcW w:w="665" w:type="dxa"/>
            <w:tcMar>
              <w:left w:w="40" w:type="dxa"/>
              <w:right w:w="40" w:type="dxa"/>
            </w:tcMar>
            <w:vAlign w:val="bottom"/>
          </w:tcPr>
          <w:p w:rsidR="00000000" w:rsidRDefault="00000000">
            <w:pPr>
              <w:tabs>
                <w:tab w:val="decimal" w:pos="364"/>
              </w:tabs>
              <w:spacing w:before="15" w:after="15"/>
              <w:ind w:right="85"/>
              <w:jc w:val="right"/>
              <w:rPr>
                <w:sz w:val="20"/>
                <w:szCs w:val="22"/>
              </w:rPr>
            </w:pPr>
            <w:r>
              <w:rPr>
                <w:sz w:val="20"/>
                <w:szCs w:val="22"/>
              </w:rPr>
              <w:t>1</w:t>
            </w:r>
          </w:p>
        </w:tc>
        <w:tc>
          <w:tcPr>
            <w:tcW w:w="756" w:type="dxa"/>
            <w:tcMar>
              <w:left w:w="40" w:type="dxa"/>
              <w:right w:w="40" w:type="dxa"/>
            </w:tcMar>
            <w:vAlign w:val="bottom"/>
          </w:tcPr>
          <w:p w:rsidR="00000000" w:rsidRDefault="00000000">
            <w:pPr>
              <w:tabs>
                <w:tab w:val="decimal" w:pos="364"/>
              </w:tabs>
              <w:spacing w:before="15" w:after="15"/>
              <w:ind w:right="85"/>
              <w:jc w:val="right"/>
              <w:rPr>
                <w:sz w:val="20"/>
                <w:szCs w:val="22"/>
              </w:rPr>
            </w:pPr>
            <w:r>
              <w:rPr>
                <w:sz w:val="20"/>
                <w:szCs w:val="22"/>
              </w:rPr>
              <w:t>-</w:t>
            </w:r>
          </w:p>
        </w:tc>
        <w:tc>
          <w:tcPr>
            <w:tcW w:w="667" w:type="dxa"/>
            <w:tcMar>
              <w:left w:w="40" w:type="dxa"/>
              <w:right w:w="40" w:type="dxa"/>
            </w:tcMar>
            <w:vAlign w:val="bottom"/>
          </w:tcPr>
          <w:p w:rsidR="00000000" w:rsidRDefault="00000000">
            <w:pPr>
              <w:tabs>
                <w:tab w:val="decimal" w:pos="440"/>
              </w:tabs>
              <w:spacing w:before="15" w:after="15"/>
              <w:ind w:right="85"/>
              <w:jc w:val="right"/>
              <w:rPr>
                <w:sz w:val="20"/>
                <w:szCs w:val="22"/>
              </w:rPr>
            </w:pPr>
            <w:r>
              <w:rPr>
                <w:sz w:val="20"/>
                <w:szCs w:val="22"/>
              </w:rPr>
              <w:t>1</w:t>
            </w:r>
          </w:p>
        </w:tc>
        <w:tc>
          <w:tcPr>
            <w:tcW w:w="634" w:type="dxa"/>
            <w:tcMar>
              <w:left w:w="40" w:type="dxa"/>
              <w:right w:w="40" w:type="dxa"/>
            </w:tcMar>
            <w:vAlign w:val="bottom"/>
          </w:tcPr>
          <w:p w:rsidR="00000000" w:rsidRDefault="00000000">
            <w:pPr>
              <w:tabs>
                <w:tab w:val="decimal" w:pos="505"/>
              </w:tabs>
              <w:spacing w:before="15" w:after="15"/>
              <w:ind w:right="85"/>
              <w:jc w:val="right"/>
              <w:rPr>
                <w:sz w:val="20"/>
                <w:szCs w:val="22"/>
              </w:rPr>
            </w:pPr>
            <w:r>
              <w:rPr>
                <w:sz w:val="20"/>
                <w:szCs w:val="22"/>
              </w:rPr>
              <w:t>27</w:t>
            </w:r>
          </w:p>
        </w:tc>
        <w:tc>
          <w:tcPr>
            <w:tcW w:w="758" w:type="dxa"/>
            <w:tcMar>
              <w:left w:w="40" w:type="dxa"/>
              <w:right w:w="40" w:type="dxa"/>
            </w:tcMar>
            <w:vAlign w:val="bottom"/>
          </w:tcPr>
          <w:p w:rsidR="00000000" w:rsidRDefault="00000000">
            <w:pPr>
              <w:tabs>
                <w:tab w:val="decimal" w:pos="470"/>
              </w:tabs>
              <w:spacing w:before="15" w:after="15"/>
              <w:ind w:right="85"/>
              <w:jc w:val="right"/>
              <w:rPr>
                <w:sz w:val="20"/>
                <w:szCs w:val="22"/>
              </w:rPr>
            </w:pPr>
            <w:r>
              <w:rPr>
                <w:sz w:val="20"/>
                <w:szCs w:val="22"/>
              </w:rPr>
              <w:t>9</w:t>
            </w:r>
          </w:p>
        </w:tc>
        <w:tc>
          <w:tcPr>
            <w:tcW w:w="696" w:type="dxa"/>
            <w:tcMar>
              <w:left w:w="40" w:type="dxa"/>
              <w:right w:w="40" w:type="dxa"/>
            </w:tcMar>
            <w:vAlign w:val="bottom"/>
          </w:tcPr>
          <w:p w:rsidR="00000000" w:rsidRDefault="00000000">
            <w:pPr>
              <w:pStyle w:val="BodyText"/>
              <w:tabs>
                <w:tab w:val="decimal" w:pos="485"/>
              </w:tabs>
              <w:spacing w:before="15" w:after="15"/>
              <w:ind w:right="85"/>
              <w:jc w:val="right"/>
              <w:rPr>
                <w:rFonts w:ascii="Times New Roman" w:hAnsi="Times New Roman"/>
                <w:b w:val="0"/>
                <w:sz w:val="20"/>
                <w:szCs w:val="22"/>
              </w:rPr>
            </w:pPr>
            <w:r>
              <w:rPr>
                <w:rFonts w:ascii="Times New Roman" w:hAnsi="Times New Roman"/>
                <w:b w:val="0"/>
                <w:sz w:val="20"/>
                <w:szCs w:val="22"/>
              </w:rPr>
              <w:t>36</w:t>
            </w:r>
          </w:p>
        </w:tc>
      </w:tr>
    </w:tbl>
    <w:p w:rsidR="00000000" w:rsidRDefault="00000000">
      <w:pPr>
        <w:spacing w:before="120" w:after="240"/>
        <w:rPr>
          <w:b/>
          <w:bCs/>
        </w:rPr>
      </w:pPr>
      <w:r>
        <w:rPr>
          <w:sz w:val="22"/>
        </w:rPr>
        <w:tab/>
      </w:r>
      <w:r>
        <w:rPr>
          <w:i/>
          <w:iCs/>
          <w:sz w:val="22"/>
        </w:rPr>
        <w:t>Source</w:t>
      </w:r>
      <w:r>
        <w:rPr>
          <w:sz w:val="22"/>
        </w:rPr>
        <w:t xml:space="preserve">: </w:t>
      </w:r>
      <w:r>
        <w:rPr>
          <w:i/>
          <w:iCs/>
          <w:sz w:val="22"/>
        </w:rPr>
        <w:t>Bulletin du Forum pour les enfants des rues en Éthiopie, 2003</w:t>
      </w:r>
      <w:r>
        <w:rPr>
          <w:sz w:val="22"/>
        </w:rPr>
        <w:t>, p. 25.</w:t>
      </w:r>
    </w:p>
    <w:p w:rsidR="00000000" w:rsidRDefault="00000000">
      <w:pPr>
        <w:tabs>
          <w:tab w:val="decimal" w:pos="439"/>
        </w:tabs>
        <w:spacing w:after="240"/>
        <w:jc w:val="center"/>
        <w:rPr>
          <w:b/>
          <w:bCs/>
        </w:rPr>
        <w:sectPr w:rsidR="00000000">
          <w:headerReference w:type="even" r:id="rId18"/>
          <w:headerReference w:type="default" r:id="rId19"/>
          <w:footerReference w:type="default" r:id="rId20"/>
          <w:endnotePr>
            <w:numFmt w:val="decimal"/>
          </w:endnotePr>
          <w:pgSz w:w="16840" w:h="11907" w:orient="landscape" w:code="9"/>
          <w:pgMar w:top="1701" w:right="1701" w:bottom="1701" w:left="1701" w:header="851" w:footer="851" w:gutter="0"/>
          <w:cols w:space="720"/>
          <w:docGrid w:linePitch="326"/>
        </w:sectPr>
      </w:pPr>
    </w:p>
    <w:p w:rsidR="00000000" w:rsidRDefault="00000000">
      <w:pPr>
        <w:keepNext/>
        <w:spacing w:after="240"/>
        <w:jc w:val="center"/>
        <w:rPr>
          <w:b/>
          <w:bCs/>
        </w:rPr>
      </w:pPr>
      <w:r>
        <w:rPr>
          <w:b/>
          <w:bCs/>
        </w:rPr>
        <w:t>Chapitre VI</w:t>
      </w:r>
    </w:p>
    <w:p w:rsidR="00000000" w:rsidRDefault="00000000">
      <w:pPr>
        <w:keepNext/>
        <w:spacing w:after="240"/>
        <w:jc w:val="center"/>
        <w:rPr>
          <w:b/>
          <w:bCs/>
        </w:rPr>
      </w:pPr>
      <w:r>
        <w:rPr>
          <w:b/>
          <w:bCs/>
        </w:rPr>
        <w:t>SANTÉ ET PROTECTION SOCIALE</w:t>
      </w:r>
    </w:p>
    <w:p w:rsidR="00000000" w:rsidRDefault="00000000">
      <w:pPr>
        <w:keepNext/>
        <w:spacing w:after="240"/>
        <w:rPr>
          <w:b/>
          <w:bCs/>
        </w:rPr>
      </w:pPr>
      <w:r>
        <w:rPr>
          <w:b/>
          <w:bCs/>
        </w:rPr>
        <w:t>Généralités</w:t>
      </w:r>
    </w:p>
    <w:p w:rsidR="00000000" w:rsidRDefault="00000000">
      <w:pPr>
        <w:spacing w:after="240"/>
      </w:pPr>
      <w:r>
        <w:t>134.</w:t>
      </w:r>
      <w:r>
        <w:tab/>
        <w:t>Le Gouvernement a élaboré un plan de développement du secteur de la santé sur 20 ans (1997</w:t>
      </w:r>
      <w:r>
        <w:noBreakHyphen/>
        <w:t>2017); ce plan se subdivise en quatre plans quinquennaux, dont le premier s’est achevé en 2002. L’examen des cinq premières années de mise en œuvre révèle une progression de la couverture des services de soins de santé, qui est passée de 33 % en 1997 à 52 % en 2002, et un doublement du taux de vaccination, passé de 20 à 42 %. Au cours de la même période, le taux de couverture des services de santé maternelle et infantile a augmenté de 15 à 29 %, tandis que le taux de recours aux contraceptifs est monté en flèche, passant de 4 à 19 %.</w:t>
      </w:r>
    </w:p>
    <w:p w:rsidR="00000000" w:rsidRDefault="00000000">
      <w:pPr>
        <w:spacing w:after="240"/>
      </w:pPr>
      <w:r>
        <w:t>135.</w:t>
      </w:r>
      <w:r>
        <w:tab/>
        <w:t>Malgré ces débuts prometteurs, une bonne partie de la population, notamment les enfants, demeure exclue du système de soins de santé moderne du pays. Des communautés et des classes sociales restent visiblement marginalisées en termes d’accès aux services de soins de santé.</w:t>
      </w:r>
    </w:p>
    <w:p w:rsidR="00000000" w:rsidRDefault="00000000">
      <w:pPr>
        <w:keepNext/>
        <w:spacing w:after="240"/>
        <w:rPr>
          <w:b/>
          <w:bCs/>
        </w:rPr>
      </w:pPr>
      <w:r>
        <w:rPr>
          <w:b/>
          <w:bCs/>
        </w:rPr>
        <w:t>Enfants handicapés</w:t>
      </w:r>
    </w:p>
    <w:p w:rsidR="00000000" w:rsidRDefault="00000000">
      <w:pPr>
        <w:spacing w:after="240"/>
      </w:pPr>
      <w:r>
        <w:t>136.</w:t>
      </w:r>
      <w:r>
        <w:tab/>
        <w:t>D’après le recensement de la population et des logements conduit en 1994, la proportion de handicapés en Éthiopie était de près de 3 %. Dans le programme national d’action actuel, ce chiffre a été revu à la hausse.</w:t>
      </w:r>
    </w:p>
    <w:p w:rsidR="00000000" w:rsidRDefault="00000000">
      <w:pPr>
        <w:spacing w:after="240"/>
      </w:pPr>
      <w:r>
        <w:t>137.</w:t>
      </w:r>
      <w:r>
        <w:tab/>
        <w:t>Au</w:t>
      </w:r>
      <w:r>
        <w:noBreakHyphen/>
        <w:t>delà des chiffres, il y a aussi le fait que les contextes socioéconomique et institutionnel sont extrêmement discriminatoires vis</w:t>
      </w:r>
      <w:r>
        <w:noBreakHyphen/>
        <w:t>à</w:t>
      </w:r>
      <w:r>
        <w:noBreakHyphen/>
        <w:t>vis des enfants handicapés. Dans le programme national d’action, on peut lire que, d’après des études du Ministère du travail et des affaires sociales et des travaux réalisés par des chercheurs indépendants, «toutes sortes d’idées fausses, de stéréotypes, de préjugés et de formes de discrimination prévalent dans le pays», avec pour effet d’accentuer la marginalisation des enfants handicapés.</w:t>
      </w:r>
    </w:p>
    <w:p w:rsidR="00000000" w:rsidRDefault="00000000">
      <w:pPr>
        <w:spacing w:after="240"/>
      </w:pPr>
      <w:r>
        <w:t>138.</w:t>
      </w:r>
      <w:r>
        <w:tab/>
        <w:t>Reconnaissant les multiples problèmes auxquels se heurtent les personnes handicapées, les pouvoirs publics s’efforcent de créer un environnement favorable, notamment par la formulation de politiques et de programmes appropriés. Pour commencer, la Constitution (art. 41, par. 5) stipule qu’il sera fourni aux personnes handicapées tous les services de réadaptation et de soutien nécessaires. Outre la promulgation d’une politique de protection sociale axée notamment sur le handicap, les Règles des Nations Unies pour l’égalisation des chances des handicapés ont été traduites dans plusieurs langues locales.</w:t>
      </w:r>
    </w:p>
    <w:p w:rsidR="00000000" w:rsidRDefault="00000000">
      <w:pPr>
        <w:spacing w:after="240"/>
      </w:pPr>
      <w:r>
        <w:t>139.</w:t>
      </w:r>
      <w:r>
        <w:tab/>
        <w:t>Le programme national d’action pour la réadaptation des personnes handicapées a été achevé en 1999. Des campagnes sont en cours − journées d’étude, dépliants, affiches, etc. − en vue de sensibiliser l’opinion publique aux droits des personnes handicapées. À cet effet, la Fédération éthiopienne des personnes handicapées diffuse des messages d’information et d’éducation sur le handicap par le canal de la radio nationale.</w:t>
      </w:r>
    </w:p>
    <w:p w:rsidR="00000000" w:rsidRDefault="00000000">
      <w:pPr>
        <w:keepNext/>
        <w:keepLines/>
        <w:spacing w:after="240"/>
      </w:pPr>
      <w:r>
        <w:t>140.</w:t>
      </w:r>
      <w:r>
        <w:tab/>
        <w:t>Des programmes gérés par les ONG viennent compléter ces efforts. Les trois grandes ONG qui travaillent en faveur des handicapés sont Cheshire Foundation, Cheshire Services et Handicap National. Cheshire Foundation est présente dans trois grands centres urbains, Addis</w:t>
      </w:r>
      <w:r>
        <w:noBreakHyphen/>
        <w:t>Abeba, Jimma et Bahir Dar, avec un programme dont les composantes sont les suivantes:</w:t>
      </w:r>
    </w:p>
    <w:p w:rsidR="00000000" w:rsidRDefault="00000000">
      <w:pPr>
        <w:numPr>
          <w:ilvl w:val="0"/>
          <w:numId w:val="78"/>
        </w:numPr>
        <w:spacing w:after="240"/>
      </w:pPr>
      <w:r>
        <w:t>Évaluation et classification des types de handicap;</w:t>
      </w:r>
    </w:p>
    <w:p w:rsidR="00000000" w:rsidRDefault="00000000">
      <w:pPr>
        <w:numPr>
          <w:ilvl w:val="0"/>
          <w:numId w:val="78"/>
        </w:numPr>
        <w:spacing w:after="240"/>
      </w:pPr>
      <w:r>
        <w:t>Visites à domicile effectuées à intervalle régulier par des travailleurs sociaux;</w:t>
      </w:r>
    </w:p>
    <w:p w:rsidR="00000000" w:rsidRDefault="00000000">
      <w:pPr>
        <w:numPr>
          <w:ilvl w:val="0"/>
          <w:numId w:val="78"/>
        </w:numPr>
        <w:spacing w:after="240"/>
      </w:pPr>
      <w:r>
        <w:t>Fourniture d’appareillages orthopédiques, de soins médicaux, de services de physiothérapie, et de conseils;</w:t>
      </w:r>
    </w:p>
    <w:p w:rsidR="00000000" w:rsidRDefault="00000000">
      <w:pPr>
        <w:numPr>
          <w:ilvl w:val="0"/>
          <w:numId w:val="78"/>
        </w:numPr>
        <w:spacing w:after="240"/>
      </w:pPr>
      <w:r>
        <w:t>Création de possibilités d’accès aux soins de santé et à l’éducation;</w:t>
      </w:r>
    </w:p>
    <w:p w:rsidR="00000000" w:rsidRDefault="00000000">
      <w:pPr>
        <w:numPr>
          <w:ilvl w:val="0"/>
          <w:numId w:val="78"/>
        </w:numPr>
        <w:spacing w:after="240"/>
      </w:pPr>
      <w:r>
        <w:t>Encouragement de clubs pour les handicapés dans les écoles;</w:t>
      </w:r>
    </w:p>
    <w:p w:rsidR="00000000" w:rsidRDefault="00000000">
      <w:pPr>
        <w:numPr>
          <w:ilvl w:val="0"/>
          <w:numId w:val="78"/>
        </w:numPr>
        <w:spacing w:after="240"/>
      </w:pPr>
      <w:r>
        <w:t>Mise en place d’un programme d’auto</w:t>
      </w:r>
      <w:r>
        <w:noBreakHyphen/>
        <w:t>assistance pour aider les personnes handicapées à développer et à utiliser leurs capacités de manière productive.</w:t>
      </w:r>
    </w:p>
    <w:p w:rsidR="00000000" w:rsidRDefault="00000000">
      <w:pPr>
        <w:spacing w:after="240"/>
      </w:pPr>
      <w:r>
        <w:t>141.</w:t>
      </w:r>
      <w:r>
        <w:tab/>
        <w:t>Au cours de la mise en œuvre des composantes de son programme, Cheshire Foundation a réussi à toucher des milliers d’enfants handicapés. En 2000 et 2001, par exemple, elle a permis à 128 enfants handicapés de suivre un programme de formation, soutenu 362 enfants handicapés dans leur parcours éducatif, et amené 23 parents d’enfants handicapés à participer à des plans d’épargne et de crédit.</w:t>
      </w:r>
    </w:p>
    <w:p w:rsidR="00000000" w:rsidRDefault="00000000">
      <w:pPr>
        <w:spacing w:after="160"/>
        <w:jc w:val="center"/>
        <w:rPr>
          <w:b/>
          <w:bCs/>
          <w:sz w:val="22"/>
        </w:rPr>
      </w:pPr>
      <w:r>
        <w:br w:type="page"/>
      </w:r>
      <w:r>
        <w:rPr>
          <w:b/>
          <w:bCs/>
          <w:sz w:val="22"/>
        </w:rPr>
        <w:t>Tableau 7</w:t>
      </w:r>
    </w:p>
    <w:p w:rsidR="00000000" w:rsidRDefault="00000000">
      <w:pPr>
        <w:keepNext/>
        <w:spacing w:after="160"/>
        <w:jc w:val="center"/>
        <w:rPr>
          <w:b/>
          <w:bCs/>
        </w:rPr>
      </w:pPr>
      <w:r>
        <w:rPr>
          <w:b/>
          <w:bCs/>
          <w:sz w:val="22"/>
        </w:rPr>
        <w:t>Types d’activité et nombre de bénéficiaires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7"/>
        <w:gridCol w:w="3273"/>
        <w:gridCol w:w="812"/>
        <w:gridCol w:w="725"/>
        <w:gridCol w:w="768"/>
        <w:gridCol w:w="872"/>
        <w:gridCol w:w="728"/>
        <w:gridCol w:w="706"/>
        <w:gridCol w:w="1174"/>
      </w:tblGrid>
      <w:tr w:rsidR="00000000">
        <w:tblPrEx>
          <w:tblCellMar>
            <w:top w:w="0" w:type="dxa"/>
            <w:bottom w:w="0" w:type="dxa"/>
          </w:tblCellMar>
        </w:tblPrEx>
        <w:trPr>
          <w:cantSplit/>
          <w:jc w:val="center"/>
        </w:trPr>
        <w:tc>
          <w:tcPr>
            <w:tcW w:w="437" w:type="dxa"/>
            <w:vMerge w:val="restart"/>
            <w:shd w:val="clear" w:color="auto" w:fill="E6E6E6"/>
            <w:vAlign w:val="center"/>
          </w:tcPr>
          <w:p w:rsidR="00000000" w:rsidRDefault="00000000">
            <w:pPr>
              <w:keepNext/>
              <w:spacing w:before="50" w:after="50"/>
              <w:jc w:val="center"/>
              <w:rPr>
                <w:sz w:val="20"/>
                <w:lang w:eastAsia="en-US"/>
              </w:rPr>
            </w:pPr>
            <w:r>
              <w:rPr>
                <w:sz w:val="20"/>
              </w:rPr>
              <w:t>Nº</w:t>
            </w:r>
          </w:p>
        </w:tc>
        <w:tc>
          <w:tcPr>
            <w:tcW w:w="3273" w:type="dxa"/>
            <w:vMerge w:val="restart"/>
            <w:shd w:val="clear" w:color="auto" w:fill="E6E6E6"/>
            <w:vAlign w:val="center"/>
          </w:tcPr>
          <w:p w:rsidR="00000000" w:rsidRDefault="00000000">
            <w:pPr>
              <w:keepNext/>
              <w:spacing w:before="50" w:after="50"/>
              <w:jc w:val="center"/>
              <w:rPr>
                <w:sz w:val="20"/>
                <w:lang w:eastAsia="en-US"/>
              </w:rPr>
            </w:pPr>
            <w:r>
              <w:rPr>
                <w:sz w:val="20"/>
              </w:rPr>
              <w:t>Activités</w:t>
            </w:r>
          </w:p>
        </w:tc>
        <w:tc>
          <w:tcPr>
            <w:tcW w:w="2305" w:type="dxa"/>
            <w:gridSpan w:val="3"/>
            <w:shd w:val="clear" w:color="auto" w:fill="E6E6E6"/>
            <w:vAlign w:val="center"/>
          </w:tcPr>
          <w:p w:rsidR="00000000" w:rsidRDefault="00000000">
            <w:pPr>
              <w:keepNext/>
              <w:spacing w:before="50" w:after="50"/>
              <w:jc w:val="center"/>
              <w:rPr>
                <w:sz w:val="20"/>
              </w:rPr>
            </w:pPr>
            <w:r>
              <w:rPr>
                <w:sz w:val="20"/>
              </w:rPr>
              <w:t>2000</w:t>
            </w:r>
          </w:p>
        </w:tc>
        <w:tc>
          <w:tcPr>
            <w:tcW w:w="2306" w:type="dxa"/>
            <w:gridSpan w:val="3"/>
            <w:shd w:val="clear" w:color="auto" w:fill="E6E6E6"/>
            <w:vAlign w:val="center"/>
          </w:tcPr>
          <w:p w:rsidR="00000000" w:rsidRDefault="00000000">
            <w:pPr>
              <w:keepNext/>
              <w:spacing w:before="50" w:after="50"/>
              <w:jc w:val="center"/>
              <w:rPr>
                <w:sz w:val="20"/>
              </w:rPr>
            </w:pPr>
            <w:r>
              <w:rPr>
                <w:sz w:val="20"/>
              </w:rPr>
              <w:t>2001</w:t>
            </w:r>
          </w:p>
        </w:tc>
        <w:tc>
          <w:tcPr>
            <w:tcW w:w="1174" w:type="dxa"/>
            <w:vMerge w:val="restart"/>
            <w:shd w:val="clear" w:color="auto" w:fill="E6E6E6"/>
            <w:vAlign w:val="center"/>
          </w:tcPr>
          <w:p w:rsidR="00000000" w:rsidRDefault="00000000">
            <w:pPr>
              <w:keepNext/>
              <w:spacing w:before="50" w:after="50"/>
              <w:jc w:val="center"/>
              <w:rPr>
                <w:sz w:val="20"/>
                <w:lang w:eastAsia="en-US"/>
              </w:rPr>
            </w:pPr>
            <w:r>
              <w:rPr>
                <w:sz w:val="20"/>
              </w:rPr>
              <w:t>Remarques</w:t>
            </w:r>
          </w:p>
        </w:tc>
      </w:tr>
      <w:tr w:rsidR="00000000">
        <w:tblPrEx>
          <w:tblCellMar>
            <w:top w:w="0" w:type="dxa"/>
            <w:bottom w:w="0" w:type="dxa"/>
          </w:tblCellMar>
        </w:tblPrEx>
        <w:trPr>
          <w:cantSplit/>
          <w:jc w:val="center"/>
        </w:trPr>
        <w:tc>
          <w:tcPr>
            <w:tcW w:w="437" w:type="dxa"/>
            <w:vMerge/>
            <w:tcBorders>
              <w:bottom w:val="single" w:sz="4" w:space="0" w:color="auto"/>
            </w:tcBorders>
            <w:shd w:val="clear" w:color="auto" w:fill="E6E6E6"/>
            <w:vAlign w:val="center"/>
          </w:tcPr>
          <w:p w:rsidR="00000000" w:rsidRDefault="00000000">
            <w:pPr>
              <w:keepNext/>
              <w:spacing w:before="50" w:after="50"/>
              <w:jc w:val="center"/>
              <w:rPr>
                <w:sz w:val="20"/>
                <w:lang w:eastAsia="en-US"/>
              </w:rPr>
            </w:pPr>
          </w:p>
        </w:tc>
        <w:tc>
          <w:tcPr>
            <w:tcW w:w="3273" w:type="dxa"/>
            <w:vMerge/>
            <w:tcBorders>
              <w:bottom w:val="single" w:sz="4" w:space="0" w:color="auto"/>
            </w:tcBorders>
            <w:shd w:val="clear" w:color="auto" w:fill="E6E6E6"/>
            <w:vAlign w:val="center"/>
          </w:tcPr>
          <w:p w:rsidR="00000000" w:rsidRDefault="00000000">
            <w:pPr>
              <w:keepNext/>
              <w:spacing w:before="50" w:after="50"/>
              <w:jc w:val="center"/>
              <w:rPr>
                <w:sz w:val="20"/>
                <w:lang w:eastAsia="en-US"/>
              </w:rPr>
            </w:pPr>
          </w:p>
        </w:tc>
        <w:tc>
          <w:tcPr>
            <w:tcW w:w="812" w:type="dxa"/>
            <w:tcBorders>
              <w:bottom w:val="single" w:sz="4" w:space="0" w:color="auto"/>
            </w:tcBorders>
            <w:shd w:val="clear" w:color="auto" w:fill="E6E6E6"/>
            <w:vAlign w:val="center"/>
          </w:tcPr>
          <w:p w:rsidR="00000000" w:rsidRDefault="00000000">
            <w:pPr>
              <w:keepNext/>
              <w:spacing w:before="50" w:after="50"/>
              <w:jc w:val="center"/>
              <w:rPr>
                <w:spacing w:val="-4"/>
                <w:sz w:val="20"/>
                <w:lang w:eastAsia="en-US"/>
              </w:rPr>
            </w:pPr>
            <w:r>
              <w:rPr>
                <w:spacing w:val="-4"/>
                <w:sz w:val="20"/>
              </w:rPr>
              <w:t>Garçons</w:t>
            </w:r>
          </w:p>
        </w:tc>
        <w:tc>
          <w:tcPr>
            <w:tcW w:w="725" w:type="dxa"/>
            <w:tcBorders>
              <w:bottom w:val="single" w:sz="4" w:space="0" w:color="auto"/>
            </w:tcBorders>
            <w:shd w:val="clear" w:color="auto" w:fill="E6E6E6"/>
            <w:vAlign w:val="center"/>
          </w:tcPr>
          <w:p w:rsidR="00000000" w:rsidRDefault="00000000">
            <w:pPr>
              <w:keepNext/>
              <w:spacing w:before="50" w:after="50"/>
              <w:jc w:val="center"/>
              <w:rPr>
                <w:sz w:val="20"/>
                <w:lang w:eastAsia="en-US"/>
              </w:rPr>
            </w:pPr>
            <w:r>
              <w:rPr>
                <w:sz w:val="20"/>
              </w:rPr>
              <w:t>Filles</w:t>
            </w:r>
          </w:p>
        </w:tc>
        <w:tc>
          <w:tcPr>
            <w:tcW w:w="768" w:type="dxa"/>
            <w:tcBorders>
              <w:bottom w:val="single" w:sz="4" w:space="0" w:color="auto"/>
            </w:tcBorders>
            <w:shd w:val="clear" w:color="auto" w:fill="E6E6E6"/>
            <w:vAlign w:val="center"/>
          </w:tcPr>
          <w:p w:rsidR="00000000" w:rsidRDefault="00000000">
            <w:pPr>
              <w:keepNext/>
              <w:spacing w:before="50" w:after="50"/>
              <w:jc w:val="center"/>
              <w:rPr>
                <w:sz w:val="20"/>
                <w:lang w:eastAsia="en-US"/>
              </w:rPr>
            </w:pPr>
            <w:r>
              <w:rPr>
                <w:sz w:val="20"/>
              </w:rPr>
              <w:t>Total</w:t>
            </w:r>
          </w:p>
        </w:tc>
        <w:tc>
          <w:tcPr>
            <w:tcW w:w="872" w:type="dxa"/>
            <w:tcBorders>
              <w:bottom w:val="single" w:sz="4" w:space="0" w:color="auto"/>
            </w:tcBorders>
            <w:shd w:val="clear" w:color="auto" w:fill="E6E6E6"/>
            <w:vAlign w:val="center"/>
          </w:tcPr>
          <w:p w:rsidR="00000000" w:rsidRDefault="00000000">
            <w:pPr>
              <w:keepNext/>
              <w:spacing w:before="50" w:after="50"/>
              <w:jc w:val="center"/>
              <w:rPr>
                <w:spacing w:val="-4"/>
                <w:sz w:val="20"/>
                <w:lang w:eastAsia="en-US"/>
              </w:rPr>
            </w:pPr>
            <w:r>
              <w:rPr>
                <w:spacing w:val="-4"/>
                <w:sz w:val="20"/>
              </w:rPr>
              <w:t>Garçons</w:t>
            </w:r>
          </w:p>
        </w:tc>
        <w:tc>
          <w:tcPr>
            <w:tcW w:w="728" w:type="dxa"/>
            <w:tcBorders>
              <w:bottom w:val="single" w:sz="4" w:space="0" w:color="auto"/>
            </w:tcBorders>
            <w:shd w:val="clear" w:color="auto" w:fill="E6E6E6"/>
            <w:vAlign w:val="center"/>
          </w:tcPr>
          <w:p w:rsidR="00000000" w:rsidRDefault="00000000">
            <w:pPr>
              <w:keepNext/>
              <w:spacing w:before="50" w:after="50"/>
              <w:jc w:val="center"/>
              <w:rPr>
                <w:sz w:val="20"/>
                <w:lang w:eastAsia="en-US"/>
              </w:rPr>
            </w:pPr>
            <w:r>
              <w:rPr>
                <w:sz w:val="20"/>
              </w:rPr>
              <w:t>Filles</w:t>
            </w:r>
          </w:p>
        </w:tc>
        <w:tc>
          <w:tcPr>
            <w:tcW w:w="706" w:type="dxa"/>
            <w:tcBorders>
              <w:bottom w:val="single" w:sz="4" w:space="0" w:color="auto"/>
            </w:tcBorders>
            <w:shd w:val="clear" w:color="auto" w:fill="E6E6E6"/>
            <w:vAlign w:val="center"/>
          </w:tcPr>
          <w:p w:rsidR="00000000" w:rsidRDefault="00000000">
            <w:pPr>
              <w:keepNext/>
              <w:spacing w:before="50" w:after="50"/>
              <w:jc w:val="center"/>
              <w:rPr>
                <w:sz w:val="20"/>
                <w:lang w:eastAsia="en-US"/>
              </w:rPr>
            </w:pPr>
            <w:r>
              <w:rPr>
                <w:sz w:val="20"/>
              </w:rPr>
              <w:t>Total</w:t>
            </w:r>
          </w:p>
        </w:tc>
        <w:tc>
          <w:tcPr>
            <w:tcW w:w="1174" w:type="dxa"/>
            <w:vMerge/>
            <w:tcBorders>
              <w:bottom w:val="single" w:sz="4" w:space="0" w:color="auto"/>
            </w:tcBorders>
            <w:shd w:val="clear" w:color="auto" w:fill="E6E6E6"/>
            <w:vAlign w:val="center"/>
          </w:tcPr>
          <w:p w:rsidR="00000000" w:rsidRDefault="00000000">
            <w:pPr>
              <w:keepNext/>
              <w:spacing w:before="50" w:after="50"/>
              <w:jc w:val="center"/>
              <w:rPr>
                <w:sz w:val="20"/>
                <w:lang w:eastAsia="en-US"/>
              </w:rPr>
            </w:pPr>
          </w:p>
        </w:tc>
      </w:tr>
      <w:tr w:rsidR="00000000">
        <w:tblPrEx>
          <w:tblCellMar>
            <w:top w:w="0" w:type="dxa"/>
            <w:bottom w:w="0" w:type="dxa"/>
          </w:tblCellMar>
        </w:tblPrEx>
        <w:trPr>
          <w:cantSplit/>
          <w:jc w:val="center"/>
        </w:trPr>
        <w:tc>
          <w:tcPr>
            <w:tcW w:w="437" w:type="dxa"/>
            <w:vMerge w:val="restart"/>
          </w:tcPr>
          <w:p w:rsidR="00000000" w:rsidRDefault="00000000">
            <w:pPr>
              <w:keepNext/>
              <w:spacing w:before="50" w:after="50"/>
              <w:rPr>
                <w:sz w:val="20"/>
              </w:rPr>
            </w:pPr>
            <w:r>
              <w:rPr>
                <w:sz w:val="20"/>
              </w:rPr>
              <w:t>1</w:t>
            </w:r>
          </w:p>
        </w:tc>
        <w:tc>
          <w:tcPr>
            <w:tcW w:w="3273" w:type="dxa"/>
            <w:tcBorders>
              <w:bottom w:val="single" w:sz="4" w:space="0" w:color="auto"/>
            </w:tcBorders>
          </w:tcPr>
          <w:p w:rsidR="00000000" w:rsidRDefault="00000000">
            <w:pPr>
              <w:keepNext/>
              <w:spacing w:before="50" w:after="50"/>
              <w:rPr>
                <w:sz w:val="20"/>
              </w:rPr>
            </w:pPr>
            <w:r>
              <w:rPr>
                <w:sz w:val="20"/>
              </w:rPr>
              <w:t>Réadaptation</w:t>
            </w:r>
          </w:p>
        </w:tc>
        <w:tc>
          <w:tcPr>
            <w:tcW w:w="812" w:type="dxa"/>
            <w:tcBorders>
              <w:bottom w:val="single" w:sz="4" w:space="0" w:color="auto"/>
            </w:tcBorders>
          </w:tcPr>
          <w:p w:rsidR="00000000" w:rsidRDefault="00000000">
            <w:pPr>
              <w:keepNext/>
              <w:spacing w:before="50" w:after="50"/>
              <w:ind w:right="85"/>
              <w:rPr>
                <w:sz w:val="20"/>
              </w:rPr>
            </w:pPr>
          </w:p>
        </w:tc>
        <w:tc>
          <w:tcPr>
            <w:tcW w:w="725" w:type="dxa"/>
            <w:tcBorders>
              <w:bottom w:val="single" w:sz="4" w:space="0" w:color="auto"/>
            </w:tcBorders>
          </w:tcPr>
          <w:p w:rsidR="00000000" w:rsidRDefault="00000000">
            <w:pPr>
              <w:keepNext/>
              <w:spacing w:before="50" w:after="50"/>
              <w:ind w:right="85"/>
              <w:rPr>
                <w:sz w:val="20"/>
              </w:rPr>
            </w:pPr>
          </w:p>
        </w:tc>
        <w:tc>
          <w:tcPr>
            <w:tcW w:w="768" w:type="dxa"/>
            <w:tcBorders>
              <w:bottom w:val="single" w:sz="4" w:space="0" w:color="auto"/>
            </w:tcBorders>
          </w:tcPr>
          <w:p w:rsidR="00000000" w:rsidRDefault="00000000">
            <w:pPr>
              <w:keepNext/>
              <w:spacing w:before="50" w:after="50"/>
              <w:ind w:right="85"/>
              <w:rPr>
                <w:sz w:val="20"/>
              </w:rPr>
            </w:pPr>
          </w:p>
        </w:tc>
        <w:tc>
          <w:tcPr>
            <w:tcW w:w="872" w:type="dxa"/>
            <w:tcBorders>
              <w:bottom w:val="single" w:sz="4" w:space="0" w:color="auto"/>
            </w:tcBorders>
          </w:tcPr>
          <w:p w:rsidR="00000000" w:rsidRDefault="00000000">
            <w:pPr>
              <w:keepNext/>
              <w:spacing w:before="50" w:after="50"/>
              <w:ind w:right="85"/>
              <w:rPr>
                <w:sz w:val="20"/>
              </w:rPr>
            </w:pPr>
          </w:p>
        </w:tc>
        <w:tc>
          <w:tcPr>
            <w:tcW w:w="728" w:type="dxa"/>
            <w:tcBorders>
              <w:bottom w:val="single" w:sz="4" w:space="0" w:color="auto"/>
            </w:tcBorders>
          </w:tcPr>
          <w:p w:rsidR="00000000" w:rsidRDefault="00000000">
            <w:pPr>
              <w:keepNext/>
              <w:spacing w:before="50" w:after="50"/>
              <w:ind w:right="85"/>
              <w:rPr>
                <w:sz w:val="20"/>
              </w:rPr>
            </w:pPr>
          </w:p>
        </w:tc>
        <w:tc>
          <w:tcPr>
            <w:tcW w:w="706" w:type="dxa"/>
            <w:tcBorders>
              <w:bottom w:val="single" w:sz="4" w:space="0" w:color="auto"/>
            </w:tcBorders>
          </w:tcPr>
          <w:p w:rsidR="00000000" w:rsidRDefault="00000000">
            <w:pPr>
              <w:keepNext/>
              <w:spacing w:before="50" w:after="50"/>
              <w:ind w:right="85"/>
              <w:rPr>
                <w:sz w:val="20"/>
              </w:rPr>
            </w:pPr>
          </w:p>
        </w:tc>
        <w:tc>
          <w:tcPr>
            <w:tcW w:w="1174" w:type="dxa"/>
            <w:tcBorders>
              <w:bottom w:val="single" w:sz="4" w:space="0" w:color="auto"/>
            </w:tcBorders>
          </w:tcPr>
          <w:p w:rsidR="00000000" w:rsidRDefault="00000000">
            <w:pPr>
              <w:keepNext/>
              <w:spacing w:before="50" w:after="50"/>
              <w:rPr>
                <w:sz w:val="20"/>
              </w:rPr>
            </w:pPr>
          </w:p>
        </w:tc>
      </w:tr>
      <w:tr w:rsidR="00000000">
        <w:tblPrEx>
          <w:tblCellMar>
            <w:top w:w="0" w:type="dxa"/>
            <w:bottom w:w="0" w:type="dxa"/>
          </w:tblCellMar>
        </w:tblPrEx>
        <w:trPr>
          <w:cantSplit/>
          <w:jc w:val="center"/>
        </w:trPr>
        <w:tc>
          <w:tcPr>
            <w:tcW w:w="437" w:type="dxa"/>
            <w:vMerge/>
          </w:tcPr>
          <w:p w:rsidR="00000000" w:rsidRDefault="00000000">
            <w:pPr>
              <w:keepNext/>
              <w:spacing w:before="50" w:after="50"/>
              <w:rPr>
                <w:sz w:val="20"/>
              </w:rPr>
            </w:pPr>
          </w:p>
        </w:tc>
        <w:tc>
          <w:tcPr>
            <w:tcW w:w="3273" w:type="dxa"/>
            <w:tcBorders>
              <w:top w:val="single" w:sz="4" w:space="0" w:color="auto"/>
              <w:bottom w:val="single" w:sz="4" w:space="0" w:color="auto"/>
            </w:tcBorders>
          </w:tcPr>
          <w:p w:rsidR="00000000" w:rsidRDefault="00000000">
            <w:pPr>
              <w:numPr>
                <w:ilvl w:val="0"/>
                <w:numId w:val="93"/>
              </w:numPr>
              <w:tabs>
                <w:tab w:val="clear" w:pos="360"/>
                <w:tab w:val="num" w:pos="235"/>
                <w:tab w:val="num" w:pos="720"/>
              </w:tabs>
              <w:spacing w:before="50" w:after="50"/>
              <w:ind w:left="232" w:hanging="232"/>
              <w:rPr>
                <w:sz w:val="20"/>
              </w:rPr>
            </w:pPr>
            <w:r>
              <w:rPr>
                <w:sz w:val="20"/>
              </w:rPr>
              <w:t>Fourniture d’appareillages</w:t>
            </w:r>
          </w:p>
        </w:tc>
        <w:tc>
          <w:tcPr>
            <w:tcW w:w="812" w:type="dxa"/>
            <w:tcBorders>
              <w:top w:val="single" w:sz="4" w:space="0" w:color="auto"/>
              <w:bottom w:val="single" w:sz="4" w:space="0" w:color="auto"/>
            </w:tcBorders>
          </w:tcPr>
          <w:p w:rsidR="00000000" w:rsidRDefault="00000000">
            <w:pPr>
              <w:keepNext/>
              <w:spacing w:before="50" w:after="50"/>
              <w:ind w:right="85"/>
              <w:rPr>
                <w:sz w:val="20"/>
              </w:rPr>
            </w:pPr>
          </w:p>
        </w:tc>
        <w:tc>
          <w:tcPr>
            <w:tcW w:w="725" w:type="dxa"/>
            <w:tcBorders>
              <w:top w:val="single" w:sz="4" w:space="0" w:color="auto"/>
              <w:bottom w:val="single" w:sz="4" w:space="0" w:color="auto"/>
            </w:tcBorders>
          </w:tcPr>
          <w:p w:rsidR="00000000" w:rsidRDefault="00000000">
            <w:pPr>
              <w:keepNext/>
              <w:spacing w:before="50" w:after="50"/>
              <w:ind w:right="85"/>
              <w:rPr>
                <w:sz w:val="20"/>
              </w:rPr>
            </w:pPr>
          </w:p>
        </w:tc>
        <w:tc>
          <w:tcPr>
            <w:tcW w:w="768" w:type="dxa"/>
            <w:tcBorders>
              <w:top w:val="single" w:sz="4" w:space="0" w:color="auto"/>
              <w:bottom w:val="single" w:sz="4" w:space="0" w:color="auto"/>
            </w:tcBorders>
            <w:vAlign w:val="bottom"/>
          </w:tcPr>
          <w:p w:rsidR="00000000" w:rsidRDefault="00000000">
            <w:pPr>
              <w:keepNext/>
              <w:spacing w:before="50" w:after="50"/>
              <w:ind w:right="85"/>
              <w:jc w:val="right"/>
              <w:rPr>
                <w:sz w:val="20"/>
              </w:rPr>
            </w:pPr>
            <w:r>
              <w:rPr>
                <w:sz w:val="20"/>
              </w:rPr>
              <w:t>250</w:t>
            </w:r>
          </w:p>
        </w:tc>
        <w:tc>
          <w:tcPr>
            <w:tcW w:w="872" w:type="dxa"/>
            <w:tcBorders>
              <w:top w:val="single" w:sz="4" w:space="0" w:color="auto"/>
              <w:bottom w:val="single" w:sz="4" w:space="0" w:color="auto"/>
            </w:tcBorders>
            <w:vAlign w:val="bottom"/>
          </w:tcPr>
          <w:p w:rsidR="00000000" w:rsidRDefault="00000000">
            <w:pPr>
              <w:keepNext/>
              <w:spacing w:before="50" w:after="50"/>
              <w:ind w:right="85"/>
              <w:jc w:val="right"/>
              <w:rPr>
                <w:sz w:val="20"/>
              </w:rPr>
            </w:pPr>
            <w:r>
              <w:rPr>
                <w:sz w:val="20"/>
              </w:rPr>
              <w:t>38</w:t>
            </w:r>
          </w:p>
        </w:tc>
        <w:tc>
          <w:tcPr>
            <w:tcW w:w="728" w:type="dxa"/>
            <w:tcBorders>
              <w:top w:val="single" w:sz="4" w:space="0" w:color="auto"/>
              <w:bottom w:val="single" w:sz="4" w:space="0" w:color="auto"/>
            </w:tcBorders>
            <w:vAlign w:val="bottom"/>
          </w:tcPr>
          <w:p w:rsidR="00000000" w:rsidRDefault="00000000">
            <w:pPr>
              <w:keepNext/>
              <w:spacing w:before="50" w:after="50"/>
              <w:ind w:right="85"/>
              <w:jc w:val="right"/>
              <w:rPr>
                <w:sz w:val="20"/>
              </w:rPr>
            </w:pPr>
            <w:r>
              <w:rPr>
                <w:sz w:val="20"/>
              </w:rPr>
              <w:t>30</w:t>
            </w:r>
          </w:p>
        </w:tc>
        <w:tc>
          <w:tcPr>
            <w:tcW w:w="706" w:type="dxa"/>
            <w:tcBorders>
              <w:top w:val="single" w:sz="4" w:space="0" w:color="auto"/>
              <w:bottom w:val="single" w:sz="4" w:space="0" w:color="auto"/>
            </w:tcBorders>
            <w:vAlign w:val="bottom"/>
          </w:tcPr>
          <w:p w:rsidR="00000000" w:rsidRDefault="00000000">
            <w:pPr>
              <w:keepNext/>
              <w:spacing w:before="50" w:after="50"/>
              <w:ind w:right="85"/>
              <w:jc w:val="right"/>
              <w:rPr>
                <w:sz w:val="20"/>
              </w:rPr>
            </w:pPr>
            <w:r>
              <w:rPr>
                <w:sz w:val="20"/>
              </w:rPr>
              <w:t>68</w:t>
            </w:r>
          </w:p>
        </w:tc>
        <w:tc>
          <w:tcPr>
            <w:tcW w:w="1174" w:type="dxa"/>
            <w:tcBorders>
              <w:top w:val="single" w:sz="4" w:space="0" w:color="auto"/>
              <w:bottom w:val="single" w:sz="4" w:space="0" w:color="auto"/>
            </w:tcBorders>
          </w:tcPr>
          <w:p w:rsidR="00000000" w:rsidRDefault="00000000">
            <w:pPr>
              <w:keepNext/>
              <w:spacing w:before="50" w:after="50"/>
              <w:rPr>
                <w:sz w:val="20"/>
              </w:rPr>
            </w:pPr>
          </w:p>
        </w:tc>
      </w:tr>
      <w:tr w:rsidR="00000000">
        <w:tblPrEx>
          <w:tblCellMar>
            <w:top w:w="0" w:type="dxa"/>
            <w:bottom w:w="0" w:type="dxa"/>
          </w:tblCellMar>
        </w:tblPrEx>
        <w:trPr>
          <w:cantSplit/>
          <w:jc w:val="center"/>
        </w:trPr>
        <w:tc>
          <w:tcPr>
            <w:tcW w:w="437" w:type="dxa"/>
            <w:vMerge/>
          </w:tcPr>
          <w:p w:rsidR="00000000" w:rsidRDefault="00000000">
            <w:pPr>
              <w:keepNext/>
              <w:spacing w:before="50" w:after="50"/>
              <w:rPr>
                <w:sz w:val="20"/>
              </w:rPr>
            </w:pPr>
          </w:p>
        </w:tc>
        <w:tc>
          <w:tcPr>
            <w:tcW w:w="3273" w:type="dxa"/>
            <w:tcBorders>
              <w:top w:val="single" w:sz="4" w:space="0" w:color="auto"/>
              <w:bottom w:val="single" w:sz="4" w:space="0" w:color="auto"/>
            </w:tcBorders>
          </w:tcPr>
          <w:p w:rsidR="00000000" w:rsidRDefault="00000000">
            <w:pPr>
              <w:numPr>
                <w:ilvl w:val="0"/>
                <w:numId w:val="93"/>
              </w:numPr>
              <w:tabs>
                <w:tab w:val="clear" w:pos="360"/>
                <w:tab w:val="num" w:pos="235"/>
                <w:tab w:val="num" w:pos="720"/>
              </w:tabs>
              <w:spacing w:before="50" w:after="50"/>
              <w:ind w:left="232" w:hanging="232"/>
              <w:rPr>
                <w:sz w:val="20"/>
              </w:rPr>
            </w:pPr>
            <w:r>
              <w:rPr>
                <w:sz w:val="20"/>
              </w:rPr>
              <w:t>Soins médicaux</w:t>
            </w:r>
          </w:p>
        </w:tc>
        <w:tc>
          <w:tcPr>
            <w:tcW w:w="812" w:type="dxa"/>
            <w:tcBorders>
              <w:top w:val="single" w:sz="4" w:space="0" w:color="auto"/>
              <w:bottom w:val="single" w:sz="4" w:space="0" w:color="auto"/>
            </w:tcBorders>
          </w:tcPr>
          <w:p w:rsidR="00000000" w:rsidRDefault="00000000">
            <w:pPr>
              <w:keepNext/>
              <w:spacing w:before="50" w:after="50"/>
              <w:ind w:right="85"/>
              <w:rPr>
                <w:sz w:val="20"/>
              </w:rPr>
            </w:pPr>
          </w:p>
        </w:tc>
        <w:tc>
          <w:tcPr>
            <w:tcW w:w="725" w:type="dxa"/>
            <w:tcBorders>
              <w:top w:val="single" w:sz="4" w:space="0" w:color="auto"/>
              <w:bottom w:val="single" w:sz="4" w:space="0" w:color="auto"/>
            </w:tcBorders>
          </w:tcPr>
          <w:p w:rsidR="00000000" w:rsidRDefault="00000000">
            <w:pPr>
              <w:keepNext/>
              <w:spacing w:before="50" w:after="50"/>
              <w:ind w:right="85"/>
              <w:rPr>
                <w:sz w:val="20"/>
              </w:rPr>
            </w:pPr>
          </w:p>
        </w:tc>
        <w:tc>
          <w:tcPr>
            <w:tcW w:w="768" w:type="dxa"/>
            <w:tcBorders>
              <w:top w:val="single" w:sz="4" w:space="0" w:color="auto"/>
              <w:bottom w:val="single" w:sz="4" w:space="0" w:color="auto"/>
            </w:tcBorders>
            <w:vAlign w:val="bottom"/>
          </w:tcPr>
          <w:p w:rsidR="00000000" w:rsidRDefault="00000000">
            <w:pPr>
              <w:keepNext/>
              <w:spacing w:before="50" w:after="50"/>
              <w:ind w:right="85"/>
              <w:jc w:val="right"/>
              <w:rPr>
                <w:sz w:val="20"/>
              </w:rPr>
            </w:pPr>
            <w:r>
              <w:rPr>
                <w:sz w:val="20"/>
              </w:rPr>
              <w:t>527</w:t>
            </w:r>
          </w:p>
        </w:tc>
        <w:tc>
          <w:tcPr>
            <w:tcW w:w="872" w:type="dxa"/>
            <w:tcBorders>
              <w:top w:val="single" w:sz="4" w:space="0" w:color="auto"/>
              <w:bottom w:val="single" w:sz="4" w:space="0" w:color="auto"/>
            </w:tcBorders>
            <w:vAlign w:val="bottom"/>
          </w:tcPr>
          <w:p w:rsidR="00000000" w:rsidRDefault="00000000">
            <w:pPr>
              <w:keepNext/>
              <w:spacing w:before="50" w:after="50"/>
              <w:ind w:right="85"/>
              <w:jc w:val="right"/>
              <w:rPr>
                <w:sz w:val="20"/>
              </w:rPr>
            </w:pPr>
            <w:r>
              <w:rPr>
                <w:sz w:val="20"/>
              </w:rPr>
              <w:t>186</w:t>
            </w:r>
          </w:p>
        </w:tc>
        <w:tc>
          <w:tcPr>
            <w:tcW w:w="728" w:type="dxa"/>
            <w:tcBorders>
              <w:top w:val="single" w:sz="4" w:space="0" w:color="auto"/>
              <w:bottom w:val="single" w:sz="4" w:space="0" w:color="auto"/>
            </w:tcBorders>
            <w:vAlign w:val="bottom"/>
          </w:tcPr>
          <w:p w:rsidR="00000000" w:rsidRDefault="00000000">
            <w:pPr>
              <w:keepNext/>
              <w:spacing w:before="50" w:after="50"/>
              <w:ind w:right="85"/>
              <w:jc w:val="right"/>
              <w:rPr>
                <w:sz w:val="20"/>
              </w:rPr>
            </w:pPr>
            <w:r>
              <w:rPr>
                <w:sz w:val="20"/>
              </w:rPr>
              <w:t>176</w:t>
            </w:r>
          </w:p>
        </w:tc>
        <w:tc>
          <w:tcPr>
            <w:tcW w:w="706" w:type="dxa"/>
            <w:tcBorders>
              <w:top w:val="single" w:sz="4" w:space="0" w:color="auto"/>
              <w:bottom w:val="single" w:sz="4" w:space="0" w:color="auto"/>
            </w:tcBorders>
            <w:vAlign w:val="bottom"/>
          </w:tcPr>
          <w:p w:rsidR="00000000" w:rsidRDefault="00000000">
            <w:pPr>
              <w:keepNext/>
              <w:spacing w:before="50" w:after="50"/>
              <w:ind w:right="85"/>
              <w:jc w:val="right"/>
              <w:rPr>
                <w:sz w:val="20"/>
              </w:rPr>
            </w:pPr>
            <w:r>
              <w:rPr>
                <w:sz w:val="20"/>
              </w:rPr>
              <w:t>362</w:t>
            </w:r>
          </w:p>
        </w:tc>
        <w:tc>
          <w:tcPr>
            <w:tcW w:w="1174" w:type="dxa"/>
            <w:tcBorders>
              <w:top w:val="single" w:sz="4" w:space="0" w:color="auto"/>
              <w:bottom w:val="single" w:sz="4" w:space="0" w:color="auto"/>
            </w:tcBorders>
          </w:tcPr>
          <w:p w:rsidR="00000000" w:rsidRDefault="00000000">
            <w:pPr>
              <w:keepNext/>
              <w:spacing w:before="50" w:after="50"/>
              <w:rPr>
                <w:sz w:val="20"/>
              </w:rPr>
            </w:pPr>
          </w:p>
        </w:tc>
      </w:tr>
      <w:tr w:rsidR="00000000">
        <w:tblPrEx>
          <w:tblCellMar>
            <w:top w:w="0" w:type="dxa"/>
            <w:bottom w:w="0" w:type="dxa"/>
          </w:tblCellMar>
        </w:tblPrEx>
        <w:trPr>
          <w:cantSplit/>
          <w:jc w:val="center"/>
        </w:trPr>
        <w:tc>
          <w:tcPr>
            <w:tcW w:w="437" w:type="dxa"/>
            <w:vMerge/>
          </w:tcPr>
          <w:p w:rsidR="00000000" w:rsidRDefault="00000000">
            <w:pPr>
              <w:spacing w:before="50" w:after="50"/>
              <w:rPr>
                <w:sz w:val="20"/>
              </w:rPr>
            </w:pPr>
          </w:p>
        </w:tc>
        <w:tc>
          <w:tcPr>
            <w:tcW w:w="3273" w:type="dxa"/>
            <w:tcBorders>
              <w:top w:val="single" w:sz="4" w:space="0" w:color="auto"/>
              <w:bottom w:val="single" w:sz="4" w:space="0" w:color="auto"/>
            </w:tcBorders>
          </w:tcPr>
          <w:p w:rsidR="00000000" w:rsidRDefault="00000000">
            <w:pPr>
              <w:numPr>
                <w:ilvl w:val="0"/>
                <w:numId w:val="93"/>
              </w:numPr>
              <w:tabs>
                <w:tab w:val="clear" w:pos="360"/>
                <w:tab w:val="num" w:pos="235"/>
                <w:tab w:val="num" w:pos="720"/>
              </w:tabs>
              <w:spacing w:before="50" w:after="50"/>
              <w:ind w:left="232" w:hanging="232"/>
              <w:rPr>
                <w:sz w:val="20"/>
              </w:rPr>
            </w:pPr>
            <w:r>
              <w:rPr>
                <w:sz w:val="20"/>
              </w:rPr>
              <w:t>Visites à domicile</w:t>
            </w:r>
          </w:p>
        </w:tc>
        <w:tc>
          <w:tcPr>
            <w:tcW w:w="812" w:type="dxa"/>
            <w:tcBorders>
              <w:top w:val="single" w:sz="4" w:space="0" w:color="auto"/>
              <w:bottom w:val="single" w:sz="4" w:space="0" w:color="auto"/>
            </w:tcBorders>
          </w:tcPr>
          <w:p w:rsidR="00000000" w:rsidRDefault="00000000">
            <w:pPr>
              <w:spacing w:before="50" w:after="50"/>
              <w:ind w:right="85"/>
              <w:rPr>
                <w:sz w:val="20"/>
              </w:rPr>
            </w:pPr>
          </w:p>
        </w:tc>
        <w:tc>
          <w:tcPr>
            <w:tcW w:w="725" w:type="dxa"/>
            <w:tcBorders>
              <w:top w:val="single" w:sz="4" w:space="0" w:color="auto"/>
              <w:bottom w:val="single" w:sz="4" w:space="0" w:color="auto"/>
            </w:tcBorders>
          </w:tcPr>
          <w:p w:rsidR="00000000" w:rsidRDefault="00000000">
            <w:pPr>
              <w:spacing w:before="50" w:after="50"/>
              <w:ind w:right="85"/>
              <w:rPr>
                <w:sz w:val="20"/>
              </w:rPr>
            </w:pPr>
          </w:p>
        </w:tc>
        <w:tc>
          <w:tcPr>
            <w:tcW w:w="768" w:type="dxa"/>
            <w:tcBorders>
              <w:top w:val="single" w:sz="4" w:space="0" w:color="auto"/>
              <w:bottom w:val="single" w:sz="4" w:space="0" w:color="auto"/>
            </w:tcBorders>
            <w:vAlign w:val="bottom"/>
          </w:tcPr>
          <w:p w:rsidR="00000000" w:rsidRDefault="00000000">
            <w:pPr>
              <w:spacing w:before="50" w:after="50"/>
              <w:ind w:right="85"/>
              <w:jc w:val="right"/>
              <w:rPr>
                <w:sz w:val="20"/>
              </w:rPr>
            </w:pPr>
            <w:r>
              <w:rPr>
                <w:sz w:val="20"/>
              </w:rPr>
              <w:t>55</w:t>
            </w:r>
          </w:p>
        </w:tc>
        <w:tc>
          <w:tcPr>
            <w:tcW w:w="872" w:type="dxa"/>
            <w:tcBorders>
              <w:top w:val="single" w:sz="4" w:space="0" w:color="auto"/>
              <w:bottom w:val="single" w:sz="4" w:space="0" w:color="auto"/>
            </w:tcBorders>
            <w:vAlign w:val="bottom"/>
          </w:tcPr>
          <w:p w:rsidR="00000000" w:rsidRDefault="00000000">
            <w:pPr>
              <w:spacing w:before="50" w:after="50"/>
              <w:ind w:right="85"/>
              <w:jc w:val="right"/>
              <w:rPr>
                <w:sz w:val="20"/>
              </w:rPr>
            </w:pPr>
            <w:r>
              <w:rPr>
                <w:sz w:val="20"/>
              </w:rPr>
              <w:t>46</w:t>
            </w:r>
          </w:p>
        </w:tc>
        <w:tc>
          <w:tcPr>
            <w:tcW w:w="728" w:type="dxa"/>
            <w:tcBorders>
              <w:top w:val="single" w:sz="4" w:space="0" w:color="auto"/>
              <w:bottom w:val="single" w:sz="4" w:space="0" w:color="auto"/>
            </w:tcBorders>
            <w:vAlign w:val="bottom"/>
          </w:tcPr>
          <w:p w:rsidR="00000000" w:rsidRDefault="00000000">
            <w:pPr>
              <w:spacing w:before="50" w:after="50"/>
              <w:ind w:right="85"/>
              <w:jc w:val="right"/>
              <w:rPr>
                <w:sz w:val="20"/>
              </w:rPr>
            </w:pPr>
            <w:r>
              <w:rPr>
                <w:sz w:val="20"/>
              </w:rPr>
              <w:t>48</w:t>
            </w:r>
          </w:p>
        </w:tc>
        <w:tc>
          <w:tcPr>
            <w:tcW w:w="706" w:type="dxa"/>
            <w:tcBorders>
              <w:top w:val="single" w:sz="4" w:space="0" w:color="auto"/>
              <w:bottom w:val="single" w:sz="4" w:space="0" w:color="auto"/>
            </w:tcBorders>
            <w:vAlign w:val="bottom"/>
          </w:tcPr>
          <w:p w:rsidR="00000000" w:rsidRDefault="00000000">
            <w:pPr>
              <w:spacing w:before="50" w:after="50"/>
              <w:ind w:right="85"/>
              <w:jc w:val="right"/>
              <w:rPr>
                <w:sz w:val="20"/>
              </w:rPr>
            </w:pPr>
            <w:r>
              <w:rPr>
                <w:sz w:val="20"/>
              </w:rPr>
              <w:t>94</w:t>
            </w:r>
          </w:p>
        </w:tc>
        <w:tc>
          <w:tcPr>
            <w:tcW w:w="1174" w:type="dxa"/>
            <w:tcBorders>
              <w:top w:val="single" w:sz="4" w:space="0" w:color="auto"/>
              <w:bottom w:val="single" w:sz="4" w:space="0" w:color="auto"/>
            </w:tcBorders>
          </w:tcPr>
          <w:p w:rsidR="00000000" w:rsidRDefault="00000000">
            <w:pPr>
              <w:spacing w:before="50" w:after="50"/>
              <w:rPr>
                <w:sz w:val="20"/>
              </w:rPr>
            </w:pPr>
          </w:p>
        </w:tc>
      </w:tr>
      <w:tr w:rsidR="00000000">
        <w:tblPrEx>
          <w:tblCellMar>
            <w:top w:w="0" w:type="dxa"/>
            <w:bottom w:w="0" w:type="dxa"/>
          </w:tblCellMar>
        </w:tblPrEx>
        <w:trPr>
          <w:cantSplit/>
          <w:jc w:val="center"/>
        </w:trPr>
        <w:tc>
          <w:tcPr>
            <w:tcW w:w="437" w:type="dxa"/>
            <w:vMerge/>
          </w:tcPr>
          <w:p w:rsidR="00000000" w:rsidRDefault="00000000">
            <w:pPr>
              <w:spacing w:before="50" w:after="50"/>
              <w:rPr>
                <w:sz w:val="20"/>
              </w:rPr>
            </w:pPr>
          </w:p>
        </w:tc>
        <w:tc>
          <w:tcPr>
            <w:tcW w:w="3273" w:type="dxa"/>
            <w:tcBorders>
              <w:top w:val="single" w:sz="4" w:space="0" w:color="auto"/>
            </w:tcBorders>
          </w:tcPr>
          <w:p w:rsidR="00000000" w:rsidRDefault="00000000">
            <w:pPr>
              <w:numPr>
                <w:ilvl w:val="0"/>
                <w:numId w:val="93"/>
              </w:numPr>
              <w:tabs>
                <w:tab w:val="clear" w:pos="360"/>
                <w:tab w:val="num" w:pos="235"/>
                <w:tab w:val="num" w:pos="720"/>
              </w:tabs>
              <w:spacing w:before="50" w:after="50"/>
              <w:ind w:left="232" w:hanging="232"/>
              <w:rPr>
                <w:sz w:val="20"/>
              </w:rPr>
            </w:pPr>
            <w:r>
              <w:rPr>
                <w:sz w:val="20"/>
              </w:rPr>
              <w:t>Conseils</w:t>
            </w:r>
          </w:p>
        </w:tc>
        <w:tc>
          <w:tcPr>
            <w:tcW w:w="812" w:type="dxa"/>
            <w:tcBorders>
              <w:top w:val="single" w:sz="4" w:space="0" w:color="auto"/>
            </w:tcBorders>
          </w:tcPr>
          <w:p w:rsidR="00000000" w:rsidRDefault="00000000">
            <w:pPr>
              <w:spacing w:before="50" w:after="50"/>
              <w:ind w:right="85"/>
              <w:rPr>
                <w:sz w:val="20"/>
              </w:rPr>
            </w:pPr>
          </w:p>
        </w:tc>
        <w:tc>
          <w:tcPr>
            <w:tcW w:w="725" w:type="dxa"/>
            <w:tcBorders>
              <w:top w:val="single" w:sz="4" w:space="0" w:color="auto"/>
            </w:tcBorders>
          </w:tcPr>
          <w:p w:rsidR="00000000" w:rsidRDefault="00000000">
            <w:pPr>
              <w:spacing w:before="50" w:after="50"/>
              <w:ind w:right="85"/>
              <w:rPr>
                <w:sz w:val="20"/>
              </w:rPr>
            </w:pPr>
          </w:p>
        </w:tc>
        <w:tc>
          <w:tcPr>
            <w:tcW w:w="768" w:type="dxa"/>
            <w:tcBorders>
              <w:top w:val="single" w:sz="4" w:space="0" w:color="auto"/>
            </w:tcBorders>
            <w:vAlign w:val="bottom"/>
          </w:tcPr>
          <w:p w:rsidR="00000000" w:rsidRDefault="00000000">
            <w:pPr>
              <w:spacing w:before="50" w:after="50"/>
              <w:ind w:right="85"/>
              <w:jc w:val="right"/>
              <w:rPr>
                <w:sz w:val="20"/>
              </w:rPr>
            </w:pPr>
            <w:r>
              <w:rPr>
                <w:sz w:val="20"/>
              </w:rPr>
              <w:t>55</w:t>
            </w:r>
          </w:p>
        </w:tc>
        <w:tc>
          <w:tcPr>
            <w:tcW w:w="872" w:type="dxa"/>
            <w:tcBorders>
              <w:top w:val="single" w:sz="4" w:space="0" w:color="auto"/>
            </w:tcBorders>
            <w:vAlign w:val="bottom"/>
          </w:tcPr>
          <w:p w:rsidR="00000000" w:rsidRDefault="00000000">
            <w:pPr>
              <w:spacing w:before="50" w:after="50"/>
              <w:ind w:right="85"/>
              <w:jc w:val="right"/>
              <w:rPr>
                <w:sz w:val="20"/>
              </w:rPr>
            </w:pPr>
            <w:r>
              <w:rPr>
                <w:sz w:val="20"/>
              </w:rPr>
              <w:t>88</w:t>
            </w:r>
          </w:p>
        </w:tc>
        <w:tc>
          <w:tcPr>
            <w:tcW w:w="728" w:type="dxa"/>
            <w:tcBorders>
              <w:top w:val="single" w:sz="4" w:space="0" w:color="auto"/>
            </w:tcBorders>
            <w:vAlign w:val="bottom"/>
          </w:tcPr>
          <w:p w:rsidR="00000000" w:rsidRDefault="00000000">
            <w:pPr>
              <w:spacing w:before="50" w:after="50"/>
              <w:ind w:right="85"/>
              <w:jc w:val="right"/>
              <w:rPr>
                <w:sz w:val="20"/>
              </w:rPr>
            </w:pPr>
            <w:r>
              <w:rPr>
                <w:sz w:val="20"/>
              </w:rPr>
              <w:t>107</w:t>
            </w:r>
          </w:p>
        </w:tc>
        <w:tc>
          <w:tcPr>
            <w:tcW w:w="706" w:type="dxa"/>
            <w:tcBorders>
              <w:top w:val="single" w:sz="4" w:space="0" w:color="auto"/>
            </w:tcBorders>
            <w:vAlign w:val="bottom"/>
          </w:tcPr>
          <w:p w:rsidR="00000000" w:rsidRDefault="00000000">
            <w:pPr>
              <w:spacing w:before="50" w:after="50"/>
              <w:ind w:right="85"/>
              <w:jc w:val="right"/>
              <w:rPr>
                <w:sz w:val="20"/>
              </w:rPr>
            </w:pPr>
            <w:r>
              <w:rPr>
                <w:sz w:val="20"/>
              </w:rPr>
              <w:t>195</w:t>
            </w:r>
          </w:p>
        </w:tc>
        <w:tc>
          <w:tcPr>
            <w:tcW w:w="1174" w:type="dxa"/>
            <w:tcBorders>
              <w:top w:val="single" w:sz="4" w:space="0" w:color="auto"/>
            </w:tcBorders>
          </w:tcPr>
          <w:p w:rsidR="00000000" w:rsidRDefault="00000000">
            <w:pPr>
              <w:spacing w:before="50" w:after="50"/>
              <w:rPr>
                <w:sz w:val="20"/>
              </w:rPr>
            </w:pPr>
          </w:p>
        </w:tc>
      </w:tr>
      <w:tr w:rsidR="00000000">
        <w:tblPrEx>
          <w:tblCellMar>
            <w:top w:w="0" w:type="dxa"/>
            <w:bottom w:w="0" w:type="dxa"/>
          </w:tblCellMar>
        </w:tblPrEx>
        <w:trPr>
          <w:jc w:val="center"/>
        </w:trPr>
        <w:tc>
          <w:tcPr>
            <w:tcW w:w="437" w:type="dxa"/>
          </w:tcPr>
          <w:p w:rsidR="00000000" w:rsidRDefault="00000000">
            <w:pPr>
              <w:spacing w:before="50" w:after="50"/>
              <w:rPr>
                <w:sz w:val="20"/>
              </w:rPr>
            </w:pPr>
            <w:r>
              <w:rPr>
                <w:sz w:val="20"/>
              </w:rPr>
              <w:t>2</w:t>
            </w:r>
          </w:p>
        </w:tc>
        <w:tc>
          <w:tcPr>
            <w:tcW w:w="3273" w:type="dxa"/>
          </w:tcPr>
          <w:p w:rsidR="00000000" w:rsidRDefault="00000000">
            <w:pPr>
              <w:spacing w:before="50" w:after="50"/>
              <w:rPr>
                <w:sz w:val="20"/>
              </w:rPr>
            </w:pPr>
            <w:r>
              <w:rPr>
                <w:sz w:val="20"/>
              </w:rPr>
              <w:t>Sensibilisation aux personnes handicapées</w:t>
            </w:r>
          </w:p>
        </w:tc>
        <w:tc>
          <w:tcPr>
            <w:tcW w:w="812" w:type="dxa"/>
            <w:vAlign w:val="bottom"/>
          </w:tcPr>
          <w:p w:rsidR="00000000" w:rsidRDefault="00000000">
            <w:pPr>
              <w:spacing w:before="50" w:after="50"/>
              <w:ind w:right="85"/>
              <w:rPr>
                <w:sz w:val="20"/>
              </w:rPr>
            </w:pPr>
          </w:p>
        </w:tc>
        <w:tc>
          <w:tcPr>
            <w:tcW w:w="725" w:type="dxa"/>
            <w:vAlign w:val="bottom"/>
          </w:tcPr>
          <w:p w:rsidR="00000000" w:rsidRDefault="00000000">
            <w:pPr>
              <w:spacing w:before="50" w:after="50"/>
              <w:ind w:right="85"/>
              <w:rPr>
                <w:sz w:val="20"/>
              </w:rPr>
            </w:pPr>
          </w:p>
        </w:tc>
        <w:tc>
          <w:tcPr>
            <w:tcW w:w="768" w:type="dxa"/>
            <w:vAlign w:val="bottom"/>
          </w:tcPr>
          <w:p w:rsidR="00000000" w:rsidRDefault="00000000">
            <w:pPr>
              <w:spacing w:before="50" w:after="50"/>
              <w:ind w:right="85"/>
              <w:jc w:val="right"/>
              <w:rPr>
                <w:sz w:val="20"/>
              </w:rPr>
            </w:pPr>
            <w:r>
              <w:rPr>
                <w:sz w:val="20"/>
              </w:rPr>
              <w:t>146</w:t>
            </w:r>
          </w:p>
        </w:tc>
        <w:tc>
          <w:tcPr>
            <w:tcW w:w="872" w:type="dxa"/>
            <w:vAlign w:val="bottom"/>
          </w:tcPr>
          <w:p w:rsidR="00000000" w:rsidRDefault="00000000">
            <w:pPr>
              <w:spacing w:before="50" w:after="50"/>
              <w:ind w:right="85"/>
              <w:jc w:val="right"/>
              <w:rPr>
                <w:sz w:val="20"/>
              </w:rPr>
            </w:pPr>
            <w:r>
              <w:rPr>
                <w:sz w:val="20"/>
              </w:rPr>
              <w:t>9 202</w:t>
            </w:r>
          </w:p>
        </w:tc>
        <w:tc>
          <w:tcPr>
            <w:tcW w:w="728" w:type="dxa"/>
            <w:vAlign w:val="bottom"/>
          </w:tcPr>
          <w:p w:rsidR="00000000" w:rsidRDefault="00000000">
            <w:pPr>
              <w:spacing w:before="50" w:after="50"/>
              <w:ind w:right="85"/>
              <w:jc w:val="right"/>
              <w:rPr>
                <w:sz w:val="20"/>
              </w:rPr>
            </w:pPr>
            <w:r>
              <w:rPr>
                <w:sz w:val="20"/>
              </w:rPr>
              <w:t>8 175</w:t>
            </w:r>
          </w:p>
        </w:tc>
        <w:tc>
          <w:tcPr>
            <w:tcW w:w="706" w:type="dxa"/>
            <w:vAlign w:val="bottom"/>
          </w:tcPr>
          <w:p w:rsidR="00000000" w:rsidRDefault="00000000">
            <w:pPr>
              <w:spacing w:before="50" w:after="50"/>
              <w:ind w:right="85"/>
              <w:jc w:val="right"/>
              <w:rPr>
                <w:sz w:val="20"/>
              </w:rPr>
            </w:pPr>
            <w:r>
              <w:rPr>
                <w:sz w:val="20"/>
              </w:rPr>
              <w:t>17 377</w:t>
            </w:r>
          </w:p>
        </w:tc>
        <w:tc>
          <w:tcPr>
            <w:tcW w:w="1174" w:type="dxa"/>
            <w:vAlign w:val="bottom"/>
          </w:tcPr>
          <w:p w:rsidR="00000000" w:rsidRDefault="00000000">
            <w:pPr>
              <w:spacing w:before="50" w:after="50"/>
              <w:rPr>
                <w:sz w:val="20"/>
              </w:rPr>
            </w:pPr>
          </w:p>
        </w:tc>
      </w:tr>
      <w:tr w:rsidR="00000000">
        <w:tblPrEx>
          <w:tblCellMar>
            <w:top w:w="0" w:type="dxa"/>
            <w:bottom w:w="0" w:type="dxa"/>
          </w:tblCellMar>
        </w:tblPrEx>
        <w:trPr>
          <w:jc w:val="center"/>
        </w:trPr>
        <w:tc>
          <w:tcPr>
            <w:tcW w:w="437" w:type="dxa"/>
          </w:tcPr>
          <w:p w:rsidR="00000000" w:rsidRDefault="00000000">
            <w:pPr>
              <w:spacing w:before="50" w:after="50"/>
              <w:rPr>
                <w:sz w:val="20"/>
              </w:rPr>
            </w:pPr>
            <w:r>
              <w:rPr>
                <w:sz w:val="20"/>
              </w:rPr>
              <w:t>3</w:t>
            </w:r>
          </w:p>
        </w:tc>
        <w:tc>
          <w:tcPr>
            <w:tcW w:w="3273" w:type="dxa"/>
          </w:tcPr>
          <w:p w:rsidR="00000000" w:rsidRDefault="00000000">
            <w:pPr>
              <w:spacing w:before="50" w:after="50"/>
              <w:rPr>
                <w:sz w:val="20"/>
              </w:rPr>
            </w:pPr>
            <w:r>
              <w:rPr>
                <w:sz w:val="20"/>
              </w:rPr>
              <w:t>Formation professionnelle</w:t>
            </w:r>
          </w:p>
        </w:tc>
        <w:tc>
          <w:tcPr>
            <w:tcW w:w="812" w:type="dxa"/>
          </w:tcPr>
          <w:p w:rsidR="00000000" w:rsidRDefault="00000000">
            <w:pPr>
              <w:spacing w:before="50" w:after="50"/>
              <w:ind w:right="85"/>
              <w:rPr>
                <w:sz w:val="20"/>
              </w:rPr>
            </w:pPr>
          </w:p>
        </w:tc>
        <w:tc>
          <w:tcPr>
            <w:tcW w:w="725" w:type="dxa"/>
          </w:tcPr>
          <w:p w:rsidR="00000000" w:rsidRDefault="00000000">
            <w:pPr>
              <w:spacing w:before="50" w:after="50"/>
              <w:ind w:right="85"/>
              <w:rPr>
                <w:sz w:val="20"/>
              </w:rPr>
            </w:pPr>
          </w:p>
        </w:tc>
        <w:tc>
          <w:tcPr>
            <w:tcW w:w="768" w:type="dxa"/>
            <w:vAlign w:val="bottom"/>
          </w:tcPr>
          <w:p w:rsidR="00000000" w:rsidRDefault="00000000">
            <w:pPr>
              <w:spacing w:before="50" w:after="50"/>
              <w:ind w:right="85"/>
              <w:jc w:val="right"/>
              <w:rPr>
                <w:sz w:val="20"/>
              </w:rPr>
            </w:pPr>
            <w:r>
              <w:rPr>
                <w:sz w:val="20"/>
              </w:rPr>
              <w:t>82</w:t>
            </w:r>
          </w:p>
        </w:tc>
        <w:tc>
          <w:tcPr>
            <w:tcW w:w="872" w:type="dxa"/>
            <w:vAlign w:val="bottom"/>
          </w:tcPr>
          <w:p w:rsidR="00000000" w:rsidRDefault="00000000">
            <w:pPr>
              <w:spacing w:before="50" w:after="50"/>
              <w:ind w:right="85"/>
              <w:jc w:val="right"/>
              <w:rPr>
                <w:sz w:val="20"/>
              </w:rPr>
            </w:pPr>
            <w:r>
              <w:rPr>
                <w:sz w:val="20"/>
              </w:rPr>
              <w:t>10</w:t>
            </w:r>
          </w:p>
        </w:tc>
        <w:tc>
          <w:tcPr>
            <w:tcW w:w="728" w:type="dxa"/>
            <w:vAlign w:val="bottom"/>
          </w:tcPr>
          <w:p w:rsidR="00000000" w:rsidRDefault="00000000">
            <w:pPr>
              <w:spacing w:before="50" w:after="50"/>
              <w:ind w:right="85"/>
              <w:jc w:val="right"/>
              <w:rPr>
                <w:sz w:val="20"/>
              </w:rPr>
            </w:pPr>
            <w:r>
              <w:rPr>
                <w:sz w:val="20"/>
              </w:rPr>
              <w:t>36</w:t>
            </w:r>
          </w:p>
        </w:tc>
        <w:tc>
          <w:tcPr>
            <w:tcW w:w="706" w:type="dxa"/>
            <w:vAlign w:val="bottom"/>
          </w:tcPr>
          <w:p w:rsidR="00000000" w:rsidRDefault="00000000">
            <w:pPr>
              <w:spacing w:before="50" w:after="50"/>
              <w:ind w:right="85"/>
              <w:jc w:val="right"/>
              <w:rPr>
                <w:sz w:val="20"/>
              </w:rPr>
            </w:pPr>
            <w:r>
              <w:rPr>
                <w:sz w:val="20"/>
              </w:rPr>
              <w:t>46</w:t>
            </w:r>
          </w:p>
        </w:tc>
        <w:tc>
          <w:tcPr>
            <w:tcW w:w="1174" w:type="dxa"/>
          </w:tcPr>
          <w:p w:rsidR="00000000" w:rsidRDefault="00000000">
            <w:pPr>
              <w:spacing w:before="50" w:after="50"/>
              <w:rPr>
                <w:sz w:val="20"/>
              </w:rPr>
            </w:pPr>
          </w:p>
        </w:tc>
      </w:tr>
      <w:tr w:rsidR="00000000">
        <w:tblPrEx>
          <w:tblCellMar>
            <w:top w:w="0" w:type="dxa"/>
            <w:bottom w:w="0" w:type="dxa"/>
          </w:tblCellMar>
        </w:tblPrEx>
        <w:trPr>
          <w:jc w:val="center"/>
        </w:trPr>
        <w:tc>
          <w:tcPr>
            <w:tcW w:w="437" w:type="dxa"/>
          </w:tcPr>
          <w:p w:rsidR="00000000" w:rsidRDefault="00000000">
            <w:pPr>
              <w:spacing w:before="50" w:after="50"/>
              <w:rPr>
                <w:sz w:val="20"/>
              </w:rPr>
            </w:pPr>
            <w:r>
              <w:rPr>
                <w:sz w:val="20"/>
              </w:rPr>
              <w:t>4</w:t>
            </w:r>
          </w:p>
        </w:tc>
        <w:tc>
          <w:tcPr>
            <w:tcW w:w="3273" w:type="dxa"/>
          </w:tcPr>
          <w:p w:rsidR="00000000" w:rsidRDefault="00000000">
            <w:pPr>
              <w:spacing w:before="50" w:after="50"/>
              <w:rPr>
                <w:sz w:val="20"/>
              </w:rPr>
            </w:pPr>
            <w:r>
              <w:rPr>
                <w:sz w:val="20"/>
              </w:rPr>
              <w:t>Soutien éducatif</w:t>
            </w:r>
          </w:p>
        </w:tc>
        <w:tc>
          <w:tcPr>
            <w:tcW w:w="812" w:type="dxa"/>
          </w:tcPr>
          <w:p w:rsidR="00000000" w:rsidRDefault="00000000">
            <w:pPr>
              <w:spacing w:before="50" w:after="50"/>
              <w:ind w:right="85"/>
              <w:rPr>
                <w:sz w:val="20"/>
              </w:rPr>
            </w:pPr>
          </w:p>
        </w:tc>
        <w:tc>
          <w:tcPr>
            <w:tcW w:w="725" w:type="dxa"/>
          </w:tcPr>
          <w:p w:rsidR="00000000" w:rsidRDefault="00000000">
            <w:pPr>
              <w:spacing w:before="50" w:after="50"/>
              <w:ind w:right="85"/>
              <w:rPr>
                <w:sz w:val="20"/>
              </w:rPr>
            </w:pPr>
          </w:p>
        </w:tc>
        <w:tc>
          <w:tcPr>
            <w:tcW w:w="768" w:type="dxa"/>
            <w:vAlign w:val="bottom"/>
          </w:tcPr>
          <w:p w:rsidR="00000000" w:rsidRDefault="00000000">
            <w:pPr>
              <w:spacing w:before="50" w:after="50"/>
              <w:ind w:right="85"/>
              <w:jc w:val="right"/>
              <w:rPr>
                <w:sz w:val="20"/>
              </w:rPr>
            </w:pPr>
            <w:r>
              <w:rPr>
                <w:sz w:val="20"/>
              </w:rPr>
              <w:t>69</w:t>
            </w:r>
          </w:p>
        </w:tc>
        <w:tc>
          <w:tcPr>
            <w:tcW w:w="872" w:type="dxa"/>
            <w:vAlign w:val="bottom"/>
          </w:tcPr>
          <w:p w:rsidR="00000000" w:rsidRDefault="00000000">
            <w:pPr>
              <w:spacing w:before="50" w:after="50"/>
              <w:ind w:right="85"/>
              <w:jc w:val="right"/>
              <w:rPr>
                <w:sz w:val="20"/>
              </w:rPr>
            </w:pPr>
            <w:r>
              <w:rPr>
                <w:sz w:val="20"/>
              </w:rPr>
              <w:t>156</w:t>
            </w:r>
          </w:p>
        </w:tc>
        <w:tc>
          <w:tcPr>
            <w:tcW w:w="728" w:type="dxa"/>
            <w:vAlign w:val="bottom"/>
          </w:tcPr>
          <w:p w:rsidR="00000000" w:rsidRDefault="00000000">
            <w:pPr>
              <w:spacing w:before="50" w:after="50"/>
              <w:ind w:right="85"/>
              <w:jc w:val="right"/>
              <w:rPr>
                <w:sz w:val="20"/>
              </w:rPr>
            </w:pPr>
            <w:r>
              <w:rPr>
                <w:sz w:val="20"/>
              </w:rPr>
              <w:t>137</w:t>
            </w:r>
          </w:p>
        </w:tc>
        <w:tc>
          <w:tcPr>
            <w:tcW w:w="706" w:type="dxa"/>
            <w:vAlign w:val="bottom"/>
          </w:tcPr>
          <w:p w:rsidR="00000000" w:rsidRDefault="00000000">
            <w:pPr>
              <w:spacing w:before="50" w:after="50"/>
              <w:ind w:right="85"/>
              <w:jc w:val="right"/>
              <w:rPr>
                <w:sz w:val="20"/>
              </w:rPr>
            </w:pPr>
            <w:r>
              <w:rPr>
                <w:sz w:val="20"/>
              </w:rPr>
              <w:t>293</w:t>
            </w:r>
          </w:p>
        </w:tc>
        <w:tc>
          <w:tcPr>
            <w:tcW w:w="1174" w:type="dxa"/>
          </w:tcPr>
          <w:p w:rsidR="00000000" w:rsidRDefault="00000000">
            <w:pPr>
              <w:spacing w:before="50" w:after="50"/>
              <w:rPr>
                <w:sz w:val="20"/>
              </w:rPr>
            </w:pPr>
          </w:p>
        </w:tc>
      </w:tr>
      <w:tr w:rsidR="00000000">
        <w:tblPrEx>
          <w:tblCellMar>
            <w:top w:w="0" w:type="dxa"/>
            <w:bottom w:w="0" w:type="dxa"/>
          </w:tblCellMar>
        </w:tblPrEx>
        <w:trPr>
          <w:jc w:val="center"/>
        </w:trPr>
        <w:tc>
          <w:tcPr>
            <w:tcW w:w="437" w:type="dxa"/>
          </w:tcPr>
          <w:p w:rsidR="00000000" w:rsidRDefault="00000000">
            <w:pPr>
              <w:spacing w:before="50" w:after="50"/>
              <w:rPr>
                <w:sz w:val="20"/>
              </w:rPr>
            </w:pPr>
            <w:r>
              <w:rPr>
                <w:sz w:val="20"/>
              </w:rPr>
              <w:t>5</w:t>
            </w:r>
          </w:p>
        </w:tc>
        <w:tc>
          <w:tcPr>
            <w:tcW w:w="3273" w:type="dxa"/>
            <w:tcBorders>
              <w:bottom w:val="single" w:sz="4" w:space="0" w:color="auto"/>
            </w:tcBorders>
          </w:tcPr>
          <w:p w:rsidR="00000000" w:rsidRDefault="00000000">
            <w:pPr>
              <w:spacing w:before="50" w:after="50"/>
              <w:rPr>
                <w:sz w:val="20"/>
              </w:rPr>
            </w:pPr>
            <w:r>
              <w:rPr>
                <w:sz w:val="20"/>
              </w:rPr>
              <w:t>Prêt initial</w:t>
            </w:r>
          </w:p>
        </w:tc>
        <w:tc>
          <w:tcPr>
            <w:tcW w:w="812" w:type="dxa"/>
            <w:tcBorders>
              <w:bottom w:val="single" w:sz="4" w:space="0" w:color="auto"/>
            </w:tcBorders>
          </w:tcPr>
          <w:p w:rsidR="00000000" w:rsidRDefault="00000000">
            <w:pPr>
              <w:spacing w:before="50" w:after="50"/>
              <w:ind w:right="85"/>
              <w:rPr>
                <w:sz w:val="20"/>
              </w:rPr>
            </w:pPr>
          </w:p>
        </w:tc>
        <w:tc>
          <w:tcPr>
            <w:tcW w:w="725" w:type="dxa"/>
            <w:tcBorders>
              <w:bottom w:val="single" w:sz="4" w:space="0" w:color="auto"/>
            </w:tcBorders>
          </w:tcPr>
          <w:p w:rsidR="00000000" w:rsidRDefault="00000000">
            <w:pPr>
              <w:spacing w:before="50" w:after="50"/>
              <w:ind w:right="85"/>
              <w:rPr>
                <w:sz w:val="20"/>
              </w:rPr>
            </w:pPr>
          </w:p>
        </w:tc>
        <w:tc>
          <w:tcPr>
            <w:tcW w:w="768" w:type="dxa"/>
            <w:tcBorders>
              <w:bottom w:val="single" w:sz="4" w:space="0" w:color="auto"/>
            </w:tcBorders>
            <w:vAlign w:val="bottom"/>
          </w:tcPr>
          <w:p w:rsidR="00000000" w:rsidRDefault="00000000">
            <w:pPr>
              <w:spacing w:before="50" w:after="50"/>
              <w:ind w:right="85"/>
              <w:jc w:val="right"/>
              <w:rPr>
                <w:sz w:val="20"/>
              </w:rPr>
            </w:pPr>
            <w:r>
              <w:rPr>
                <w:sz w:val="20"/>
              </w:rPr>
              <w:t>10</w:t>
            </w:r>
          </w:p>
        </w:tc>
        <w:tc>
          <w:tcPr>
            <w:tcW w:w="872" w:type="dxa"/>
            <w:tcBorders>
              <w:bottom w:val="single" w:sz="4" w:space="0" w:color="auto"/>
            </w:tcBorders>
            <w:vAlign w:val="bottom"/>
          </w:tcPr>
          <w:p w:rsidR="00000000" w:rsidRDefault="00000000">
            <w:pPr>
              <w:spacing w:before="50" w:after="50"/>
              <w:ind w:right="85"/>
              <w:jc w:val="right"/>
              <w:rPr>
                <w:sz w:val="20"/>
              </w:rPr>
            </w:pPr>
            <w:r>
              <w:rPr>
                <w:sz w:val="20"/>
              </w:rPr>
              <w:t>10</w:t>
            </w:r>
          </w:p>
        </w:tc>
        <w:tc>
          <w:tcPr>
            <w:tcW w:w="728" w:type="dxa"/>
            <w:tcBorders>
              <w:bottom w:val="single" w:sz="4" w:space="0" w:color="auto"/>
            </w:tcBorders>
            <w:vAlign w:val="bottom"/>
          </w:tcPr>
          <w:p w:rsidR="00000000" w:rsidRDefault="00000000">
            <w:pPr>
              <w:spacing w:before="50" w:after="50"/>
              <w:ind w:right="85"/>
              <w:jc w:val="right"/>
              <w:rPr>
                <w:sz w:val="20"/>
              </w:rPr>
            </w:pPr>
            <w:r>
              <w:rPr>
                <w:sz w:val="20"/>
              </w:rPr>
              <w:t>3</w:t>
            </w:r>
          </w:p>
        </w:tc>
        <w:tc>
          <w:tcPr>
            <w:tcW w:w="706" w:type="dxa"/>
            <w:tcBorders>
              <w:bottom w:val="single" w:sz="4" w:space="0" w:color="auto"/>
            </w:tcBorders>
            <w:vAlign w:val="bottom"/>
          </w:tcPr>
          <w:p w:rsidR="00000000" w:rsidRDefault="00000000">
            <w:pPr>
              <w:spacing w:before="50" w:after="50"/>
              <w:ind w:right="85"/>
              <w:jc w:val="right"/>
              <w:rPr>
                <w:sz w:val="20"/>
              </w:rPr>
            </w:pPr>
            <w:r>
              <w:rPr>
                <w:sz w:val="20"/>
              </w:rPr>
              <w:t>13</w:t>
            </w:r>
          </w:p>
        </w:tc>
        <w:tc>
          <w:tcPr>
            <w:tcW w:w="1174" w:type="dxa"/>
          </w:tcPr>
          <w:p w:rsidR="00000000" w:rsidRDefault="00000000">
            <w:pPr>
              <w:spacing w:before="50" w:after="50"/>
              <w:rPr>
                <w:sz w:val="20"/>
              </w:rPr>
            </w:pPr>
          </w:p>
        </w:tc>
      </w:tr>
      <w:tr w:rsidR="00000000">
        <w:tblPrEx>
          <w:tblCellMar>
            <w:top w:w="0" w:type="dxa"/>
            <w:bottom w:w="0" w:type="dxa"/>
          </w:tblCellMar>
        </w:tblPrEx>
        <w:trPr>
          <w:cantSplit/>
          <w:jc w:val="center"/>
        </w:trPr>
        <w:tc>
          <w:tcPr>
            <w:tcW w:w="437" w:type="dxa"/>
            <w:vMerge w:val="restart"/>
          </w:tcPr>
          <w:p w:rsidR="00000000" w:rsidRDefault="00000000">
            <w:pPr>
              <w:spacing w:before="50" w:after="50"/>
              <w:rPr>
                <w:sz w:val="20"/>
              </w:rPr>
            </w:pPr>
            <w:r>
              <w:rPr>
                <w:sz w:val="20"/>
              </w:rPr>
              <w:t>6</w:t>
            </w:r>
          </w:p>
        </w:tc>
        <w:tc>
          <w:tcPr>
            <w:tcW w:w="3273" w:type="dxa"/>
            <w:tcBorders>
              <w:bottom w:val="single" w:sz="4" w:space="0" w:color="auto"/>
            </w:tcBorders>
          </w:tcPr>
          <w:p w:rsidR="00000000" w:rsidRDefault="00000000">
            <w:pPr>
              <w:spacing w:before="50" w:after="50"/>
              <w:rPr>
                <w:sz w:val="20"/>
              </w:rPr>
            </w:pPr>
            <w:r>
              <w:rPr>
                <w:sz w:val="20"/>
              </w:rPr>
              <w:t>Épargne et crédit</w:t>
            </w:r>
          </w:p>
        </w:tc>
        <w:tc>
          <w:tcPr>
            <w:tcW w:w="812" w:type="dxa"/>
            <w:tcBorders>
              <w:bottom w:val="single" w:sz="4" w:space="0" w:color="auto"/>
            </w:tcBorders>
          </w:tcPr>
          <w:p w:rsidR="00000000" w:rsidRDefault="00000000">
            <w:pPr>
              <w:spacing w:before="50" w:after="50"/>
              <w:ind w:right="85"/>
              <w:rPr>
                <w:sz w:val="20"/>
              </w:rPr>
            </w:pPr>
          </w:p>
        </w:tc>
        <w:tc>
          <w:tcPr>
            <w:tcW w:w="725" w:type="dxa"/>
            <w:tcBorders>
              <w:bottom w:val="single" w:sz="4" w:space="0" w:color="auto"/>
            </w:tcBorders>
          </w:tcPr>
          <w:p w:rsidR="00000000" w:rsidRDefault="00000000">
            <w:pPr>
              <w:spacing w:before="50" w:after="50"/>
              <w:ind w:right="85"/>
              <w:rPr>
                <w:sz w:val="20"/>
              </w:rPr>
            </w:pPr>
          </w:p>
        </w:tc>
        <w:tc>
          <w:tcPr>
            <w:tcW w:w="768" w:type="dxa"/>
            <w:tcBorders>
              <w:bottom w:val="single" w:sz="4" w:space="0" w:color="auto"/>
            </w:tcBorders>
            <w:vAlign w:val="bottom"/>
          </w:tcPr>
          <w:p w:rsidR="00000000" w:rsidRDefault="00000000">
            <w:pPr>
              <w:spacing w:before="50" w:after="50"/>
              <w:ind w:right="85"/>
              <w:jc w:val="right"/>
              <w:rPr>
                <w:sz w:val="20"/>
              </w:rPr>
            </w:pPr>
          </w:p>
        </w:tc>
        <w:tc>
          <w:tcPr>
            <w:tcW w:w="872" w:type="dxa"/>
            <w:tcBorders>
              <w:bottom w:val="single" w:sz="4" w:space="0" w:color="auto"/>
            </w:tcBorders>
            <w:vAlign w:val="bottom"/>
          </w:tcPr>
          <w:p w:rsidR="00000000" w:rsidRDefault="00000000">
            <w:pPr>
              <w:spacing w:before="50" w:after="50"/>
              <w:ind w:right="85"/>
              <w:jc w:val="right"/>
              <w:rPr>
                <w:sz w:val="20"/>
              </w:rPr>
            </w:pPr>
          </w:p>
        </w:tc>
        <w:tc>
          <w:tcPr>
            <w:tcW w:w="728" w:type="dxa"/>
            <w:tcBorders>
              <w:bottom w:val="single" w:sz="4" w:space="0" w:color="auto"/>
            </w:tcBorders>
            <w:vAlign w:val="bottom"/>
          </w:tcPr>
          <w:p w:rsidR="00000000" w:rsidRDefault="00000000">
            <w:pPr>
              <w:spacing w:before="50" w:after="50"/>
              <w:ind w:right="85"/>
              <w:jc w:val="right"/>
              <w:rPr>
                <w:sz w:val="20"/>
              </w:rPr>
            </w:pPr>
          </w:p>
        </w:tc>
        <w:tc>
          <w:tcPr>
            <w:tcW w:w="706" w:type="dxa"/>
            <w:tcBorders>
              <w:bottom w:val="single" w:sz="4" w:space="0" w:color="auto"/>
            </w:tcBorders>
            <w:vAlign w:val="bottom"/>
          </w:tcPr>
          <w:p w:rsidR="00000000" w:rsidRDefault="00000000">
            <w:pPr>
              <w:spacing w:before="50" w:after="50"/>
              <w:ind w:right="85"/>
              <w:jc w:val="right"/>
              <w:rPr>
                <w:sz w:val="20"/>
              </w:rPr>
            </w:pPr>
          </w:p>
        </w:tc>
        <w:tc>
          <w:tcPr>
            <w:tcW w:w="1174" w:type="dxa"/>
            <w:vMerge w:val="restart"/>
            <w:tcBorders>
              <w:bottom w:val="single" w:sz="4" w:space="0" w:color="auto"/>
            </w:tcBorders>
            <w:vAlign w:val="bottom"/>
          </w:tcPr>
          <w:p w:rsidR="00000000" w:rsidRDefault="00000000">
            <w:pPr>
              <w:spacing w:before="50" w:after="50"/>
              <w:rPr>
                <w:sz w:val="20"/>
              </w:rPr>
            </w:pPr>
            <w:r>
              <w:rPr>
                <w:sz w:val="20"/>
              </w:rPr>
              <w:t>Mères</w:t>
            </w:r>
          </w:p>
        </w:tc>
      </w:tr>
      <w:tr w:rsidR="00000000">
        <w:tblPrEx>
          <w:tblCellMar>
            <w:top w:w="0" w:type="dxa"/>
            <w:bottom w:w="0" w:type="dxa"/>
          </w:tblCellMar>
        </w:tblPrEx>
        <w:trPr>
          <w:cantSplit/>
          <w:jc w:val="center"/>
        </w:trPr>
        <w:tc>
          <w:tcPr>
            <w:tcW w:w="437" w:type="dxa"/>
            <w:vMerge/>
          </w:tcPr>
          <w:p w:rsidR="00000000" w:rsidRDefault="00000000">
            <w:pPr>
              <w:spacing w:before="50" w:after="50"/>
              <w:rPr>
                <w:sz w:val="20"/>
              </w:rPr>
            </w:pPr>
          </w:p>
        </w:tc>
        <w:tc>
          <w:tcPr>
            <w:tcW w:w="3273" w:type="dxa"/>
            <w:tcBorders>
              <w:top w:val="single" w:sz="4" w:space="0" w:color="auto"/>
              <w:bottom w:val="single" w:sz="4" w:space="0" w:color="auto"/>
            </w:tcBorders>
          </w:tcPr>
          <w:p w:rsidR="00000000" w:rsidRDefault="00000000">
            <w:pPr>
              <w:numPr>
                <w:ilvl w:val="0"/>
                <w:numId w:val="93"/>
              </w:numPr>
              <w:tabs>
                <w:tab w:val="clear" w:pos="360"/>
                <w:tab w:val="num" w:pos="235"/>
                <w:tab w:val="num" w:pos="720"/>
              </w:tabs>
              <w:spacing w:before="50" w:after="50"/>
              <w:ind w:left="232" w:hanging="232"/>
              <w:rPr>
                <w:sz w:val="20"/>
              </w:rPr>
            </w:pPr>
            <w:r>
              <w:rPr>
                <w:sz w:val="20"/>
              </w:rPr>
              <w:t>Parents d’enfants handicapés</w:t>
            </w:r>
          </w:p>
        </w:tc>
        <w:tc>
          <w:tcPr>
            <w:tcW w:w="812" w:type="dxa"/>
            <w:tcBorders>
              <w:top w:val="single" w:sz="4" w:space="0" w:color="auto"/>
            </w:tcBorders>
          </w:tcPr>
          <w:p w:rsidR="00000000" w:rsidRDefault="00000000">
            <w:pPr>
              <w:spacing w:before="50" w:after="50"/>
              <w:ind w:right="85"/>
              <w:rPr>
                <w:sz w:val="20"/>
              </w:rPr>
            </w:pPr>
          </w:p>
        </w:tc>
        <w:tc>
          <w:tcPr>
            <w:tcW w:w="725" w:type="dxa"/>
            <w:tcBorders>
              <w:top w:val="single" w:sz="4" w:space="0" w:color="auto"/>
            </w:tcBorders>
          </w:tcPr>
          <w:p w:rsidR="00000000" w:rsidRDefault="00000000">
            <w:pPr>
              <w:spacing w:before="50" w:after="50"/>
              <w:ind w:right="85"/>
              <w:rPr>
                <w:sz w:val="20"/>
              </w:rPr>
            </w:pPr>
          </w:p>
        </w:tc>
        <w:tc>
          <w:tcPr>
            <w:tcW w:w="768" w:type="dxa"/>
            <w:tcBorders>
              <w:top w:val="single" w:sz="4" w:space="0" w:color="auto"/>
            </w:tcBorders>
            <w:vAlign w:val="bottom"/>
          </w:tcPr>
          <w:p w:rsidR="00000000" w:rsidRDefault="00000000">
            <w:pPr>
              <w:spacing w:before="50" w:after="50"/>
              <w:ind w:right="85"/>
              <w:jc w:val="right"/>
              <w:rPr>
                <w:sz w:val="20"/>
              </w:rPr>
            </w:pPr>
            <w:r>
              <w:rPr>
                <w:sz w:val="20"/>
              </w:rPr>
              <w:t>72</w:t>
            </w:r>
          </w:p>
        </w:tc>
        <w:tc>
          <w:tcPr>
            <w:tcW w:w="872" w:type="dxa"/>
            <w:tcBorders>
              <w:top w:val="single" w:sz="4" w:space="0" w:color="auto"/>
            </w:tcBorders>
            <w:vAlign w:val="bottom"/>
          </w:tcPr>
          <w:p w:rsidR="00000000" w:rsidRDefault="00000000">
            <w:pPr>
              <w:spacing w:before="50" w:after="50"/>
              <w:ind w:right="85"/>
              <w:jc w:val="right"/>
              <w:rPr>
                <w:sz w:val="20"/>
              </w:rPr>
            </w:pPr>
          </w:p>
        </w:tc>
        <w:tc>
          <w:tcPr>
            <w:tcW w:w="728" w:type="dxa"/>
            <w:tcBorders>
              <w:top w:val="single" w:sz="4" w:space="0" w:color="auto"/>
            </w:tcBorders>
            <w:vAlign w:val="bottom"/>
          </w:tcPr>
          <w:p w:rsidR="00000000" w:rsidRDefault="00000000">
            <w:pPr>
              <w:spacing w:before="50" w:after="50"/>
              <w:ind w:right="85"/>
              <w:jc w:val="right"/>
              <w:rPr>
                <w:sz w:val="20"/>
              </w:rPr>
            </w:pPr>
            <w:r>
              <w:rPr>
                <w:sz w:val="20"/>
              </w:rPr>
              <w:t>190</w:t>
            </w:r>
          </w:p>
        </w:tc>
        <w:tc>
          <w:tcPr>
            <w:tcW w:w="706" w:type="dxa"/>
            <w:tcBorders>
              <w:top w:val="single" w:sz="4" w:space="0" w:color="auto"/>
            </w:tcBorders>
            <w:vAlign w:val="bottom"/>
          </w:tcPr>
          <w:p w:rsidR="00000000" w:rsidRDefault="00000000">
            <w:pPr>
              <w:spacing w:before="50" w:after="50"/>
              <w:ind w:right="85"/>
              <w:jc w:val="right"/>
              <w:rPr>
                <w:sz w:val="20"/>
              </w:rPr>
            </w:pPr>
            <w:r>
              <w:rPr>
                <w:sz w:val="20"/>
              </w:rPr>
              <w:t>190</w:t>
            </w:r>
          </w:p>
        </w:tc>
        <w:tc>
          <w:tcPr>
            <w:tcW w:w="1174" w:type="dxa"/>
            <w:vMerge/>
            <w:tcBorders>
              <w:top w:val="single" w:sz="4" w:space="0" w:color="auto"/>
            </w:tcBorders>
          </w:tcPr>
          <w:p w:rsidR="00000000" w:rsidRDefault="00000000">
            <w:pPr>
              <w:spacing w:before="50" w:after="50"/>
              <w:rPr>
                <w:sz w:val="20"/>
              </w:rPr>
            </w:pPr>
          </w:p>
        </w:tc>
      </w:tr>
      <w:tr w:rsidR="00000000">
        <w:tblPrEx>
          <w:tblCellMar>
            <w:top w:w="0" w:type="dxa"/>
            <w:bottom w:w="0" w:type="dxa"/>
          </w:tblCellMar>
        </w:tblPrEx>
        <w:trPr>
          <w:cantSplit/>
          <w:jc w:val="center"/>
        </w:trPr>
        <w:tc>
          <w:tcPr>
            <w:tcW w:w="437" w:type="dxa"/>
            <w:vMerge w:val="restart"/>
          </w:tcPr>
          <w:p w:rsidR="00000000" w:rsidRDefault="00000000">
            <w:pPr>
              <w:spacing w:before="50" w:after="50"/>
              <w:rPr>
                <w:sz w:val="20"/>
              </w:rPr>
            </w:pPr>
            <w:r>
              <w:rPr>
                <w:sz w:val="20"/>
              </w:rPr>
              <w:t>7.</w:t>
            </w:r>
          </w:p>
        </w:tc>
        <w:tc>
          <w:tcPr>
            <w:tcW w:w="3273" w:type="dxa"/>
            <w:tcBorders>
              <w:bottom w:val="single" w:sz="4" w:space="0" w:color="auto"/>
            </w:tcBorders>
          </w:tcPr>
          <w:p w:rsidR="00000000" w:rsidRDefault="00000000">
            <w:pPr>
              <w:spacing w:before="50" w:after="50"/>
              <w:rPr>
                <w:sz w:val="20"/>
              </w:rPr>
            </w:pPr>
            <w:r>
              <w:rPr>
                <w:sz w:val="20"/>
              </w:rPr>
              <w:t>Santé maternelle et infantile</w:t>
            </w:r>
          </w:p>
        </w:tc>
        <w:tc>
          <w:tcPr>
            <w:tcW w:w="812" w:type="dxa"/>
            <w:tcBorders>
              <w:bottom w:val="single" w:sz="4" w:space="0" w:color="auto"/>
            </w:tcBorders>
          </w:tcPr>
          <w:p w:rsidR="00000000" w:rsidRDefault="00000000">
            <w:pPr>
              <w:spacing w:before="50" w:after="50"/>
              <w:ind w:right="85"/>
              <w:rPr>
                <w:sz w:val="20"/>
              </w:rPr>
            </w:pPr>
          </w:p>
        </w:tc>
        <w:tc>
          <w:tcPr>
            <w:tcW w:w="725" w:type="dxa"/>
            <w:tcBorders>
              <w:bottom w:val="single" w:sz="4" w:space="0" w:color="auto"/>
            </w:tcBorders>
          </w:tcPr>
          <w:p w:rsidR="00000000" w:rsidRDefault="00000000">
            <w:pPr>
              <w:spacing w:before="50" w:after="50"/>
              <w:ind w:right="85"/>
              <w:rPr>
                <w:sz w:val="20"/>
              </w:rPr>
            </w:pPr>
          </w:p>
        </w:tc>
        <w:tc>
          <w:tcPr>
            <w:tcW w:w="768" w:type="dxa"/>
            <w:tcBorders>
              <w:bottom w:val="single" w:sz="4" w:space="0" w:color="auto"/>
            </w:tcBorders>
            <w:vAlign w:val="bottom"/>
          </w:tcPr>
          <w:p w:rsidR="00000000" w:rsidRDefault="00000000">
            <w:pPr>
              <w:spacing w:before="50" w:after="50"/>
              <w:ind w:right="85"/>
              <w:jc w:val="right"/>
              <w:rPr>
                <w:sz w:val="20"/>
              </w:rPr>
            </w:pPr>
          </w:p>
        </w:tc>
        <w:tc>
          <w:tcPr>
            <w:tcW w:w="872" w:type="dxa"/>
            <w:tcBorders>
              <w:bottom w:val="single" w:sz="4" w:space="0" w:color="auto"/>
            </w:tcBorders>
            <w:vAlign w:val="bottom"/>
          </w:tcPr>
          <w:p w:rsidR="00000000" w:rsidRDefault="00000000">
            <w:pPr>
              <w:spacing w:before="50" w:after="50"/>
              <w:ind w:right="85"/>
              <w:jc w:val="right"/>
              <w:rPr>
                <w:sz w:val="20"/>
              </w:rPr>
            </w:pPr>
          </w:p>
        </w:tc>
        <w:tc>
          <w:tcPr>
            <w:tcW w:w="728" w:type="dxa"/>
            <w:tcBorders>
              <w:bottom w:val="single" w:sz="4" w:space="0" w:color="auto"/>
            </w:tcBorders>
            <w:vAlign w:val="bottom"/>
          </w:tcPr>
          <w:p w:rsidR="00000000" w:rsidRDefault="00000000">
            <w:pPr>
              <w:spacing w:before="50" w:after="50"/>
              <w:ind w:right="85"/>
              <w:jc w:val="right"/>
              <w:rPr>
                <w:sz w:val="20"/>
              </w:rPr>
            </w:pPr>
          </w:p>
        </w:tc>
        <w:tc>
          <w:tcPr>
            <w:tcW w:w="706" w:type="dxa"/>
            <w:tcBorders>
              <w:bottom w:val="single" w:sz="4" w:space="0" w:color="auto"/>
            </w:tcBorders>
            <w:vAlign w:val="bottom"/>
          </w:tcPr>
          <w:p w:rsidR="00000000" w:rsidRDefault="00000000">
            <w:pPr>
              <w:spacing w:before="50" w:after="50"/>
              <w:ind w:right="85"/>
              <w:jc w:val="right"/>
              <w:rPr>
                <w:sz w:val="20"/>
              </w:rPr>
            </w:pPr>
          </w:p>
        </w:tc>
        <w:tc>
          <w:tcPr>
            <w:tcW w:w="1174" w:type="dxa"/>
            <w:tcBorders>
              <w:bottom w:val="single" w:sz="4" w:space="0" w:color="auto"/>
            </w:tcBorders>
          </w:tcPr>
          <w:p w:rsidR="00000000" w:rsidRDefault="00000000">
            <w:pPr>
              <w:spacing w:before="50" w:after="50"/>
              <w:rPr>
                <w:sz w:val="20"/>
              </w:rPr>
            </w:pPr>
          </w:p>
        </w:tc>
      </w:tr>
      <w:tr w:rsidR="00000000">
        <w:tblPrEx>
          <w:tblCellMar>
            <w:top w:w="0" w:type="dxa"/>
            <w:bottom w:w="0" w:type="dxa"/>
          </w:tblCellMar>
        </w:tblPrEx>
        <w:trPr>
          <w:cantSplit/>
          <w:jc w:val="center"/>
        </w:trPr>
        <w:tc>
          <w:tcPr>
            <w:tcW w:w="437" w:type="dxa"/>
            <w:vMerge/>
            <w:tcBorders>
              <w:bottom w:val="single" w:sz="4" w:space="0" w:color="auto"/>
            </w:tcBorders>
          </w:tcPr>
          <w:p w:rsidR="00000000" w:rsidRDefault="00000000">
            <w:pPr>
              <w:spacing w:before="50" w:after="50"/>
              <w:rPr>
                <w:sz w:val="20"/>
              </w:rPr>
            </w:pPr>
          </w:p>
        </w:tc>
        <w:tc>
          <w:tcPr>
            <w:tcW w:w="3273" w:type="dxa"/>
            <w:tcBorders>
              <w:bottom w:val="single" w:sz="4" w:space="0" w:color="auto"/>
            </w:tcBorders>
          </w:tcPr>
          <w:p w:rsidR="00000000" w:rsidRDefault="00000000">
            <w:pPr>
              <w:numPr>
                <w:ilvl w:val="0"/>
                <w:numId w:val="93"/>
              </w:numPr>
              <w:tabs>
                <w:tab w:val="clear" w:pos="360"/>
                <w:tab w:val="num" w:pos="235"/>
                <w:tab w:val="num" w:pos="720"/>
              </w:tabs>
              <w:spacing w:before="50" w:after="50"/>
              <w:ind w:left="232" w:hanging="232"/>
              <w:rPr>
                <w:sz w:val="20"/>
              </w:rPr>
            </w:pPr>
            <w:r>
              <w:rPr>
                <w:sz w:val="20"/>
              </w:rPr>
              <w:t>Surveillance de la croissance et rééducation nutritionnelle</w:t>
            </w:r>
          </w:p>
        </w:tc>
        <w:tc>
          <w:tcPr>
            <w:tcW w:w="812" w:type="dxa"/>
            <w:tcBorders>
              <w:bottom w:val="single" w:sz="4" w:space="0" w:color="auto"/>
            </w:tcBorders>
          </w:tcPr>
          <w:p w:rsidR="00000000" w:rsidRDefault="00000000">
            <w:pPr>
              <w:spacing w:before="50" w:after="50"/>
              <w:ind w:right="85"/>
              <w:rPr>
                <w:sz w:val="20"/>
              </w:rPr>
            </w:pPr>
          </w:p>
        </w:tc>
        <w:tc>
          <w:tcPr>
            <w:tcW w:w="725" w:type="dxa"/>
            <w:tcBorders>
              <w:bottom w:val="single" w:sz="4" w:space="0" w:color="auto"/>
            </w:tcBorders>
          </w:tcPr>
          <w:p w:rsidR="00000000" w:rsidRDefault="00000000">
            <w:pPr>
              <w:spacing w:before="50" w:after="50"/>
              <w:ind w:right="85"/>
              <w:rPr>
                <w:sz w:val="20"/>
              </w:rPr>
            </w:pPr>
          </w:p>
        </w:tc>
        <w:tc>
          <w:tcPr>
            <w:tcW w:w="768" w:type="dxa"/>
            <w:tcBorders>
              <w:bottom w:val="single" w:sz="4" w:space="0" w:color="auto"/>
            </w:tcBorders>
            <w:vAlign w:val="bottom"/>
          </w:tcPr>
          <w:p w:rsidR="00000000" w:rsidRDefault="00000000">
            <w:pPr>
              <w:spacing w:before="50" w:after="50"/>
              <w:ind w:right="85"/>
              <w:jc w:val="right"/>
              <w:rPr>
                <w:sz w:val="20"/>
              </w:rPr>
            </w:pPr>
            <w:r>
              <w:rPr>
                <w:sz w:val="20"/>
              </w:rPr>
              <w:t>4 380</w:t>
            </w:r>
          </w:p>
        </w:tc>
        <w:tc>
          <w:tcPr>
            <w:tcW w:w="872" w:type="dxa"/>
            <w:tcBorders>
              <w:bottom w:val="single" w:sz="4" w:space="0" w:color="auto"/>
            </w:tcBorders>
            <w:vAlign w:val="bottom"/>
          </w:tcPr>
          <w:p w:rsidR="00000000" w:rsidRDefault="00000000">
            <w:pPr>
              <w:spacing w:before="50" w:after="50"/>
              <w:ind w:right="85"/>
              <w:jc w:val="right"/>
              <w:rPr>
                <w:sz w:val="20"/>
              </w:rPr>
            </w:pPr>
            <w:r>
              <w:rPr>
                <w:sz w:val="20"/>
              </w:rPr>
              <w:t>1 120</w:t>
            </w:r>
          </w:p>
        </w:tc>
        <w:tc>
          <w:tcPr>
            <w:tcW w:w="728" w:type="dxa"/>
            <w:tcBorders>
              <w:bottom w:val="single" w:sz="4" w:space="0" w:color="auto"/>
            </w:tcBorders>
            <w:vAlign w:val="bottom"/>
          </w:tcPr>
          <w:p w:rsidR="00000000" w:rsidRDefault="00000000">
            <w:pPr>
              <w:spacing w:before="50" w:after="50"/>
              <w:ind w:right="85"/>
              <w:jc w:val="right"/>
              <w:rPr>
                <w:sz w:val="20"/>
              </w:rPr>
            </w:pPr>
            <w:r>
              <w:rPr>
                <w:sz w:val="20"/>
              </w:rPr>
              <w:t>1 006</w:t>
            </w:r>
          </w:p>
        </w:tc>
        <w:tc>
          <w:tcPr>
            <w:tcW w:w="706" w:type="dxa"/>
            <w:tcBorders>
              <w:bottom w:val="single" w:sz="4" w:space="0" w:color="auto"/>
            </w:tcBorders>
            <w:vAlign w:val="bottom"/>
          </w:tcPr>
          <w:p w:rsidR="00000000" w:rsidRDefault="00000000">
            <w:pPr>
              <w:spacing w:before="50" w:after="50"/>
              <w:ind w:right="85"/>
              <w:jc w:val="right"/>
              <w:rPr>
                <w:sz w:val="20"/>
              </w:rPr>
            </w:pPr>
            <w:r>
              <w:rPr>
                <w:sz w:val="20"/>
              </w:rPr>
              <w:t>2 126</w:t>
            </w:r>
          </w:p>
        </w:tc>
        <w:tc>
          <w:tcPr>
            <w:tcW w:w="1174" w:type="dxa"/>
            <w:tcBorders>
              <w:bottom w:val="single" w:sz="4" w:space="0" w:color="auto"/>
            </w:tcBorders>
          </w:tcPr>
          <w:p w:rsidR="00000000" w:rsidRDefault="00000000">
            <w:pPr>
              <w:spacing w:before="50" w:after="50"/>
              <w:rPr>
                <w:sz w:val="20"/>
              </w:rPr>
            </w:pPr>
          </w:p>
        </w:tc>
      </w:tr>
      <w:tr w:rsidR="00000000">
        <w:tblPrEx>
          <w:tblCellMar>
            <w:top w:w="0" w:type="dxa"/>
            <w:bottom w:w="0" w:type="dxa"/>
          </w:tblCellMar>
        </w:tblPrEx>
        <w:trPr>
          <w:jc w:val="center"/>
        </w:trPr>
        <w:tc>
          <w:tcPr>
            <w:tcW w:w="437" w:type="dxa"/>
          </w:tcPr>
          <w:p w:rsidR="00000000" w:rsidRDefault="00000000">
            <w:pPr>
              <w:spacing w:before="50" w:after="50"/>
              <w:rPr>
                <w:sz w:val="20"/>
              </w:rPr>
            </w:pPr>
            <w:r>
              <w:rPr>
                <w:sz w:val="20"/>
              </w:rPr>
              <w:t>8</w:t>
            </w:r>
          </w:p>
        </w:tc>
        <w:tc>
          <w:tcPr>
            <w:tcW w:w="3273" w:type="dxa"/>
          </w:tcPr>
          <w:p w:rsidR="00000000" w:rsidRDefault="00000000">
            <w:pPr>
              <w:spacing w:before="50" w:after="50"/>
              <w:rPr>
                <w:sz w:val="20"/>
              </w:rPr>
            </w:pPr>
            <w:r>
              <w:rPr>
                <w:sz w:val="20"/>
              </w:rPr>
              <w:t>Programme d’éducation à la santé</w:t>
            </w:r>
          </w:p>
        </w:tc>
        <w:tc>
          <w:tcPr>
            <w:tcW w:w="812" w:type="dxa"/>
          </w:tcPr>
          <w:p w:rsidR="00000000" w:rsidRDefault="00000000">
            <w:pPr>
              <w:spacing w:before="50" w:after="50"/>
              <w:ind w:right="85"/>
              <w:rPr>
                <w:sz w:val="20"/>
              </w:rPr>
            </w:pPr>
          </w:p>
        </w:tc>
        <w:tc>
          <w:tcPr>
            <w:tcW w:w="725" w:type="dxa"/>
          </w:tcPr>
          <w:p w:rsidR="00000000" w:rsidRDefault="00000000">
            <w:pPr>
              <w:spacing w:before="50" w:after="50"/>
              <w:ind w:right="85"/>
              <w:rPr>
                <w:sz w:val="20"/>
              </w:rPr>
            </w:pPr>
          </w:p>
        </w:tc>
        <w:tc>
          <w:tcPr>
            <w:tcW w:w="768" w:type="dxa"/>
            <w:vAlign w:val="bottom"/>
          </w:tcPr>
          <w:p w:rsidR="00000000" w:rsidRDefault="00000000">
            <w:pPr>
              <w:spacing w:before="50" w:after="50"/>
              <w:ind w:right="85"/>
              <w:jc w:val="right"/>
              <w:rPr>
                <w:sz w:val="20"/>
              </w:rPr>
            </w:pPr>
            <w:r>
              <w:rPr>
                <w:sz w:val="20"/>
              </w:rPr>
              <w:t>3 942</w:t>
            </w:r>
          </w:p>
        </w:tc>
        <w:tc>
          <w:tcPr>
            <w:tcW w:w="872" w:type="dxa"/>
            <w:vAlign w:val="bottom"/>
          </w:tcPr>
          <w:p w:rsidR="00000000" w:rsidRDefault="00000000">
            <w:pPr>
              <w:spacing w:before="50" w:after="50"/>
              <w:ind w:right="85"/>
              <w:jc w:val="right"/>
              <w:rPr>
                <w:sz w:val="20"/>
              </w:rPr>
            </w:pPr>
          </w:p>
        </w:tc>
        <w:tc>
          <w:tcPr>
            <w:tcW w:w="728" w:type="dxa"/>
            <w:vAlign w:val="bottom"/>
          </w:tcPr>
          <w:p w:rsidR="00000000" w:rsidRDefault="00000000">
            <w:pPr>
              <w:spacing w:before="50" w:after="50"/>
              <w:ind w:right="85"/>
              <w:jc w:val="right"/>
              <w:rPr>
                <w:sz w:val="20"/>
              </w:rPr>
            </w:pPr>
            <w:r>
              <w:rPr>
                <w:sz w:val="20"/>
              </w:rPr>
              <w:t>1 700</w:t>
            </w:r>
          </w:p>
        </w:tc>
        <w:tc>
          <w:tcPr>
            <w:tcW w:w="706" w:type="dxa"/>
            <w:vAlign w:val="bottom"/>
          </w:tcPr>
          <w:p w:rsidR="00000000" w:rsidRDefault="00000000">
            <w:pPr>
              <w:spacing w:before="50" w:after="50"/>
              <w:ind w:right="85"/>
              <w:jc w:val="right"/>
              <w:rPr>
                <w:sz w:val="20"/>
              </w:rPr>
            </w:pPr>
            <w:r>
              <w:rPr>
                <w:sz w:val="20"/>
              </w:rPr>
              <w:t>1 700</w:t>
            </w:r>
          </w:p>
        </w:tc>
        <w:tc>
          <w:tcPr>
            <w:tcW w:w="1174" w:type="dxa"/>
          </w:tcPr>
          <w:p w:rsidR="00000000" w:rsidRDefault="00000000">
            <w:pPr>
              <w:spacing w:before="50" w:after="50"/>
              <w:rPr>
                <w:sz w:val="20"/>
              </w:rPr>
            </w:pPr>
            <w:r>
              <w:rPr>
                <w:sz w:val="20"/>
              </w:rPr>
              <w:t>Mères</w:t>
            </w:r>
          </w:p>
        </w:tc>
      </w:tr>
      <w:tr w:rsidR="00000000">
        <w:tblPrEx>
          <w:tblCellMar>
            <w:top w:w="0" w:type="dxa"/>
            <w:bottom w:w="0" w:type="dxa"/>
          </w:tblCellMar>
        </w:tblPrEx>
        <w:trPr>
          <w:jc w:val="center"/>
        </w:trPr>
        <w:tc>
          <w:tcPr>
            <w:tcW w:w="437" w:type="dxa"/>
          </w:tcPr>
          <w:p w:rsidR="00000000" w:rsidRDefault="00000000">
            <w:pPr>
              <w:spacing w:before="50" w:after="50"/>
              <w:rPr>
                <w:sz w:val="20"/>
              </w:rPr>
            </w:pPr>
            <w:r>
              <w:rPr>
                <w:sz w:val="20"/>
              </w:rPr>
              <w:t>9</w:t>
            </w:r>
          </w:p>
        </w:tc>
        <w:tc>
          <w:tcPr>
            <w:tcW w:w="3273" w:type="dxa"/>
          </w:tcPr>
          <w:p w:rsidR="00000000" w:rsidRDefault="00000000">
            <w:pPr>
              <w:spacing w:before="50" w:after="50"/>
              <w:rPr>
                <w:sz w:val="20"/>
              </w:rPr>
            </w:pPr>
            <w:r>
              <w:rPr>
                <w:sz w:val="20"/>
              </w:rPr>
              <w:t>Suivi des vaccinations</w:t>
            </w:r>
          </w:p>
        </w:tc>
        <w:tc>
          <w:tcPr>
            <w:tcW w:w="812" w:type="dxa"/>
          </w:tcPr>
          <w:p w:rsidR="00000000" w:rsidRDefault="00000000">
            <w:pPr>
              <w:spacing w:before="50" w:after="50"/>
              <w:ind w:right="85"/>
              <w:rPr>
                <w:sz w:val="20"/>
              </w:rPr>
            </w:pPr>
          </w:p>
        </w:tc>
        <w:tc>
          <w:tcPr>
            <w:tcW w:w="725" w:type="dxa"/>
          </w:tcPr>
          <w:p w:rsidR="00000000" w:rsidRDefault="00000000">
            <w:pPr>
              <w:spacing w:before="50" w:after="50"/>
              <w:ind w:right="85"/>
              <w:rPr>
                <w:sz w:val="20"/>
              </w:rPr>
            </w:pPr>
          </w:p>
        </w:tc>
        <w:tc>
          <w:tcPr>
            <w:tcW w:w="768" w:type="dxa"/>
            <w:vAlign w:val="bottom"/>
          </w:tcPr>
          <w:p w:rsidR="00000000" w:rsidRDefault="00000000">
            <w:pPr>
              <w:spacing w:before="50" w:after="50"/>
              <w:ind w:right="85"/>
              <w:jc w:val="right"/>
              <w:rPr>
                <w:sz w:val="20"/>
              </w:rPr>
            </w:pPr>
            <w:r>
              <w:rPr>
                <w:sz w:val="20"/>
              </w:rPr>
              <w:t>4 380</w:t>
            </w:r>
          </w:p>
        </w:tc>
        <w:tc>
          <w:tcPr>
            <w:tcW w:w="872" w:type="dxa"/>
            <w:vAlign w:val="bottom"/>
          </w:tcPr>
          <w:p w:rsidR="00000000" w:rsidRDefault="00000000">
            <w:pPr>
              <w:spacing w:before="50" w:after="50"/>
              <w:ind w:right="85"/>
              <w:jc w:val="right"/>
              <w:rPr>
                <w:sz w:val="20"/>
              </w:rPr>
            </w:pPr>
          </w:p>
        </w:tc>
        <w:tc>
          <w:tcPr>
            <w:tcW w:w="728" w:type="dxa"/>
            <w:vAlign w:val="bottom"/>
          </w:tcPr>
          <w:p w:rsidR="00000000" w:rsidRDefault="00000000">
            <w:pPr>
              <w:spacing w:before="50" w:after="50"/>
              <w:ind w:right="85"/>
              <w:jc w:val="right"/>
              <w:rPr>
                <w:sz w:val="20"/>
              </w:rPr>
            </w:pPr>
            <w:r>
              <w:rPr>
                <w:sz w:val="20"/>
              </w:rPr>
              <w:t>2 126</w:t>
            </w:r>
          </w:p>
        </w:tc>
        <w:tc>
          <w:tcPr>
            <w:tcW w:w="706" w:type="dxa"/>
            <w:vAlign w:val="bottom"/>
          </w:tcPr>
          <w:p w:rsidR="00000000" w:rsidRDefault="00000000">
            <w:pPr>
              <w:spacing w:before="50" w:after="50"/>
              <w:ind w:right="85"/>
              <w:jc w:val="right"/>
              <w:rPr>
                <w:sz w:val="20"/>
              </w:rPr>
            </w:pPr>
            <w:r>
              <w:rPr>
                <w:sz w:val="20"/>
              </w:rPr>
              <w:t>2 126</w:t>
            </w:r>
          </w:p>
        </w:tc>
        <w:tc>
          <w:tcPr>
            <w:tcW w:w="1174" w:type="dxa"/>
          </w:tcPr>
          <w:p w:rsidR="00000000" w:rsidRDefault="00000000">
            <w:pPr>
              <w:spacing w:before="50" w:after="50"/>
              <w:rPr>
                <w:sz w:val="20"/>
              </w:rPr>
            </w:pPr>
          </w:p>
        </w:tc>
      </w:tr>
      <w:tr w:rsidR="00000000">
        <w:tblPrEx>
          <w:tblCellMar>
            <w:top w:w="0" w:type="dxa"/>
            <w:bottom w:w="0" w:type="dxa"/>
          </w:tblCellMar>
        </w:tblPrEx>
        <w:trPr>
          <w:cantSplit/>
          <w:jc w:val="center"/>
        </w:trPr>
        <w:tc>
          <w:tcPr>
            <w:tcW w:w="437" w:type="dxa"/>
            <w:vMerge w:val="restart"/>
          </w:tcPr>
          <w:p w:rsidR="00000000" w:rsidRDefault="00000000">
            <w:pPr>
              <w:spacing w:before="50" w:after="50"/>
              <w:rPr>
                <w:sz w:val="20"/>
              </w:rPr>
            </w:pPr>
            <w:r>
              <w:rPr>
                <w:sz w:val="20"/>
              </w:rPr>
              <w:t>10</w:t>
            </w:r>
          </w:p>
        </w:tc>
        <w:tc>
          <w:tcPr>
            <w:tcW w:w="3273" w:type="dxa"/>
            <w:tcBorders>
              <w:bottom w:val="single" w:sz="4" w:space="0" w:color="auto"/>
            </w:tcBorders>
          </w:tcPr>
          <w:p w:rsidR="00000000" w:rsidRDefault="00000000">
            <w:pPr>
              <w:spacing w:before="50" w:after="50"/>
              <w:rPr>
                <w:sz w:val="20"/>
              </w:rPr>
            </w:pPr>
            <w:r>
              <w:rPr>
                <w:sz w:val="20"/>
              </w:rPr>
              <w:t>Planification familiale/santé génésique</w:t>
            </w:r>
          </w:p>
        </w:tc>
        <w:tc>
          <w:tcPr>
            <w:tcW w:w="812" w:type="dxa"/>
            <w:tcBorders>
              <w:bottom w:val="single" w:sz="4" w:space="0" w:color="auto"/>
            </w:tcBorders>
          </w:tcPr>
          <w:p w:rsidR="00000000" w:rsidRDefault="00000000">
            <w:pPr>
              <w:spacing w:before="50" w:after="50"/>
              <w:ind w:right="85"/>
              <w:rPr>
                <w:sz w:val="20"/>
              </w:rPr>
            </w:pPr>
          </w:p>
        </w:tc>
        <w:tc>
          <w:tcPr>
            <w:tcW w:w="725" w:type="dxa"/>
            <w:tcBorders>
              <w:bottom w:val="single" w:sz="4" w:space="0" w:color="auto"/>
            </w:tcBorders>
          </w:tcPr>
          <w:p w:rsidR="00000000" w:rsidRDefault="00000000">
            <w:pPr>
              <w:spacing w:before="50" w:after="50"/>
              <w:ind w:right="85"/>
              <w:rPr>
                <w:sz w:val="20"/>
              </w:rPr>
            </w:pPr>
          </w:p>
        </w:tc>
        <w:tc>
          <w:tcPr>
            <w:tcW w:w="768" w:type="dxa"/>
            <w:tcBorders>
              <w:bottom w:val="single" w:sz="4" w:space="0" w:color="auto"/>
            </w:tcBorders>
            <w:vAlign w:val="bottom"/>
          </w:tcPr>
          <w:p w:rsidR="00000000" w:rsidRDefault="00000000">
            <w:pPr>
              <w:spacing w:before="50" w:after="50"/>
              <w:ind w:right="85"/>
              <w:jc w:val="right"/>
              <w:rPr>
                <w:sz w:val="20"/>
              </w:rPr>
            </w:pPr>
          </w:p>
        </w:tc>
        <w:tc>
          <w:tcPr>
            <w:tcW w:w="872" w:type="dxa"/>
            <w:tcBorders>
              <w:bottom w:val="single" w:sz="4" w:space="0" w:color="auto"/>
            </w:tcBorders>
            <w:vAlign w:val="bottom"/>
          </w:tcPr>
          <w:p w:rsidR="00000000" w:rsidRDefault="00000000">
            <w:pPr>
              <w:spacing w:before="50" w:after="50"/>
              <w:ind w:right="85"/>
              <w:jc w:val="right"/>
              <w:rPr>
                <w:sz w:val="20"/>
              </w:rPr>
            </w:pPr>
          </w:p>
        </w:tc>
        <w:tc>
          <w:tcPr>
            <w:tcW w:w="728" w:type="dxa"/>
            <w:tcBorders>
              <w:bottom w:val="single" w:sz="4" w:space="0" w:color="auto"/>
            </w:tcBorders>
            <w:vAlign w:val="bottom"/>
          </w:tcPr>
          <w:p w:rsidR="00000000" w:rsidRDefault="00000000">
            <w:pPr>
              <w:spacing w:before="50" w:after="50"/>
              <w:ind w:right="85"/>
              <w:jc w:val="right"/>
              <w:rPr>
                <w:sz w:val="20"/>
              </w:rPr>
            </w:pPr>
          </w:p>
        </w:tc>
        <w:tc>
          <w:tcPr>
            <w:tcW w:w="706" w:type="dxa"/>
            <w:tcBorders>
              <w:bottom w:val="single" w:sz="4" w:space="0" w:color="auto"/>
            </w:tcBorders>
            <w:vAlign w:val="bottom"/>
          </w:tcPr>
          <w:p w:rsidR="00000000" w:rsidRDefault="00000000">
            <w:pPr>
              <w:spacing w:before="50" w:after="50"/>
              <w:ind w:right="85"/>
              <w:jc w:val="right"/>
              <w:rPr>
                <w:sz w:val="20"/>
              </w:rPr>
            </w:pPr>
          </w:p>
        </w:tc>
        <w:tc>
          <w:tcPr>
            <w:tcW w:w="1174" w:type="dxa"/>
            <w:tcBorders>
              <w:bottom w:val="single" w:sz="4" w:space="0" w:color="auto"/>
            </w:tcBorders>
          </w:tcPr>
          <w:p w:rsidR="00000000" w:rsidRDefault="00000000">
            <w:pPr>
              <w:spacing w:before="50" w:after="50"/>
              <w:rPr>
                <w:sz w:val="20"/>
              </w:rPr>
            </w:pPr>
          </w:p>
        </w:tc>
      </w:tr>
      <w:tr w:rsidR="00000000">
        <w:tblPrEx>
          <w:tblCellMar>
            <w:top w:w="0" w:type="dxa"/>
            <w:bottom w:w="0" w:type="dxa"/>
          </w:tblCellMar>
        </w:tblPrEx>
        <w:trPr>
          <w:cantSplit/>
          <w:jc w:val="center"/>
        </w:trPr>
        <w:tc>
          <w:tcPr>
            <w:tcW w:w="437" w:type="dxa"/>
            <w:vMerge/>
          </w:tcPr>
          <w:p w:rsidR="00000000" w:rsidRDefault="00000000">
            <w:pPr>
              <w:spacing w:before="50" w:after="50"/>
              <w:rPr>
                <w:sz w:val="20"/>
              </w:rPr>
            </w:pPr>
          </w:p>
        </w:tc>
        <w:tc>
          <w:tcPr>
            <w:tcW w:w="3273" w:type="dxa"/>
            <w:tcBorders>
              <w:top w:val="single" w:sz="4" w:space="0" w:color="auto"/>
              <w:bottom w:val="single" w:sz="4" w:space="0" w:color="auto"/>
            </w:tcBorders>
          </w:tcPr>
          <w:p w:rsidR="00000000" w:rsidRDefault="00000000">
            <w:pPr>
              <w:numPr>
                <w:ilvl w:val="0"/>
                <w:numId w:val="93"/>
              </w:numPr>
              <w:tabs>
                <w:tab w:val="clear" w:pos="360"/>
                <w:tab w:val="num" w:pos="235"/>
                <w:tab w:val="num" w:pos="720"/>
              </w:tabs>
              <w:spacing w:before="50" w:after="50"/>
              <w:ind w:left="232" w:hanging="232"/>
              <w:rPr>
                <w:sz w:val="20"/>
              </w:rPr>
            </w:pPr>
            <w:r>
              <w:rPr>
                <w:sz w:val="20"/>
              </w:rPr>
              <w:t>Premières visites</w:t>
            </w:r>
          </w:p>
        </w:tc>
        <w:tc>
          <w:tcPr>
            <w:tcW w:w="812" w:type="dxa"/>
            <w:tcBorders>
              <w:top w:val="single" w:sz="4" w:space="0" w:color="auto"/>
              <w:bottom w:val="single" w:sz="4" w:space="0" w:color="auto"/>
            </w:tcBorders>
          </w:tcPr>
          <w:p w:rsidR="00000000" w:rsidRDefault="00000000">
            <w:pPr>
              <w:spacing w:before="50" w:after="50"/>
              <w:ind w:right="85"/>
              <w:rPr>
                <w:sz w:val="20"/>
              </w:rPr>
            </w:pPr>
          </w:p>
        </w:tc>
        <w:tc>
          <w:tcPr>
            <w:tcW w:w="725" w:type="dxa"/>
            <w:tcBorders>
              <w:top w:val="single" w:sz="4" w:space="0" w:color="auto"/>
              <w:bottom w:val="single" w:sz="4" w:space="0" w:color="auto"/>
            </w:tcBorders>
          </w:tcPr>
          <w:p w:rsidR="00000000" w:rsidRDefault="00000000">
            <w:pPr>
              <w:spacing w:before="50" w:after="50"/>
              <w:ind w:right="85"/>
              <w:rPr>
                <w:sz w:val="20"/>
              </w:rPr>
            </w:pPr>
          </w:p>
        </w:tc>
        <w:tc>
          <w:tcPr>
            <w:tcW w:w="768" w:type="dxa"/>
            <w:tcBorders>
              <w:top w:val="single" w:sz="4" w:space="0" w:color="auto"/>
              <w:bottom w:val="single" w:sz="4" w:space="0" w:color="auto"/>
            </w:tcBorders>
            <w:vAlign w:val="bottom"/>
          </w:tcPr>
          <w:p w:rsidR="00000000" w:rsidRDefault="00000000">
            <w:pPr>
              <w:spacing w:before="50" w:after="50"/>
              <w:ind w:right="85"/>
              <w:jc w:val="right"/>
              <w:rPr>
                <w:sz w:val="20"/>
              </w:rPr>
            </w:pPr>
            <w:r>
              <w:rPr>
                <w:sz w:val="20"/>
              </w:rPr>
              <w:t>604</w:t>
            </w:r>
          </w:p>
        </w:tc>
        <w:tc>
          <w:tcPr>
            <w:tcW w:w="872" w:type="dxa"/>
            <w:tcBorders>
              <w:top w:val="single" w:sz="4" w:space="0" w:color="auto"/>
              <w:bottom w:val="single" w:sz="4" w:space="0" w:color="auto"/>
            </w:tcBorders>
            <w:vAlign w:val="bottom"/>
          </w:tcPr>
          <w:p w:rsidR="00000000" w:rsidRDefault="00000000">
            <w:pPr>
              <w:spacing w:before="50" w:after="50"/>
              <w:ind w:right="85"/>
              <w:jc w:val="right"/>
              <w:rPr>
                <w:sz w:val="20"/>
              </w:rPr>
            </w:pPr>
          </w:p>
        </w:tc>
        <w:tc>
          <w:tcPr>
            <w:tcW w:w="728" w:type="dxa"/>
            <w:tcBorders>
              <w:top w:val="single" w:sz="4" w:space="0" w:color="auto"/>
              <w:bottom w:val="single" w:sz="4" w:space="0" w:color="auto"/>
            </w:tcBorders>
            <w:vAlign w:val="bottom"/>
          </w:tcPr>
          <w:p w:rsidR="00000000" w:rsidRDefault="00000000">
            <w:pPr>
              <w:spacing w:before="50" w:after="50"/>
              <w:ind w:right="85"/>
              <w:jc w:val="right"/>
              <w:rPr>
                <w:sz w:val="20"/>
              </w:rPr>
            </w:pPr>
            <w:r>
              <w:rPr>
                <w:sz w:val="20"/>
              </w:rPr>
              <w:t>678</w:t>
            </w:r>
          </w:p>
        </w:tc>
        <w:tc>
          <w:tcPr>
            <w:tcW w:w="706" w:type="dxa"/>
            <w:tcBorders>
              <w:top w:val="single" w:sz="4" w:space="0" w:color="auto"/>
              <w:bottom w:val="single" w:sz="4" w:space="0" w:color="auto"/>
            </w:tcBorders>
            <w:vAlign w:val="bottom"/>
          </w:tcPr>
          <w:p w:rsidR="00000000" w:rsidRDefault="00000000">
            <w:pPr>
              <w:spacing w:before="50" w:after="50"/>
              <w:ind w:right="85"/>
              <w:jc w:val="right"/>
              <w:rPr>
                <w:sz w:val="20"/>
              </w:rPr>
            </w:pPr>
            <w:r>
              <w:rPr>
                <w:sz w:val="20"/>
              </w:rPr>
              <w:t>678</w:t>
            </w:r>
          </w:p>
        </w:tc>
        <w:tc>
          <w:tcPr>
            <w:tcW w:w="1174" w:type="dxa"/>
            <w:tcBorders>
              <w:top w:val="single" w:sz="4" w:space="0" w:color="auto"/>
              <w:bottom w:val="single" w:sz="4" w:space="0" w:color="auto"/>
            </w:tcBorders>
          </w:tcPr>
          <w:p w:rsidR="00000000" w:rsidRDefault="00000000">
            <w:pPr>
              <w:spacing w:before="50" w:after="50"/>
              <w:rPr>
                <w:sz w:val="20"/>
              </w:rPr>
            </w:pPr>
            <w:r>
              <w:rPr>
                <w:sz w:val="20"/>
              </w:rPr>
              <w:t>Mères</w:t>
            </w:r>
          </w:p>
        </w:tc>
      </w:tr>
      <w:tr w:rsidR="00000000">
        <w:tblPrEx>
          <w:tblCellMar>
            <w:top w:w="0" w:type="dxa"/>
            <w:bottom w:w="0" w:type="dxa"/>
          </w:tblCellMar>
        </w:tblPrEx>
        <w:trPr>
          <w:cantSplit/>
          <w:jc w:val="center"/>
        </w:trPr>
        <w:tc>
          <w:tcPr>
            <w:tcW w:w="437" w:type="dxa"/>
            <w:vMerge/>
          </w:tcPr>
          <w:p w:rsidR="00000000" w:rsidRDefault="00000000">
            <w:pPr>
              <w:spacing w:before="50" w:after="50"/>
              <w:rPr>
                <w:sz w:val="20"/>
              </w:rPr>
            </w:pPr>
          </w:p>
        </w:tc>
        <w:tc>
          <w:tcPr>
            <w:tcW w:w="3273" w:type="dxa"/>
            <w:tcBorders>
              <w:top w:val="single" w:sz="4" w:space="0" w:color="auto"/>
            </w:tcBorders>
          </w:tcPr>
          <w:p w:rsidR="00000000" w:rsidRDefault="00000000">
            <w:pPr>
              <w:numPr>
                <w:ilvl w:val="0"/>
                <w:numId w:val="93"/>
              </w:numPr>
              <w:tabs>
                <w:tab w:val="clear" w:pos="360"/>
                <w:tab w:val="num" w:pos="235"/>
                <w:tab w:val="num" w:pos="720"/>
              </w:tabs>
              <w:spacing w:before="50" w:after="50"/>
              <w:ind w:left="232" w:hanging="232"/>
              <w:rPr>
                <w:sz w:val="20"/>
              </w:rPr>
            </w:pPr>
            <w:r>
              <w:rPr>
                <w:sz w:val="20"/>
              </w:rPr>
              <w:t>Visites supplémentaires</w:t>
            </w:r>
          </w:p>
        </w:tc>
        <w:tc>
          <w:tcPr>
            <w:tcW w:w="812" w:type="dxa"/>
            <w:tcBorders>
              <w:top w:val="single" w:sz="4" w:space="0" w:color="auto"/>
            </w:tcBorders>
          </w:tcPr>
          <w:p w:rsidR="00000000" w:rsidRDefault="00000000">
            <w:pPr>
              <w:spacing w:before="50" w:after="50"/>
              <w:ind w:right="85"/>
              <w:rPr>
                <w:sz w:val="20"/>
              </w:rPr>
            </w:pPr>
          </w:p>
        </w:tc>
        <w:tc>
          <w:tcPr>
            <w:tcW w:w="725" w:type="dxa"/>
            <w:tcBorders>
              <w:top w:val="single" w:sz="4" w:space="0" w:color="auto"/>
            </w:tcBorders>
          </w:tcPr>
          <w:p w:rsidR="00000000" w:rsidRDefault="00000000">
            <w:pPr>
              <w:spacing w:before="50" w:after="50"/>
              <w:ind w:right="85"/>
              <w:rPr>
                <w:sz w:val="20"/>
              </w:rPr>
            </w:pPr>
          </w:p>
        </w:tc>
        <w:tc>
          <w:tcPr>
            <w:tcW w:w="768" w:type="dxa"/>
            <w:tcBorders>
              <w:top w:val="single" w:sz="4" w:space="0" w:color="auto"/>
            </w:tcBorders>
            <w:vAlign w:val="bottom"/>
          </w:tcPr>
          <w:p w:rsidR="00000000" w:rsidRDefault="00000000">
            <w:pPr>
              <w:spacing w:before="50" w:after="50"/>
              <w:ind w:right="85"/>
              <w:jc w:val="right"/>
              <w:rPr>
                <w:sz w:val="20"/>
              </w:rPr>
            </w:pPr>
            <w:r>
              <w:rPr>
                <w:sz w:val="20"/>
              </w:rPr>
              <w:t>3 712</w:t>
            </w:r>
          </w:p>
        </w:tc>
        <w:tc>
          <w:tcPr>
            <w:tcW w:w="872" w:type="dxa"/>
            <w:tcBorders>
              <w:top w:val="single" w:sz="4" w:space="0" w:color="auto"/>
            </w:tcBorders>
            <w:vAlign w:val="bottom"/>
          </w:tcPr>
          <w:p w:rsidR="00000000" w:rsidRDefault="00000000">
            <w:pPr>
              <w:spacing w:before="50" w:after="50"/>
              <w:ind w:right="85"/>
              <w:jc w:val="right"/>
              <w:rPr>
                <w:sz w:val="20"/>
              </w:rPr>
            </w:pPr>
          </w:p>
        </w:tc>
        <w:tc>
          <w:tcPr>
            <w:tcW w:w="728" w:type="dxa"/>
            <w:tcBorders>
              <w:top w:val="single" w:sz="4" w:space="0" w:color="auto"/>
            </w:tcBorders>
            <w:vAlign w:val="bottom"/>
          </w:tcPr>
          <w:p w:rsidR="00000000" w:rsidRDefault="00000000">
            <w:pPr>
              <w:spacing w:before="50" w:after="50"/>
              <w:ind w:right="85"/>
              <w:jc w:val="right"/>
              <w:rPr>
                <w:sz w:val="20"/>
              </w:rPr>
            </w:pPr>
            <w:r>
              <w:rPr>
                <w:sz w:val="20"/>
              </w:rPr>
              <w:t>4 500</w:t>
            </w:r>
          </w:p>
        </w:tc>
        <w:tc>
          <w:tcPr>
            <w:tcW w:w="706" w:type="dxa"/>
            <w:tcBorders>
              <w:top w:val="single" w:sz="4" w:space="0" w:color="auto"/>
            </w:tcBorders>
            <w:vAlign w:val="bottom"/>
          </w:tcPr>
          <w:p w:rsidR="00000000" w:rsidRDefault="00000000">
            <w:pPr>
              <w:spacing w:before="50" w:after="50"/>
              <w:ind w:right="85"/>
              <w:jc w:val="right"/>
              <w:rPr>
                <w:sz w:val="20"/>
              </w:rPr>
            </w:pPr>
            <w:r>
              <w:rPr>
                <w:sz w:val="20"/>
              </w:rPr>
              <w:t>4 500</w:t>
            </w:r>
          </w:p>
        </w:tc>
        <w:tc>
          <w:tcPr>
            <w:tcW w:w="1174" w:type="dxa"/>
            <w:tcBorders>
              <w:top w:val="single" w:sz="4" w:space="0" w:color="auto"/>
            </w:tcBorders>
          </w:tcPr>
          <w:p w:rsidR="00000000" w:rsidRDefault="00000000">
            <w:pPr>
              <w:spacing w:before="50" w:after="50"/>
              <w:rPr>
                <w:sz w:val="20"/>
              </w:rPr>
            </w:pPr>
            <w:r>
              <w:rPr>
                <w:sz w:val="20"/>
              </w:rPr>
              <w:t>Mères</w:t>
            </w:r>
          </w:p>
        </w:tc>
      </w:tr>
      <w:tr w:rsidR="00000000">
        <w:tblPrEx>
          <w:tblCellMar>
            <w:top w:w="0" w:type="dxa"/>
            <w:bottom w:w="0" w:type="dxa"/>
          </w:tblCellMar>
        </w:tblPrEx>
        <w:trPr>
          <w:cantSplit/>
          <w:jc w:val="center"/>
        </w:trPr>
        <w:tc>
          <w:tcPr>
            <w:tcW w:w="437" w:type="dxa"/>
            <w:vMerge w:val="restart"/>
          </w:tcPr>
          <w:p w:rsidR="00000000" w:rsidRDefault="00000000">
            <w:pPr>
              <w:spacing w:before="50" w:after="50"/>
              <w:rPr>
                <w:sz w:val="20"/>
              </w:rPr>
            </w:pPr>
            <w:r>
              <w:rPr>
                <w:sz w:val="20"/>
              </w:rPr>
              <w:t>11</w:t>
            </w:r>
          </w:p>
        </w:tc>
        <w:tc>
          <w:tcPr>
            <w:tcW w:w="3273" w:type="dxa"/>
            <w:tcBorders>
              <w:bottom w:val="single" w:sz="4" w:space="0" w:color="auto"/>
            </w:tcBorders>
          </w:tcPr>
          <w:p w:rsidR="00000000" w:rsidRDefault="00000000">
            <w:pPr>
              <w:spacing w:before="50" w:after="50"/>
              <w:rPr>
                <w:sz w:val="20"/>
              </w:rPr>
            </w:pPr>
            <w:r>
              <w:rPr>
                <w:sz w:val="20"/>
              </w:rPr>
              <w:t>Visites pour des soins prénatals</w:t>
            </w:r>
          </w:p>
        </w:tc>
        <w:tc>
          <w:tcPr>
            <w:tcW w:w="812" w:type="dxa"/>
            <w:tcBorders>
              <w:bottom w:val="single" w:sz="4" w:space="0" w:color="auto"/>
            </w:tcBorders>
          </w:tcPr>
          <w:p w:rsidR="00000000" w:rsidRDefault="00000000">
            <w:pPr>
              <w:spacing w:before="50" w:after="50"/>
              <w:ind w:right="85"/>
              <w:rPr>
                <w:sz w:val="20"/>
              </w:rPr>
            </w:pPr>
          </w:p>
        </w:tc>
        <w:tc>
          <w:tcPr>
            <w:tcW w:w="725" w:type="dxa"/>
            <w:tcBorders>
              <w:bottom w:val="single" w:sz="4" w:space="0" w:color="auto"/>
            </w:tcBorders>
          </w:tcPr>
          <w:p w:rsidR="00000000" w:rsidRDefault="00000000">
            <w:pPr>
              <w:spacing w:before="50" w:after="50"/>
              <w:ind w:right="85"/>
              <w:rPr>
                <w:sz w:val="20"/>
              </w:rPr>
            </w:pPr>
          </w:p>
        </w:tc>
        <w:tc>
          <w:tcPr>
            <w:tcW w:w="768" w:type="dxa"/>
            <w:tcBorders>
              <w:bottom w:val="single" w:sz="4" w:space="0" w:color="auto"/>
            </w:tcBorders>
            <w:vAlign w:val="bottom"/>
          </w:tcPr>
          <w:p w:rsidR="00000000" w:rsidRDefault="00000000">
            <w:pPr>
              <w:spacing w:before="50" w:after="50"/>
              <w:ind w:right="85"/>
              <w:jc w:val="right"/>
              <w:rPr>
                <w:sz w:val="20"/>
              </w:rPr>
            </w:pPr>
          </w:p>
        </w:tc>
        <w:tc>
          <w:tcPr>
            <w:tcW w:w="872" w:type="dxa"/>
            <w:tcBorders>
              <w:bottom w:val="single" w:sz="4" w:space="0" w:color="auto"/>
            </w:tcBorders>
            <w:vAlign w:val="bottom"/>
          </w:tcPr>
          <w:p w:rsidR="00000000" w:rsidRDefault="00000000">
            <w:pPr>
              <w:spacing w:before="50" w:after="50"/>
              <w:ind w:right="85"/>
              <w:jc w:val="right"/>
              <w:rPr>
                <w:sz w:val="20"/>
              </w:rPr>
            </w:pPr>
          </w:p>
        </w:tc>
        <w:tc>
          <w:tcPr>
            <w:tcW w:w="728" w:type="dxa"/>
            <w:tcBorders>
              <w:bottom w:val="single" w:sz="4" w:space="0" w:color="auto"/>
            </w:tcBorders>
            <w:vAlign w:val="bottom"/>
          </w:tcPr>
          <w:p w:rsidR="00000000" w:rsidRDefault="00000000">
            <w:pPr>
              <w:spacing w:before="50" w:after="50"/>
              <w:ind w:right="85"/>
              <w:jc w:val="right"/>
              <w:rPr>
                <w:sz w:val="20"/>
              </w:rPr>
            </w:pPr>
          </w:p>
        </w:tc>
        <w:tc>
          <w:tcPr>
            <w:tcW w:w="706" w:type="dxa"/>
            <w:tcBorders>
              <w:bottom w:val="single" w:sz="4" w:space="0" w:color="auto"/>
            </w:tcBorders>
            <w:vAlign w:val="bottom"/>
          </w:tcPr>
          <w:p w:rsidR="00000000" w:rsidRDefault="00000000">
            <w:pPr>
              <w:spacing w:before="50" w:after="50"/>
              <w:ind w:right="85"/>
              <w:jc w:val="right"/>
              <w:rPr>
                <w:sz w:val="20"/>
              </w:rPr>
            </w:pPr>
          </w:p>
        </w:tc>
        <w:tc>
          <w:tcPr>
            <w:tcW w:w="1174" w:type="dxa"/>
            <w:tcBorders>
              <w:bottom w:val="single" w:sz="4" w:space="0" w:color="auto"/>
            </w:tcBorders>
          </w:tcPr>
          <w:p w:rsidR="00000000" w:rsidRDefault="00000000">
            <w:pPr>
              <w:spacing w:before="50" w:after="50"/>
              <w:rPr>
                <w:sz w:val="20"/>
              </w:rPr>
            </w:pPr>
          </w:p>
        </w:tc>
      </w:tr>
      <w:tr w:rsidR="00000000">
        <w:tblPrEx>
          <w:tblCellMar>
            <w:top w:w="0" w:type="dxa"/>
            <w:bottom w:w="0" w:type="dxa"/>
          </w:tblCellMar>
        </w:tblPrEx>
        <w:trPr>
          <w:cantSplit/>
          <w:jc w:val="center"/>
        </w:trPr>
        <w:tc>
          <w:tcPr>
            <w:tcW w:w="437" w:type="dxa"/>
            <w:vMerge/>
          </w:tcPr>
          <w:p w:rsidR="00000000" w:rsidRDefault="00000000">
            <w:pPr>
              <w:spacing w:before="50" w:after="50"/>
              <w:rPr>
                <w:sz w:val="20"/>
              </w:rPr>
            </w:pPr>
          </w:p>
        </w:tc>
        <w:tc>
          <w:tcPr>
            <w:tcW w:w="3273" w:type="dxa"/>
            <w:tcBorders>
              <w:top w:val="single" w:sz="4" w:space="0" w:color="auto"/>
              <w:bottom w:val="single" w:sz="4" w:space="0" w:color="auto"/>
            </w:tcBorders>
          </w:tcPr>
          <w:p w:rsidR="00000000" w:rsidRDefault="00000000">
            <w:pPr>
              <w:numPr>
                <w:ilvl w:val="0"/>
                <w:numId w:val="93"/>
              </w:numPr>
              <w:tabs>
                <w:tab w:val="clear" w:pos="360"/>
                <w:tab w:val="num" w:pos="235"/>
                <w:tab w:val="num" w:pos="720"/>
              </w:tabs>
              <w:spacing w:before="50" w:after="50"/>
              <w:ind w:left="232" w:hanging="232"/>
              <w:rPr>
                <w:sz w:val="20"/>
              </w:rPr>
            </w:pPr>
            <w:r>
              <w:rPr>
                <w:sz w:val="20"/>
              </w:rPr>
              <w:t>Nouvelles visites</w:t>
            </w:r>
          </w:p>
        </w:tc>
        <w:tc>
          <w:tcPr>
            <w:tcW w:w="812" w:type="dxa"/>
            <w:tcBorders>
              <w:top w:val="single" w:sz="4" w:space="0" w:color="auto"/>
              <w:bottom w:val="single" w:sz="4" w:space="0" w:color="auto"/>
            </w:tcBorders>
          </w:tcPr>
          <w:p w:rsidR="00000000" w:rsidRDefault="00000000">
            <w:pPr>
              <w:spacing w:before="50" w:after="50"/>
              <w:ind w:right="85"/>
              <w:rPr>
                <w:sz w:val="20"/>
              </w:rPr>
            </w:pPr>
          </w:p>
        </w:tc>
        <w:tc>
          <w:tcPr>
            <w:tcW w:w="725" w:type="dxa"/>
            <w:tcBorders>
              <w:top w:val="single" w:sz="4" w:space="0" w:color="auto"/>
              <w:bottom w:val="single" w:sz="4" w:space="0" w:color="auto"/>
            </w:tcBorders>
          </w:tcPr>
          <w:p w:rsidR="00000000" w:rsidRDefault="00000000">
            <w:pPr>
              <w:spacing w:before="50" w:after="50"/>
              <w:ind w:right="85"/>
              <w:rPr>
                <w:sz w:val="20"/>
              </w:rPr>
            </w:pPr>
          </w:p>
        </w:tc>
        <w:tc>
          <w:tcPr>
            <w:tcW w:w="768" w:type="dxa"/>
            <w:tcBorders>
              <w:top w:val="single" w:sz="4" w:space="0" w:color="auto"/>
              <w:bottom w:val="single" w:sz="4" w:space="0" w:color="auto"/>
            </w:tcBorders>
            <w:vAlign w:val="bottom"/>
          </w:tcPr>
          <w:p w:rsidR="00000000" w:rsidRDefault="00000000">
            <w:pPr>
              <w:spacing w:before="50" w:after="50"/>
              <w:ind w:right="85"/>
              <w:jc w:val="right"/>
              <w:rPr>
                <w:sz w:val="20"/>
              </w:rPr>
            </w:pPr>
            <w:r>
              <w:rPr>
                <w:sz w:val="20"/>
              </w:rPr>
              <w:t>198</w:t>
            </w:r>
          </w:p>
        </w:tc>
        <w:tc>
          <w:tcPr>
            <w:tcW w:w="872" w:type="dxa"/>
            <w:tcBorders>
              <w:top w:val="single" w:sz="4" w:space="0" w:color="auto"/>
              <w:bottom w:val="single" w:sz="4" w:space="0" w:color="auto"/>
            </w:tcBorders>
            <w:vAlign w:val="bottom"/>
          </w:tcPr>
          <w:p w:rsidR="00000000" w:rsidRDefault="00000000">
            <w:pPr>
              <w:spacing w:before="50" w:after="50"/>
              <w:ind w:right="85"/>
              <w:jc w:val="right"/>
              <w:rPr>
                <w:sz w:val="20"/>
              </w:rPr>
            </w:pPr>
          </w:p>
        </w:tc>
        <w:tc>
          <w:tcPr>
            <w:tcW w:w="728" w:type="dxa"/>
            <w:tcBorders>
              <w:top w:val="single" w:sz="4" w:space="0" w:color="auto"/>
              <w:bottom w:val="single" w:sz="4" w:space="0" w:color="auto"/>
            </w:tcBorders>
            <w:vAlign w:val="bottom"/>
          </w:tcPr>
          <w:p w:rsidR="00000000" w:rsidRDefault="00000000">
            <w:pPr>
              <w:spacing w:before="50" w:after="50"/>
              <w:ind w:right="85"/>
              <w:jc w:val="right"/>
              <w:rPr>
                <w:sz w:val="20"/>
              </w:rPr>
            </w:pPr>
            <w:r>
              <w:rPr>
                <w:sz w:val="20"/>
              </w:rPr>
              <w:t>208</w:t>
            </w:r>
          </w:p>
        </w:tc>
        <w:tc>
          <w:tcPr>
            <w:tcW w:w="706" w:type="dxa"/>
            <w:tcBorders>
              <w:top w:val="single" w:sz="4" w:space="0" w:color="auto"/>
              <w:bottom w:val="single" w:sz="4" w:space="0" w:color="auto"/>
            </w:tcBorders>
            <w:vAlign w:val="bottom"/>
          </w:tcPr>
          <w:p w:rsidR="00000000" w:rsidRDefault="00000000">
            <w:pPr>
              <w:spacing w:before="50" w:after="50"/>
              <w:ind w:right="85"/>
              <w:jc w:val="right"/>
              <w:rPr>
                <w:sz w:val="20"/>
              </w:rPr>
            </w:pPr>
            <w:r>
              <w:rPr>
                <w:sz w:val="20"/>
              </w:rPr>
              <w:t>208</w:t>
            </w:r>
          </w:p>
        </w:tc>
        <w:tc>
          <w:tcPr>
            <w:tcW w:w="1174" w:type="dxa"/>
            <w:tcBorders>
              <w:top w:val="single" w:sz="4" w:space="0" w:color="auto"/>
              <w:bottom w:val="single" w:sz="4" w:space="0" w:color="auto"/>
            </w:tcBorders>
          </w:tcPr>
          <w:p w:rsidR="00000000" w:rsidRDefault="00000000">
            <w:pPr>
              <w:spacing w:before="50" w:after="50"/>
              <w:rPr>
                <w:sz w:val="20"/>
              </w:rPr>
            </w:pPr>
          </w:p>
        </w:tc>
      </w:tr>
      <w:tr w:rsidR="00000000">
        <w:tblPrEx>
          <w:tblCellMar>
            <w:top w:w="0" w:type="dxa"/>
            <w:bottom w:w="0" w:type="dxa"/>
          </w:tblCellMar>
        </w:tblPrEx>
        <w:trPr>
          <w:cantSplit/>
          <w:jc w:val="center"/>
        </w:trPr>
        <w:tc>
          <w:tcPr>
            <w:tcW w:w="437" w:type="dxa"/>
            <w:vMerge/>
          </w:tcPr>
          <w:p w:rsidR="00000000" w:rsidRDefault="00000000">
            <w:pPr>
              <w:spacing w:before="50" w:after="50"/>
              <w:rPr>
                <w:sz w:val="20"/>
              </w:rPr>
            </w:pPr>
          </w:p>
        </w:tc>
        <w:tc>
          <w:tcPr>
            <w:tcW w:w="3273" w:type="dxa"/>
            <w:tcBorders>
              <w:top w:val="single" w:sz="4" w:space="0" w:color="auto"/>
            </w:tcBorders>
          </w:tcPr>
          <w:p w:rsidR="00000000" w:rsidRDefault="00000000">
            <w:pPr>
              <w:numPr>
                <w:ilvl w:val="0"/>
                <w:numId w:val="93"/>
              </w:numPr>
              <w:tabs>
                <w:tab w:val="clear" w:pos="360"/>
                <w:tab w:val="num" w:pos="235"/>
                <w:tab w:val="num" w:pos="720"/>
              </w:tabs>
              <w:spacing w:before="50" w:after="50"/>
              <w:ind w:left="232" w:hanging="232"/>
              <w:rPr>
                <w:sz w:val="20"/>
              </w:rPr>
            </w:pPr>
            <w:r>
              <w:rPr>
                <w:sz w:val="20"/>
              </w:rPr>
              <w:t>Visites supplémentaires</w:t>
            </w:r>
          </w:p>
        </w:tc>
        <w:tc>
          <w:tcPr>
            <w:tcW w:w="812" w:type="dxa"/>
            <w:tcBorders>
              <w:top w:val="single" w:sz="4" w:space="0" w:color="auto"/>
            </w:tcBorders>
          </w:tcPr>
          <w:p w:rsidR="00000000" w:rsidRDefault="00000000">
            <w:pPr>
              <w:spacing w:before="50" w:after="50"/>
              <w:ind w:right="85"/>
              <w:rPr>
                <w:sz w:val="20"/>
              </w:rPr>
            </w:pPr>
          </w:p>
        </w:tc>
        <w:tc>
          <w:tcPr>
            <w:tcW w:w="725" w:type="dxa"/>
            <w:tcBorders>
              <w:top w:val="single" w:sz="4" w:space="0" w:color="auto"/>
            </w:tcBorders>
          </w:tcPr>
          <w:p w:rsidR="00000000" w:rsidRDefault="00000000">
            <w:pPr>
              <w:spacing w:before="50" w:after="50"/>
              <w:ind w:right="85"/>
              <w:rPr>
                <w:sz w:val="20"/>
              </w:rPr>
            </w:pPr>
          </w:p>
        </w:tc>
        <w:tc>
          <w:tcPr>
            <w:tcW w:w="768" w:type="dxa"/>
            <w:tcBorders>
              <w:top w:val="single" w:sz="4" w:space="0" w:color="auto"/>
            </w:tcBorders>
            <w:vAlign w:val="bottom"/>
          </w:tcPr>
          <w:p w:rsidR="00000000" w:rsidRDefault="00000000">
            <w:pPr>
              <w:spacing w:before="50" w:after="50"/>
              <w:ind w:right="85"/>
              <w:jc w:val="right"/>
              <w:rPr>
                <w:sz w:val="20"/>
              </w:rPr>
            </w:pPr>
          </w:p>
        </w:tc>
        <w:tc>
          <w:tcPr>
            <w:tcW w:w="872" w:type="dxa"/>
            <w:tcBorders>
              <w:top w:val="single" w:sz="4" w:space="0" w:color="auto"/>
            </w:tcBorders>
            <w:vAlign w:val="bottom"/>
          </w:tcPr>
          <w:p w:rsidR="00000000" w:rsidRDefault="00000000">
            <w:pPr>
              <w:spacing w:before="50" w:after="50"/>
              <w:ind w:right="85"/>
              <w:jc w:val="right"/>
              <w:rPr>
                <w:sz w:val="20"/>
              </w:rPr>
            </w:pPr>
          </w:p>
        </w:tc>
        <w:tc>
          <w:tcPr>
            <w:tcW w:w="728" w:type="dxa"/>
            <w:tcBorders>
              <w:top w:val="single" w:sz="4" w:space="0" w:color="auto"/>
            </w:tcBorders>
            <w:vAlign w:val="bottom"/>
          </w:tcPr>
          <w:p w:rsidR="00000000" w:rsidRDefault="00000000">
            <w:pPr>
              <w:spacing w:before="50" w:after="50"/>
              <w:ind w:right="85"/>
              <w:jc w:val="right"/>
              <w:rPr>
                <w:sz w:val="20"/>
              </w:rPr>
            </w:pPr>
          </w:p>
        </w:tc>
        <w:tc>
          <w:tcPr>
            <w:tcW w:w="706" w:type="dxa"/>
            <w:tcBorders>
              <w:top w:val="single" w:sz="4" w:space="0" w:color="auto"/>
            </w:tcBorders>
            <w:vAlign w:val="bottom"/>
          </w:tcPr>
          <w:p w:rsidR="00000000" w:rsidRDefault="00000000">
            <w:pPr>
              <w:spacing w:before="50" w:after="50"/>
              <w:ind w:right="85"/>
              <w:jc w:val="right"/>
              <w:rPr>
                <w:sz w:val="20"/>
              </w:rPr>
            </w:pPr>
          </w:p>
        </w:tc>
        <w:tc>
          <w:tcPr>
            <w:tcW w:w="1174" w:type="dxa"/>
            <w:tcBorders>
              <w:top w:val="single" w:sz="4" w:space="0" w:color="auto"/>
            </w:tcBorders>
          </w:tcPr>
          <w:p w:rsidR="00000000" w:rsidRDefault="00000000">
            <w:pPr>
              <w:spacing w:before="50" w:after="50"/>
              <w:rPr>
                <w:sz w:val="20"/>
              </w:rPr>
            </w:pPr>
          </w:p>
        </w:tc>
      </w:tr>
      <w:tr w:rsidR="00000000">
        <w:tblPrEx>
          <w:tblCellMar>
            <w:top w:w="0" w:type="dxa"/>
            <w:bottom w:w="0" w:type="dxa"/>
          </w:tblCellMar>
        </w:tblPrEx>
        <w:trPr>
          <w:jc w:val="center"/>
        </w:trPr>
        <w:tc>
          <w:tcPr>
            <w:tcW w:w="437" w:type="dxa"/>
          </w:tcPr>
          <w:p w:rsidR="00000000" w:rsidRDefault="00000000">
            <w:pPr>
              <w:spacing w:before="50" w:after="50"/>
              <w:rPr>
                <w:sz w:val="20"/>
              </w:rPr>
            </w:pPr>
            <w:r>
              <w:rPr>
                <w:sz w:val="20"/>
              </w:rPr>
              <w:t>12</w:t>
            </w:r>
          </w:p>
        </w:tc>
        <w:tc>
          <w:tcPr>
            <w:tcW w:w="3273" w:type="dxa"/>
          </w:tcPr>
          <w:p w:rsidR="00000000" w:rsidRDefault="00000000">
            <w:pPr>
              <w:spacing w:before="50" w:after="50"/>
              <w:rPr>
                <w:sz w:val="20"/>
              </w:rPr>
            </w:pPr>
            <w:r>
              <w:rPr>
                <w:sz w:val="20"/>
              </w:rPr>
              <w:t>Dépistage et surveillance, identification et traitement des causes primaires du handicap</w:t>
            </w:r>
          </w:p>
        </w:tc>
        <w:tc>
          <w:tcPr>
            <w:tcW w:w="812" w:type="dxa"/>
          </w:tcPr>
          <w:p w:rsidR="00000000" w:rsidRDefault="00000000">
            <w:pPr>
              <w:spacing w:before="50" w:after="50"/>
              <w:ind w:right="85"/>
              <w:rPr>
                <w:sz w:val="20"/>
              </w:rPr>
            </w:pPr>
          </w:p>
        </w:tc>
        <w:tc>
          <w:tcPr>
            <w:tcW w:w="725" w:type="dxa"/>
          </w:tcPr>
          <w:p w:rsidR="00000000" w:rsidRDefault="00000000">
            <w:pPr>
              <w:spacing w:before="50" w:after="50"/>
              <w:ind w:right="85"/>
              <w:rPr>
                <w:sz w:val="20"/>
              </w:rPr>
            </w:pPr>
          </w:p>
        </w:tc>
        <w:tc>
          <w:tcPr>
            <w:tcW w:w="768" w:type="dxa"/>
            <w:vAlign w:val="bottom"/>
          </w:tcPr>
          <w:p w:rsidR="00000000" w:rsidRDefault="00000000">
            <w:pPr>
              <w:spacing w:before="50" w:after="50"/>
              <w:ind w:right="85"/>
              <w:jc w:val="right"/>
              <w:rPr>
                <w:sz w:val="20"/>
              </w:rPr>
            </w:pPr>
            <w:r>
              <w:rPr>
                <w:sz w:val="20"/>
              </w:rPr>
              <w:t>2 254</w:t>
            </w:r>
          </w:p>
        </w:tc>
        <w:tc>
          <w:tcPr>
            <w:tcW w:w="872" w:type="dxa"/>
            <w:vAlign w:val="bottom"/>
          </w:tcPr>
          <w:p w:rsidR="00000000" w:rsidRDefault="00000000">
            <w:pPr>
              <w:spacing w:before="50" w:after="50"/>
              <w:ind w:right="85"/>
              <w:jc w:val="right"/>
              <w:rPr>
                <w:sz w:val="20"/>
              </w:rPr>
            </w:pPr>
          </w:p>
        </w:tc>
        <w:tc>
          <w:tcPr>
            <w:tcW w:w="728" w:type="dxa"/>
            <w:vAlign w:val="bottom"/>
          </w:tcPr>
          <w:p w:rsidR="00000000" w:rsidRDefault="00000000">
            <w:pPr>
              <w:spacing w:before="50" w:after="50"/>
              <w:ind w:right="85"/>
              <w:jc w:val="right"/>
              <w:rPr>
                <w:sz w:val="20"/>
              </w:rPr>
            </w:pPr>
          </w:p>
        </w:tc>
        <w:tc>
          <w:tcPr>
            <w:tcW w:w="706" w:type="dxa"/>
            <w:vAlign w:val="bottom"/>
          </w:tcPr>
          <w:p w:rsidR="00000000" w:rsidRDefault="00000000">
            <w:pPr>
              <w:spacing w:before="50" w:after="50"/>
              <w:ind w:right="85"/>
              <w:jc w:val="right"/>
              <w:rPr>
                <w:sz w:val="20"/>
              </w:rPr>
            </w:pPr>
          </w:p>
        </w:tc>
        <w:tc>
          <w:tcPr>
            <w:tcW w:w="1174" w:type="dxa"/>
          </w:tcPr>
          <w:p w:rsidR="00000000" w:rsidRDefault="00000000">
            <w:pPr>
              <w:spacing w:before="50" w:after="50"/>
              <w:rPr>
                <w:sz w:val="20"/>
              </w:rPr>
            </w:pPr>
          </w:p>
        </w:tc>
      </w:tr>
      <w:tr w:rsidR="00000000">
        <w:tblPrEx>
          <w:tblCellMar>
            <w:top w:w="0" w:type="dxa"/>
            <w:bottom w:w="0" w:type="dxa"/>
          </w:tblCellMar>
        </w:tblPrEx>
        <w:trPr>
          <w:cantSplit/>
          <w:jc w:val="center"/>
        </w:trPr>
        <w:tc>
          <w:tcPr>
            <w:tcW w:w="437" w:type="dxa"/>
            <w:vMerge w:val="restart"/>
          </w:tcPr>
          <w:p w:rsidR="00000000" w:rsidRDefault="00000000">
            <w:pPr>
              <w:spacing w:before="50" w:after="50"/>
              <w:rPr>
                <w:sz w:val="20"/>
              </w:rPr>
            </w:pPr>
            <w:r>
              <w:rPr>
                <w:sz w:val="20"/>
              </w:rPr>
              <w:t>13</w:t>
            </w:r>
          </w:p>
        </w:tc>
        <w:tc>
          <w:tcPr>
            <w:tcW w:w="3273" w:type="dxa"/>
            <w:tcBorders>
              <w:bottom w:val="single" w:sz="4" w:space="0" w:color="auto"/>
            </w:tcBorders>
          </w:tcPr>
          <w:p w:rsidR="00000000" w:rsidRDefault="00000000">
            <w:pPr>
              <w:spacing w:before="50" w:after="50"/>
              <w:rPr>
                <w:sz w:val="20"/>
              </w:rPr>
            </w:pPr>
            <w:r>
              <w:rPr>
                <w:sz w:val="20"/>
              </w:rPr>
              <w:t>Santé maternelle et infantile (consultation, diagnostic, traitement)</w:t>
            </w:r>
          </w:p>
        </w:tc>
        <w:tc>
          <w:tcPr>
            <w:tcW w:w="812" w:type="dxa"/>
            <w:tcBorders>
              <w:bottom w:val="single" w:sz="4" w:space="0" w:color="auto"/>
            </w:tcBorders>
          </w:tcPr>
          <w:p w:rsidR="00000000" w:rsidRDefault="00000000">
            <w:pPr>
              <w:spacing w:before="50" w:after="50"/>
              <w:ind w:right="85"/>
              <w:rPr>
                <w:sz w:val="20"/>
              </w:rPr>
            </w:pPr>
          </w:p>
        </w:tc>
        <w:tc>
          <w:tcPr>
            <w:tcW w:w="725" w:type="dxa"/>
            <w:tcBorders>
              <w:bottom w:val="single" w:sz="4" w:space="0" w:color="auto"/>
            </w:tcBorders>
          </w:tcPr>
          <w:p w:rsidR="00000000" w:rsidRDefault="00000000">
            <w:pPr>
              <w:spacing w:before="50" w:after="50"/>
              <w:ind w:right="85"/>
              <w:rPr>
                <w:sz w:val="20"/>
              </w:rPr>
            </w:pPr>
          </w:p>
        </w:tc>
        <w:tc>
          <w:tcPr>
            <w:tcW w:w="768" w:type="dxa"/>
            <w:tcBorders>
              <w:bottom w:val="single" w:sz="4" w:space="0" w:color="auto"/>
            </w:tcBorders>
            <w:vAlign w:val="bottom"/>
          </w:tcPr>
          <w:p w:rsidR="00000000" w:rsidRDefault="00000000">
            <w:pPr>
              <w:spacing w:before="50" w:after="50"/>
              <w:ind w:right="85"/>
              <w:jc w:val="right"/>
              <w:rPr>
                <w:sz w:val="20"/>
              </w:rPr>
            </w:pPr>
          </w:p>
        </w:tc>
        <w:tc>
          <w:tcPr>
            <w:tcW w:w="872" w:type="dxa"/>
            <w:tcBorders>
              <w:bottom w:val="single" w:sz="4" w:space="0" w:color="auto"/>
            </w:tcBorders>
            <w:vAlign w:val="bottom"/>
          </w:tcPr>
          <w:p w:rsidR="00000000" w:rsidRDefault="00000000">
            <w:pPr>
              <w:spacing w:before="50" w:after="50"/>
              <w:ind w:right="85"/>
              <w:jc w:val="right"/>
              <w:rPr>
                <w:sz w:val="20"/>
              </w:rPr>
            </w:pPr>
          </w:p>
        </w:tc>
        <w:tc>
          <w:tcPr>
            <w:tcW w:w="728" w:type="dxa"/>
            <w:tcBorders>
              <w:bottom w:val="single" w:sz="4" w:space="0" w:color="auto"/>
            </w:tcBorders>
            <w:vAlign w:val="bottom"/>
          </w:tcPr>
          <w:p w:rsidR="00000000" w:rsidRDefault="00000000">
            <w:pPr>
              <w:spacing w:before="50" w:after="50"/>
              <w:ind w:right="85"/>
              <w:jc w:val="right"/>
              <w:rPr>
                <w:sz w:val="20"/>
              </w:rPr>
            </w:pPr>
          </w:p>
        </w:tc>
        <w:tc>
          <w:tcPr>
            <w:tcW w:w="706" w:type="dxa"/>
            <w:tcBorders>
              <w:bottom w:val="single" w:sz="4" w:space="0" w:color="auto"/>
            </w:tcBorders>
            <w:vAlign w:val="bottom"/>
          </w:tcPr>
          <w:p w:rsidR="00000000" w:rsidRDefault="00000000">
            <w:pPr>
              <w:spacing w:before="50" w:after="50"/>
              <w:ind w:right="85"/>
              <w:jc w:val="right"/>
              <w:rPr>
                <w:sz w:val="20"/>
              </w:rPr>
            </w:pPr>
          </w:p>
        </w:tc>
        <w:tc>
          <w:tcPr>
            <w:tcW w:w="1174" w:type="dxa"/>
            <w:tcBorders>
              <w:bottom w:val="single" w:sz="4" w:space="0" w:color="auto"/>
            </w:tcBorders>
          </w:tcPr>
          <w:p w:rsidR="00000000" w:rsidRDefault="00000000">
            <w:pPr>
              <w:spacing w:before="50" w:after="50"/>
              <w:rPr>
                <w:sz w:val="20"/>
              </w:rPr>
            </w:pPr>
          </w:p>
        </w:tc>
      </w:tr>
      <w:tr w:rsidR="00000000">
        <w:tblPrEx>
          <w:tblCellMar>
            <w:top w:w="0" w:type="dxa"/>
            <w:bottom w:w="0" w:type="dxa"/>
          </w:tblCellMar>
        </w:tblPrEx>
        <w:trPr>
          <w:cantSplit/>
          <w:jc w:val="center"/>
        </w:trPr>
        <w:tc>
          <w:tcPr>
            <w:tcW w:w="437" w:type="dxa"/>
            <w:vMerge/>
          </w:tcPr>
          <w:p w:rsidR="00000000" w:rsidRDefault="00000000">
            <w:pPr>
              <w:spacing w:before="50" w:after="50"/>
              <w:rPr>
                <w:sz w:val="20"/>
              </w:rPr>
            </w:pPr>
          </w:p>
        </w:tc>
        <w:tc>
          <w:tcPr>
            <w:tcW w:w="3273" w:type="dxa"/>
            <w:tcBorders>
              <w:top w:val="single" w:sz="4" w:space="0" w:color="auto"/>
              <w:bottom w:val="single" w:sz="4" w:space="0" w:color="auto"/>
            </w:tcBorders>
          </w:tcPr>
          <w:p w:rsidR="00000000" w:rsidRDefault="00000000">
            <w:pPr>
              <w:numPr>
                <w:ilvl w:val="0"/>
                <w:numId w:val="93"/>
              </w:numPr>
              <w:tabs>
                <w:tab w:val="clear" w:pos="360"/>
                <w:tab w:val="num" w:pos="235"/>
                <w:tab w:val="num" w:pos="720"/>
              </w:tabs>
              <w:spacing w:before="50" w:after="50"/>
              <w:ind w:left="232" w:hanging="232"/>
              <w:rPr>
                <w:sz w:val="20"/>
              </w:rPr>
            </w:pPr>
            <w:r>
              <w:rPr>
                <w:sz w:val="20"/>
              </w:rPr>
              <w:t>Adultes</w:t>
            </w:r>
          </w:p>
        </w:tc>
        <w:tc>
          <w:tcPr>
            <w:tcW w:w="812" w:type="dxa"/>
            <w:tcBorders>
              <w:top w:val="single" w:sz="4" w:space="0" w:color="auto"/>
              <w:bottom w:val="single" w:sz="4" w:space="0" w:color="auto"/>
            </w:tcBorders>
          </w:tcPr>
          <w:p w:rsidR="00000000" w:rsidRDefault="00000000">
            <w:pPr>
              <w:spacing w:before="50" w:after="50"/>
              <w:ind w:right="85"/>
              <w:rPr>
                <w:sz w:val="20"/>
              </w:rPr>
            </w:pPr>
          </w:p>
        </w:tc>
        <w:tc>
          <w:tcPr>
            <w:tcW w:w="725" w:type="dxa"/>
            <w:tcBorders>
              <w:top w:val="single" w:sz="4" w:space="0" w:color="auto"/>
              <w:bottom w:val="single" w:sz="4" w:space="0" w:color="auto"/>
            </w:tcBorders>
          </w:tcPr>
          <w:p w:rsidR="00000000" w:rsidRDefault="00000000">
            <w:pPr>
              <w:spacing w:before="50" w:after="50"/>
              <w:ind w:right="85"/>
              <w:rPr>
                <w:sz w:val="20"/>
              </w:rPr>
            </w:pPr>
          </w:p>
        </w:tc>
        <w:tc>
          <w:tcPr>
            <w:tcW w:w="768" w:type="dxa"/>
            <w:tcBorders>
              <w:top w:val="single" w:sz="4" w:space="0" w:color="auto"/>
              <w:bottom w:val="single" w:sz="4" w:space="0" w:color="auto"/>
            </w:tcBorders>
            <w:vAlign w:val="bottom"/>
          </w:tcPr>
          <w:p w:rsidR="00000000" w:rsidRDefault="00000000">
            <w:pPr>
              <w:spacing w:before="50" w:after="50"/>
              <w:ind w:right="85"/>
              <w:jc w:val="right"/>
              <w:rPr>
                <w:sz w:val="20"/>
              </w:rPr>
            </w:pPr>
            <w:r>
              <w:rPr>
                <w:sz w:val="20"/>
              </w:rPr>
              <w:t>4 061</w:t>
            </w:r>
          </w:p>
        </w:tc>
        <w:tc>
          <w:tcPr>
            <w:tcW w:w="872" w:type="dxa"/>
            <w:tcBorders>
              <w:top w:val="single" w:sz="4" w:space="0" w:color="auto"/>
              <w:bottom w:val="single" w:sz="4" w:space="0" w:color="auto"/>
            </w:tcBorders>
            <w:vAlign w:val="bottom"/>
          </w:tcPr>
          <w:p w:rsidR="00000000" w:rsidRDefault="00000000">
            <w:pPr>
              <w:spacing w:before="50" w:after="50"/>
              <w:ind w:right="85"/>
              <w:jc w:val="right"/>
              <w:rPr>
                <w:sz w:val="20"/>
              </w:rPr>
            </w:pPr>
          </w:p>
        </w:tc>
        <w:tc>
          <w:tcPr>
            <w:tcW w:w="728" w:type="dxa"/>
            <w:tcBorders>
              <w:top w:val="single" w:sz="4" w:space="0" w:color="auto"/>
              <w:bottom w:val="single" w:sz="4" w:space="0" w:color="auto"/>
            </w:tcBorders>
            <w:vAlign w:val="bottom"/>
          </w:tcPr>
          <w:p w:rsidR="00000000" w:rsidRDefault="00000000">
            <w:pPr>
              <w:spacing w:before="50" w:after="50"/>
              <w:ind w:right="85"/>
              <w:jc w:val="right"/>
              <w:rPr>
                <w:sz w:val="20"/>
              </w:rPr>
            </w:pPr>
            <w:r>
              <w:rPr>
                <w:sz w:val="20"/>
              </w:rPr>
              <w:t>6 759</w:t>
            </w:r>
          </w:p>
        </w:tc>
        <w:tc>
          <w:tcPr>
            <w:tcW w:w="706" w:type="dxa"/>
            <w:tcBorders>
              <w:top w:val="single" w:sz="4" w:space="0" w:color="auto"/>
              <w:bottom w:val="single" w:sz="4" w:space="0" w:color="auto"/>
            </w:tcBorders>
            <w:vAlign w:val="bottom"/>
          </w:tcPr>
          <w:p w:rsidR="00000000" w:rsidRDefault="00000000">
            <w:pPr>
              <w:spacing w:before="50" w:after="50"/>
              <w:ind w:right="85"/>
              <w:jc w:val="right"/>
              <w:rPr>
                <w:sz w:val="20"/>
              </w:rPr>
            </w:pPr>
            <w:r>
              <w:rPr>
                <w:sz w:val="20"/>
              </w:rPr>
              <w:t>6 759</w:t>
            </w:r>
          </w:p>
        </w:tc>
        <w:tc>
          <w:tcPr>
            <w:tcW w:w="1174" w:type="dxa"/>
            <w:tcBorders>
              <w:top w:val="single" w:sz="4" w:space="0" w:color="auto"/>
              <w:bottom w:val="single" w:sz="4" w:space="0" w:color="auto"/>
            </w:tcBorders>
          </w:tcPr>
          <w:p w:rsidR="00000000" w:rsidRDefault="00000000">
            <w:pPr>
              <w:spacing w:before="50" w:after="50"/>
              <w:rPr>
                <w:sz w:val="20"/>
              </w:rPr>
            </w:pPr>
          </w:p>
        </w:tc>
      </w:tr>
      <w:tr w:rsidR="00000000">
        <w:tblPrEx>
          <w:tblCellMar>
            <w:top w:w="0" w:type="dxa"/>
            <w:bottom w:w="0" w:type="dxa"/>
          </w:tblCellMar>
        </w:tblPrEx>
        <w:trPr>
          <w:cantSplit/>
          <w:jc w:val="center"/>
        </w:trPr>
        <w:tc>
          <w:tcPr>
            <w:tcW w:w="437" w:type="dxa"/>
            <w:vMerge/>
          </w:tcPr>
          <w:p w:rsidR="00000000" w:rsidRDefault="00000000">
            <w:pPr>
              <w:spacing w:before="50" w:after="50"/>
              <w:rPr>
                <w:sz w:val="20"/>
              </w:rPr>
            </w:pPr>
          </w:p>
        </w:tc>
        <w:tc>
          <w:tcPr>
            <w:tcW w:w="3273" w:type="dxa"/>
            <w:tcBorders>
              <w:top w:val="single" w:sz="4" w:space="0" w:color="auto"/>
              <w:bottom w:val="single" w:sz="4" w:space="0" w:color="auto"/>
            </w:tcBorders>
          </w:tcPr>
          <w:p w:rsidR="00000000" w:rsidRDefault="00000000">
            <w:pPr>
              <w:numPr>
                <w:ilvl w:val="0"/>
                <w:numId w:val="93"/>
              </w:numPr>
              <w:tabs>
                <w:tab w:val="clear" w:pos="360"/>
                <w:tab w:val="num" w:pos="235"/>
                <w:tab w:val="num" w:pos="720"/>
              </w:tabs>
              <w:spacing w:before="50" w:after="50"/>
              <w:ind w:left="232" w:hanging="232"/>
              <w:rPr>
                <w:sz w:val="20"/>
              </w:rPr>
            </w:pPr>
            <w:r>
              <w:rPr>
                <w:sz w:val="20"/>
              </w:rPr>
              <w:t>Enfants</w:t>
            </w:r>
          </w:p>
        </w:tc>
        <w:tc>
          <w:tcPr>
            <w:tcW w:w="812" w:type="dxa"/>
            <w:tcBorders>
              <w:top w:val="single" w:sz="4" w:space="0" w:color="auto"/>
              <w:bottom w:val="single" w:sz="4" w:space="0" w:color="auto"/>
            </w:tcBorders>
          </w:tcPr>
          <w:p w:rsidR="00000000" w:rsidRDefault="00000000">
            <w:pPr>
              <w:spacing w:before="50" w:after="50"/>
              <w:ind w:right="85"/>
              <w:rPr>
                <w:sz w:val="20"/>
              </w:rPr>
            </w:pPr>
          </w:p>
        </w:tc>
        <w:tc>
          <w:tcPr>
            <w:tcW w:w="725" w:type="dxa"/>
            <w:tcBorders>
              <w:top w:val="single" w:sz="4" w:space="0" w:color="auto"/>
              <w:bottom w:val="single" w:sz="4" w:space="0" w:color="auto"/>
            </w:tcBorders>
          </w:tcPr>
          <w:p w:rsidR="00000000" w:rsidRDefault="00000000">
            <w:pPr>
              <w:spacing w:before="50" w:after="50"/>
              <w:ind w:right="85"/>
              <w:rPr>
                <w:sz w:val="20"/>
              </w:rPr>
            </w:pPr>
          </w:p>
        </w:tc>
        <w:tc>
          <w:tcPr>
            <w:tcW w:w="768" w:type="dxa"/>
            <w:tcBorders>
              <w:top w:val="single" w:sz="4" w:space="0" w:color="auto"/>
              <w:bottom w:val="single" w:sz="4" w:space="0" w:color="auto"/>
            </w:tcBorders>
            <w:vAlign w:val="bottom"/>
          </w:tcPr>
          <w:p w:rsidR="00000000" w:rsidRDefault="00000000">
            <w:pPr>
              <w:spacing w:before="50" w:after="50"/>
              <w:ind w:right="85"/>
              <w:jc w:val="right"/>
              <w:rPr>
                <w:sz w:val="20"/>
              </w:rPr>
            </w:pPr>
            <w:r>
              <w:rPr>
                <w:sz w:val="20"/>
              </w:rPr>
              <w:t>4 465</w:t>
            </w:r>
          </w:p>
        </w:tc>
        <w:tc>
          <w:tcPr>
            <w:tcW w:w="872" w:type="dxa"/>
            <w:tcBorders>
              <w:top w:val="single" w:sz="4" w:space="0" w:color="auto"/>
              <w:bottom w:val="single" w:sz="4" w:space="0" w:color="auto"/>
            </w:tcBorders>
            <w:vAlign w:val="bottom"/>
          </w:tcPr>
          <w:p w:rsidR="00000000" w:rsidRDefault="00000000">
            <w:pPr>
              <w:spacing w:before="50" w:after="50"/>
              <w:ind w:right="85"/>
              <w:jc w:val="right"/>
              <w:rPr>
                <w:sz w:val="20"/>
              </w:rPr>
            </w:pPr>
          </w:p>
        </w:tc>
        <w:tc>
          <w:tcPr>
            <w:tcW w:w="728" w:type="dxa"/>
            <w:tcBorders>
              <w:top w:val="single" w:sz="4" w:space="0" w:color="auto"/>
              <w:bottom w:val="single" w:sz="4" w:space="0" w:color="auto"/>
            </w:tcBorders>
            <w:vAlign w:val="bottom"/>
          </w:tcPr>
          <w:p w:rsidR="00000000" w:rsidRDefault="00000000">
            <w:pPr>
              <w:spacing w:before="50" w:after="50"/>
              <w:ind w:right="85"/>
              <w:jc w:val="right"/>
              <w:rPr>
                <w:sz w:val="20"/>
              </w:rPr>
            </w:pPr>
            <w:r>
              <w:rPr>
                <w:sz w:val="20"/>
              </w:rPr>
              <w:t>2 365</w:t>
            </w:r>
          </w:p>
        </w:tc>
        <w:tc>
          <w:tcPr>
            <w:tcW w:w="706" w:type="dxa"/>
            <w:tcBorders>
              <w:top w:val="single" w:sz="4" w:space="0" w:color="auto"/>
              <w:bottom w:val="single" w:sz="4" w:space="0" w:color="auto"/>
            </w:tcBorders>
            <w:vAlign w:val="bottom"/>
          </w:tcPr>
          <w:p w:rsidR="00000000" w:rsidRDefault="00000000">
            <w:pPr>
              <w:spacing w:before="50" w:after="50"/>
              <w:ind w:right="85"/>
              <w:jc w:val="right"/>
              <w:rPr>
                <w:sz w:val="20"/>
              </w:rPr>
            </w:pPr>
            <w:r>
              <w:rPr>
                <w:sz w:val="20"/>
              </w:rPr>
              <w:t>2 365</w:t>
            </w:r>
          </w:p>
        </w:tc>
        <w:tc>
          <w:tcPr>
            <w:tcW w:w="1174" w:type="dxa"/>
            <w:tcBorders>
              <w:top w:val="single" w:sz="4" w:space="0" w:color="auto"/>
              <w:bottom w:val="single" w:sz="4" w:space="0" w:color="auto"/>
            </w:tcBorders>
          </w:tcPr>
          <w:p w:rsidR="00000000" w:rsidRDefault="00000000">
            <w:pPr>
              <w:spacing w:before="50" w:after="50"/>
              <w:rPr>
                <w:sz w:val="20"/>
              </w:rPr>
            </w:pPr>
          </w:p>
        </w:tc>
      </w:tr>
      <w:tr w:rsidR="00000000">
        <w:tblPrEx>
          <w:tblCellMar>
            <w:top w:w="0" w:type="dxa"/>
            <w:bottom w:w="0" w:type="dxa"/>
          </w:tblCellMar>
        </w:tblPrEx>
        <w:trPr>
          <w:cantSplit/>
          <w:jc w:val="center"/>
        </w:trPr>
        <w:tc>
          <w:tcPr>
            <w:tcW w:w="437" w:type="dxa"/>
            <w:vMerge/>
          </w:tcPr>
          <w:p w:rsidR="00000000" w:rsidRDefault="00000000">
            <w:pPr>
              <w:spacing w:before="50" w:after="50"/>
              <w:rPr>
                <w:sz w:val="20"/>
              </w:rPr>
            </w:pPr>
          </w:p>
        </w:tc>
        <w:tc>
          <w:tcPr>
            <w:tcW w:w="3273" w:type="dxa"/>
            <w:tcBorders>
              <w:top w:val="single" w:sz="4" w:space="0" w:color="auto"/>
            </w:tcBorders>
          </w:tcPr>
          <w:p w:rsidR="00000000" w:rsidRDefault="00000000">
            <w:pPr>
              <w:numPr>
                <w:ilvl w:val="0"/>
                <w:numId w:val="93"/>
              </w:numPr>
              <w:tabs>
                <w:tab w:val="clear" w:pos="360"/>
                <w:tab w:val="num" w:pos="235"/>
                <w:tab w:val="num" w:pos="720"/>
              </w:tabs>
              <w:spacing w:before="50" w:after="50"/>
              <w:ind w:left="232" w:hanging="232"/>
              <w:rPr>
                <w:sz w:val="20"/>
              </w:rPr>
            </w:pPr>
            <w:r>
              <w:rPr>
                <w:sz w:val="20"/>
              </w:rPr>
              <w:t>Garderie</w:t>
            </w:r>
          </w:p>
        </w:tc>
        <w:tc>
          <w:tcPr>
            <w:tcW w:w="812" w:type="dxa"/>
            <w:tcBorders>
              <w:top w:val="single" w:sz="4" w:space="0" w:color="auto"/>
            </w:tcBorders>
          </w:tcPr>
          <w:p w:rsidR="00000000" w:rsidRDefault="00000000">
            <w:pPr>
              <w:spacing w:before="50" w:after="50"/>
              <w:ind w:right="85"/>
              <w:rPr>
                <w:sz w:val="20"/>
              </w:rPr>
            </w:pPr>
          </w:p>
        </w:tc>
        <w:tc>
          <w:tcPr>
            <w:tcW w:w="725" w:type="dxa"/>
            <w:tcBorders>
              <w:top w:val="single" w:sz="4" w:space="0" w:color="auto"/>
            </w:tcBorders>
          </w:tcPr>
          <w:p w:rsidR="00000000" w:rsidRDefault="00000000">
            <w:pPr>
              <w:spacing w:before="50" w:after="50"/>
              <w:ind w:right="85"/>
              <w:rPr>
                <w:sz w:val="20"/>
              </w:rPr>
            </w:pPr>
          </w:p>
        </w:tc>
        <w:tc>
          <w:tcPr>
            <w:tcW w:w="768" w:type="dxa"/>
            <w:tcBorders>
              <w:top w:val="single" w:sz="4" w:space="0" w:color="auto"/>
            </w:tcBorders>
            <w:vAlign w:val="bottom"/>
          </w:tcPr>
          <w:p w:rsidR="00000000" w:rsidRDefault="00000000">
            <w:pPr>
              <w:spacing w:before="50" w:after="50"/>
              <w:ind w:right="85"/>
              <w:jc w:val="right"/>
              <w:rPr>
                <w:sz w:val="20"/>
              </w:rPr>
            </w:pPr>
            <w:r>
              <w:rPr>
                <w:sz w:val="20"/>
              </w:rPr>
              <w:t>171</w:t>
            </w:r>
          </w:p>
        </w:tc>
        <w:tc>
          <w:tcPr>
            <w:tcW w:w="872" w:type="dxa"/>
            <w:tcBorders>
              <w:top w:val="single" w:sz="4" w:space="0" w:color="auto"/>
            </w:tcBorders>
            <w:vAlign w:val="bottom"/>
          </w:tcPr>
          <w:p w:rsidR="00000000" w:rsidRDefault="00000000">
            <w:pPr>
              <w:spacing w:before="50" w:after="50"/>
              <w:ind w:right="85"/>
              <w:jc w:val="right"/>
              <w:rPr>
                <w:sz w:val="20"/>
              </w:rPr>
            </w:pPr>
            <w:r>
              <w:rPr>
                <w:sz w:val="20"/>
              </w:rPr>
              <w:t>119</w:t>
            </w:r>
          </w:p>
        </w:tc>
        <w:tc>
          <w:tcPr>
            <w:tcW w:w="728" w:type="dxa"/>
            <w:tcBorders>
              <w:top w:val="single" w:sz="4" w:space="0" w:color="auto"/>
            </w:tcBorders>
            <w:vAlign w:val="bottom"/>
          </w:tcPr>
          <w:p w:rsidR="00000000" w:rsidRDefault="00000000">
            <w:pPr>
              <w:spacing w:before="50" w:after="50"/>
              <w:ind w:right="85"/>
              <w:jc w:val="right"/>
              <w:rPr>
                <w:sz w:val="20"/>
              </w:rPr>
            </w:pPr>
            <w:r>
              <w:rPr>
                <w:sz w:val="20"/>
              </w:rPr>
              <w:t>113</w:t>
            </w:r>
          </w:p>
        </w:tc>
        <w:tc>
          <w:tcPr>
            <w:tcW w:w="706" w:type="dxa"/>
            <w:tcBorders>
              <w:top w:val="single" w:sz="4" w:space="0" w:color="auto"/>
            </w:tcBorders>
            <w:vAlign w:val="bottom"/>
          </w:tcPr>
          <w:p w:rsidR="00000000" w:rsidRDefault="00000000">
            <w:pPr>
              <w:spacing w:before="50" w:after="50"/>
              <w:ind w:right="85"/>
              <w:jc w:val="right"/>
              <w:rPr>
                <w:sz w:val="20"/>
              </w:rPr>
            </w:pPr>
            <w:r>
              <w:rPr>
                <w:sz w:val="20"/>
              </w:rPr>
              <w:t>232</w:t>
            </w:r>
          </w:p>
        </w:tc>
        <w:tc>
          <w:tcPr>
            <w:tcW w:w="1174" w:type="dxa"/>
            <w:tcBorders>
              <w:top w:val="single" w:sz="4" w:space="0" w:color="auto"/>
            </w:tcBorders>
          </w:tcPr>
          <w:p w:rsidR="00000000" w:rsidRDefault="00000000">
            <w:pPr>
              <w:spacing w:before="50" w:after="50"/>
              <w:rPr>
                <w:sz w:val="20"/>
              </w:rPr>
            </w:pPr>
          </w:p>
        </w:tc>
      </w:tr>
      <w:tr w:rsidR="00000000">
        <w:tblPrEx>
          <w:tblCellMar>
            <w:top w:w="0" w:type="dxa"/>
            <w:bottom w:w="0" w:type="dxa"/>
          </w:tblCellMar>
        </w:tblPrEx>
        <w:trPr>
          <w:jc w:val="center"/>
        </w:trPr>
        <w:tc>
          <w:tcPr>
            <w:tcW w:w="437" w:type="dxa"/>
            <w:vAlign w:val="center"/>
          </w:tcPr>
          <w:p w:rsidR="00000000" w:rsidRDefault="00000000">
            <w:pPr>
              <w:spacing w:before="50" w:after="50"/>
              <w:rPr>
                <w:sz w:val="20"/>
              </w:rPr>
            </w:pPr>
            <w:r>
              <w:rPr>
                <w:sz w:val="20"/>
              </w:rPr>
              <w:t>14</w:t>
            </w:r>
          </w:p>
        </w:tc>
        <w:tc>
          <w:tcPr>
            <w:tcW w:w="3273" w:type="dxa"/>
            <w:vAlign w:val="center"/>
          </w:tcPr>
          <w:p w:rsidR="00000000" w:rsidRDefault="00000000">
            <w:pPr>
              <w:spacing w:before="50" w:after="50"/>
              <w:rPr>
                <w:sz w:val="20"/>
              </w:rPr>
            </w:pPr>
            <w:r>
              <w:rPr>
                <w:sz w:val="20"/>
              </w:rPr>
              <w:t>Amélioration de l’habitat</w:t>
            </w:r>
          </w:p>
        </w:tc>
        <w:tc>
          <w:tcPr>
            <w:tcW w:w="812" w:type="dxa"/>
            <w:vAlign w:val="center"/>
          </w:tcPr>
          <w:p w:rsidR="00000000" w:rsidRDefault="00000000">
            <w:pPr>
              <w:spacing w:before="50" w:after="50"/>
              <w:ind w:right="85"/>
              <w:rPr>
                <w:sz w:val="20"/>
              </w:rPr>
            </w:pPr>
          </w:p>
        </w:tc>
        <w:tc>
          <w:tcPr>
            <w:tcW w:w="725" w:type="dxa"/>
            <w:vAlign w:val="center"/>
          </w:tcPr>
          <w:p w:rsidR="00000000" w:rsidRDefault="00000000">
            <w:pPr>
              <w:spacing w:before="50" w:after="50"/>
              <w:ind w:right="85"/>
              <w:rPr>
                <w:sz w:val="20"/>
              </w:rPr>
            </w:pPr>
          </w:p>
        </w:tc>
        <w:tc>
          <w:tcPr>
            <w:tcW w:w="768" w:type="dxa"/>
            <w:vAlign w:val="center"/>
          </w:tcPr>
          <w:p w:rsidR="00000000" w:rsidRDefault="00000000">
            <w:pPr>
              <w:spacing w:before="50" w:after="50"/>
              <w:ind w:right="85"/>
              <w:jc w:val="right"/>
              <w:rPr>
                <w:sz w:val="20"/>
              </w:rPr>
            </w:pPr>
            <w:r>
              <w:rPr>
                <w:sz w:val="20"/>
              </w:rPr>
              <w:t>52</w:t>
            </w:r>
          </w:p>
        </w:tc>
        <w:tc>
          <w:tcPr>
            <w:tcW w:w="872" w:type="dxa"/>
            <w:vAlign w:val="center"/>
          </w:tcPr>
          <w:p w:rsidR="00000000" w:rsidRDefault="00000000">
            <w:pPr>
              <w:spacing w:before="50" w:after="50"/>
              <w:ind w:right="85"/>
              <w:jc w:val="center"/>
              <w:rPr>
                <w:sz w:val="20"/>
              </w:rPr>
            </w:pPr>
          </w:p>
        </w:tc>
        <w:tc>
          <w:tcPr>
            <w:tcW w:w="728" w:type="dxa"/>
            <w:vAlign w:val="center"/>
          </w:tcPr>
          <w:p w:rsidR="00000000" w:rsidRDefault="00000000">
            <w:pPr>
              <w:spacing w:before="50" w:after="50"/>
              <w:ind w:right="85"/>
              <w:jc w:val="center"/>
              <w:rPr>
                <w:sz w:val="20"/>
              </w:rPr>
            </w:pPr>
          </w:p>
        </w:tc>
        <w:tc>
          <w:tcPr>
            <w:tcW w:w="706" w:type="dxa"/>
            <w:vAlign w:val="center"/>
          </w:tcPr>
          <w:p w:rsidR="00000000" w:rsidRDefault="00000000">
            <w:pPr>
              <w:spacing w:before="50" w:after="50"/>
              <w:ind w:right="85"/>
              <w:jc w:val="right"/>
              <w:rPr>
                <w:sz w:val="20"/>
              </w:rPr>
            </w:pPr>
            <w:r>
              <w:rPr>
                <w:sz w:val="20"/>
              </w:rPr>
              <w:t>200</w:t>
            </w:r>
          </w:p>
        </w:tc>
        <w:tc>
          <w:tcPr>
            <w:tcW w:w="1174" w:type="dxa"/>
          </w:tcPr>
          <w:p w:rsidR="00000000" w:rsidRDefault="00000000">
            <w:pPr>
              <w:spacing w:before="50" w:after="50"/>
              <w:rPr>
                <w:sz w:val="20"/>
              </w:rPr>
            </w:pPr>
            <w:r>
              <w:rPr>
                <w:sz w:val="20"/>
              </w:rPr>
              <w:t>Membres de la famille</w:t>
            </w:r>
          </w:p>
        </w:tc>
      </w:tr>
    </w:tbl>
    <w:p w:rsidR="00000000" w:rsidRDefault="00000000">
      <w:pPr>
        <w:spacing w:before="120" w:after="240"/>
        <w:ind w:firstLine="567"/>
        <w:rPr>
          <w:sz w:val="22"/>
        </w:rPr>
      </w:pPr>
      <w:r>
        <w:rPr>
          <w:i/>
          <w:iCs/>
          <w:sz w:val="22"/>
        </w:rPr>
        <w:t>Source</w:t>
      </w:r>
      <w:r>
        <w:rPr>
          <w:sz w:val="22"/>
        </w:rPr>
        <w:t>:</w:t>
      </w:r>
      <w:r>
        <w:rPr>
          <w:i/>
          <w:iCs/>
          <w:sz w:val="22"/>
        </w:rPr>
        <w:t xml:space="preserve"> </w:t>
      </w:r>
      <w:r>
        <w:rPr>
          <w:sz w:val="22"/>
        </w:rPr>
        <w:t xml:space="preserve">Cheshire Foundation Ethiopia, </w:t>
      </w:r>
      <w:r>
        <w:rPr>
          <w:i/>
          <w:iCs/>
          <w:sz w:val="22"/>
        </w:rPr>
        <w:t>Rapport annuel 2000 et 2001</w:t>
      </w:r>
      <w:r>
        <w:rPr>
          <w:sz w:val="22"/>
        </w:rPr>
        <w:t>.</w:t>
      </w:r>
    </w:p>
    <w:p w:rsidR="00000000" w:rsidRDefault="00000000">
      <w:pPr>
        <w:spacing w:after="240"/>
      </w:pPr>
      <w:r>
        <w:t>142.</w:t>
      </w:r>
      <w:r>
        <w:tab/>
        <w:t>L’organisation locale Cheshire Services œuvre pour la prévention du handicap et plaide en faveur de la réadaptation des personnes handicapées. Chaque année, elle accueille environ 180 enfants pour des services de réadaptation, notamment de la chirurgie et des soins intensifs de physiothérapie. Par ailleurs, elle a offert des traitements hors institution à près de 5 000 enfants handicapés dans 28 villes, ainsi que des traitements à domicile à 321 enfants. Troisièmement, 163 enfants ont bénéficié d’un soutien par le biais d’une éducation intégratrice. Quatrièmement, 814 enfants souffrant d’un retard de croissance reçoivent un traitement approprié. Cinquièmement, en moyenne 6 484 dispositifs d’aide à la marche et chaussures orthopédiques sont fabriqués et distribués chaque année aux personnes nécessiteuses.</w:t>
      </w:r>
    </w:p>
    <w:p w:rsidR="00000000" w:rsidRDefault="00000000">
      <w:pPr>
        <w:spacing w:after="240"/>
      </w:pPr>
      <w:r>
        <w:t>143.</w:t>
      </w:r>
      <w:r>
        <w:tab/>
        <w:t>Quant à l’organisation Handicap National, elle organise des campagnes de sensibilisation et offre divers services. Tout en finançant un programme de radio sur le handicap et les droits des enfants handicapés, elle fournit des services porte</w:t>
      </w:r>
      <w:r>
        <w:noBreakHyphen/>
        <w:t>à</w:t>
      </w:r>
      <w:r>
        <w:noBreakHyphen/>
        <w:t>porte, des soins de physiothérapie, des appareillages et des programmes de réadaptation scolaire à quelque 405 enfants vivant dans sa zone d’opération.</w:t>
      </w:r>
    </w:p>
    <w:p w:rsidR="00000000" w:rsidRDefault="00000000">
      <w:pPr>
        <w:keepNext/>
        <w:spacing w:after="240"/>
        <w:rPr>
          <w:b/>
          <w:bCs/>
        </w:rPr>
      </w:pPr>
      <w:r>
        <w:rPr>
          <w:b/>
          <w:bCs/>
        </w:rPr>
        <w:t>Santé et services de santé</w:t>
      </w:r>
    </w:p>
    <w:p w:rsidR="00000000" w:rsidRDefault="00000000">
      <w:pPr>
        <w:spacing w:after="240"/>
      </w:pPr>
      <w:r>
        <w:t>144.</w:t>
      </w:r>
      <w:r>
        <w:tab/>
        <w:t>Comme on l’a vu plus haut (voir par. 9 à 11), la portée et la couverture des services de soins de santé sont loin d’être optimales. Cependant, il convient de noter que, malgré cette faible couverture, des améliorations ont été apportées à l’infrastructure et à l’offre. Par exemple, le nombre des hôpitaux a augmenté, passant de 96 en 1997/98 à 115 en 2001/02; celui des centres médicaux est également passé de 282 à 412 au cours de la même période. Quant aux ressources humaines, le nombre des médecins s’établissait à 1 888 pendant la période 2000/02, contre 1 415 entre 1997/98. L’augmentation la plus spectaculaire est celle du personnel infirmier, dont les effectifs ont presque triplé, passant de 4 774 à 12 838 au cours de la période considérée.</w:t>
      </w:r>
    </w:p>
    <w:p w:rsidR="00000000" w:rsidRDefault="00000000">
      <w:pPr>
        <w:spacing w:after="240"/>
      </w:pPr>
      <w:r>
        <w:t>145.</w:t>
      </w:r>
      <w:r>
        <w:tab/>
        <w:t>Malgré toutes ces améliorations intervenues au fil des années, notamment en matière d’infrastructure, le secteur de la santé reste surchargé. Et de fait, le ratio médecins/population (1 médecin pour 58 000 habitants) est effarant, et il y a une sage</w:t>
      </w:r>
      <w:r>
        <w:noBreakHyphen/>
        <w:t>femme pour 3 756 accouchements. Le système de soins de santé est débordé, avec comme conséquence inévitable des taux élevés de mortalité maternelle et infantile dus à des maladies qui auraient pu être évitées. Par exemple, une étude de cas menée à l’hôpital de Hattat, dans la zone Gurage (région du Sud), a révélé que la mortalité maternelle pourrait considérablement baisser si on augmentait les capacités d’accueil des femmes sur le point d’accoucher. On constate que, sur les 4 118 femmes admises en maison dite d’attente de maternité entre 1987 et 2002, 6 étaient décédées en cours de maternité; en revanche, sur les 11 149 femmes enceintes qui n’y avaient pas séjourné, 134 étaient décédées.</w:t>
      </w:r>
    </w:p>
    <w:p w:rsidR="00000000" w:rsidRDefault="00000000">
      <w:pPr>
        <w:spacing w:after="240"/>
      </w:pPr>
      <w:r>
        <w:t>146.</w:t>
      </w:r>
      <w:r>
        <w:tab/>
        <w:t>Conscient du sous-développement des services de soins de santé, le Gouvernement a élaboré un plan de développement du secteur de la santé sur 20 ans (1997</w:t>
      </w:r>
      <w:r>
        <w:noBreakHyphen/>
        <w:t>2017), lui</w:t>
      </w:r>
      <w:r>
        <w:noBreakHyphen/>
        <w:t>même subdivisé en quatre plans quinquennaux à moyen terme. Bien que s’inscrivant également dans le cadre de la réalisation des objectifs du Millénaire pour le développement, ce plan, à l’instar des programmes de développement durable et de réduction de la pauvreté, comporte plusieurs phases assorties de priorités. La première phase (1997</w:t>
      </w:r>
      <w:r>
        <w:noBreakHyphen/>
        <w:t>2002) portait sur la réorganisation du système de prestation de soins de santé, l’accent étant mis sur la remise en état et l’extension du réseau des unités de soins de santé primaires. Les résultats engrangés au cours de la première phase sont utilisés dans la deuxième, laquelle est axée sur la prévention des maladies et la réduction des disparités entre les zones urbaines et les zones rurales grâce à l’amélioration de l’accès aux soins.</w:t>
      </w:r>
    </w:p>
    <w:p w:rsidR="00000000" w:rsidRDefault="00000000">
      <w:pPr>
        <w:spacing w:after="240"/>
      </w:pPr>
      <w:r>
        <w:t>147.</w:t>
      </w:r>
      <w:r>
        <w:tab/>
        <w:t>La deuxième phase s’articule principalement autour des recommandations issues de l’examen conjoint des progrès réalisés lors de la première phase du plan, dont la principale vise à abaisser le taux de la malnutrition enfantine, qui reste élevé. À cette fin, il est préconisé de se concentrer sur la malnutrition des mères et l’alimentation des enfants âgés de moins de 2 ans, d’introduire des rations minimales d’aliments de base et d’améliorer les pratiques de soins.</w:t>
      </w:r>
    </w:p>
    <w:p w:rsidR="00000000" w:rsidRDefault="00000000">
      <w:pPr>
        <w:spacing w:after="240"/>
      </w:pPr>
      <w:r>
        <w:t>148.</w:t>
      </w:r>
      <w:r>
        <w:tab/>
        <w:t>À cet effet, trois programmes ont été élaborés, à savoir:</w:t>
      </w:r>
    </w:p>
    <w:p w:rsidR="00000000" w:rsidRDefault="00000000">
      <w:pPr>
        <w:spacing w:after="240"/>
        <w:ind w:left="567"/>
      </w:pPr>
      <w:r>
        <w:t>a)</w:t>
      </w:r>
      <w:r>
        <w:tab/>
        <w:t>La Stratégie de prise en charge intégrée des maladies de l’enfant (PCIME);</w:t>
      </w:r>
    </w:p>
    <w:p w:rsidR="00000000" w:rsidRDefault="00000000">
      <w:pPr>
        <w:spacing w:after="240"/>
        <w:ind w:left="567"/>
      </w:pPr>
      <w:r>
        <w:t>b)</w:t>
      </w:r>
      <w:r>
        <w:tab/>
        <w:t>La prévention de la transmission de la mère à l’enfant;</w:t>
      </w:r>
    </w:p>
    <w:p w:rsidR="00000000" w:rsidRDefault="00000000">
      <w:pPr>
        <w:spacing w:after="240"/>
        <w:ind w:left="567"/>
      </w:pPr>
      <w:r>
        <w:t>c)</w:t>
      </w:r>
      <w:r>
        <w:tab/>
        <w:t>Les soins de santé maternels.</w:t>
      </w:r>
    </w:p>
    <w:p w:rsidR="00000000" w:rsidRDefault="00000000">
      <w:pPr>
        <w:spacing w:after="240"/>
        <w:ind w:firstLine="567"/>
      </w:pPr>
      <w:r>
        <w:rPr>
          <w:b/>
          <w:bCs/>
        </w:rPr>
        <w:t>a)</w:t>
      </w:r>
      <w:r>
        <w:rPr>
          <w:b/>
          <w:bCs/>
        </w:rPr>
        <w:tab/>
        <w:t>PCIME</w:t>
      </w:r>
      <w:r>
        <w:t>.  Toutes les régions ont inclus la Stratégie dans leur plan sectoriel annuel en matière de santé, avec pour résultat que 198 des 604 hôpitaux et centres médicaux publics, soit 33 %, ont formé à cette stratégie les agents de santé qui s’occupent d’enfants âgés de moins de 5 ans. Par ailleurs, 2 803 des 10 318 agents de santé ciblés ont bénéficié d’une formation préalable à l’emploi ainsi que d’une formation continue sur la prise en charge des patients. Pour que la communauté participe elle aussi au développement du secteur de la santé, on a adopté 20 pratiques familiales et locales clefs, ce qui a débouché sur l’élaboration d’un plan stratégique triennal de mise en œuvre de la PCIME. Deux projets pilotes sont déjà en cours d’exécution dans les régions d’Amhara et du Tigray.</w:t>
      </w:r>
    </w:p>
    <w:p w:rsidR="00000000" w:rsidRDefault="00000000">
      <w:pPr>
        <w:spacing w:after="240"/>
        <w:ind w:firstLine="567"/>
      </w:pPr>
      <w:r>
        <w:rPr>
          <w:b/>
          <w:bCs/>
        </w:rPr>
        <w:t>b)</w:t>
      </w:r>
      <w:r>
        <w:rPr>
          <w:b/>
          <w:bCs/>
        </w:rPr>
        <w:tab/>
        <w:t>La prévention de la transmission de la mère à l’enfant</w:t>
      </w:r>
      <w:r>
        <w:t>.  Même avec la promulgation des Directives nationales sur la prévention de la transmission de la mère à l’enfant par le Ministère de la santé en 2001, le projet Nigat</w:t>
      </w:r>
      <w:r>
        <w:rPr>
          <w:rStyle w:val="FootnoteReference"/>
        </w:rPr>
        <w:footnoteReference w:customMarkFollows="1" w:id="4"/>
        <w:t>*</w:t>
      </w:r>
      <w:r>
        <w:t xml:space="preserve"> était jusqu’en 2003 le seul moyen de prévention du pays. Ce projet portait sur la prévention de la transmission de la mère à l’enfant à l’hôpital Tikur Anbessa ainsi que dans quatre centres médicaux d’Addis</w:t>
      </w:r>
      <w:r>
        <w:noBreakHyphen/>
        <w:t>Abeba. À ce jour, 12 000 femmes enceintes ont bénéficié de services de dépistage volontaire du VIH/sida et d’accompagnement psychologique; en outre, la névirapine a été administrée à environ 550 couples mère-enfant. Par ailleurs, dans le cadre de l’initiative du Président visant à prévenir la transmission du VIH de la mère à l’enfant</w:t>
      </w:r>
      <w:r>
        <w:rPr>
          <w:rStyle w:val="FootnoteReference"/>
        </w:rPr>
        <w:footnoteReference w:customMarkFollows="1" w:id="5"/>
        <w:t>**</w:t>
      </w:r>
      <w:r>
        <w:t>, 23 sites regroupant 10 hôpitaux et 13 centres médicaux ont été sélectionnés. Avec la collaboration du Ministère de la santé, un cadre a été élaboré pour la mise en œuvre au niveau national de la prévention de la transmission de la mère à l’enfant, ce qui a permis de former des prestataires de soins et des directeurs de programme issus des régions sélectionnées. La prestation de services a commencé en mars 2004. Depuis juillet 2003, près de 1 000 personnes ont bénéficié des services de prévention qui ont été ouverts dans quatre hôpitaux grâce au projet Harag soutenu par l’UNICEF. L’UNICEF a entrepris d’étendre la portée des services de prévention grâce à 18 antennes médicales qui dépendent de ces quatre hôpitaux. Il convient de noter que l’ouverture des services a été précédée par la publication en 2001 du Cadre stratégique pour une action nationale face au VIH/sida, ainsi que par la constitution au cours de la même année d’un groupe de travail technique (voir par. 48).</w:t>
      </w:r>
    </w:p>
    <w:p w:rsidR="00000000" w:rsidRDefault="00000000">
      <w:pPr>
        <w:spacing w:after="240"/>
        <w:ind w:firstLine="567"/>
      </w:pPr>
      <w:r>
        <w:rPr>
          <w:b/>
          <w:bCs/>
        </w:rPr>
        <w:t>c)</w:t>
      </w:r>
      <w:r>
        <w:rPr>
          <w:b/>
          <w:bCs/>
        </w:rPr>
        <w:tab/>
        <w:t>Santé maternelle</w:t>
      </w:r>
      <w:r>
        <w:t>. Conformément au principe d’une maternité sans risques, le Ministère de la santé, en collaboration avec l’UNICEF, l’OMS et le FNUAP, a lancé le Programme pour rendre la grossesse plus sûre dans quatre régions − Oromiya, Amhara, Sud et Tigray − en juin 2001. L’objectif national de ce programme est de renforcer la capacité de certains centres de santé à fournir des soins obstétriques de base et d’urgence grâce à un système d’aiguillage englobant les hôpitaux des zones, les quatre centres médicaux, les postes de santé et les communautés concernées en vue de réduire la mortalité maternelle et prénatale.</w:t>
      </w:r>
    </w:p>
    <w:p w:rsidR="00000000" w:rsidRDefault="00000000">
      <w:pPr>
        <w:keepNext/>
        <w:spacing w:after="240"/>
        <w:rPr>
          <w:b/>
          <w:bCs/>
        </w:rPr>
      </w:pPr>
      <w:r>
        <w:rPr>
          <w:b/>
          <w:bCs/>
        </w:rPr>
        <w:t>Santé infantile et vaccination</w:t>
      </w:r>
    </w:p>
    <w:p w:rsidR="00000000" w:rsidRDefault="00000000">
      <w:pPr>
        <w:spacing w:after="240"/>
      </w:pPr>
      <w:r>
        <w:t>149.</w:t>
      </w:r>
      <w:r>
        <w:tab/>
        <w:t>Étant donné l’extrême pauvreté dans laquelle le pays se trouve plongée, la qualité des soins de santé à l’enfant et les taux de vaccination demeurent insuffisants. L’examen par le Ministère de la santé de la première phase du Plan de développement du secteur de la santé révèle que, sur 1 000 naissances vivantes annuelles, 113 et 160 enfants meurent avant d’atteindre 1 an et 5 ans, respectivement. En matière de vaccinations, seuls 30 % des enfants étaient à jour dans leurs vaccins BCG, DTC</w:t>
      </w:r>
      <w:r>
        <w:rPr>
          <w:vertAlign w:val="subscript"/>
        </w:rPr>
        <w:t xml:space="preserve">3 </w:t>
      </w:r>
      <w:r>
        <w:t>et contre la rougeole. D’autre part, 47 % des enfants de moins de 5 ans souffriraient d’atrophie et 51 % d’un retard de croissance. Le programme PCIME de la deuxième phase du plan vise à améliorer la situation. Il y a de fortes disparités entre les villes et les campagnes pour ce qui est de la qualité des soins de santé à l’enfant et des taux de vaccination (Enquête démographique et sanitaire; Enquête sur le bien</w:t>
      </w:r>
      <w:r>
        <w:noBreakHyphen/>
        <w:t>être; OCS, 2000). La PCIME, le programme de prévention de la transmission de la mère à l’enfant et les programmes de santé maternelle inscrits dans la deuxième phase du plan de développement du secteur de la santé sont également destinés à améliorer la situation (voir par. 147 a) à c)).</w:t>
      </w:r>
    </w:p>
    <w:p w:rsidR="00000000" w:rsidRDefault="00000000">
      <w:pPr>
        <w:keepNext/>
        <w:spacing w:after="240"/>
        <w:rPr>
          <w:b/>
          <w:bCs/>
        </w:rPr>
      </w:pPr>
      <w:r>
        <w:rPr>
          <w:b/>
          <w:bCs/>
        </w:rPr>
        <w:t>Accès à l’eau potable</w:t>
      </w:r>
    </w:p>
    <w:p w:rsidR="00000000" w:rsidRDefault="00000000">
      <w:pPr>
        <w:spacing w:after="240"/>
      </w:pPr>
      <w:r>
        <w:t>150.</w:t>
      </w:r>
      <w:r>
        <w:tab/>
        <w:t>L’utilisation d’une eau potable est un moyen efficace de se prémunir contre la propagation des maladies transmises par l’eau; or, la population éthiopienne de manière générale et les enfants en particulier n’ont toujours pas accès à cette ressource vitale. D’après une enquête exhaustive menée en 2000, seuls 28 % en moyenne de la population avaient accès à l’eau potable en 2000, encore que cela représente une augmentation de 9 % par rapport à 1996. Ce chiffre global, toutefois, ne doit pas faire oublier les fortes disparités entre les villes et les campagnes; alors que 92 % de la population urbaine avait accès à l’eau potable en 2000, ce chiffre n’était plus que de 17 % dans les zones rurales.</w:t>
      </w:r>
    </w:p>
    <w:p w:rsidR="00000000" w:rsidRDefault="00000000">
      <w:pPr>
        <w:keepNext/>
        <w:spacing w:after="160"/>
        <w:jc w:val="center"/>
        <w:rPr>
          <w:b/>
          <w:bCs/>
          <w:sz w:val="22"/>
        </w:rPr>
      </w:pPr>
      <w:r>
        <w:rPr>
          <w:b/>
          <w:bCs/>
          <w:sz w:val="22"/>
        </w:rPr>
        <w:t>Tableau 8</w:t>
      </w:r>
    </w:p>
    <w:p w:rsidR="00000000" w:rsidRDefault="00000000">
      <w:pPr>
        <w:keepNext/>
        <w:spacing w:after="160"/>
        <w:jc w:val="center"/>
        <w:rPr>
          <w:b/>
          <w:bCs/>
        </w:rPr>
      </w:pPr>
      <w:r>
        <w:rPr>
          <w:b/>
          <w:bCs/>
          <w:sz w:val="22"/>
        </w:rPr>
        <w:t>Sources d’eau potable selon le lieu de résidence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5" w:type="dxa"/>
          <w:right w:w="45" w:type="dxa"/>
        </w:tblCellMar>
        <w:tblLook w:val="0000" w:firstRow="0" w:lastRow="0" w:firstColumn="0" w:lastColumn="0" w:noHBand="0" w:noVBand="0"/>
      </w:tblPr>
      <w:tblGrid>
        <w:gridCol w:w="2446"/>
        <w:gridCol w:w="785"/>
        <w:gridCol w:w="785"/>
        <w:gridCol w:w="786"/>
        <w:gridCol w:w="784"/>
        <w:gridCol w:w="784"/>
        <w:gridCol w:w="784"/>
        <w:gridCol w:w="784"/>
        <w:gridCol w:w="784"/>
        <w:gridCol w:w="775"/>
      </w:tblGrid>
      <w:tr w:rsidR="00000000">
        <w:tblPrEx>
          <w:tblCellMar>
            <w:top w:w="0" w:type="dxa"/>
            <w:bottom w:w="0" w:type="dxa"/>
          </w:tblCellMar>
        </w:tblPrEx>
        <w:trPr>
          <w:cantSplit/>
          <w:jc w:val="center"/>
        </w:trPr>
        <w:tc>
          <w:tcPr>
            <w:tcW w:w="1287" w:type="pct"/>
            <w:vMerge w:val="restart"/>
            <w:shd w:val="clear" w:color="auto" w:fill="E6E6E6"/>
            <w:noWrap/>
            <w:vAlign w:val="center"/>
          </w:tcPr>
          <w:p w:rsidR="00000000" w:rsidRDefault="00000000">
            <w:pPr>
              <w:keepNext/>
              <w:spacing w:before="60" w:after="60"/>
              <w:jc w:val="center"/>
              <w:rPr>
                <w:sz w:val="22"/>
              </w:rPr>
            </w:pPr>
            <w:r>
              <w:rPr>
                <w:sz w:val="22"/>
              </w:rPr>
              <w:t>Activités</w:t>
            </w:r>
          </w:p>
        </w:tc>
        <w:tc>
          <w:tcPr>
            <w:tcW w:w="3713" w:type="pct"/>
            <w:gridSpan w:val="9"/>
            <w:shd w:val="clear" w:color="auto" w:fill="E6E6E6"/>
            <w:noWrap/>
            <w:vAlign w:val="center"/>
          </w:tcPr>
          <w:p w:rsidR="00000000" w:rsidRDefault="00000000">
            <w:pPr>
              <w:keepNext/>
              <w:spacing w:before="60" w:after="60"/>
              <w:jc w:val="center"/>
              <w:rPr>
                <w:sz w:val="22"/>
                <w:szCs w:val="22"/>
              </w:rPr>
            </w:pPr>
            <w:r>
              <w:rPr>
                <w:sz w:val="22"/>
                <w:szCs w:val="22"/>
              </w:rPr>
              <w:t>Lieu de résidence et année de l’enquête</w:t>
            </w:r>
          </w:p>
        </w:tc>
      </w:tr>
      <w:tr w:rsidR="00000000">
        <w:tblPrEx>
          <w:tblCellMar>
            <w:top w:w="0" w:type="dxa"/>
            <w:bottom w:w="0" w:type="dxa"/>
          </w:tblCellMar>
        </w:tblPrEx>
        <w:trPr>
          <w:cantSplit/>
          <w:jc w:val="center"/>
        </w:trPr>
        <w:tc>
          <w:tcPr>
            <w:tcW w:w="1287" w:type="pct"/>
            <w:vMerge/>
            <w:shd w:val="clear" w:color="auto" w:fill="E6E6E6"/>
            <w:noWrap/>
            <w:vAlign w:val="center"/>
          </w:tcPr>
          <w:p w:rsidR="00000000" w:rsidRDefault="00000000">
            <w:pPr>
              <w:keepNext/>
              <w:spacing w:before="60" w:after="60"/>
              <w:jc w:val="center"/>
              <w:rPr>
                <w:sz w:val="22"/>
              </w:rPr>
            </w:pPr>
          </w:p>
        </w:tc>
        <w:tc>
          <w:tcPr>
            <w:tcW w:w="1238" w:type="pct"/>
            <w:gridSpan w:val="3"/>
            <w:shd w:val="clear" w:color="auto" w:fill="E6E6E6"/>
            <w:noWrap/>
            <w:vAlign w:val="center"/>
          </w:tcPr>
          <w:p w:rsidR="00000000" w:rsidRDefault="00000000">
            <w:pPr>
              <w:keepNext/>
              <w:spacing w:before="60" w:after="60"/>
              <w:jc w:val="center"/>
              <w:rPr>
                <w:sz w:val="22"/>
                <w:szCs w:val="22"/>
              </w:rPr>
            </w:pPr>
            <w:r>
              <w:rPr>
                <w:sz w:val="22"/>
                <w:szCs w:val="22"/>
              </w:rPr>
              <w:t>Pays</w:t>
            </w:r>
          </w:p>
        </w:tc>
        <w:tc>
          <w:tcPr>
            <w:tcW w:w="1238" w:type="pct"/>
            <w:gridSpan w:val="3"/>
            <w:shd w:val="clear" w:color="auto" w:fill="E6E6E6"/>
            <w:noWrap/>
            <w:vAlign w:val="center"/>
          </w:tcPr>
          <w:p w:rsidR="00000000" w:rsidRDefault="00000000">
            <w:pPr>
              <w:keepNext/>
              <w:spacing w:before="60" w:after="60"/>
              <w:jc w:val="center"/>
              <w:rPr>
                <w:sz w:val="22"/>
                <w:szCs w:val="22"/>
              </w:rPr>
            </w:pPr>
            <w:r>
              <w:rPr>
                <w:sz w:val="22"/>
                <w:szCs w:val="22"/>
              </w:rPr>
              <w:t>Campagne</w:t>
            </w:r>
          </w:p>
        </w:tc>
        <w:tc>
          <w:tcPr>
            <w:tcW w:w="1238" w:type="pct"/>
            <w:gridSpan w:val="3"/>
            <w:shd w:val="clear" w:color="auto" w:fill="E6E6E6"/>
            <w:noWrap/>
            <w:vAlign w:val="center"/>
          </w:tcPr>
          <w:p w:rsidR="00000000" w:rsidRDefault="00000000">
            <w:pPr>
              <w:keepNext/>
              <w:spacing w:before="60" w:after="60"/>
              <w:jc w:val="center"/>
              <w:rPr>
                <w:sz w:val="22"/>
                <w:szCs w:val="22"/>
              </w:rPr>
            </w:pPr>
            <w:r>
              <w:rPr>
                <w:sz w:val="22"/>
                <w:szCs w:val="22"/>
              </w:rPr>
              <w:t>Villes</w:t>
            </w:r>
          </w:p>
        </w:tc>
      </w:tr>
      <w:tr w:rsidR="00000000">
        <w:tblPrEx>
          <w:tblCellMar>
            <w:top w:w="0" w:type="dxa"/>
            <w:bottom w:w="0" w:type="dxa"/>
          </w:tblCellMar>
        </w:tblPrEx>
        <w:trPr>
          <w:cantSplit/>
          <w:jc w:val="center"/>
        </w:trPr>
        <w:tc>
          <w:tcPr>
            <w:tcW w:w="1287" w:type="pct"/>
            <w:vMerge/>
            <w:shd w:val="clear" w:color="auto" w:fill="E6E6E6"/>
            <w:noWrap/>
          </w:tcPr>
          <w:p w:rsidR="00000000" w:rsidRDefault="00000000">
            <w:pPr>
              <w:keepNext/>
              <w:spacing w:before="60" w:after="60"/>
              <w:rPr>
                <w:sz w:val="22"/>
              </w:rPr>
            </w:pPr>
          </w:p>
        </w:tc>
        <w:tc>
          <w:tcPr>
            <w:tcW w:w="413" w:type="pct"/>
            <w:shd w:val="clear" w:color="auto" w:fill="E6E6E6"/>
            <w:noWrap/>
          </w:tcPr>
          <w:p w:rsidR="00000000" w:rsidRDefault="00000000">
            <w:pPr>
              <w:keepNext/>
              <w:spacing w:before="60" w:after="60"/>
              <w:jc w:val="center"/>
              <w:rPr>
                <w:sz w:val="22"/>
                <w:szCs w:val="22"/>
              </w:rPr>
            </w:pPr>
            <w:r>
              <w:rPr>
                <w:sz w:val="22"/>
                <w:szCs w:val="22"/>
              </w:rPr>
              <w:t>1996</w:t>
            </w:r>
          </w:p>
        </w:tc>
        <w:tc>
          <w:tcPr>
            <w:tcW w:w="413" w:type="pct"/>
            <w:shd w:val="clear" w:color="auto" w:fill="E6E6E6"/>
            <w:noWrap/>
          </w:tcPr>
          <w:p w:rsidR="00000000" w:rsidRDefault="00000000">
            <w:pPr>
              <w:keepNext/>
              <w:spacing w:before="60" w:after="60"/>
              <w:jc w:val="center"/>
              <w:rPr>
                <w:sz w:val="22"/>
                <w:szCs w:val="22"/>
              </w:rPr>
            </w:pPr>
            <w:r>
              <w:rPr>
                <w:sz w:val="22"/>
                <w:szCs w:val="22"/>
              </w:rPr>
              <w:t>1998</w:t>
            </w:r>
          </w:p>
        </w:tc>
        <w:tc>
          <w:tcPr>
            <w:tcW w:w="414" w:type="pct"/>
            <w:shd w:val="clear" w:color="auto" w:fill="E6E6E6"/>
            <w:noWrap/>
          </w:tcPr>
          <w:p w:rsidR="00000000" w:rsidRDefault="00000000">
            <w:pPr>
              <w:keepNext/>
              <w:spacing w:before="60" w:after="60"/>
              <w:jc w:val="center"/>
              <w:rPr>
                <w:sz w:val="22"/>
                <w:szCs w:val="22"/>
              </w:rPr>
            </w:pPr>
            <w:r>
              <w:rPr>
                <w:sz w:val="22"/>
                <w:szCs w:val="22"/>
              </w:rPr>
              <w:t>2000</w:t>
            </w:r>
          </w:p>
        </w:tc>
        <w:tc>
          <w:tcPr>
            <w:tcW w:w="413" w:type="pct"/>
            <w:shd w:val="clear" w:color="auto" w:fill="E6E6E6"/>
            <w:noWrap/>
          </w:tcPr>
          <w:p w:rsidR="00000000" w:rsidRDefault="00000000">
            <w:pPr>
              <w:keepNext/>
              <w:spacing w:before="60" w:after="60"/>
              <w:jc w:val="center"/>
              <w:rPr>
                <w:sz w:val="22"/>
                <w:szCs w:val="22"/>
              </w:rPr>
            </w:pPr>
            <w:r>
              <w:rPr>
                <w:sz w:val="22"/>
                <w:szCs w:val="22"/>
              </w:rPr>
              <w:t>1996</w:t>
            </w:r>
          </w:p>
        </w:tc>
        <w:tc>
          <w:tcPr>
            <w:tcW w:w="413" w:type="pct"/>
            <w:shd w:val="clear" w:color="auto" w:fill="E6E6E6"/>
            <w:noWrap/>
          </w:tcPr>
          <w:p w:rsidR="00000000" w:rsidRDefault="00000000">
            <w:pPr>
              <w:keepNext/>
              <w:spacing w:before="60" w:after="60"/>
              <w:jc w:val="center"/>
              <w:rPr>
                <w:sz w:val="22"/>
                <w:szCs w:val="22"/>
              </w:rPr>
            </w:pPr>
            <w:r>
              <w:rPr>
                <w:sz w:val="22"/>
                <w:szCs w:val="22"/>
              </w:rPr>
              <w:t>1998</w:t>
            </w:r>
          </w:p>
        </w:tc>
        <w:tc>
          <w:tcPr>
            <w:tcW w:w="413" w:type="pct"/>
            <w:shd w:val="clear" w:color="auto" w:fill="E6E6E6"/>
            <w:noWrap/>
          </w:tcPr>
          <w:p w:rsidR="00000000" w:rsidRDefault="00000000">
            <w:pPr>
              <w:keepNext/>
              <w:spacing w:before="60" w:after="60"/>
              <w:jc w:val="center"/>
              <w:rPr>
                <w:sz w:val="22"/>
                <w:szCs w:val="22"/>
              </w:rPr>
            </w:pPr>
            <w:r>
              <w:rPr>
                <w:sz w:val="22"/>
                <w:szCs w:val="22"/>
              </w:rPr>
              <w:t>2000</w:t>
            </w:r>
          </w:p>
        </w:tc>
        <w:tc>
          <w:tcPr>
            <w:tcW w:w="413" w:type="pct"/>
            <w:shd w:val="clear" w:color="auto" w:fill="E6E6E6"/>
            <w:noWrap/>
          </w:tcPr>
          <w:p w:rsidR="00000000" w:rsidRDefault="00000000">
            <w:pPr>
              <w:keepNext/>
              <w:spacing w:before="60" w:after="60"/>
              <w:jc w:val="center"/>
              <w:rPr>
                <w:sz w:val="22"/>
                <w:szCs w:val="22"/>
              </w:rPr>
            </w:pPr>
            <w:r>
              <w:rPr>
                <w:sz w:val="22"/>
                <w:szCs w:val="22"/>
              </w:rPr>
              <w:t>1996</w:t>
            </w:r>
          </w:p>
        </w:tc>
        <w:tc>
          <w:tcPr>
            <w:tcW w:w="413" w:type="pct"/>
            <w:shd w:val="clear" w:color="auto" w:fill="E6E6E6"/>
            <w:noWrap/>
          </w:tcPr>
          <w:p w:rsidR="00000000" w:rsidRDefault="00000000">
            <w:pPr>
              <w:keepNext/>
              <w:spacing w:before="60" w:after="60"/>
              <w:jc w:val="center"/>
              <w:rPr>
                <w:sz w:val="22"/>
                <w:szCs w:val="22"/>
              </w:rPr>
            </w:pPr>
            <w:r>
              <w:rPr>
                <w:sz w:val="22"/>
                <w:szCs w:val="22"/>
              </w:rPr>
              <w:t>1998</w:t>
            </w:r>
          </w:p>
        </w:tc>
        <w:tc>
          <w:tcPr>
            <w:tcW w:w="410" w:type="pct"/>
            <w:shd w:val="clear" w:color="auto" w:fill="E6E6E6"/>
            <w:noWrap/>
          </w:tcPr>
          <w:p w:rsidR="00000000" w:rsidRDefault="00000000">
            <w:pPr>
              <w:keepNext/>
              <w:spacing w:before="60" w:after="60"/>
              <w:jc w:val="center"/>
              <w:rPr>
                <w:sz w:val="22"/>
                <w:szCs w:val="22"/>
              </w:rPr>
            </w:pPr>
            <w:r>
              <w:rPr>
                <w:sz w:val="22"/>
                <w:szCs w:val="22"/>
              </w:rPr>
              <w:t>2000</w:t>
            </w:r>
          </w:p>
        </w:tc>
      </w:tr>
      <w:tr w:rsidR="00000000">
        <w:tblPrEx>
          <w:tblCellMar>
            <w:top w:w="0" w:type="dxa"/>
            <w:bottom w:w="0" w:type="dxa"/>
          </w:tblCellMar>
        </w:tblPrEx>
        <w:trPr>
          <w:jc w:val="center"/>
        </w:trPr>
        <w:tc>
          <w:tcPr>
            <w:tcW w:w="1287" w:type="pct"/>
            <w:noWrap/>
          </w:tcPr>
          <w:p w:rsidR="00000000" w:rsidRDefault="00000000">
            <w:pPr>
              <w:keepNext/>
              <w:spacing w:before="60" w:after="60"/>
              <w:rPr>
                <w:sz w:val="22"/>
              </w:rPr>
            </w:pPr>
            <w:r>
              <w:rPr>
                <w:sz w:val="22"/>
              </w:rPr>
              <w:t>Cours d’eau, lac</w:t>
            </w:r>
          </w:p>
        </w:tc>
        <w:tc>
          <w:tcPr>
            <w:tcW w:w="413" w:type="pct"/>
            <w:noWrap/>
            <w:vAlign w:val="bottom"/>
          </w:tcPr>
          <w:p w:rsidR="00000000" w:rsidRDefault="00000000">
            <w:pPr>
              <w:keepNext/>
              <w:spacing w:before="60" w:after="60"/>
              <w:ind w:right="85"/>
              <w:jc w:val="right"/>
              <w:rPr>
                <w:sz w:val="22"/>
                <w:szCs w:val="22"/>
              </w:rPr>
            </w:pPr>
            <w:r>
              <w:rPr>
                <w:sz w:val="22"/>
                <w:szCs w:val="22"/>
              </w:rPr>
              <w:t>48,2</w:t>
            </w:r>
          </w:p>
        </w:tc>
        <w:tc>
          <w:tcPr>
            <w:tcW w:w="413" w:type="pct"/>
            <w:noWrap/>
            <w:vAlign w:val="bottom"/>
          </w:tcPr>
          <w:p w:rsidR="00000000" w:rsidRDefault="00000000">
            <w:pPr>
              <w:keepNext/>
              <w:spacing w:before="60" w:after="60"/>
              <w:ind w:right="85"/>
              <w:jc w:val="right"/>
              <w:rPr>
                <w:sz w:val="22"/>
                <w:szCs w:val="22"/>
              </w:rPr>
            </w:pPr>
            <w:r>
              <w:rPr>
                <w:sz w:val="22"/>
                <w:szCs w:val="22"/>
              </w:rPr>
              <w:t>43,5</w:t>
            </w:r>
          </w:p>
        </w:tc>
        <w:tc>
          <w:tcPr>
            <w:tcW w:w="414" w:type="pct"/>
            <w:noWrap/>
            <w:vAlign w:val="bottom"/>
          </w:tcPr>
          <w:p w:rsidR="00000000" w:rsidRDefault="00000000">
            <w:pPr>
              <w:keepNext/>
              <w:spacing w:before="60" w:after="60"/>
              <w:ind w:right="85"/>
              <w:jc w:val="right"/>
              <w:rPr>
                <w:sz w:val="22"/>
                <w:szCs w:val="22"/>
              </w:rPr>
            </w:pPr>
            <w:r>
              <w:rPr>
                <w:sz w:val="22"/>
                <w:szCs w:val="22"/>
              </w:rPr>
              <w:t>33,9</w:t>
            </w:r>
          </w:p>
        </w:tc>
        <w:tc>
          <w:tcPr>
            <w:tcW w:w="413" w:type="pct"/>
            <w:noWrap/>
            <w:vAlign w:val="bottom"/>
          </w:tcPr>
          <w:p w:rsidR="00000000" w:rsidRDefault="00000000">
            <w:pPr>
              <w:keepNext/>
              <w:spacing w:before="60" w:after="60"/>
              <w:ind w:right="85"/>
              <w:jc w:val="right"/>
              <w:rPr>
                <w:sz w:val="22"/>
                <w:szCs w:val="22"/>
              </w:rPr>
            </w:pPr>
            <w:r>
              <w:rPr>
                <w:sz w:val="22"/>
                <w:szCs w:val="22"/>
              </w:rPr>
              <w:t>53,6</w:t>
            </w:r>
          </w:p>
        </w:tc>
        <w:tc>
          <w:tcPr>
            <w:tcW w:w="413" w:type="pct"/>
            <w:noWrap/>
            <w:vAlign w:val="bottom"/>
          </w:tcPr>
          <w:p w:rsidR="00000000" w:rsidRDefault="00000000">
            <w:pPr>
              <w:keepNext/>
              <w:spacing w:before="60" w:after="60"/>
              <w:ind w:right="85"/>
              <w:jc w:val="right"/>
              <w:rPr>
                <w:sz w:val="22"/>
                <w:szCs w:val="22"/>
              </w:rPr>
            </w:pPr>
            <w:r>
              <w:rPr>
                <w:sz w:val="22"/>
                <w:szCs w:val="22"/>
              </w:rPr>
              <w:t>49,5</w:t>
            </w:r>
          </w:p>
        </w:tc>
        <w:tc>
          <w:tcPr>
            <w:tcW w:w="413" w:type="pct"/>
            <w:noWrap/>
            <w:vAlign w:val="bottom"/>
          </w:tcPr>
          <w:p w:rsidR="00000000" w:rsidRDefault="00000000">
            <w:pPr>
              <w:keepNext/>
              <w:spacing w:before="60" w:after="60"/>
              <w:ind w:right="85"/>
              <w:jc w:val="right"/>
              <w:rPr>
                <w:sz w:val="22"/>
                <w:szCs w:val="22"/>
              </w:rPr>
            </w:pPr>
            <w:r>
              <w:rPr>
                <w:sz w:val="22"/>
                <w:szCs w:val="22"/>
              </w:rPr>
              <w:t>38,9</w:t>
            </w:r>
          </w:p>
        </w:tc>
        <w:tc>
          <w:tcPr>
            <w:tcW w:w="413" w:type="pct"/>
            <w:noWrap/>
            <w:vAlign w:val="bottom"/>
          </w:tcPr>
          <w:p w:rsidR="00000000" w:rsidRDefault="00000000">
            <w:pPr>
              <w:keepNext/>
              <w:spacing w:before="60" w:after="60"/>
              <w:ind w:right="85"/>
              <w:jc w:val="right"/>
              <w:rPr>
                <w:sz w:val="22"/>
                <w:szCs w:val="22"/>
              </w:rPr>
            </w:pPr>
            <w:r>
              <w:rPr>
                <w:sz w:val="22"/>
                <w:szCs w:val="22"/>
              </w:rPr>
              <w:t>18,1</w:t>
            </w:r>
          </w:p>
        </w:tc>
        <w:tc>
          <w:tcPr>
            <w:tcW w:w="413" w:type="pct"/>
            <w:noWrap/>
            <w:vAlign w:val="bottom"/>
          </w:tcPr>
          <w:p w:rsidR="00000000" w:rsidRDefault="00000000">
            <w:pPr>
              <w:keepNext/>
              <w:spacing w:before="60" w:after="60"/>
              <w:ind w:right="85"/>
              <w:jc w:val="right"/>
              <w:rPr>
                <w:sz w:val="22"/>
                <w:szCs w:val="22"/>
              </w:rPr>
            </w:pPr>
            <w:r>
              <w:rPr>
                <w:sz w:val="22"/>
                <w:szCs w:val="22"/>
              </w:rPr>
              <w:t>7,0</w:t>
            </w:r>
          </w:p>
        </w:tc>
        <w:tc>
          <w:tcPr>
            <w:tcW w:w="410" w:type="pct"/>
            <w:noWrap/>
            <w:vAlign w:val="bottom"/>
          </w:tcPr>
          <w:p w:rsidR="00000000" w:rsidRDefault="00000000">
            <w:pPr>
              <w:keepNext/>
              <w:spacing w:before="60" w:after="60"/>
              <w:ind w:right="85"/>
              <w:jc w:val="right"/>
              <w:rPr>
                <w:sz w:val="22"/>
                <w:szCs w:val="22"/>
              </w:rPr>
            </w:pPr>
            <w:r>
              <w:rPr>
                <w:sz w:val="22"/>
                <w:szCs w:val="22"/>
              </w:rPr>
              <w:t>4,5</w:t>
            </w:r>
          </w:p>
        </w:tc>
      </w:tr>
      <w:tr w:rsidR="00000000">
        <w:tblPrEx>
          <w:tblCellMar>
            <w:top w:w="0" w:type="dxa"/>
            <w:bottom w:w="0" w:type="dxa"/>
          </w:tblCellMar>
        </w:tblPrEx>
        <w:trPr>
          <w:jc w:val="center"/>
        </w:trPr>
        <w:tc>
          <w:tcPr>
            <w:tcW w:w="1287" w:type="pct"/>
            <w:noWrap/>
          </w:tcPr>
          <w:p w:rsidR="00000000" w:rsidRDefault="00000000">
            <w:pPr>
              <w:keepNext/>
              <w:spacing w:before="60" w:after="60"/>
              <w:rPr>
                <w:sz w:val="22"/>
              </w:rPr>
            </w:pPr>
            <w:r>
              <w:rPr>
                <w:sz w:val="22"/>
              </w:rPr>
              <w:t>Puits/ruisseau non protégé</w:t>
            </w:r>
          </w:p>
        </w:tc>
        <w:tc>
          <w:tcPr>
            <w:tcW w:w="413" w:type="pct"/>
            <w:noWrap/>
            <w:vAlign w:val="bottom"/>
          </w:tcPr>
          <w:p w:rsidR="00000000" w:rsidRDefault="00000000">
            <w:pPr>
              <w:keepNext/>
              <w:spacing w:before="60" w:after="60"/>
              <w:ind w:right="85"/>
              <w:jc w:val="right"/>
              <w:rPr>
                <w:sz w:val="22"/>
                <w:szCs w:val="22"/>
              </w:rPr>
            </w:pPr>
            <w:r>
              <w:rPr>
                <w:sz w:val="22"/>
                <w:szCs w:val="22"/>
              </w:rPr>
              <w:t>19,0</w:t>
            </w:r>
          </w:p>
        </w:tc>
        <w:tc>
          <w:tcPr>
            <w:tcW w:w="413" w:type="pct"/>
            <w:noWrap/>
            <w:vAlign w:val="bottom"/>
          </w:tcPr>
          <w:p w:rsidR="00000000" w:rsidRDefault="00000000">
            <w:pPr>
              <w:keepNext/>
              <w:spacing w:before="60" w:after="60"/>
              <w:ind w:right="85"/>
              <w:jc w:val="right"/>
              <w:rPr>
                <w:sz w:val="22"/>
                <w:szCs w:val="22"/>
              </w:rPr>
            </w:pPr>
            <w:r>
              <w:rPr>
                <w:sz w:val="22"/>
                <w:szCs w:val="22"/>
              </w:rPr>
              <w:t>28,2</w:t>
            </w:r>
          </w:p>
        </w:tc>
        <w:tc>
          <w:tcPr>
            <w:tcW w:w="414" w:type="pct"/>
            <w:noWrap/>
            <w:vAlign w:val="bottom"/>
          </w:tcPr>
          <w:p w:rsidR="00000000" w:rsidRDefault="00000000">
            <w:pPr>
              <w:keepNext/>
              <w:spacing w:before="60" w:after="60"/>
              <w:ind w:right="85"/>
              <w:jc w:val="right"/>
              <w:rPr>
                <w:sz w:val="22"/>
                <w:szCs w:val="22"/>
              </w:rPr>
            </w:pPr>
            <w:r>
              <w:rPr>
                <w:sz w:val="22"/>
                <w:szCs w:val="22"/>
              </w:rPr>
              <w:t>38,1</w:t>
            </w:r>
          </w:p>
        </w:tc>
        <w:tc>
          <w:tcPr>
            <w:tcW w:w="413" w:type="pct"/>
            <w:noWrap/>
            <w:vAlign w:val="bottom"/>
          </w:tcPr>
          <w:p w:rsidR="00000000" w:rsidRDefault="00000000">
            <w:pPr>
              <w:keepNext/>
              <w:spacing w:before="60" w:after="60"/>
              <w:ind w:right="85"/>
              <w:jc w:val="right"/>
              <w:rPr>
                <w:sz w:val="22"/>
                <w:szCs w:val="22"/>
              </w:rPr>
            </w:pPr>
            <w:r>
              <w:rPr>
                <w:sz w:val="22"/>
                <w:szCs w:val="22"/>
              </w:rPr>
              <w:t>21,5</w:t>
            </w:r>
          </w:p>
        </w:tc>
        <w:tc>
          <w:tcPr>
            <w:tcW w:w="413" w:type="pct"/>
            <w:noWrap/>
            <w:vAlign w:val="bottom"/>
          </w:tcPr>
          <w:p w:rsidR="00000000" w:rsidRDefault="00000000">
            <w:pPr>
              <w:keepNext/>
              <w:spacing w:before="60" w:after="60"/>
              <w:ind w:right="85"/>
              <w:jc w:val="right"/>
              <w:rPr>
                <w:sz w:val="22"/>
                <w:szCs w:val="22"/>
              </w:rPr>
            </w:pPr>
            <w:r>
              <w:rPr>
                <w:sz w:val="22"/>
                <w:szCs w:val="22"/>
              </w:rPr>
              <w:t>32,2</w:t>
            </w:r>
          </w:p>
        </w:tc>
        <w:tc>
          <w:tcPr>
            <w:tcW w:w="413" w:type="pct"/>
            <w:noWrap/>
            <w:vAlign w:val="bottom"/>
          </w:tcPr>
          <w:p w:rsidR="00000000" w:rsidRDefault="00000000">
            <w:pPr>
              <w:keepNext/>
              <w:spacing w:before="60" w:after="60"/>
              <w:ind w:right="85"/>
              <w:jc w:val="right"/>
              <w:rPr>
                <w:sz w:val="22"/>
                <w:szCs w:val="22"/>
              </w:rPr>
            </w:pPr>
            <w:r>
              <w:rPr>
                <w:sz w:val="22"/>
                <w:szCs w:val="22"/>
              </w:rPr>
              <w:t>43,9</w:t>
            </w:r>
          </w:p>
        </w:tc>
        <w:tc>
          <w:tcPr>
            <w:tcW w:w="413" w:type="pct"/>
            <w:noWrap/>
            <w:vAlign w:val="bottom"/>
          </w:tcPr>
          <w:p w:rsidR="00000000" w:rsidRDefault="00000000">
            <w:pPr>
              <w:keepNext/>
              <w:spacing w:before="60" w:after="60"/>
              <w:ind w:right="85"/>
              <w:jc w:val="right"/>
              <w:rPr>
                <w:sz w:val="22"/>
                <w:szCs w:val="22"/>
              </w:rPr>
            </w:pPr>
            <w:r>
              <w:rPr>
                <w:sz w:val="22"/>
                <w:szCs w:val="22"/>
              </w:rPr>
              <w:t>5,0</w:t>
            </w:r>
          </w:p>
        </w:tc>
        <w:tc>
          <w:tcPr>
            <w:tcW w:w="413" w:type="pct"/>
            <w:noWrap/>
            <w:vAlign w:val="bottom"/>
          </w:tcPr>
          <w:p w:rsidR="00000000" w:rsidRDefault="00000000">
            <w:pPr>
              <w:keepNext/>
              <w:spacing w:before="60" w:after="60"/>
              <w:ind w:right="85"/>
              <w:jc w:val="right"/>
              <w:rPr>
                <w:sz w:val="22"/>
                <w:szCs w:val="22"/>
              </w:rPr>
            </w:pPr>
            <w:r>
              <w:rPr>
                <w:sz w:val="22"/>
                <w:szCs w:val="22"/>
              </w:rPr>
              <w:t>4,1</w:t>
            </w:r>
          </w:p>
        </w:tc>
        <w:tc>
          <w:tcPr>
            <w:tcW w:w="410" w:type="pct"/>
            <w:noWrap/>
            <w:vAlign w:val="bottom"/>
          </w:tcPr>
          <w:p w:rsidR="00000000" w:rsidRDefault="00000000">
            <w:pPr>
              <w:keepNext/>
              <w:spacing w:before="60" w:after="60"/>
              <w:ind w:right="85"/>
              <w:jc w:val="right"/>
              <w:rPr>
                <w:sz w:val="22"/>
                <w:szCs w:val="22"/>
              </w:rPr>
            </w:pPr>
            <w:r>
              <w:rPr>
                <w:sz w:val="22"/>
                <w:szCs w:val="22"/>
              </w:rPr>
              <w:t>3,7</w:t>
            </w:r>
          </w:p>
        </w:tc>
      </w:tr>
      <w:tr w:rsidR="00000000">
        <w:tblPrEx>
          <w:tblCellMar>
            <w:top w:w="0" w:type="dxa"/>
            <w:bottom w:w="0" w:type="dxa"/>
          </w:tblCellMar>
        </w:tblPrEx>
        <w:trPr>
          <w:jc w:val="center"/>
        </w:trPr>
        <w:tc>
          <w:tcPr>
            <w:tcW w:w="1287" w:type="pct"/>
            <w:noWrap/>
          </w:tcPr>
          <w:p w:rsidR="00000000" w:rsidRDefault="00000000">
            <w:pPr>
              <w:keepNext/>
              <w:spacing w:before="60" w:after="60"/>
              <w:rPr>
                <w:sz w:val="22"/>
              </w:rPr>
            </w:pPr>
          </w:p>
        </w:tc>
        <w:tc>
          <w:tcPr>
            <w:tcW w:w="413" w:type="pct"/>
            <w:noWrap/>
            <w:vAlign w:val="bottom"/>
          </w:tcPr>
          <w:p w:rsidR="00000000" w:rsidRDefault="00000000">
            <w:pPr>
              <w:keepNext/>
              <w:spacing w:before="60" w:after="60"/>
              <w:ind w:right="85"/>
              <w:jc w:val="right"/>
              <w:rPr>
                <w:sz w:val="22"/>
                <w:szCs w:val="22"/>
              </w:rPr>
            </w:pPr>
            <w:r>
              <w:rPr>
                <w:sz w:val="22"/>
                <w:szCs w:val="22"/>
              </w:rPr>
              <w:t>19,1</w:t>
            </w:r>
          </w:p>
        </w:tc>
        <w:tc>
          <w:tcPr>
            <w:tcW w:w="413" w:type="pct"/>
            <w:noWrap/>
            <w:vAlign w:val="bottom"/>
          </w:tcPr>
          <w:p w:rsidR="00000000" w:rsidRDefault="00000000">
            <w:pPr>
              <w:keepNext/>
              <w:spacing w:before="60" w:after="60"/>
              <w:ind w:right="85"/>
              <w:jc w:val="right"/>
              <w:rPr>
                <w:sz w:val="22"/>
                <w:szCs w:val="22"/>
              </w:rPr>
            </w:pPr>
            <w:r>
              <w:rPr>
                <w:sz w:val="22"/>
                <w:szCs w:val="22"/>
              </w:rPr>
              <w:t>23,7</w:t>
            </w:r>
          </w:p>
        </w:tc>
        <w:tc>
          <w:tcPr>
            <w:tcW w:w="414" w:type="pct"/>
            <w:noWrap/>
            <w:vAlign w:val="bottom"/>
          </w:tcPr>
          <w:p w:rsidR="00000000" w:rsidRDefault="00000000">
            <w:pPr>
              <w:keepNext/>
              <w:spacing w:before="60" w:after="60"/>
              <w:ind w:right="85"/>
              <w:jc w:val="right"/>
              <w:rPr>
                <w:sz w:val="22"/>
                <w:szCs w:val="22"/>
              </w:rPr>
            </w:pPr>
            <w:r>
              <w:rPr>
                <w:sz w:val="22"/>
                <w:szCs w:val="22"/>
              </w:rPr>
              <w:t>27,9</w:t>
            </w:r>
          </w:p>
        </w:tc>
        <w:tc>
          <w:tcPr>
            <w:tcW w:w="413" w:type="pct"/>
            <w:noWrap/>
            <w:vAlign w:val="bottom"/>
          </w:tcPr>
          <w:p w:rsidR="00000000" w:rsidRDefault="00000000">
            <w:pPr>
              <w:keepNext/>
              <w:spacing w:before="60" w:after="60"/>
              <w:ind w:right="85"/>
              <w:jc w:val="right"/>
              <w:rPr>
                <w:sz w:val="22"/>
                <w:szCs w:val="22"/>
              </w:rPr>
            </w:pPr>
            <w:r>
              <w:rPr>
                <w:sz w:val="22"/>
                <w:szCs w:val="22"/>
              </w:rPr>
              <w:t>9,6</w:t>
            </w:r>
          </w:p>
        </w:tc>
        <w:tc>
          <w:tcPr>
            <w:tcW w:w="413" w:type="pct"/>
            <w:noWrap/>
            <w:vAlign w:val="bottom"/>
          </w:tcPr>
          <w:p w:rsidR="00000000" w:rsidRDefault="00000000">
            <w:pPr>
              <w:keepNext/>
              <w:spacing w:before="60" w:after="60"/>
              <w:ind w:right="85"/>
              <w:jc w:val="right"/>
              <w:rPr>
                <w:sz w:val="22"/>
                <w:szCs w:val="22"/>
              </w:rPr>
            </w:pPr>
            <w:r>
              <w:rPr>
                <w:sz w:val="22"/>
                <w:szCs w:val="22"/>
              </w:rPr>
              <w:t>3,7</w:t>
            </w:r>
          </w:p>
        </w:tc>
        <w:tc>
          <w:tcPr>
            <w:tcW w:w="413" w:type="pct"/>
            <w:noWrap/>
            <w:vAlign w:val="bottom"/>
          </w:tcPr>
          <w:p w:rsidR="00000000" w:rsidRDefault="00000000">
            <w:pPr>
              <w:keepNext/>
              <w:spacing w:before="60" w:after="60"/>
              <w:ind w:right="85"/>
              <w:jc w:val="right"/>
              <w:rPr>
                <w:sz w:val="22"/>
                <w:szCs w:val="22"/>
              </w:rPr>
            </w:pPr>
            <w:r>
              <w:rPr>
                <w:sz w:val="22"/>
                <w:szCs w:val="22"/>
              </w:rPr>
              <w:t>17,1</w:t>
            </w:r>
          </w:p>
        </w:tc>
        <w:tc>
          <w:tcPr>
            <w:tcW w:w="413" w:type="pct"/>
            <w:noWrap/>
            <w:vAlign w:val="bottom"/>
          </w:tcPr>
          <w:p w:rsidR="00000000" w:rsidRDefault="00000000">
            <w:pPr>
              <w:keepNext/>
              <w:spacing w:before="60" w:after="60"/>
              <w:ind w:right="85"/>
              <w:jc w:val="right"/>
              <w:rPr>
                <w:sz w:val="22"/>
                <w:szCs w:val="22"/>
              </w:rPr>
            </w:pPr>
            <w:r>
              <w:rPr>
                <w:sz w:val="22"/>
                <w:szCs w:val="22"/>
              </w:rPr>
              <w:t>72,1</w:t>
            </w:r>
          </w:p>
        </w:tc>
        <w:tc>
          <w:tcPr>
            <w:tcW w:w="413" w:type="pct"/>
            <w:noWrap/>
            <w:vAlign w:val="bottom"/>
          </w:tcPr>
          <w:p w:rsidR="00000000" w:rsidRDefault="00000000">
            <w:pPr>
              <w:keepNext/>
              <w:spacing w:before="60" w:after="60"/>
              <w:ind w:right="85"/>
              <w:jc w:val="right"/>
              <w:rPr>
                <w:sz w:val="22"/>
                <w:szCs w:val="22"/>
              </w:rPr>
            </w:pPr>
            <w:r>
              <w:rPr>
                <w:sz w:val="22"/>
                <w:szCs w:val="22"/>
              </w:rPr>
              <w:t>83,5</w:t>
            </w:r>
          </w:p>
        </w:tc>
        <w:tc>
          <w:tcPr>
            <w:tcW w:w="410" w:type="pct"/>
            <w:noWrap/>
            <w:vAlign w:val="bottom"/>
          </w:tcPr>
          <w:p w:rsidR="00000000" w:rsidRDefault="00000000">
            <w:pPr>
              <w:keepNext/>
              <w:spacing w:before="60" w:after="60"/>
              <w:ind w:right="85"/>
              <w:jc w:val="right"/>
              <w:rPr>
                <w:sz w:val="22"/>
                <w:szCs w:val="22"/>
              </w:rPr>
            </w:pPr>
            <w:r>
              <w:rPr>
                <w:sz w:val="22"/>
                <w:szCs w:val="22"/>
              </w:rPr>
              <w:t>91,7</w:t>
            </w:r>
          </w:p>
        </w:tc>
      </w:tr>
      <w:tr w:rsidR="00000000">
        <w:tblPrEx>
          <w:tblCellMar>
            <w:top w:w="0" w:type="dxa"/>
            <w:bottom w:w="0" w:type="dxa"/>
          </w:tblCellMar>
        </w:tblPrEx>
        <w:trPr>
          <w:jc w:val="center"/>
        </w:trPr>
        <w:tc>
          <w:tcPr>
            <w:tcW w:w="1287" w:type="pct"/>
            <w:noWrap/>
          </w:tcPr>
          <w:p w:rsidR="00000000" w:rsidRDefault="00000000">
            <w:pPr>
              <w:keepNext/>
              <w:spacing w:before="60" w:after="60"/>
              <w:rPr>
                <w:sz w:val="22"/>
              </w:rPr>
            </w:pPr>
            <w:r>
              <w:rPr>
                <w:sz w:val="22"/>
              </w:rPr>
              <w:t>Autres</w:t>
            </w:r>
          </w:p>
        </w:tc>
        <w:tc>
          <w:tcPr>
            <w:tcW w:w="413" w:type="pct"/>
            <w:noWrap/>
            <w:vAlign w:val="bottom"/>
          </w:tcPr>
          <w:p w:rsidR="00000000" w:rsidRDefault="00000000">
            <w:pPr>
              <w:keepNext/>
              <w:spacing w:before="60" w:after="60"/>
              <w:ind w:right="85"/>
              <w:jc w:val="right"/>
              <w:rPr>
                <w:sz w:val="22"/>
                <w:szCs w:val="22"/>
              </w:rPr>
            </w:pPr>
            <w:r>
              <w:rPr>
                <w:sz w:val="22"/>
                <w:szCs w:val="22"/>
              </w:rPr>
              <w:t>13,7</w:t>
            </w:r>
          </w:p>
        </w:tc>
        <w:tc>
          <w:tcPr>
            <w:tcW w:w="413" w:type="pct"/>
            <w:noWrap/>
            <w:vAlign w:val="bottom"/>
          </w:tcPr>
          <w:p w:rsidR="00000000" w:rsidRDefault="00000000">
            <w:pPr>
              <w:keepNext/>
              <w:spacing w:before="60" w:after="60"/>
              <w:ind w:right="85"/>
              <w:jc w:val="right"/>
              <w:rPr>
                <w:sz w:val="22"/>
                <w:szCs w:val="22"/>
              </w:rPr>
            </w:pPr>
            <w:r>
              <w:rPr>
                <w:sz w:val="22"/>
                <w:szCs w:val="22"/>
              </w:rPr>
              <w:t>4,7</w:t>
            </w:r>
          </w:p>
        </w:tc>
        <w:tc>
          <w:tcPr>
            <w:tcW w:w="414" w:type="pct"/>
            <w:noWrap/>
            <w:vAlign w:val="bottom"/>
          </w:tcPr>
          <w:p w:rsidR="00000000" w:rsidRDefault="00000000">
            <w:pPr>
              <w:keepNext/>
              <w:spacing w:before="60" w:after="60"/>
              <w:ind w:right="85"/>
              <w:jc w:val="right"/>
              <w:rPr>
                <w:sz w:val="22"/>
                <w:szCs w:val="22"/>
              </w:rPr>
            </w:pPr>
            <w:r>
              <w:rPr>
                <w:sz w:val="22"/>
                <w:szCs w:val="22"/>
              </w:rPr>
              <w:t>0,1</w:t>
            </w:r>
          </w:p>
        </w:tc>
        <w:tc>
          <w:tcPr>
            <w:tcW w:w="413" w:type="pct"/>
            <w:noWrap/>
            <w:vAlign w:val="bottom"/>
          </w:tcPr>
          <w:p w:rsidR="00000000" w:rsidRDefault="00000000">
            <w:pPr>
              <w:keepNext/>
              <w:spacing w:before="60" w:after="60"/>
              <w:ind w:right="85"/>
              <w:jc w:val="right"/>
              <w:rPr>
                <w:sz w:val="22"/>
                <w:szCs w:val="22"/>
              </w:rPr>
            </w:pPr>
            <w:r>
              <w:rPr>
                <w:sz w:val="22"/>
                <w:szCs w:val="22"/>
              </w:rPr>
              <w:t>15,3</w:t>
            </w:r>
          </w:p>
        </w:tc>
        <w:tc>
          <w:tcPr>
            <w:tcW w:w="413" w:type="pct"/>
            <w:noWrap/>
            <w:vAlign w:val="bottom"/>
          </w:tcPr>
          <w:p w:rsidR="00000000" w:rsidRDefault="00000000">
            <w:pPr>
              <w:keepNext/>
              <w:spacing w:before="60" w:after="60"/>
              <w:ind w:right="85"/>
              <w:jc w:val="right"/>
              <w:rPr>
                <w:sz w:val="22"/>
                <w:szCs w:val="22"/>
              </w:rPr>
            </w:pPr>
            <w:r>
              <w:rPr>
                <w:sz w:val="22"/>
                <w:szCs w:val="22"/>
              </w:rPr>
              <w:t>4,6</w:t>
            </w:r>
          </w:p>
        </w:tc>
        <w:tc>
          <w:tcPr>
            <w:tcW w:w="413" w:type="pct"/>
            <w:noWrap/>
            <w:vAlign w:val="bottom"/>
          </w:tcPr>
          <w:p w:rsidR="00000000" w:rsidRDefault="00000000">
            <w:pPr>
              <w:keepNext/>
              <w:spacing w:before="60" w:after="60"/>
              <w:ind w:right="85"/>
              <w:jc w:val="right"/>
              <w:rPr>
                <w:sz w:val="22"/>
                <w:szCs w:val="22"/>
              </w:rPr>
            </w:pPr>
            <w:r>
              <w:rPr>
                <w:sz w:val="22"/>
                <w:szCs w:val="22"/>
              </w:rPr>
              <w:t>0,1</w:t>
            </w:r>
          </w:p>
        </w:tc>
        <w:tc>
          <w:tcPr>
            <w:tcW w:w="413" w:type="pct"/>
            <w:noWrap/>
            <w:vAlign w:val="bottom"/>
          </w:tcPr>
          <w:p w:rsidR="00000000" w:rsidRDefault="00000000">
            <w:pPr>
              <w:keepNext/>
              <w:spacing w:before="60" w:after="60"/>
              <w:ind w:right="85"/>
              <w:jc w:val="right"/>
              <w:rPr>
                <w:sz w:val="22"/>
                <w:szCs w:val="22"/>
              </w:rPr>
            </w:pPr>
            <w:r>
              <w:rPr>
                <w:sz w:val="22"/>
                <w:szCs w:val="22"/>
              </w:rPr>
              <w:t>4,8</w:t>
            </w:r>
          </w:p>
        </w:tc>
        <w:tc>
          <w:tcPr>
            <w:tcW w:w="413" w:type="pct"/>
            <w:noWrap/>
            <w:vAlign w:val="bottom"/>
          </w:tcPr>
          <w:p w:rsidR="00000000" w:rsidRDefault="00000000">
            <w:pPr>
              <w:keepNext/>
              <w:spacing w:before="60" w:after="60"/>
              <w:ind w:right="85"/>
              <w:jc w:val="right"/>
              <w:rPr>
                <w:sz w:val="22"/>
                <w:szCs w:val="22"/>
              </w:rPr>
            </w:pPr>
            <w:r>
              <w:rPr>
                <w:sz w:val="22"/>
                <w:szCs w:val="22"/>
              </w:rPr>
              <w:t>5,4</w:t>
            </w:r>
          </w:p>
        </w:tc>
        <w:tc>
          <w:tcPr>
            <w:tcW w:w="410" w:type="pct"/>
            <w:noWrap/>
            <w:vAlign w:val="bottom"/>
          </w:tcPr>
          <w:p w:rsidR="00000000" w:rsidRDefault="00000000">
            <w:pPr>
              <w:keepNext/>
              <w:spacing w:before="60" w:after="60"/>
              <w:ind w:right="85"/>
              <w:jc w:val="right"/>
              <w:rPr>
                <w:sz w:val="22"/>
                <w:szCs w:val="22"/>
              </w:rPr>
            </w:pPr>
            <w:r>
              <w:rPr>
                <w:sz w:val="22"/>
                <w:szCs w:val="22"/>
              </w:rPr>
              <w:t>0,1</w:t>
            </w:r>
          </w:p>
        </w:tc>
      </w:tr>
    </w:tbl>
    <w:p w:rsidR="00000000" w:rsidRDefault="00000000">
      <w:pPr>
        <w:spacing w:before="120" w:after="240"/>
        <w:ind w:firstLine="567"/>
        <w:rPr>
          <w:i/>
          <w:iCs/>
        </w:rPr>
      </w:pPr>
      <w:r>
        <w:rPr>
          <w:i/>
          <w:iCs/>
          <w:sz w:val="22"/>
        </w:rPr>
        <w:t>Source</w:t>
      </w:r>
      <w:r>
        <w:rPr>
          <w:sz w:val="22"/>
        </w:rPr>
        <w:t>:</w:t>
      </w:r>
      <w:r>
        <w:rPr>
          <w:i/>
          <w:iCs/>
          <w:sz w:val="22"/>
        </w:rPr>
        <w:t xml:space="preserve"> Enquête sur le bien-être</w:t>
      </w:r>
      <w:r>
        <w:rPr>
          <w:sz w:val="22"/>
        </w:rPr>
        <w:t>, vol. II, p. 28, 2000</w:t>
      </w:r>
      <w:r>
        <w:t>.</w:t>
      </w:r>
      <w:r>
        <w:br/>
      </w:r>
    </w:p>
    <w:p w:rsidR="00000000" w:rsidRDefault="00000000">
      <w:pPr>
        <w:keepNext/>
        <w:spacing w:after="240"/>
        <w:rPr>
          <w:b/>
          <w:bCs/>
        </w:rPr>
      </w:pPr>
      <w:r>
        <w:rPr>
          <w:b/>
          <w:bCs/>
        </w:rPr>
        <w:t>Les maladies les plus courantes et leur incidence sur les enfants</w:t>
      </w:r>
    </w:p>
    <w:p w:rsidR="00000000" w:rsidRDefault="00000000">
      <w:pPr>
        <w:spacing w:after="240"/>
      </w:pPr>
      <w:r>
        <w:t>151.</w:t>
      </w:r>
      <w:r>
        <w:tab/>
        <w:t>Les maladies les plus courantes en Éthiopie sont liées ou dues à la malnutrition et à l’absence de services d’hygiène du milieu.</w:t>
      </w:r>
    </w:p>
    <w:p w:rsidR="00000000" w:rsidRDefault="00000000">
      <w:pPr>
        <w:keepNext/>
        <w:spacing w:after="240"/>
        <w:ind w:left="567"/>
        <w:rPr>
          <w:b/>
          <w:bCs/>
        </w:rPr>
      </w:pPr>
      <w:r>
        <w:rPr>
          <w:b/>
          <w:bCs/>
        </w:rPr>
        <w:t>a)</w:t>
      </w:r>
      <w:r>
        <w:rPr>
          <w:b/>
          <w:bCs/>
        </w:rPr>
        <w:tab/>
        <w:t>Infection respiratoire aiguë</w:t>
      </w:r>
    </w:p>
    <w:p w:rsidR="00000000" w:rsidRDefault="00000000">
      <w:pPr>
        <w:spacing w:after="240"/>
        <w:ind w:firstLine="567"/>
      </w:pPr>
      <w:r>
        <w:t>D’après l’Enquête démographique et sanitaire, le taux de prévalence des infections respiratoires aiguës varie suivant l’âge de l’enfant. Les enfants entre 6 et 11 mois sont les plus susceptibles (33 %) d’en présenter les symptômes. Seuls 16 % des enfants de moins de 5 ans ayant la toux et une respiration rapide avaient été amenés à un centre médical.</w:t>
      </w:r>
    </w:p>
    <w:p w:rsidR="00000000" w:rsidRDefault="00000000">
      <w:pPr>
        <w:keepNext/>
        <w:spacing w:after="240"/>
        <w:ind w:left="567"/>
        <w:rPr>
          <w:b/>
          <w:bCs/>
        </w:rPr>
      </w:pPr>
      <w:r>
        <w:rPr>
          <w:b/>
          <w:bCs/>
        </w:rPr>
        <w:t>b)</w:t>
      </w:r>
      <w:r>
        <w:rPr>
          <w:b/>
          <w:bCs/>
        </w:rPr>
        <w:tab/>
        <w:t>Fièvre</w:t>
      </w:r>
    </w:p>
    <w:p w:rsidR="00000000" w:rsidRDefault="00000000">
      <w:pPr>
        <w:spacing w:after="240"/>
        <w:ind w:firstLine="567"/>
      </w:pPr>
      <w:r>
        <w:t>De même, la prévalence de la fièvre varie en fonction de l’âge des enfants. Dans les groupes d’âge de 6 à 11 mois et de 12 à 23 mois, les enfants sont en règle générale plus fréquemment atteints de fièvre que les autres − 40 et 35 %, respectivement. Le taux de prévalence de la fièvre chez les enfants de moins de 5 ans varie de 21 % à Addis</w:t>
      </w:r>
      <w:r>
        <w:noBreakHyphen/>
        <w:t>Abeba à 44 % dans la région Afar. Parmi les enfants de moins de 5 ans, il est également relativement élevé dans la région de Gambella où, comme dans la région Afar, le paludisme est plus fréquent. Le niveau d’instruction de la mère a peu d’incidence sur la prévalence de la fièvre chez les enfants de moins de 5 ans, et rares sont ceux amenés au centre médical lorsqu’ils ont la fièvre.</w:t>
      </w:r>
    </w:p>
    <w:p w:rsidR="00000000" w:rsidRDefault="00000000">
      <w:pPr>
        <w:keepNext/>
        <w:spacing w:after="240"/>
        <w:ind w:left="567"/>
        <w:rPr>
          <w:b/>
          <w:bCs/>
        </w:rPr>
      </w:pPr>
      <w:r>
        <w:rPr>
          <w:b/>
          <w:bCs/>
        </w:rPr>
        <w:t>c)</w:t>
      </w:r>
      <w:r>
        <w:rPr>
          <w:b/>
          <w:bCs/>
        </w:rPr>
        <w:tab/>
        <w:t>Prévalence de la diarrhée</w:t>
      </w:r>
    </w:p>
    <w:p w:rsidR="00000000" w:rsidRDefault="00000000">
      <w:pPr>
        <w:spacing w:after="240"/>
        <w:ind w:firstLine="567"/>
      </w:pPr>
      <w:r>
        <w:t>La déshydratation diarrhéique est une des principales causes de mortalité chez les nourrissons et les enfants en bas âge. Au niveau national, 24 % en moyenne des enfants de moins de 5 ans avaient eu des diarrhées dans les deux semaines qui avaient précédé l’Enquête démographique et sanitaire.</w:t>
      </w:r>
    </w:p>
    <w:p w:rsidR="00000000" w:rsidRDefault="00000000">
      <w:pPr>
        <w:keepNext/>
        <w:spacing w:after="240"/>
        <w:rPr>
          <w:b/>
          <w:bCs/>
        </w:rPr>
      </w:pPr>
      <w:r>
        <w:rPr>
          <w:b/>
          <w:bCs/>
        </w:rPr>
        <w:t>Allaitement et nutrition</w:t>
      </w:r>
    </w:p>
    <w:p w:rsidR="00000000" w:rsidRDefault="00000000">
      <w:pPr>
        <w:spacing w:after="240"/>
      </w:pPr>
      <w:r>
        <w:t>152.</w:t>
      </w:r>
      <w:r>
        <w:tab/>
        <w:t>L’allaitement est pratiquement général en Éthiopie, et sa durée moyenne est relativement longue (26 mois). La malnutrition est élevée: plus de la moitié des enfants éthiopiens de moins de 5 ans accusent un retard de croissance; 11 % sont atteints d’atrophie et 47 % d’insuffisance pondérale.</w:t>
      </w:r>
    </w:p>
    <w:p w:rsidR="00000000" w:rsidRDefault="00000000">
      <w:pPr>
        <w:spacing w:after="240"/>
      </w:pPr>
      <w:r>
        <w:t>153.</w:t>
      </w:r>
      <w:r>
        <w:tab/>
        <w:t>L’état nutritionnel des enfants est un indicateur tant du niveau des revenus des ménages de la communauté que du niveau de vie national. Il ressort de l’enquête que les enfants éthiopiens souffrent de malnutrition chronique. Le retard de croissance touche 11 % des enfants de moins de 6 mois et 60 % des enfants à partir de 3 ans. Dans les campagnes, les enfants sont plus sujets au retard de croissance que leurs petits camarades des villes.</w:t>
      </w:r>
    </w:p>
    <w:p w:rsidR="00000000" w:rsidRDefault="00000000">
      <w:pPr>
        <w:keepNext/>
        <w:spacing w:after="240"/>
        <w:rPr>
          <w:b/>
          <w:bCs/>
        </w:rPr>
      </w:pPr>
      <w:r>
        <w:rPr>
          <w:b/>
          <w:bCs/>
        </w:rPr>
        <w:t>Soins prénatals</w:t>
      </w:r>
    </w:p>
    <w:p w:rsidR="00000000" w:rsidRDefault="00000000">
      <w:pPr>
        <w:spacing w:after="240"/>
      </w:pPr>
      <w:r>
        <w:t>154.</w:t>
      </w:r>
      <w:r>
        <w:tab/>
        <w:t>Selon l’Enquête démographique et sanitaire, 27 % des mères ont bénéficié de soins prénatals prodigués par des professionnels de la santé au cours de leur dernière grossesse dans les cinq années qui ont précédé l’enquête, et moins de 1 % d’entre elles de soins prénatals aux mains d’accoucheuses traditionnelles, formées ou non. Près de 73 % des mères n’ont bénéficié d’aucuns soins prénatals dans les cinq années qui ont précédé l’enquête.</w:t>
      </w:r>
    </w:p>
    <w:p w:rsidR="00000000" w:rsidRDefault="00000000">
      <w:pPr>
        <w:keepNext/>
        <w:spacing w:after="240"/>
        <w:rPr>
          <w:b/>
          <w:bCs/>
        </w:rPr>
      </w:pPr>
      <w:r>
        <w:rPr>
          <w:b/>
          <w:bCs/>
        </w:rPr>
        <w:t>Couverture vaccinale (anatoxie tétanique)</w:t>
      </w:r>
    </w:p>
    <w:p w:rsidR="00000000" w:rsidRDefault="00000000">
      <w:pPr>
        <w:spacing w:after="240"/>
      </w:pPr>
      <w:r>
        <w:t>155.</w:t>
      </w:r>
      <w:r>
        <w:tab/>
        <w:t>En Éthiopie, toutes les femmes enceintes n’ont pas accès au vaccin antitétanique. Seules 9 % des femmes avaient reçu une dose de ce vaccin durant leur grossesse et 17 % d’entre elles deux doses ou plus. Dans les villes, les mères sont plus susceptibles d’être protégées contre le tétanos que dans les campagnes, soit 58 % contre 22 %. Le taux de couverture vaccinale le plus élevé est enregistré à Addis</w:t>
      </w:r>
      <w:r>
        <w:noBreakHyphen/>
        <w:t>Abeba et le plus faible dans la région Afar.</w:t>
      </w:r>
    </w:p>
    <w:p w:rsidR="00000000" w:rsidRDefault="00000000">
      <w:pPr>
        <w:keepNext/>
        <w:spacing w:after="240"/>
        <w:rPr>
          <w:b/>
          <w:bCs/>
        </w:rPr>
      </w:pPr>
      <w:r>
        <w:rPr>
          <w:b/>
          <w:bCs/>
        </w:rPr>
        <w:t>Soins obstétricaux</w:t>
      </w:r>
    </w:p>
    <w:p w:rsidR="00000000" w:rsidRDefault="00000000">
      <w:pPr>
        <w:spacing w:after="240"/>
      </w:pPr>
      <w:r>
        <w:t>156.</w:t>
      </w:r>
      <w:r>
        <w:tab/>
        <w:t>Une majorité écrasante, soit 90 %, des accouchements intervenus durant les cinq années qui ont précédé l’Enquête démographique et sanitaire se sont déroulés à domicile. Dans la majorité des cas, l’accoucheuse était soit une accoucheuse traditionnelle sans formation (26 %), soit une proche ou toute autre personne (58 %); 6 % de tous les accouchements se déroulent sans la moindre aide. Dans seulement 6 % des cas, l’accouchement se déroule avec l’assistance d’un professionnel de la santé, à savoir un médecin, une infirmière ou une sage</w:t>
      </w:r>
      <w:r>
        <w:noBreakHyphen/>
        <w:t>femme, et dans 4 % des cas avec celle d’une accoucheuse traditionnelle formée.</w:t>
      </w:r>
    </w:p>
    <w:p w:rsidR="00000000" w:rsidRDefault="00000000">
      <w:pPr>
        <w:keepNext/>
        <w:spacing w:after="240"/>
        <w:rPr>
          <w:b/>
          <w:bCs/>
        </w:rPr>
      </w:pPr>
      <w:r>
        <w:rPr>
          <w:b/>
          <w:bCs/>
        </w:rPr>
        <w:t>Soins postnatals</w:t>
      </w:r>
    </w:p>
    <w:p w:rsidR="00000000" w:rsidRDefault="00000000">
      <w:pPr>
        <w:spacing w:after="240"/>
      </w:pPr>
      <w:r>
        <w:t>157.</w:t>
      </w:r>
      <w:r>
        <w:tab/>
        <w:t>Une grande partie des décès de mères et de nouveau</w:t>
      </w:r>
      <w:r>
        <w:noBreakHyphen/>
        <w:t>nés interviennent dans les 48 heures qui suivent l’accouchement. La couverture des soins postnatals est très médiocre en Éthiopie et, de ce fait, seule une mère sur dix bénéficie de tels soins. Il existe des différences considérables selon que les mères vivent dans les zones urbaines ou rurales. Dans les villes, 38 % des mères avaient bénéficié de soins postnatals dans les deux jours qui avaient suivi l’accouchement, contre 4 % en milieu rural. L’accès à des soins postnatals en temps voulu est variable; il oscille entre moins de 4 % pour les mères de la région Amhara et 69 % pour celles d’Addis</w:t>
      </w:r>
      <w:r>
        <w:noBreakHyphen/>
        <w:t>Abeba.</w:t>
      </w:r>
    </w:p>
    <w:p w:rsidR="00000000" w:rsidRDefault="00000000">
      <w:pPr>
        <w:keepNext/>
        <w:spacing w:after="240"/>
        <w:rPr>
          <w:b/>
          <w:bCs/>
        </w:rPr>
      </w:pPr>
      <w:r>
        <w:rPr>
          <w:b/>
          <w:bCs/>
        </w:rPr>
        <w:t>Excision</w:t>
      </w:r>
    </w:p>
    <w:p w:rsidR="00000000" w:rsidRDefault="00000000">
      <w:pPr>
        <w:spacing w:after="240"/>
      </w:pPr>
      <w:r>
        <w:t>158.</w:t>
      </w:r>
      <w:r>
        <w:tab/>
        <w:t xml:space="preserve">D’après l’Enquête démographique et sanitaire, l’excision est moins pratiquée chez les femmes vivant dans les régions du Tigray (36 %) et de Gambella (43 %), alors qu’elle atteint près de 100 % dans les régions Somali et Afar. Le lieu de résidence (en ville ou en milieu rural), le niveau d’instruction et la situation professionnelle </w:t>
      </w:r>
      <w:r>
        <w:rPr>
          <w:color w:val="000000"/>
        </w:rPr>
        <w:t>n’influent</w:t>
      </w:r>
      <w:r>
        <w:t xml:space="preserve"> pas de façon notable sur la pratique de l’excision. Cette dernière est légèrement moins répandue chez les femmes plus jeunes.</w:t>
      </w:r>
    </w:p>
    <w:p w:rsidR="00000000" w:rsidRDefault="00000000">
      <w:pPr>
        <w:spacing w:after="240"/>
      </w:pPr>
      <w:r>
        <w:t>159.</w:t>
      </w:r>
      <w:r>
        <w:tab/>
        <w:t xml:space="preserve">Il semble que l’excision soit une pratique largement approuvée par les Éthiopiennes. À la question qui leur était posée de dire si cette pratique devait être maintenue, 60 % des femmes ont répondu qu’elles la soutenaient. Ce soutien </w:t>
      </w:r>
      <w:r>
        <w:rPr>
          <w:color w:val="000000"/>
        </w:rPr>
        <w:t>dépend largement</w:t>
      </w:r>
      <w:r>
        <w:t xml:space="preserve"> du lieu de résidence et du niveau d’instruction. Les femmes en milieu rural sont deux fois plus susceptibles de soutenir cette pratique que les citadines. Les femmes vivant dans les régions d’Addis</w:t>
      </w:r>
      <w:r>
        <w:noBreakHyphen/>
        <w:t>Abeba, du Tigray et de Gambella sont comparativement moins prêtes à approuver son maintien.</w:t>
      </w:r>
    </w:p>
    <w:p w:rsidR="00000000" w:rsidRDefault="00000000">
      <w:pPr>
        <w:keepNext/>
        <w:spacing w:after="240"/>
        <w:rPr>
          <w:b/>
          <w:bCs/>
        </w:rPr>
      </w:pPr>
      <w:r>
        <w:rPr>
          <w:b/>
          <w:bCs/>
        </w:rPr>
        <w:t>Grossesses précoces</w:t>
      </w:r>
    </w:p>
    <w:p w:rsidR="00000000" w:rsidRDefault="00000000">
      <w:pPr>
        <w:spacing w:after="240"/>
      </w:pPr>
      <w:r>
        <w:t>160.</w:t>
      </w:r>
      <w:r>
        <w:tab/>
        <w:t>Les mariages précoces, les relations sexuelles non protégées avant le mariage, les enlèvements et les viols sont les principales causes de grossesses précoces dans le pays. Ces grossesses se doublent du risque élevé d’un accouchement difficile provoquant une fistule. Les taux de grossesses précoces varient considérablement entre les régions − de 26 % à Gambella à près de 5 % à Addis</w:t>
      </w:r>
      <w:r>
        <w:noBreakHyphen/>
        <w:t>Abeba.</w:t>
      </w:r>
    </w:p>
    <w:p w:rsidR="00000000" w:rsidRDefault="00000000">
      <w:pPr>
        <w:spacing w:after="160"/>
        <w:jc w:val="center"/>
        <w:rPr>
          <w:b/>
          <w:bCs/>
          <w:sz w:val="22"/>
        </w:rPr>
      </w:pPr>
      <w:r>
        <w:rPr>
          <w:b/>
          <w:bCs/>
          <w:sz w:val="22"/>
        </w:rPr>
        <w:t>Tableau 9</w:t>
      </w:r>
    </w:p>
    <w:p w:rsidR="00000000" w:rsidRDefault="00000000">
      <w:pPr>
        <w:spacing w:after="160"/>
        <w:jc w:val="center"/>
        <w:rPr>
          <w:b/>
          <w:bCs/>
        </w:rPr>
      </w:pPr>
      <w:r>
        <w:rPr>
          <w:b/>
          <w:bCs/>
          <w:sz w:val="22"/>
        </w:rPr>
        <w:t>Grossesses précoces et mères âgées de 15 à 19 ans</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30"/>
        <w:gridCol w:w="2733"/>
        <w:gridCol w:w="2734"/>
      </w:tblGrid>
      <w:tr w:rsidR="00000000">
        <w:tblPrEx>
          <w:tblCellMar>
            <w:top w:w="0" w:type="dxa"/>
            <w:bottom w:w="0" w:type="dxa"/>
          </w:tblCellMar>
        </w:tblPrEx>
        <w:tc>
          <w:tcPr>
            <w:tcW w:w="4030" w:type="dxa"/>
            <w:shd w:val="clear" w:color="auto" w:fill="E6E6E6"/>
            <w:vAlign w:val="center"/>
          </w:tcPr>
          <w:p w:rsidR="00000000" w:rsidRDefault="00000000">
            <w:pPr>
              <w:spacing w:before="40" w:after="40"/>
              <w:jc w:val="center"/>
              <w:rPr>
                <w:sz w:val="22"/>
              </w:rPr>
            </w:pPr>
            <w:r>
              <w:rPr>
                <w:sz w:val="22"/>
              </w:rPr>
              <w:t>Région</w:t>
            </w:r>
          </w:p>
        </w:tc>
        <w:tc>
          <w:tcPr>
            <w:tcW w:w="2733" w:type="dxa"/>
            <w:shd w:val="clear" w:color="auto" w:fill="E6E6E6"/>
            <w:vAlign w:val="center"/>
          </w:tcPr>
          <w:p w:rsidR="00000000" w:rsidRDefault="00000000">
            <w:pPr>
              <w:spacing w:before="40" w:after="40"/>
              <w:jc w:val="center"/>
              <w:rPr>
                <w:sz w:val="22"/>
              </w:rPr>
            </w:pPr>
            <w:r>
              <w:rPr>
                <w:sz w:val="22"/>
              </w:rPr>
              <w:t>Pourcentage de mères enceintes</w:t>
            </w:r>
          </w:p>
        </w:tc>
        <w:tc>
          <w:tcPr>
            <w:tcW w:w="2734" w:type="dxa"/>
            <w:shd w:val="clear" w:color="auto" w:fill="E6E6E6"/>
            <w:vAlign w:val="center"/>
          </w:tcPr>
          <w:p w:rsidR="00000000" w:rsidRDefault="00000000">
            <w:pPr>
              <w:spacing w:before="40" w:after="40"/>
              <w:jc w:val="center"/>
              <w:rPr>
                <w:sz w:val="22"/>
              </w:rPr>
            </w:pPr>
            <w:r>
              <w:rPr>
                <w:sz w:val="22"/>
              </w:rPr>
              <w:t>Nombre d’adolescentes ayant participé à l’enquête</w:t>
            </w:r>
          </w:p>
        </w:tc>
      </w:tr>
      <w:tr w:rsidR="00000000">
        <w:tblPrEx>
          <w:tblCellMar>
            <w:top w:w="0" w:type="dxa"/>
            <w:bottom w:w="0" w:type="dxa"/>
          </w:tblCellMar>
        </w:tblPrEx>
        <w:tc>
          <w:tcPr>
            <w:tcW w:w="4030" w:type="dxa"/>
          </w:tcPr>
          <w:p w:rsidR="00000000" w:rsidRDefault="00000000">
            <w:pPr>
              <w:spacing w:before="40" w:after="40"/>
              <w:rPr>
                <w:sz w:val="22"/>
              </w:rPr>
            </w:pPr>
            <w:r>
              <w:rPr>
                <w:sz w:val="22"/>
              </w:rPr>
              <w:t>Tigray</w:t>
            </w:r>
          </w:p>
        </w:tc>
        <w:tc>
          <w:tcPr>
            <w:tcW w:w="2733" w:type="dxa"/>
          </w:tcPr>
          <w:p w:rsidR="00000000" w:rsidRDefault="00000000">
            <w:pPr>
              <w:spacing w:before="40" w:after="40"/>
              <w:ind w:right="1134"/>
              <w:jc w:val="right"/>
              <w:rPr>
                <w:sz w:val="22"/>
              </w:rPr>
            </w:pPr>
            <w:r>
              <w:rPr>
                <w:sz w:val="22"/>
              </w:rPr>
              <w:t>20,9</w:t>
            </w:r>
          </w:p>
        </w:tc>
        <w:tc>
          <w:tcPr>
            <w:tcW w:w="2734" w:type="dxa"/>
          </w:tcPr>
          <w:p w:rsidR="00000000" w:rsidRDefault="00000000">
            <w:pPr>
              <w:spacing w:before="40" w:after="40"/>
              <w:ind w:right="1134"/>
              <w:jc w:val="right"/>
              <w:rPr>
                <w:sz w:val="22"/>
              </w:rPr>
            </w:pPr>
            <w:r>
              <w:rPr>
                <w:sz w:val="22"/>
              </w:rPr>
              <w:t>234</w:t>
            </w:r>
          </w:p>
        </w:tc>
      </w:tr>
      <w:tr w:rsidR="00000000">
        <w:tblPrEx>
          <w:tblCellMar>
            <w:top w:w="0" w:type="dxa"/>
            <w:bottom w:w="0" w:type="dxa"/>
          </w:tblCellMar>
        </w:tblPrEx>
        <w:tc>
          <w:tcPr>
            <w:tcW w:w="4030" w:type="dxa"/>
          </w:tcPr>
          <w:p w:rsidR="00000000" w:rsidRDefault="00000000">
            <w:pPr>
              <w:spacing w:before="40" w:after="40"/>
              <w:rPr>
                <w:sz w:val="22"/>
              </w:rPr>
            </w:pPr>
            <w:r>
              <w:rPr>
                <w:sz w:val="22"/>
              </w:rPr>
              <w:t>Afar</w:t>
            </w:r>
          </w:p>
        </w:tc>
        <w:tc>
          <w:tcPr>
            <w:tcW w:w="2733" w:type="dxa"/>
          </w:tcPr>
          <w:p w:rsidR="00000000" w:rsidRDefault="00000000">
            <w:pPr>
              <w:spacing w:before="40" w:after="40"/>
              <w:ind w:right="1134"/>
              <w:jc w:val="right"/>
              <w:rPr>
                <w:sz w:val="22"/>
              </w:rPr>
            </w:pPr>
            <w:r>
              <w:rPr>
                <w:sz w:val="22"/>
              </w:rPr>
              <w:t>21,1</w:t>
            </w:r>
          </w:p>
        </w:tc>
        <w:tc>
          <w:tcPr>
            <w:tcW w:w="2734" w:type="dxa"/>
          </w:tcPr>
          <w:p w:rsidR="00000000" w:rsidRDefault="00000000">
            <w:pPr>
              <w:spacing w:before="40" w:after="40"/>
              <w:ind w:right="1134"/>
              <w:jc w:val="right"/>
              <w:rPr>
                <w:sz w:val="22"/>
              </w:rPr>
            </w:pPr>
            <w:r>
              <w:rPr>
                <w:sz w:val="22"/>
              </w:rPr>
              <w:t>34</w:t>
            </w:r>
          </w:p>
        </w:tc>
      </w:tr>
      <w:tr w:rsidR="00000000">
        <w:tblPrEx>
          <w:tblCellMar>
            <w:top w:w="0" w:type="dxa"/>
            <w:bottom w:w="0" w:type="dxa"/>
          </w:tblCellMar>
        </w:tblPrEx>
        <w:tc>
          <w:tcPr>
            <w:tcW w:w="4030" w:type="dxa"/>
          </w:tcPr>
          <w:p w:rsidR="00000000" w:rsidRDefault="00000000">
            <w:pPr>
              <w:spacing w:before="40" w:after="40"/>
              <w:rPr>
                <w:sz w:val="22"/>
              </w:rPr>
            </w:pPr>
            <w:r>
              <w:rPr>
                <w:sz w:val="22"/>
              </w:rPr>
              <w:t>Amhara</w:t>
            </w:r>
          </w:p>
        </w:tc>
        <w:tc>
          <w:tcPr>
            <w:tcW w:w="2733" w:type="dxa"/>
          </w:tcPr>
          <w:p w:rsidR="00000000" w:rsidRDefault="00000000">
            <w:pPr>
              <w:spacing w:before="40" w:after="40"/>
              <w:ind w:right="1134"/>
              <w:jc w:val="right"/>
              <w:rPr>
                <w:sz w:val="22"/>
              </w:rPr>
            </w:pPr>
            <w:r>
              <w:rPr>
                <w:sz w:val="22"/>
              </w:rPr>
              <w:t>25,0</w:t>
            </w:r>
          </w:p>
        </w:tc>
        <w:tc>
          <w:tcPr>
            <w:tcW w:w="2734" w:type="dxa"/>
          </w:tcPr>
          <w:p w:rsidR="00000000" w:rsidRDefault="00000000">
            <w:pPr>
              <w:spacing w:before="40" w:after="40"/>
              <w:ind w:right="1134"/>
              <w:jc w:val="right"/>
              <w:rPr>
                <w:sz w:val="22"/>
              </w:rPr>
            </w:pPr>
            <w:r>
              <w:rPr>
                <w:sz w:val="22"/>
              </w:rPr>
              <w:t>842</w:t>
            </w:r>
          </w:p>
        </w:tc>
      </w:tr>
      <w:tr w:rsidR="00000000">
        <w:tblPrEx>
          <w:tblCellMar>
            <w:top w:w="0" w:type="dxa"/>
            <w:bottom w:w="0" w:type="dxa"/>
          </w:tblCellMar>
        </w:tblPrEx>
        <w:tc>
          <w:tcPr>
            <w:tcW w:w="4030" w:type="dxa"/>
          </w:tcPr>
          <w:p w:rsidR="00000000" w:rsidRDefault="00000000">
            <w:pPr>
              <w:spacing w:before="40" w:after="40"/>
              <w:rPr>
                <w:sz w:val="22"/>
              </w:rPr>
            </w:pPr>
            <w:r>
              <w:rPr>
                <w:sz w:val="22"/>
              </w:rPr>
              <w:t>Oromiya</w:t>
            </w:r>
          </w:p>
        </w:tc>
        <w:tc>
          <w:tcPr>
            <w:tcW w:w="2733" w:type="dxa"/>
          </w:tcPr>
          <w:p w:rsidR="00000000" w:rsidRDefault="00000000">
            <w:pPr>
              <w:spacing w:before="40" w:after="40"/>
              <w:ind w:right="1134"/>
              <w:jc w:val="right"/>
              <w:rPr>
                <w:sz w:val="22"/>
              </w:rPr>
            </w:pPr>
            <w:r>
              <w:rPr>
                <w:sz w:val="22"/>
              </w:rPr>
              <w:t>15,8</w:t>
            </w:r>
          </w:p>
        </w:tc>
        <w:tc>
          <w:tcPr>
            <w:tcW w:w="2734" w:type="dxa"/>
          </w:tcPr>
          <w:p w:rsidR="00000000" w:rsidRDefault="00000000">
            <w:pPr>
              <w:spacing w:before="40" w:after="40"/>
              <w:ind w:right="1134"/>
              <w:jc w:val="right"/>
              <w:rPr>
                <w:sz w:val="22"/>
              </w:rPr>
            </w:pPr>
            <w:r>
              <w:rPr>
                <w:sz w:val="22"/>
              </w:rPr>
              <w:t>1 594</w:t>
            </w:r>
          </w:p>
        </w:tc>
      </w:tr>
      <w:tr w:rsidR="00000000">
        <w:tblPrEx>
          <w:tblCellMar>
            <w:top w:w="0" w:type="dxa"/>
            <w:bottom w:w="0" w:type="dxa"/>
          </w:tblCellMar>
        </w:tblPrEx>
        <w:tc>
          <w:tcPr>
            <w:tcW w:w="4030" w:type="dxa"/>
          </w:tcPr>
          <w:p w:rsidR="00000000" w:rsidRDefault="00000000">
            <w:pPr>
              <w:spacing w:before="40" w:after="40"/>
              <w:rPr>
                <w:sz w:val="22"/>
              </w:rPr>
            </w:pPr>
            <w:r>
              <w:rPr>
                <w:sz w:val="22"/>
              </w:rPr>
              <w:t>Somali</w:t>
            </w:r>
          </w:p>
        </w:tc>
        <w:tc>
          <w:tcPr>
            <w:tcW w:w="2733" w:type="dxa"/>
          </w:tcPr>
          <w:p w:rsidR="00000000" w:rsidRDefault="00000000">
            <w:pPr>
              <w:spacing w:before="40" w:after="40"/>
              <w:ind w:right="1134"/>
              <w:jc w:val="right"/>
              <w:rPr>
                <w:sz w:val="22"/>
              </w:rPr>
            </w:pPr>
            <w:r>
              <w:rPr>
                <w:sz w:val="22"/>
              </w:rPr>
              <w:t>12,7</w:t>
            </w:r>
          </w:p>
        </w:tc>
        <w:tc>
          <w:tcPr>
            <w:tcW w:w="2734" w:type="dxa"/>
          </w:tcPr>
          <w:p w:rsidR="00000000" w:rsidRDefault="00000000">
            <w:pPr>
              <w:spacing w:before="40" w:after="40"/>
              <w:ind w:right="1134"/>
              <w:jc w:val="right"/>
              <w:rPr>
                <w:sz w:val="22"/>
              </w:rPr>
            </w:pPr>
            <w:r>
              <w:rPr>
                <w:sz w:val="22"/>
              </w:rPr>
              <w:t>43</w:t>
            </w:r>
          </w:p>
        </w:tc>
      </w:tr>
      <w:tr w:rsidR="00000000">
        <w:tblPrEx>
          <w:tblCellMar>
            <w:top w:w="0" w:type="dxa"/>
            <w:bottom w:w="0" w:type="dxa"/>
          </w:tblCellMar>
        </w:tblPrEx>
        <w:tc>
          <w:tcPr>
            <w:tcW w:w="4030" w:type="dxa"/>
          </w:tcPr>
          <w:p w:rsidR="00000000" w:rsidRDefault="00000000">
            <w:pPr>
              <w:spacing w:before="40" w:after="40"/>
              <w:rPr>
                <w:sz w:val="22"/>
              </w:rPr>
            </w:pPr>
            <w:r>
              <w:rPr>
                <w:sz w:val="22"/>
              </w:rPr>
              <w:t>Benishangul</w:t>
            </w:r>
            <w:r>
              <w:rPr>
                <w:sz w:val="22"/>
              </w:rPr>
              <w:noBreakHyphen/>
              <w:t>Gumuz</w:t>
            </w:r>
          </w:p>
        </w:tc>
        <w:tc>
          <w:tcPr>
            <w:tcW w:w="2733" w:type="dxa"/>
          </w:tcPr>
          <w:p w:rsidR="00000000" w:rsidRDefault="00000000">
            <w:pPr>
              <w:spacing w:before="40" w:after="40"/>
              <w:ind w:right="1134"/>
              <w:jc w:val="right"/>
              <w:rPr>
                <w:sz w:val="22"/>
              </w:rPr>
            </w:pPr>
            <w:r>
              <w:rPr>
                <w:sz w:val="22"/>
              </w:rPr>
              <w:t>22,2</w:t>
            </w:r>
          </w:p>
        </w:tc>
        <w:tc>
          <w:tcPr>
            <w:tcW w:w="2734" w:type="dxa"/>
          </w:tcPr>
          <w:p w:rsidR="00000000" w:rsidRDefault="00000000">
            <w:pPr>
              <w:spacing w:before="40" w:after="40"/>
              <w:ind w:right="1134"/>
              <w:jc w:val="right"/>
              <w:rPr>
                <w:sz w:val="22"/>
              </w:rPr>
            </w:pPr>
            <w:r>
              <w:rPr>
                <w:sz w:val="22"/>
              </w:rPr>
              <w:t>41</w:t>
            </w:r>
          </w:p>
        </w:tc>
      </w:tr>
      <w:tr w:rsidR="00000000">
        <w:tblPrEx>
          <w:tblCellMar>
            <w:top w:w="0" w:type="dxa"/>
            <w:bottom w:w="0" w:type="dxa"/>
          </w:tblCellMar>
        </w:tblPrEx>
        <w:tc>
          <w:tcPr>
            <w:tcW w:w="4030" w:type="dxa"/>
          </w:tcPr>
          <w:p w:rsidR="00000000" w:rsidRDefault="00000000">
            <w:pPr>
              <w:spacing w:before="40" w:after="40"/>
              <w:rPr>
                <w:sz w:val="22"/>
              </w:rPr>
            </w:pPr>
            <w:r>
              <w:rPr>
                <w:sz w:val="22"/>
              </w:rPr>
              <w:t>Sud</w:t>
            </w:r>
          </w:p>
        </w:tc>
        <w:tc>
          <w:tcPr>
            <w:tcW w:w="2733" w:type="dxa"/>
          </w:tcPr>
          <w:p w:rsidR="00000000" w:rsidRDefault="00000000">
            <w:pPr>
              <w:spacing w:before="40" w:after="40"/>
              <w:ind w:right="1134"/>
              <w:jc w:val="right"/>
              <w:rPr>
                <w:sz w:val="22"/>
              </w:rPr>
            </w:pPr>
            <w:r>
              <w:rPr>
                <w:sz w:val="22"/>
              </w:rPr>
              <w:t>8,1</w:t>
            </w:r>
          </w:p>
        </w:tc>
        <w:tc>
          <w:tcPr>
            <w:tcW w:w="2734" w:type="dxa"/>
          </w:tcPr>
          <w:p w:rsidR="00000000" w:rsidRDefault="00000000">
            <w:pPr>
              <w:spacing w:before="40" w:after="40"/>
              <w:ind w:right="1134"/>
              <w:jc w:val="right"/>
              <w:rPr>
                <w:sz w:val="22"/>
              </w:rPr>
            </w:pPr>
            <w:r>
              <w:rPr>
                <w:sz w:val="22"/>
              </w:rPr>
              <w:t>688</w:t>
            </w:r>
          </w:p>
        </w:tc>
      </w:tr>
      <w:tr w:rsidR="00000000">
        <w:tblPrEx>
          <w:tblCellMar>
            <w:top w:w="0" w:type="dxa"/>
            <w:bottom w:w="0" w:type="dxa"/>
          </w:tblCellMar>
        </w:tblPrEx>
        <w:tc>
          <w:tcPr>
            <w:tcW w:w="4030" w:type="dxa"/>
          </w:tcPr>
          <w:p w:rsidR="00000000" w:rsidRDefault="00000000">
            <w:pPr>
              <w:spacing w:before="40" w:after="40"/>
              <w:rPr>
                <w:sz w:val="22"/>
              </w:rPr>
            </w:pPr>
            <w:r>
              <w:rPr>
                <w:sz w:val="22"/>
              </w:rPr>
              <w:t>Gambella</w:t>
            </w:r>
          </w:p>
        </w:tc>
        <w:tc>
          <w:tcPr>
            <w:tcW w:w="2733" w:type="dxa"/>
          </w:tcPr>
          <w:p w:rsidR="00000000" w:rsidRDefault="00000000">
            <w:pPr>
              <w:spacing w:before="40" w:after="40"/>
              <w:ind w:right="1134"/>
              <w:jc w:val="right"/>
              <w:rPr>
                <w:sz w:val="22"/>
              </w:rPr>
            </w:pPr>
            <w:r>
              <w:rPr>
                <w:sz w:val="22"/>
              </w:rPr>
              <w:t>26,0</w:t>
            </w:r>
          </w:p>
        </w:tc>
        <w:tc>
          <w:tcPr>
            <w:tcW w:w="2734" w:type="dxa"/>
          </w:tcPr>
          <w:p w:rsidR="00000000" w:rsidRDefault="00000000">
            <w:pPr>
              <w:spacing w:before="40" w:after="40"/>
              <w:ind w:right="1134"/>
              <w:jc w:val="right"/>
              <w:rPr>
                <w:sz w:val="22"/>
              </w:rPr>
            </w:pPr>
            <w:r>
              <w:rPr>
                <w:sz w:val="22"/>
              </w:rPr>
              <w:t>8</w:t>
            </w:r>
          </w:p>
        </w:tc>
      </w:tr>
      <w:tr w:rsidR="00000000">
        <w:tblPrEx>
          <w:tblCellMar>
            <w:top w:w="0" w:type="dxa"/>
            <w:bottom w:w="0" w:type="dxa"/>
          </w:tblCellMar>
        </w:tblPrEx>
        <w:tc>
          <w:tcPr>
            <w:tcW w:w="4030" w:type="dxa"/>
          </w:tcPr>
          <w:p w:rsidR="00000000" w:rsidRDefault="00000000">
            <w:pPr>
              <w:spacing w:before="40" w:after="40"/>
              <w:rPr>
                <w:sz w:val="22"/>
              </w:rPr>
            </w:pPr>
            <w:r>
              <w:rPr>
                <w:sz w:val="22"/>
              </w:rPr>
              <w:t>Harari</w:t>
            </w:r>
          </w:p>
        </w:tc>
        <w:tc>
          <w:tcPr>
            <w:tcW w:w="2733" w:type="dxa"/>
          </w:tcPr>
          <w:p w:rsidR="00000000" w:rsidRDefault="00000000">
            <w:pPr>
              <w:spacing w:before="40" w:after="40"/>
              <w:ind w:right="1134"/>
              <w:jc w:val="right"/>
              <w:rPr>
                <w:sz w:val="22"/>
              </w:rPr>
            </w:pPr>
            <w:r>
              <w:rPr>
                <w:sz w:val="22"/>
              </w:rPr>
              <w:t>12,9</w:t>
            </w:r>
          </w:p>
        </w:tc>
        <w:tc>
          <w:tcPr>
            <w:tcW w:w="2734" w:type="dxa"/>
          </w:tcPr>
          <w:p w:rsidR="00000000" w:rsidRDefault="00000000">
            <w:pPr>
              <w:spacing w:before="40" w:after="40"/>
              <w:ind w:right="1134"/>
              <w:jc w:val="right"/>
              <w:rPr>
                <w:sz w:val="22"/>
              </w:rPr>
            </w:pPr>
            <w:r>
              <w:rPr>
                <w:sz w:val="22"/>
              </w:rPr>
              <w:t>9</w:t>
            </w:r>
          </w:p>
        </w:tc>
      </w:tr>
      <w:tr w:rsidR="00000000">
        <w:tblPrEx>
          <w:tblCellMar>
            <w:top w:w="0" w:type="dxa"/>
            <w:bottom w:w="0" w:type="dxa"/>
          </w:tblCellMar>
        </w:tblPrEx>
        <w:tc>
          <w:tcPr>
            <w:tcW w:w="4030" w:type="dxa"/>
          </w:tcPr>
          <w:p w:rsidR="00000000" w:rsidRDefault="00000000">
            <w:pPr>
              <w:spacing w:before="40" w:after="40"/>
              <w:rPr>
                <w:sz w:val="22"/>
              </w:rPr>
            </w:pPr>
            <w:r>
              <w:rPr>
                <w:sz w:val="22"/>
              </w:rPr>
              <w:t>Addis</w:t>
            </w:r>
            <w:r>
              <w:rPr>
                <w:sz w:val="22"/>
              </w:rPr>
              <w:noBreakHyphen/>
              <w:t>Abeba</w:t>
            </w:r>
          </w:p>
        </w:tc>
        <w:tc>
          <w:tcPr>
            <w:tcW w:w="2733" w:type="dxa"/>
          </w:tcPr>
          <w:p w:rsidR="00000000" w:rsidRDefault="00000000">
            <w:pPr>
              <w:spacing w:before="40" w:after="40"/>
              <w:ind w:right="1134"/>
              <w:jc w:val="right"/>
              <w:rPr>
                <w:sz w:val="22"/>
              </w:rPr>
            </w:pPr>
            <w:r>
              <w:rPr>
                <w:sz w:val="22"/>
              </w:rPr>
              <w:t>4,7</w:t>
            </w:r>
          </w:p>
        </w:tc>
        <w:tc>
          <w:tcPr>
            <w:tcW w:w="2734" w:type="dxa"/>
          </w:tcPr>
          <w:p w:rsidR="00000000" w:rsidRDefault="00000000">
            <w:pPr>
              <w:spacing w:before="40" w:after="40"/>
              <w:ind w:right="1134"/>
              <w:jc w:val="right"/>
              <w:rPr>
                <w:sz w:val="22"/>
              </w:rPr>
            </w:pPr>
            <w:r>
              <w:rPr>
                <w:sz w:val="22"/>
              </w:rPr>
              <w:t>199</w:t>
            </w:r>
          </w:p>
        </w:tc>
      </w:tr>
      <w:tr w:rsidR="00000000">
        <w:tblPrEx>
          <w:tblCellMar>
            <w:top w:w="0" w:type="dxa"/>
            <w:bottom w:w="0" w:type="dxa"/>
          </w:tblCellMar>
        </w:tblPrEx>
        <w:tc>
          <w:tcPr>
            <w:tcW w:w="4030" w:type="dxa"/>
          </w:tcPr>
          <w:p w:rsidR="00000000" w:rsidRDefault="00000000">
            <w:pPr>
              <w:spacing w:before="40" w:after="40"/>
              <w:rPr>
                <w:sz w:val="22"/>
              </w:rPr>
            </w:pPr>
            <w:r>
              <w:rPr>
                <w:sz w:val="22"/>
              </w:rPr>
              <w:t>Dire Dawa</w:t>
            </w:r>
          </w:p>
        </w:tc>
        <w:tc>
          <w:tcPr>
            <w:tcW w:w="2733" w:type="dxa"/>
          </w:tcPr>
          <w:p w:rsidR="00000000" w:rsidRDefault="00000000">
            <w:pPr>
              <w:spacing w:before="40" w:after="40"/>
              <w:ind w:right="1134"/>
              <w:jc w:val="right"/>
              <w:rPr>
                <w:sz w:val="22"/>
              </w:rPr>
            </w:pPr>
            <w:r>
              <w:rPr>
                <w:sz w:val="22"/>
              </w:rPr>
              <w:t>11,0</w:t>
            </w:r>
          </w:p>
        </w:tc>
        <w:tc>
          <w:tcPr>
            <w:tcW w:w="2734" w:type="dxa"/>
          </w:tcPr>
          <w:p w:rsidR="00000000" w:rsidRDefault="00000000">
            <w:pPr>
              <w:spacing w:before="40" w:after="40"/>
              <w:ind w:right="1134"/>
              <w:jc w:val="right"/>
              <w:rPr>
                <w:sz w:val="22"/>
              </w:rPr>
            </w:pPr>
            <w:r>
              <w:rPr>
                <w:sz w:val="22"/>
              </w:rPr>
              <w:t>18</w:t>
            </w:r>
          </w:p>
        </w:tc>
      </w:tr>
    </w:tbl>
    <w:p w:rsidR="00000000" w:rsidRDefault="00000000">
      <w:pPr>
        <w:spacing w:before="120" w:after="240"/>
        <w:ind w:firstLine="567"/>
        <w:rPr>
          <w:i/>
          <w:iCs/>
          <w:sz w:val="22"/>
        </w:rPr>
      </w:pPr>
      <w:r>
        <w:rPr>
          <w:i/>
          <w:iCs/>
          <w:sz w:val="22"/>
        </w:rPr>
        <w:t>Source: Enquête démographique et sanitaire en Éthiopie, 2000.</w:t>
      </w:r>
      <w:r>
        <w:rPr>
          <w:i/>
          <w:iCs/>
          <w:sz w:val="22"/>
        </w:rPr>
        <w:br/>
      </w:r>
    </w:p>
    <w:p w:rsidR="00000000" w:rsidRDefault="00000000">
      <w:pPr>
        <w:spacing w:after="240"/>
      </w:pPr>
      <w:r>
        <w:t>161.</w:t>
      </w:r>
      <w:r>
        <w:tab/>
        <w:t>Le seul hôpital spécialisé dans la fistule en Éthiopie traite plus de 1 200 patientes chaque année. Une étude du Bureau national de la population conduite en 1999 sur 1 210 patientes a montré que près de la moitié d’entre elles avaient entre 13 et 20 ans, et que la fistule résultait souvent d’un blocage en cours d’expulsion qui durait plus de trois jours.</w:t>
      </w:r>
    </w:p>
    <w:p w:rsidR="00000000" w:rsidRDefault="00000000">
      <w:pPr>
        <w:keepNext/>
        <w:spacing w:after="240"/>
        <w:rPr>
          <w:b/>
          <w:bCs/>
        </w:rPr>
      </w:pPr>
      <w:r>
        <w:rPr>
          <w:b/>
          <w:bCs/>
        </w:rPr>
        <w:t>Prévalence et conséquences du VIH/sida, plan d’action national contre ce fléau</w:t>
      </w:r>
    </w:p>
    <w:p w:rsidR="00000000" w:rsidRDefault="00000000">
      <w:pPr>
        <w:spacing w:after="240"/>
      </w:pPr>
      <w:r>
        <w:t>162.</w:t>
      </w:r>
      <w:r>
        <w:tab/>
        <w:t>Les données sur le taux de prévalence du virus sont obtenues par l’intermédiaire d’un «système de surveillance sentinelle» offrant des soins prénatals réguliers aux femmes enceintes. La quatrième édition de la publication consacrée au sida en Éthiopie − </w:t>
      </w:r>
      <w:r>
        <w:rPr>
          <w:i/>
          <w:iCs/>
        </w:rPr>
        <w:t>AIDS in Ethiopia </w:t>
      </w:r>
      <w:r>
        <w:t>− couvre 28 sites urbains et 6 sites ruraux. Un rapport du Ministère de la santé estime à environ 2,2 millions le nombre de personnes aujourd’hui séropositives dans le pays, dont 2 millions d’adultes et 200 000 enfants. Le virus est plus répandu dans les agglomérations urbaines qu’en milieu rural; dans les villes le taux de prévalence est de près de 16 %, contre seulement 4 % dans les zones rurales [</w:t>
      </w:r>
      <w:r>
        <w:rPr>
          <w:i/>
          <w:iCs/>
        </w:rPr>
        <w:t>HIV/AIDS in Ethiopia</w:t>
      </w:r>
      <w:r>
        <w:t>, quatrième édition, 2002].</w:t>
      </w:r>
    </w:p>
    <w:p w:rsidR="00000000" w:rsidRDefault="00000000">
      <w:pPr>
        <w:spacing w:after="240"/>
      </w:pPr>
      <w:r>
        <w:t>163.</w:t>
      </w:r>
      <w:r>
        <w:tab/>
        <w:t>La pandémie du sida a notamment pour effet dévastateur de laisser de nombreux orphelins. Selon les projections, leur nombre augmentera, passant de 1,2 million en 2001 à 1,8 million d’ici à 2007 et à 2,5 millions en 2014. Le sida compromet en outre la survie des enfants. En règle générale, ceux nés de mères séropositives contractent la maladie et ne vivent pas au</w:t>
      </w:r>
      <w:r>
        <w:noBreakHyphen/>
        <w:t>delà de 5 à 8 ans. Les enfants qui se retrouvent dans des circonstances difficiles sont également plus vulnérables à l’infection.</w:t>
      </w:r>
    </w:p>
    <w:p w:rsidR="00000000" w:rsidRDefault="00000000">
      <w:pPr>
        <w:spacing w:after="240"/>
      </w:pPr>
      <w:r>
        <w:t>164.</w:t>
      </w:r>
      <w:r>
        <w:tab/>
        <w:t>Comme on l’a vu aux paragraphes 44 à 48, le Gouvernement fixe les domaines d’intervention prioritaires dans la lutte contre cette pandémie comme suit:</w:t>
      </w:r>
    </w:p>
    <w:p w:rsidR="00000000" w:rsidRDefault="00000000">
      <w:pPr>
        <w:spacing w:after="240"/>
        <w:ind w:left="1134" w:hanging="567"/>
      </w:pPr>
      <w:r>
        <w:t>a)</w:t>
      </w:r>
      <w:r>
        <w:tab/>
        <w:t>Information, éducation et communication de manière à modifier les comportements;</w:t>
      </w:r>
    </w:p>
    <w:p w:rsidR="00000000" w:rsidRDefault="00000000">
      <w:pPr>
        <w:spacing w:after="240"/>
        <w:ind w:left="1134" w:hanging="567"/>
      </w:pPr>
      <w:r>
        <w:t>b)</w:t>
      </w:r>
      <w:r>
        <w:tab/>
        <w:t>Promotion et distribution de préservatifs;</w:t>
      </w:r>
    </w:p>
    <w:p w:rsidR="00000000" w:rsidRDefault="00000000">
      <w:pPr>
        <w:spacing w:after="240"/>
        <w:ind w:left="1134" w:hanging="567"/>
      </w:pPr>
      <w:r>
        <w:t>c)</w:t>
      </w:r>
      <w:r>
        <w:tab/>
        <w:t xml:space="preserve">Sécurité transfusionnelle; </w:t>
      </w:r>
    </w:p>
    <w:p w:rsidR="00000000" w:rsidRDefault="00000000">
      <w:pPr>
        <w:spacing w:after="240"/>
        <w:ind w:left="1134" w:hanging="567"/>
      </w:pPr>
      <w:r>
        <w:t>d)</w:t>
      </w:r>
      <w:r>
        <w:tab/>
        <w:t>Maîtrise des infections sexuellement transmissibles;</w:t>
      </w:r>
    </w:p>
    <w:p w:rsidR="00000000" w:rsidRDefault="00000000">
      <w:pPr>
        <w:spacing w:after="240"/>
        <w:ind w:left="1134" w:hanging="567"/>
      </w:pPr>
      <w:r>
        <w:t>e)</w:t>
      </w:r>
      <w:r>
        <w:tab/>
        <w:t>Précaution totale;</w:t>
      </w:r>
    </w:p>
    <w:p w:rsidR="00000000" w:rsidRDefault="00000000">
      <w:pPr>
        <w:spacing w:after="240"/>
        <w:ind w:left="1134" w:hanging="567"/>
      </w:pPr>
      <w:r>
        <w:t>f)</w:t>
      </w:r>
      <w:r>
        <w:tab/>
        <w:t>Prévention de la transmission de la mère à l’enfant;</w:t>
      </w:r>
    </w:p>
    <w:p w:rsidR="00000000" w:rsidRDefault="00000000">
      <w:pPr>
        <w:spacing w:after="240"/>
        <w:ind w:left="1134" w:hanging="567"/>
      </w:pPr>
      <w:r>
        <w:t>g)</w:t>
      </w:r>
      <w:r>
        <w:tab/>
        <w:t>Soins et soutien;</w:t>
      </w:r>
    </w:p>
    <w:p w:rsidR="00000000" w:rsidRDefault="00000000">
      <w:pPr>
        <w:spacing w:after="240"/>
        <w:ind w:left="1134" w:hanging="567"/>
      </w:pPr>
      <w:r>
        <w:t>h)</w:t>
      </w:r>
      <w:r>
        <w:tab/>
        <w:t>Lois et droits de l’homme;</w:t>
      </w:r>
    </w:p>
    <w:p w:rsidR="00000000" w:rsidRDefault="00000000">
      <w:pPr>
        <w:spacing w:after="240"/>
        <w:ind w:left="1134" w:hanging="567"/>
      </w:pPr>
      <w:r>
        <w:t>i)</w:t>
      </w:r>
      <w:r>
        <w:tab/>
        <w:t>Surveillance et recherche.</w:t>
      </w:r>
    </w:p>
    <w:p w:rsidR="00000000" w:rsidRDefault="00000000">
      <w:pPr>
        <w:spacing w:after="240"/>
      </w:pPr>
      <w:r>
        <w:t>165.</w:t>
      </w:r>
      <w:r>
        <w:tab/>
        <w:t>Le Gouvernement alloue des fonds considérables à la mise en œuvre de ces programmes d’intervention prioritaires. À la date de mai 2003, 106 millions de birr avaient été alloués au total; la région d’Oromiya en avait reçu la plus grande partie, avec 22 % du total, et celle d’Harari la plus petite, soit moins de 2 %.</w:t>
      </w:r>
    </w:p>
    <w:p w:rsidR="00000000" w:rsidRDefault="00000000">
      <w:pPr>
        <w:keepNext/>
        <w:spacing w:after="160"/>
        <w:jc w:val="center"/>
        <w:rPr>
          <w:b/>
          <w:bCs/>
          <w:sz w:val="22"/>
        </w:rPr>
      </w:pPr>
      <w:r>
        <w:rPr>
          <w:b/>
          <w:bCs/>
          <w:sz w:val="22"/>
        </w:rPr>
        <w:t>Tableau 10</w:t>
      </w:r>
    </w:p>
    <w:p w:rsidR="00000000" w:rsidRDefault="00000000">
      <w:pPr>
        <w:keepNext/>
        <w:spacing w:after="60"/>
        <w:jc w:val="center"/>
        <w:rPr>
          <w:b/>
          <w:bCs/>
          <w:sz w:val="22"/>
        </w:rPr>
      </w:pPr>
      <w:r>
        <w:rPr>
          <w:b/>
          <w:bCs/>
          <w:sz w:val="22"/>
        </w:rPr>
        <w:t>Versement par régions et par sources, mai 2003</w:t>
      </w:r>
    </w:p>
    <w:p w:rsidR="00000000" w:rsidRDefault="00000000">
      <w:pPr>
        <w:keepNext/>
        <w:spacing w:after="160"/>
        <w:jc w:val="center"/>
        <w:rPr>
          <w:b/>
          <w:bCs/>
        </w:rPr>
      </w:pPr>
      <w:r>
        <w:rPr>
          <w:b/>
          <w:bCs/>
          <w:sz w:val="22"/>
        </w:rPr>
        <w:t>(en milliers de birr)</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5" w:type="dxa"/>
          <w:right w:w="45" w:type="dxa"/>
        </w:tblCellMar>
        <w:tblLook w:val="0000" w:firstRow="0" w:lastRow="0" w:firstColumn="0" w:lastColumn="0" w:noHBand="0" w:noVBand="0"/>
      </w:tblPr>
      <w:tblGrid>
        <w:gridCol w:w="1275"/>
        <w:gridCol w:w="765"/>
        <w:gridCol w:w="740"/>
        <w:gridCol w:w="976"/>
        <w:gridCol w:w="686"/>
        <w:gridCol w:w="727"/>
        <w:gridCol w:w="629"/>
        <w:gridCol w:w="714"/>
        <w:gridCol w:w="784"/>
        <w:gridCol w:w="686"/>
        <w:gridCol w:w="727"/>
        <w:gridCol w:w="788"/>
      </w:tblGrid>
      <w:tr w:rsidR="00000000">
        <w:tblPrEx>
          <w:tblCellMar>
            <w:top w:w="0" w:type="dxa"/>
            <w:bottom w:w="0" w:type="dxa"/>
          </w:tblCellMar>
        </w:tblPrEx>
        <w:trPr>
          <w:jc w:val="center"/>
        </w:trPr>
        <w:tc>
          <w:tcPr>
            <w:tcW w:w="671" w:type="pct"/>
            <w:shd w:val="clear" w:color="auto" w:fill="E6E6E6"/>
            <w:noWrap/>
            <w:vAlign w:val="center"/>
          </w:tcPr>
          <w:p w:rsidR="00000000" w:rsidRDefault="00000000">
            <w:pPr>
              <w:keepNext/>
              <w:spacing w:before="60" w:after="60"/>
              <w:jc w:val="center"/>
              <w:rPr>
                <w:sz w:val="16"/>
              </w:rPr>
            </w:pPr>
            <w:r>
              <w:rPr>
                <w:sz w:val="16"/>
              </w:rPr>
              <w:t>Source des fonds</w:t>
            </w:r>
          </w:p>
        </w:tc>
        <w:tc>
          <w:tcPr>
            <w:tcW w:w="402" w:type="pct"/>
            <w:shd w:val="clear" w:color="auto" w:fill="E6E6E6"/>
            <w:noWrap/>
            <w:vAlign w:val="center"/>
          </w:tcPr>
          <w:p w:rsidR="00000000" w:rsidRDefault="00000000">
            <w:pPr>
              <w:keepNext/>
              <w:spacing w:before="60" w:after="60"/>
              <w:jc w:val="center"/>
              <w:rPr>
                <w:sz w:val="16"/>
              </w:rPr>
            </w:pPr>
            <w:r>
              <w:rPr>
                <w:sz w:val="16"/>
              </w:rPr>
              <w:t>Afar</w:t>
            </w:r>
          </w:p>
        </w:tc>
        <w:tc>
          <w:tcPr>
            <w:tcW w:w="389" w:type="pct"/>
            <w:shd w:val="clear" w:color="auto" w:fill="E6E6E6"/>
            <w:noWrap/>
            <w:vAlign w:val="center"/>
          </w:tcPr>
          <w:p w:rsidR="00000000" w:rsidRDefault="00000000">
            <w:pPr>
              <w:keepNext/>
              <w:spacing w:before="60" w:after="60"/>
              <w:jc w:val="center"/>
              <w:rPr>
                <w:sz w:val="16"/>
              </w:rPr>
            </w:pPr>
            <w:r>
              <w:rPr>
                <w:sz w:val="16"/>
              </w:rPr>
              <w:t>Amhara</w:t>
            </w:r>
          </w:p>
        </w:tc>
        <w:tc>
          <w:tcPr>
            <w:tcW w:w="514" w:type="pct"/>
            <w:shd w:val="clear" w:color="auto" w:fill="E6E6E6"/>
            <w:noWrap/>
            <w:vAlign w:val="center"/>
          </w:tcPr>
          <w:p w:rsidR="00000000" w:rsidRDefault="00000000">
            <w:pPr>
              <w:keepNext/>
              <w:spacing w:before="60" w:after="60"/>
              <w:jc w:val="center"/>
              <w:rPr>
                <w:sz w:val="16"/>
              </w:rPr>
            </w:pPr>
            <w:r>
              <w:rPr>
                <w:sz w:val="16"/>
              </w:rPr>
              <w:t>Benishangul</w:t>
            </w:r>
            <w:r>
              <w:rPr>
                <w:sz w:val="16"/>
              </w:rPr>
              <w:noBreakHyphen/>
            </w:r>
            <w:r>
              <w:rPr>
                <w:b/>
                <w:sz w:val="16"/>
              </w:rPr>
              <w:br/>
            </w:r>
            <w:r>
              <w:rPr>
                <w:sz w:val="16"/>
              </w:rPr>
              <w:t>Gumuz</w:t>
            </w:r>
          </w:p>
        </w:tc>
        <w:tc>
          <w:tcPr>
            <w:tcW w:w="361" w:type="pct"/>
            <w:shd w:val="clear" w:color="auto" w:fill="E6E6E6"/>
            <w:noWrap/>
            <w:vAlign w:val="center"/>
          </w:tcPr>
          <w:p w:rsidR="00000000" w:rsidRDefault="00000000">
            <w:pPr>
              <w:keepNext/>
              <w:spacing w:before="60" w:after="60"/>
              <w:jc w:val="center"/>
              <w:rPr>
                <w:sz w:val="16"/>
              </w:rPr>
            </w:pPr>
            <w:r>
              <w:rPr>
                <w:sz w:val="16"/>
              </w:rPr>
              <w:t>Dire Dawa</w:t>
            </w:r>
          </w:p>
        </w:tc>
        <w:tc>
          <w:tcPr>
            <w:tcW w:w="383" w:type="pct"/>
            <w:shd w:val="clear" w:color="auto" w:fill="E6E6E6"/>
            <w:noWrap/>
            <w:vAlign w:val="center"/>
          </w:tcPr>
          <w:p w:rsidR="00000000" w:rsidRDefault="00000000">
            <w:pPr>
              <w:keepNext/>
              <w:spacing w:before="60" w:after="60"/>
              <w:jc w:val="center"/>
              <w:rPr>
                <w:sz w:val="16"/>
              </w:rPr>
            </w:pPr>
            <w:r>
              <w:rPr>
                <w:sz w:val="16"/>
              </w:rPr>
              <w:t>Gambella</w:t>
            </w:r>
          </w:p>
        </w:tc>
        <w:tc>
          <w:tcPr>
            <w:tcW w:w="331" w:type="pct"/>
            <w:shd w:val="clear" w:color="auto" w:fill="E6E6E6"/>
            <w:noWrap/>
            <w:vAlign w:val="center"/>
          </w:tcPr>
          <w:p w:rsidR="00000000" w:rsidRDefault="00000000">
            <w:pPr>
              <w:keepNext/>
              <w:spacing w:before="60" w:after="60"/>
              <w:jc w:val="center"/>
              <w:rPr>
                <w:sz w:val="16"/>
              </w:rPr>
            </w:pPr>
            <w:r>
              <w:rPr>
                <w:sz w:val="16"/>
              </w:rPr>
              <w:t>Harari</w:t>
            </w:r>
          </w:p>
        </w:tc>
        <w:tc>
          <w:tcPr>
            <w:tcW w:w="376" w:type="pct"/>
            <w:shd w:val="clear" w:color="auto" w:fill="E6E6E6"/>
            <w:noWrap/>
            <w:vAlign w:val="center"/>
          </w:tcPr>
          <w:p w:rsidR="00000000" w:rsidRDefault="00000000">
            <w:pPr>
              <w:keepNext/>
              <w:spacing w:before="60" w:after="60"/>
              <w:jc w:val="center"/>
              <w:rPr>
                <w:sz w:val="16"/>
              </w:rPr>
            </w:pPr>
            <w:r>
              <w:rPr>
                <w:sz w:val="16"/>
              </w:rPr>
              <w:t>Oromiya</w:t>
            </w:r>
          </w:p>
        </w:tc>
        <w:tc>
          <w:tcPr>
            <w:tcW w:w="413" w:type="pct"/>
            <w:shd w:val="clear" w:color="auto" w:fill="E6E6E6"/>
            <w:noWrap/>
            <w:vAlign w:val="center"/>
          </w:tcPr>
          <w:p w:rsidR="00000000" w:rsidRDefault="00000000">
            <w:pPr>
              <w:keepNext/>
              <w:spacing w:before="60" w:after="60"/>
              <w:jc w:val="center"/>
              <w:rPr>
                <w:sz w:val="16"/>
              </w:rPr>
            </w:pPr>
            <w:r>
              <w:rPr>
                <w:sz w:val="16"/>
              </w:rPr>
              <w:t>Sud</w:t>
            </w:r>
          </w:p>
        </w:tc>
        <w:tc>
          <w:tcPr>
            <w:tcW w:w="361" w:type="pct"/>
            <w:shd w:val="clear" w:color="auto" w:fill="E6E6E6"/>
            <w:noWrap/>
            <w:vAlign w:val="center"/>
          </w:tcPr>
          <w:p w:rsidR="00000000" w:rsidRDefault="00000000">
            <w:pPr>
              <w:keepNext/>
              <w:spacing w:before="60" w:after="60"/>
              <w:jc w:val="center"/>
              <w:rPr>
                <w:sz w:val="16"/>
              </w:rPr>
            </w:pPr>
            <w:r>
              <w:rPr>
                <w:sz w:val="16"/>
              </w:rPr>
              <w:t>Somali</w:t>
            </w:r>
          </w:p>
        </w:tc>
        <w:tc>
          <w:tcPr>
            <w:tcW w:w="383" w:type="pct"/>
            <w:shd w:val="clear" w:color="auto" w:fill="E6E6E6"/>
            <w:noWrap/>
            <w:vAlign w:val="center"/>
          </w:tcPr>
          <w:p w:rsidR="00000000" w:rsidRDefault="00000000">
            <w:pPr>
              <w:keepNext/>
              <w:spacing w:before="60" w:after="60"/>
              <w:jc w:val="center"/>
              <w:rPr>
                <w:sz w:val="16"/>
              </w:rPr>
            </w:pPr>
            <w:r>
              <w:rPr>
                <w:sz w:val="16"/>
              </w:rPr>
              <w:t>Tigray</w:t>
            </w:r>
          </w:p>
        </w:tc>
        <w:tc>
          <w:tcPr>
            <w:tcW w:w="415" w:type="pct"/>
            <w:shd w:val="clear" w:color="auto" w:fill="E6E6E6"/>
            <w:noWrap/>
            <w:vAlign w:val="center"/>
          </w:tcPr>
          <w:p w:rsidR="00000000" w:rsidRDefault="00000000">
            <w:pPr>
              <w:keepNext/>
              <w:spacing w:before="60" w:after="60"/>
              <w:jc w:val="center"/>
              <w:rPr>
                <w:sz w:val="16"/>
              </w:rPr>
            </w:pPr>
            <w:r>
              <w:rPr>
                <w:sz w:val="16"/>
              </w:rPr>
              <w:t>Addis-Abeba</w:t>
            </w:r>
          </w:p>
        </w:tc>
      </w:tr>
      <w:tr w:rsidR="00000000">
        <w:tblPrEx>
          <w:tblCellMar>
            <w:top w:w="0" w:type="dxa"/>
            <w:bottom w:w="0" w:type="dxa"/>
          </w:tblCellMar>
        </w:tblPrEx>
        <w:trPr>
          <w:jc w:val="center"/>
        </w:trPr>
        <w:tc>
          <w:tcPr>
            <w:tcW w:w="671" w:type="pct"/>
            <w:noWrap/>
          </w:tcPr>
          <w:p w:rsidR="00000000" w:rsidRDefault="00000000">
            <w:pPr>
              <w:keepNext/>
              <w:spacing w:before="60" w:after="60"/>
              <w:rPr>
                <w:sz w:val="16"/>
              </w:rPr>
            </w:pPr>
            <w:r>
              <w:rPr>
                <w:sz w:val="16"/>
              </w:rPr>
              <w:t>EMSAP</w:t>
            </w:r>
          </w:p>
        </w:tc>
        <w:tc>
          <w:tcPr>
            <w:tcW w:w="402" w:type="pct"/>
            <w:noWrap/>
          </w:tcPr>
          <w:p w:rsidR="00000000" w:rsidRDefault="00000000">
            <w:pPr>
              <w:keepNext/>
              <w:spacing w:before="60" w:after="60"/>
              <w:ind w:right="57"/>
              <w:jc w:val="right"/>
              <w:rPr>
                <w:sz w:val="16"/>
              </w:rPr>
            </w:pPr>
            <w:r>
              <w:rPr>
                <w:sz w:val="16"/>
              </w:rPr>
              <w:t>10 500,7</w:t>
            </w:r>
          </w:p>
        </w:tc>
        <w:tc>
          <w:tcPr>
            <w:tcW w:w="389" w:type="pct"/>
            <w:noWrap/>
          </w:tcPr>
          <w:p w:rsidR="00000000" w:rsidRDefault="00000000">
            <w:pPr>
              <w:keepNext/>
              <w:spacing w:before="60" w:after="60"/>
              <w:ind w:right="57"/>
              <w:jc w:val="right"/>
              <w:rPr>
                <w:sz w:val="16"/>
              </w:rPr>
            </w:pPr>
            <w:r>
              <w:rPr>
                <w:sz w:val="16"/>
              </w:rPr>
              <w:t>7 960,6</w:t>
            </w:r>
          </w:p>
        </w:tc>
        <w:tc>
          <w:tcPr>
            <w:tcW w:w="514" w:type="pct"/>
            <w:noWrap/>
          </w:tcPr>
          <w:p w:rsidR="00000000" w:rsidRDefault="00000000">
            <w:pPr>
              <w:keepNext/>
              <w:spacing w:before="60" w:after="60"/>
              <w:ind w:right="57"/>
              <w:jc w:val="right"/>
              <w:rPr>
                <w:sz w:val="16"/>
              </w:rPr>
            </w:pPr>
            <w:r>
              <w:rPr>
                <w:sz w:val="16"/>
              </w:rPr>
              <w:t>2 866,6</w:t>
            </w:r>
          </w:p>
        </w:tc>
        <w:tc>
          <w:tcPr>
            <w:tcW w:w="361" w:type="pct"/>
            <w:noWrap/>
          </w:tcPr>
          <w:p w:rsidR="00000000" w:rsidRDefault="00000000">
            <w:pPr>
              <w:keepNext/>
              <w:spacing w:before="60" w:after="60"/>
              <w:ind w:right="57"/>
              <w:jc w:val="right"/>
              <w:rPr>
                <w:sz w:val="16"/>
              </w:rPr>
            </w:pPr>
            <w:r>
              <w:rPr>
                <w:sz w:val="16"/>
              </w:rPr>
              <w:t>1 007,5</w:t>
            </w:r>
          </w:p>
        </w:tc>
        <w:tc>
          <w:tcPr>
            <w:tcW w:w="383" w:type="pct"/>
            <w:noWrap/>
          </w:tcPr>
          <w:p w:rsidR="00000000" w:rsidRDefault="00000000">
            <w:pPr>
              <w:keepNext/>
              <w:spacing w:before="60" w:after="60"/>
              <w:ind w:right="57"/>
              <w:jc w:val="right"/>
              <w:rPr>
                <w:sz w:val="16"/>
              </w:rPr>
            </w:pPr>
            <w:r>
              <w:rPr>
                <w:sz w:val="16"/>
              </w:rPr>
              <w:t>3 901,5</w:t>
            </w:r>
          </w:p>
        </w:tc>
        <w:tc>
          <w:tcPr>
            <w:tcW w:w="331" w:type="pct"/>
            <w:noWrap/>
          </w:tcPr>
          <w:p w:rsidR="00000000" w:rsidRDefault="00000000">
            <w:pPr>
              <w:keepNext/>
              <w:spacing w:before="60" w:after="60"/>
              <w:ind w:right="57"/>
              <w:jc w:val="right"/>
              <w:rPr>
                <w:sz w:val="16"/>
              </w:rPr>
            </w:pPr>
            <w:r>
              <w:rPr>
                <w:sz w:val="16"/>
              </w:rPr>
              <w:t>2.009,9</w:t>
            </w:r>
          </w:p>
        </w:tc>
        <w:tc>
          <w:tcPr>
            <w:tcW w:w="376" w:type="pct"/>
            <w:noWrap/>
          </w:tcPr>
          <w:p w:rsidR="00000000" w:rsidRDefault="00000000">
            <w:pPr>
              <w:keepNext/>
              <w:spacing w:before="60" w:after="60"/>
              <w:ind w:right="57"/>
              <w:jc w:val="right"/>
              <w:rPr>
                <w:sz w:val="16"/>
              </w:rPr>
            </w:pPr>
            <w:r>
              <w:rPr>
                <w:sz w:val="16"/>
              </w:rPr>
              <w:t>19 791,8</w:t>
            </w:r>
          </w:p>
        </w:tc>
        <w:tc>
          <w:tcPr>
            <w:tcW w:w="413" w:type="pct"/>
            <w:noWrap/>
          </w:tcPr>
          <w:p w:rsidR="00000000" w:rsidRDefault="00000000">
            <w:pPr>
              <w:keepNext/>
              <w:spacing w:before="60" w:after="60"/>
              <w:ind w:right="57"/>
              <w:jc w:val="right"/>
              <w:rPr>
                <w:sz w:val="16"/>
              </w:rPr>
            </w:pPr>
            <w:r>
              <w:rPr>
                <w:sz w:val="16"/>
              </w:rPr>
              <w:t>8 770,9</w:t>
            </w:r>
          </w:p>
        </w:tc>
        <w:tc>
          <w:tcPr>
            <w:tcW w:w="361" w:type="pct"/>
            <w:noWrap/>
          </w:tcPr>
          <w:p w:rsidR="00000000" w:rsidRDefault="00000000">
            <w:pPr>
              <w:keepNext/>
              <w:spacing w:before="60" w:after="60"/>
              <w:ind w:right="57"/>
              <w:jc w:val="right"/>
              <w:rPr>
                <w:sz w:val="16"/>
              </w:rPr>
            </w:pPr>
            <w:r>
              <w:rPr>
                <w:sz w:val="16"/>
              </w:rPr>
              <w:t>4 193,4</w:t>
            </w:r>
          </w:p>
        </w:tc>
        <w:tc>
          <w:tcPr>
            <w:tcW w:w="383" w:type="pct"/>
            <w:noWrap/>
          </w:tcPr>
          <w:p w:rsidR="00000000" w:rsidRDefault="00000000">
            <w:pPr>
              <w:keepNext/>
              <w:spacing w:before="60" w:after="60"/>
              <w:ind w:right="57"/>
              <w:jc w:val="right"/>
              <w:rPr>
                <w:sz w:val="16"/>
              </w:rPr>
            </w:pPr>
            <w:r>
              <w:rPr>
                <w:sz w:val="16"/>
              </w:rPr>
              <w:t>15 737,1</w:t>
            </w:r>
          </w:p>
        </w:tc>
        <w:tc>
          <w:tcPr>
            <w:tcW w:w="415" w:type="pct"/>
            <w:noWrap/>
          </w:tcPr>
          <w:p w:rsidR="00000000" w:rsidRDefault="00000000">
            <w:pPr>
              <w:keepNext/>
              <w:spacing w:before="60" w:after="60"/>
              <w:ind w:right="57"/>
              <w:jc w:val="right"/>
              <w:rPr>
                <w:sz w:val="16"/>
              </w:rPr>
            </w:pPr>
            <w:r>
              <w:rPr>
                <w:sz w:val="16"/>
              </w:rPr>
              <w:t>8 164,2</w:t>
            </w:r>
          </w:p>
        </w:tc>
      </w:tr>
      <w:tr w:rsidR="00000000">
        <w:tblPrEx>
          <w:tblCellMar>
            <w:top w:w="0" w:type="dxa"/>
            <w:bottom w:w="0" w:type="dxa"/>
          </w:tblCellMar>
        </w:tblPrEx>
        <w:trPr>
          <w:jc w:val="center"/>
        </w:trPr>
        <w:tc>
          <w:tcPr>
            <w:tcW w:w="671" w:type="pct"/>
            <w:noWrap/>
          </w:tcPr>
          <w:p w:rsidR="00000000" w:rsidRDefault="00000000">
            <w:pPr>
              <w:keepNext/>
              <w:spacing w:before="60" w:after="60"/>
              <w:rPr>
                <w:sz w:val="16"/>
              </w:rPr>
            </w:pPr>
            <w:r>
              <w:rPr>
                <w:sz w:val="16"/>
              </w:rPr>
              <w:t>UNICEF</w:t>
            </w:r>
          </w:p>
        </w:tc>
        <w:tc>
          <w:tcPr>
            <w:tcW w:w="402" w:type="pct"/>
            <w:noWrap/>
          </w:tcPr>
          <w:p w:rsidR="00000000" w:rsidRDefault="00000000">
            <w:pPr>
              <w:keepNext/>
              <w:spacing w:before="60" w:after="60"/>
              <w:ind w:right="57"/>
              <w:jc w:val="right"/>
              <w:rPr>
                <w:sz w:val="16"/>
              </w:rPr>
            </w:pPr>
          </w:p>
        </w:tc>
        <w:tc>
          <w:tcPr>
            <w:tcW w:w="389" w:type="pct"/>
            <w:noWrap/>
          </w:tcPr>
          <w:p w:rsidR="00000000" w:rsidRDefault="00000000">
            <w:pPr>
              <w:keepNext/>
              <w:spacing w:before="60" w:after="60"/>
              <w:ind w:right="57"/>
              <w:jc w:val="right"/>
              <w:rPr>
                <w:sz w:val="16"/>
              </w:rPr>
            </w:pPr>
            <w:r>
              <w:rPr>
                <w:sz w:val="16"/>
              </w:rPr>
              <w:t>4 825,2</w:t>
            </w:r>
          </w:p>
        </w:tc>
        <w:tc>
          <w:tcPr>
            <w:tcW w:w="514" w:type="pct"/>
            <w:noWrap/>
          </w:tcPr>
          <w:p w:rsidR="00000000" w:rsidRDefault="00000000">
            <w:pPr>
              <w:keepNext/>
              <w:spacing w:before="60" w:after="60"/>
              <w:ind w:right="57"/>
              <w:jc w:val="right"/>
              <w:rPr>
                <w:sz w:val="16"/>
              </w:rPr>
            </w:pPr>
            <w:r>
              <w:rPr>
                <w:sz w:val="16"/>
              </w:rPr>
              <w:t>673,8</w:t>
            </w:r>
          </w:p>
        </w:tc>
        <w:tc>
          <w:tcPr>
            <w:tcW w:w="361" w:type="pct"/>
            <w:noWrap/>
          </w:tcPr>
          <w:p w:rsidR="00000000" w:rsidRDefault="00000000">
            <w:pPr>
              <w:keepNext/>
              <w:spacing w:before="60" w:after="60"/>
              <w:ind w:right="57"/>
              <w:jc w:val="right"/>
              <w:rPr>
                <w:sz w:val="16"/>
              </w:rPr>
            </w:pPr>
            <w:r>
              <w:rPr>
                <w:sz w:val="16"/>
              </w:rPr>
              <w:t>2 954,8</w:t>
            </w:r>
          </w:p>
        </w:tc>
        <w:tc>
          <w:tcPr>
            <w:tcW w:w="383" w:type="pct"/>
            <w:noWrap/>
          </w:tcPr>
          <w:p w:rsidR="00000000" w:rsidRDefault="00000000">
            <w:pPr>
              <w:keepNext/>
              <w:spacing w:before="60" w:after="60"/>
              <w:ind w:right="57"/>
              <w:jc w:val="right"/>
              <w:rPr>
                <w:sz w:val="16"/>
              </w:rPr>
            </w:pPr>
            <w:r>
              <w:rPr>
                <w:sz w:val="16"/>
              </w:rPr>
              <w:t>524,0</w:t>
            </w:r>
          </w:p>
        </w:tc>
        <w:tc>
          <w:tcPr>
            <w:tcW w:w="331" w:type="pct"/>
            <w:noWrap/>
          </w:tcPr>
          <w:p w:rsidR="00000000" w:rsidRDefault="00000000">
            <w:pPr>
              <w:keepNext/>
              <w:spacing w:before="60" w:after="60"/>
              <w:ind w:right="57"/>
              <w:jc w:val="right"/>
              <w:rPr>
                <w:sz w:val="16"/>
              </w:rPr>
            </w:pPr>
          </w:p>
        </w:tc>
        <w:tc>
          <w:tcPr>
            <w:tcW w:w="376" w:type="pct"/>
            <w:noWrap/>
          </w:tcPr>
          <w:p w:rsidR="00000000" w:rsidRDefault="00000000">
            <w:pPr>
              <w:keepNext/>
              <w:spacing w:before="60" w:after="60"/>
              <w:ind w:right="57"/>
              <w:jc w:val="right"/>
              <w:rPr>
                <w:sz w:val="16"/>
              </w:rPr>
            </w:pPr>
            <w:r>
              <w:rPr>
                <w:sz w:val="16"/>
              </w:rPr>
              <w:t>3 532,3</w:t>
            </w:r>
          </w:p>
        </w:tc>
        <w:tc>
          <w:tcPr>
            <w:tcW w:w="413" w:type="pct"/>
            <w:noWrap/>
          </w:tcPr>
          <w:p w:rsidR="00000000" w:rsidRDefault="00000000">
            <w:pPr>
              <w:keepNext/>
              <w:spacing w:before="60" w:after="60"/>
              <w:ind w:right="57"/>
              <w:jc w:val="right"/>
              <w:rPr>
                <w:sz w:val="16"/>
              </w:rPr>
            </w:pPr>
            <w:r>
              <w:rPr>
                <w:sz w:val="16"/>
              </w:rPr>
              <w:t>542,7</w:t>
            </w:r>
          </w:p>
        </w:tc>
        <w:tc>
          <w:tcPr>
            <w:tcW w:w="361" w:type="pct"/>
            <w:noWrap/>
          </w:tcPr>
          <w:p w:rsidR="00000000" w:rsidRDefault="00000000">
            <w:pPr>
              <w:keepNext/>
              <w:spacing w:before="60" w:after="60"/>
              <w:ind w:right="57"/>
              <w:jc w:val="right"/>
              <w:rPr>
                <w:sz w:val="16"/>
              </w:rPr>
            </w:pPr>
          </w:p>
        </w:tc>
        <w:tc>
          <w:tcPr>
            <w:tcW w:w="383" w:type="pct"/>
            <w:noWrap/>
          </w:tcPr>
          <w:p w:rsidR="00000000" w:rsidRDefault="00000000">
            <w:pPr>
              <w:keepNext/>
              <w:spacing w:before="60" w:after="60"/>
              <w:ind w:right="57"/>
              <w:jc w:val="right"/>
              <w:rPr>
                <w:sz w:val="16"/>
              </w:rPr>
            </w:pPr>
            <w:r>
              <w:rPr>
                <w:sz w:val="16"/>
              </w:rPr>
              <w:t>5 100,0</w:t>
            </w:r>
          </w:p>
        </w:tc>
        <w:tc>
          <w:tcPr>
            <w:tcW w:w="415" w:type="pct"/>
            <w:noWrap/>
          </w:tcPr>
          <w:p w:rsidR="00000000" w:rsidRDefault="00000000">
            <w:pPr>
              <w:keepNext/>
              <w:spacing w:before="60" w:after="60"/>
              <w:ind w:right="57"/>
              <w:jc w:val="right"/>
              <w:rPr>
                <w:sz w:val="16"/>
              </w:rPr>
            </w:pPr>
            <w:r>
              <w:rPr>
                <w:sz w:val="16"/>
              </w:rPr>
              <w:t>800,0</w:t>
            </w:r>
          </w:p>
        </w:tc>
      </w:tr>
      <w:tr w:rsidR="00000000">
        <w:tblPrEx>
          <w:tblCellMar>
            <w:top w:w="0" w:type="dxa"/>
            <w:bottom w:w="0" w:type="dxa"/>
          </w:tblCellMar>
        </w:tblPrEx>
        <w:trPr>
          <w:jc w:val="center"/>
        </w:trPr>
        <w:tc>
          <w:tcPr>
            <w:tcW w:w="671" w:type="pct"/>
            <w:noWrap/>
          </w:tcPr>
          <w:p w:rsidR="00000000" w:rsidRDefault="00000000">
            <w:pPr>
              <w:keepNext/>
              <w:spacing w:before="60" w:after="60"/>
              <w:rPr>
                <w:sz w:val="16"/>
              </w:rPr>
            </w:pPr>
            <w:r>
              <w:rPr>
                <w:sz w:val="16"/>
              </w:rPr>
              <w:t>AAE</w:t>
            </w:r>
            <w:r>
              <w:rPr>
                <w:b/>
                <w:sz w:val="16"/>
              </w:rPr>
              <w:t xml:space="preserve"> −</w:t>
            </w:r>
            <w:r>
              <w:rPr>
                <w:sz w:val="16"/>
              </w:rPr>
              <w:t xml:space="preserve"> SIPA+</w:t>
            </w:r>
          </w:p>
        </w:tc>
        <w:tc>
          <w:tcPr>
            <w:tcW w:w="402" w:type="pct"/>
            <w:noWrap/>
          </w:tcPr>
          <w:p w:rsidR="00000000" w:rsidRDefault="00000000">
            <w:pPr>
              <w:keepNext/>
              <w:spacing w:before="60" w:after="60"/>
              <w:ind w:right="57"/>
              <w:jc w:val="right"/>
              <w:rPr>
                <w:sz w:val="16"/>
              </w:rPr>
            </w:pPr>
          </w:p>
        </w:tc>
        <w:tc>
          <w:tcPr>
            <w:tcW w:w="389" w:type="pct"/>
            <w:noWrap/>
          </w:tcPr>
          <w:p w:rsidR="00000000" w:rsidRDefault="00000000">
            <w:pPr>
              <w:keepNext/>
              <w:spacing w:before="60" w:after="60"/>
              <w:ind w:right="57"/>
              <w:jc w:val="right"/>
              <w:rPr>
                <w:sz w:val="16"/>
              </w:rPr>
            </w:pPr>
          </w:p>
        </w:tc>
        <w:tc>
          <w:tcPr>
            <w:tcW w:w="514" w:type="pct"/>
            <w:noWrap/>
          </w:tcPr>
          <w:p w:rsidR="00000000" w:rsidRDefault="00000000">
            <w:pPr>
              <w:keepNext/>
              <w:spacing w:before="60" w:after="60"/>
              <w:ind w:right="57"/>
              <w:jc w:val="right"/>
              <w:rPr>
                <w:sz w:val="16"/>
              </w:rPr>
            </w:pPr>
          </w:p>
        </w:tc>
        <w:tc>
          <w:tcPr>
            <w:tcW w:w="361" w:type="pct"/>
            <w:noWrap/>
          </w:tcPr>
          <w:p w:rsidR="00000000" w:rsidRDefault="00000000">
            <w:pPr>
              <w:keepNext/>
              <w:spacing w:before="60" w:after="60"/>
              <w:ind w:right="57"/>
              <w:jc w:val="right"/>
              <w:rPr>
                <w:sz w:val="16"/>
              </w:rPr>
            </w:pPr>
          </w:p>
        </w:tc>
        <w:tc>
          <w:tcPr>
            <w:tcW w:w="383" w:type="pct"/>
            <w:tcBorders>
              <w:bottom w:val="single" w:sz="4" w:space="0" w:color="auto"/>
            </w:tcBorders>
            <w:noWrap/>
          </w:tcPr>
          <w:p w:rsidR="00000000" w:rsidRDefault="00000000">
            <w:pPr>
              <w:keepNext/>
              <w:spacing w:before="60" w:after="60"/>
              <w:ind w:right="57"/>
              <w:jc w:val="right"/>
              <w:rPr>
                <w:sz w:val="16"/>
              </w:rPr>
            </w:pPr>
            <w:r>
              <w:rPr>
                <w:sz w:val="16"/>
              </w:rPr>
              <w:t>463,4</w:t>
            </w:r>
          </w:p>
        </w:tc>
        <w:tc>
          <w:tcPr>
            <w:tcW w:w="331" w:type="pct"/>
            <w:noWrap/>
          </w:tcPr>
          <w:p w:rsidR="00000000" w:rsidRDefault="00000000">
            <w:pPr>
              <w:keepNext/>
              <w:spacing w:before="60" w:after="60"/>
              <w:ind w:right="57"/>
              <w:jc w:val="right"/>
              <w:rPr>
                <w:sz w:val="16"/>
              </w:rPr>
            </w:pPr>
          </w:p>
        </w:tc>
        <w:tc>
          <w:tcPr>
            <w:tcW w:w="376" w:type="pct"/>
            <w:noWrap/>
          </w:tcPr>
          <w:p w:rsidR="00000000" w:rsidRDefault="00000000">
            <w:pPr>
              <w:keepNext/>
              <w:spacing w:before="60" w:after="60"/>
              <w:ind w:right="57"/>
              <w:jc w:val="right"/>
              <w:rPr>
                <w:sz w:val="16"/>
              </w:rPr>
            </w:pPr>
          </w:p>
        </w:tc>
        <w:tc>
          <w:tcPr>
            <w:tcW w:w="413" w:type="pct"/>
            <w:noWrap/>
          </w:tcPr>
          <w:p w:rsidR="00000000" w:rsidRDefault="00000000">
            <w:pPr>
              <w:keepNext/>
              <w:spacing w:before="60" w:after="60"/>
              <w:ind w:right="57"/>
              <w:jc w:val="right"/>
              <w:rPr>
                <w:sz w:val="16"/>
              </w:rPr>
            </w:pPr>
            <w:r>
              <w:rPr>
                <w:sz w:val="16"/>
              </w:rPr>
              <w:t>743,3</w:t>
            </w:r>
          </w:p>
        </w:tc>
        <w:tc>
          <w:tcPr>
            <w:tcW w:w="361" w:type="pct"/>
            <w:noWrap/>
          </w:tcPr>
          <w:p w:rsidR="00000000" w:rsidRDefault="00000000">
            <w:pPr>
              <w:keepNext/>
              <w:spacing w:before="60" w:after="60"/>
              <w:ind w:right="57"/>
              <w:jc w:val="right"/>
              <w:rPr>
                <w:sz w:val="16"/>
              </w:rPr>
            </w:pPr>
          </w:p>
        </w:tc>
        <w:tc>
          <w:tcPr>
            <w:tcW w:w="383" w:type="pct"/>
            <w:noWrap/>
          </w:tcPr>
          <w:p w:rsidR="00000000" w:rsidRDefault="00000000">
            <w:pPr>
              <w:keepNext/>
              <w:spacing w:before="60" w:after="60"/>
              <w:ind w:right="57"/>
              <w:jc w:val="right"/>
              <w:rPr>
                <w:sz w:val="16"/>
              </w:rPr>
            </w:pPr>
          </w:p>
        </w:tc>
        <w:tc>
          <w:tcPr>
            <w:tcW w:w="415" w:type="pct"/>
            <w:noWrap/>
          </w:tcPr>
          <w:p w:rsidR="00000000" w:rsidRDefault="00000000">
            <w:pPr>
              <w:keepNext/>
              <w:spacing w:before="60" w:after="60"/>
              <w:ind w:right="57"/>
              <w:jc w:val="right"/>
              <w:rPr>
                <w:sz w:val="16"/>
              </w:rPr>
            </w:pPr>
          </w:p>
        </w:tc>
      </w:tr>
      <w:tr w:rsidR="00000000">
        <w:tblPrEx>
          <w:tblCellMar>
            <w:top w:w="0" w:type="dxa"/>
            <w:bottom w:w="0" w:type="dxa"/>
          </w:tblCellMar>
        </w:tblPrEx>
        <w:trPr>
          <w:jc w:val="center"/>
        </w:trPr>
        <w:tc>
          <w:tcPr>
            <w:tcW w:w="671" w:type="pct"/>
            <w:noWrap/>
          </w:tcPr>
          <w:p w:rsidR="00000000" w:rsidRDefault="00000000">
            <w:pPr>
              <w:keepNext/>
              <w:spacing w:before="60" w:after="60"/>
              <w:rPr>
                <w:sz w:val="16"/>
              </w:rPr>
            </w:pPr>
            <w:r>
              <w:rPr>
                <w:sz w:val="16"/>
              </w:rPr>
              <w:t>CDC+</w:t>
            </w:r>
          </w:p>
        </w:tc>
        <w:tc>
          <w:tcPr>
            <w:tcW w:w="402" w:type="pct"/>
            <w:noWrap/>
          </w:tcPr>
          <w:p w:rsidR="00000000" w:rsidRDefault="00000000">
            <w:pPr>
              <w:keepNext/>
              <w:spacing w:before="60" w:after="60"/>
              <w:ind w:right="57"/>
              <w:jc w:val="right"/>
              <w:rPr>
                <w:sz w:val="16"/>
              </w:rPr>
            </w:pPr>
          </w:p>
        </w:tc>
        <w:tc>
          <w:tcPr>
            <w:tcW w:w="389" w:type="pct"/>
            <w:noWrap/>
          </w:tcPr>
          <w:p w:rsidR="00000000" w:rsidRDefault="00000000">
            <w:pPr>
              <w:keepNext/>
              <w:spacing w:before="60" w:after="60"/>
              <w:ind w:right="57"/>
              <w:jc w:val="right"/>
              <w:rPr>
                <w:sz w:val="16"/>
              </w:rPr>
            </w:pPr>
          </w:p>
        </w:tc>
        <w:tc>
          <w:tcPr>
            <w:tcW w:w="514" w:type="pct"/>
            <w:noWrap/>
          </w:tcPr>
          <w:p w:rsidR="00000000" w:rsidRDefault="00000000">
            <w:pPr>
              <w:keepNext/>
              <w:spacing w:before="60" w:after="60"/>
              <w:ind w:right="57"/>
              <w:jc w:val="right"/>
              <w:rPr>
                <w:sz w:val="16"/>
              </w:rPr>
            </w:pPr>
          </w:p>
        </w:tc>
        <w:tc>
          <w:tcPr>
            <w:tcW w:w="361" w:type="pct"/>
            <w:tcBorders>
              <w:right w:val="single" w:sz="4" w:space="0" w:color="auto"/>
            </w:tcBorders>
            <w:noWrap/>
          </w:tcPr>
          <w:p w:rsidR="00000000" w:rsidRDefault="00000000">
            <w:pPr>
              <w:keepNext/>
              <w:spacing w:before="60" w:after="60"/>
              <w:ind w:right="57"/>
              <w:jc w:val="right"/>
              <w:rPr>
                <w:sz w:val="16"/>
              </w:rPr>
            </w:pPr>
          </w:p>
        </w:tc>
        <w:tc>
          <w:tcPr>
            <w:tcW w:w="383" w:type="pct"/>
            <w:tcBorders>
              <w:top w:val="single" w:sz="4" w:space="0" w:color="auto"/>
              <w:left w:val="single" w:sz="4" w:space="0" w:color="auto"/>
              <w:bottom w:val="single" w:sz="4" w:space="0" w:color="auto"/>
              <w:right w:val="single" w:sz="4" w:space="0" w:color="auto"/>
            </w:tcBorders>
            <w:noWrap/>
          </w:tcPr>
          <w:p w:rsidR="00000000" w:rsidRDefault="00000000">
            <w:pPr>
              <w:keepNext/>
              <w:spacing w:before="60" w:after="60"/>
              <w:ind w:right="57"/>
              <w:jc w:val="right"/>
              <w:rPr>
                <w:sz w:val="16"/>
              </w:rPr>
            </w:pPr>
          </w:p>
        </w:tc>
        <w:tc>
          <w:tcPr>
            <w:tcW w:w="331" w:type="pct"/>
            <w:tcBorders>
              <w:left w:val="single" w:sz="4" w:space="0" w:color="auto"/>
            </w:tcBorders>
            <w:noWrap/>
          </w:tcPr>
          <w:p w:rsidR="00000000" w:rsidRDefault="00000000">
            <w:pPr>
              <w:keepNext/>
              <w:spacing w:before="60" w:after="60"/>
              <w:ind w:right="57"/>
              <w:jc w:val="right"/>
              <w:rPr>
                <w:sz w:val="16"/>
              </w:rPr>
            </w:pPr>
          </w:p>
        </w:tc>
        <w:tc>
          <w:tcPr>
            <w:tcW w:w="376" w:type="pct"/>
            <w:noWrap/>
          </w:tcPr>
          <w:p w:rsidR="00000000" w:rsidRDefault="00000000">
            <w:pPr>
              <w:keepNext/>
              <w:spacing w:before="60" w:after="60"/>
              <w:ind w:right="57"/>
              <w:jc w:val="right"/>
              <w:rPr>
                <w:sz w:val="16"/>
              </w:rPr>
            </w:pPr>
          </w:p>
        </w:tc>
        <w:tc>
          <w:tcPr>
            <w:tcW w:w="413" w:type="pct"/>
            <w:noWrap/>
          </w:tcPr>
          <w:p w:rsidR="00000000" w:rsidRDefault="00000000">
            <w:pPr>
              <w:keepNext/>
              <w:spacing w:before="60" w:after="60"/>
              <w:ind w:right="57"/>
              <w:jc w:val="right"/>
              <w:rPr>
                <w:sz w:val="16"/>
              </w:rPr>
            </w:pPr>
          </w:p>
        </w:tc>
        <w:tc>
          <w:tcPr>
            <w:tcW w:w="361" w:type="pct"/>
            <w:noWrap/>
          </w:tcPr>
          <w:p w:rsidR="00000000" w:rsidRDefault="00000000">
            <w:pPr>
              <w:keepNext/>
              <w:spacing w:before="60" w:after="60"/>
              <w:ind w:right="57"/>
              <w:jc w:val="right"/>
              <w:rPr>
                <w:sz w:val="16"/>
              </w:rPr>
            </w:pPr>
          </w:p>
        </w:tc>
        <w:tc>
          <w:tcPr>
            <w:tcW w:w="383" w:type="pct"/>
            <w:noWrap/>
          </w:tcPr>
          <w:p w:rsidR="00000000" w:rsidRDefault="00000000">
            <w:pPr>
              <w:keepNext/>
              <w:spacing w:before="60" w:after="60"/>
              <w:ind w:right="57"/>
              <w:jc w:val="right"/>
              <w:rPr>
                <w:sz w:val="16"/>
              </w:rPr>
            </w:pPr>
          </w:p>
        </w:tc>
        <w:tc>
          <w:tcPr>
            <w:tcW w:w="415" w:type="pct"/>
            <w:noWrap/>
          </w:tcPr>
          <w:p w:rsidR="00000000" w:rsidRDefault="00000000">
            <w:pPr>
              <w:keepNext/>
              <w:spacing w:before="60" w:after="60"/>
              <w:ind w:right="57"/>
              <w:jc w:val="right"/>
              <w:rPr>
                <w:sz w:val="16"/>
              </w:rPr>
            </w:pPr>
            <w:r>
              <w:rPr>
                <w:sz w:val="16"/>
              </w:rPr>
              <w:t>2 000,0</w:t>
            </w:r>
          </w:p>
        </w:tc>
      </w:tr>
      <w:tr w:rsidR="00000000">
        <w:tblPrEx>
          <w:tblCellMar>
            <w:top w:w="0" w:type="dxa"/>
            <w:bottom w:w="0" w:type="dxa"/>
          </w:tblCellMar>
        </w:tblPrEx>
        <w:trPr>
          <w:jc w:val="center"/>
        </w:trPr>
        <w:tc>
          <w:tcPr>
            <w:tcW w:w="671" w:type="pct"/>
            <w:noWrap/>
          </w:tcPr>
          <w:p w:rsidR="00000000" w:rsidRDefault="00000000">
            <w:pPr>
              <w:spacing w:before="60" w:after="60"/>
              <w:rPr>
                <w:sz w:val="16"/>
              </w:rPr>
            </w:pPr>
            <w:r>
              <w:rPr>
                <w:sz w:val="16"/>
              </w:rPr>
              <w:tab/>
              <w:t>Total</w:t>
            </w:r>
          </w:p>
        </w:tc>
        <w:tc>
          <w:tcPr>
            <w:tcW w:w="402" w:type="pct"/>
            <w:noWrap/>
          </w:tcPr>
          <w:p w:rsidR="00000000" w:rsidRDefault="00000000">
            <w:pPr>
              <w:spacing w:before="60" w:after="60"/>
              <w:ind w:right="57"/>
              <w:jc w:val="right"/>
              <w:rPr>
                <w:sz w:val="16"/>
              </w:rPr>
            </w:pPr>
            <w:r>
              <w:rPr>
                <w:sz w:val="16"/>
              </w:rPr>
              <w:fldChar w:fldCharType="begin"/>
            </w:r>
            <w:r>
              <w:rPr>
                <w:sz w:val="16"/>
              </w:rPr>
              <w:instrText xml:space="preserve"> =SUM(ABOVE) </w:instrText>
            </w:r>
            <w:r>
              <w:rPr>
                <w:sz w:val="16"/>
              </w:rPr>
              <w:fldChar w:fldCharType="separate"/>
            </w:r>
            <w:r>
              <w:rPr>
                <w:sz w:val="16"/>
              </w:rPr>
              <w:t>10 500,7</w:t>
            </w:r>
            <w:r>
              <w:rPr>
                <w:sz w:val="16"/>
              </w:rPr>
              <w:fldChar w:fldCharType="end"/>
            </w:r>
          </w:p>
        </w:tc>
        <w:tc>
          <w:tcPr>
            <w:tcW w:w="389" w:type="pct"/>
            <w:noWrap/>
          </w:tcPr>
          <w:p w:rsidR="00000000" w:rsidRDefault="00000000">
            <w:pPr>
              <w:spacing w:before="60" w:after="60"/>
              <w:ind w:right="57"/>
              <w:jc w:val="right"/>
              <w:rPr>
                <w:sz w:val="16"/>
              </w:rPr>
            </w:pPr>
            <w:r>
              <w:rPr>
                <w:sz w:val="16"/>
              </w:rPr>
              <w:fldChar w:fldCharType="begin"/>
            </w:r>
            <w:r>
              <w:rPr>
                <w:sz w:val="16"/>
              </w:rPr>
              <w:instrText xml:space="preserve"> =SUM(ABOVE) </w:instrText>
            </w:r>
            <w:r>
              <w:rPr>
                <w:sz w:val="16"/>
              </w:rPr>
              <w:fldChar w:fldCharType="separate"/>
            </w:r>
            <w:r>
              <w:rPr>
                <w:noProof/>
                <w:sz w:val="16"/>
              </w:rPr>
              <w:t>12 785,8</w:t>
            </w:r>
            <w:r>
              <w:rPr>
                <w:sz w:val="16"/>
              </w:rPr>
              <w:fldChar w:fldCharType="end"/>
            </w:r>
          </w:p>
        </w:tc>
        <w:tc>
          <w:tcPr>
            <w:tcW w:w="514" w:type="pct"/>
            <w:noWrap/>
          </w:tcPr>
          <w:p w:rsidR="00000000" w:rsidRDefault="00000000">
            <w:pPr>
              <w:spacing w:before="60" w:after="60"/>
              <w:ind w:right="57"/>
              <w:jc w:val="right"/>
              <w:rPr>
                <w:sz w:val="16"/>
              </w:rPr>
            </w:pPr>
            <w:r>
              <w:rPr>
                <w:sz w:val="16"/>
              </w:rPr>
              <w:fldChar w:fldCharType="begin"/>
            </w:r>
            <w:r>
              <w:rPr>
                <w:sz w:val="16"/>
              </w:rPr>
              <w:instrText xml:space="preserve"> =SUM(ABOVE) </w:instrText>
            </w:r>
            <w:r>
              <w:rPr>
                <w:sz w:val="16"/>
              </w:rPr>
              <w:fldChar w:fldCharType="separate"/>
            </w:r>
            <w:r>
              <w:rPr>
                <w:sz w:val="16"/>
              </w:rPr>
              <w:t>3 540,4</w:t>
            </w:r>
            <w:r>
              <w:rPr>
                <w:sz w:val="16"/>
              </w:rPr>
              <w:fldChar w:fldCharType="end"/>
            </w:r>
          </w:p>
        </w:tc>
        <w:tc>
          <w:tcPr>
            <w:tcW w:w="361" w:type="pct"/>
            <w:tcBorders>
              <w:right w:val="single" w:sz="4" w:space="0" w:color="auto"/>
            </w:tcBorders>
            <w:noWrap/>
          </w:tcPr>
          <w:p w:rsidR="00000000" w:rsidRDefault="00000000">
            <w:pPr>
              <w:spacing w:before="60" w:after="60"/>
              <w:ind w:right="57"/>
              <w:jc w:val="right"/>
              <w:rPr>
                <w:sz w:val="16"/>
              </w:rPr>
            </w:pPr>
            <w:r>
              <w:rPr>
                <w:sz w:val="16"/>
              </w:rPr>
              <w:fldChar w:fldCharType="begin"/>
            </w:r>
            <w:r>
              <w:rPr>
                <w:sz w:val="16"/>
              </w:rPr>
              <w:instrText xml:space="preserve"> =SUM(ABOVE) </w:instrText>
            </w:r>
            <w:r>
              <w:rPr>
                <w:sz w:val="16"/>
              </w:rPr>
              <w:fldChar w:fldCharType="separate"/>
            </w:r>
            <w:r>
              <w:rPr>
                <w:sz w:val="16"/>
              </w:rPr>
              <w:t>3 962,3</w:t>
            </w:r>
            <w:r>
              <w:rPr>
                <w:sz w:val="16"/>
              </w:rPr>
              <w:fldChar w:fldCharType="end"/>
            </w:r>
          </w:p>
        </w:tc>
        <w:tc>
          <w:tcPr>
            <w:tcW w:w="383" w:type="pct"/>
            <w:tcBorders>
              <w:top w:val="single" w:sz="4" w:space="0" w:color="auto"/>
              <w:left w:val="single" w:sz="4" w:space="0" w:color="auto"/>
              <w:bottom w:val="single" w:sz="4" w:space="0" w:color="auto"/>
              <w:right w:val="single" w:sz="4" w:space="0" w:color="auto"/>
            </w:tcBorders>
            <w:noWrap/>
          </w:tcPr>
          <w:p w:rsidR="00000000" w:rsidRDefault="00000000">
            <w:pPr>
              <w:spacing w:before="60" w:after="60"/>
              <w:ind w:right="57"/>
              <w:jc w:val="right"/>
              <w:rPr>
                <w:sz w:val="16"/>
              </w:rPr>
            </w:pPr>
            <w:r>
              <w:rPr>
                <w:sz w:val="16"/>
              </w:rPr>
              <w:fldChar w:fldCharType="begin"/>
            </w:r>
            <w:r>
              <w:rPr>
                <w:sz w:val="16"/>
              </w:rPr>
              <w:instrText xml:space="preserve"> =SUM(ABOVE) </w:instrText>
            </w:r>
            <w:r>
              <w:rPr>
                <w:sz w:val="16"/>
              </w:rPr>
              <w:fldChar w:fldCharType="separate"/>
            </w:r>
            <w:r>
              <w:rPr>
                <w:sz w:val="16"/>
              </w:rPr>
              <w:t>4 888,9</w:t>
            </w:r>
            <w:r>
              <w:rPr>
                <w:sz w:val="16"/>
              </w:rPr>
              <w:fldChar w:fldCharType="end"/>
            </w:r>
          </w:p>
        </w:tc>
        <w:tc>
          <w:tcPr>
            <w:tcW w:w="331" w:type="pct"/>
            <w:tcBorders>
              <w:left w:val="single" w:sz="4" w:space="0" w:color="auto"/>
            </w:tcBorders>
            <w:noWrap/>
          </w:tcPr>
          <w:p w:rsidR="00000000" w:rsidRDefault="00000000">
            <w:pPr>
              <w:spacing w:before="60" w:after="60"/>
              <w:ind w:right="57"/>
              <w:jc w:val="right"/>
              <w:rPr>
                <w:sz w:val="16"/>
              </w:rPr>
            </w:pPr>
            <w:r>
              <w:rPr>
                <w:sz w:val="16"/>
              </w:rPr>
              <w:fldChar w:fldCharType="begin"/>
            </w:r>
            <w:r>
              <w:rPr>
                <w:sz w:val="16"/>
              </w:rPr>
              <w:instrText xml:space="preserve"> =SUM(ABOVE) </w:instrText>
            </w:r>
            <w:r>
              <w:rPr>
                <w:sz w:val="16"/>
              </w:rPr>
              <w:fldChar w:fldCharType="separate"/>
            </w:r>
            <w:r>
              <w:rPr>
                <w:sz w:val="16"/>
              </w:rPr>
              <w:t>2 009,9</w:t>
            </w:r>
            <w:r>
              <w:rPr>
                <w:sz w:val="16"/>
              </w:rPr>
              <w:fldChar w:fldCharType="end"/>
            </w:r>
          </w:p>
        </w:tc>
        <w:tc>
          <w:tcPr>
            <w:tcW w:w="376" w:type="pct"/>
            <w:noWrap/>
          </w:tcPr>
          <w:p w:rsidR="00000000" w:rsidRDefault="00000000">
            <w:pPr>
              <w:spacing w:before="60" w:after="60"/>
              <w:ind w:right="57"/>
              <w:jc w:val="right"/>
              <w:rPr>
                <w:sz w:val="16"/>
              </w:rPr>
            </w:pPr>
            <w:r>
              <w:rPr>
                <w:sz w:val="16"/>
              </w:rPr>
              <w:fldChar w:fldCharType="begin"/>
            </w:r>
            <w:r>
              <w:rPr>
                <w:sz w:val="16"/>
              </w:rPr>
              <w:instrText xml:space="preserve"> =SUM(ABOVE) </w:instrText>
            </w:r>
            <w:r>
              <w:rPr>
                <w:sz w:val="16"/>
              </w:rPr>
              <w:fldChar w:fldCharType="separate"/>
            </w:r>
            <w:r>
              <w:rPr>
                <w:sz w:val="16"/>
              </w:rPr>
              <w:t>23 324,1</w:t>
            </w:r>
            <w:r>
              <w:rPr>
                <w:sz w:val="16"/>
              </w:rPr>
              <w:fldChar w:fldCharType="end"/>
            </w:r>
          </w:p>
        </w:tc>
        <w:tc>
          <w:tcPr>
            <w:tcW w:w="413" w:type="pct"/>
            <w:noWrap/>
          </w:tcPr>
          <w:p w:rsidR="00000000" w:rsidRDefault="00000000">
            <w:pPr>
              <w:spacing w:before="60" w:after="60"/>
              <w:ind w:right="57"/>
              <w:jc w:val="right"/>
              <w:rPr>
                <w:sz w:val="16"/>
              </w:rPr>
            </w:pPr>
            <w:r>
              <w:rPr>
                <w:sz w:val="16"/>
              </w:rPr>
              <w:fldChar w:fldCharType="begin"/>
            </w:r>
            <w:r>
              <w:rPr>
                <w:sz w:val="16"/>
              </w:rPr>
              <w:instrText xml:space="preserve"> =SUM(ABOVE) </w:instrText>
            </w:r>
            <w:r>
              <w:rPr>
                <w:sz w:val="16"/>
              </w:rPr>
              <w:fldChar w:fldCharType="separate"/>
            </w:r>
            <w:r>
              <w:rPr>
                <w:sz w:val="16"/>
              </w:rPr>
              <w:t>10 056,9</w:t>
            </w:r>
            <w:r>
              <w:rPr>
                <w:sz w:val="16"/>
              </w:rPr>
              <w:fldChar w:fldCharType="end"/>
            </w:r>
          </w:p>
        </w:tc>
        <w:tc>
          <w:tcPr>
            <w:tcW w:w="361" w:type="pct"/>
            <w:noWrap/>
          </w:tcPr>
          <w:p w:rsidR="00000000" w:rsidRDefault="00000000">
            <w:pPr>
              <w:spacing w:before="60" w:after="60"/>
              <w:ind w:right="57"/>
              <w:jc w:val="right"/>
              <w:rPr>
                <w:sz w:val="16"/>
              </w:rPr>
            </w:pPr>
            <w:r>
              <w:rPr>
                <w:sz w:val="16"/>
              </w:rPr>
              <w:fldChar w:fldCharType="begin"/>
            </w:r>
            <w:r>
              <w:rPr>
                <w:sz w:val="16"/>
              </w:rPr>
              <w:instrText xml:space="preserve"> =SUM(ABOVE) </w:instrText>
            </w:r>
            <w:r>
              <w:rPr>
                <w:sz w:val="16"/>
              </w:rPr>
              <w:fldChar w:fldCharType="separate"/>
            </w:r>
            <w:r>
              <w:rPr>
                <w:sz w:val="16"/>
              </w:rPr>
              <w:t>4 193,4</w:t>
            </w:r>
            <w:r>
              <w:rPr>
                <w:sz w:val="16"/>
              </w:rPr>
              <w:fldChar w:fldCharType="end"/>
            </w:r>
          </w:p>
        </w:tc>
        <w:tc>
          <w:tcPr>
            <w:tcW w:w="383" w:type="pct"/>
            <w:noWrap/>
          </w:tcPr>
          <w:p w:rsidR="00000000" w:rsidRDefault="00000000">
            <w:pPr>
              <w:spacing w:before="60" w:after="60"/>
              <w:ind w:right="57"/>
              <w:jc w:val="right"/>
              <w:rPr>
                <w:sz w:val="16"/>
              </w:rPr>
            </w:pPr>
            <w:r>
              <w:rPr>
                <w:sz w:val="16"/>
              </w:rPr>
              <w:fldChar w:fldCharType="begin"/>
            </w:r>
            <w:r>
              <w:rPr>
                <w:sz w:val="16"/>
              </w:rPr>
              <w:instrText xml:space="preserve"> =SUM(ABOVE) </w:instrText>
            </w:r>
            <w:r>
              <w:rPr>
                <w:sz w:val="16"/>
              </w:rPr>
              <w:fldChar w:fldCharType="separate"/>
            </w:r>
            <w:r>
              <w:rPr>
                <w:sz w:val="16"/>
              </w:rPr>
              <w:t>20 837,1</w:t>
            </w:r>
            <w:r>
              <w:rPr>
                <w:sz w:val="16"/>
              </w:rPr>
              <w:fldChar w:fldCharType="end"/>
            </w:r>
          </w:p>
        </w:tc>
        <w:tc>
          <w:tcPr>
            <w:tcW w:w="415" w:type="pct"/>
            <w:noWrap/>
          </w:tcPr>
          <w:p w:rsidR="00000000" w:rsidRDefault="00000000">
            <w:pPr>
              <w:spacing w:before="60" w:after="60"/>
              <w:ind w:right="57"/>
              <w:jc w:val="right"/>
              <w:rPr>
                <w:sz w:val="16"/>
              </w:rPr>
            </w:pPr>
            <w:r>
              <w:rPr>
                <w:sz w:val="16"/>
              </w:rPr>
              <w:fldChar w:fldCharType="begin"/>
            </w:r>
            <w:r>
              <w:rPr>
                <w:sz w:val="16"/>
              </w:rPr>
              <w:instrText xml:space="preserve"> =SUM(ABOVE) </w:instrText>
            </w:r>
            <w:r>
              <w:rPr>
                <w:sz w:val="16"/>
              </w:rPr>
              <w:fldChar w:fldCharType="separate"/>
            </w:r>
            <w:r>
              <w:rPr>
                <w:sz w:val="16"/>
              </w:rPr>
              <w:t>10 964,2</w:t>
            </w:r>
            <w:r>
              <w:rPr>
                <w:sz w:val="16"/>
              </w:rPr>
              <w:fldChar w:fldCharType="end"/>
            </w:r>
          </w:p>
        </w:tc>
      </w:tr>
    </w:tbl>
    <w:p w:rsidR="00000000" w:rsidRDefault="00000000">
      <w:pPr>
        <w:spacing w:before="120" w:after="120"/>
        <w:rPr>
          <w:sz w:val="22"/>
        </w:rPr>
      </w:pPr>
      <w:r>
        <w:rPr>
          <w:sz w:val="22"/>
        </w:rPr>
        <w:tab/>
      </w:r>
      <w:r>
        <w:rPr>
          <w:i/>
          <w:iCs/>
          <w:sz w:val="22"/>
        </w:rPr>
        <w:t>Source</w:t>
      </w:r>
      <w:r>
        <w:rPr>
          <w:sz w:val="22"/>
        </w:rPr>
        <w:t>: Plan d’action national de l’Éthiopie contre le VIH/sida (2001</w:t>
      </w:r>
      <w:r>
        <w:rPr>
          <w:sz w:val="22"/>
        </w:rPr>
        <w:noBreakHyphen/>
        <w:t>2005), rapport national de synthèse sur l’examen conjoint à mi</w:t>
      </w:r>
      <w:r>
        <w:rPr>
          <w:sz w:val="22"/>
        </w:rPr>
        <w:noBreakHyphen/>
        <w:t>parcours, 21 février</w:t>
      </w:r>
      <w:r>
        <w:rPr>
          <w:sz w:val="22"/>
        </w:rPr>
        <w:noBreakHyphen/>
        <w:t>19 mars 2003, Addis</w:t>
      </w:r>
      <w:r>
        <w:rPr>
          <w:sz w:val="22"/>
        </w:rPr>
        <w:noBreakHyphen/>
        <w:t>Abeba.</w:t>
      </w:r>
    </w:p>
    <w:p w:rsidR="00000000" w:rsidRDefault="00000000">
      <w:pPr>
        <w:spacing w:before="120" w:after="120"/>
        <w:rPr>
          <w:i/>
          <w:iCs/>
          <w:sz w:val="22"/>
        </w:rPr>
      </w:pPr>
      <w:r>
        <w:rPr>
          <w:i/>
          <w:iCs/>
          <w:sz w:val="22"/>
        </w:rPr>
        <w:t xml:space="preserve">Note: </w:t>
      </w:r>
      <w:r>
        <w:rPr>
          <w:sz w:val="22"/>
        </w:rPr>
        <w:t>AAE-SIPA: Action Aid Ethiopia</w:t>
      </w:r>
      <w:r>
        <w:rPr>
          <w:i/>
          <w:iCs/>
          <w:sz w:val="22"/>
        </w:rPr>
        <w:t xml:space="preserve"> − Support to International Partnership Against AIDS in Africa </w:t>
      </w:r>
      <w:r>
        <w:rPr>
          <w:sz w:val="22"/>
        </w:rPr>
        <w:t>(financé par le DFID).</w:t>
      </w:r>
    </w:p>
    <w:p w:rsidR="00000000" w:rsidRDefault="00000000">
      <w:pPr>
        <w:spacing w:before="120" w:after="120"/>
        <w:rPr>
          <w:sz w:val="22"/>
        </w:rPr>
      </w:pPr>
      <w:r>
        <w:rPr>
          <w:sz w:val="22"/>
        </w:rPr>
        <w:t>CDC: Centre for Disease Control.</w:t>
      </w:r>
    </w:p>
    <w:p w:rsidR="00000000" w:rsidRDefault="00000000">
      <w:pPr>
        <w:spacing w:before="120" w:after="120"/>
        <w:rPr>
          <w:sz w:val="22"/>
        </w:rPr>
      </w:pPr>
      <w:r>
        <w:rPr>
          <w:i/>
          <w:iCs/>
          <w:sz w:val="22"/>
        </w:rPr>
        <w:t xml:space="preserve">Source: </w:t>
      </w:r>
      <w:r>
        <w:rPr>
          <w:sz w:val="22"/>
        </w:rPr>
        <w:t>* signifie données du HAPCO.</w:t>
      </w:r>
    </w:p>
    <w:p w:rsidR="00000000" w:rsidRDefault="00000000">
      <w:pPr>
        <w:spacing w:after="240"/>
        <w:rPr>
          <w:sz w:val="22"/>
        </w:rPr>
      </w:pPr>
      <w:r>
        <w:rPr>
          <w:sz w:val="22"/>
        </w:rPr>
        <w:t>+ signifie données régionales.</w:t>
      </w:r>
    </w:p>
    <w:p w:rsidR="00000000" w:rsidRDefault="00000000">
      <w:pPr>
        <w:spacing w:after="240"/>
        <w:rPr>
          <w:sz w:val="22"/>
        </w:rPr>
      </w:pPr>
    </w:p>
    <w:p w:rsidR="00000000" w:rsidRDefault="00000000">
      <w:pPr>
        <w:keepNext/>
        <w:spacing w:after="240"/>
        <w:rPr>
          <w:b/>
          <w:bCs/>
        </w:rPr>
      </w:pPr>
      <w:r>
        <w:rPr>
          <w:b/>
          <w:bCs/>
        </w:rPr>
        <w:t>Centres de dépistage volontaire du VIH/sida et d’accompagnement psychologique</w:t>
      </w:r>
    </w:p>
    <w:p w:rsidR="00000000" w:rsidRDefault="00000000">
      <w:pPr>
        <w:spacing w:after="240"/>
      </w:pPr>
      <w:r>
        <w:t>166.</w:t>
      </w:r>
      <w:r>
        <w:tab/>
        <w:t>Des centres de dépistage volontaire du VIH/sida et d’accompagnement psychologique ont été mis en place dans différentes régions. En tout, le pays en compte 142. On notera que la ville de Dire Dawa, bien que fortement urbanisée, ne possède pas de centre de dépistage volontaire du VIH/sida et d’accompagnement psychologique, alors qu’il y en a 54 à Addis</w:t>
      </w:r>
      <w:r>
        <w:noBreakHyphen/>
        <w:t>Abeba.</w:t>
      </w:r>
      <w:r>
        <w:br/>
      </w:r>
    </w:p>
    <w:p w:rsidR="00000000" w:rsidRDefault="00000000">
      <w:pPr>
        <w:keepNext/>
        <w:spacing w:after="160"/>
        <w:jc w:val="center"/>
        <w:rPr>
          <w:b/>
          <w:bCs/>
          <w:sz w:val="22"/>
        </w:rPr>
      </w:pPr>
      <w:r>
        <w:rPr>
          <w:b/>
          <w:bCs/>
          <w:sz w:val="22"/>
        </w:rPr>
        <w:t>Tableau 11</w:t>
      </w:r>
    </w:p>
    <w:p w:rsidR="00000000" w:rsidRDefault="00000000">
      <w:pPr>
        <w:keepNext/>
        <w:spacing w:after="160"/>
        <w:jc w:val="center"/>
        <w:rPr>
          <w:b/>
          <w:bCs/>
        </w:rPr>
      </w:pPr>
      <w:r>
        <w:rPr>
          <w:b/>
          <w:bCs/>
          <w:sz w:val="22"/>
        </w:rPr>
        <w:t xml:space="preserve">Nombre de centres de dépistage volontaire du VIH/sida et </w:t>
      </w:r>
      <w:r>
        <w:rPr>
          <w:b/>
          <w:bCs/>
          <w:sz w:val="22"/>
        </w:rPr>
        <w:br/>
        <w:t>d’accompagnement psychologique par région</w:t>
      </w:r>
    </w:p>
    <w:tbl>
      <w:tblPr>
        <w:tblW w:w="9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5" w:type="dxa"/>
          <w:right w:w="45" w:type="dxa"/>
        </w:tblCellMar>
        <w:tblLook w:val="0000" w:firstRow="0" w:lastRow="0" w:firstColumn="0" w:lastColumn="0" w:noHBand="0" w:noVBand="0"/>
      </w:tblPr>
      <w:tblGrid>
        <w:gridCol w:w="927"/>
        <w:gridCol w:w="742"/>
        <w:gridCol w:w="588"/>
        <w:gridCol w:w="798"/>
        <w:gridCol w:w="1078"/>
        <w:gridCol w:w="592"/>
        <w:gridCol w:w="892"/>
        <w:gridCol w:w="629"/>
        <w:gridCol w:w="784"/>
        <w:gridCol w:w="476"/>
        <w:gridCol w:w="699"/>
        <w:gridCol w:w="600"/>
        <w:gridCol w:w="625"/>
      </w:tblGrid>
      <w:tr w:rsidR="00000000">
        <w:tblPrEx>
          <w:tblCellMar>
            <w:top w:w="0" w:type="dxa"/>
            <w:bottom w:w="0" w:type="dxa"/>
          </w:tblCellMar>
        </w:tblPrEx>
        <w:trPr>
          <w:cantSplit/>
        </w:trPr>
        <w:tc>
          <w:tcPr>
            <w:tcW w:w="927" w:type="dxa"/>
            <w:shd w:val="clear" w:color="auto" w:fill="E6E6E6"/>
            <w:noWrap/>
            <w:tcMar>
              <w:bottom w:w="113" w:type="dxa"/>
            </w:tcMar>
          </w:tcPr>
          <w:p w:rsidR="00000000" w:rsidRDefault="00000000">
            <w:pPr>
              <w:spacing w:before="60" w:after="60"/>
              <w:jc w:val="center"/>
              <w:rPr>
                <w:sz w:val="18"/>
              </w:rPr>
            </w:pPr>
          </w:p>
        </w:tc>
        <w:tc>
          <w:tcPr>
            <w:tcW w:w="742" w:type="dxa"/>
            <w:shd w:val="clear" w:color="auto" w:fill="E6E6E6"/>
            <w:noWrap/>
            <w:tcMar>
              <w:bottom w:w="113" w:type="dxa"/>
            </w:tcMar>
            <w:vAlign w:val="center"/>
          </w:tcPr>
          <w:p w:rsidR="00000000" w:rsidRDefault="00000000">
            <w:pPr>
              <w:spacing w:before="60" w:after="60"/>
              <w:jc w:val="center"/>
              <w:rPr>
                <w:sz w:val="18"/>
                <w:szCs w:val="22"/>
              </w:rPr>
            </w:pPr>
            <w:r>
              <w:rPr>
                <w:sz w:val="18"/>
                <w:szCs w:val="22"/>
              </w:rPr>
              <w:t>Addis-</w:t>
            </w:r>
            <w:r>
              <w:rPr>
                <w:sz w:val="18"/>
                <w:szCs w:val="22"/>
              </w:rPr>
              <w:br/>
              <w:t>Abeba</w:t>
            </w:r>
          </w:p>
        </w:tc>
        <w:tc>
          <w:tcPr>
            <w:tcW w:w="588" w:type="dxa"/>
            <w:shd w:val="clear" w:color="auto" w:fill="E6E6E6"/>
            <w:noWrap/>
            <w:tcMar>
              <w:bottom w:w="113" w:type="dxa"/>
            </w:tcMar>
            <w:vAlign w:val="center"/>
          </w:tcPr>
          <w:p w:rsidR="00000000" w:rsidRDefault="00000000">
            <w:pPr>
              <w:spacing w:before="60" w:after="60"/>
              <w:jc w:val="center"/>
              <w:rPr>
                <w:sz w:val="18"/>
                <w:szCs w:val="22"/>
              </w:rPr>
            </w:pPr>
            <w:r>
              <w:rPr>
                <w:sz w:val="18"/>
                <w:szCs w:val="22"/>
              </w:rPr>
              <w:t>Afar</w:t>
            </w:r>
          </w:p>
        </w:tc>
        <w:tc>
          <w:tcPr>
            <w:tcW w:w="798" w:type="dxa"/>
            <w:shd w:val="clear" w:color="auto" w:fill="E6E6E6"/>
            <w:noWrap/>
            <w:tcMar>
              <w:bottom w:w="113" w:type="dxa"/>
            </w:tcMar>
            <w:vAlign w:val="center"/>
          </w:tcPr>
          <w:p w:rsidR="00000000" w:rsidRDefault="00000000">
            <w:pPr>
              <w:spacing w:before="60" w:after="60"/>
              <w:jc w:val="center"/>
              <w:rPr>
                <w:sz w:val="18"/>
                <w:szCs w:val="22"/>
              </w:rPr>
            </w:pPr>
            <w:r>
              <w:rPr>
                <w:sz w:val="18"/>
                <w:szCs w:val="22"/>
              </w:rPr>
              <w:t>Amhara</w:t>
            </w:r>
          </w:p>
        </w:tc>
        <w:tc>
          <w:tcPr>
            <w:tcW w:w="1078" w:type="dxa"/>
            <w:shd w:val="clear" w:color="auto" w:fill="E6E6E6"/>
            <w:noWrap/>
            <w:tcMar>
              <w:bottom w:w="113" w:type="dxa"/>
            </w:tcMar>
            <w:vAlign w:val="center"/>
          </w:tcPr>
          <w:p w:rsidR="00000000" w:rsidRDefault="00000000">
            <w:pPr>
              <w:spacing w:before="60" w:after="60"/>
              <w:jc w:val="center"/>
              <w:rPr>
                <w:sz w:val="18"/>
                <w:szCs w:val="22"/>
              </w:rPr>
            </w:pPr>
            <w:r>
              <w:rPr>
                <w:sz w:val="18"/>
                <w:szCs w:val="22"/>
              </w:rPr>
              <w:t>Benishangul</w:t>
            </w:r>
            <w:r>
              <w:rPr>
                <w:sz w:val="18"/>
                <w:szCs w:val="22"/>
              </w:rPr>
              <w:br/>
              <w:t>-Gumuz</w:t>
            </w:r>
          </w:p>
        </w:tc>
        <w:tc>
          <w:tcPr>
            <w:tcW w:w="592" w:type="dxa"/>
            <w:shd w:val="clear" w:color="auto" w:fill="E6E6E6"/>
            <w:noWrap/>
            <w:tcMar>
              <w:bottom w:w="113" w:type="dxa"/>
            </w:tcMar>
            <w:vAlign w:val="center"/>
          </w:tcPr>
          <w:p w:rsidR="00000000" w:rsidRDefault="00000000">
            <w:pPr>
              <w:spacing w:before="60" w:after="60"/>
              <w:jc w:val="center"/>
              <w:rPr>
                <w:sz w:val="18"/>
                <w:szCs w:val="22"/>
              </w:rPr>
            </w:pPr>
            <w:r>
              <w:rPr>
                <w:sz w:val="18"/>
                <w:szCs w:val="22"/>
              </w:rPr>
              <w:t>Dire Dawa</w:t>
            </w:r>
          </w:p>
        </w:tc>
        <w:tc>
          <w:tcPr>
            <w:tcW w:w="892" w:type="dxa"/>
            <w:shd w:val="clear" w:color="auto" w:fill="E6E6E6"/>
            <w:noWrap/>
            <w:tcMar>
              <w:bottom w:w="113" w:type="dxa"/>
            </w:tcMar>
            <w:vAlign w:val="center"/>
          </w:tcPr>
          <w:p w:rsidR="00000000" w:rsidRDefault="00000000">
            <w:pPr>
              <w:spacing w:before="60" w:after="60"/>
              <w:jc w:val="center"/>
              <w:rPr>
                <w:sz w:val="18"/>
                <w:szCs w:val="22"/>
              </w:rPr>
            </w:pPr>
            <w:r>
              <w:rPr>
                <w:sz w:val="18"/>
                <w:szCs w:val="22"/>
              </w:rPr>
              <w:t>Gambella</w:t>
            </w:r>
          </w:p>
        </w:tc>
        <w:tc>
          <w:tcPr>
            <w:tcW w:w="629" w:type="dxa"/>
            <w:shd w:val="clear" w:color="auto" w:fill="E6E6E6"/>
            <w:noWrap/>
            <w:tcMar>
              <w:bottom w:w="113" w:type="dxa"/>
            </w:tcMar>
            <w:vAlign w:val="center"/>
          </w:tcPr>
          <w:p w:rsidR="00000000" w:rsidRDefault="00000000">
            <w:pPr>
              <w:spacing w:before="60" w:after="60"/>
              <w:jc w:val="center"/>
              <w:rPr>
                <w:sz w:val="18"/>
                <w:szCs w:val="22"/>
              </w:rPr>
            </w:pPr>
            <w:r>
              <w:rPr>
                <w:sz w:val="18"/>
                <w:szCs w:val="22"/>
              </w:rPr>
              <w:t>Harari</w:t>
            </w:r>
          </w:p>
        </w:tc>
        <w:tc>
          <w:tcPr>
            <w:tcW w:w="784" w:type="dxa"/>
            <w:shd w:val="clear" w:color="auto" w:fill="E6E6E6"/>
            <w:noWrap/>
            <w:tcMar>
              <w:bottom w:w="113" w:type="dxa"/>
            </w:tcMar>
            <w:vAlign w:val="center"/>
          </w:tcPr>
          <w:p w:rsidR="00000000" w:rsidRDefault="00000000">
            <w:pPr>
              <w:spacing w:before="60" w:after="60"/>
              <w:jc w:val="center"/>
              <w:rPr>
                <w:sz w:val="18"/>
                <w:szCs w:val="22"/>
              </w:rPr>
            </w:pPr>
            <w:r>
              <w:rPr>
                <w:sz w:val="18"/>
                <w:szCs w:val="22"/>
              </w:rPr>
              <w:t>Oromiya</w:t>
            </w:r>
          </w:p>
        </w:tc>
        <w:tc>
          <w:tcPr>
            <w:tcW w:w="476" w:type="dxa"/>
            <w:shd w:val="clear" w:color="auto" w:fill="E6E6E6"/>
            <w:noWrap/>
            <w:tcMar>
              <w:bottom w:w="113" w:type="dxa"/>
            </w:tcMar>
            <w:vAlign w:val="center"/>
          </w:tcPr>
          <w:p w:rsidR="00000000" w:rsidRDefault="00000000">
            <w:pPr>
              <w:spacing w:before="60" w:after="60"/>
              <w:jc w:val="center"/>
              <w:rPr>
                <w:sz w:val="18"/>
                <w:szCs w:val="22"/>
              </w:rPr>
            </w:pPr>
            <w:r>
              <w:rPr>
                <w:sz w:val="18"/>
                <w:szCs w:val="22"/>
              </w:rPr>
              <w:t>Sud</w:t>
            </w:r>
          </w:p>
        </w:tc>
        <w:tc>
          <w:tcPr>
            <w:tcW w:w="699" w:type="dxa"/>
            <w:shd w:val="clear" w:color="auto" w:fill="E6E6E6"/>
            <w:noWrap/>
            <w:tcMar>
              <w:bottom w:w="113" w:type="dxa"/>
            </w:tcMar>
            <w:vAlign w:val="center"/>
          </w:tcPr>
          <w:p w:rsidR="00000000" w:rsidRDefault="00000000">
            <w:pPr>
              <w:spacing w:before="60" w:after="60"/>
              <w:jc w:val="center"/>
              <w:rPr>
                <w:sz w:val="18"/>
                <w:szCs w:val="22"/>
              </w:rPr>
            </w:pPr>
            <w:r>
              <w:rPr>
                <w:sz w:val="18"/>
                <w:szCs w:val="22"/>
              </w:rPr>
              <w:t>Somali</w:t>
            </w:r>
          </w:p>
        </w:tc>
        <w:tc>
          <w:tcPr>
            <w:tcW w:w="600" w:type="dxa"/>
            <w:shd w:val="clear" w:color="auto" w:fill="E6E6E6"/>
            <w:noWrap/>
            <w:tcMar>
              <w:bottom w:w="113" w:type="dxa"/>
            </w:tcMar>
            <w:vAlign w:val="center"/>
          </w:tcPr>
          <w:p w:rsidR="00000000" w:rsidRDefault="00000000">
            <w:pPr>
              <w:spacing w:before="60" w:after="60"/>
              <w:jc w:val="center"/>
              <w:rPr>
                <w:sz w:val="18"/>
                <w:szCs w:val="22"/>
              </w:rPr>
            </w:pPr>
            <w:r>
              <w:rPr>
                <w:sz w:val="18"/>
                <w:szCs w:val="22"/>
              </w:rPr>
              <w:t>Tigray</w:t>
            </w:r>
          </w:p>
        </w:tc>
        <w:tc>
          <w:tcPr>
            <w:tcW w:w="625" w:type="dxa"/>
            <w:shd w:val="clear" w:color="auto" w:fill="E6E6E6"/>
            <w:noWrap/>
            <w:tcMar>
              <w:bottom w:w="113" w:type="dxa"/>
            </w:tcMar>
            <w:vAlign w:val="center"/>
          </w:tcPr>
          <w:p w:rsidR="00000000" w:rsidRDefault="00000000">
            <w:pPr>
              <w:spacing w:before="60" w:after="60"/>
              <w:jc w:val="center"/>
              <w:rPr>
                <w:sz w:val="18"/>
                <w:szCs w:val="22"/>
              </w:rPr>
            </w:pPr>
            <w:r>
              <w:rPr>
                <w:sz w:val="18"/>
                <w:szCs w:val="22"/>
              </w:rPr>
              <w:t>Total</w:t>
            </w:r>
          </w:p>
        </w:tc>
      </w:tr>
      <w:tr w:rsidR="00000000">
        <w:tblPrEx>
          <w:tblCellMar>
            <w:top w:w="0" w:type="dxa"/>
            <w:bottom w:w="0" w:type="dxa"/>
          </w:tblCellMar>
        </w:tblPrEx>
        <w:tc>
          <w:tcPr>
            <w:tcW w:w="927" w:type="dxa"/>
            <w:noWrap/>
          </w:tcPr>
          <w:p w:rsidR="00000000" w:rsidRDefault="00000000">
            <w:pPr>
              <w:spacing w:before="60" w:after="60"/>
              <w:rPr>
                <w:sz w:val="18"/>
              </w:rPr>
            </w:pPr>
            <w:r>
              <w:rPr>
                <w:sz w:val="18"/>
              </w:rPr>
              <w:t>Nombre de</w:t>
            </w:r>
            <w:r>
              <w:rPr>
                <w:b/>
                <w:sz w:val="18"/>
              </w:rPr>
              <w:t> </w:t>
            </w:r>
            <w:r>
              <w:rPr>
                <w:sz w:val="18"/>
              </w:rPr>
              <w:t>centres</w:t>
            </w:r>
          </w:p>
        </w:tc>
        <w:tc>
          <w:tcPr>
            <w:tcW w:w="742" w:type="dxa"/>
            <w:noWrap/>
            <w:vAlign w:val="bottom"/>
          </w:tcPr>
          <w:p w:rsidR="00000000" w:rsidRDefault="00000000">
            <w:pPr>
              <w:spacing w:before="60" w:after="60"/>
              <w:jc w:val="center"/>
              <w:rPr>
                <w:sz w:val="18"/>
                <w:szCs w:val="22"/>
              </w:rPr>
            </w:pPr>
            <w:r>
              <w:rPr>
                <w:sz w:val="18"/>
                <w:szCs w:val="22"/>
              </w:rPr>
              <w:t>54</w:t>
            </w:r>
          </w:p>
        </w:tc>
        <w:tc>
          <w:tcPr>
            <w:tcW w:w="588" w:type="dxa"/>
            <w:noWrap/>
            <w:vAlign w:val="bottom"/>
          </w:tcPr>
          <w:p w:rsidR="00000000" w:rsidRDefault="00000000">
            <w:pPr>
              <w:spacing w:before="60" w:after="60"/>
              <w:jc w:val="center"/>
              <w:rPr>
                <w:sz w:val="18"/>
                <w:szCs w:val="22"/>
              </w:rPr>
            </w:pPr>
            <w:r>
              <w:rPr>
                <w:sz w:val="18"/>
                <w:szCs w:val="22"/>
              </w:rPr>
              <w:t>7</w:t>
            </w:r>
          </w:p>
        </w:tc>
        <w:tc>
          <w:tcPr>
            <w:tcW w:w="798" w:type="dxa"/>
            <w:noWrap/>
            <w:vAlign w:val="bottom"/>
          </w:tcPr>
          <w:p w:rsidR="00000000" w:rsidRDefault="00000000">
            <w:pPr>
              <w:spacing w:before="60" w:after="60"/>
              <w:jc w:val="center"/>
              <w:rPr>
                <w:sz w:val="18"/>
                <w:szCs w:val="22"/>
              </w:rPr>
            </w:pPr>
            <w:r>
              <w:rPr>
                <w:sz w:val="18"/>
                <w:szCs w:val="22"/>
              </w:rPr>
              <w:t>17</w:t>
            </w:r>
          </w:p>
        </w:tc>
        <w:tc>
          <w:tcPr>
            <w:tcW w:w="1078" w:type="dxa"/>
            <w:noWrap/>
            <w:vAlign w:val="bottom"/>
          </w:tcPr>
          <w:p w:rsidR="00000000" w:rsidRDefault="00000000">
            <w:pPr>
              <w:spacing w:before="60" w:after="60"/>
              <w:jc w:val="center"/>
              <w:rPr>
                <w:sz w:val="18"/>
                <w:szCs w:val="22"/>
              </w:rPr>
            </w:pPr>
            <w:r>
              <w:rPr>
                <w:sz w:val="18"/>
                <w:szCs w:val="22"/>
              </w:rPr>
              <w:t>3</w:t>
            </w:r>
          </w:p>
        </w:tc>
        <w:tc>
          <w:tcPr>
            <w:tcW w:w="592" w:type="dxa"/>
            <w:noWrap/>
            <w:vAlign w:val="bottom"/>
          </w:tcPr>
          <w:p w:rsidR="00000000" w:rsidRDefault="00000000">
            <w:pPr>
              <w:spacing w:before="60" w:after="60"/>
              <w:jc w:val="center"/>
              <w:rPr>
                <w:sz w:val="18"/>
                <w:szCs w:val="22"/>
              </w:rPr>
            </w:pPr>
          </w:p>
        </w:tc>
        <w:tc>
          <w:tcPr>
            <w:tcW w:w="892" w:type="dxa"/>
            <w:noWrap/>
            <w:vAlign w:val="bottom"/>
          </w:tcPr>
          <w:p w:rsidR="00000000" w:rsidRDefault="00000000">
            <w:pPr>
              <w:spacing w:before="60" w:after="60"/>
              <w:jc w:val="center"/>
              <w:rPr>
                <w:sz w:val="18"/>
                <w:szCs w:val="22"/>
              </w:rPr>
            </w:pPr>
            <w:r>
              <w:rPr>
                <w:sz w:val="18"/>
                <w:szCs w:val="22"/>
              </w:rPr>
              <w:t>1</w:t>
            </w:r>
          </w:p>
        </w:tc>
        <w:tc>
          <w:tcPr>
            <w:tcW w:w="629" w:type="dxa"/>
            <w:noWrap/>
            <w:vAlign w:val="bottom"/>
          </w:tcPr>
          <w:p w:rsidR="00000000" w:rsidRDefault="00000000">
            <w:pPr>
              <w:spacing w:before="60" w:after="60"/>
              <w:jc w:val="center"/>
              <w:rPr>
                <w:sz w:val="18"/>
                <w:szCs w:val="22"/>
              </w:rPr>
            </w:pPr>
            <w:r>
              <w:rPr>
                <w:sz w:val="18"/>
                <w:szCs w:val="22"/>
              </w:rPr>
              <w:t>3</w:t>
            </w:r>
          </w:p>
        </w:tc>
        <w:tc>
          <w:tcPr>
            <w:tcW w:w="784" w:type="dxa"/>
            <w:noWrap/>
            <w:vAlign w:val="bottom"/>
          </w:tcPr>
          <w:p w:rsidR="00000000" w:rsidRDefault="00000000">
            <w:pPr>
              <w:spacing w:before="60" w:after="60"/>
              <w:jc w:val="center"/>
              <w:rPr>
                <w:sz w:val="18"/>
                <w:szCs w:val="22"/>
              </w:rPr>
            </w:pPr>
            <w:r>
              <w:rPr>
                <w:sz w:val="18"/>
                <w:szCs w:val="22"/>
              </w:rPr>
              <w:t>15</w:t>
            </w:r>
          </w:p>
        </w:tc>
        <w:tc>
          <w:tcPr>
            <w:tcW w:w="476" w:type="dxa"/>
            <w:noWrap/>
            <w:vAlign w:val="bottom"/>
          </w:tcPr>
          <w:p w:rsidR="00000000" w:rsidRDefault="00000000">
            <w:pPr>
              <w:spacing w:before="60" w:after="60"/>
              <w:jc w:val="center"/>
              <w:rPr>
                <w:sz w:val="18"/>
                <w:szCs w:val="22"/>
              </w:rPr>
            </w:pPr>
            <w:r>
              <w:rPr>
                <w:sz w:val="18"/>
                <w:szCs w:val="22"/>
              </w:rPr>
              <w:t>20</w:t>
            </w:r>
          </w:p>
        </w:tc>
        <w:tc>
          <w:tcPr>
            <w:tcW w:w="699" w:type="dxa"/>
            <w:noWrap/>
            <w:vAlign w:val="bottom"/>
          </w:tcPr>
          <w:p w:rsidR="00000000" w:rsidRDefault="00000000">
            <w:pPr>
              <w:spacing w:before="60" w:after="60"/>
              <w:jc w:val="center"/>
              <w:rPr>
                <w:sz w:val="18"/>
                <w:szCs w:val="22"/>
              </w:rPr>
            </w:pPr>
            <w:r>
              <w:rPr>
                <w:sz w:val="18"/>
                <w:szCs w:val="22"/>
              </w:rPr>
              <w:t>1</w:t>
            </w:r>
          </w:p>
        </w:tc>
        <w:tc>
          <w:tcPr>
            <w:tcW w:w="600" w:type="dxa"/>
            <w:noWrap/>
            <w:vAlign w:val="bottom"/>
          </w:tcPr>
          <w:p w:rsidR="00000000" w:rsidRDefault="00000000">
            <w:pPr>
              <w:spacing w:before="60" w:after="60"/>
              <w:jc w:val="center"/>
              <w:rPr>
                <w:sz w:val="18"/>
                <w:szCs w:val="22"/>
              </w:rPr>
            </w:pPr>
            <w:r>
              <w:rPr>
                <w:sz w:val="18"/>
                <w:szCs w:val="22"/>
              </w:rPr>
              <w:t>21</w:t>
            </w:r>
          </w:p>
        </w:tc>
        <w:tc>
          <w:tcPr>
            <w:tcW w:w="625" w:type="dxa"/>
            <w:noWrap/>
            <w:vAlign w:val="bottom"/>
          </w:tcPr>
          <w:p w:rsidR="00000000" w:rsidRDefault="00000000">
            <w:pPr>
              <w:spacing w:before="60" w:after="60"/>
              <w:jc w:val="center"/>
              <w:rPr>
                <w:sz w:val="18"/>
                <w:szCs w:val="22"/>
              </w:rPr>
            </w:pPr>
            <w:r>
              <w:rPr>
                <w:sz w:val="18"/>
                <w:szCs w:val="22"/>
              </w:rPr>
              <w:t>142</w:t>
            </w:r>
          </w:p>
        </w:tc>
      </w:tr>
    </w:tbl>
    <w:p w:rsidR="00000000" w:rsidRDefault="00000000">
      <w:pPr>
        <w:spacing w:before="120" w:after="240"/>
        <w:ind w:firstLine="567"/>
        <w:rPr>
          <w:sz w:val="22"/>
        </w:rPr>
      </w:pPr>
      <w:r>
        <w:rPr>
          <w:i/>
          <w:iCs/>
          <w:sz w:val="22"/>
        </w:rPr>
        <w:t>Source</w:t>
      </w:r>
      <w:r>
        <w:rPr>
          <w:sz w:val="22"/>
        </w:rPr>
        <w:t>: Rapport national sur l’examen conjoint à mi</w:t>
      </w:r>
      <w:r>
        <w:rPr>
          <w:sz w:val="22"/>
        </w:rPr>
        <w:noBreakHyphen/>
        <w:t>parcours, 21 février</w:t>
      </w:r>
      <w:r>
        <w:rPr>
          <w:sz w:val="22"/>
        </w:rPr>
        <w:noBreakHyphen/>
        <w:t>19 mars 2003, Addis</w:t>
      </w:r>
      <w:r>
        <w:rPr>
          <w:sz w:val="22"/>
        </w:rPr>
        <w:noBreakHyphen/>
        <w:t>Abeba.</w:t>
      </w:r>
      <w:r>
        <w:rPr>
          <w:sz w:val="22"/>
        </w:rPr>
        <w:br/>
      </w:r>
    </w:p>
    <w:p w:rsidR="00000000" w:rsidRDefault="00000000">
      <w:pPr>
        <w:keepNext/>
        <w:spacing w:after="240"/>
        <w:rPr>
          <w:b/>
          <w:bCs/>
        </w:rPr>
      </w:pPr>
      <w:r>
        <w:rPr>
          <w:b/>
          <w:bCs/>
        </w:rPr>
        <w:t>Sensibilisation au VIH/sida</w:t>
      </w:r>
    </w:p>
    <w:p w:rsidR="00000000" w:rsidRDefault="00000000">
      <w:pPr>
        <w:spacing w:after="240"/>
      </w:pPr>
      <w:r>
        <w:t>167.</w:t>
      </w:r>
      <w:r>
        <w:tab/>
        <w:t>Les activités de sensibilisation sont organisées dans le cadre de divers forums, par exemple les réunions publiques, les grands rassemblements, les prédications religieuses, les jours fériés, les manifestations sportives et la Journée mondiale du sida. On a généralement recours au théâtre, à la musique, aux petits médias et aux témoignages de personnes vivant avec le sida pour faire passer les messages anti</w:t>
      </w:r>
      <w:r>
        <w:noBreakHyphen/>
        <w:t>VIH et antisida. Dans toutes les régions, on signale que les chefs traditionnels, les anciens, les guides religieux, ainsi que les institutions traditionnelles telles que les Idirs et les associations de femmes, participent aux activités de sensibilisation.</w:t>
      </w:r>
    </w:p>
    <w:p w:rsidR="00000000" w:rsidRDefault="00000000">
      <w:pPr>
        <w:keepNext/>
        <w:spacing w:after="240"/>
        <w:rPr>
          <w:b/>
          <w:bCs/>
        </w:rPr>
      </w:pPr>
      <w:r>
        <w:rPr>
          <w:b/>
          <w:bCs/>
        </w:rPr>
        <w:t>Promotion et distribution de préservatifs</w:t>
      </w:r>
    </w:p>
    <w:p w:rsidR="00000000" w:rsidRDefault="00000000">
      <w:pPr>
        <w:spacing w:after="240"/>
      </w:pPr>
      <w:r>
        <w:t>168.</w:t>
      </w:r>
      <w:r>
        <w:tab/>
        <w:t>Les communautés, les clubs de jeunes antisida, les ONG et un petit nombre d’administrations publiques distribuent des préservatifs gratuitement. Cependant, DKT</w:t>
      </w:r>
      <w:r>
        <w:noBreakHyphen/>
        <w:t>Ethiopia reste le plus actif dans la promotion et la distribution de préservatifs, poursuivant son action de commercialisation à but social de cet outil de prévention à travers tout le pays. En 2002, DKT a annoncé avoir distribué 67 millions de préservatifs grâce à ses programmes de commercialisation à but social. Les canaux de distribution les plus importants sont les établissements de santé, les kiosques, les lieux de travail, les clubs, les bars et les hôtels.</w:t>
      </w:r>
    </w:p>
    <w:p w:rsidR="00000000" w:rsidRDefault="00000000">
      <w:pPr>
        <w:keepNext/>
        <w:spacing w:after="240"/>
        <w:rPr>
          <w:b/>
          <w:bCs/>
        </w:rPr>
      </w:pPr>
      <w:r>
        <w:rPr>
          <w:b/>
          <w:bCs/>
        </w:rPr>
        <w:t>Les enfants orphelins à cause du VIH et du sida</w:t>
      </w:r>
    </w:p>
    <w:p w:rsidR="00000000" w:rsidRDefault="00000000">
      <w:pPr>
        <w:spacing w:after="240"/>
      </w:pPr>
      <w:r>
        <w:t>169.</w:t>
      </w:r>
      <w:r>
        <w:tab/>
        <w:t>Malgré l’ampleur des conséquences du VIH/sida, il n’existe pratiquement pas de données précises et détaillées sur la situation des orphelins du sida dans le pays. Des estimations sont données par diverses institutions telles que le Ministère de la santé et l’USAID. Le Ministère du travail et des affaires sociales a lancé, en collaboration avec la Coopération italienne et l’UNICEF, une enquête intitulée «Le nombre et les caractéristiques des orphelins du sida en Éthiopie» pour tenter d’évaluer la situation de ces orphelins. L’enquête a révélé que leur proportion variait en fonction du lieu de résidence; il s’établissait à 15 % dans les zones urbaines, 17 % en milieu semi</w:t>
      </w:r>
      <w:r>
        <w:noBreakHyphen/>
        <w:t>urbain, et 15 % dans les zones rurales. Il est important de noter que ces chiffres semblent s’égaliser de plus en plus entre les zones urbaines et rurales. [Enquête sur le nombre et les caractéristiques des orphelins du sida en Éthiopie, Ministère du travail et des affaires sociales, Coopération italienne et UNICEF, 2003]</w:t>
      </w:r>
    </w:p>
    <w:p w:rsidR="00000000" w:rsidRDefault="00000000">
      <w:pPr>
        <w:keepNext/>
        <w:spacing w:after="240"/>
        <w:rPr>
          <w:b/>
          <w:bCs/>
        </w:rPr>
      </w:pPr>
      <w:r>
        <w:rPr>
          <w:b/>
          <w:bCs/>
        </w:rPr>
        <w:t>Disponibilité et accessibilité des services</w:t>
      </w:r>
    </w:p>
    <w:p w:rsidR="00000000" w:rsidRDefault="00000000">
      <w:pPr>
        <w:spacing w:after="240"/>
      </w:pPr>
      <w:r>
        <w:t>170.</w:t>
      </w:r>
      <w:r>
        <w:tab/>
        <w:t>Les services destinés à améliorer le sort des orphelins du sida sont les suivants: soutien pour permettre la satisfaction des besoins élémentaires que sont la nourriture et le logement; services éducatifs; services de soins de santé; conseils; parrainage; formation professionnelle et apprentissage; soutien aux institutions locales et appui financier aux orphelins du sida et à leurs tuteurs.</w:t>
      </w:r>
    </w:p>
    <w:p w:rsidR="00000000" w:rsidRDefault="00000000">
      <w:pPr>
        <w:spacing w:after="240"/>
      </w:pPr>
      <w:r>
        <w:t>171.</w:t>
      </w:r>
      <w:r>
        <w:tab/>
        <w:t>L’étude susmentionnée a permis de constater que les enfants orphelins du sida bénéficiaient d’une attention limitée de la part des prestataires de services qui concevaient des programmes à destination de toutes les personnes vivant avec le VIH/sida ou de l’ensemble de la population enfantine. Ainsi, sur l’ensemble des organisations, associations ou institutions qui disent fournir des services aux orphelins du sida, seule une sur deux conduit des programmes spécialement destinés à ces orphelins. Les divers besoins spéciaux des orphelins du sida semblent donc négligés. L’étude relevait en outre que les prestataires de services axés sur les orphelins du sida étaient les organismes publics, les organisations non gouvernementales, les associations communautaires et les institutions religieuses. Les Missionnaires de la charité, une congrégation religieuse internationale, disposent de 14 foyers répartis dans tout le pays. Ces derniers offrent notamment des prestations aux orphelins du sida et aux personnes vivant avec le sida. Près de 250 enfants séropositifs ont été accueillis en 2001.</w:t>
      </w:r>
    </w:p>
    <w:p w:rsidR="00000000" w:rsidRDefault="00000000">
      <w:pPr>
        <w:keepNext/>
        <w:spacing w:after="240"/>
        <w:rPr>
          <w:b/>
          <w:bCs/>
        </w:rPr>
      </w:pPr>
      <w:r>
        <w:rPr>
          <w:b/>
          <w:bCs/>
        </w:rPr>
        <w:t>Niveau de vie et protection de l’enfance</w:t>
      </w:r>
    </w:p>
    <w:p w:rsidR="00000000" w:rsidRDefault="00000000">
      <w:pPr>
        <w:spacing w:after="240"/>
      </w:pPr>
      <w:r>
        <w:t>172.</w:t>
      </w:r>
      <w:r>
        <w:tab/>
        <w:t>Du fait de la pauvreté généralisée, la situation de l’enfant demeure loin d’être satisfaisante pour ce qui est de son accès à un niveau de vie décent. Une description précise des conditions de vie de la population en général est donnée aux paragraphes 9 à 13 et 14 à 18.</w:t>
      </w:r>
    </w:p>
    <w:p w:rsidR="00000000" w:rsidRDefault="00000000">
      <w:pPr>
        <w:keepNext/>
        <w:spacing w:after="240"/>
        <w:rPr>
          <w:b/>
          <w:bCs/>
        </w:rPr>
      </w:pPr>
      <w:r>
        <w:rPr>
          <w:b/>
          <w:bCs/>
        </w:rPr>
        <w:t>Quelques indicateurs du niveau de vie</w:t>
      </w:r>
    </w:p>
    <w:p w:rsidR="00000000" w:rsidRDefault="00000000">
      <w:pPr>
        <w:spacing w:after="240"/>
      </w:pPr>
      <w:r>
        <w:t>173.</w:t>
      </w:r>
      <w:r>
        <w:tab/>
        <w:t>Durant l’enquête sur le bien</w:t>
      </w:r>
      <w:r>
        <w:noBreakHyphen/>
        <w:t>être menée en 2000, les indicateurs de base relatifs à la sécurité alimentaire, aux vêtements et à la capacité financière des ménages se fondaient sur les informations subjectives fournies par les ménages de l’échantillon interrogé. En milieu rural, seuls 2 % des ménages arrivaient à satisfaire leurs besoins alimentaires pendant 10 à 12 mois, 22 % n’étaient assurés de manger que pendant 3 mois seulement, et 23 % vivaient dans l’insécurité alimentaire pendant 6 à 8 mois.</w:t>
      </w:r>
    </w:p>
    <w:p w:rsidR="00000000" w:rsidRDefault="00000000">
      <w:pPr>
        <w:spacing w:after="160"/>
        <w:jc w:val="center"/>
        <w:rPr>
          <w:b/>
          <w:bCs/>
          <w:sz w:val="22"/>
        </w:rPr>
      </w:pPr>
      <w:r>
        <w:rPr>
          <w:b/>
          <w:bCs/>
          <w:sz w:val="22"/>
        </w:rPr>
        <w:t>Tableau 12</w:t>
      </w:r>
    </w:p>
    <w:p w:rsidR="00000000" w:rsidRDefault="00000000">
      <w:pPr>
        <w:spacing w:after="160"/>
        <w:jc w:val="center"/>
        <w:rPr>
          <w:b/>
          <w:bCs/>
        </w:rPr>
      </w:pPr>
      <w:r>
        <w:rPr>
          <w:b/>
          <w:bCs/>
          <w:sz w:val="22"/>
        </w:rPr>
        <w:t>Autosuffisance alimentaire des ménages ruraux en mois, 2000</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10"/>
        <w:gridCol w:w="2793"/>
        <w:gridCol w:w="2794"/>
      </w:tblGrid>
      <w:tr w:rsidR="00000000">
        <w:tblPrEx>
          <w:tblCellMar>
            <w:top w:w="0" w:type="dxa"/>
            <w:bottom w:w="0" w:type="dxa"/>
          </w:tblCellMar>
        </w:tblPrEx>
        <w:trPr>
          <w:cantSplit/>
        </w:trPr>
        <w:tc>
          <w:tcPr>
            <w:tcW w:w="3910" w:type="dxa"/>
            <w:vMerge w:val="restart"/>
            <w:shd w:val="clear" w:color="auto" w:fill="E6E6E6"/>
            <w:noWrap/>
            <w:vAlign w:val="center"/>
          </w:tcPr>
          <w:p w:rsidR="00000000" w:rsidRDefault="00000000">
            <w:pPr>
              <w:spacing w:before="40" w:after="40"/>
              <w:rPr>
                <w:sz w:val="22"/>
              </w:rPr>
            </w:pPr>
            <w:r>
              <w:rPr>
                <w:sz w:val="22"/>
              </w:rPr>
              <w:t>Mois</w:t>
            </w:r>
          </w:p>
        </w:tc>
        <w:tc>
          <w:tcPr>
            <w:tcW w:w="5587" w:type="dxa"/>
            <w:gridSpan w:val="2"/>
            <w:shd w:val="clear" w:color="auto" w:fill="E6E6E6"/>
            <w:noWrap/>
          </w:tcPr>
          <w:p w:rsidR="00000000" w:rsidRDefault="00000000">
            <w:pPr>
              <w:spacing w:before="40" w:after="40"/>
              <w:jc w:val="center"/>
              <w:rPr>
                <w:sz w:val="22"/>
              </w:rPr>
            </w:pPr>
            <w:r>
              <w:rPr>
                <w:sz w:val="22"/>
              </w:rPr>
              <w:t xml:space="preserve">Pays − Milieu rural </w:t>
            </w:r>
          </w:p>
        </w:tc>
      </w:tr>
      <w:tr w:rsidR="00000000">
        <w:tblPrEx>
          <w:tblCellMar>
            <w:top w:w="0" w:type="dxa"/>
            <w:bottom w:w="0" w:type="dxa"/>
          </w:tblCellMar>
        </w:tblPrEx>
        <w:trPr>
          <w:cantSplit/>
        </w:trPr>
        <w:tc>
          <w:tcPr>
            <w:tcW w:w="3910" w:type="dxa"/>
            <w:vMerge/>
            <w:shd w:val="clear" w:color="auto" w:fill="E6E6E6"/>
            <w:noWrap/>
          </w:tcPr>
          <w:p w:rsidR="00000000" w:rsidRDefault="00000000">
            <w:pPr>
              <w:spacing w:before="40" w:after="40"/>
              <w:rPr>
                <w:sz w:val="22"/>
              </w:rPr>
            </w:pPr>
          </w:p>
        </w:tc>
        <w:tc>
          <w:tcPr>
            <w:tcW w:w="2793" w:type="dxa"/>
            <w:shd w:val="clear" w:color="auto" w:fill="E6E6E6"/>
            <w:noWrap/>
          </w:tcPr>
          <w:p w:rsidR="00000000" w:rsidRDefault="00000000">
            <w:pPr>
              <w:spacing w:before="40" w:after="40"/>
              <w:jc w:val="center"/>
              <w:rPr>
                <w:sz w:val="22"/>
              </w:rPr>
            </w:pPr>
            <w:r>
              <w:rPr>
                <w:sz w:val="22"/>
              </w:rPr>
              <w:t>Nombre</w:t>
            </w:r>
          </w:p>
        </w:tc>
        <w:tc>
          <w:tcPr>
            <w:tcW w:w="2794" w:type="dxa"/>
            <w:shd w:val="clear" w:color="auto" w:fill="E6E6E6"/>
            <w:noWrap/>
          </w:tcPr>
          <w:p w:rsidR="00000000" w:rsidRDefault="00000000">
            <w:pPr>
              <w:spacing w:before="40" w:after="40"/>
              <w:jc w:val="center"/>
              <w:rPr>
                <w:sz w:val="22"/>
              </w:rPr>
            </w:pPr>
            <w:r>
              <w:rPr>
                <w:sz w:val="22"/>
              </w:rPr>
              <w:t>Pourcentage</w:t>
            </w:r>
          </w:p>
        </w:tc>
      </w:tr>
      <w:tr w:rsidR="00000000">
        <w:tblPrEx>
          <w:tblCellMar>
            <w:top w:w="0" w:type="dxa"/>
            <w:bottom w:w="0" w:type="dxa"/>
          </w:tblCellMar>
        </w:tblPrEx>
        <w:tc>
          <w:tcPr>
            <w:tcW w:w="3910" w:type="dxa"/>
            <w:noWrap/>
          </w:tcPr>
          <w:p w:rsidR="00000000" w:rsidRDefault="00000000">
            <w:pPr>
              <w:spacing w:before="40" w:after="40"/>
              <w:rPr>
                <w:sz w:val="22"/>
              </w:rPr>
            </w:pPr>
            <w:r>
              <w:rPr>
                <w:sz w:val="22"/>
              </w:rPr>
              <w:t>Jusqu’à 3 mois</w:t>
            </w:r>
          </w:p>
        </w:tc>
        <w:tc>
          <w:tcPr>
            <w:tcW w:w="2793" w:type="dxa"/>
            <w:noWrap/>
          </w:tcPr>
          <w:p w:rsidR="00000000" w:rsidRDefault="00000000">
            <w:pPr>
              <w:spacing w:before="40" w:after="40"/>
              <w:ind w:right="851"/>
              <w:jc w:val="right"/>
              <w:rPr>
                <w:sz w:val="22"/>
              </w:rPr>
            </w:pPr>
            <w:r>
              <w:rPr>
                <w:sz w:val="22"/>
              </w:rPr>
              <w:t>2 075 719</w:t>
            </w:r>
          </w:p>
        </w:tc>
        <w:tc>
          <w:tcPr>
            <w:tcW w:w="2794" w:type="dxa"/>
            <w:noWrap/>
          </w:tcPr>
          <w:p w:rsidR="00000000" w:rsidRDefault="00000000">
            <w:pPr>
              <w:spacing w:before="40" w:after="40"/>
              <w:ind w:right="1134"/>
              <w:jc w:val="right"/>
              <w:rPr>
                <w:sz w:val="22"/>
              </w:rPr>
            </w:pPr>
            <w:r>
              <w:rPr>
                <w:sz w:val="22"/>
              </w:rPr>
              <w:t>21,8</w:t>
            </w:r>
          </w:p>
        </w:tc>
      </w:tr>
      <w:tr w:rsidR="00000000">
        <w:tblPrEx>
          <w:tblCellMar>
            <w:top w:w="0" w:type="dxa"/>
            <w:bottom w:w="0" w:type="dxa"/>
          </w:tblCellMar>
        </w:tblPrEx>
        <w:tc>
          <w:tcPr>
            <w:tcW w:w="3910" w:type="dxa"/>
            <w:noWrap/>
          </w:tcPr>
          <w:p w:rsidR="00000000" w:rsidRDefault="00000000">
            <w:pPr>
              <w:spacing w:before="40" w:after="40"/>
              <w:rPr>
                <w:sz w:val="22"/>
              </w:rPr>
            </w:pPr>
            <w:r>
              <w:rPr>
                <w:sz w:val="22"/>
              </w:rPr>
              <w:t>De 4 à 6 mois</w:t>
            </w:r>
          </w:p>
        </w:tc>
        <w:tc>
          <w:tcPr>
            <w:tcW w:w="2793" w:type="dxa"/>
            <w:noWrap/>
          </w:tcPr>
          <w:p w:rsidR="00000000" w:rsidRDefault="00000000">
            <w:pPr>
              <w:spacing w:before="40" w:after="40"/>
              <w:ind w:right="851"/>
              <w:jc w:val="right"/>
              <w:rPr>
                <w:sz w:val="22"/>
              </w:rPr>
            </w:pPr>
            <w:r>
              <w:rPr>
                <w:sz w:val="22"/>
              </w:rPr>
              <w:t>3 146 658</w:t>
            </w:r>
          </w:p>
        </w:tc>
        <w:tc>
          <w:tcPr>
            <w:tcW w:w="2794" w:type="dxa"/>
            <w:noWrap/>
          </w:tcPr>
          <w:p w:rsidR="00000000" w:rsidRDefault="00000000">
            <w:pPr>
              <w:spacing w:before="40" w:after="40"/>
              <w:ind w:right="1134"/>
              <w:jc w:val="right"/>
              <w:rPr>
                <w:sz w:val="22"/>
              </w:rPr>
            </w:pPr>
            <w:r>
              <w:rPr>
                <w:sz w:val="22"/>
              </w:rPr>
              <w:t>23,1</w:t>
            </w:r>
          </w:p>
        </w:tc>
      </w:tr>
      <w:tr w:rsidR="00000000">
        <w:tblPrEx>
          <w:tblCellMar>
            <w:top w:w="0" w:type="dxa"/>
            <w:bottom w:w="0" w:type="dxa"/>
          </w:tblCellMar>
        </w:tblPrEx>
        <w:tc>
          <w:tcPr>
            <w:tcW w:w="3910" w:type="dxa"/>
            <w:noWrap/>
          </w:tcPr>
          <w:p w:rsidR="00000000" w:rsidRDefault="00000000">
            <w:pPr>
              <w:spacing w:before="40" w:after="40"/>
              <w:rPr>
                <w:sz w:val="22"/>
              </w:rPr>
            </w:pPr>
            <w:r>
              <w:rPr>
                <w:sz w:val="22"/>
              </w:rPr>
              <w:t xml:space="preserve">De 7 à 9 mois </w:t>
            </w:r>
          </w:p>
        </w:tc>
        <w:tc>
          <w:tcPr>
            <w:tcW w:w="2793" w:type="dxa"/>
            <w:noWrap/>
          </w:tcPr>
          <w:p w:rsidR="00000000" w:rsidRDefault="00000000">
            <w:pPr>
              <w:spacing w:before="40" w:after="40"/>
              <w:ind w:right="851"/>
              <w:jc w:val="right"/>
              <w:rPr>
                <w:sz w:val="22"/>
              </w:rPr>
            </w:pPr>
            <w:r>
              <w:rPr>
                <w:sz w:val="22"/>
              </w:rPr>
              <w:t>1 971,642</w:t>
            </w:r>
          </w:p>
        </w:tc>
        <w:tc>
          <w:tcPr>
            <w:tcW w:w="2794" w:type="dxa"/>
            <w:noWrap/>
          </w:tcPr>
          <w:p w:rsidR="00000000" w:rsidRDefault="00000000">
            <w:pPr>
              <w:spacing w:before="40" w:after="40"/>
              <w:ind w:right="1134"/>
              <w:jc w:val="right"/>
              <w:rPr>
                <w:sz w:val="22"/>
              </w:rPr>
            </w:pPr>
            <w:r>
              <w:rPr>
                <w:sz w:val="22"/>
              </w:rPr>
              <w:t>20,7</w:t>
            </w:r>
          </w:p>
        </w:tc>
      </w:tr>
      <w:tr w:rsidR="00000000">
        <w:tblPrEx>
          <w:tblCellMar>
            <w:top w:w="0" w:type="dxa"/>
            <w:bottom w:w="0" w:type="dxa"/>
          </w:tblCellMar>
        </w:tblPrEx>
        <w:tc>
          <w:tcPr>
            <w:tcW w:w="3910" w:type="dxa"/>
            <w:noWrap/>
          </w:tcPr>
          <w:p w:rsidR="00000000" w:rsidRDefault="00000000">
            <w:pPr>
              <w:spacing w:before="40" w:after="40"/>
              <w:rPr>
                <w:sz w:val="22"/>
              </w:rPr>
            </w:pPr>
            <w:r>
              <w:rPr>
                <w:sz w:val="22"/>
              </w:rPr>
              <w:t>De 10 à 12 mois</w:t>
            </w:r>
          </w:p>
        </w:tc>
        <w:tc>
          <w:tcPr>
            <w:tcW w:w="2793" w:type="dxa"/>
            <w:noWrap/>
          </w:tcPr>
          <w:p w:rsidR="00000000" w:rsidRDefault="00000000">
            <w:pPr>
              <w:spacing w:before="40" w:after="40"/>
              <w:ind w:right="851"/>
              <w:jc w:val="right"/>
              <w:rPr>
                <w:sz w:val="22"/>
              </w:rPr>
            </w:pPr>
            <w:r>
              <w:rPr>
                <w:sz w:val="22"/>
              </w:rPr>
              <w:t>1 907 833</w:t>
            </w:r>
          </w:p>
        </w:tc>
        <w:tc>
          <w:tcPr>
            <w:tcW w:w="2794" w:type="dxa"/>
            <w:noWrap/>
          </w:tcPr>
          <w:p w:rsidR="00000000" w:rsidRDefault="00000000">
            <w:pPr>
              <w:spacing w:before="40" w:after="40"/>
              <w:ind w:right="1134"/>
              <w:jc w:val="right"/>
              <w:rPr>
                <w:sz w:val="22"/>
              </w:rPr>
            </w:pPr>
            <w:r>
              <w:rPr>
                <w:sz w:val="22"/>
              </w:rPr>
              <w:t>20,1</w:t>
            </w:r>
          </w:p>
        </w:tc>
      </w:tr>
      <w:tr w:rsidR="00000000">
        <w:tblPrEx>
          <w:tblCellMar>
            <w:top w:w="0" w:type="dxa"/>
            <w:bottom w:w="0" w:type="dxa"/>
          </w:tblCellMar>
        </w:tblPrEx>
        <w:tc>
          <w:tcPr>
            <w:tcW w:w="3910" w:type="dxa"/>
            <w:noWrap/>
          </w:tcPr>
          <w:p w:rsidR="00000000" w:rsidRDefault="00000000">
            <w:pPr>
              <w:spacing w:before="40" w:after="40"/>
              <w:rPr>
                <w:sz w:val="22"/>
              </w:rPr>
            </w:pPr>
            <w:r>
              <w:rPr>
                <w:sz w:val="22"/>
              </w:rPr>
              <w:t>Plus de 12 mois</w:t>
            </w:r>
          </w:p>
        </w:tc>
        <w:tc>
          <w:tcPr>
            <w:tcW w:w="2793" w:type="dxa"/>
            <w:noWrap/>
          </w:tcPr>
          <w:p w:rsidR="00000000" w:rsidRDefault="00000000">
            <w:pPr>
              <w:spacing w:before="40" w:after="40"/>
              <w:ind w:right="851"/>
              <w:jc w:val="right"/>
              <w:rPr>
                <w:sz w:val="22"/>
              </w:rPr>
            </w:pPr>
            <w:r>
              <w:rPr>
                <w:sz w:val="22"/>
              </w:rPr>
              <w:t>191 939</w:t>
            </w:r>
          </w:p>
        </w:tc>
        <w:tc>
          <w:tcPr>
            <w:tcW w:w="2794" w:type="dxa"/>
            <w:noWrap/>
          </w:tcPr>
          <w:p w:rsidR="00000000" w:rsidRDefault="00000000">
            <w:pPr>
              <w:spacing w:before="40" w:after="40"/>
              <w:ind w:right="1134"/>
              <w:jc w:val="right"/>
              <w:rPr>
                <w:sz w:val="22"/>
              </w:rPr>
            </w:pPr>
            <w:r>
              <w:rPr>
                <w:sz w:val="22"/>
              </w:rPr>
              <w:t>2,0</w:t>
            </w:r>
          </w:p>
        </w:tc>
      </w:tr>
    </w:tbl>
    <w:p w:rsidR="00000000" w:rsidRDefault="00000000">
      <w:pPr>
        <w:spacing w:before="120" w:after="240"/>
        <w:ind w:firstLine="567"/>
        <w:rPr>
          <w:sz w:val="22"/>
        </w:rPr>
      </w:pPr>
      <w:r>
        <w:rPr>
          <w:i/>
          <w:iCs/>
          <w:sz w:val="22"/>
        </w:rPr>
        <w:t>Source</w:t>
      </w:r>
      <w:r>
        <w:rPr>
          <w:sz w:val="22"/>
        </w:rPr>
        <w:t xml:space="preserve">: </w:t>
      </w:r>
      <w:r>
        <w:rPr>
          <w:i/>
          <w:iCs/>
          <w:sz w:val="22"/>
        </w:rPr>
        <w:t>Enquête sur le bien-être 2001</w:t>
      </w:r>
      <w:r>
        <w:rPr>
          <w:sz w:val="22"/>
        </w:rPr>
        <w:t>, vol. 11, p. 52.</w:t>
      </w:r>
      <w:r>
        <w:rPr>
          <w:sz w:val="22"/>
        </w:rPr>
        <w:br/>
      </w:r>
    </w:p>
    <w:p w:rsidR="00000000" w:rsidRDefault="00000000">
      <w:pPr>
        <w:spacing w:after="240"/>
      </w:pPr>
      <w:r>
        <w:t>174.</w:t>
      </w:r>
      <w:r>
        <w:tab/>
        <w:t>Par ailleurs, 35 % des ménages pauvres ont fait part d’une amélioration de leur situation par rapport à l’année antérieure, et 36 % ont mentionné un appauvrissement. S’agissant des vêtements, 34 % des ménages ont parlé d’une détérioration de leur situation, 26 % d’une amélioration, et 39 % d’une situation identique à ce qu’elle était 12 mois auparavant.</w:t>
      </w:r>
    </w:p>
    <w:p w:rsidR="00000000" w:rsidRDefault="00000000">
      <w:pPr>
        <w:spacing w:after="240"/>
      </w:pPr>
      <w:r>
        <w:t>175.</w:t>
      </w:r>
      <w:r>
        <w:tab/>
        <w:t>S’agissant du niveau de vie général, 41 % des ménages ont parlé d’une détérioration et 33 % d’une amélioration; 27 % ont déclaré ne constater aucun changement. La moitié de l’ensemble des ménages espéraient une amélioration de leurs conditions de vie; 30 % s’attendaient à une détérioration et près de 20 % à des conditions inchangées au cours des 12 mois à venir.</w:t>
      </w:r>
    </w:p>
    <w:p w:rsidR="00000000" w:rsidRDefault="00000000">
      <w:pPr>
        <w:keepNext/>
        <w:spacing w:after="160"/>
        <w:jc w:val="center"/>
        <w:rPr>
          <w:b/>
          <w:bCs/>
          <w:sz w:val="22"/>
        </w:rPr>
      </w:pPr>
      <w:r>
        <w:rPr>
          <w:b/>
          <w:bCs/>
          <w:sz w:val="22"/>
        </w:rPr>
        <w:t>Tableau 13</w:t>
      </w:r>
    </w:p>
    <w:p w:rsidR="00000000" w:rsidRDefault="00000000">
      <w:pPr>
        <w:keepNext/>
        <w:spacing w:after="160"/>
        <w:jc w:val="center"/>
        <w:rPr>
          <w:b/>
          <w:bCs/>
        </w:rPr>
      </w:pPr>
      <w:r>
        <w:rPr>
          <w:b/>
          <w:bCs/>
          <w:sz w:val="22"/>
        </w:rPr>
        <w:t xml:space="preserve">Évolution du niveau de vie au cours des 12 mois, selon </w:t>
      </w:r>
      <w:r>
        <w:rPr>
          <w:b/>
          <w:bCs/>
          <w:sz w:val="22"/>
        </w:rPr>
        <w:br/>
        <w:t>le lieu de résidence, année 2000</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56"/>
        <w:gridCol w:w="1932"/>
        <w:gridCol w:w="1554"/>
        <w:gridCol w:w="1525"/>
        <w:gridCol w:w="1442"/>
        <w:gridCol w:w="1588"/>
      </w:tblGrid>
      <w:tr w:rsidR="00000000">
        <w:tblPrEx>
          <w:tblCellMar>
            <w:top w:w="0" w:type="dxa"/>
            <w:bottom w:w="0" w:type="dxa"/>
          </w:tblCellMar>
        </w:tblPrEx>
        <w:tc>
          <w:tcPr>
            <w:tcW w:w="1456" w:type="dxa"/>
            <w:shd w:val="clear" w:color="auto" w:fill="E6E6E6"/>
            <w:noWrap/>
            <w:vAlign w:val="center"/>
          </w:tcPr>
          <w:p w:rsidR="00000000" w:rsidRDefault="00000000">
            <w:pPr>
              <w:keepNext/>
              <w:spacing w:before="10" w:after="10"/>
              <w:jc w:val="center"/>
              <w:rPr>
                <w:sz w:val="22"/>
              </w:rPr>
            </w:pPr>
            <w:r>
              <w:rPr>
                <w:sz w:val="22"/>
              </w:rPr>
              <w:t xml:space="preserve">Lieu </w:t>
            </w:r>
            <w:r>
              <w:rPr>
                <w:sz w:val="22"/>
              </w:rPr>
              <w:br/>
              <w:t>de résidence</w:t>
            </w:r>
          </w:p>
        </w:tc>
        <w:tc>
          <w:tcPr>
            <w:tcW w:w="1932" w:type="dxa"/>
            <w:shd w:val="clear" w:color="auto" w:fill="E6E6E6"/>
            <w:noWrap/>
            <w:vAlign w:val="center"/>
          </w:tcPr>
          <w:p w:rsidR="00000000" w:rsidRDefault="00000000">
            <w:pPr>
              <w:keepNext/>
              <w:spacing w:before="10" w:after="10"/>
              <w:jc w:val="center"/>
              <w:rPr>
                <w:sz w:val="22"/>
              </w:rPr>
            </w:pPr>
            <w:r>
              <w:rPr>
                <w:sz w:val="22"/>
              </w:rPr>
              <w:t>Niveau de vie actuel par rapport à il y a 12 mois</w:t>
            </w:r>
          </w:p>
        </w:tc>
        <w:tc>
          <w:tcPr>
            <w:tcW w:w="1554" w:type="dxa"/>
            <w:shd w:val="clear" w:color="auto" w:fill="E6E6E6"/>
            <w:noWrap/>
            <w:vAlign w:val="center"/>
          </w:tcPr>
          <w:p w:rsidR="00000000" w:rsidRDefault="00000000">
            <w:pPr>
              <w:keepNext/>
              <w:spacing w:before="10" w:after="10"/>
              <w:jc w:val="center"/>
              <w:rPr>
                <w:sz w:val="22"/>
              </w:rPr>
            </w:pPr>
            <w:r>
              <w:rPr>
                <w:sz w:val="22"/>
              </w:rPr>
              <w:t>Niveau de vie du point de vue alimentaire</w:t>
            </w:r>
          </w:p>
        </w:tc>
        <w:tc>
          <w:tcPr>
            <w:tcW w:w="1525" w:type="dxa"/>
            <w:shd w:val="clear" w:color="auto" w:fill="E6E6E6"/>
            <w:noWrap/>
            <w:vAlign w:val="center"/>
          </w:tcPr>
          <w:p w:rsidR="00000000" w:rsidRDefault="00000000">
            <w:pPr>
              <w:keepNext/>
              <w:spacing w:before="10" w:after="10"/>
              <w:jc w:val="center"/>
              <w:rPr>
                <w:sz w:val="22"/>
              </w:rPr>
            </w:pPr>
            <w:r>
              <w:rPr>
                <w:sz w:val="22"/>
              </w:rPr>
              <w:t>Niveau de vie du point de vue vestimentaire</w:t>
            </w:r>
          </w:p>
        </w:tc>
        <w:tc>
          <w:tcPr>
            <w:tcW w:w="1442" w:type="dxa"/>
            <w:shd w:val="clear" w:color="auto" w:fill="E6E6E6"/>
            <w:noWrap/>
            <w:vAlign w:val="center"/>
          </w:tcPr>
          <w:p w:rsidR="00000000" w:rsidRDefault="00000000">
            <w:pPr>
              <w:keepNext/>
              <w:spacing w:before="10" w:after="10"/>
              <w:jc w:val="center"/>
              <w:rPr>
                <w:sz w:val="22"/>
              </w:rPr>
            </w:pPr>
            <w:r>
              <w:rPr>
                <w:sz w:val="22"/>
              </w:rPr>
              <w:t xml:space="preserve">Niveau de vie </w:t>
            </w:r>
            <w:r>
              <w:rPr>
                <w:sz w:val="22"/>
              </w:rPr>
              <w:br/>
              <w:t>général</w:t>
            </w:r>
          </w:p>
        </w:tc>
        <w:tc>
          <w:tcPr>
            <w:tcW w:w="1588" w:type="dxa"/>
            <w:shd w:val="clear" w:color="auto" w:fill="E6E6E6"/>
            <w:noWrap/>
            <w:vAlign w:val="center"/>
          </w:tcPr>
          <w:p w:rsidR="00000000" w:rsidRDefault="00000000">
            <w:pPr>
              <w:keepNext/>
              <w:spacing w:before="10" w:after="10"/>
              <w:jc w:val="center"/>
              <w:rPr>
                <w:sz w:val="22"/>
              </w:rPr>
            </w:pPr>
            <w:r>
              <w:rPr>
                <w:sz w:val="22"/>
              </w:rPr>
              <w:t xml:space="preserve">Niveau de vie escompté au cours des </w:t>
            </w:r>
            <w:r>
              <w:rPr>
                <w:sz w:val="22"/>
              </w:rPr>
              <w:br/>
              <w:t>12 mois à venir</w:t>
            </w:r>
          </w:p>
        </w:tc>
      </w:tr>
      <w:tr w:rsidR="00000000">
        <w:tblPrEx>
          <w:tblCellMar>
            <w:top w:w="0" w:type="dxa"/>
            <w:bottom w:w="0" w:type="dxa"/>
          </w:tblCellMar>
        </w:tblPrEx>
        <w:trPr>
          <w:cantSplit/>
        </w:trPr>
        <w:tc>
          <w:tcPr>
            <w:tcW w:w="1456" w:type="dxa"/>
            <w:vMerge w:val="restart"/>
            <w:noWrap/>
            <w:vAlign w:val="center"/>
          </w:tcPr>
          <w:p w:rsidR="00000000" w:rsidRDefault="00000000">
            <w:pPr>
              <w:spacing w:before="10" w:after="10"/>
              <w:rPr>
                <w:sz w:val="22"/>
              </w:rPr>
            </w:pPr>
            <w:r>
              <w:rPr>
                <w:sz w:val="22"/>
              </w:rPr>
              <w:t xml:space="preserve">Niveau national </w:t>
            </w:r>
          </w:p>
        </w:tc>
        <w:tc>
          <w:tcPr>
            <w:tcW w:w="1932" w:type="dxa"/>
            <w:noWrap/>
          </w:tcPr>
          <w:p w:rsidR="00000000" w:rsidRDefault="00000000">
            <w:pPr>
              <w:spacing w:before="10" w:after="10"/>
              <w:rPr>
                <w:sz w:val="22"/>
              </w:rPr>
            </w:pPr>
            <w:r>
              <w:rPr>
                <w:sz w:val="22"/>
              </w:rPr>
              <w:t>Mieux</w:t>
            </w:r>
          </w:p>
        </w:tc>
        <w:tc>
          <w:tcPr>
            <w:tcW w:w="1554" w:type="dxa"/>
            <w:noWrap/>
          </w:tcPr>
          <w:p w:rsidR="00000000" w:rsidRDefault="00000000">
            <w:pPr>
              <w:spacing w:before="10" w:after="10"/>
              <w:ind w:right="170"/>
              <w:jc w:val="right"/>
              <w:rPr>
                <w:sz w:val="22"/>
              </w:rPr>
            </w:pPr>
            <w:r>
              <w:rPr>
                <w:sz w:val="22"/>
              </w:rPr>
              <w:t>35,1</w:t>
            </w:r>
          </w:p>
        </w:tc>
        <w:tc>
          <w:tcPr>
            <w:tcW w:w="1525" w:type="dxa"/>
            <w:noWrap/>
          </w:tcPr>
          <w:p w:rsidR="00000000" w:rsidRDefault="00000000">
            <w:pPr>
              <w:spacing w:before="10" w:after="10"/>
              <w:ind w:right="170"/>
              <w:jc w:val="right"/>
              <w:rPr>
                <w:sz w:val="22"/>
              </w:rPr>
            </w:pPr>
            <w:r>
              <w:rPr>
                <w:sz w:val="22"/>
              </w:rPr>
              <w:t>26,3</w:t>
            </w:r>
          </w:p>
        </w:tc>
        <w:tc>
          <w:tcPr>
            <w:tcW w:w="1442" w:type="dxa"/>
            <w:noWrap/>
          </w:tcPr>
          <w:p w:rsidR="00000000" w:rsidRDefault="00000000">
            <w:pPr>
              <w:spacing w:before="10" w:after="10"/>
              <w:ind w:right="170"/>
              <w:jc w:val="right"/>
              <w:rPr>
                <w:sz w:val="22"/>
              </w:rPr>
            </w:pPr>
            <w:r>
              <w:rPr>
                <w:sz w:val="22"/>
              </w:rPr>
              <w:t>32,9</w:t>
            </w:r>
          </w:p>
        </w:tc>
        <w:tc>
          <w:tcPr>
            <w:tcW w:w="1588" w:type="dxa"/>
            <w:noWrap/>
          </w:tcPr>
          <w:p w:rsidR="00000000" w:rsidRDefault="00000000">
            <w:pPr>
              <w:spacing w:before="10" w:after="10"/>
              <w:ind w:right="170"/>
              <w:jc w:val="right"/>
              <w:rPr>
                <w:sz w:val="22"/>
              </w:rPr>
            </w:pPr>
            <w:r>
              <w:rPr>
                <w:sz w:val="22"/>
              </w:rPr>
              <w:t>50,0</w:t>
            </w:r>
          </w:p>
        </w:tc>
      </w:tr>
      <w:tr w:rsidR="00000000">
        <w:tblPrEx>
          <w:tblCellMar>
            <w:top w:w="0" w:type="dxa"/>
            <w:bottom w:w="0" w:type="dxa"/>
          </w:tblCellMar>
        </w:tblPrEx>
        <w:trPr>
          <w:cantSplit/>
        </w:trPr>
        <w:tc>
          <w:tcPr>
            <w:tcW w:w="1456" w:type="dxa"/>
            <w:vMerge/>
            <w:noWrap/>
            <w:vAlign w:val="center"/>
          </w:tcPr>
          <w:p w:rsidR="00000000" w:rsidRDefault="00000000">
            <w:pPr>
              <w:spacing w:before="10" w:after="10"/>
              <w:rPr>
                <w:sz w:val="22"/>
              </w:rPr>
            </w:pPr>
          </w:p>
        </w:tc>
        <w:tc>
          <w:tcPr>
            <w:tcW w:w="1932" w:type="dxa"/>
            <w:noWrap/>
          </w:tcPr>
          <w:p w:rsidR="00000000" w:rsidRDefault="00000000">
            <w:pPr>
              <w:spacing w:before="10" w:after="10"/>
              <w:rPr>
                <w:sz w:val="22"/>
              </w:rPr>
            </w:pPr>
            <w:r>
              <w:rPr>
                <w:sz w:val="22"/>
              </w:rPr>
              <w:t>Pire</w:t>
            </w:r>
          </w:p>
        </w:tc>
        <w:tc>
          <w:tcPr>
            <w:tcW w:w="1554" w:type="dxa"/>
            <w:noWrap/>
          </w:tcPr>
          <w:p w:rsidR="00000000" w:rsidRDefault="00000000">
            <w:pPr>
              <w:spacing w:before="10" w:after="10"/>
              <w:ind w:right="170"/>
              <w:jc w:val="right"/>
              <w:rPr>
                <w:sz w:val="22"/>
              </w:rPr>
            </w:pPr>
            <w:r>
              <w:rPr>
                <w:sz w:val="22"/>
              </w:rPr>
              <w:t>36,4</w:t>
            </w:r>
          </w:p>
        </w:tc>
        <w:tc>
          <w:tcPr>
            <w:tcW w:w="1525" w:type="dxa"/>
            <w:noWrap/>
          </w:tcPr>
          <w:p w:rsidR="00000000" w:rsidRDefault="00000000">
            <w:pPr>
              <w:spacing w:before="10" w:after="10"/>
              <w:ind w:right="170"/>
              <w:jc w:val="right"/>
              <w:rPr>
                <w:sz w:val="22"/>
              </w:rPr>
            </w:pPr>
            <w:r>
              <w:rPr>
                <w:sz w:val="22"/>
              </w:rPr>
              <w:t>34,3</w:t>
            </w:r>
          </w:p>
        </w:tc>
        <w:tc>
          <w:tcPr>
            <w:tcW w:w="1442" w:type="dxa"/>
            <w:noWrap/>
          </w:tcPr>
          <w:p w:rsidR="00000000" w:rsidRDefault="00000000">
            <w:pPr>
              <w:spacing w:before="10" w:after="10"/>
              <w:ind w:right="170"/>
              <w:jc w:val="right"/>
              <w:rPr>
                <w:sz w:val="22"/>
              </w:rPr>
            </w:pPr>
            <w:r>
              <w:rPr>
                <w:sz w:val="22"/>
              </w:rPr>
              <w:t>40,6</w:t>
            </w:r>
          </w:p>
        </w:tc>
        <w:tc>
          <w:tcPr>
            <w:tcW w:w="1588" w:type="dxa"/>
            <w:noWrap/>
          </w:tcPr>
          <w:p w:rsidR="00000000" w:rsidRDefault="00000000">
            <w:pPr>
              <w:spacing w:before="10" w:after="10"/>
              <w:ind w:right="170"/>
              <w:jc w:val="right"/>
              <w:rPr>
                <w:sz w:val="22"/>
              </w:rPr>
            </w:pPr>
            <w:r>
              <w:rPr>
                <w:sz w:val="22"/>
              </w:rPr>
              <w:t>30,2</w:t>
            </w:r>
          </w:p>
        </w:tc>
      </w:tr>
      <w:tr w:rsidR="00000000">
        <w:tblPrEx>
          <w:tblCellMar>
            <w:top w:w="0" w:type="dxa"/>
            <w:bottom w:w="0" w:type="dxa"/>
          </w:tblCellMar>
        </w:tblPrEx>
        <w:trPr>
          <w:cantSplit/>
        </w:trPr>
        <w:tc>
          <w:tcPr>
            <w:tcW w:w="1456" w:type="dxa"/>
            <w:vMerge/>
            <w:noWrap/>
            <w:vAlign w:val="center"/>
          </w:tcPr>
          <w:p w:rsidR="00000000" w:rsidRDefault="00000000">
            <w:pPr>
              <w:spacing w:before="10" w:after="10"/>
              <w:rPr>
                <w:sz w:val="22"/>
              </w:rPr>
            </w:pPr>
          </w:p>
        </w:tc>
        <w:tc>
          <w:tcPr>
            <w:tcW w:w="1932" w:type="dxa"/>
            <w:noWrap/>
          </w:tcPr>
          <w:p w:rsidR="00000000" w:rsidRDefault="00000000">
            <w:pPr>
              <w:spacing w:before="10" w:after="10"/>
              <w:rPr>
                <w:sz w:val="22"/>
              </w:rPr>
            </w:pPr>
            <w:r>
              <w:rPr>
                <w:sz w:val="22"/>
              </w:rPr>
              <w:t>Inchangé</w:t>
            </w:r>
          </w:p>
        </w:tc>
        <w:tc>
          <w:tcPr>
            <w:tcW w:w="1554" w:type="dxa"/>
            <w:noWrap/>
          </w:tcPr>
          <w:p w:rsidR="00000000" w:rsidRDefault="00000000">
            <w:pPr>
              <w:spacing w:before="10" w:after="10"/>
              <w:ind w:right="170"/>
              <w:jc w:val="right"/>
              <w:rPr>
                <w:sz w:val="22"/>
              </w:rPr>
            </w:pPr>
            <w:r>
              <w:rPr>
                <w:sz w:val="22"/>
              </w:rPr>
              <w:t>28,4</w:t>
            </w:r>
          </w:p>
        </w:tc>
        <w:tc>
          <w:tcPr>
            <w:tcW w:w="1525" w:type="dxa"/>
            <w:noWrap/>
          </w:tcPr>
          <w:p w:rsidR="00000000" w:rsidRDefault="00000000">
            <w:pPr>
              <w:spacing w:before="10" w:after="10"/>
              <w:ind w:right="170"/>
              <w:jc w:val="right"/>
              <w:rPr>
                <w:sz w:val="22"/>
              </w:rPr>
            </w:pPr>
            <w:r>
              <w:rPr>
                <w:sz w:val="22"/>
              </w:rPr>
              <w:t>39,4</w:t>
            </w:r>
          </w:p>
        </w:tc>
        <w:tc>
          <w:tcPr>
            <w:tcW w:w="1442" w:type="dxa"/>
            <w:noWrap/>
          </w:tcPr>
          <w:p w:rsidR="00000000" w:rsidRDefault="00000000">
            <w:pPr>
              <w:spacing w:before="10" w:after="10"/>
              <w:ind w:right="170"/>
              <w:jc w:val="right"/>
              <w:rPr>
                <w:sz w:val="22"/>
              </w:rPr>
            </w:pPr>
            <w:r>
              <w:rPr>
                <w:sz w:val="22"/>
              </w:rPr>
              <w:t>26,5</w:t>
            </w:r>
          </w:p>
        </w:tc>
        <w:tc>
          <w:tcPr>
            <w:tcW w:w="1588" w:type="dxa"/>
            <w:noWrap/>
          </w:tcPr>
          <w:p w:rsidR="00000000" w:rsidRDefault="00000000">
            <w:pPr>
              <w:spacing w:before="10" w:after="10"/>
              <w:ind w:right="170"/>
              <w:jc w:val="right"/>
              <w:rPr>
                <w:sz w:val="22"/>
              </w:rPr>
            </w:pPr>
            <w:r>
              <w:rPr>
                <w:sz w:val="22"/>
              </w:rPr>
              <w:t>19,7</w:t>
            </w:r>
          </w:p>
        </w:tc>
      </w:tr>
      <w:tr w:rsidR="00000000">
        <w:tblPrEx>
          <w:tblCellMar>
            <w:top w:w="0" w:type="dxa"/>
            <w:bottom w:w="0" w:type="dxa"/>
          </w:tblCellMar>
        </w:tblPrEx>
        <w:trPr>
          <w:cantSplit/>
        </w:trPr>
        <w:tc>
          <w:tcPr>
            <w:tcW w:w="1456" w:type="dxa"/>
            <w:vMerge/>
            <w:noWrap/>
            <w:vAlign w:val="center"/>
          </w:tcPr>
          <w:p w:rsidR="00000000" w:rsidRDefault="00000000">
            <w:pPr>
              <w:spacing w:before="10" w:after="10"/>
              <w:rPr>
                <w:sz w:val="22"/>
              </w:rPr>
            </w:pPr>
          </w:p>
        </w:tc>
        <w:tc>
          <w:tcPr>
            <w:tcW w:w="1932" w:type="dxa"/>
            <w:noWrap/>
          </w:tcPr>
          <w:p w:rsidR="00000000" w:rsidRDefault="00000000">
            <w:pPr>
              <w:spacing w:before="10" w:after="10"/>
              <w:rPr>
                <w:sz w:val="22"/>
              </w:rPr>
            </w:pPr>
            <w:r>
              <w:rPr>
                <w:sz w:val="22"/>
              </w:rPr>
              <w:t>Total des ménages</w:t>
            </w:r>
          </w:p>
        </w:tc>
        <w:tc>
          <w:tcPr>
            <w:tcW w:w="1554" w:type="dxa"/>
            <w:noWrap/>
          </w:tcPr>
          <w:p w:rsidR="00000000" w:rsidRDefault="00000000">
            <w:pPr>
              <w:spacing w:before="10" w:after="10"/>
              <w:ind w:right="170"/>
              <w:jc w:val="right"/>
              <w:rPr>
                <w:sz w:val="22"/>
              </w:rPr>
            </w:pPr>
            <w:r>
              <w:rPr>
                <w:sz w:val="22"/>
              </w:rPr>
              <w:t>11 519 768</w:t>
            </w:r>
          </w:p>
        </w:tc>
        <w:tc>
          <w:tcPr>
            <w:tcW w:w="1525" w:type="dxa"/>
            <w:noWrap/>
          </w:tcPr>
          <w:p w:rsidR="00000000" w:rsidRDefault="00000000">
            <w:pPr>
              <w:spacing w:before="10" w:after="10"/>
              <w:ind w:right="170"/>
              <w:jc w:val="right"/>
              <w:rPr>
                <w:sz w:val="22"/>
              </w:rPr>
            </w:pPr>
            <w:r>
              <w:rPr>
                <w:sz w:val="22"/>
              </w:rPr>
              <w:t>11 519 770</w:t>
            </w:r>
          </w:p>
        </w:tc>
        <w:tc>
          <w:tcPr>
            <w:tcW w:w="1442" w:type="dxa"/>
            <w:noWrap/>
          </w:tcPr>
          <w:p w:rsidR="00000000" w:rsidRDefault="00000000">
            <w:pPr>
              <w:spacing w:before="10" w:after="10"/>
              <w:ind w:right="170"/>
              <w:jc w:val="right"/>
              <w:rPr>
                <w:sz w:val="22"/>
              </w:rPr>
            </w:pPr>
            <w:r>
              <w:rPr>
                <w:sz w:val="22"/>
              </w:rPr>
              <w:t>11 519 768</w:t>
            </w:r>
          </w:p>
        </w:tc>
        <w:tc>
          <w:tcPr>
            <w:tcW w:w="1588" w:type="dxa"/>
            <w:noWrap/>
          </w:tcPr>
          <w:p w:rsidR="00000000" w:rsidRDefault="00000000">
            <w:pPr>
              <w:spacing w:before="10" w:after="10"/>
              <w:ind w:right="170"/>
              <w:jc w:val="right"/>
              <w:rPr>
                <w:sz w:val="22"/>
              </w:rPr>
            </w:pPr>
            <w:r>
              <w:rPr>
                <w:sz w:val="22"/>
              </w:rPr>
              <w:t>11 519 769</w:t>
            </w:r>
          </w:p>
        </w:tc>
      </w:tr>
      <w:tr w:rsidR="00000000">
        <w:tblPrEx>
          <w:tblCellMar>
            <w:top w:w="0" w:type="dxa"/>
            <w:bottom w:w="0" w:type="dxa"/>
          </w:tblCellMar>
        </w:tblPrEx>
        <w:trPr>
          <w:cantSplit/>
        </w:trPr>
        <w:tc>
          <w:tcPr>
            <w:tcW w:w="1456" w:type="dxa"/>
            <w:vMerge w:val="restart"/>
            <w:noWrap/>
            <w:vAlign w:val="center"/>
          </w:tcPr>
          <w:p w:rsidR="00000000" w:rsidRDefault="00000000">
            <w:pPr>
              <w:spacing w:before="10" w:after="10"/>
              <w:rPr>
                <w:sz w:val="22"/>
              </w:rPr>
            </w:pPr>
            <w:r>
              <w:rPr>
                <w:sz w:val="22"/>
              </w:rPr>
              <w:t>En milieu rural</w:t>
            </w:r>
          </w:p>
        </w:tc>
        <w:tc>
          <w:tcPr>
            <w:tcW w:w="1932" w:type="dxa"/>
            <w:noWrap/>
          </w:tcPr>
          <w:p w:rsidR="00000000" w:rsidRDefault="00000000">
            <w:pPr>
              <w:spacing w:before="10" w:after="10"/>
              <w:rPr>
                <w:sz w:val="22"/>
              </w:rPr>
            </w:pPr>
            <w:r>
              <w:rPr>
                <w:sz w:val="22"/>
              </w:rPr>
              <w:t>Mieux</w:t>
            </w:r>
          </w:p>
        </w:tc>
        <w:tc>
          <w:tcPr>
            <w:tcW w:w="1554" w:type="dxa"/>
            <w:noWrap/>
          </w:tcPr>
          <w:p w:rsidR="00000000" w:rsidRDefault="00000000">
            <w:pPr>
              <w:spacing w:before="10" w:after="10"/>
              <w:ind w:right="170"/>
              <w:jc w:val="right"/>
              <w:rPr>
                <w:sz w:val="22"/>
              </w:rPr>
            </w:pPr>
            <w:r>
              <w:rPr>
                <w:sz w:val="22"/>
              </w:rPr>
              <w:t>36,3</w:t>
            </w:r>
          </w:p>
        </w:tc>
        <w:tc>
          <w:tcPr>
            <w:tcW w:w="1525" w:type="dxa"/>
            <w:noWrap/>
          </w:tcPr>
          <w:p w:rsidR="00000000" w:rsidRDefault="00000000">
            <w:pPr>
              <w:spacing w:before="10" w:after="10"/>
              <w:ind w:right="170"/>
              <w:jc w:val="right"/>
              <w:rPr>
                <w:sz w:val="22"/>
              </w:rPr>
            </w:pPr>
            <w:r>
              <w:rPr>
                <w:sz w:val="22"/>
              </w:rPr>
              <w:t>26,6</w:t>
            </w:r>
          </w:p>
        </w:tc>
        <w:tc>
          <w:tcPr>
            <w:tcW w:w="1442" w:type="dxa"/>
            <w:noWrap/>
          </w:tcPr>
          <w:p w:rsidR="00000000" w:rsidRDefault="00000000">
            <w:pPr>
              <w:spacing w:before="10" w:after="10"/>
              <w:ind w:right="170"/>
              <w:jc w:val="right"/>
              <w:rPr>
                <w:sz w:val="22"/>
              </w:rPr>
            </w:pPr>
            <w:r>
              <w:rPr>
                <w:sz w:val="22"/>
              </w:rPr>
              <w:t>33,3</w:t>
            </w:r>
          </w:p>
        </w:tc>
        <w:tc>
          <w:tcPr>
            <w:tcW w:w="1588" w:type="dxa"/>
            <w:noWrap/>
          </w:tcPr>
          <w:p w:rsidR="00000000" w:rsidRDefault="00000000">
            <w:pPr>
              <w:spacing w:before="10" w:after="10"/>
              <w:ind w:right="170"/>
              <w:jc w:val="right"/>
              <w:rPr>
                <w:sz w:val="22"/>
              </w:rPr>
            </w:pPr>
            <w:r>
              <w:rPr>
                <w:sz w:val="22"/>
              </w:rPr>
              <w:t>49,3</w:t>
            </w:r>
          </w:p>
        </w:tc>
      </w:tr>
      <w:tr w:rsidR="00000000">
        <w:tblPrEx>
          <w:tblCellMar>
            <w:top w:w="0" w:type="dxa"/>
            <w:bottom w:w="0" w:type="dxa"/>
          </w:tblCellMar>
        </w:tblPrEx>
        <w:trPr>
          <w:cantSplit/>
        </w:trPr>
        <w:tc>
          <w:tcPr>
            <w:tcW w:w="1456" w:type="dxa"/>
            <w:vMerge/>
            <w:noWrap/>
            <w:vAlign w:val="center"/>
          </w:tcPr>
          <w:p w:rsidR="00000000" w:rsidRDefault="00000000">
            <w:pPr>
              <w:spacing w:before="10" w:after="10"/>
              <w:rPr>
                <w:sz w:val="22"/>
              </w:rPr>
            </w:pPr>
          </w:p>
        </w:tc>
        <w:tc>
          <w:tcPr>
            <w:tcW w:w="1932" w:type="dxa"/>
            <w:noWrap/>
          </w:tcPr>
          <w:p w:rsidR="00000000" w:rsidRDefault="00000000">
            <w:pPr>
              <w:spacing w:before="10" w:after="10"/>
              <w:rPr>
                <w:sz w:val="22"/>
              </w:rPr>
            </w:pPr>
            <w:r>
              <w:rPr>
                <w:sz w:val="22"/>
              </w:rPr>
              <w:t>Pire</w:t>
            </w:r>
          </w:p>
        </w:tc>
        <w:tc>
          <w:tcPr>
            <w:tcW w:w="1554" w:type="dxa"/>
            <w:noWrap/>
          </w:tcPr>
          <w:p w:rsidR="00000000" w:rsidRDefault="00000000">
            <w:pPr>
              <w:spacing w:before="10" w:after="10"/>
              <w:ind w:right="170"/>
              <w:jc w:val="right"/>
              <w:rPr>
                <w:sz w:val="22"/>
              </w:rPr>
            </w:pPr>
            <w:r>
              <w:rPr>
                <w:sz w:val="22"/>
              </w:rPr>
              <w:t>37,4</w:t>
            </w:r>
          </w:p>
        </w:tc>
        <w:tc>
          <w:tcPr>
            <w:tcW w:w="1525" w:type="dxa"/>
            <w:noWrap/>
          </w:tcPr>
          <w:p w:rsidR="00000000" w:rsidRDefault="00000000">
            <w:pPr>
              <w:spacing w:before="10" w:after="10"/>
              <w:ind w:right="170"/>
              <w:jc w:val="right"/>
              <w:rPr>
                <w:sz w:val="22"/>
              </w:rPr>
            </w:pPr>
            <w:r>
              <w:rPr>
                <w:sz w:val="22"/>
              </w:rPr>
              <w:t>35,3</w:t>
            </w:r>
          </w:p>
        </w:tc>
        <w:tc>
          <w:tcPr>
            <w:tcW w:w="1442" w:type="dxa"/>
            <w:noWrap/>
          </w:tcPr>
          <w:p w:rsidR="00000000" w:rsidRDefault="00000000">
            <w:pPr>
              <w:spacing w:before="10" w:after="10"/>
              <w:ind w:right="170"/>
              <w:jc w:val="right"/>
              <w:rPr>
                <w:sz w:val="22"/>
              </w:rPr>
            </w:pPr>
            <w:r>
              <w:rPr>
                <w:sz w:val="22"/>
              </w:rPr>
              <w:t>41,8</w:t>
            </w:r>
          </w:p>
        </w:tc>
        <w:tc>
          <w:tcPr>
            <w:tcW w:w="1588" w:type="dxa"/>
            <w:noWrap/>
          </w:tcPr>
          <w:p w:rsidR="00000000" w:rsidRDefault="00000000">
            <w:pPr>
              <w:spacing w:before="10" w:after="10"/>
              <w:ind w:right="170"/>
              <w:jc w:val="right"/>
              <w:rPr>
                <w:sz w:val="22"/>
              </w:rPr>
            </w:pPr>
            <w:r>
              <w:rPr>
                <w:sz w:val="22"/>
              </w:rPr>
              <w:t>31,2</w:t>
            </w:r>
          </w:p>
        </w:tc>
      </w:tr>
      <w:tr w:rsidR="00000000">
        <w:tblPrEx>
          <w:tblCellMar>
            <w:top w:w="0" w:type="dxa"/>
            <w:bottom w:w="0" w:type="dxa"/>
          </w:tblCellMar>
        </w:tblPrEx>
        <w:trPr>
          <w:cantSplit/>
        </w:trPr>
        <w:tc>
          <w:tcPr>
            <w:tcW w:w="1456" w:type="dxa"/>
            <w:vMerge/>
            <w:noWrap/>
            <w:vAlign w:val="center"/>
          </w:tcPr>
          <w:p w:rsidR="00000000" w:rsidRDefault="00000000">
            <w:pPr>
              <w:spacing w:before="10" w:after="10"/>
              <w:rPr>
                <w:sz w:val="22"/>
              </w:rPr>
            </w:pPr>
          </w:p>
        </w:tc>
        <w:tc>
          <w:tcPr>
            <w:tcW w:w="1932" w:type="dxa"/>
            <w:noWrap/>
          </w:tcPr>
          <w:p w:rsidR="00000000" w:rsidRDefault="00000000">
            <w:pPr>
              <w:spacing w:before="10" w:after="10"/>
              <w:rPr>
                <w:sz w:val="22"/>
              </w:rPr>
            </w:pPr>
            <w:r>
              <w:rPr>
                <w:sz w:val="22"/>
              </w:rPr>
              <w:t>Inchangé</w:t>
            </w:r>
          </w:p>
        </w:tc>
        <w:tc>
          <w:tcPr>
            <w:tcW w:w="1554" w:type="dxa"/>
            <w:noWrap/>
          </w:tcPr>
          <w:p w:rsidR="00000000" w:rsidRDefault="00000000">
            <w:pPr>
              <w:spacing w:before="10" w:after="10"/>
              <w:ind w:right="170"/>
              <w:jc w:val="right"/>
              <w:rPr>
                <w:sz w:val="22"/>
              </w:rPr>
            </w:pPr>
            <w:r>
              <w:rPr>
                <w:sz w:val="22"/>
              </w:rPr>
              <w:t>26,3</w:t>
            </w:r>
          </w:p>
        </w:tc>
        <w:tc>
          <w:tcPr>
            <w:tcW w:w="1525" w:type="dxa"/>
            <w:noWrap/>
          </w:tcPr>
          <w:p w:rsidR="00000000" w:rsidRDefault="00000000">
            <w:pPr>
              <w:spacing w:before="10" w:after="10"/>
              <w:ind w:right="170"/>
              <w:jc w:val="right"/>
              <w:rPr>
                <w:sz w:val="22"/>
              </w:rPr>
            </w:pPr>
            <w:r>
              <w:rPr>
                <w:sz w:val="22"/>
              </w:rPr>
              <w:t>38,1</w:t>
            </w:r>
          </w:p>
        </w:tc>
        <w:tc>
          <w:tcPr>
            <w:tcW w:w="1442" w:type="dxa"/>
            <w:noWrap/>
          </w:tcPr>
          <w:p w:rsidR="00000000" w:rsidRDefault="00000000">
            <w:pPr>
              <w:spacing w:before="10" w:after="10"/>
              <w:ind w:right="170"/>
              <w:jc w:val="right"/>
              <w:rPr>
                <w:sz w:val="22"/>
              </w:rPr>
            </w:pPr>
            <w:r>
              <w:rPr>
                <w:sz w:val="22"/>
              </w:rPr>
              <w:t>25,0</w:t>
            </w:r>
          </w:p>
        </w:tc>
        <w:tc>
          <w:tcPr>
            <w:tcW w:w="1588" w:type="dxa"/>
            <w:noWrap/>
          </w:tcPr>
          <w:p w:rsidR="00000000" w:rsidRDefault="00000000">
            <w:pPr>
              <w:spacing w:before="10" w:after="10"/>
              <w:ind w:right="170"/>
              <w:jc w:val="right"/>
              <w:rPr>
                <w:sz w:val="22"/>
              </w:rPr>
            </w:pPr>
            <w:r>
              <w:rPr>
                <w:sz w:val="22"/>
              </w:rPr>
              <w:t>19,5</w:t>
            </w:r>
          </w:p>
        </w:tc>
      </w:tr>
      <w:tr w:rsidR="00000000">
        <w:tblPrEx>
          <w:tblCellMar>
            <w:top w:w="0" w:type="dxa"/>
            <w:bottom w:w="0" w:type="dxa"/>
          </w:tblCellMar>
        </w:tblPrEx>
        <w:trPr>
          <w:cantSplit/>
        </w:trPr>
        <w:tc>
          <w:tcPr>
            <w:tcW w:w="1456" w:type="dxa"/>
            <w:vMerge/>
            <w:noWrap/>
            <w:vAlign w:val="center"/>
          </w:tcPr>
          <w:p w:rsidR="00000000" w:rsidRDefault="00000000">
            <w:pPr>
              <w:spacing w:before="10" w:after="10"/>
              <w:rPr>
                <w:sz w:val="22"/>
              </w:rPr>
            </w:pPr>
          </w:p>
        </w:tc>
        <w:tc>
          <w:tcPr>
            <w:tcW w:w="1932" w:type="dxa"/>
            <w:noWrap/>
          </w:tcPr>
          <w:p w:rsidR="00000000" w:rsidRDefault="00000000">
            <w:pPr>
              <w:spacing w:before="10" w:after="10"/>
              <w:rPr>
                <w:sz w:val="22"/>
              </w:rPr>
            </w:pPr>
            <w:r>
              <w:rPr>
                <w:sz w:val="22"/>
              </w:rPr>
              <w:t>Total des ménages</w:t>
            </w:r>
          </w:p>
        </w:tc>
        <w:tc>
          <w:tcPr>
            <w:tcW w:w="1554" w:type="dxa"/>
            <w:noWrap/>
          </w:tcPr>
          <w:p w:rsidR="00000000" w:rsidRDefault="00000000">
            <w:pPr>
              <w:spacing w:before="10" w:after="10"/>
              <w:ind w:right="170"/>
              <w:jc w:val="right"/>
              <w:rPr>
                <w:sz w:val="22"/>
              </w:rPr>
            </w:pPr>
            <w:r>
              <w:rPr>
                <w:sz w:val="22"/>
              </w:rPr>
              <w:t>9 853 561</w:t>
            </w:r>
          </w:p>
        </w:tc>
        <w:tc>
          <w:tcPr>
            <w:tcW w:w="1525" w:type="dxa"/>
            <w:noWrap/>
          </w:tcPr>
          <w:p w:rsidR="00000000" w:rsidRDefault="00000000">
            <w:pPr>
              <w:spacing w:before="10" w:after="10"/>
              <w:ind w:right="170"/>
              <w:jc w:val="right"/>
              <w:rPr>
                <w:sz w:val="22"/>
              </w:rPr>
            </w:pPr>
            <w:r>
              <w:rPr>
                <w:sz w:val="22"/>
              </w:rPr>
              <w:t>9 853 560</w:t>
            </w:r>
          </w:p>
        </w:tc>
        <w:tc>
          <w:tcPr>
            <w:tcW w:w="1442" w:type="dxa"/>
            <w:noWrap/>
          </w:tcPr>
          <w:p w:rsidR="00000000" w:rsidRDefault="00000000">
            <w:pPr>
              <w:spacing w:before="10" w:after="10"/>
              <w:ind w:right="170"/>
              <w:jc w:val="right"/>
              <w:rPr>
                <w:sz w:val="22"/>
              </w:rPr>
            </w:pPr>
            <w:r>
              <w:rPr>
                <w:sz w:val="22"/>
              </w:rPr>
              <w:t>9 853 558</w:t>
            </w:r>
          </w:p>
        </w:tc>
        <w:tc>
          <w:tcPr>
            <w:tcW w:w="1588" w:type="dxa"/>
            <w:noWrap/>
          </w:tcPr>
          <w:p w:rsidR="00000000" w:rsidRDefault="00000000">
            <w:pPr>
              <w:spacing w:before="10" w:after="10"/>
              <w:ind w:right="170"/>
              <w:jc w:val="right"/>
              <w:rPr>
                <w:sz w:val="22"/>
              </w:rPr>
            </w:pPr>
            <w:r>
              <w:rPr>
                <w:sz w:val="22"/>
              </w:rPr>
              <w:t>9 853 560</w:t>
            </w:r>
          </w:p>
        </w:tc>
      </w:tr>
      <w:tr w:rsidR="00000000">
        <w:tblPrEx>
          <w:tblCellMar>
            <w:top w:w="0" w:type="dxa"/>
            <w:bottom w:w="0" w:type="dxa"/>
          </w:tblCellMar>
        </w:tblPrEx>
        <w:trPr>
          <w:cantSplit/>
        </w:trPr>
        <w:tc>
          <w:tcPr>
            <w:tcW w:w="1456" w:type="dxa"/>
            <w:vMerge w:val="restart"/>
            <w:noWrap/>
            <w:vAlign w:val="center"/>
          </w:tcPr>
          <w:p w:rsidR="00000000" w:rsidRDefault="00000000">
            <w:pPr>
              <w:spacing w:before="10" w:after="10"/>
              <w:rPr>
                <w:sz w:val="22"/>
              </w:rPr>
            </w:pPr>
            <w:r>
              <w:rPr>
                <w:sz w:val="22"/>
              </w:rPr>
              <w:t>En milieu urbain</w:t>
            </w:r>
          </w:p>
        </w:tc>
        <w:tc>
          <w:tcPr>
            <w:tcW w:w="1932" w:type="dxa"/>
            <w:noWrap/>
          </w:tcPr>
          <w:p w:rsidR="00000000" w:rsidRDefault="00000000">
            <w:pPr>
              <w:spacing w:before="10" w:after="10"/>
              <w:rPr>
                <w:sz w:val="22"/>
              </w:rPr>
            </w:pPr>
            <w:r>
              <w:rPr>
                <w:sz w:val="22"/>
              </w:rPr>
              <w:t>Mieux</w:t>
            </w:r>
          </w:p>
        </w:tc>
        <w:tc>
          <w:tcPr>
            <w:tcW w:w="1554" w:type="dxa"/>
            <w:noWrap/>
          </w:tcPr>
          <w:p w:rsidR="00000000" w:rsidRDefault="00000000">
            <w:pPr>
              <w:spacing w:before="10" w:after="10"/>
              <w:ind w:right="170"/>
              <w:jc w:val="right"/>
              <w:rPr>
                <w:sz w:val="22"/>
              </w:rPr>
            </w:pPr>
            <w:r>
              <w:rPr>
                <w:sz w:val="22"/>
              </w:rPr>
              <w:t>28,5</w:t>
            </w:r>
          </w:p>
        </w:tc>
        <w:tc>
          <w:tcPr>
            <w:tcW w:w="1525" w:type="dxa"/>
            <w:noWrap/>
          </w:tcPr>
          <w:p w:rsidR="00000000" w:rsidRDefault="00000000">
            <w:pPr>
              <w:spacing w:before="10" w:after="10"/>
              <w:ind w:right="170"/>
              <w:jc w:val="right"/>
              <w:rPr>
                <w:sz w:val="22"/>
              </w:rPr>
            </w:pPr>
            <w:r>
              <w:rPr>
                <w:sz w:val="22"/>
              </w:rPr>
              <w:t>24,5</w:t>
            </w:r>
          </w:p>
        </w:tc>
        <w:tc>
          <w:tcPr>
            <w:tcW w:w="1442" w:type="dxa"/>
            <w:noWrap/>
          </w:tcPr>
          <w:p w:rsidR="00000000" w:rsidRDefault="00000000">
            <w:pPr>
              <w:spacing w:before="10" w:after="10"/>
              <w:ind w:right="170"/>
              <w:jc w:val="right"/>
              <w:rPr>
                <w:sz w:val="22"/>
              </w:rPr>
            </w:pPr>
            <w:r>
              <w:rPr>
                <w:sz w:val="22"/>
              </w:rPr>
              <w:t>30,9</w:t>
            </w:r>
          </w:p>
        </w:tc>
        <w:tc>
          <w:tcPr>
            <w:tcW w:w="1588" w:type="dxa"/>
            <w:noWrap/>
          </w:tcPr>
          <w:p w:rsidR="00000000" w:rsidRDefault="00000000">
            <w:pPr>
              <w:spacing w:before="10" w:after="10"/>
              <w:ind w:right="170"/>
              <w:jc w:val="right"/>
              <w:rPr>
                <w:sz w:val="22"/>
              </w:rPr>
            </w:pPr>
            <w:r>
              <w:rPr>
                <w:sz w:val="22"/>
              </w:rPr>
              <w:t>54,4</w:t>
            </w:r>
          </w:p>
        </w:tc>
      </w:tr>
      <w:tr w:rsidR="00000000">
        <w:tblPrEx>
          <w:tblCellMar>
            <w:top w:w="0" w:type="dxa"/>
            <w:bottom w:w="0" w:type="dxa"/>
          </w:tblCellMar>
        </w:tblPrEx>
        <w:trPr>
          <w:cantSplit/>
        </w:trPr>
        <w:tc>
          <w:tcPr>
            <w:tcW w:w="1456" w:type="dxa"/>
            <w:vMerge/>
            <w:noWrap/>
            <w:vAlign w:val="center"/>
          </w:tcPr>
          <w:p w:rsidR="00000000" w:rsidRDefault="00000000">
            <w:pPr>
              <w:spacing w:before="10" w:after="10"/>
              <w:rPr>
                <w:sz w:val="22"/>
              </w:rPr>
            </w:pPr>
          </w:p>
        </w:tc>
        <w:tc>
          <w:tcPr>
            <w:tcW w:w="1932" w:type="dxa"/>
            <w:noWrap/>
          </w:tcPr>
          <w:p w:rsidR="00000000" w:rsidRDefault="00000000">
            <w:pPr>
              <w:spacing w:before="10" w:after="10"/>
              <w:rPr>
                <w:sz w:val="22"/>
              </w:rPr>
            </w:pPr>
            <w:r>
              <w:rPr>
                <w:sz w:val="22"/>
              </w:rPr>
              <w:t>Pire</w:t>
            </w:r>
          </w:p>
        </w:tc>
        <w:tc>
          <w:tcPr>
            <w:tcW w:w="1554" w:type="dxa"/>
            <w:noWrap/>
          </w:tcPr>
          <w:p w:rsidR="00000000" w:rsidRDefault="00000000">
            <w:pPr>
              <w:spacing w:before="10" w:after="10"/>
              <w:ind w:right="170"/>
              <w:jc w:val="right"/>
              <w:rPr>
                <w:sz w:val="22"/>
              </w:rPr>
            </w:pPr>
            <w:r>
              <w:rPr>
                <w:sz w:val="22"/>
              </w:rPr>
              <w:t>30,6</w:t>
            </w:r>
          </w:p>
        </w:tc>
        <w:tc>
          <w:tcPr>
            <w:tcW w:w="1525" w:type="dxa"/>
            <w:noWrap/>
          </w:tcPr>
          <w:p w:rsidR="00000000" w:rsidRDefault="00000000">
            <w:pPr>
              <w:spacing w:before="10" w:after="10"/>
              <w:ind w:right="170"/>
              <w:jc w:val="right"/>
              <w:rPr>
                <w:sz w:val="22"/>
              </w:rPr>
            </w:pPr>
            <w:r>
              <w:rPr>
                <w:sz w:val="22"/>
              </w:rPr>
              <w:t>28,6</w:t>
            </w:r>
          </w:p>
        </w:tc>
        <w:tc>
          <w:tcPr>
            <w:tcW w:w="1442" w:type="dxa"/>
            <w:noWrap/>
          </w:tcPr>
          <w:p w:rsidR="00000000" w:rsidRDefault="00000000">
            <w:pPr>
              <w:spacing w:before="10" w:after="10"/>
              <w:ind w:right="170"/>
              <w:jc w:val="right"/>
              <w:rPr>
                <w:sz w:val="22"/>
              </w:rPr>
            </w:pPr>
            <w:r>
              <w:rPr>
                <w:sz w:val="22"/>
              </w:rPr>
              <w:t>33,4</w:t>
            </w:r>
          </w:p>
        </w:tc>
        <w:tc>
          <w:tcPr>
            <w:tcW w:w="1588" w:type="dxa"/>
            <w:noWrap/>
          </w:tcPr>
          <w:p w:rsidR="00000000" w:rsidRDefault="00000000">
            <w:pPr>
              <w:spacing w:before="10" w:after="10"/>
              <w:ind w:right="170"/>
              <w:jc w:val="right"/>
              <w:rPr>
                <w:sz w:val="22"/>
              </w:rPr>
            </w:pPr>
            <w:r>
              <w:rPr>
                <w:sz w:val="22"/>
              </w:rPr>
              <w:t>24,5</w:t>
            </w:r>
          </w:p>
        </w:tc>
      </w:tr>
      <w:tr w:rsidR="00000000">
        <w:tblPrEx>
          <w:tblCellMar>
            <w:top w:w="0" w:type="dxa"/>
            <w:bottom w:w="0" w:type="dxa"/>
          </w:tblCellMar>
        </w:tblPrEx>
        <w:trPr>
          <w:cantSplit/>
        </w:trPr>
        <w:tc>
          <w:tcPr>
            <w:tcW w:w="1456" w:type="dxa"/>
            <w:vMerge/>
            <w:noWrap/>
            <w:vAlign w:val="center"/>
          </w:tcPr>
          <w:p w:rsidR="00000000" w:rsidRDefault="00000000">
            <w:pPr>
              <w:spacing w:before="10" w:after="10"/>
              <w:rPr>
                <w:sz w:val="22"/>
              </w:rPr>
            </w:pPr>
          </w:p>
        </w:tc>
        <w:tc>
          <w:tcPr>
            <w:tcW w:w="1932" w:type="dxa"/>
            <w:noWrap/>
          </w:tcPr>
          <w:p w:rsidR="00000000" w:rsidRDefault="00000000">
            <w:pPr>
              <w:spacing w:before="10" w:after="10"/>
              <w:rPr>
                <w:sz w:val="22"/>
              </w:rPr>
            </w:pPr>
            <w:r>
              <w:rPr>
                <w:sz w:val="22"/>
              </w:rPr>
              <w:t>Inchangé</w:t>
            </w:r>
          </w:p>
        </w:tc>
        <w:tc>
          <w:tcPr>
            <w:tcW w:w="1554" w:type="dxa"/>
            <w:noWrap/>
          </w:tcPr>
          <w:p w:rsidR="00000000" w:rsidRDefault="00000000">
            <w:pPr>
              <w:spacing w:before="10" w:after="10"/>
              <w:ind w:right="170"/>
              <w:jc w:val="right"/>
              <w:rPr>
                <w:sz w:val="22"/>
              </w:rPr>
            </w:pPr>
            <w:r>
              <w:rPr>
                <w:sz w:val="22"/>
              </w:rPr>
              <w:t>41,0</w:t>
            </w:r>
          </w:p>
        </w:tc>
        <w:tc>
          <w:tcPr>
            <w:tcW w:w="1525" w:type="dxa"/>
            <w:noWrap/>
          </w:tcPr>
          <w:p w:rsidR="00000000" w:rsidRDefault="00000000">
            <w:pPr>
              <w:spacing w:before="10" w:after="10"/>
              <w:ind w:right="170"/>
              <w:jc w:val="right"/>
              <w:rPr>
                <w:sz w:val="22"/>
              </w:rPr>
            </w:pPr>
            <w:r>
              <w:rPr>
                <w:sz w:val="22"/>
              </w:rPr>
              <w:t>46,9</w:t>
            </w:r>
          </w:p>
        </w:tc>
        <w:tc>
          <w:tcPr>
            <w:tcW w:w="1442" w:type="dxa"/>
            <w:noWrap/>
          </w:tcPr>
          <w:p w:rsidR="00000000" w:rsidRDefault="00000000">
            <w:pPr>
              <w:spacing w:before="10" w:after="10"/>
              <w:ind w:right="170"/>
              <w:jc w:val="right"/>
              <w:rPr>
                <w:sz w:val="22"/>
              </w:rPr>
            </w:pPr>
            <w:r>
              <w:rPr>
                <w:sz w:val="22"/>
              </w:rPr>
              <w:t>35,8</w:t>
            </w:r>
          </w:p>
        </w:tc>
        <w:tc>
          <w:tcPr>
            <w:tcW w:w="1588" w:type="dxa"/>
            <w:noWrap/>
          </w:tcPr>
          <w:p w:rsidR="00000000" w:rsidRDefault="00000000">
            <w:pPr>
              <w:spacing w:before="10" w:after="10"/>
              <w:ind w:right="170"/>
              <w:jc w:val="right"/>
              <w:rPr>
                <w:sz w:val="22"/>
              </w:rPr>
            </w:pPr>
            <w:r>
              <w:rPr>
                <w:sz w:val="22"/>
              </w:rPr>
              <w:t>21,2</w:t>
            </w:r>
          </w:p>
        </w:tc>
      </w:tr>
      <w:tr w:rsidR="00000000">
        <w:tblPrEx>
          <w:tblCellMar>
            <w:top w:w="0" w:type="dxa"/>
            <w:bottom w:w="0" w:type="dxa"/>
          </w:tblCellMar>
        </w:tblPrEx>
        <w:trPr>
          <w:cantSplit/>
        </w:trPr>
        <w:tc>
          <w:tcPr>
            <w:tcW w:w="1456" w:type="dxa"/>
            <w:vMerge/>
            <w:noWrap/>
          </w:tcPr>
          <w:p w:rsidR="00000000" w:rsidRDefault="00000000">
            <w:pPr>
              <w:spacing w:before="10" w:after="10"/>
              <w:rPr>
                <w:sz w:val="22"/>
              </w:rPr>
            </w:pPr>
          </w:p>
        </w:tc>
        <w:tc>
          <w:tcPr>
            <w:tcW w:w="1932" w:type="dxa"/>
            <w:noWrap/>
          </w:tcPr>
          <w:p w:rsidR="00000000" w:rsidRDefault="00000000">
            <w:pPr>
              <w:spacing w:before="10" w:after="10"/>
              <w:rPr>
                <w:sz w:val="22"/>
              </w:rPr>
            </w:pPr>
            <w:r>
              <w:rPr>
                <w:sz w:val="22"/>
              </w:rPr>
              <w:t>Total des ménages</w:t>
            </w:r>
          </w:p>
        </w:tc>
        <w:tc>
          <w:tcPr>
            <w:tcW w:w="1554" w:type="dxa"/>
            <w:noWrap/>
          </w:tcPr>
          <w:p w:rsidR="00000000" w:rsidRDefault="00000000">
            <w:pPr>
              <w:spacing w:before="10" w:after="10"/>
              <w:ind w:right="170"/>
              <w:jc w:val="right"/>
              <w:rPr>
                <w:sz w:val="22"/>
              </w:rPr>
            </w:pPr>
            <w:r>
              <w:rPr>
                <w:sz w:val="22"/>
              </w:rPr>
              <w:t>1 666 208</w:t>
            </w:r>
          </w:p>
        </w:tc>
        <w:tc>
          <w:tcPr>
            <w:tcW w:w="1525" w:type="dxa"/>
            <w:noWrap/>
          </w:tcPr>
          <w:p w:rsidR="00000000" w:rsidRDefault="00000000">
            <w:pPr>
              <w:spacing w:before="10" w:after="10"/>
              <w:ind w:right="170"/>
              <w:jc w:val="right"/>
              <w:rPr>
                <w:sz w:val="22"/>
              </w:rPr>
            </w:pPr>
            <w:r>
              <w:rPr>
                <w:sz w:val="22"/>
              </w:rPr>
              <w:t>1 666 209</w:t>
            </w:r>
          </w:p>
        </w:tc>
        <w:tc>
          <w:tcPr>
            <w:tcW w:w="1442" w:type="dxa"/>
            <w:noWrap/>
          </w:tcPr>
          <w:p w:rsidR="00000000" w:rsidRDefault="00000000">
            <w:pPr>
              <w:spacing w:before="10" w:after="10"/>
              <w:ind w:right="170"/>
              <w:jc w:val="right"/>
              <w:rPr>
                <w:sz w:val="22"/>
              </w:rPr>
            </w:pPr>
            <w:r>
              <w:rPr>
                <w:sz w:val="22"/>
              </w:rPr>
              <w:t>1 666 208</w:t>
            </w:r>
          </w:p>
        </w:tc>
        <w:tc>
          <w:tcPr>
            <w:tcW w:w="1588" w:type="dxa"/>
            <w:noWrap/>
          </w:tcPr>
          <w:p w:rsidR="00000000" w:rsidRDefault="00000000">
            <w:pPr>
              <w:spacing w:before="10" w:after="10"/>
              <w:ind w:right="170"/>
              <w:jc w:val="right"/>
              <w:rPr>
                <w:sz w:val="22"/>
              </w:rPr>
            </w:pPr>
            <w:r>
              <w:rPr>
                <w:sz w:val="22"/>
              </w:rPr>
              <w:t>1 666 209</w:t>
            </w:r>
          </w:p>
        </w:tc>
      </w:tr>
    </w:tbl>
    <w:p w:rsidR="00000000" w:rsidRDefault="00000000">
      <w:pPr>
        <w:spacing w:before="120" w:after="180"/>
        <w:ind w:firstLine="567"/>
        <w:rPr>
          <w:b/>
          <w:bCs/>
        </w:rPr>
      </w:pPr>
      <w:r>
        <w:rPr>
          <w:i/>
          <w:iCs/>
          <w:sz w:val="22"/>
        </w:rPr>
        <w:t>Source</w:t>
      </w:r>
      <w:r>
        <w:rPr>
          <w:sz w:val="22"/>
        </w:rPr>
        <w:t xml:space="preserve">: </w:t>
      </w:r>
      <w:r>
        <w:rPr>
          <w:i/>
          <w:iCs/>
          <w:sz w:val="22"/>
        </w:rPr>
        <w:t>Enquête sur le bien-être</w:t>
      </w:r>
      <w:r>
        <w:rPr>
          <w:sz w:val="22"/>
        </w:rPr>
        <w:t>, vol. II, 2001.</w:t>
      </w:r>
      <w:r>
        <w:rPr>
          <w:b/>
          <w:bCs/>
        </w:rPr>
        <w:br/>
      </w:r>
    </w:p>
    <w:p w:rsidR="00000000" w:rsidRDefault="00000000">
      <w:pPr>
        <w:keepNext/>
        <w:spacing w:after="180"/>
        <w:rPr>
          <w:b/>
          <w:bCs/>
        </w:rPr>
      </w:pPr>
      <w:r>
        <w:rPr>
          <w:b/>
          <w:bCs/>
        </w:rPr>
        <w:t>Mesures prises pour améliorer les services de santé  destinés aux adolescents en vue de réduire le nombre des grossesses précoces et des personnes touchées par les MST</w:t>
      </w:r>
    </w:p>
    <w:p w:rsidR="00000000" w:rsidRDefault="00000000">
      <w:pPr>
        <w:spacing w:after="180"/>
      </w:pPr>
      <w:r>
        <w:t>176.</w:t>
      </w:r>
      <w:r>
        <w:tab/>
        <w:t>L’information, l’éducation et la communication ainsi que les services appropriés de santé reproductive sont les principales mesures utilisées pour améliorer l’offre de soins de santé destinés aux adolescents, réduire le nombre des grossesses précoces et freiner la propagation des MST. Les messages d’information, d’éducation et de communication sont diffusés à l’intérieur des écoles avec le concours des clubs d’éducation à la santé.</w:t>
      </w:r>
    </w:p>
    <w:p w:rsidR="00000000" w:rsidRDefault="00000000">
      <w:pPr>
        <w:spacing w:after="180"/>
      </w:pPr>
      <w:r>
        <w:t>177.</w:t>
      </w:r>
      <w:r>
        <w:tab/>
        <w:t>L’Association éthiopienne d’orientation familiale est la première organisation nationale à but non lucratif promouvant dans l’ensemble du pays la planification familiale. L’association se concentre à l’heure actuelle sur les besoins des jeunes en soins de santé sexuelle et reproductive. L’association mène les activités suivantes:</w:t>
      </w:r>
    </w:p>
    <w:p w:rsidR="00000000" w:rsidRDefault="00000000">
      <w:pPr>
        <w:spacing w:after="180"/>
        <w:ind w:left="1134" w:hanging="567"/>
      </w:pPr>
      <w:r>
        <w:t>a)</w:t>
      </w:r>
      <w:r>
        <w:tab/>
        <w:t xml:space="preserve">Messages d’information, d’éducation et de communication sur les soins de santé reproductive; </w:t>
      </w:r>
    </w:p>
    <w:p w:rsidR="00000000" w:rsidRDefault="00000000">
      <w:pPr>
        <w:spacing w:after="180"/>
        <w:ind w:left="1134" w:hanging="567"/>
      </w:pPr>
      <w:r>
        <w:t>b)</w:t>
      </w:r>
      <w:r>
        <w:tab/>
        <w:t xml:space="preserve">Formation des personnels de santé à la santé reproductive et à la prestation de services dans ce domaine; </w:t>
      </w:r>
    </w:p>
    <w:p w:rsidR="00000000" w:rsidRDefault="00000000">
      <w:pPr>
        <w:spacing w:after="180"/>
        <w:ind w:left="1134" w:hanging="567"/>
      </w:pPr>
      <w:r>
        <w:t>c)</w:t>
      </w:r>
      <w:r>
        <w:tab/>
        <w:t xml:space="preserve">Prestation de services de soins de santé, promotion de moyens pour réguler la fertilité et distribution de préservatifs; </w:t>
      </w:r>
    </w:p>
    <w:p w:rsidR="00000000" w:rsidRDefault="00000000">
      <w:pPr>
        <w:spacing w:after="180"/>
        <w:ind w:left="1134" w:hanging="567"/>
      </w:pPr>
      <w:r>
        <w:t>d)</w:t>
      </w:r>
      <w:r>
        <w:tab/>
        <w:t xml:space="preserve">Services de conseils sur la santé reproductive; </w:t>
      </w:r>
    </w:p>
    <w:p w:rsidR="00000000" w:rsidRDefault="00000000">
      <w:pPr>
        <w:spacing w:after="180"/>
        <w:ind w:left="1134" w:hanging="567"/>
      </w:pPr>
      <w:r>
        <w:t>e)</w:t>
      </w:r>
      <w:r>
        <w:tab/>
        <w:t>Programmes à destination des jeunes.</w:t>
      </w:r>
    </w:p>
    <w:p w:rsidR="00000000" w:rsidRDefault="00000000">
      <w:pPr>
        <w:keepNext/>
        <w:spacing w:after="160"/>
        <w:jc w:val="center"/>
        <w:outlineLvl w:val="0"/>
        <w:rPr>
          <w:b/>
          <w:bCs/>
          <w:sz w:val="22"/>
        </w:rPr>
      </w:pPr>
      <w:r>
        <w:rPr>
          <w:b/>
          <w:bCs/>
          <w:sz w:val="22"/>
        </w:rPr>
        <w:t>Tableau 14</w:t>
      </w:r>
    </w:p>
    <w:p w:rsidR="00000000" w:rsidRDefault="00000000">
      <w:pPr>
        <w:keepNext/>
        <w:spacing w:after="160"/>
        <w:jc w:val="center"/>
        <w:rPr>
          <w:b/>
          <w:bCs/>
        </w:rPr>
      </w:pPr>
      <w:r>
        <w:rPr>
          <w:b/>
          <w:bCs/>
          <w:sz w:val="22"/>
        </w:rPr>
        <w:t xml:space="preserve">Matériels d’information, d’éducation et de communication </w:t>
      </w:r>
      <w:r>
        <w:rPr>
          <w:b/>
          <w:bCs/>
          <w:sz w:val="22"/>
        </w:rPr>
        <w:br/>
        <w:t>distribués par l’Association, 1998</w:t>
      </w:r>
      <w:r>
        <w:rPr>
          <w:b/>
          <w:bCs/>
          <w:sz w:val="22"/>
        </w:rPr>
        <w:noBreakHyphen/>
        <w:t>2001</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52"/>
        <w:gridCol w:w="1336"/>
        <w:gridCol w:w="1336"/>
        <w:gridCol w:w="1336"/>
        <w:gridCol w:w="1337"/>
      </w:tblGrid>
      <w:tr w:rsidR="00000000">
        <w:tblPrEx>
          <w:tblCellMar>
            <w:top w:w="0" w:type="dxa"/>
            <w:bottom w:w="0" w:type="dxa"/>
          </w:tblCellMar>
        </w:tblPrEx>
        <w:trPr>
          <w:cantSplit/>
        </w:trPr>
        <w:tc>
          <w:tcPr>
            <w:tcW w:w="4150" w:type="dxa"/>
            <w:vMerge w:val="restart"/>
            <w:shd w:val="clear" w:color="auto" w:fill="E6E6E6"/>
            <w:noWrap/>
            <w:vAlign w:val="center"/>
          </w:tcPr>
          <w:p w:rsidR="00000000" w:rsidRDefault="00000000">
            <w:pPr>
              <w:spacing w:before="60" w:after="60"/>
              <w:jc w:val="center"/>
              <w:rPr>
                <w:sz w:val="22"/>
              </w:rPr>
            </w:pPr>
            <w:r>
              <w:rPr>
                <w:sz w:val="22"/>
              </w:rPr>
              <w:t>Types de matériel</w:t>
            </w:r>
          </w:p>
        </w:tc>
        <w:tc>
          <w:tcPr>
            <w:tcW w:w="5345" w:type="dxa"/>
            <w:gridSpan w:val="4"/>
            <w:shd w:val="clear" w:color="auto" w:fill="E6E6E6"/>
            <w:noWrap/>
            <w:vAlign w:val="center"/>
          </w:tcPr>
          <w:p w:rsidR="00000000" w:rsidRDefault="00000000">
            <w:pPr>
              <w:spacing w:before="60" w:after="60"/>
              <w:jc w:val="center"/>
              <w:rPr>
                <w:sz w:val="22"/>
              </w:rPr>
            </w:pPr>
            <w:r>
              <w:rPr>
                <w:sz w:val="22"/>
              </w:rPr>
              <w:t>Quantités distribuées</w:t>
            </w:r>
          </w:p>
        </w:tc>
      </w:tr>
      <w:tr w:rsidR="00000000">
        <w:tblPrEx>
          <w:tblCellMar>
            <w:top w:w="0" w:type="dxa"/>
            <w:bottom w:w="0" w:type="dxa"/>
          </w:tblCellMar>
        </w:tblPrEx>
        <w:trPr>
          <w:cantSplit/>
        </w:trPr>
        <w:tc>
          <w:tcPr>
            <w:tcW w:w="4150" w:type="dxa"/>
            <w:vMerge/>
            <w:shd w:val="clear" w:color="auto" w:fill="E6E6E6"/>
            <w:noWrap/>
          </w:tcPr>
          <w:p w:rsidR="00000000" w:rsidRDefault="00000000">
            <w:pPr>
              <w:spacing w:before="60" w:after="60"/>
              <w:rPr>
                <w:sz w:val="22"/>
              </w:rPr>
            </w:pPr>
          </w:p>
        </w:tc>
        <w:tc>
          <w:tcPr>
            <w:tcW w:w="1336" w:type="dxa"/>
            <w:shd w:val="clear" w:color="auto" w:fill="E6E6E6"/>
            <w:noWrap/>
            <w:vAlign w:val="center"/>
          </w:tcPr>
          <w:p w:rsidR="00000000" w:rsidRDefault="00000000">
            <w:pPr>
              <w:spacing w:before="60" w:after="60"/>
              <w:jc w:val="center"/>
              <w:rPr>
                <w:sz w:val="22"/>
              </w:rPr>
            </w:pPr>
            <w:r>
              <w:rPr>
                <w:sz w:val="22"/>
              </w:rPr>
              <w:t>1998</w:t>
            </w:r>
          </w:p>
        </w:tc>
        <w:tc>
          <w:tcPr>
            <w:tcW w:w="1336" w:type="dxa"/>
            <w:shd w:val="clear" w:color="auto" w:fill="E6E6E6"/>
            <w:noWrap/>
            <w:vAlign w:val="center"/>
          </w:tcPr>
          <w:p w:rsidR="00000000" w:rsidRDefault="00000000">
            <w:pPr>
              <w:spacing w:before="60" w:after="60"/>
              <w:jc w:val="center"/>
              <w:rPr>
                <w:sz w:val="22"/>
              </w:rPr>
            </w:pPr>
            <w:r>
              <w:rPr>
                <w:sz w:val="22"/>
              </w:rPr>
              <w:t>1999</w:t>
            </w:r>
          </w:p>
        </w:tc>
        <w:tc>
          <w:tcPr>
            <w:tcW w:w="1336" w:type="dxa"/>
            <w:shd w:val="clear" w:color="auto" w:fill="E6E6E6"/>
            <w:noWrap/>
            <w:vAlign w:val="center"/>
          </w:tcPr>
          <w:p w:rsidR="00000000" w:rsidRDefault="00000000">
            <w:pPr>
              <w:spacing w:before="60" w:after="60"/>
              <w:jc w:val="center"/>
              <w:rPr>
                <w:sz w:val="22"/>
              </w:rPr>
            </w:pPr>
            <w:r>
              <w:rPr>
                <w:sz w:val="22"/>
              </w:rPr>
              <w:t>2000</w:t>
            </w:r>
          </w:p>
        </w:tc>
        <w:tc>
          <w:tcPr>
            <w:tcW w:w="1337" w:type="dxa"/>
            <w:shd w:val="clear" w:color="auto" w:fill="E6E6E6"/>
            <w:noWrap/>
            <w:vAlign w:val="center"/>
          </w:tcPr>
          <w:p w:rsidR="00000000" w:rsidRDefault="00000000">
            <w:pPr>
              <w:spacing w:before="60" w:after="60"/>
              <w:jc w:val="center"/>
              <w:rPr>
                <w:sz w:val="22"/>
              </w:rPr>
            </w:pPr>
            <w:r>
              <w:rPr>
                <w:sz w:val="22"/>
              </w:rPr>
              <w:t>2001</w:t>
            </w:r>
          </w:p>
        </w:tc>
      </w:tr>
      <w:tr w:rsidR="00000000">
        <w:tblPrEx>
          <w:tblCellMar>
            <w:top w:w="0" w:type="dxa"/>
            <w:bottom w:w="0" w:type="dxa"/>
          </w:tblCellMar>
        </w:tblPrEx>
        <w:tc>
          <w:tcPr>
            <w:tcW w:w="4150" w:type="dxa"/>
            <w:noWrap/>
          </w:tcPr>
          <w:p w:rsidR="00000000" w:rsidRDefault="00000000">
            <w:pPr>
              <w:spacing w:before="60" w:after="60"/>
              <w:rPr>
                <w:sz w:val="22"/>
              </w:rPr>
            </w:pPr>
            <w:r>
              <w:rPr>
                <w:sz w:val="22"/>
              </w:rPr>
              <w:t>Affiches</w:t>
            </w:r>
          </w:p>
        </w:tc>
        <w:tc>
          <w:tcPr>
            <w:tcW w:w="1336" w:type="dxa"/>
            <w:noWrap/>
            <w:vAlign w:val="bottom"/>
          </w:tcPr>
          <w:p w:rsidR="00000000" w:rsidRDefault="00000000">
            <w:pPr>
              <w:spacing w:before="60" w:after="60"/>
              <w:ind w:right="227"/>
              <w:jc w:val="right"/>
              <w:rPr>
                <w:sz w:val="22"/>
              </w:rPr>
            </w:pPr>
            <w:r>
              <w:rPr>
                <w:sz w:val="22"/>
              </w:rPr>
              <w:t>4 000</w:t>
            </w:r>
          </w:p>
        </w:tc>
        <w:tc>
          <w:tcPr>
            <w:tcW w:w="1336" w:type="dxa"/>
            <w:noWrap/>
            <w:vAlign w:val="bottom"/>
          </w:tcPr>
          <w:p w:rsidR="00000000" w:rsidRDefault="00000000">
            <w:pPr>
              <w:spacing w:before="60" w:after="60"/>
              <w:ind w:right="227"/>
              <w:jc w:val="right"/>
              <w:rPr>
                <w:sz w:val="22"/>
              </w:rPr>
            </w:pPr>
            <w:r>
              <w:rPr>
                <w:sz w:val="22"/>
              </w:rPr>
              <w:t>5 600</w:t>
            </w:r>
          </w:p>
        </w:tc>
        <w:tc>
          <w:tcPr>
            <w:tcW w:w="1336" w:type="dxa"/>
            <w:noWrap/>
            <w:vAlign w:val="bottom"/>
          </w:tcPr>
          <w:p w:rsidR="00000000" w:rsidRDefault="00000000">
            <w:pPr>
              <w:spacing w:before="60" w:after="60"/>
              <w:ind w:right="227"/>
              <w:jc w:val="right"/>
              <w:rPr>
                <w:sz w:val="22"/>
              </w:rPr>
            </w:pPr>
            <w:r>
              <w:rPr>
                <w:sz w:val="22"/>
              </w:rPr>
              <w:t>46 500</w:t>
            </w:r>
          </w:p>
        </w:tc>
        <w:tc>
          <w:tcPr>
            <w:tcW w:w="1337" w:type="dxa"/>
            <w:noWrap/>
            <w:vAlign w:val="bottom"/>
          </w:tcPr>
          <w:p w:rsidR="00000000" w:rsidRDefault="00000000">
            <w:pPr>
              <w:spacing w:before="60" w:after="60"/>
              <w:ind w:right="227"/>
              <w:jc w:val="right"/>
              <w:rPr>
                <w:sz w:val="22"/>
              </w:rPr>
            </w:pPr>
            <w:r>
              <w:rPr>
                <w:sz w:val="22"/>
              </w:rPr>
              <w:t>32 563</w:t>
            </w:r>
          </w:p>
        </w:tc>
      </w:tr>
      <w:tr w:rsidR="00000000">
        <w:tblPrEx>
          <w:tblCellMar>
            <w:top w:w="0" w:type="dxa"/>
            <w:bottom w:w="0" w:type="dxa"/>
          </w:tblCellMar>
        </w:tblPrEx>
        <w:tc>
          <w:tcPr>
            <w:tcW w:w="4150" w:type="dxa"/>
            <w:noWrap/>
          </w:tcPr>
          <w:p w:rsidR="00000000" w:rsidRDefault="00000000">
            <w:pPr>
              <w:spacing w:before="60" w:after="60"/>
              <w:rPr>
                <w:sz w:val="22"/>
              </w:rPr>
            </w:pPr>
            <w:r>
              <w:rPr>
                <w:sz w:val="22"/>
              </w:rPr>
              <w:t>Dépliants</w:t>
            </w:r>
          </w:p>
        </w:tc>
        <w:tc>
          <w:tcPr>
            <w:tcW w:w="1336" w:type="dxa"/>
            <w:noWrap/>
            <w:vAlign w:val="bottom"/>
          </w:tcPr>
          <w:p w:rsidR="00000000" w:rsidRDefault="00000000">
            <w:pPr>
              <w:spacing w:before="60" w:after="60"/>
              <w:ind w:right="227"/>
              <w:jc w:val="right"/>
              <w:rPr>
                <w:sz w:val="22"/>
              </w:rPr>
            </w:pPr>
            <w:r>
              <w:rPr>
                <w:sz w:val="22"/>
              </w:rPr>
              <w:t>90 000</w:t>
            </w:r>
          </w:p>
        </w:tc>
        <w:tc>
          <w:tcPr>
            <w:tcW w:w="1336" w:type="dxa"/>
            <w:noWrap/>
            <w:vAlign w:val="bottom"/>
          </w:tcPr>
          <w:p w:rsidR="00000000" w:rsidRDefault="00000000">
            <w:pPr>
              <w:spacing w:before="60" w:after="60"/>
              <w:ind w:right="227"/>
              <w:jc w:val="right"/>
              <w:rPr>
                <w:sz w:val="22"/>
              </w:rPr>
            </w:pPr>
            <w:r>
              <w:rPr>
                <w:sz w:val="22"/>
              </w:rPr>
              <w:t>123 000</w:t>
            </w:r>
          </w:p>
        </w:tc>
        <w:tc>
          <w:tcPr>
            <w:tcW w:w="1336" w:type="dxa"/>
            <w:noWrap/>
            <w:vAlign w:val="bottom"/>
          </w:tcPr>
          <w:p w:rsidR="00000000" w:rsidRDefault="00000000">
            <w:pPr>
              <w:spacing w:before="60" w:after="60"/>
              <w:ind w:right="227"/>
              <w:jc w:val="right"/>
              <w:rPr>
                <w:sz w:val="22"/>
              </w:rPr>
            </w:pPr>
            <w:r>
              <w:rPr>
                <w:sz w:val="22"/>
              </w:rPr>
              <w:t>700 000</w:t>
            </w:r>
          </w:p>
        </w:tc>
        <w:tc>
          <w:tcPr>
            <w:tcW w:w="1337" w:type="dxa"/>
            <w:noWrap/>
            <w:vAlign w:val="bottom"/>
          </w:tcPr>
          <w:p w:rsidR="00000000" w:rsidRDefault="00000000">
            <w:pPr>
              <w:spacing w:before="60" w:after="60"/>
              <w:ind w:right="227"/>
              <w:jc w:val="right"/>
              <w:rPr>
                <w:sz w:val="22"/>
              </w:rPr>
            </w:pPr>
            <w:r>
              <w:rPr>
                <w:sz w:val="22"/>
              </w:rPr>
              <w:t>624 760</w:t>
            </w:r>
          </w:p>
        </w:tc>
      </w:tr>
      <w:tr w:rsidR="00000000">
        <w:tblPrEx>
          <w:tblCellMar>
            <w:top w:w="0" w:type="dxa"/>
            <w:bottom w:w="0" w:type="dxa"/>
          </w:tblCellMar>
        </w:tblPrEx>
        <w:tc>
          <w:tcPr>
            <w:tcW w:w="4150" w:type="dxa"/>
            <w:noWrap/>
          </w:tcPr>
          <w:p w:rsidR="00000000" w:rsidRDefault="00000000">
            <w:pPr>
              <w:spacing w:before="60" w:after="60"/>
              <w:rPr>
                <w:sz w:val="22"/>
              </w:rPr>
            </w:pPr>
            <w:r>
              <w:rPr>
                <w:sz w:val="22"/>
              </w:rPr>
              <w:t>Bulletin de l’Association</w:t>
            </w:r>
          </w:p>
        </w:tc>
        <w:tc>
          <w:tcPr>
            <w:tcW w:w="1336" w:type="dxa"/>
            <w:noWrap/>
            <w:vAlign w:val="bottom"/>
          </w:tcPr>
          <w:p w:rsidR="00000000" w:rsidRDefault="00000000">
            <w:pPr>
              <w:spacing w:before="60" w:after="60"/>
              <w:ind w:right="227"/>
              <w:jc w:val="right"/>
              <w:rPr>
                <w:sz w:val="22"/>
              </w:rPr>
            </w:pPr>
            <w:r>
              <w:rPr>
                <w:sz w:val="22"/>
              </w:rPr>
              <w:t>8 000</w:t>
            </w:r>
          </w:p>
        </w:tc>
        <w:tc>
          <w:tcPr>
            <w:tcW w:w="1336" w:type="dxa"/>
            <w:noWrap/>
            <w:vAlign w:val="bottom"/>
          </w:tcPr>
          <w:p w:rsidR="00000000" w:rsidRDefault="00000000">
            <w:pPr>
              <w:spacing w:before="60" w:after="60"/>
              <w:ind w:right="227"/>
              <w:jc w:val="right"/>
              <w:rPr>
                <w:sz w:val="22"/>
              </w:rPr>
            </w:pPr>
            <w:r>
              <w:rPr>
                <w:sz w:val="22"/>
              </w:rPr>
              <w:t>9 800</w:t>
            </w:r>
          </w:p>
        </w:tc>
        <w:tc>
          <w:tcPr>
            <w:tcW w:w="1336" w:type="dxa"/>
            <w:noWrap/>
            <w:vAlign w:val="bottom"/>
          </w:tcPr>
          <w:p w:rsidR="00000000" w:rsidRDefault="00000000">
            <w:pPr>
              <w:spacing w:before="60" w:after="60"/>
              <w:ind w:right="227"/>
              <w:jc w:val="right"/>
              <w:rPr>
                <w:sz w:val="22"/>
              </w:rPr>
            </w:pPr>
            <w:r>
              <w:rPr>
                <w:sz w:val="22"/>
              </w:rPr>
              <w:t>2 000</w:t>
            </w:r>
          </w:p>
        </w:tc>
        <w:tc>
          <w:tcPr>
            <w:tcW w:w="1337" w:type="dxa"/>
            <w:noWrap/>
            <w:vAlign w:val="bottom"/>
          </w:tcPr>
          <w:p w:rsidR="00000000" w:rsidRDefault="00000000">
            <w:pPr>
              <w:spacing w:before="60" w:after="60"/>
              <w:ind w:right="227"/>
              <w:jc w:val="right"/>
              <w:rPr>
                <w:sz w:val="22"/>
              </w:rPr>
            </w:pPr>
            <w:r>
              <w:rPr>
                <w:sz w:val="22"/>
              </w:rPr>
              <w:t>2 000</w:t>
            </w:r>
          </w:p>
        </w:tc>
      </w:tr>
      <w:tr w:rsidR="00000000">
        <w:tblPrEx>
          <w:tblCellMar>
            <w:top w:w="0" w:type="dxa"/>
            <w:bottom w:w="0" w:type="dxa"/>
          </w:tblCellMar>
        </w:tblPrEx>
        <w:tc>
          <w:tcPr>
            <w:tcW w:w="4150" w:type="dxa"/>
            <w:noWrap/>
          </w:tcPr>
          <w:p w:rsidR="00000000" w:rsidRDefault="00000000">
            <w:pPr>
              <w:spacing w:before="60" w:after="60"/>
              <w:rPr>
                <w:sz w:val="22"/>
              </w:rPr>
            </w:pPr>
            <w:r>
              <w:rPr>
                <w:sz w:val="22"/>
              </w:rPr>
              <w:t>Calendriers</w:t>
            </w:r>
          </w:p>
        </w:tc>
        <w:tc>
          <w:tcPr>
            <w:tcW w:w="1336" w:type="dxa"/>
            <w:noWrap/>
            <w:vAlign w:val="bottom"/>
          </w:tcPr>
          <w:p w:rsidR="00000000" w:rsidRDefault="00000000">
            <w:pPr>
              <w:spacing w:before="60" w:after="60"/>
              <w:ind w:right="227"/>
              <w:jc w:val="right"/>
              <w:rPr>
                <w:sz w:val="22"/>
              </w:rPr>
            </w:pPr>
            <w:r>
              <w:rPr>
                <w:sz w:val="22"/>
              </w:rPr>
              <w:t>15 000</w:t>
            </w:r>
          </w:p>
        </w:tc>
        <w:tc>
          <w:tcPr>
            <w:tcW w:w="1336" w:type="dxa"/>
            <w:noWrap/>
            <w:vAlign w:val="bottom"/>
          </w:tcPr>
          <w:p w:rsidR="00000000" w:rsidRDefault="00000000">
            <w:pPr>
              <w:spacing w:before="60" w:after="60"/>
              <w:ind w:right="227"/>
              <w:jc w:val="right"/>
              <w:rPr>
                <w:sz w:val="22"/>
              </w:rPr>
            </w:pPr>
            <w:r>
              <w:rPr>
                <w:sz w:val="22"/>
              </w:rPr>
              <w:t>16 000</w:t>
            </w:r>
          </w:p>
        </w:tc>
        <w:tc>
          <w:tcPr>
            <w:tcW w:w="1336" w:type="dxa"/>
            <w:noWrap/>
            <w:vAlign w:val="bottom"/>
          </w:tcPr>
          <w:p w:rsidR="00000000" w:rsidRDefault="00000000">
            <w:pPr>
              <w:spacing w:before="60" w:after="60"/>
              <w:ind w:right="227"/>
              <w:jc w:val="right"/>
              <w:rPr>
                <w:sz w:val="22"/>
              </w:rPr>
            </w:pPr>
          </w:p>
        </w:tc>
        <w:tc>
          <w:tcPr>
            <w:tcW w:w="1337" w:type="dxa"/>
            <w:noWrap/>
            <w:vAlign w:val="bottom"/>
          </w:tcPr>
          <w:p w:rsidR="00000000" w:rsidRDefault="00000000">
            <w:pPr>
              <w:spacing w:before="60" w:after="60"/>
              <w:ind w:right="227"/>
              <w:jc w:val="right"/>
              <w:rPr>
                <w:sz w:val="22"/>
              </w:rPr>
            </w:pPr>
          </w:p>
        </w:tc>
      </w:tr>
      <w:tr w:rsidR="00000000">
        <w:tblPrEx>
          <w:tblCellMar>
            <w:top w:w="0" w:type="dxa"/>
            <w:bottom w:w="0" w:type="dxa"/>
          </w:tblCellMar>
        </w:tblPrEx>
        <w:tc>
          <w:tcPr>
            <w:tcW w:w="4150" w:type="dxa"/>
            <w:noWrap/>
          </w:tcPr>
          <w:p w:rsidR="00000000" w:rsidRDefault="00000000">
            <w:pPr>
              <w:spacing w:before="60" w:after="60"/>
              <w:rPr>
                <w:sz w:val="22"/>
              </w:rPr>
            </w:pPr>
            <w:r>
              <w:rPr>
                <w:sz w:val="22"/>
              </w:rPr>
              <w:t>Cartes de vœux</w:t>
            </w:r>
          </w:p>
        </w:tc>
        <w:tc>
          <w:tcPr>
            <w:tcW w:w="1336" w:type="dxa"/>
            <w:noWrap/>
            <w:vAlign w:val="bottom"/>
          </w:tcPr>
          <w:p w:rsidR="00000000" w:rsidRDefault="00000000">
            <w:pPr>
              <w:spacing w:before="60" w:after="60"/>
              <w:ind w:right="227"/>
              <w:jc w:val="right"/>
              <w:rPr>
                <w:sz w:val="22"/>
              </w:rPr>
            </w:pPr>
            <w:r>
              <w:rPr>
                <w:sz w:val="22"/>
              </w:rPr>
              <w:t>3 000</w:t>
            </w:r>
          </w:p>
        </w:tc>
        <w:tc>
          <w:tcPr>
            <w:tcW w:w="1336" w:type="dxa"/>
            <w:noWrap/>
            <w:vAlign w:val="bottom"/>
          </w:tcPr>
          <w:p w:rsidR="00000000" w:rsidRDefault="00000000">
            <w:pPr>
              <w:spacing w:before="60" w:after="60"/>
              <w:ind w:right="227"/>
              <w:jc w:val="right"/>
              <w:rPr>
                <w:sz w:val="22"/>
              </w:rPr>
            </w:pPr>
            <w:r>
              <w:rPr>
                <w:sz w:val="22"/>
              </w:rPr>
              <w:t>4 200</w:t>
            </w:r>
          </w:p>
        </w:tc>
        <w:tc>
          <w:tcPr>
            <w:tcW w:w="1336" w:type="dxa"/>
            <w:noWrap/>
            <w:vAlign w:val="bottom"/>
          </w:tcPr>
          <w:p w:rsidR="00000000" w:rsidRDefault="00000000">
            <w:pPr>
              <w:spacing w:before="60" w:after="60"/>
              <w:ind w:right="227"/>
              <w:jc w:val="right"/>
              <w:rPr>
                <w:sz w:val="22"/>
              </w:rPr>
            </w:pPr>
          </w:p>
        </w:tc>
        <w:tc>
          <w:tcPr>
            <w:tcW w:w="1337" w:type="dxa"/>
            <w:noWrap/>
            <w:vAlign w:val="bottom"/>
          </w:tcPr>
          <w:p w:rsidR="00000000" w:rsidRDefault="00000000">
            <w:pPr>
              <w:spacing w:before="60" w:after="60"/>
              <w:ind w:right="227"/>
              <w:jc w:val="right"/>
              <w:rPr>
                <w:sz w:val="22"/>
              </w:rPr>
            </w:pPr>
            <w:r>
              <w:rPr>
                <w:sz w:val="22"/>
              </w:rPr>
              <w:t>4 000</w:t>
            </w:r>
          </w:p>
        </w:tc>
      </w:tr>
      <w:tr w:rsidR="00000000">
        <w:tblPrEx>
          <w:tblCellMar>
            <w:top w:w="0" w:type="dxa"/>
            <w:bottom w:w="0" w:type="dxa"/>
          </w:tblCellMar>
        </w:tblPrEx>
        <w:tc>
          <w:tcPr>
            <w:tcW w:w="4150" w:type="dxa"/>
            <w:noWrap/>
          </w:tcPr>
          <w:p w:rsidR="00000000" w:rsidRDefault="00000000">
            <w:pPr>
              <w:spacing w:before="60" w:after="60"/>
              <w:rPr>
                <w:sz w:val="22"/>
              </w:rPr>
            </w:pPr>
            <w:r>
              <w:rPr>
                <w:sz w:val="22"/>
              </w:rPr>
              <w:t>Brochures</w:t>
            </w:r>
          </w:p>
        </w:tc>
        <w:tc>
          <w:tcPr>
            <w:tcW w:w="1336" w:type="dxa"/>
            <w:noWrap/>
            <w:vAlign w:val="bottom"/>
          </w:tcPr>
          <w:p w:rsidR="00000000" w:rsidRDefault="00000000">
            <w:pPr>
              <w:spacing w:before="60" w:after="60"/>
              <w:ind w:right="227"/>
              <w:jc w:val="right"/>
              <w:rPr>
                <w:sz w:val="22"/>
              </w:rPr>
            </w:pPr>
          </w:p>
        </w:tc>
        <w:tc>
          <w:tcPr>
            <w:tcW w:w="1336" w:type="dxa"/>
            <w:noWrap/>
            <w:vAlign w:val="bottom"/>
          </w:tcPr>
          <w:p w:rsidR="00000000" w:rsidRDefault="00000000">
            <w:pPr>
              <w:spacing w:before="60" w:after="60"/>
              <w:ind w:right="227"/>
              <w:jc w:val="right"/>
              <w:rPr>
                <w:sz w:val="22"/>
              </w:rPr>
            </w:pPr>
          </w:p>
        </w:tc>
        <w:tc>
          <w:tcPr>
            <w:tcW w:w="1336" w:type="dxa"/>
            <w:noWrap/>
            <w:vAlign w:val="bottom"/>
          </w:tcPr>
          <w:p w:rsidR="00000000" w:rsidRDefault="00000000">
            <w:pPr>
              <w:spacing w:before="60" w:after="60"/>
              <w:ind w:right="227"/>
              <w:jc w:val="right"/>
              <w:rPr>
                <w:sz w:val="22"/>
              </w:rPr>
            </w:pPr>
            <w:r>
              <w:rPr>
                <w:sz w:val="22"/>
              </w:rPr>
              <w:t>24 000</w:t>
            </w:r>
          </w:p>
        </w:tc>
        <w:tc>
          <w:tcPr>
            <w:tcW w:w="1337" w:type="dxa"/>
            <w:noWrap/>
            <w:vAlign w:val="bottom"/>
          </w:tcPr>
          <w:p w:rsidR="00000000" w:rsidRDefault="00000000">
            <w:pPr>
              <w:spacing w:before="60" w:after="60"/>
              <w:ind w:right="227"/>
              <w:jc w:val="right"/>
              <w:rPr>
                <w:sz w:val="22"/>
              </w:rPr>
            </w:pPr>
            <w:r>
              <w:rPr>
                <w:sz w:val="22"/>
              </w:rPr>
              <w:t>29 021</w:t>
            </w:r>
          </w:p>
        </w:tc>
      </w:tr>
      <w:tr w:rsidR="00000000">
        <w:tblPrEx>
          <w:tblCellMar>
            <w:top w:w="0" w:type="dxa"/>
            <w:bottom w:w="0" w:type="dxa"/>
          </w:tblCellMar>
        </w:tblPrEx>
        <w:tc>
          <w:tcPr>
            <w:tcW w:w="4150" w:type="dxa"/>
            <w:noWrap/>
          </w:tcPr>
          <w:p w:rsidR="00000000" w:rsidRDefault="00000000">
            <w:pPr>
              <w:spacing w:before="60" w:after="60"/>
              <w:rPr>
                <w:sz w:val="22"/>
              </w:rPr>
            </w:pPr>
            <w:r>
              <w:rPr>
                <w:sz w:val="22"/>
              </w:rPr>
              <w:t>Tableaux à feuilles mobiles</w:t>
            </w:r>
          </w:p>
        </w:tc>
        <w:tc>
          <w:tcPr>
            <w:tcW w:w="1336" w:type="dxa"/>
            <w:noWrap/>
            <w:vAlign w:val="bottom"/>
          </w:tcPr>
          <w:p w:rsidR="00000000" w:rsidRDefault="00000000">
            <w:pPr>
              <w:spacing w:before="60" w:after="60"/>
              <w:ind w:right="227"/>
              <w:jc w:val="right"/>
              <w:rPr>
                <w:sz w:val="22"/>
              </w:rPr>
            </w:pPr>
          </w:p>
        </w:tc>
        <w:tc>
          <w:tcPr>
            <w:tcW w:w="1336" w:type="dxa"/>
            <w:noWrap/>
            <w:vAlign w:val="bottom"/>
          </w:tcPr>
          <w:p w:rsidR="00000000" w:rsidRDefault="00000000">
            <w:pPr>
              <w:spacing w:before="60" w:after="60"/>
              <w:ind w:right="227"/>
              <w:jc w:val="right"/>
              <w:rPr>
                <w:sz w:val="22"/>
              </w:rPr>
            </w:pPr>
          </w:p>
        </w:tc>
        <w:tc>
          <w:tcPr>
            <w:tcW w:w="1336" w:type="dxa"/>
            <w:noWrap/>
            <w:vAlign w:val="bottom"/>
          </w:tcPr>
          <w:p w:rsidR="00000000" w:rsidRDefault="00000000">
            <w:pPr>
              <w:spacing w:before="60" w:after="60"/>
              <w:ind w:right="227"/>
              <w:jc w:val="right"/>
              <w:rPr>
                <w:sz w:val="22"/>
              </w:rPr>
            </w:pPr>
            <w:r>
              <w:rPr>
                <w:sz w:val="22"/>
              </w:rPr>
              <w:t>2 000</w:t>
            </w:r>
          </w:p>
        </w:tc>
        <w:tc>
          <w:tcPr>
            <w:tcW w:w="1337" w:type="dxa"/>
            <w:noWrap/>
            <w:vAlign w:val="bottom"/>
          </w:tcPr>
          <w:p w:rsidR="00000000" w:rsidRDefault="00000000">
            <w:pPr>
              <w:spacing w:before="60" w:after="60"/>
              <w:ind w:right="227"/>
              <w:jc w:val="right"/>
              <w:rPr>
                <w:sz w:val="22"/>
              </w:rPr>
            </w:pPr>
            <w:r>
              <w:rPr>
                <w:sz w:val="22"/>
              </w:rPr>
              <w:t>537</w:t>
            </w:r>
          </w:p>
        </w:tc>
      </w:tr>
      <w:tr w:rsidR="00000000">
        <w:tblPrEx>
          <w:tblCellMar>
            <w:top w:w="0" w:type="dxa"/>
            <w:bottom w:w="0" w:type="dxa"/>
          </w:tblCellMar>
        </w:tblPrEx>
        <w:tc>
          <w:tcPr>
            <w:tcW w:w="4150" w:type="dxa"/>
            <w:noWrap/>
          </w:tcPr>
          <w:p w:rsidR="00000000" w:rsidRDefault="00000000">
            <w:pPr>
              <w:spacing w:before="60" w:after="60"/>
              <w:rPr>
                <w:sz w:val="22"/>
              </w:rPr>
            </w:pPr>
            <w:r>
              <w:rPr>
                <w:sz w:val="22"/>
              </w:rPr>
              <w:t>Revues</w:t>
            </w:r>
          </w:p>
        </w:tc>
        <w:tc>
          <w:tcPr>
            <w:tcW w:w="1336" w:type="dxa"/>
            <w:noWrap/>
            <w:vAlign w:val="bottom"/>
          </w:tcPr>
          <w:p w:rsidR="00000000" w:rsidRDefault="00000000">
            <w:pPr>
              <w:spacing w:before="60" w:after="60"/>
              <w:ind w:right="227"/>
              <w:jc w:val="right"/>
              <w:rPr>
                <w:sz w:val="22"/>
              </w:rPr>
            </w:pPr>
          </w:p>
        </w:tc>
        <w:tc>
          <w:tcPr>
            <w:tcW w:w="1336" w:type="dxa"/>
            <w:noWrap/>
            <w:vAlign w:val="bottom"/>
          </w:tcPr>
          <w:p w:rsidR="00000000" w:rsidRDefault="00000000">
            <w:pPr>
              <w:spacing w:before="60" w:after="60"/>
              <w:ind w:right="227"/>
              <w:jc w:val="right"/>
              <w:rPr>
                <w:sz w:val="22"/>
              </w:rPr>
            </w:pPr>
          </w:p>
        </w:tc>
        <w:tc>
          <w:tcPr>
            <w:tcW w:w="1336" w:type="dxa"/>
            <w:noWrap/>
            <w:vAlign w:val="bottom"/>
          </w:tcPr>
          <w:p w:rsidR="00000000" w:rsidRDefault="00000000">
            <w:pPr>
              <w:spacing w:before="60" w:after="60"/>
              <w:ind w:right="227"/>
              <w:jc w:val="right"/>
              <w:rPr>
                <w:sz w:val="22"/>
              </w:rPr>
            </w:pPr>
            <w:r>
              <w:rPr>
                <w:sz w:val="22"/>
              </w:rPr>
              <w:t>2 000</w:t>
            </w:r>
          </w:p>
        </w:tc>
        <w:tc>
          <w:tcPr>
            <w:tcW w:w="1337" w:type="dxa"/>
            <w:noWrap/>
            <w:vAlign w:val="bottom"/>
          </w:tcPr>
          <w:p w:rsidR="00000000" w:rsidRDefault="00000000">
            <w:pPr>
              <w:spacing w:before="60" w:after="60"/>
              <w:ind w:right="227"/>
              <w:jc w:val="right"/>
              <w:rPr>
                <w:sz w:val="22"/>
              </w:rPr>
            </w:pPr>
            <w:r>
              <w:rPr>
                <w:sz w:val="22"/>
              </w:rPr>
              <w:t>2 000</w:t>
            </w:r>
          </w:p>
        </w:tc>
      </w:tr>
      <w:tr w:rsidR="00000000">
        <w:tblPrEx>
          <w:tblCellMar>
            <w:top w:w="0" w:type="dxa"/>
            <w:bottom w:w="0" w:type="dxa"/>
          </w:tblCellMar>
        </w:tblPrEx>
        <w:tc>
          <w:tcPr>
            <w:tcW w:w="4150" w:type="dxa"/>
            <w:noWrap/>
          </w:tcPr>
          <w:p w:rsidR="00000000" w:rsidRDefault="00000000">
            <w:pPr>
              <w:spacing w:before="60" w:after="60"/>
              <w:rPr>
                <w:sz w:val="22"/>
              </w:rPr>
            </w:pPr>
            <w:r>
              <w:rPr>
                <w:sz w:val="22"/>
              </w:rPr>
              <w:t>Répertoires des possibilités de formation</w:t>
            </w:r>
          </w:p>
        </w:tc>
        <w:tc>
          <w:tcPr>
            <w:tcW w:w="1336" w:type="dxa"/>
            <w:noWrap/>
            <w:vAlign w:val="bottom"/>
          </w:tcPr>
          <w:p w:rsidR="00000000" w:rsidRDefault="00000000">
            <w:pPr>
              <w:spacing w:before="60" w:after="60"/>
              <w:ind w:right="227"/>
              <w:jc w:val="right"/>
              <w:rPr>
                <w:sz w:val="22"/>
              </w:rPr>
            </w:pPr>
          </w:p>
        </w:tc>
        <w:tc>
          <w:tcPr>
            <w:tcW w:w="1336" w:type="dxa"/>
            <w:noWrap/>
            <w:vAlign w:val="bottom"/>
          </w:tcPr>
          <w:p w:rsidR="00000000" w:rsidRDefault="00000000">
            <w:pPr>
              <w:spacing w:before="60" w:after="60"/>
              <w:ind w:right="227"/>
              <w:jc w:val="right"/>
              <w:rPr>
                <w:sz w:val="22"/>
              </w:rPr>
            </w:pPr>
          </w:p>
        </w:tc>
        <w:tc>
          <w:tcPr>
            <w:tcW w:w="1336" w:type="dxa"/>
            <w:noWrap/>
            <w:vAlign w:val="bottom"/>
          </w:tcPr>
          <w:p w:rsidR="00000000" w:rsidRDefault="00000000">
            <w:pPr>
              <w:spacing w:before="60" w:after="60"/>
              <w:ind w:right="227"/>
              <w:jc w:val="right"/>
              <w:rPr>
                <w:sz w:val="22"/>
              </w:rPr>
            </w:pPr>
            <w:r>
              <w:rPr>
                <w:sz w:val="22"/>
              </w:rPr>
              <w:t>4 000</w:t>
            </w:r>
          </w:p>
        </w:tc>
        <w:tc>
          <w:tcPr>
            <w:tcW w:w="1337" w:type="dxa"/>
            <w:noWrap/>
            <w:vAlign w:val="bottom"/>
          </w:tcPr>
          <w:p w:rsidR="00000000" w:rsidRDefault="00000000">
            <w:pPr>
              <w:spacing w:before="60" w:after="60"/>
              <w:ind w:right="227"/>
              <w:jc w:val="right"/>
              <w:rPr>
                <w:sz w:val="22"/>
              </w:rPr>
            </w:pPr>
            <w:r>
              <w:rPr>
                <w:sz w:val="22"/>
              </w:rPr>
              <w:t>2 500</w:t>
            </w:r>
          </w:p>
        </w:tc>
      </w:tr>
    </w:tbl>
    <w:p w:rsidR="00000000" w:rsidRDefault="00000000">
      <w:pPr>
        <w:spacing w:before="120" w:after="240"/>
        <w:ind w:firstLine="567"/>
        <w:rPr>
          <w:i/>
          <w:iCs/>
          <w:sz w:val="22"/>
        </w:rPr>
      </w:pPr>
      <w:r>
        <w:rPr>
          <w:i/>
          <w:iCs/>
          <w:sz w:val="22"/>
        </w:rPr>
        <w:t>Source</w:t>
      </w:r>
      <w:r>
        <w:rPr>
          <w:sz w:val="22"/>
        </w:rPr>
        <w:t>: Fiche statistique de l’Association éthiopienne d’orientation familiale, 2001.</w:t>
      </w:r>
      <w:r>
        <w:rPr>
          <w:sz w:val="22"/>
        </w:rPr>
        <w:br/>
      </w:r>
    </w:p>
    <w:p w:rsidR="00000000" w:rsidRDefault="00000000">
      <w:pPr>
        <w:spacing w:after="240"/>
      </w:pPr>
      <w:r>
        <w:t>178.</w:t>
      </w:r>
      <w:r>
        <w:tab/>
        <w:t>Entre 1999 et 2001, l’Association éthiopienne d’orientation familiale a distribué des moyens de régulation de la fécondité à 206 976 jeunes gens. Il convient de noter qu’au fil des ans le nombre des jeunes gens recourant aux préservatifs a augmenté de manière spectaculaire; en effet, il a été multiplié par huit entre 1999 et 2001. Les jeunes gens peuvent se procurer des moyens de régulation de la fécondité dans les 24 centres pour les jeunes de l’Association.</w:t>
      </w:r>
    </w:p>
    <w:p w:rsidR="00000000" w:rsidRDefault="00000000">
      <w:pPr>
        <w:keepNext/>
        <w:spacing w:after="160"/>
        <w:jc w:val="center"/>
        <w:outlineLvl w:val="0"/>
        <w:rPr>
          <w:b/>
          <w:bCs/>
          <w:sz w:val="22"/>
        </w:rPr>
      </w:pPr>
      <w:r>
        <w:rPr>
          <w:b/>
          <w:bCs/>
          <w:sz w:val="22"/>
        </w:rPr>
        <w:t>Tableau 15</w:t>
      </w:r>
    </w:p>
    <w:p w:rsidR="00000000" w:rsidRDefault="00000000">
      <w:pPr>
        <w:keepNext/>
        <w:spacing w:after="160"/>
        <w:jc w:val="center"/>
        <w:rPr>
          <w:b/>
          <w:bCs/>
        </w:rPr>
      </w:pPr>
      <w:r>
        <w:rPr>
          <w:b/>
          <w:bCs/>
          <w:sz w:val="22"/>
        </w:rPr>
        <w:t xml:space="preserve">Adolescents utilisant les services de planification familiale des centres pour jeunes </w:t>
      </w:r>
      <w:r>
        <w:rPr>
          <w:b/>
          <w:bCs/>
          <w:sz w:val="22"/>
        </w:rPr>
        <w:br/>
        <w:t>de l’Association éthiopienne d’orientation familiale</w:t>
      </w: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70"/>
        <w:gridCol w:w="3142"/>
        <w:gridCol w:w="3144"/>
      </w:tblGrid>
      <w:tr w:rsidR="00000000">
        <w:tblPrEx>
          <w:tblCellMar>
            <w:top w:w="0" w:type="dxa"/>
            <w:bottom w:w="0" w:type="dxa"/>
          </w:tblCellMar>
        </w:tblPrEx>
        <w:trPr>
          <w:cantSplit/>
        </w:trPr>
        <w:tc>
          <w:tcPr>
            <w:tcW w:w="1641" w:type="pct"/>
            <w:vMerge w:val="restart"/>
            <w:shd w:val="clear" w:color="auto" w:fill="E6E6E6"/>
            <w:noWrap/>
            <w:vAlign w:val="center"/>
          </w:tcPr>
          <w:p w:rsidR="00000000" w:rsidRDefault="00000000">
            <w:pPr>
              <w:spacing w:before="60" w:after="60"/>
              <w:rPr>
                <w:sz w:val="22"/>
              </w:rPr>
            </w:pPr>
            <w:r>
              <w:rPr>
                <w:sz w:val="22"/>
              </w:rPr>
              <w:t>Année</w:t>
            </w:r>
          </w:p>
        </w:tc>
        <w:tc>
          <w:tcPr>
            <w:tcW w:w="3359" w:type="pct"/>
            <w:gridSpan w:val="2"/>
            <w:shd w:val="clear" w:color="auto" w:fill="E6E6E6"/>
            <w:noWrap/>
            <w:vAlign w:val="center"/>
          </w:tcPr>
          <w:p w:rsidR="00000000" w:rsidRDefault="00000000">
            <w:pPr>
              <w:spacing w:before="60" w:after="60"/>
              <w:jc w:val="center"/>
              <w:rPr>
                <w:sz w:val="22"/>
              </w:rPr>
            </w:pPr>
            <w:r>
              <w:rPr>
                <w:sz w:val="22"/>
              </w:rPr>
              <w:t>Nombre d’utilisateurs</w:t>
            </w:r>
          </w:p>
        </w:tc>
      </w:tr>
      <w:tr w:rsidR="00000000">
        <w:tblPrEx>
          <w:tblCellMar>
            <w:top w:w="0" w:type="dxa"/>
            <w:bottom w:w="0" w:type="dxa"/>
          </w:tblCellMar>
        </w:tblPrEx>
        <w:trPr>
          <w:cantSplit/>
        </w:trPr>
        <w:tc>
          <w:tcPr>
            <w:tcW w:w="1641" w:type="pct"/>
            <w:vMerge/>
            <w:shd w:val="clear" w:color="auto" w:fill="E6E6E6"/>
            <w:noWrap/>
          </w:tcPr>
          <w:p w:rsidR="00000000" w:rsidRDefault="00000000">
            <w:pPr>
              <w:spacing w:before="60" w:after="60"/>
              <w:rPr>
                <w:sz w:val="22"/>
              </w:rPr>
            </w:pPr>
          </w:p>
        </w:tc>
        <w:tc>
          <w:tcPr>
            <w:tcW w:w="1679" w:type="pct"/>
            <w:shd w:val="clear" w:color="auto" w:fill="E6E6E6"/>
            <w:noWrap/>
          </w:tcPr>
          <w:p w:rsidR="00000000" w:rsidRDefault="00000000">
            <w:pPr>
              <w:spacing w:before="60" w:after="60"/>
              <w:jc w:val="center"/>
              <w:rPr>
                <w:sz w:val="22"/>
              </w:rPr>
            </w:pPr>
            <w:r>
              <w:rPr>
                <w:sz w:val="22"/>
              </w:rPr>
              <w:t>Utilisateurs</w:t>
            </w:r>
          </w:p>
        </w:tc>
        <w:tc>
          <w:tcPr>
            <w:tcW w:w="1680" w:type="pct"/>
            <w:shd w:val="clear" w:color="auto" w:fill="E6E6E6"/>
            <w:noWrap/>
          </w:tcPr>
          <w:p w:rsidR="00000000" w:rsidRDefault="00000000">
            <w:pPr>
              <w:spacing w:before="60" w:after="60"/>
              <w:jc w:val="center"/>
              <w:rPr>
                <w:sz w:val="22"/>
              </w:rPr>
            </w:pPr>
            <w:r>
              <w:rPr>
                <w:sz w:val="22"/>
              </w:rPr>
              <w:t>Conseils</w:t>
            </w:r>
          </w:p>
        </w:tc>
      </w:tr>
      <w:tr w:rsidR="00000000">
        <w:tblPrEx>
          <w:tblCellMar>
            <w:top w:w="0" w:type="dxa"/>
            <w:bottom w:w="0" w:type="dxa"/>
          </w:tblCellMar>
        </w:tblPrEx>
        <w:tc>
          <w:tcPr>
            <w:tcW w:w="1641" w:type="pct"/>
            <w:noWrap/>
            <w:vAlign w:val="bottom"/>
          </w:tcPr>
          <w:p w:rsidR="00000000" w:rsidRDefault="00000000">
            <w:pPr>
              <w:spacing w:before="60" w:after="60"/>
              <w:rPr>
                <w:sz w:val="22"/>
              </w:rPr>
            </w:pPr>
            <w:r>
              <w:rPr>
                <w:sz w:val="22"/>
              </w:rPr>
              <w:t>1999</w:t>
            </w:r>
          </w:p>
        </w:tc>
        <w:tc>
          <w:tcPr>
            <w:tcW w:w="1679" w:type="pct"/>
            <w:noWrap/>
            <w:vAlign w:val="bottom"/>
          </w:tcPr>
          <w:p w:rsidR="00000000" w:rsidRDefault="00000000">
            <w:pPr>
              <w:spacing w:before="60" w:after="60"/>
              <w:ind w:right="1134"/>
              <w:jc w:val="right"/>
              <w:rPr>
                <w:sz w:val="22"/>
              </w:rPr>
            </w:pPr>
            <w:r>
              <w:rPr>
                <w:sz w:val="22"/>
              </w:rPr>
              <w:t>15 964</w:t>
            </w:r>
          </w:p>
        </w:tc>
        <w:tc>
          <w:tcPr>
            <w:tcW w:w="1680" w:type="pct"/>
            <w:noWrap/>
            <w:vAlign w:val="bottom"/>
          </w:tcPr>
          <w:p w:rsidR="00000000" w:rsidRDefault="00000000">
            <w:pPr>
              <w:spacing w:before="60" w:after="60"/>
              <w:ind w:right="1134"/>
              <w:jc w:val="right"/>
              <w:rPr>
                <w:sz w:val="22"/>
              </w:rPr>
            </w:pPr>
          </w:p>
        </w:tc>
      </w:tr>
      <w:tr w:rsidR="00000000">
        <w:tblPrEx>
          <w:tblCellMar>
            <w:top w:w="0" w:type="dxa"/>
            <w:bottom w:w="0" w:type="dxa"/>
          </w:tblCellMar>
        </w:tblPrEx>
        <w:tc>
          <w:tcPr>
            <w:tcW w:w="1641" w:type="pct"/>
            <w:noWrap/>
            <w:vAlign w:val="bottom"/>
          </w:tcPr>
          <w:p w:rsidR="00000000" w:rsidRDefault="00000000">
            <w:pPr>
              <w:spacing w:before="60" w:after="60"/>
              <w:rPr>
                <w:sz w:val="22"/>
              </w:rPr>
            </w:pPr>
            <w:r>
              <w:rPr>
                <w:sz w:val="22"/>
              </w:rPr>
              <w:t>2000</w:t>
            </w:r>
          </w:p>
        </w:tc>
        <w:tc>
          <w:tcPr>
            <w:tcW w:w="1679" w:type="pct"/>
            <w:noWrap/>
            <w:vAlign w:val="bottom"/>
          </w:tcPr>
          <w:p w:rsidR="00000000" w:rsidRDefault="00000000">
            <w:pPr>
              <w:spacing w:before="60" w:after="60"/>
              <w:ind w:right="1134"/>
              <w:jc w:val="right"/>
              <w:rPr>
                <w:sz w:val="22"/>
              </w:rPr>
            </w:pPr>
            <w:r>
              <w:rPr>
                <w:sz w:val="22"/>
              </w:rPr>
              <w:t>62 280</w:t>
            </w:r>
          </w:p>
        </w:tc>
        <w:tc>
          <w:tcPr>
            <w:tcW w:w="1680" w:type="pct"/>
            <w:noWrap/>
            <w:vAlign w:val="bottom"/>
          </w:tcPr>
          <w:p w:rsidR="00000000" w:rsidRDefault="00000000">
            <w:pPr>
              <w:spacing w:before="60" w:after="60"/>
              <w:ind w:right="1134"/>
              <w:jc w:val="right"/>
              <w:rPr>
                <w:sz w:val="22"/>
              </w:rPr>
            </w:pPr>
          </w:p>
        </w:tc>
      </w:tr>
      <w:tr w:rsidR="00000000">
        <w:tblPrEx>
          <w:tblCellMar>
            <w:top w:w="0" w:type="dxa"/>
            <w:bottom w:w="0" w:type="dxa"/>
          </w:tblCellMar>
        </w:tblPrEx>
        <w:tc>
          <w:tcPr>
            <w:tcW w:w="1641" w:type="pct"/>
            <w:noWrap/>
            <w:vAlign w:val="bottom"/>
          </w:tcPr>
          <w:p w:rsidR="00000000" w:rsidRDefault="00000000">
            <w:pPr>
              <w:spacing w:before="60" w:after="60"/>
              <w:rPr>
                <w:sz w:val="22"/>
              </w:rPr>
            </w:pPr>
            <w:r>
              <w:rPr>
                <w:sz w:val="22"/>
              </w:rPr>
              <w:t>2001</w:t>
            </w:r>
          </w:p>
        </w:tc>
        <w:tc>
          <w:tcPr>
            <w:tcW w:w="1679" w:type="pct"/>
            <w:noWrap/>
            <w:vAlign w:val="bottom"/>
          </w:tcPr>
          <w:p w:rsidR="00000000" w:rsidRDefault="00000000">
            <w:pPr>
              <w:spacing w:before="60" w:after="60"/>
              <w:ind w:right="1134"/>
              <w:jc w:val="right"/>
              <w:rPr>
                <w:sz w:val="22"/>
              </w:rPr>
            </w:pPr>
            <w:r>
              <w:rPr>
                <w:sz w:val="22"/>
              </w:rPr>
              <w:t>128 732</w:t>
            </w:r>
          </w:p>
        </w:tc>
        <w:tc>
          <w:tcPr>
            <w:tcW w:w="1680" w:type="pct"/>
            <w:noWrap/>
            <w:vAlign w:val="bottom"/>
          </w:tcPr>
          <w:p w:rsidR="00000000" w:rsidRDefault="00000000">
            <w:pPr>
              <w:spacing w:before="60" w:after="60"/>
              <w:ind w:right="1134"/>
              <w:jc w:val="right"/>
              <w:rPr>
                <w:sz w:val="22"/>
              </w:rPr>
            </w:pPr>
            <w:r>
              <w:rPr>
                <w:sz w:val="22"/>
              </w:rPr>
              <w:t>38 144</w:t>
            </w:r>
          </w:p>
        </w:tc>
      </w:tr>
    </w:tbl>
    <w:p w:rsidR="00000000" w:rsidRDefault="00000000">
      <w:pPr>
        <w:spacing w:before="120" w:after="240"/>
        <w:ind w:firstLine="567"/>
        <w:rPr>
          <w:i/>
          <w:iCs/>
        </w:rPr>
      </w:pPr>
      <w:r>
        <w:rPr>
          <w:i/>
          <w:iCs/>
          <w:sz w:val="22"/>
        </w:rPr>
        <w:t>Source</w:t>
      </w:r>
      <w:r>
        <w:rPr>
          <w:sz w:val="22"/>
        </w:rPr>
        <w:t>: Fiche statistique de l’Association éthiopienne d’orientation familiale, 2001</w:t>
      </w:r>
      <w:r>
        <w:t>.</w:t>
      </w:r>
      <w:r>
        <w:br/>
      </w:r>
    </w:p>
    <w:p w:rsidR="00000000" w:rsidRDefault="00000000">
      <w:pPr>
        <w:keepNext/>
        <w:spacing w:before="240" w:after="240"/>
        <w:outlineLvl w:val="0"/>
        <w:rPr>
          <w:b/>
          <w:bCs/>
        </w:rPr>
      </w:pPr>
      <w:r>
        <w:rPr>
          <w:b/>
          <w:bCs/>
        </w:rPr>
        <w:t>Contraintes et défis</w:t>
      </w:r>
    </w:p>
    <w:p w:rsidR="00000000" w:rsidRDefault="00000000">
      <w:pPr>
        <w:keepNext/>
        <w:spacing w:after="240"/>
      </w:pPr>
      <w:r>
        <w:t>179.</w:t>
      </w:r>
      <w:r>
        <w:tab/>
        <w:t>Malgré les efforts déployés pour étendre et maintenir les services de soins de santé de base, le secteur reste limité à bien des égards, notamment pour les raisons suivantes:</w:t>
      </w:r>
    </w:p>
    <w:p w:rsidR="00000000" w:rsidRDefault="00000000">
      <w:pPr>
        <w:spacing w:after="240"/>
        <w:ind w:left="1134" w:hanging="567"/>
      </w:pPr>
      <w:r>
        <w:t>a)</w:t>
      </w:r>
      <w:r>
        <w:tab/>
        <w:t>Les professionnels de la santé, les décideurs et le grand public privilégient les services de soins de santé curatifs par rapport à la prévention, ce qui accroît la pression sur le système des soins de santé;</w:t>
      </w:r>
    </w:p>
    <w:p w:rsidR="00000000" w:rsidRDefault="00000000">
      <w:pPr>
        <w:spacing w:after="240"/>
        <w:ind w:left="1134" w:hanging="567"/>
      </w:pPr>
      <w:r>
        <w:t>b)</w:t>
      </w:r>
      <w:r>
        <w:tab/>
        <w:t>La pénurie de personnels et d’équipements médicaux dans les nouvelles unités de soins de santé primaires;</w:t>
      </w:r>
    </w:p>
    <w:p w:rsidR="00000000" w:rsidRDefault="00000000">
      <w:pPr>
        <w:spacing w:after="240"/>
        <w:ind w:left="1134" w:hanging="567"/>
      </w:pPr>
      <w:r>
        <w:t>c)</w:t>
      </w:r>
      <w:r>
        <w:tab/>
        <w:t>L’absence de mécanisme de surveillance et d’évaluation;</w:t>
      </w:r>
    </w:p>
    <w:p w:rsidR="00000000" w:rsidRDefault="00000000">
      <w:pPr>
        <w:spacing w:after="240"/>
        <w:ind w:left="1134" w:hanging="567"/>
      </w:pPr>
      <w:r>
        <w:t>d)</w:t>
      </w:r>
      <w:r>
        <w:tab/>
        <w:t>La malnutrition reste un des problèmes de santé les plus fréquents chez un nombre considérable d’enfants;</w:t>
      </w:r>
    </w:p>
    <w:p w:rsidR="00000000" w:rsidRDefault="00000000">
      <w:pPr>
        <w:spacing w:after="240"/>
        <w:ind w:left="1134" w:hanging="567"/>
      </w:pPr>
      <w:r>
        <w:t>e)</w:t>
      </w:r>
      <w:r>
        <w:tab/>
        <w:t>L’accroissement du nombre des orphelins à cause du sida;</w:t>
      </w:r>
    </w:p>
    <w:p w:rsidR="00000000" w:rsidRDefault="00000000">
      <w:pPr>
        <w:spacing w:after="240"/>
        <w:ind w:left="1134" w:hanging="567"/>
      </w:pPr>
      <w:r>
        <w:t>f)</w:t>
      </w:r>
      <w:r>
        <w:tab/>
        <w:t>Les services destinés aux orphelins du sida sont insuffisants au regard des besoins sur le terrain;</w:t>
      </w:r>
    </w:p>
    <w:p w:rsidR="00000000" w:rsidRDefault="00000000">
      <w:pPr>
        <w:spacing w:after="240"/>
        <w:ind w:left="1134" w:hanging="567"/>
      </w:pPr>
      <w:r>
        <w:t>g)</w:t>
      </w:r>
      <w:r>
        <w:tab/>
        <w:t>Le paludisme, qui tue de plus en plus, représente un problème très sérieux, qui met à rude épreuve les capacités du système de soins de santé.</w:t>
      </w:r>
    </w:p>
    <w:p w:rsidR="00000000" w:rsidRDefault="00000000">
      <w:pPr>
        <w:spacing w:after="200"/>
        <w:jc w:val="center"/>
        <w:outlineLvl w:val="0"/>
        <w:rPr>
          <w:b/>
          <w:bCs/>
        </w:rPr>
      </w:pPr>
      <w:r>
        <w:br w:type="page"/>
      </w:r>
      <w:r>
        <w:rPr>
          <w:b/>
          <w:bCs/>
        </w:rPr>
        <w:t>Chapitre VII</w:t>
      </w:r>
    </w:p>
    <w:p w:rsidR="00000000" w:rsidRDefault="00000000">
      <w:pPr>
        <w:keepNext/>
        <w:spacing w:after="200"/>
        <w:jc w:val="center"/>
        <w:outlineLvl w:val="0"/>
        <w:rPr>
          <w:b/>
          <w:bCs/>
        </w:rPr>
      </w:pPr>
      <w:r>
        <w:rPr>
          <w:b/>
          <w:bCs/>
        </w:rPr>
        <w:t>ÉDUCATION, LOISIRS ET ACTIVITÉS CULTURELLES</w:t>
      </w:r>
    </w:p>
    <w:p w:rsidR="00000000" w:rsidRDefault="00000000">
      <w:pPr>
        <w:keepNext/>
        <w:spacing w:after="200"/>
        <w:jc w:val="center"/>
        <w:outlineLvl w:val="0"/>
        <w:rPr>
          <w:b/>
          <w:bCs/>
        </w:rPr>
      </w:pPr>
      <w:r>
        <w:rPr>
          <w:b/>
          <w:bCs/>
        </w:rPr>
        <w:t>A.  Généralités</w:t>
      </w:r>
    </w:p>
    <w:p w:rsidR="00000000" w:rsidRDefault="00000000">
      <w:pPr>
        <w:spacing w:after="200"/>
      </w:pPr>
      <w:r>
        <w:t>180.</w:t>
      </w:r>
      <w:r>
        <w:tab/>
        <w:t>Conformément à l’article 28 de la Convention, les autorités s’attachent à dispenser un enseignement primaire gratuit à tous, tout en augmentant la couverture de l’enseignement secondaire sous diverses formes. Des dispositions ont été prises pour aider les couches les plus pauvres de la société à assumer les coûts de la scolarisation. Puisque le droit à l’éducation des enfants relève du Plan national pour le développement du secteur éducatif, on rappellera la teneur et les objectifs de ce plan.</w:t>
      </w:r>
    </w:p>
    <w:p w:rsidR="00000000" w:rsidRDefault="00000000">
      <w:pPr>
        <w:keepNext/>
        <w:spacing w:after="200"/>
        <w:jc w:val="center"/>
        <w:outlineLvl w:val="0"/>
        <w:rPr>
          <w:b/>
          <w:bCs/>
        </w:rPr>
      </w:pPr>
      <w:r>
        <w:rPr>
          <w:b/>
          <w:bCs/>
        </w:rPr>
        <w:t>B.  Éducation</w:t>
      </w:r>
    </w:p>
    <w:p w:rsidR="00000000" w:rsidRDefault="00000000">
      <w:pPr>
        <w:spacing w:after="200"/>
      </w:pPr>
      <w:r>
        <w:t>181.</w:t>
      </w:r>
      <w:r>
        <w:tab/>
        <w:t>Dans le cadre des efforts de mise en œuvre de la politique éducative, un programme quinquennal pour le développement du secteur éducatif a été adopté en 1997. Durant les cinq premières années (1997</w:t>
      </w:r>
      <w:r>
        <w:noBreakHyphen/>
        <w:t>2002), ce programme a été essentiellement axé sur l’accès, la qualité, l’efficacité et l’égalité, avec une attention particulière aux filles ainsi qu’aux zones rurales et mal desservies. Il avait vocation à jouer un rôle clef dans la réalisation de l’enseignement primaire universel d’ici à 2015. Le premier programme quinquennal a été achevé en juin 2002. Il a été piloté par un comité directeur central, des comités directeurs régionaux, un comité annuel d’examen, des missions conjointes d’examen, des commissions d’éducation et de formation, et des comités de gestion scolaire. On a mis la dernière main au deuxième programme pour le développement du secteur éducatif couvrant les années 2002 à 2005.</w:t>
      </w:r>
    </w:p>
    <w:p w:rsidR="00000000" w:rsidRDefault="00000000">
      <w:pPr>
        <w:keepNext/>
        <w:spacing w:after="200"/>
        <w:outlineLvl w:val="0"/>
        <w:rPr>
          <w:b/>
          <w:bCs/>
        </w:rPr>
      </w:pPr>
      <w:r>
        <w:rPr>
          <w:b/>
          <w:bCs/>
        </w:rPr>
        <w:t>Les principaux objectifs de ce deuxième plan sont:</w:t>
      </w:r>
    </w:p>
    <w:p w:rsidR="00000000" w:rsidRDefault="00000000">
      <w:pPr>
        <w:spacing w:after="200"/>
        <w:ind w:left="1134" w:hanging="567"/>
      </w:pPr>
      <w:r>
        <w:t>a)</w:t>
      </w:r>
      <w:r>
        <w:tab/>
        <w:t>De former de bons citoyens qui comprennent, respectent et défendent la Constitution, des élèves qui respectent les valeurs démocratiques et les droits de l’homme;</w:t>
      </w:r>
    </w:p>
    <w:p w:rsidR="00000000" w:rsidRDefault="00000000">
      <w:pPr>
        <w:spacing w:after="200"/>
        <w:ind w:left="1134" w:hanging="567"/>
      </w:pPr>
      <w:r>
        <w:t>b)</w:t>
      </w:r>
      <w:r>
        <w:tab/>
        <w:t>D’améliorer l’accessibilité et la couverture de l’enseignement primaire, tout en favorisant l’équité et la qualité;</w:t>
      </w:r>
    </w:p>
    <w:p w:rsidR="00000000" w:rsidRDefault="00000000">
      <w:pPr>
        <w:spacing w:after="200"/>
        <w:ind w:left="1134" w:hanging="567"/>
      </w:pPr>
      <w:r>
        <w:t>c)</w:t>
      </w:r>
      <w:r>
        <w:tab/>
        <w:t>De répondre à la demande de main</w:t>
      </w:r>
      <w:r>
        <w:noBreakHyphen/>
        <w:t>d’œuvre qualifiée par une intégration verticale des programmes d’enseignement secondaire, technique, professionnel et supérieur;</w:t>
      </w:r>
    </w:p>
    <w:p w:rsidR="00000000" w:rsidRDefault="00000000">
      <w:pPr>
        <w:spacing w:after="200"/>
        <w:ind w:left="1134" w:hanging="567"/>
      </w:pPr>
      <w:r>
        <w:t>d)</w:t>
      </w:r>
      <w:r>
        <w:tab/>
        <w:t>De renforcer les capacités du système éducatif et de permettre son développement durable par un renforcement des capacités organisationnelles de manière à favoriser l’efficacité dans la mise en œuvre des programmes, l’innovation continue et une direction de qualité à différents niveaux.</w:t>
      </w:r>
    </w:p>
    <w:p w:rsidR="00000000" w:rsidRDefault="00000000">
      <w:pPr>
        <w:spacing w:after="200"/>
      </w:pPr>
      <w:r>
        <w:t>182.</w:t>
      </w:r>
      <w:r>
        <w:tab/>
        <w:t>Une organisation nationale chargée des évaluations et des examens a été constituée en tant qu’organe gouvernemental indépendant, placé sous la tutelle du Ministère de l’éducation. Elle a pour mandat:</w:t>
      </w:r>
    </w:p>
    <w:p w:rsidR="00000000" w:rsidRDefault="00000000">
      <w:pPr>
        <w:spacing w:after="200"/>
        <w:ind w:left="1134" w:hanging="567"/>
      </w:pPr>
      <w:r>
        <w:t>a)</w:t>
      </w:r>
      <w:r>
        <w:tab/>
        <w:t>De fournir des orientations professionnelles et d’assurer une coordination centrale concernant les examens nationaux;</w:t>
      </w:r>
    </w:p>
    <w:p w:rsidR="00000000" w:rsidRDefault="00000000">
      <w:pPr>
        <w:spacing w:after="200"/>
        <w:ind w:left="1134" w:hanging="567"/>
      </w:pPr>
      <w:r>
        <w:t>b)</w:t>
      </w:r>
      <w:r>
        <w:tab/>
        <w:t>De créer les compétences nécessaires pour guider les mesures et l’évaluation;</w:t>
      </w:r>
    </w:p>
    <w:p w:rsidR="00000000" w:rsidRDefault="00000000">
      <w:pPr>
        <w:spacing w:after="200"/>
        <w:ind w:left="1134" w:hanging="567"/>
      </w:pPr>
      <w:r>
        <w:t>c)</w:t>
      </w:r>
      <w:r>
        <w:tab/>
        <w:t>De mettre au point des batteries de tests adaptées aux différentes nécessités;</w:t>
      </w:r>
    </w:p>
    <w:p w:rsidR="00000000" w:rsidRDefault="00000000">
      <w:pPr>
        <w:spacing w:after="200"/>
        <w:ind w:left="1134" w:hanging="567"/>
      </w:pPr>
      <w:r>
        <w:t>d)</w:t>
      </w:r>
      <w:r>
        <w:tab/>
        <w:t>De faciliter la recherche sur la mise au point des tests.</w:t>
      </w:r>
    </w:p>
    <w:p w:rsidR="00000000" w:rsidRDefault="00000000">
      <w:pPr>
        <w:keepNext/>
        <w:spacing w:after="200"/>
        <w:outlineLvl w:val="0"/>
        <w:rPr>
          <w:b/>
          <w:bCs/>
        </w:rPr>
      </w:pPr>
      <w:r>
        <w:rPr>
          <w:b/>
          <w:bCs/>
        </w:rPr>
        <w:t>Structure du système d’éducation de type scolaire</w:t>
      </w:r>
    </w:p>
    <w:p w:rsidR="00000000" w:rsidRDefault="00000000">
      <w:pPr>
        <w:spacing w:after="200"/>
      </w:pPr>
      <w:r>
        <w:t>183.</w:t>
      </w:r>
      <w:r>
        <w:tab/>
        <w:t>En Éthiopie, le système éducatif de type scolaire repose sur un cycle de huit ans correspondant à l’enseignement primaire, suivi d’un cycle de quatre ans pour l’enseignement secondaire. L’enseignement primaire est lui</w:t>
      </w:r>
      <w:r>
        <w:noBreakHyphen/>
        <w:t>même divisé en deux cycles, les quatre premières années correspondant à l’enseignement élémentaire et les quatre suivantes à l’enseignement primaire général. Il est à noter que, si l’enseignement primaire est gratuit pour tous, il reste encore à le rendre obligatoire. L’enseignement secondaire est lui aussi divisé en deux cycles: deux années d’enseignement secondaire général, puis deux années destinées à préparer les élèves à l’enseignement supérieur et au monde du travail.</w:t>
      </w:r>
    </w:p>
    <w:p w:rsidR="00000000" w:rsidRDefault="00000000">
      <w:pPr>
        <w:spacing w:after="200"/>
      </w:pPr>
      <w:r>
        <w:t>184.</w:t>
      </w:r>
      <w:r>
        <w:tab/>
        <w:t>Au terme de la quatrième année, l’évaluation continue est complétée par un examen et un test d’aptitude formels visant à s’assurer que les élèves ont atteint un bon niveau élémentaire. Des examens nationaux à la fin des huitième et dixième années valident le fait que l’enseignement primaire et le premier cycle de l’enseignement secondaire, respectivement, ont bien été suivis jusqu’à leur terme. Après avoir achevé le second cycle de l’enseignement secondaire, les élèves doivent aussi passer un examen pour être admis dans un établissement d’enseignement supérieur.</w:t>
      </w:r>
    </w:p>
    <w:p w:rsidR="00000000" w:rsidRDefault="00000000">
      <w:pPr>
        <w:spacing w:after="200"/>
      </w:pPr>
      <w:r>
        <w:t>185.</w:t>
      </w:r>
      <w:r>
        <w:tab/>
        <w:t>Les établissements techniques et professionnels auront des structures de type 10+1, 10+2 et 10+3, soit un enseignement d’une durée d’un, de deux ou de trois ans après la dixième année. Les élèves y acquièrent des compétences correspondant au moins au niveau minimum demandé sur le marché du travail, pour répondre aux besoins urgents du pays à ce niveau. Le diplôme de base de l’enseignement supérieur s’obtiendra après trois ou quatre ans d’études, et non plus après quatre ou cinq ans d’études dans différentes disciplines comme précédemment.</w:t>
      </w:r>
    </w:p>
    <w:p w:rsidR="00000000" w:rsidRDefault="00000000">
      <w:pPr>
        <w:keepNext/>
        <w:spacing w:after="200"/>
        <w:outlineLvl w:val="0"/>
        <w:rPr>
          <w:b/>
          <w:bCs/>
        </w:rPr>
      </w:pPr>
      <w:r>
        <w:rPr>
          <w:b/>
          <w:bCs/>
        </w:rPr>
        <w:t>Éducation des filles</w:t>
      </w:r>
    </w:p>
    <w:p w:rsidR="00000000" w:rsidRDefault="00000000">
      <w:pPr>
        <w:spacing w:after="200"/>
      </w:pPr>
      <w:r>
        <w:t>186.</w:t>
      </w:r>
      <w:r>
        <w:tab/>
        <w:t>L’Éthiopie fait partie des pays sélectionnés pour la campagne de l’UNICEF «25 d’ici à 2005», une initiative de grande envergure qui vise à éliminer les disparités entre garçons et filles dans l’enseignement primaire et secondaire dans 25 pays prioritaires au plus tard en 2005. L’UNICEF travaille à l’heure actuelle avec le Gouvernement éthiopien pour mobiliser de nouvelles ressources, bâtir un large consensus national sur la nécessité d’inscrire et de retenir les filles dans les écoles, et contribuer à améliorer les établissements de façon que les filles s’y sentent mieux. Le programme éducatif en faveur des filles est l’un des projets qui visent à aider 16 000 filles des niveaux 4 à 8. L’UNICEF donne des fournitures, comme des stylos ou des cahiers, et finance la formation et le transport des enseignants.</w:t>
      </w:r>
    </w:p>
    <w:p w:rsidR="00000000" w:rsidRDefault="00000000">
      <w:pPr>
        <w:keepNext/>
        <w:spacing w:after="200"/>
        <w:outlineLvl w:val="0"/>
        <w:rPr>
          <w:b/>
          <w:bCs/>
        </w:rPr>
      </w:pPr>
      <w:r>
        <w:rPr>
          <w:b/>
          <w:bCs/>
        </w:rPr>
        <w:t>Établissements et équipement</w:t>
      </w:r>
    </w:p>
    <w:p w:rsidR="00000000" w:rsidRDefault="00000000">
      <w:pPr>
        <w:spacing w:after="200"/>
      </w:pPr>
      <w:r>
        <w:t>187.</w:t>
      </w:r>
      <w:r>
        <w:tab/>
        <w:t>L’évaluation du premier Programme pour le développement du système éducatif a montré que la période de mise en œuvre (1998</w:t>
      </w:r>
      <w:r>
        <w:noBreakHyphen/>
        <w:t>2002) avait vu le nombre d’établissements primaires augmenter de 3,2 %, passant de 10 394 en 1997 à 11 780 en 2001. En 2002, le nombre d’écoles avait atteint 12 089. Il n’a pas été observé de différences entre les zones urbaines et rurales en termes de croissance du nombre d’écoles au cours des cinq dernières années.</w:t>
      </w:r>
    </w:p>
    <w:p w:rsidR="00000000" w:rsidRDefault="00000000">
      <w:pPr>
        <w:spacing w:after="240"/>
      </w:pPr>
      <w:r>
        <w:t>188.</w:t>
      </w:r>
      <w:r>
        <w:tab/>
        <w:t>Pour ce qui est des équipements scolaires, on comptait 81 221 salles de classe pour 12 089 écoles en 2002. En d’autres termes, le nombre d’élèves par classe était de 73 dans les écoles primaires alors que l’objectif était de le réduire à 50. De plus, 5 389 écoles primaires ont accès à l’eau potable, 8 881 écoles primaires sont équipées de latrines offrant de bonnes conditions d’hygiène, 261 disposent d’une infirmerie, 3 914 ont une bibliothèque et 9 025 sont dotées d’un centre pédagogique.</w:t>
      </w:r>
    </w:p>
    <w:p w:rsidR="00000000" w:rsidRDefault="00000000">
      <w:pPr>
        <w:keepNext/>
        <w:spacing w:after="240"/>
        <w:outlineLvl w:val="0"/>
        <w:rPr>
          <w:b/>
          <w:bCs/>
        </w:rPr>
      </w:pPr>
      <w:r>
        <w:rPr>
          <w:b/>
          <w:bCs/>
        </w:rPr>
        <w:t>Accès aux manuels scolaires</w:t>
      </w:r>
    </w:p>
    <w:p w:rsidR="00000000" w:rsidRDefault="00000000">
      <w:pPr>
        <w:spacing w:after="240"/>
      </w:pPr>
      <w:r>
        <w:t>189.</w:t>
      </w:r>
      <w:r>
        <w:tab/>
        <w:t>Le Gouvernement fédéral a notablement amélioré la fourniture de manuels scolaires. Alors qu’on comptait 2 à 3 millions de manuels scolaires fondamentaux en circulation dans les écoles primaires au début de la période de mise en œuvre du premier Programme de développement du système éducatif, ce chiffre a été multiplié par plus de neuf, pour atteindre aujourd’hui 20 millions. À l’heure actuelle, on compte environ un manuel pour 2,5 élèves, contre un manuel pour 5 élèves cinq ans plus tôt. On n’en est néanmoins pas encore au chiffre de un manuel par élève.</w:t>
      </w:r>
    </w:p>
    <w:p w:rsidR="00000000" w:rsidRDefault="00000000">
      <w:pPr>
        <w:keepNext/>
        <w:spacing w:after="240"/>
        <w:outlineLvl w:val="0"/>
        <w:rPr>
          <w:b/>
          <w:bCs/>
        </w:rPr>
      </w:pPr>
      <w:r>
        <w:rPr>
          <w:b/>
          <w:bCs/>
        </w:rPr>
        <w:t>Enseignants des cycles primaires</w:t>
      </w:r>
    </w:p>
    <w:p w:rsidR="00000000" w:rsidRDefault="00000000">
      <w:pPr>
        <w:spacing w:after="240"/>
      </w:pPr>
      <w:r>
        <w:t>190.</w:t>
      </w:r>
      <w:r>
        <w:tab/>
        <w:t>Pour les enseignants du premier cycle de l’enseignement primaire, c’est</w:t>
      </w:r>
      <w:r>
        <w:noBreakHyphen/>
        <w:t>à</w:t>
      </w:r>
      <w:r>
        <w:noBreakHyphen/>
        <w:t>dire des niveaux 1 à 4, seul le certificat de l’institut de formation pédagogique est exigé, tandis que dans le second cycle (niveaux 5 à 8) un diplôme de l’école supérieure de formation pédagogique est obligatoire. En 2002, 96 % des enseignants du premier cycle et 25 % des enseignants du second cycle avaient les qualifications requises. À ce jour, les effectifs par enseignant sont de 50 élèves dans l’enseignement primaire.</w:t>
      </w:r>
    </w:p>
    <w:p w:rsidR="00000000" w:rsidRDefault="00000000">
      <w:pPr>
        <w:spacing w:after="240"/>
      </w:pPr>
      <w:r>
        <w:t>191.</w:t>
      </w:r>
      <w:r>
        <w:tab/>
        <w:t>Le premier Programme de développement du système éducatif étant axé sur la qualité de l’enseignement, des efforts importants ont été faits pour mettre à niveau les compétences des enseignants existants afin qu’ils remplissent les conditions minimales fixées pour l’enseignement primaire. C’est ainsi que 21 400 enseignants participent actuellement à des programmes diplômants d’enseignement à distance. Le pourcentage de femmes dans le corps enseignant du primaire est passé de 27 % en 1998 à 31 % en 2002.</w:t>
      </w:r>
    </w:p>
    <w:p w:rsidR="00000000" w:rsidRDefault="00000000">
      <w:pPr>
        <w:spacing w:after="240"/>
      </w:pPr>
      <w:r>
        <w:t>192.</w:t>
      </w:r>
      <w:r>
        <w:tab/>
        <w:t>En 2002, le pays comptait 13 établissements de formation pédagogique chargés de former des enseignants qualifiés pour le premier cycle (niveaux 1 à 4) de l’enseignement primaire. Au total, 22 240 enseignants ont obtenu le diplôme de ces établissements entre 1998 et 2002.</w:t>
      </w:r>
    </w:p>
    <w:p w:rsidR="00000000" w:rsidRDefault="00000000">
      <w:pPr>
        <w:keepNext/>
        <w:spacing w:after="240"/>
        <w:jc w:val="center"/>
        <w:outlineLvl w:val="0"/>
        <w:rPr>
          <w:b/>
          <w:bCs/>
        </w:rPr>
      </w:pPr>
      <w:r>
        <w:rPr>
          <w:b/>
          <w:bCs/>
        </w:rPr>
        <w:t>C.  Éducation spécialisée</w:t>
      </w:r>
    </w:p>
    <w:p w:rsidR="00000000" w:rsidRDefault="00000000">
      <w:pPr>
        <w:spacing w:after="240"/>
      </w:pPr>
      <w:r>
        <w:t>193.</w:t>
      </w:r>
      <w:r>
        <w:tab/>
        <w:t>La politique en matière d’éducation vise entre autres objectifs à assurer l’exercice du droit à l’éducation par tous les enfants, sans discrimination, conformément aux articles 28 et 23 (par. 1 à 3) de la Convention. C’est pourquoi la mise en œuvre d’un programme d’enseignement adapté aux personnes ayant des besoins particuliers, qu’elles soient handicapées ou surdouées, est l’un des objectifs expressément énoncés dans cette politique. Il n’en reste pas moins que l’éducation spécialisée en est encore à ses balbutiements en Éthiopie, même si les efforts consentis lui ont permis de se développer.</w:t>
      </w:r>
    </w:p>
    <w:p w:rsidR="00000000" w:rsidRDefault="00000000">
      <w:pPr>
        <w:spacing w:after="240"/>
      </w:pPr>
      <w:r>
        <w:t>194.</w:t>
      </w:r>
      <w:r>
        <w:tab/>
        <w:t>Le nombre total d’élèves suivant actuellement un enseignement spécialisé est de 3 630. Ce sont les sourds qui s’avèrent les plus nombreux, puisqu’ils représentent près de 53 % des effectifs de l’enseignement spécialisé. Il semble y avoir peu de disparités entre les sexes: la proportion de filles dans l’enseignement spécialisé s’établit à 46 %.</w:t>
      </w:r>
    </w:p>
    <w:p w:rsidR="00000000" w:rsidRDefault="00000000">
      <w:pPr>
        <w:keepNext/>
        <w:spacing w:after="160"/>
        <w:jc w:val="center"/>
        <w:outlineLvl w:val="0"/>
        <w:rPr>
          <w:b/>
          <w:bCs/>
          <w:sz w:val="22"/>
        </w:rPr>
      </w:pPr>
      <w:r>
        <w:rPr>
          <w:b/>
          <w:bCs/>
          <w:sz w:val="22"/>
        </w:rPr>
        <w:t>Tableau 16</w:t>
      </w:r>
    </w:p>
    <w:p w:rsidR="00000000" w:rsidRDefault="00000000">
      <w:pPr>
        <w:keepNext/>
        <w:spacing w:after="160"/>
        <w:jc w:val="center"/>
        <w:rPr>
          <w:b/>
          <w:bCs/>
        </w:rPr>
      </w:pPr>
      <w:r>
        <w:rPr>
          <w:b/>
          <w:bCs/>
          <w:sz w:val="22"/>
        </w:rPr>
        <w:t>Données sur l’enseignement spécialisé</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04"/>
        <w:gridCol w:w="3906"/>
        <w:gridCol w:w="1730"/>
        <w:gridCol w:w="1730"/>
        <w:gridCol w:w="1627"/>
      </w:tblGrid>
      <w:tr w:rsidR="00000000">
        <w:tblPrEx>
          <w:tblCellMar>
            <w:top w:w="0" w:type="dxa"/>
            <w:bottom w:w="0" w:type="dxa"/>
          </w:tblCellMar>
        </w:tblPrEx>
        <w:trPr>
          <w:cantSplit/>
        </w:trPr>
        <w:tc>
          <w:tcPr>
            <w:tcW w:w="504" w:type="dxa"/>
            <w:vMerge w:val="restart"/>
            <w:shd w:val="clear" w:color="auto" w:fill="E6E6E6"/>
            <w:noWrap/>
            <w:vAlign w:val="center"/>
          </w:tcPr>
          <w:p w:rsidR="00000000" w:rsidRDefault="00000000">
            <w:pPr>
              <w:spacing w:before="60" w:after="60"/>
              <w:jc w:val="center"/>
              <w:rPr>
                <w:rFonts w:eastAsia="MS Mincho"/>
                <w:sz w:val="22"/>
              </w:rPr>
            </w:pPr>
            <w:r>
              <w:rPr>
                <w:rFonts w:eastAsia="MS Mincho"/>
                <w:sz w:val="22"/>
              </w:rPr>
              <w:t>N</w:t>
            </w:r>
            <w:r>
              <w:rPr>
                <w:rFonts w:eastAsia="MS Mincho"/>
                <w:sz w:val="22"/>
                <w:vertAlign w:val="superscript"/>
              </w:rPr>
              <w:t>o</w:t>
            </w:r>
          </w:p>
        </w:tc>
        <w:tc>
          <w:tcPr>
            <w:tcW w:w="3906" w:type="dxa"/>
            <w:vMerge w:val="restart"/>
            <w:shd w:val="clear" w:color="auto" w:fill="E6E6E6"/>
            <w:noWrap/>
            <w:vAlign w:val="center"/>
          </w:tcPr>
          <w:p w:rsidR="00000000" w:rsidRDefault="00000000">
            <w:pPr>
              <w:spacing w:before="60" w:after="60"/>
              <w:jc w:val="center"/>
              <w:rPr>
                <w:sz w:val="22"/>
              </w:rPr>
            </w:pPr>
            <w:r>
              <w:rPr>
                <w:sz w:val="22"/>
              </w:rPr>
              <w:t>Élèves</w:t>
            </w:r>
          </w:p>
        </w:tc>
        <w:tc>
          <w:tcPr>
            <w:tcW w:w="3460" w:type="dxa"/>
            <w:gridSpan w:val="2"/>
            <w:shd w:val="clear" w:color="auto" w:fill="E6E6E6"/>
            <w:noWrap/>
            <w:vAlign w:val="center"/>
          </w:tcPr>
          <w:p w:rsidR="00000000" w:rsidRDefault="00000000">
            <w:pPr>
              <w:spacing w:before="60" w:after="60"/>
              <w:jc w:val="center"/>
              <w:rPr>
                <w:sz w:val="22"/>
              </w:rPr>
            </w:pPr>
            <w:r>
              <w:rPr>
                <w:sz w:val="22"/>
              </w:rPr>
              <w:t>Effectifs</w:t>
            </w:r>
          </w:p>
        </w:tc>
        <w:tc>
          <w:tcPr>
            <w:tcW w:w="1627" w:type="dxa"/>
            <w:vMerge w:val="restart"/>
            <w:shd w:val="clear" w:color="auto" w:fill="E6E6E6"/>
            <w:noWrap/>
            <w:vAlign w:val="center"/>
          </w:tcPr>
          <w:p w:rsidR="00000000" w:rsidRDefault="00000000">
            <w:pPr>
              <w:spacing w:before="60" w:after="60"/>
              <w:jc w:val="center"/>
              <w:rPr>
                <w:sz w:val="22"/>
              </w:rPr>
            </w:pPr>
            <w:r>
              <w:rPr>
                <w:sz w:val="22"/>
              </w:rPr>
              <w:t>Total</w:t>
            </w:r>
          </w:p>
        </w:tc>
      </w:tr>
      <w:tr w:rsidR="00000000">
        <w:tblPrEx>
          <w:tblCellMar>
            <w:top w:w="0" w:type="dxa"/>
            <w:bottom w:w="0" w:type="dxa"/>
          </w:tblCellMar>
        </w:tblPrEx>
        <w:trPr>
          <w:cantSplit/>
        </w:trPr>
        <w:tc>
          <w:tcPr>
            <w:tcW w:w="504" w:type="dxa"/>
            <w:vMerge/>
            <w:shd w:val="clear" w:color="auto" w:fill="E6E6E6"/>
            <w:noWrap/>
            <w:vAlign w:val="center"/>
          </w:tcPr>
          <w:p w:rsidR="00000000" w:rsidRDefault="00000000">
            <w:pPr>
              <w:spacing w:before="60" w:after="60"/>
              <w:jc w:val="center"/>
              <w:rPr>
                <w:sz w:val="22"/>
              </w:rPr>
            </w:pPr>
          </w:p>
        </w:tc>
        <w:tc>
          <w:tcPr>
            <w:tcW w:w="3906" w:type="dxa"/>
            <w:vMerge/>
            <w:shd w:val="clear" w:color="auto" w:fill="E6E6E6"/>
            <w:noWrap/>
            <w:vAlign w:val="center"/>
          </w:tcPr>
          <w:p w:rsidR="00000000" w:rsidRDefault="00000000">
            <w:pPr>
              <w:spacing w:before="60" w:after="60"/>
              <w:jc w:val="center"/>
              <w:rPr>
                <w:sz w:val="22"/>
              </w:rPr>
            </w:pPr>
          </w:p>
        </w:tc>
        <w:tc>
          <w:tcPr>
            <w:tcW w:w="1730" w:type="dxa"/>
            <w:shd w:val="clear" w:color="auto" w:fill="E6E6E6"/>
            <w:noWrap/>
            <w:vAlign w:val="center"/>
          </w:tcPr>
          <w:p w:rsidR="00000000" w:rsidRDefault="00000000">
            <w:pPr>
              <w:spacing w:before="60" w:after="60"/>
              <w:jc w:val="center"/>
              <w:rPr>
                <w:sz w:val="22"/>
              </w:rPr>
            </w:pPr>
            <w:r>
              <w:rPr>
                <w:sz w:val="22"/>
              </w:rPr>
              <w:t>Garçons</w:t>
            </w:r>
          </w:p>
        </w:tc>
        <w:tc>
          <w:tcPr>
            <w:tcW w:w="1730" w:type="dxa"/>
            <w:shd w:val="clear" w:color="auto" w:fill="E6E6E6"/>
            <w:noWrap/>
            <w:vAlign w:val="center"/>
          </w:tcPr>
          <w:p w:rsidR="00000000" w:rsidRDefault="00000000">
            <w:pPr>
              <w:spacing w:before="60" w:after="60"/>
              <w:jc w:val="center"/>
              <w:rPr>
                <w:sz w:val="22"/>
              </w:rPr>
            </w:pPr>
            <w:r>
              <w:rPr>
                <w:sz w:val="22"/>
              </w:rPr>
              <w:t>Filles</w:t>
            </w:r>
          </w:p>
        </w:tc>
        <w:tc>
          <w:tcPr>
            <w:tcW w:w="1627" w:type="dxa"/>
            <w:vMerge/>
            <w:shd w:val="clear" w:color="auto" w:fill="E6E6E6"/>
            <w:noWrap/>
            <w:vAlign w:val="center"/>
          </w:tcPr>
          <w:p w:rsidR="00000000" w:rsidRDefault="00000000">
            <w:pPr>
              <w:spacing w:before="60" w:after="60"/>
              <w:jc w:val="center"/>
              <w:rPr>
                <w:sz w:val="22"/>
              </w:rPr>
            </w:pPr>
          </w:p>
        </w:tc>
      </w:tr>
      <w:tr w:rsidR="00000000">
        <w:tblPrEx>
          <w:tblCellMar>
            <w:top w:w="0" w:type="dxa"/>
            <w:bottom w:w="0" w:type="dxa"/>
          </w:tblCellMar>
        </w:tblPrEx>
        <w:tc>
          <w:tcPr>
            <w:tcW w:w="504" w:type="dxa"/>
            <w:noWrap/>
            <w:vAlign w:val="bottom"/>
          </w:tcPr>
          <w:p w:rsidR="00000000" w:rsidRDefault="00000000">
            <w:pPr>
              <w:spacing w:before="60" w:after="60"/>
              <w:jc w:val="center"/>
              <w:rPr>
                <w:sz w:val="22"/>
              </w:rPr>
            </w:pPr>
            <w:r>
              <w:rPr>
                <w:sz w:val="22"/>
              </w:rPr>
              <w:t>1</w:t>
            </w:r>
          </w:p>
        </w:tc>
        <w:tc>
          <w:tcPr>
            <w:tcW w:w="3906" w:type="dxa"/>
            <w:noWrap/>
            <w:vAlign w:val="bottom"/>
          </w:tcPr>
          <w:p w:rsidR="00000000" w:rsidRDefault="00000000">
            <w:pPr>
              <w:spacing w:before="60" w:after="60"/>
              <w:rPr>
                <w:sz w:val="22"/>
              </w:rPr>
            </w:pPr>
            <w:r>
              <w:rPr>
                <w:sz w:val="22"/>
              </w:rPr>
              <w:t>Malentendants</w:t>
            </w:r>
          </w:p>
        </w:tc>
        <w:tc>
          <w:tcPr>
            <w:tcW w:w="1730" w:type="dxa"/>
            <w:noWrap/>
            <w:vAlign w:val="bottom"/>
          </w:tcPr>
          <w:p w:rsidR="00000000" w:rsidRDefault="00000000">
            <w:pPr>
              <w:spacing w:before="60" w:after="60"/>
              <w:ind w:right="454"/>
              <w:jc w:val="right"/>
              <w:rPr>
                <w:sz w:val="22"/>
              </w:rPr>
            </w:pPr>
            <w:r>
              <w:rPr>
                <w:sz w:val="22"/>
              </w:rPr>
              <w:t>1 019</w:t>
            </w:r>
          </w:p>
        </w:tc>
        <w:tc>
          <w:tcPr>
            <w:tcW w:w="1730" w:type="dxa"/>
            <w:noWrap/>
            <w:vAlign w:val="bottom"/>
          </w:tcPr>
          <w:p w:rsidR="00000000" w:rsidRDefault="00000000">
            <w:pPr>
              <w:spacing w:before="60" w:after="60"/>
              <w:ind w:right="454"/>
              <w:jc w:val="right"/>
              <w:rPr>
                <w:sz w:val="22"/>
              </w:rPr>
            </w:pPr>
            <w:r>
              <w:rPr>
                <w:sz w:val="22"/>
              </w:rPr>
              <w:t>902</w:t>
            </w:r>
          </w:p>
        </w:tc>
        <w:tc>
          <w:tcPr>
            <w:tcW w:w="1627" w:type="dxa"/>
            <w:noWrap/>
            <w:vAlign w:val="bottom"/>
          </w:tcPr>
          <w:p w:rsidR="00000000" w:rsidRDefault="00000000">
            <w:pPr>
              <w:spacing w:before="60" w:after="60"/>
              <w:ind w:right="454"/>
              <w:jc w:val="right"/>
              <w:rPr>
                <w:sz w:val="22"/>
              </w:rPr>
            </w:pPr>
            <w:r>
              <w:rPr>
                <w:sz w:val="22"/>
              </w:rPr>
              <w:t>1 921</w:t>
            </w:r>
          </w:p>
        </w:tc>
      </w:tr>
      <w:tr w:rsidR="00000000">
        <w:tblPrEx>
          <w:tblCellMar>
            <w:top w:w="0" w:type="dxa"/>
            <w:bottom w:w="0" w:type="dxa"/>
          </w:tblCellMar>
        </w:tblPrEx>
        <w:tc>
          <w:tcPr>
            <w:tcW w:w="504" w:type="dxa"/>
            <w:noWrap/>
            <w:vAlign w:val="bottom"/>
          </w:tcPr>
          <w:p w:rsidR="00000000" w:rsidRDefault="00000000">
            <w:pPr>
              <w:spacing w:before="60" w:after="60"/>
              <w:jc w:val="center"/>
              <w:rPr>
                <w:sz w:val="22"/>
              </w:rPr>
            </w:pPr>
            <w:r>
              <w:rPr>
                <w:sz w:val="22"/>
              </w:rPr>
              <w:t>2</w:t>
            </w:r>
          </w:p>
        </w:tc>
        <w:tc>
          <w:tcPr>
            <w:tcW w:w="3906" w:type="dxa"/>
            <w:noWrap/>
            <w:vAlign w:val="bottom"/>
          </w:tcPr>
          <w:p w:rsidR="00000000" w:rsidRDefault="00000000">
            <w:pPr>
              <w:spacing w:before="60" w:after="60"/>
              <w:rPr>
                <w:sz w:val="22"/>
              </w:rPr>
            </w:pPr>
            <w:r>
              <w:rPr>
                <w:sz w:val="22"/>
              </w:rPr>
              <w:t>Atteints de retard mental</w:t>
            </w:r>
          </w:p>
        </w:tc>
        <w:tc>
          <w:tcPr>
            <w:tcW w:w="1730" w:type="dxa"/>
            <w:noWrap/>
            <w:vAlign w:val="bottom"/>
          </w:tcPr>
          <w:p w:rsidR="00000000" w:rsidRDefault="00000000">
            <w:pPr>
              <w:spacing w:before="60" w:after="60"/>
              <w:ind w:right="454"/>
              <w:jc w:val="right"/>
              <w:rPr>
                <w:sz w:val="22"/>
              </w:rPr>
            </w:pPr>
            <w:r>
              <w:rPr>
                <w:sz w:val="22"/>
              </w:rPr>
              <w:t>282</w:t>
            </w:r>
          </w:p>
        </w:tc>
        <w:tc>
          <w:tcPr>
            <w:tcW w:w="1730" w:type="dxa"/>
            <w:noWrap/>
            <w:vAlign w:val="bottom"/>
          </w:tcPr>
          <w:p w:rsidR="00000000" w:rsidRDefault="00000000">
            <w:pPr>
              <w:spacing w:before="60" w:after="60"/>
              <w:ind w:right="454"/>
              <w:jc w:val="right"/>
              <w:rPr>
                <w:sz w:val="22"/>
              </w:rPr>
            </w:pPr>
            <w:r>
              <w:rPr>
                <w:sz w:val="22"/>
              </w:rPr>
              <w:t>209</w:t>
            </w:r>
          </w:p>
        </w:tc>
        <w:tc>
          <w:tcPr>
            <w:tcW w:w="1627" w:type="dxa"/>
            <w:noWrap/>
            <w:vAlign w:val="bottom"/>
          </w:tcPr>
          <w:p w:rsidR="00000000" w:rsidRDefault="00000000">
            <w:pPr>
              <w:spacing w:before="60" w:after="60"/>
              <w:ind w:right="454"/>
              <w:jc w:val="right"/>
              <w:rPr>
                <w:sz w:val="22"/>
              </w:rPr>
            </w:pPr>
            <w:r>
              <w:rPr>
                <w:sz w:val="22"/>
              </w:rPr>
              <w:t>491</w:t>
            </w:r>
          </w:p>
        </w:tc>
      </w:tr>
      <w:tr w:rsidR="00000000">
        <w:tblPrEx>
          <w:tblCellMar>
            <w:top w:w="0" w:type="dxa"/>
            <w:bottom w:w="0" w:type="dxa"/>
          </w:tblCellMar>
        </w:tblPrEx>
        <w:tc>
          <w:tcPr>
            <w:tcW w:w="504" w:type="dxa"/>
            <w:noWrap/>
            <w:vAlign w:val="bottom"/>
          </w:tcPr>
          <w:p w:rsidR="00000000" w:rsidRDefault="00000000">
            <w:pPr>
              <w:spacing w:before="60" w:after="60"/>
              <w:jc w:val="center"/>
              <w:rPr>
                <w:sz w:val="22"/>
              </w:rPr>
            </w:pPr>
            <w:r>
              <w:rPr>
                <w:sz w:val="22"/>
              </w:rPr>
              <w:t>3</w:t>
            </w:r>
          </w:p>
        </w:tc>
        <w:tc>
          <w:tcPr>
            <w:tcW w:w="3906" w:type="dxa"/>
            <w:noWrap/>
            <w:vAlign w:val="bottom"/>
          </w:tcPr>
          <w:p w:rsidR="00000000" w:rsidRDefault="00000000">
            <w:pPr>
              <w:spacing w:before="60" w:after="60"/>
              <w:rPr>
                <w:sz w:val="22"/>
              </w:rPr>
            </w:pPr>
            <w:r>
              <w:rPr>
                <w:sz w:val="22"/>
              </w:rPr>
              <w:t>Malvoyants</w:t>
            </w:r>
          </w:p>
        </w:tc>
        <w:tc>
          <w:tcPr>
            <w:tcW w:w="1730" w:type="dxa"/>
            <w:noWrap/>
            <w:vAlign w:val="bottom"/>
          </w:tcPr>
          <w:p w:rsidR="00000000" w:rsidRDefault="00000000">
            <w:pPr>
              <w:spacing w:before="60" w:after="60"/>
              <w:ind w:right="454"/>
              <w:jc w:val="right"/>
              <w:rPr>
                <w:sz w:val="22"/>
              </w:rPr>
            </w:pPr>
            <w:r>
              <w:rPr>
                <w:sz w:val="22"/>
              </w:rPr>
              <w:t>458</w:t>
            </w:r>
          </w:p>
        </w:tc>
        <w:tc>
          <w:tcPr>
            <w:tcW w:w="1730" w:type="dxa"/>
            <w:noWrap/>
            <w:vAlign w:val="bottom"/>
          </w:tcPr>
          <w:p w:rsidR="00000000" w:rsidRDefault="00000000">
            <w:pPr>
              <w:spacing w:before="60" w:after="60"/>
              <w:ind w:right="454"/>
              <w:jc w:val="right"/>
              <w:rPr>
                <w:sz w:val="22"/>
              </w:rPr>
            </w:pPr>
            <w:r>
              <w:rPr>
                <w:sz w:val="22"/>
              </w:rPr>
              <w:t>369</w:t>
            </w:r>
          </w:p>
        </w:tc>
        <w:tc>
          <w:tcPr>
            <w:tcW w:w="1627" w:type="dxa"/>
            <w:noWrap/>
            <w:vAlign w:val="bottom"/>
          </w:tcPr>
          <w:p w:rsidR="00000000" w:rsidRDefault="00000000">
            <w:pPr>
              <w:spacing w:before="60" w:after="60"/>
              <w:ind w:right="454"/>
              <w:jc w:val="right"/>
              <w:rPr>
                <w:sz w:val="22"/>
              </w:rPr>
            </w:pPr>
            <w:r>
              <w:rPr>
                <w:sz w:val="22"/>
              </w:rPr>
              <w:t>827</w:t>
            </w:r>
          </w:p>
        </w:tc>
      </w:tr>
      <w:tr w:rsidR="00000000">
        <w:tblPrEx>
          <w:tblCellMar>
            <w:top w:w="0" w:type="dxa"/>
            <w:bottom w:w="0" w:type="dxa"/>
          </w:tblCellMar>
        </w:tblPrEx>
        <w:tc>
          <w:tcPr>
            <w:tcW w:w="504" w:type="dxa"/>
            <w:noWrap/>
            <w:vAlign w:val="bottom"/>
          </w:tcPr>
          <w:p w:rsidR="00000000" w:rsidRDefault="00000000">
            <w:pPr>
              <w:spacing w:before="60" w:after="60"/>
              <w:jc w:val="center"/>
              <w:rPr>
                <w:sz w:val="22"/>
              </w:rPr>
            </w:pPr>
            <w:r>
              <w:rPr>
                <w:sz w:val="22"/>
              </w:rPr>
              <w:t>4</w:t>
            </w:r>
          </w:p>
        </w:tc>
        <w:tc>
          <w:tcPr>
            <w:tcW w:w="3906" w:type="dxa"/>
            <w:noWrap/>
            <w:vAlign w:val="bottom"/>
          </w:tcPr>
          <w:p w:rsidR="00000000" w:rsidRDefault="00000000">
            <w:pPr>
              <w:spacing w:before="60" w:after="60"/>
              <w:rPr>
                <w:sz w:val="22"/>
              </w:rPr>
            </w:pPr>
            <w:r>
              <w:rPr>
                <w:sz w:val="22"/>
              </w:rPr>
              <w:t>Autres</w:t>
            </w:r>
          </w:p>
        </w:tc>
        <w:tc>
          <w:tcPr>
            <w:tcW w:w="1730" w:type="dxa"/>
            <w:noWrap/>
            <w:vAlign w:val="bottom"/>
          </w:tcPr>
          <w:p w:rsidR="00000000" w:rsidRDefault="00000000">
            <w:pPr>
              <w:spacing w:before="60" w:after="60"/>
              <w:ind w:right="454"/>
              <w:jc w:val="right"/>
              <w:rPr>
                <w:sz w:val="22"/>
              </w:rPr>
            </w:pPr>
            <w:r>
              <w:rPr>
                <w:sz w:val="22"/>
              </w:rPr>
              <w:t>198</w:t>
            </w:r>
          </w:p>
        </w:tc>
        <w:tc>
          <w:tcPr>
            <w:tcW w:w="1730" w:type="dxa"/>
            <w:noWrap/>
            <w:vAlign w:val="bottom"/>
          </w:tcPr>
          <w:p w:rsidR="00000000" w:rsidRDefault="00000000">
            <w:pPr>
              <w:spacing w:before="60" w:after="60"/>
              <w:ind w:right="454"/>
              <w:jc w:val="right"/>
              <w:rPr>
                <w:sz w:val="22"/>
              </w:rPr>
            </w:pPr>
            <w:r>
              <w:rPr>
                <w:sz w:val="22"/>
              </w:rPr>
              <w:t>193</w:t>
            </w:r>
          </w:p>
        </w:tc>
        <w:tc>
          <w:tcPr>
            <w:tcW w:w="1627" w:type="dxa"/>
            <w:noWrap/>
            <w:vAlign w:val="bottom"/>
          </w:tcPr>
          <w:p w:rsidR="00000000" w:rsidRDefault="00000000">
            <w:pPr>
              <w:spacing w:before="60" w:after="60"/>
              <w:ind w:right="454"/>
              <w:jc w:val="right"/>
              <w:rPr>
                <w:sz w:val="22"/>
              </w:rPr>
            </w:pPr>
            <w:r>
              <w:rPr>
                <w:sz w:val="22"/>
              </w:rPr>
              <w:t>391</w:t>
            </w:r>
          </w:p>
        </w:tc>
      </w:tr>
      <w:tr w:rsidR="00000000">
        <w:tblPrEx>
          <w:tblCellMar>
            <w:top w:w="0" w:type="dxa"/>
            <w:bottom w:w="0" w:type="dxa"/>
          </w:tblCellMar>
        </w:tblPrEx>
        <w:tc>
          <w:tcPr>
            <w:tcW w:w="504" w:type="dxa"/>
            <w:noWrap/>
            <w:vAlign w:val="bottom"/>
          </w:tcPr>
          <w:p w:rsidR="00000000" w:rsidRDefault="00000000">
            <w:pPr>
              <w:spacing w:before="60" w:after="60"/>
              <w:jc w:val="center"/>
              <w:rPr>
                <w:sz w:val="22"/>
              </w:rPr>
            </w:pPr>
          </w:p>
        </w:tc>
        <w:tc>
          <w:tcPr>
            <w:tcW w:w="3906" w:type="dxa"/>
            <w:noWrap/>
            <w:vAlign w:val="bottom"/>
          </w:tcPr>
          <w:p w:rsidR="00000000" w:rsidRDefault="00000000">
            <w:pPr>
              <w:spacing w:before="60" w:after="60"/>
              <w:rPr>
                <w:sz w:val="22"/>
              </w:rPr>
            </w:pPr>
            <w:r>
              <w:rPr>
                <w:sz w:val="22"/>
              </w:rPr>
              <w:tab/>
              <w:t>Total</w:t>
            </w:r>
          </w:p>
        </w:tc>
        <w:tc>
          <w:tcPr>
            <w:tcW w:w="1730" w:type="dxa"/>
            <w:noWrap/>
            <w:vAlign w:val="bottom"/>
          </w:tcPr>
          <w:p w:rsidR="00000000" w:rsidRDefault="00000000">
            <w:pPr>
              <w:spacing w:before="60" w:after="60"/>
              <w:ind w:right="454"/>
              <w:jc w:val="right"/>
              <w:rPr>
                <w:sz w:val="22"/>
              </w:rPr>
            </w:pPr>
            <w:r>
              <w:rPr>
                <w:sz w:val="22"/>
              </w:rPr>
              <w:t>1 957</w:t>
            </w:r>
          </w:p>
        </w:tc>
        <w:tc>
          <w:tcPr>
            <w:tcW w:w="1730" w:type="dxa"/>
            <w:noWrap/>
            <w:vAlign w:val="bottom"/>
          </w:tcPr>
          <w:p w:rsidR="00000000" w:rsidRDefault="00000000">
            <w:pPr>
              <w:spacing w:before="60" w:after="60"/>
              <w:ind w:right="454"/>
              <w:jc w:val="right"/>
              <w:rPr>
                <w:sz w:val="22"/>
              </w:rPr>
            </w:pPr>
            <w:r>
              <w:rPr>
                <w:sz w:val="22"/>
              </w:rPr>
              <w:t>1 673</w:t>
            </w:r>
          </w:p>
        </w:tc>
        <w:tc>
          <w:tcPr>
            <w:tcW w:w="1627" w:type="dxa"/>
            <w:noWrap/>
            <w:vAlign w:val="bottom"/>
          </w:tcPr>
          <w:p w:rsidR="00000000" w:rsidRDefault="00000000">
            <w:pPr>
              <w:spacing w:before="60" w:after="60"/>
              <w:ind w:right="454"/>
              <w:jc w:val="right"/>
              <w:rPr>
                <w:sz w:val="22"/>
              </w:rPr>
            </w:pPr>
            <w:r>
              <w:rPr>
                <w:sz w:val="22"/>
              </w:rPr>
              <w:t>3 630</w:t>
            </w:r>
          </w:p>
        </w:tc>
      </w:tr>
    </w:tbl>
    <w:p w:rsidR="00000000" w:rsidRDefault="00000000">
      <w:pPr>
        <w:spacing w:before="120" w:after="240"/>
        <w:ind w:firstLine="567"/>
        <w:rPr>
          <w:i/>
          <w:iCs/>
          <w:sz w:val="22"/>
        </w:rPr>
      </w:pPr>
      <w:r>
        <w:rPr>
          <w:i/>
          <w:iCs/>
          <w:sz w:val="22"/>
        </w:rPr>
        <w:t>Source</w:t>
      </w:r>
      <w:r>
        <w:rPr>
          <w:sz w:val="22"/>
        </w:rPr>
        <w:t>: Données collectées dans six États régionaux seulement.</w:t>
      </w:r>
      <w:r>
        <w:rPr>
          <w:sz w:val="22"/>
        </w:rPr>
        <w:br/>
      </w:r>
    </w:p>
    <w:p w:rsidR="00000000" w:rsidRDefault="00000000">
      <w:pPr>
        <w:spacing w:after="240"/>
      </w:pPr>
      <w:r>
        <w:t>195.</w:t>
      </w:r>
      <w:r>
        <w:tab/>
        <w:t>Un certain nombre de stages de formation continue ont été organisés aux niveaux fédéral et régional dans le but de préparer les enseignants à s’occuper d’élèves ayant des besoins particuliers. Des personnes ou organismes responsables des élèves ayant des besoins particuliers ont été désignés ou constitués au niveau fédéral ainsi qu’aux niveaux des régions et des woredas de l’administration scolaire.</w:t>
      </w:r>
    </w:p>
    <w:p w:rsidR="00000000" w:rsidRDefault="00000000">
      <w:pPr>
        <w:keepNext/>
        <w:spacing w:after="240"/>
        <w:outlineLvl w:val="0"/>
        <w:rPr>
          <w:b/>
          <w:bCs/>
        </w:rPr>
      </w:pPr>
      <w:r>
        <w:rPr>
          <w:b/>
          <w:bCs/>
        </w:rPr>
        <w:t>Impact du Programme d’éducation élémentaire extrascolaire sur les enfants</w:t>
      </w:r>
    </w:p>
    <w:p w:rsidR="00000000" w:rsidRDefault="00000000">
      <w:pPr>
        <w:spacing w:after="240"/>
      </w:pPr>
      <w:r>
        <w:t>196.</w:t>
      </w:r>
      <w:r>
        <w:tab/>
        <w:t>Une stratégie importante pour accroître la scolarisation des filles consiste à leur permettre de suivre un enseignement près de leur lieu de résidence. C’est ainsi qu’une approche fondée sur l’éducation extrascolaire a fortement contribué à une augmentation de la participation des filles. La réduction des temps de trajet entre le domicile et l’école ainsi que la diminution des risques associés aux distances ont eu un effet positif sur l’éducation des filles.</w:t>
      </w:r>
    </w:p>
    <w:p w:rsidR="00000000" w:rsidRDefault="00000000">
      <w:pPr>
        <w:spacing w:after="240"/>
      </w:pPr>
      <w:r>
        <w:t>197.</w:t>
      </w:r>
      <w:r>
        <w:tab/>
        <w:t>De plus, les parents se sont félicités de ces solutions de proximité: les emplois du temps peuvent être établis en fonction du programme d’activités des ménages, ce qui permet aux familles de confier certaines tâches ménagères à leurs enfants. Ainsi que l’a révélé l’évaluation du premier Programme de développement du système éducatif, 320 581 enfants déscolarisés ont participé à des programmes d’éducation élémentaire en 2001, soit une hausse de 14 % par rapport à l’année précédente. Le nombre de jeunes et d’adultes participant à des programmes d’enseignement extrascolaire s’établissait à 1 049 061 en 2001. Cependant, différents facteurs, parmi lesquels les lourdes tâches ménagères pour les filles, les qualifications médiocres des prestataires, l’absence de mesures incitatives pour les prestataires et d’autres barrières culturelles, ont conduit à un taux d’abandon de 16 % chez les participants jeunes et adultes.</w:t>
      </w:r>
    </w:p>
    <w:p w:rsidR="00000000" w:rsidRDefault="00000000">
      <w:pPr>
        <w:spacing w:after="240"/>
      </w:pPr>
      <w:r>
        <w:t>198.</w:t>
      </w:r>
      <w:r>
        <w:tab/>
        <w:t>La treizième Conférence nationale sur l’éducation a approuvé le lancement d’un programme d’enseignement élémentaire alternatif dans les zones non pastorales. Ce programme a été lancé en 2002 sur 42 sites des régions Somali, Afar, d’Oromiya et du Sud à l’intention des élèves des zones pastorales et agropastorales. C’est ainsi que 12 000 enfants de zones pastorales et agropastorales ont pu bénéficier du programme d’enseignement élémentaire alternatif.</w:t>
      </w:r>
    </w:p>
    <w:p w:rsidR="00000000" w:rsidRDefault="00000000">
      <w:pPr>
        <w:spacing w:after="240"/>
      </w:pPr>
      <w:r>
        <w:t>199.</w:t>
      </w:r>
      <w:r>
        <w:tab/>
        <w:t>Parallèlement à ces efforts déployés par les autorités pour accroître la couverture de l’éducation, l’ONG Save the Children UK a annoncé un programme d’enseignement alternatif dans la région Somali, dans le cadre duquel un enseignement primaire alternatif a été dispensé à 3 500 enfants.</w:t>
      </w:r>
    </w:p>
    <w:p w:rsidR="00000000" w:rsidRDefault="00000000">
      <w:pPr>
        <w:keepNext/>
        <w:spacing w:after="240"/>
        <w:jc w:val="center"/>
        <w:rPr>
          <w:b/>
          <w:bCs/>
        </w:rPr>
      </w:pPr>
      <w:r>
        <w:rPr>
          <w:b/>
          <w:bCs/>
        </w:rPr>
        <w:t>D.  Loisirs et activités culturelles</w:t>
      </w:r>
    </w:p>
    <w:p w:rsidR="00000000" w:rsidRDefault="00000000">
      <w:pPr>
        <w:spacing w:after="240"/>
      </w:pPr>
      <w:r>
        <w:t>200.</w:t>
      </w:r>
      <w:r>
        <w:tab/>
        <w:t>La participation des enfants à des activités sportives est un but activement recherché, dans le souci de contribuer à leur développement physique et psychologique. Quoique limité en portée et en ampleur, le «Projet jeunesse», actuellement mis en œuvre par le Ministère de la jeunesse, de la culture et des sports, a à ce jour bénéficié à 13 365 enfants. Ces derniers ont pu suivre une formation professionnelle dans différentes disciplines sportives. Il est à noter que l’objectif du Projet jeunesse est de préparer la relève des sportifs de haut niveau.</w:t>
      </w:r>
    </w:p>
    <w:p w:rsidR="00000000" w:rsidRDefault="00000000">
      <w:pPr>
        <w:keepNext/>
        <w:spacing w:after="160"/>
        <w:jc w:val="center"/>
        <w:rPr>
          <w:b/>
          <w:bCs/>
          <w:sz w:val="22"/>
        </w:rPr>
      </w:pPr>
      <w:r>
        <w:rPr>
          <w:b/>
          <w:bCs/>
          <w:sz w:val="22"/>
        </w:rPr>
        <w:t>Tableau 17</w:t>
      </w:r>
    </w:p>
    <w:p w:rsidR="00000000" w:rsidRDefault="00000000">
      <w:pPr>
        <w:keepNext/>
        <w:spacing w:after="160"/>
        <w:jc w:val="center"/>
        <w:rPr>
          <w:b/>
          <w:bCs/>
        </w:rPr>
      </w:pPr>
      <w:r>
        <w:rPr>
          <w:b/>
          <w:bCs/>
          <w:sz w:val="22"/>
        </w:rPr>
        <w:t>Nombre de jeunes ayant participé au Projet et disciplines concernées</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70"/>
        <w:gridCol w:w="1942"/>
        <w:gridCol w:w="1942"/>
        <w:gridCol w:w="1943"/>
      </w:tblGrid>
      <w:tr w:rsidR="00000000">
        <w:tblPrEx>
          <w:tblCellMar>
            <w:top w:w="0" w:type="dxa"/>
            <w:bottom w:w="0" w:type="dxa"/>
          </w:tblCellMar>
        </w:tblPrEx>
        <w:trPr>
          <w:cantSplit/>
          <w:tblHeader/>
        </w:trPr>
        <w:tc>
          <w:tcPr>
            <w:tcW w:w="3670" w:type="dxa"/>
            <w:shd w:val="clear" w:color="auto" w:fill="E6E6E6"/>
            <w:noWrap/>
            <w:vAlign w:val="bottom"/>
          </w:tcPr>
          <w:p w:rsidR="00000000" w:rsidRDefault="00000000">
            <w:pPr>
              <w:keepNext/>
              <w:spacing w:before="30" w:after="30"/>
              <w:jc w:val="center"/>
              <w:rPr>
                <w:sz w:val="22"/>
              </w:rPr>
            </w:pPr>
            <w:r>
              <w:rPr>
                <w:sz w:val="22"/>
              </w:rPr>
              <w:t>Discipline</w:t>
            </w:r>
          </w:p>
        </w:tc>
        <w:tc>
          <w:tcPr>
            <w:tcW w:w="1942" w:type="dxa"/>
            <w:shd w:val="clear" w:color="auto" w:fill="E6E6E6"/>
            <w:noWrap/>
            <w:vAlign w:val="bottom"/>
          </w:tcPr>
          <w:p w:rsidR="00000000" w:rsidRDefault="00000000">
            <w:pPr>
              <w:keepNext/>
              <w:spacing w:before="30" w:after="30"/>
              <w:jc w:val="center"/>
              <w:rPr>
                <w:sz w:val="22"/>
              </w:rPr>
            </w:pPr>
            <w:r>
              <w:rPr>
                <w:sz w:val="22"/>
              </w:rPr>
              <w:t>Garçons</w:t>
            </w:r>
          </w:p>
        </w:tc>
        <w:tc>
          <w:tcPr>
            <w:tcW w:w="1942" w:type="dxa"/>
            <w:shd w:val="clear" w:color="auto" w:fill="E6E6E6"/>
            <w:noWrap/>
            <w:vAlign w:val="bottom"/>
          </w:tcPr>
          <w:p w:rsidR="00000000" w:rsidRDefault="00000000">
            <w:pPr>
              <w:keepNext/>
              <w:spacing w:before="30" w:after="30"/>
              <w:jc w:val="center"/>
              <w:rPr>
                <w:sz w:val="22"/>
              </w:rPr>
            </w:pPr>
            <w:r>
              <w:rPr>
                <w:sz w:val="22"/>
              </w:rPr>
              <w:t>Filles</w:t>
            </w:r>
          </w:p>
        </w:tc>
        <w:tc>
          <w:tcPr>
            <w:tcW w:w="1943" w:type="dxa"/>
            <w:shd w:val="clear" w:color="auto" w:fill="E6E6E6"/>
            <w:noWrap/>
            <w:vAlign w:val="bottom"/>
          </w:tcPr>
          <w:p w:rsidR="00000000" w:rsidRDefault="00000000">
            <w:pPr>
              <w:keepNext/>
              <w:spacing w:before="30" w:after="30"/>
              <w:jc w:val="center"/>
              <w:rPr>
                <w:sz w:val="22"/>
              </w:rPr>
            </w:pPr>
            <w:r>
              <w:rPr>
                <w:sz w:val="22"/>
              </w:rPr>
              <w:t>Total</w:t>
            </w:r>
          </w:p>
        </w:tc>
      </w:tr>
      <w:tr w:rsidR="00000000">
        <w:tblPrEx>
          <w:tblCellMar>
            <w:top w:w="0" w:type="dxa"/>
            <w:bottom w:w="0" w:type="dxa"/>
          </w:tblCellMar>
        </w:tblPrEx>
        <w:trPr>
          <w:cantSplit/>
        </w:trPr>
        <w:tc>
          <w:tcPr>
            <w:tcW w:w="3670" w:type="dxa"/>
            <w:noWrap/>
            <w:vAlign w:val="bottom"/>
          </w:tcPr>
          <w:p w:rsidR="00000000" w:rsidRDefault="00000000">
            <w:pPr>
              <w:spacing w:before="30" w:after="30"/>
              <w:rPr>
                <w:sz w:val="22"/>
              </w:rPr>
            </w:pPr>
            <w:r>
              <w:rPr>
                <w:sz w:val="22"/>
              </w:rPr>
              <w:t>Volley</w:t>
            </w:r>
            <w:r>
              <w:rPr>
                <w:sz w:val="22"/>
              </w:rPr>
              <w:noBreakHyphen/>
              <w:t>ball</w:t>
            </w:r>
          </w:p>
        </w:tc>
        <w:tc>
          <w:tcPr>
            <w:tcW w:w="1942" w:type="dxa"/>
            <w:noWrap/>
            <w:vAlign w:val="bottom"/>
          </w:tcPr>
          <w:p w:rsidR="00000000" w:rsidRDefault="00000000">
            <w:pPr>
              <w:spacing w:before="30" w:after="30"/>
              <w:ind w:right="567"/>
              <w:jc w:val="right"/>
              <w:rPr>
                <w:sz w:val="22"/>
              </w:rPr>
            </w:pPr>
            <w:r>
              <w:rPr>
                <w:sz w:val="22"/>
              </w:rPr>
              <w:t>480</w:t>
            </w:r>
          </w:p>
        </w:tc>
        <w:tc>
          <w:tcPr>
            <w:tcW w:w="1942" w:type="dxa"/>
            <w:noWrap/>
            <w:vAlign w:val="bottom"/>
          </w:tcPr>
          <w:p w:rsidR="00000000" w:rsidRDefault="00000000">
            <w:pPr>
              <w:spacing w:before="30" w:after="30"/>
              <w:ind w:right="567"/>
              <w:jc w:val="right"/>
              <w:rPr>
                <w:sz w:val="22"/>
              </w:rPr>
            </w:pPr>
            <w:r>
              <w:rPr>
                <w:sz w:val="22"/>
              </w:rPr>
              <w:t>480</w:t>
            </w:r>
          </w:p>
        </w:tc>
        <w:tc>
          <w:tcPr>
            <w:tcW w:w="1943" w:type="dxa"/>
            <w:noWrap/>
            <w:vAlign w:val="bottom"/>
          </w:tcPr>
          <w:p w:rsidR="00000000" w:rsidRDefault="00000000">
            <w:pPr>
              <w:spacing w:before="30" w:after="30"/>
              <w:ind w:right="567"/>
              <w:jc w:val="right"/>
              <w:rPr>
                <w:sz w:val="22"/>
              </w:rPr>
            </w:pPr>
            <w:r>
              <w:rPr>
                <w:sz w:val="22"/>
              </w:rPr>
              <w:t>960</w:t>
            </w:r>
          </w:p>
        </w:tc>
      </w:tr>
      <w:tr w:rsidR="00000000">
        <w:tblPrEx>
          <w:tblCellMar>
            <w:top w:w="0" w:type="dxa"/>
            <w:bottom w:w="0" w:type="dxa"/>
          </w:tblCellMar>
        </w:tblPrEx>
        <w:trPr>
          <w:cantSplit/>
        </w:trPr>
        <w:tc>
          <w:tcPr>
            <w:tcW w:w="3670" w:type="dxa"/>
            <w:noWrap/>
            <w:vAlign w:val="bottom"/>
          </w:tcPr>
          <w:p w:rsidR="00000000" w:rsidRDefault="00000000">
            <w:pPr>
              <w:spacing w:before="30" w:after="30"/>
              <w:rPr>
                <w:sz w:val="22"/>
              </w:rPr>
            </w:pPr>
            <w:r>
              <w:rPr>
                <w:sz w:val="22"/>
              </w:rPr>
              <w:t>Football</w:t>
            </w:r>
          </w:p>
        </w:tc>
        <w:tc>
          <w:tcPr>
            <w:tcW w:w="1942" w:type="dxa"/>
            <w:noWrap/>
            <w:vAlign w:val="bottom"/>
          </w:tcPr>
          <w:p w:rsidR="00000000" w:rsidRDefault="00000000">
            <w:pPr>
              <w:spacing w:before="30" w:after="30"/>
              <w:ind w:right="567"/>
              <w:jc w:val="right"/>
              <w:rPr>
                <w:sz w:val="22"/>
              </w:rPr>
            </w:pPr>
            <w:r>
              <w:rPr>
                <w:sz w:val="22"/>
              </w:rPr>
              <w:t>6 800</w:t>
            </w:r>
          </w:p>
        </w:tc>
        <w:tc>
          <w:tcPr>
            <w:tcW w:w="1942" w:type="dxa"/>
            <w:noWrap/>
            <w:vAlign w:val="bottom"/>
          </w:tcPr>
          <w:p w:rsidR="00000000" w:rsidRDefault="00000000">
            <w:pPr>
              <w:spacing w:before="30" w:after="30"/>
              <w:ind w:right="567"/>
              <w:jc w:val="right"/>
              <w:rPr>
                <w:sz w:val="22"/>
              </w:rPr>
            </w:pPr>
            <w:r>
              <w:rPr>
                <w:sz w:val="22"/>
              </w:rPr>
              <w:t>-</w:t>
            </w:r>
          </w:p>
        </w:tc>
        <w:tc>
          <w:tcPr>
            <w:tcW w:w="1943" w:type="dxa"/>
            <w:noWrap/>
            <w:vAlign w:val="bottom"/>
          </w:tcPr>
          <w:p w:rsidR="00000000" w:rsidRDefault="00000000">
            <w:pPr>
              <w:spacing w:before="30" w:after="30"/>
              <w:ind w:right="567"/>
              <w:jc w:val="right"/>
              <w:rPr>
                <w:sz w:val="22"/>
              </w:rPr>
            </w:pPr>
            <w:r>
              <w:rPr>
                <w:sz w:val="22"/>
              </w:rPr>
              <w:t>6 800</w:t>
            </w:r>
          </w:p>
        </w:tc>
      </w:tr>
      <w:tr w:rsidR="00000000">
        <w:tblPrEx>
          <w:tblCellMar>
            <w:top w:w="0" w:type="dxa"/>
            <w:bottom w:w="0" w:type="dxa"/>
          </w:tblCellMar>
        </w:tblPrEx>
        <w:trPr>
          <w:cantSplit/>
        </w:trPr>
        <w:tc>
          <w:tcPr>
            <w:tcW w:w="3670" w:type="dxa"/>
            <w:noWrap/>
            <w:vAlign w:val="bottom"/>
          </w:tcPr>
          <w:p w:rsidR="00000000" w:rsidRDefault="00000000">
            <w:pPr>
              <w:spacing w:before="30" w:after="30"/>
              <w:rPr>
                <w:sz w:val="22"/>
              </w:rPr>
            </w:pPr>
            <w:r>
              <w:rPr>
                <w:sz w:val="22"/>
              </w:rPr>
              <w:t>Athlétisme</w:t>
            </w:r>
          </w:p>
        </w:tc>
        <w:tc>
          <w:tcPr>
            <w:tcW w:w="1942" w:type="dxa"/>
            <w:noWrap/>
            <w:vAlign w:val="bottom"/>
          </w:tcPr>
          <w:p w:rsidR="00000000" w:rsidRDefault="00000000">
            <w:pPr>
              <w:spacing w:before="30" w:after="30"/>
              <w:ind w:right="567"/>
              <w:jc w:val="right"/>
              <w:rPr>
                <w:sz w:val="22"/>
              </w:rPr>
            </w:pPr>
            <w:r>
              <w:rPr>
                <w:sz w:val="22"/>
              </w:rPr>
              <w:t>393</w:t>
            </w:r>
          </w:p>
        </w:tc>
        <w:tc>
          <w:tcPr>
            <w:tcW w:w="1942" w:type="dxa"/>
            <w:noWrap/>
            <w:vAlign w:val="bottom"/>
          </w:tcPr>
          <w:p w:rsidR="00000000" w:rsidRDefault="00000000">
            <w:pPr>
              <w:spacing w:before="30" w:after="30"/>
              <w:ind w:right="567"/>
              <w:jc w:val="right"/>
              <w:rPr>
                <w:sz w:val="22"/>
              </w:rPr>
            </w:pPr>
            <w:r>
              <w:rPr>
                <w:sz w:val="22"/>
              </w:rPr>
              <w:t>392</w:t>
            </w:r>
          </w:p>
        </w:tc>
        <w:tc>
          <w:tcPr>
            <w:tcW w:w="1943" w:type="dxa"/>
            <w:noWrap/>
            <w:vAlign w:val="bottom"/>
          </w:tcPr>
          <w:p w:rsidR="00000000" w:rsidRDefault="00000000">
            <w:pPr>
              <w:spacing w:before="30" w:after="30"/>
              <w:ind w:right="567"/>
              <w:jc w:val="right"/>
              <w:rPr>
                <w:sz w:val="22"/>
              </w:rPr>
            </w:pPr>
            <w:r>
              <w:rPr>
                <w:sz w:val="22"/>
              </w:rPr>
              <w:t>785</w:t>
            </w:r>
          </w:p>
        </w:tc>
      </w:tr>
      <w:tr w:rsidR="00000000">
        <w:tblPrEx>
          <w:tblCellMar>
            <w:top w:w="0" w:type="dxa"/>
            <w:bottom w:w="0" w:type="dxa"/>
          </w:tblCellMar>
        </w:tblPrEx>
        <w:trPr>
          <w:cantSplit/>
        </w:trPr>
        <w:tc>
          <w:tcPr>
            <w:tcW w:w="3670" w:type="dxa"/>
            <w:noWrap/>
            <w:vAlign w:val="bottom"/>
          </w:tcPr>
          <w:p w:rsidR="00000000" w:rsidRDefault="00000000">
            <w:pPr>
              <w:spacing w:before="30" w:after="30"/>
              <w:rPr>
                <w:sz w:val="22"/>
              </w:rPr>
            </w:pPr>
            <w:r>
              <w:rPr>
                <w:sz w:val="22"/>
              </w:rPr>
              <w:t>Handball</w:t>
            </w:r>
          </w:p>
        </w:tc>
        <w:tc>
          <w:tcPr>
            <w:tcW w:w="1942" w:type="dxa"/>
            <w:noWrap/>
            <w:vAlign w:val="bottom"/>
          </w:tcPr>
          <w:p w:rsidR="00000000" w:rsidRDefault="00000000">
            <w:pPr>
              <w:spacing w:before="30" w:after="30"/>
              <w:ind w:right="567"/>
              <w:jc w:val="right"/>
              <w:rPr>
                <w:sz w:val="22"/>
              </w:rPr>
            </w:pPr>
            <w:r>
              <w:rPr>
                <w:sz w:val="22"/>
              </w:rPr>
              <w:t>1 015</w:t>
            </w:r>
          </w:p>
        </w:tc>
        <w:tc>
          <w:tcPr>
            <w:tcW w:w="1942" w:type="dxa"/>
            <w:noWrap/>
            <w:vAlign w:val="bottom"/>
          </w:tcPr>
          <w:p w:rsidR="00000000" w:rsidRDefault="00000000">
            <w:pPr>
              <w:spacing w:before="30" w:after="30"/>
              <w:ind w:right="567"/>
              <w:jc w:val="right"/>
              <w:rPr>
                <w:sz w:val="22"/>
              </w:rPr>
            </w:pPr>
            <w:r>
              <w:rPr>
                <w:sz w:val="22"/>
              </w:rPr>
              <w:t>1 015</w:t>
            </w:r>
          </w:p>
        </w:tc>
        <w:tc>
          <w:tcPr>
            <w:tcW w:w="1943" w:type="dxa"/>
            <w:noWrap/>
            <w:vAlign w:val="bottom"/>
          </w:tcPr>
          <w:p w:rsidR="00000000" w:rsidRDefault="00000000">
            <w:pPr>
              <w:spacing w:before="30" w:after="30"/>
              <w:ind w:right="567"/>
              <w:jc w:val="right"/>
              <w:rPr>
                <w:sz w:val="22"/>
              </w:rPr>
            </w:pPr>
            <w:r>
              <w:rPr>
                <w:sz w:val="22"/>
              </w:rPr>
              <w:t>2 030</w:t>
            </w:r>
          </w:p>
        </w:tc>
      </w:tr>
      <w:tr w:rsidR="00000000">
        <w:tblPrEx>
          <w:tblCellMar>
            <w:top w:w="0" w:type="dxa"/>
            <w:bottom w:w="0" w:type="dxa"/>
          </w:tblCellMar>
        </w:tblPrEx>
        <w:trPr>
          <w:cantSplit/>
        </w:trPr>
        <w:tc>
          <w:tcPr>
            <w:tcW w:w="3670" w:type="dxa"/>
            <w:noWrap/>
            <w:vAlign w:val="bottom"/>
          </w:tcPr>
          <w:p w:rsidR="00000000" w:rsidRDefault="00000000">
            <w:pPr>
              <w:spacing w:before="30" w:after="30"/>
              <w:rPr>
                <w:sz w:val="22"/>
              </w:rPr>
            </w:pPr>
            <w:r>
              <w:rPr>
                <w:sz w:val="22"/>
              </w:rPr>
              <w:t>Basket</w:t>
            </w:r>
            <w:r>
              <w:rPr>
                <w:sz w:val="22"/>
              </w:rPr>
              <w:noBreakHyphen/>
              <w:t>ball</w:t>
            </w:r>
          </w:p>
        </w:tc>
        <w:tc>
          <w:tcPr>
            <w:tcW w:w="1942" w:type="dxa"/>
            <w:noWrap/>
            <w:vAlign w:val="bottom"/>
          </w:tcPr>
          <w:p w:rsidR="00000000" w:rsidRDefault="00000000">
            <w:pPr>
              <w:spacing w:before="30" w:after="30"/>
              <w:ind w:right="567"/>
              <w:jc w:val="right"/>
              <w:rPr>
                <w:sz w:val="22"/>
              </w:rPr>
            </w:pPr>
            <w:r>
              <w:rPr>
                <w:sz w:val="22"/>
              </w:rPr>
              <w:t>925</w:t>
            </w:r>
          </w:p>
        </w:tc>
        <w:tc>
          <w:tcPr>
            <w:tcW w:w="1942" w:type="dxa"/>
            <w:noWrap/>
            <w:vAlign w:val="bottom"/>
          </w:tcPr>
          <w:p w:rsidR="00000000" w:rsidRDefault="00000000">
            <w:pPr>
              <w:spacing w:before="30" w:after="30"/>
              <w:ind w:right="567"/>
              <w:jc w:val="right"/>
              <w:rPr>
                <w:sz w:val="22"/>
              </w:rPr>
            </w:pPr>
            <w:r>
              <w:rPr>
                <w:sz w:val="22"/>
              </w:rPr>
              <w:t>925</w:t>
            </w:r>
          </w:p>
        </w:tc>
        <w:tc>
          <w:tcPr>
            <w:tcW w:w="1943" w:type="dxa"/>
            <w:noWrap/>
            <w:vAlign w:val="bottom"/>
          </w:tcPr>
          <w:p w:rsidR="00000000" w:rsidRDefault="00000000">
            <w:pPr>
              <w:spacing w:before="30" w:after="30"/>
              <w:ind w:right="567"/>
              <w:jc w:val="right"/>
              <w:rPr>
                <w:sz w:val="22"/>
              </w:rPr>
            </w:pPr>
            <w:r>
              <w:rPr>
                <w:sz w:val="22"/>
              </w:rPr>
              <w:t>1850</w:t>
            </w:r>
          </w:p>
        </w:tc>
      </w:tr>
      <w:tr w:rsidR="00000000">
        <w:tblPrEx>
          <w:tblCellMar>
            <w:top w:w="0" w:type="dxa"/>
            <w:bottom w:w="0" w:type="dxa"/>
          </w:tblCellMar>
        </w:tblPrEx>
        <w:trPr>
          <w:cantSplit/>
        </w:trPr>
        <w:tc>
          <w:tcPr>
            <w:tcW w:w="3670" w:type="dxa"/>
            <w:noWrap/>
            <w:vAlign w:val="bottom"/>
          </w:tcPr>
          <w:p w:rsidR="00000000" w:rsidRDefault="00000000">
            <w:pPr>
              <w:spacing w:before="30" w:after="30"/>
              <w:rPr>
                <w:sz w:val="22"/>
              </w:rPr>
            </w:pPr>
            <w:r>
              <w:rPr>
                <w:sz w:val="22"/>
              </w:rPr>
              <w:t>Boxe</w:t>
            </w:r>
          </w:p>
        </w:tc>
        <w:tc>
          <w:tcPr>
            <w:tcW w:w="1942" w:type="dxa"/>
            <w:noWrap/>
            <w:vAlign w:val="bottom"/>
          </w:tcPr>
          <w:p w:rsidR="00000000" w:rsidRDefault="00000000">
            <w:pPr>
              <w:spacing w:before="30" w:after="30"/>
              <w:ind w:right="567"/>
              <w:jc w:val="right"/>
              <w:rPr>
                <w:sz w:val="22"/>
              </w:rPr>
            </w:pPr>
            <w:r>
              <w:rPr>
                <w:sz w:val="22"/>
              </w:rPr>
              <w:t>250</w:t>
            </w:r>
          </w:p>
        </w:tc>
        <w:tc>
          <w:tcPr>
            <w:tcW w:w="1942" w:type="dxa"/>
            <w:noWrap/>
            <w:vAlign w:val="bottom"/>
          </w:tcPr>
          <w:p w:rsidR="00000000" w:rsidRDefault="00000000">
            <w:pPr>
              <w:spacing w:before="30" w:after="30"/>
              <w:ind w:right="567"/>
              <w:jc w:val="right"/>
              <w:rPr>
                <w:sz w:val="22"/>
              </w:rPr>
            </w:pPr>
            <w:r>
              <w:rPr>
                <w:sz w:val="22"/>
              </w:rPr>
              <w:t>-</w:t>
            </w:r>
          </w:p>
        </w:tc>
        <w:tc>
          <w:tcPr>
            <w:tcW w:w="1943" w:type="dxa"/>
            <w:noWrap/>
            <w:vAlign w:val="bottom"/>
          </w:tcPr>
          <w:p w:rsidR="00000000" w:rsidRDefault="00000000">
            <w:pPr>
              <w:spacing w:before="30" w:after="30"/>
              <w:ind w:right="567"/>
              <w:jc w:val="right"/>
              <w:rPr>
                <w:sz w:val="22"/>
              </w:rPr>
            </w:pPr>
            <w:r>
              <w:rPr>
                <w:sz w:val="22"/>
              </w:rPr>
              <w:t>250</w:t>
            </w:r>
          </w:p>
        </w:tc>
      </w:tr>
      <w:tr w:rsidR="00000000">
        <w:tblPrEx>
          <w:tblCellMar>
            <w:top w:w="0" w:type="dxa"/>
            <w:bottom w:w="0" w:type="dxa"/>
          </w:tblCellMar>
        </w:tblPrEx>
        <w:trPr>
          <w:cantSplit/>
        </w:trPr>
        <w:tc>
          <w:tcPr>
            <w:tcW w:w="3670" w:type="dxa"/>
            <w:noWrap/>
            <w:vAlign w:val="bottom"/>
          </w:tcPr>
          <w:p w:rsidR="00000000" w:rsidRDefault="00000000">
            <w:pPr>
              <w:spacing w:before="30" w:after="30"/>
              <w:rPr>
                <w:sz w:val="22"/>
              </w:rPr>
            </w:pPr>
            <w:r>
              <w:rPr>
                <w:sz w:val="22"/>
              </w:rPr>
              <w:t>Tennis de table</w:t>
            </w:r>
          </w:p>
        </w:tc>
        <w:tc>
          <w:tcPr>
            <w:tcW w:w="1942" w:type="dxa"/>
            <w:noWrap/>
            <w:vAlign w:val="bottom"/>
          </w:tcPr>
          <w:p w:rsidR="00000000" w:rsidRDefault="00000000">
            <w:pPr>
              <w:spacing w:before="30" w:after="30"/>
              <w:ind w:right="567"/>
              <w:jc w:val="right"/>
              <w:rPr>
                <w:sz w:val="22"/>
              </w:rPr>
            </w:pPr>
            <w:r>
              <w:rPr>
                <w:sz w:val="22"/>
              </w:rPr>
              <w:t>220</w:t>
            </w:r>
          </w:p>
        </w:tc>
        <w:tc>
          <w:tcPr>
            <w:tcW w:w="1942" w:type="dxa"/>
            <w:noWrap/>
            <w:vAlign w:val="bottom"/>
          </w:tcPr>
          <w:p w:rsidR="00000000" w:rsidRDefault="00000000">
            <w:pPr>
              <w:spacing w:before="30" w:after="30"/>
              <w:ind w:right="567"/>
              <w:jc w:val="right"/>
              <w:rPr>
                <w:sz w:val="22"/>
              </w:rPr>
            </w:pPr>
            <w:r>
              <w:rPr>
                <w:sz w:val="22"/>
              </w:rPr>
              <w:t>220</w:t>
            </w:r>
          </w:p>
        </w:tc>
        <w:tc>
          <w:tcPr>
            <w:tcW w:w="1943" w:type="dxa"/>
            <w:noWrap/>
            <w:vAlign w:val="bottom"/>
          </w:tcPr>
          <w:p w:rsidR="00000000" w:rsidRDefault="00000000">
            <w:pPr>
              <w:spacing w:before="30" w:after="30"/>
              <w:ind w:right="567"/>
              <w:jc w:val="right"/>
              <w:rPr>
                <w:sz w:val="22"/>
              </w:rPr>
            </w:pPr>
            <w:r>
              <w:rPr>
                <w:sz w:val="22"/>
              </w:rPr>
              <w:t>440</w:t>
            </w:r>
          </w:p>
        </w:tc>
      </w:tr>
      <w:tr w:rsidR="00000000">
        <w:tblPrEx>
          <w:tblCellMar>
            <w:top w:w="0" w:type="dxa"/>
            <w:bottom w:w="0" w:type="dxa"/>
          </w:tblCellMar>
        </w:tblPrEx>
        <w:trPr>
          <w:cantSplit/>
        </w:trPr>
        <w:tc>
          <w:tcPr>
            <w:tcW w:w="3670" w:type="dxa"/>
            <w:noWrap/>
            <w:vAlign w:val="bottom"/>
          </w:tcPr>
          <w:p w:rsidR="00000000" w:rsidRDefault="00000000">
            <w:pPr>
              <w:spacing w:before="30" w:after="30"/>
              <w:rPr>
                <w:sz w:val="22"/>
              </w:rPr>
            </w:pPr>
            <w:r>
              <w:rPr>
                <w:sz w:val="22"/>
              </w:rPr>
              <w:t>Tennis</w:t>
            </w:r>
          </w:p>
        </w:tc>
        <w:tc>
          <w:tcPr>
            <w:tcW w:w="1942" w:type="dxa"/>
            <w:noWrap/>
            <w:vAlign w:val="bottom"/>
          </w:tcPr>
          <w:p w:rsidR="00000000" w:rsidRDefault="00000000">
            <w:pPr>
              <w:spacing w:before="30" w:after="30"/>
              <w:ind w:right="567"/>
              <w:jc w:val="right"/>
              <w:rPr>
                <w:sz w:val="22"/>
              </w:rPr>
            </w:pPr>
            <w:r>
              <w:rPr>
                <w:sz w:val="22"/>
              </w:rPr>
              <w:t>125</w:t>
            </w:r>
          </w:p>
        </w:tc>
        <w:tc>
          <w:tcPr>
            <w:tcW w:w="1942" w:type="dxa"/>
            <w:noWrap/>
            <w:vAlign w:val="bottom"/>
          </w:tcPr>
          <w:p w:rsidR="00000000" w:rsidRDefault="00000000">
            <w:pPr>
              <w:spacing w:before="30" w:after="30"/>
              <w:ind w:right="567"/>
              <w:jc w:val="right"/>
              <w:rPr>
                <w:sz w:val="22"/>
              </w:rPr>
            </w:pPr>
            <w:r>
              <w:rPr>
                <w:sz w:val="22"/>
              </w:rPr>
              <w:t>125</w:t>
            </w:r>
          </w:p>
        </w:tc>
        <w:tc>
          <w:tcPr>
            <w:tcW w:w="1943" w:type="dxa"/>
            <w:noWrap/>
            <w:vAlign w:val="bottom"/>
          </w:tcPr>
          <w:p w:rsidR="00000000" w:rsidRDefault="00000000">
            <w:pPr>
              <w:spacing w:before="30" w:after="30"/>
              <w:ind w:right="567"/>
              <w:jc w:val="right"/>
              <w:rPr>
                <w:sz w:val="22"/>
              </w:rPr>
            </w:pPr>
            <w:r>
              <w:rPr>
                <w:sz w:val="22"/>
              </w:rPr>
              <w:t>250</w:t>
            </w:r>
          </w:p>
        </w:tc>
      </w:tr>
      <w:tr w:rsidR="00000000">
        <w:tblPrEx>
          <w:tblCellMar>
            <w:top w:w="0" w:type="dxa"/>
            <w:bottom w:w="0" w:type="dxa"/>
          </w:tblCellMar>
        </w:tblPrEx>
        <w:trPr>
          <w:cantSplit/>
        </w:trPr>
        <w:tc>
          <w:tcPr>
            <w:tcW w:w="3670" w:type="dxa"/>
            <w:noWrap/>
            <w:vAlign w:val="bottom"/>
          </w:tcPr>
          <w:p w:rsidR="00000000" w:rsidRDefault="00000000">
            <w:pPr>
              <w:spacing w:before="30" w:after="30"/>
              <w:ind w:left="567"/>
              <w:rPr>
                <w:sz w:val="22"/>
              </w:rPr>
            </w:pPr>
            <w:r>
              <w:rPr>
                <w:sz w:val="22"/>
              </w:rPr>
              <w:t>Total</w:t>
            </w:r>
          </w:p>
        </w:tc>
        <w:tc>
          <w:tcPr>
            <w:tcW w:w="1942" w:type="dxa"/>
            <w:noWrap/>
            <w:vAlign w:val="bottom"/>
          </w:tcPr>
          <w:p w:rsidR="00000000" w:rsidRDefault="00000000">
            <w:pPr>
              <w:spacing w:before="30" w:after="30"/>
              <w:ind w:right="567"/>
              <w:jc w:val="right"/>
              <w:rPr>
                <w:sz w:val="22"/>
              </w:rPr>
            </w:pPr>
            <w:r>
              <w:rPr>
                <w:sz w:val="22"/>
              </w:rPr>
              <w:t>10 208</w:t>
            </w:r>
          </w:p>
        </w:tc>
        <w:tc>
          <w:tcPr>
            <w:tcW w:w="1942" w:type="dxa"/>
            <w:noWrap/>
            <w:vAlign w:val="bottom"/>
          </w:tcPr>
          <w:p w:rsidR="00000000" w:rsidRDefault="00000000">
            <w:pPr>
              <w:spacing w:before="30" w:after="30"/>
              <w:ind w:right="567"/>
              <w:jc w:val="right"/>
              <w:rPr>
                <w:sz w:val="22"/>
              </w:rPr>
            </w:pPr>
            <w:r>
              <w:rPr>
                <w:sz w:val="22"/>
              </w:rPr>
              <w:t>3 157</w:t>
            </w:r>
          </w:p>
        </w:tc>
        <w:tc>
          <w:tcPr>
            <w:tcW w:w="1943" w:type="dxa"/>
            <w:noWrap/>
            <w:vAlign w:val="bottom"/>
          </w:tcPr>
          <w:p w:rsidR="00000000" w:rsidRDefault="00000000">
            <w:pPr>
              <w:spacing w:before="30" w:after="30"/>
              <w:ind w:right="567"/>
              <w:jc w:val="right"/>
              <w:rPr>
                <w:sz w:val="22"/>
              </w:rPr>
            </w:pPr>
            <w:r>
              <w:rPr>
                <w:sz w:val="22"/>
              </w:rPr>
              <w:t>13 365</w:t>
            </w:r>
          </w:p>
        </w:tc>
      </w:tr>
    </w:tbl>
    <w:p w:rsidR="00000000" w:rsidRDefault="00000000">
      <w:pPr>
        <w:spacing w:before="120" w:after="240"/>
        <w:ind w:firstLine="567"/>
        <w:rPr>
          <w:sz w:val="22"/>
        </w:rPr>
      </w:pPr>
      <w:r>
        <w:rPr>
          <w:i/>
          <w:iCs/>
          <w:sz w:val="22"/>
        </w:rPr>
        <w:t>Source</w:t>
      </w:r>
      <w:r>
        <w:rPr>
          <w:sz w:val="22"/>
        </w:rPr>
        <w:t>: Données collectées par le Ministère de la jeunesse, de la culture et des sports.</w:t>
      </w:r>
      <w:r>
        <w:rPr>
          <w:sz w:val="22"/>
        </w:rPr>
        <w:br/>
      </w:r>
    </w:p>
    <w:p w:rsidR="00000000" w:rsidRDefault="00000000">
      <w:pPr>
        <w:keepNext/>
        <w:spacing w:after="240"/>
        <w:rPr>
          <w:b/>
          <w:bCs/>
        </w:rPr>
      </w:pPr>
      <w:r>
        <w:rPr>
          <w:b/>
          <w:bCs/>
        </w:rPr>
        <w:t>Activités culturelles</w:t>
      </w:r>
    </w:p>
    <w:p w:rsidR="00000000" w:rsidRDefault="00000000">
      <w:pPr>
        <w:spacing w:after="240"/>
      </w:pPr>
      <w:r>
        <w:t>201.</w:t>
      </w:r>
      <w:r>
        <w:tab/>
        <w:t>Des efforts, quoique eux aussi extrêmement limités en portée, ont été faits pour que les enfants participent à des activités culturelles comme des visites de musées, des sorties théâtrales et des programmes de visite organisés par différentes écoles privées, ou encore à la Grande course éthiopienne. Au total, 1 095 enfants ont pris part à ces activités.</w:t>
      </w:r>
    </w:p>
    <w:p w:rsidR="00000000" w:rsidRDefault="00000000">
      <w:pPr>
        <w:keepNext/>
        <w:spacing w:after="160"/>
        <w:jc w:val="center"/>
        <w:rPr>
          <w:b/>
          <w:bCs/>
          <w:sz w:val="22"/>
        </w:rPr>
      </w:pPr>
      <w:r>
        <w:rPr>
          <w:b/>
          <w:bCs/>
          <w:sz w:val="22"/>
        </w:rPr>
        <w:t>Tableau 18</w:t>
      </w:r>
    </w:p>
    <w:p w:rsidR="00000000" w:rsidRDefault="00000000">
      <w:pPr>
        <w:keepNext/>
        <w:spacing w:after="160"/>
        <w:jc w:val="center"/>
        <w:rPr>
          <w:b/>
          <w:bCs/>
        </w:rPr>
      </w:pPr>
      <w:r>
        <w:rPr>
          <w:b/>
          <w:bCs/>
          <w:sz w:val="22"/>
        </w:rPr>
        <w:t>Participation à des activités de loisirs, par sexe et par année</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5" w:type="dxa"/>
          <w:right w:w="45" w:type="dxa"/>
        </w:tblCellMar>
        <w:tblLook w:val="0000" w:firstRow="0" w:lastRow="0" w:firstColumn="0" w:lastColumn="0" w:noHBand="0" w:noVBand="0"/>
      </w:tblPr>
      <w:tblGrid>
        <w:gridCol w:w="2453"/>
        <w:gridCol w:w="782"/>
        <w:gridCol w:w="783"/>
        <w:gridCol w:w="783"/>
        <w:gridCol w:w="782"/>
        <w:gridCol w:w="783"/>
        <w:gridCol w:w="783"/>
        <w:gridCol w:w="782"/>
        <w:gridCol w:w="783"/>
        <w:gridCol w:w="783"/>
      </w:tblGrid>
      <w:tr w:rsidR="00000000">
        <w:tblPrEx>
          <w:tblCellMar>
            <w:top w:w="0" w:type="dxa"/>
            <w:bottom w:w="0" w:type="dxa"/>
          </w:tblCellMar>
        </w:tblPrEx>
        <w:trPr>
          <w:cantSplit/>
          <w:tblHeader/>
        </w:trPr>
        <w:tc>
          <w:tcPr>
            <w:tcW w:w="2453" w:type="dxa"/>
            <w:vMerge w:val="restart"/>
            <w:shd w:val="clear" w:color="auto" w:fill="E6E6E6"/>
            <w:vAlign w:val="center"/>
          </w:tcPr>
          <w:p w:rsidR="00000000" w:rsidRDefault="00000000">
            <w:pPr>
              <w:keepNext/>
              <w:spacing w:before="60" w:after="60"/>
              <w:jc w:val="center"/>
              <w:rPr>
                <w:sz w:val="20"/>
              </w:rPr>
            </w:pPr>
            <w:r>
              <w:rPr>
                <w:sz w:val="20"/>
              </w:rPr>
              <w:t>Activités de loisirs</w:t>
            </w:r>
          </w:p>
        </w:tc>
        <w:tc>
          <w:tcPr>
            <w:tcW w:w="2348" w:type="dxa"/>
            <w:gridSpan w:val="3"/>
            <w:shd w:val="clear" w:color="auto" w:fill="E6E6E6"/>
            <w:vAlign w:val="center"/>
          </w:tcPr>
          <w:p w:rsidR="00000000" w:rsidRDefault="00000000">
            <w:pPr>
              <w:keepNext/>
              <w:spacing w:before="60" w:after="60"/>
              <w:jc w:val="center"/>
              <w:rPr>
                <w:sz w:val="20"/>
              </w:rPr>
            </w:pPr>
            <w:r>
              <w:rPr>
                <w:sz w:val="20"/>
              </w:rPr>
              <w:t>2000</w:t>
            </w:r>
          </w:p>
        </w:tc>
        <w:tc>
          <w:tcPr>
            <w:tcW w:w="2348" w:type="dxa"/>
            <w:gridSpan w:val="3"/>
            <w:shd w:val="clear" w:color="auto" w:fill="E6E6E6"/>
            <w:vAlign w:val="center"/>
          </w:tcPr>
          <w:p w:rsidR="00000000" w:rsidRDefault="00000000">
            <w:pPr>
              <w:keepNext/>
              <w:spacing w:before="60" w:after="60"/>
              <w:jc w:val="center"/>
              <w:rPr>
                <w:sz w:val="20"/>
              </w:rPr>
            </w:pPr>
            <w:r>
              <w:rPr>
                <w:sz w:val="20"/>
              </w:rPr>
              <w:t>2001</w:t>
            </w:r>
          </w:p>
        </w:tc>
        <w:tc>
          <w:tcPr>
            <w:tcW w:w="2348" w:type="dxa"/>
            <w:gridSpan w:val="3"/>
            <w:shd w:val="clear" w:color="auto" w:fill="E6E6E6"/>
            <w:vAlign w:val="center"/>
          </w:tcPr>
          <w:p w:rsidR="00000000" w:rsidRDefault="00000000">
            <w:pPr>
              <w:keepNext/>
              <w:spacing w:before="60" w:after="60"/>
              <w:jc w:val="center"/>
              <w:rPr>
                <w:sz w:val="20"/>
              </w:rPr>
            </w:pPr>
            <w:r>
              <w:rPr>
                <w:sz w:val="20"/>
              </w:rPr>
              <w:t>2002</w:t>
            </w:r>
          </w:p>
        </w:tc>
      </w:tr>
      <w:tr w:rsidR="00000000">
        <w:tblPrEx>
          <w:tblCellMar>
            <w:top w:w="0" w:type="dxa"/>
            <w:bottom w:w="0" w:type="dxa"/>
          </w:tblCellMar>
        </w:tblPrEx>
        <w:trPr>
          <w:cantSplit/>
          <w:tblHeader/>
        </w:trPr>
        <w:tc>
          <w:tcPr>
            <w:tcW w:w="2453" w:type="dxa"/>
            <w:vMerge/>
            <w:shd w:val="clear" w:color="auto" w:fill="E6E6E6"/>
          </w:tcPr>
          <w:p w:rsidR="00000000" w:rsidRDefault="00000000">
            <w:pPr>
              <w:keepNext/>
              <w:spacing w:before="60" w:after="60"/>
              <w:rPr>
                <w:sz w:val="20"/>
              </w:rPr>
            </w:pPr>
          </w:p>
        </w:tc>
        <w:tc>
          <w:tcPr>
            <w:tcW w:w="782" w:type="dxa"/>
            <w:shd w:val="clear" w:color="auto" w:fill="E6E6E6"/>
            <w:vAlign w:val="center"/>
          </w:tcPr>
          <w:p w:rsidR="00000000" w:rsidRDefault="00000000">
            <w:pPr>
              <w:keepNext/>
              <w:spacing w:before="60" w:after="60"/>
              <w:jc w:val="center"/>
              <w:rPr>
                <w:sz w:val="20"/>
              </w:rPr>
            </w:pPr>
            <w:r>
              <w:rPr>
                <w:sz w:val="20"/>
              </w:rPr>
              <w:t>Garçons</w:t>
            </w:r>
          </w:p>
        </w:tc>
        <w:tc>
          <w:tcPr>
            <w:tcW w:w="783" w:type="dxa"/>
            <w:shd w:val="clear" w:color="auto" w:fill="E6E6E6"/>
            <w:vAlign w:val="center"/>
          </w:tcPr>
          <w:p w:rsidR="00000000" w:rsidRDefault="00000000">
            <w:pPr>
              <w:keepNext/>
              <w:spacing w:before="60" w:after="60"/>
              <w:jc w:val="center"/>
              <w:rPr>
                <w:sz w:val="20"/>
              </w:rPr>
            </w:pPr>
            <w:r>
              <w:rPr>
                <w:sz w:val="20"/>
              </w:rPr>
              <w:t>Filles</w:t>
            </w:r>
          </w:p>
        </w:tc>
        <w:tc>
          <w:tcPr>
            <w:tcW w:w="783" w:type="dxa"/>
            <w:shd w:val="clear" w:color="auto" w:fill="E6E6E6"/>
            <w:vAlign w:val="center"/>
          </w:tcPr>
          <w:p w:rsidR="00000000" w:rsidRDefault="00000000">
            <w:pPr>
              <w:keepNext/>
              <w:spacing w:before="60" w:after="60"/>
              <w:jc w:val="center"/>
              <w:rPr>
                <w:sz w:val="20"/>
              </w:rPr>
            </w:pPr>
            <w:r>
              <w:rPr>
                <w:sz w:val="20"/>
              </w:rPr>
              <w:t>Total</w:t>
            </w:r>
          </w:p>
        </w:tc>
        <w:tc>
          <w:tcPr>
            <w:tcW w:w="782" w:type="dxa"/>
            <w:shd w:val="clear" w:color="auto" w:fill="E6E6E6"/>
            <w:vAlign w:val="center"/>
          </w:tcPr>
          <w:p w:rsidR="00000000" w:rsidRDefault="00000000">
            <w:pPr>
              <w:keepNext/>
              <w:spacing w:before="60" w:after="60"/>
              <w:jc w:val="center"/>
              <w:rPr>
                <w:sz w:val="20"/>
              </w:rPr>
            </w:pPr>
            <w:r>
              <w:rPr>
                <w:sz w:val="20"/>
              </w:rPr>
              <w:t>Garçons</w:t>
            </w:r>
          </w:p>
        </w:tc>
        <w:tc>
          <w:tcPr>
            <w:tcW w:w="783" w:type="dxa"/>
            <w:shd w:val="clear" w:color="auto" w:fill="E6E6E6"/>
            <w:vAlign w:val="center"/>
          </w:tcPr>
          <w:p w:rsidR="00000000" w:rsidRDefault="00000000">
            <w:pPr>
              <w:keepNext/>
              <w:spacing w:before="60" w:after="60"/>
              <w:jc w:val="center"/>
              <w:rPr>
                <w:sz w:val="20"/>
              </w:rPr>
            </w:pPr>
            <w:r>
              <w:rPr>
                <w:sz w:val="20"/>
              </w:rPr>
              <w:t>Filles</w:t>
            </w:r>
          </w:p>
        </w:tc>
        <w:tc>
          <w:tcPr>
            <w:tcW w:w="783" w:type="dxa"/>
            <w:shd w:val="clear" w:color="auto" w:fill="E6E6E6"/>
            <w:vAlign w:val="center"/>
          </w:tcPr>
          <w:p w:rsidR="00000000" w:rsidRDefault="00000000">
            <w:pPr>
              <w:keepNext/>
              <w:spacing w:before="60" w:after="60"/>
              <w:jc w:val="center"/>
              <w:rPr>
                <w:sz w:val="20"/>
              </w:rPr>
            </w:pPr>
            <w:r>
              <w:rPr>
                <w:sz w:val="20"/>
              </w:rPr>
              <w:t>Total</w:t>
            </w:r>
          </w:p>
        </w:tc>
        <w:tc>
          <w:tcPr>
            <w:tcW w:w="782" w:type="dxa"/>
            <w:shd w:val="clear" w:color="auto" w:fill="E6E6E6"/>
            <w:vAlign w:val="center"/>
          </w:tcPr>
          <w:p w:rsidR="00000000" w:rsidRDefault="00000000">
            <w:pPr>
              <w:keepNext/>
              <w:spacing w:before="60" w:after="60"/>
              <w:jc w:val="center"/>
              <w:rPr>
                <w:sz w:val="20"/>
              </w:rPr>
            </w:pPr>
            <w:r>
              <w:rPr>
                <w:sz w:val="20"/>
              </w:rPr>
              <w:t>Garçons</w:t>
            </w:r>
          </w:p>
        </w:tc>
        <w:tc>
          <w:tcPr>
            <w:tcW w:w="783" w:type="dxa"/>
            <w:shd w:val="clear" w:color="auto" w:fill="E6E6E6"/>
            <w:vAlign w:val="center"/>
          </w:tcPr>
          <w:p w:rsidR="00000000" w:rsidRDefault="00000000">
            <w:pPr>
              <w:keepNext/>
              <w:spacing w:before="60" w:after="60"/>
              <w:jc w:val="center"/>
              <w:rPr>
                <w:sz w:val="20"/>
              </w:rPr>
            </w:pPr>
            <w:r>
              <w:rPr>
                <w:sz w:val="20"/>
              </w:rPr>
              <w:t>Filles</w:t>
            </w:r>
          </w:p>
        </w:tc>
        <w:tc>
          <w:tcPr>
            <w:tcW w:w="783" w:type="dxa"/>
            <w:shd w:val="clear" w:color="auto" w:fill="E6E6E6"/>
            <w:vAlign w:val="center"/>
          </w:tcPr>
          <w:p w:rsidR="00000000" w:rsidRDefault="00000000">
            <w:pPr>
              <w:keepNext/>
              <w:spacing w:before="60" w:after="60"/>
              <w:jc w:val="center"/>
              <w:rPr>
                <w:sz w:val="20"/>
              </w:rPr>
            </w:pPr>
            <w:r>
              <w:rPr>
                <w:sz w:val="20"/>
              </w:rPr>
              <w:t>Total</w:t>
            </w:r>
          </w:p>
        </w:tc>
      </w:tr>
      <w:tr w:rsidR="00000000">
        <w:tblPrEx>
          <w:tblCellMar>
            <w:top w:w="0" w:type="dxa"/>
            <w:bottom w:w="0" w:type="dxa"/>
          </w:tblCellMar>
        </w:tblPrEx>
        <w:trPr>
          <w:cantSplit/>
        </w:trPr>
        <w:tc>
          <w:tcPr>
            <w:tcW w:w="2453" w:type="dxa"/>
          </w:tcPr>
          <w:p w:rsidR="00000000" w:rsidRDefault="00000000">
            <w:pPr>
              <w:keepNext/>
              <w:spacing w:before="60" w:after="60"/>
              <w:rPr>
                <w:sz w:val="20"/>
              </w:rPr>
            </w:pPr>
            <w:r>
              <w:rPr>
                <w:sz w:val="20"/>
              </w:rPr>
              <w:t>Sports de salle et de plein air</w:t>
            </w:r>
          </w:p>
        </w:tc>
        <w:tc>
          <w:tcPr>
            <w:tcW w:w="782" w:type="dxa"/>
            <w:vAlign w:val="bottom"/>
          </w:tcPr>
          <w:p w:rsidR="00000000" w:rsidRDefault="00000000">
            <w:pPr>
              <w:keepNext/>
              <w:spacing w:before="60" w:after="60"/>
              <w:ind w:right="85"/>
              <w:jc w:val="right"/>
              <w:rPr>
                <w:sz w:val="20"/>
              </w:rPr>
            </w:pPr>
            <w:r>
              <w:rPr>
                <w:sz w:val="20"/>
              </w:rPr>
              <w:t>87</w:t>
            </w:r>
          </w:p>
        </w:tc>
        <w:tc>
          <w:tcPr>
            <w:tcW w:w="783" w:type="dxa"/>
            <w:vAlign w:val="bottom"/>
          </w:tcPr>
          <w:p w:rsidR="00000000" w:rsidRDefault="00000000">
            <w:pPr>
              <w:keepNext/>
              <w:spacing w:before="60" w:after="60"/>
              <w:ind w:right="85"/>
              <w:jc w:val="right"/>
              <w:rPr>
                <w:sz w:val="20"/>
              </w:rPr>
            </w:pPr>
            <w:r>
              <w:rPr>
                <w:sz w:val="20"/>
              </w:rPr>
              <w:t>32</w:t>
            </w:r>
          </w:p>
        </w:tc>
        <w:tc>
          <w:tcPr>
            <w:tcW w:w="783" w:type="dxa"/>
            <w:vAlign w:val="bottom"/>
          </w:tcPr>
          <w:p w:rsidR="00000000" w:rsidRDefault="00000000">
            <w:pPr>
              <w:keepNext/>
              <w:spacing w:before="60" w:after="60"/>
              <w:ind w:right="85"/>
              <w:jc w:val="right"/>
              <w:rPr>
                <w:sz w:val="20"/>
              </w:rPr>
            </w:pPr>
            <w:r>
              <w:rPr>
                <w:sz w:val="20"/>
              </w:rPr>
              <w:t>119</w:t>
            </w:r>
          </w:p>
        </w:tc>
        <w:tc>
          <w:tcPr>
            <w:tcW w:w="782" w:type="dxa"/>
            <w:vAlign w:val="bottom"/>
          </w:tcPr>
          <w:p w:rsidR="00000000" w:rsidRDefault="00000000">
            <w:pPr>
              <w:keepNext/>
              <w:spacing w:before="60" w:after="60"/>
              <w:ind w:right="85"/>
              <w:jc w:val="right"/>
              <w:rPr>
                <w:sz w:val="20"/>
              </w:rPr>
            </w:pPr>
            <w:r>
              <w:rPr>
                <w:sz w:val="20"/>
              </w:rPr>
              <w:t>118</w:t>
            </w:r>
          </w:p>
        </w:tc>
        <w:tc>
          <w:tcPr>
            <w:tcW w:w="783" w:type="dxa"/>
            <w:vAlign w:val="bottom"/>
          </w:tcPr>
          <w:p w:rsidR="00000000" w:rsidRDefault="00000000">
            <w:pPr>
              <w:keepNext/>
              <w:spacing w:before="60" w:after="60"/>
              <w:ind w:right="85"/>
              <w:jc w:val="right"/>
              <w:rPr>
                <w:sz w:val="20"/>
              </w:rPr>
            </w:pPr>
            <w:r>
              <w:rPr>
                <w:sz w:val="20"/>
              </w:rPr>
              <w:t>95</w:t>
            </w:r>
          </w:p>
        </w:tc>
        <w:tc>
          <w:tcPr>
            <w:tcW w:w="783" w:type="dxa"/>
            <w:vAlign w:val="bottom"/>
          </w:tcPr>
          <w:p w:rsidR="00000000" w:rsidRDefault="00000000">
            <w:pPr>
              <w:keepNext/>
              <w:spacing w:before="60" w:after="60"/>
              <w:ind w:right="85"/>
              <w:jc w:val="right"/>
              <w:rPr>
                <w:sz w:val="20"/>
              </w:rPr>
            </w:pPr>
            <w:r>
              <w:rPr>
                <w:sz w:val="20"/>
              </w:rPr>
              <w:t>213</w:t>
            </w:r>
          </w:p>
        </w:tc>
        <w:tc>
          <w:tcPr>
            <w:tcW w:w="782" w:type="dxa"/>
            <w:vAlign w:val="bottom"/>
          </w:tcPr>
          <w:p w:rsidR="00000000" w:rsidRDefault="00000000">
            <w:pPr>
              <w:keepNext/>
              <w:spacing w:before="60" w:after="60"/>
              <w:ind w:right="85"/>
              <w:jc w:val="right"/>
              <w:rPr>
                <w:sz w:val="20"/>
              </w:rPr>
            </w:pPr>
            <w:r>
              <w:rPr>
                <w:sz w:val="20"/>
              </w:rPr>
              <w:t>103</w:t>
            </w:r>
          </w:p>
        </w:tc>
        <w:tc>
          <w:tcPr>
            <w:tcW w:w="783" w:type="dxa"/>
            <w:vAlign w:val="bottom"/>
          </w:tcPr>
          <w:p w:rsidR="00000000" w:rsidRDefault="00000000">
            <w:pPr>
              <w:keepNext/>
              <w:spacing w:before="60" w:after="60"/>
              <w:ind w:right="85"/>
              <w:jc w:val="right"/>
              <w:rPr>
                <w:sz w:val="20"/>
              </w:rPr>
            </w:pPr>
            <w:r>
              <w:rPr>
                <w:sz w:val="20"/>
              </w:rPr>
              <w:t>74</w:t>
            </w:r>
          </w:p>
        </w:tc>
        <w:tc>
          <w:tcPr>
            <w:tcW w:w="783" w:type="dxa"/>
            <w:vAlign w:val="bottom"/>
          </w:tcPr>
          <w:p w:rsidR="00000000" w:rsidRDefault="00000000">
            <w:pPr>
              <w:keepNext/>
              <w:spacing w:before="60" w:after="60"/>
              <w:ind w:right="85"/>
              <w:jc w:val="right"/>
              <w:rPr>
                <w:sz w:val="20"/>
              </w:rPr>
            </w:pPr>
            <w:r>
              <w:rPr>
                <w:sz w:val="20"/>
              </w:rPr>
              <w:t>177</w:t>
            </w:r>
          </w:p>
        </w:tc>
      </w:tr>
      <w:tr w:rsidR="00000000">
        <w:tblPrEx>
          <w:tblCellMar>
            <w:top w:w="0" w:type="dxa"/>
            <w:bottom w:w="0" w:type="dxa"/>
          </w:tblCellMar>
        </w:tblPrEx>
        <w:trPr>
          <w:cantSplit/>
        </w:trPr>
        <w:tc>
          <w:tcPr>
            <w:tcW w:w="2453" w:type="dxa"/>
          </w:tcPr>
          <w:p w:rsidR="00000000" w:rsidRDefault="00000000">
            <w:pPr>
              <w:keepNext/>
              <w:spacing w:before="60" w:after="60"/>
              <w:rPr>
                <w:sz w:val="20"/>
              </w:rPr>
            </w:pPr>
            <w:r>
              <w:rPr>
                <w:sz w:val="20"/>
              </w:rPr>
              <w:t>Compétitions sportives</w:t>
            </w:r>
          </w:p>
        </w:tc>
        <w:tc>
          <w:tcPr>
            <w:tcW w:w="782" w:type="dxa"/>
            <w:vAlign w:val="bottom"/>
          </w:tcPr>
          <w:p w:rsidR="00000000" w:rsidRDefault="00000000">
            <w:pPr>
              <w:keepNext/>
              <w:spacing w:before="60" w:after="60"/>
              <w:ind w:right="85"/>
              <w:jc w:val="right"/>
              <w:rPr>
                <w:sz w:val="20"/>
              </w:rPr>
            </w:pPr>
            <w:r>
              <w:rPr>
                <w:sz w:val="20"/>
              </w:rPr>
              <w:t>90</w:t>
            </w:r>
          </w:p>
        </w:tc>
        <w:tc>
          <w:tcPr>
            <w:tcW w:w="783" w:type="dxa"/>
            <w:vAlign w:val="bottom"/>
          </w:tcPr>
          <w:p w:rsidR="00000000" w:rsidRDefault="00000000">
            <w:pPr>
              <w:keepNext/>
              <w:spacing w:before="60" w:after="60"/>
              <w:ind w:right="85"/>
              <w:jc w:val="right"/>
              <w:rPr>
                <w:sz w:val="20"/>
              </w:rPr>
            </w:pPr>
            <w:r>
              <w:rPr>
                <w:sz w:val="20"/>
              </w:rPr>
              <w:t>30</w:t>
            </w:r>
          </w:p>
        </w:tc>
        <w:tc>
          <w:tcPr>
            <w:tcW w:w="783" w:type="dxa"/>
            <w:vAlign w:val="bottom"/>
          </w:tcPr>
          <w:p w:rsidR="00000000" w:rsidRDefault="00000000">
            <w:pPr>
              <w:keepNext/>
              <w:spacing w:before="60" w:after="60"/>
              <w:ind w:right="85"/>
              <w:jc w:val="right"/>
              <w:rPr>
                <w:sz w:val="20"/>
              </w:rPr>
            </w:pPr>
            <w:r>
              <w:rPr>
                <w:sz w:val="20"/>
              </w:rPr>
              <w:t>120</w:t>
            </w:r>
          </w:p>
        </w:tc>
        <w:tc>
          <w:tcPr>
            <w:tcW w:w="782" w:type="dxa"/>
            <w:vAlign w:val="bottom"/>
          </w:tcPr>
          <w:p w:rsidR="00000000" w:rsidRDefault="00000000">
            <w:pPr>
              <w:keepNext/>
              <w:spacing w:before="60" w:after="60"/>
              <w:ind w:right="85"/>
              <w:jc w:val="right"/>
              <w:rPr>
                <w:sz w:val="20"/>
              </w:rPr>
            </w:pPr>
            <w:r>
              <w:rPr>
                <w:sz w:val="20"/>
              </w:rPr>
              <w:t>133</w:t>
            </w:r>
          </w:p>
        </w:tc>
        <w:tc>
          <w:tcPr>
            <w:tcW w:w="783" w:type="dxa"/>
            <w:vAlign w:val="bottom"/>
          </w:tcPr>
          <w:p w:rsidR="00000000" w:rsidRDefault="00000000">
            <w:pPr>
              <w:keepNext/>
              <w:spacing w:before="60" w:after="60"/>
              <w:ind w:right="85"/>
              <w:jc w:val="right"/>
              <w:rPr>
                <w:sz w:val="20"/>
              </w:rPr>
            </w:pPr>
            <w:r>
              <w:rPr>
                <w:sz w:val="20"/>
              </w:rPr>
              <w:t>10</w:t>
            </w:r>
          </w:p>
        </w:tc>
        <w:tc>
          <w:tcPr>
            <w:tcW w:w="783" w:type="dxa"/>
            <w:vAlign w:val="bottom"/>
          </w:tcPr>
          <w:p w:rsidR="00000000" w:rsidRDefault="00000000">
            <w:pPr>
              <w:keepNext/>
              <w:spacing w:before="60" w:after="60"/>
              <w:ind w:right="85"/>
              <w:jc w:val="right"/>
              <w:rPr>
                <w:sz w:val="20"/>
              </w:rPr>
            </w:pPr>
            <w:r>
              <w:rPr>
                <w:sz w:val="20"/>
              </w:rPr>
              <w:t>143</w:t>
            </w:r>
          </w:p>
        </w:tc>
        <w:tc>
          <w:tcPr>
            <w:tcW w:w="782" w:type="dxa"/>
            <w:vAlign w:val="bottom"/>
          </w:tcPr>
          <w:p w:rsidR="00000000" w:rsidRDefault="00000000">
            <w:pPr>
              <w:keepNext/>
              <w:spacing w:before="60" w:after="60"/>
              <w:ind w:right="85"/>
              <w:jc w:val="right"/>
              <w:rPr>
                <w:sz w:val="20"/>
              </w:rPr>
            </w:pPr>
            <w:r>
              <w:rPr>
                <w:sz w:val="20"/>
              </w:rPr>
              <w:t>70</w:t>
            </w:r>
          </w:p>
        </w:tc>
        <w:tc>
          <w:tcPr>
            <w:tcW w:w="783" w:type="dxa"/>
            <w:vAlign w:val="bottom"/>
          </w:tcPr>
          <w:p w:rsidR="00000000" w:rsidRDefault="00000000">
            <w:pPr>
              <w:keepNext/>
              <w:spacing w:before="60" w:after="60"/>
              <w:ind w:right="85"/>
              <w:jc w:val="right"/>
              <w:rPr>
                <w:sz w:val="20"/>
              </w:rPr>
            </w:pPr>
            <w:r>
              <w:rPr>
                <w:sz w:val="20"/>
              </w:rPr>
              <w:t>22</w:t>
            </w:r>
          </w:p>
        </w:tc>
        <w:tc>
          <w:tcPr>
            <w:tcW w:w="783" w:type="dxa"/>
            <w:vAlign w:val="bottom"/>
          </w:tcPr>
          <w:p w:rsidR="00000000" w:rsidRDefault="00000000">
            <w:pPr>
              <w:keepNext/>
              <w:spacing w:before="60" w:after="60"/>
              <w:ind w:right="85"/>
              <w:jc w:val="right"/>
              <w:rPr>
                <w:sz w:val="20"/>
              </w:rPr>
            </w:pPr>
            <w:r>
              <w:rPr>
                <w:sz w:val="20"/>
              </w:rPr>
              <w:t>91</w:t>
            </w:r>
          </w:p>
        </w:tc>
      </w:tr>
      <w:tr w:rsidR="00000000">
        <w:tblPrEx>
          <w:tblCellMar>
            <w:top w:w="0" w:type="dxa"/>
            <w:bottom w:w="0" w:type="dxa"/>
          </w:tblCellMar>
        </w:tblPrEx>
        <w:trPr>
          <w:cantSplit/>
        </w:trPr>
        <w:tc>
          <w:tcPr>
            <w:tcW w:w="2453" w:type="dxa"/>
          </w:tcPr>
          <w:p w:rsidR="00000000" w:rsidRDefault="00000000">
            <w:pPr>
              <w:keepNext/>
              <w:spacing w:before="60" w:after="60"/>
              <w:rPr>
                <w:sz w:val="20"/>
              </w:rPr>
            </w:pPr>
            <w:r>
              <w:rPr>
                <w:sz w:val="20"/>
              </w:rPr>
              <w:t>Visites de musées et de centres d’exposition</w:t>
            </w:r>
          </w:p>
        </w:tc>
        <w:tc>
          <w:tcPr>
            <w:tcW w:w="782" w:type="dxa"/>
            <w:vAlign w:val="bottom"/>
          </w:tcPr>
          <w:p w:rsidR="00000000" w:rsidRDefault="00000000">
            <w:pPr>
              <w:keepNext/>
              <w:spacing w:before="60" w:after="60"/>
              <w:ind w:right="85"/>
              <w:jc w:val="right"/>
              <w:rPr>
                <w:sz w:val="20"/>
              </w:rPr>
            </w:pPr>
            <w:r>
              <w:rPr>
                <w:sz w:val="20"/>
              </w:rPr>
              <w:t>25</w:t>
            </w:r>
          </w:p>
        </w:tc>
        <w:tc>
          <w:tcPr>
            <w:tcW w:w="783" w:type="dxa"/>
            <w:vAlign w:val="bottom"/>
          </w:tcPr>
          <w:p w:rsidR="00000000" w:rsidRDefault="00000000">
            <w:pPr>
              <w:keepNext/>
              <w:spacing w:before="60" w:after="60"/>
              <w:ind w:right="85"/>
              <w:jc w:val="right"/>
              <w:rPr>
                <w:sz w:val="20"/>
              </w:rPr>
            </w:pPr>
            <w:r>
              <w:rPr>
                <w:sz w:val="20"/>
              </w:rPr>
              <w:t>20</w:t>
            </w:r>
          </w:p>
        </w:tc>
        <w:tc>
          <w:tcPr>
            <w:tcW w:w="783" w:type="dxa"/>
            <w:vAlign w:val="bottom"/>
          </w:tcPr>
          <w:p w:rsidR="00000000" w:rsidRDefault="00000000">
            <w:pPr>
              <w:keepNext/>
              <w:spacing w:before="60" w:after="60"/>
              <w:ind w:right="85"/>
              <w:jc w:val="right"/>
              <w:rPr>
                <w:sz w:val="20"/>
              </w:rPr>
            </w:pPr>
            <w:r>
              <w:rPr>
                <w:sz w:val="20"/>
              </w:rPr>
              <w:t>45</w:t>
            </w:r>
          </w:p>
        </w:tc>
        <w:tc>
          <w:tcPr>
            <w:tcW w:w="782" w:type="dxa"/>
            <w:vAlign w:val="bottom"/>
          </w:tcPr>
          <w:p w:rsidR="00000000" w:rsidRDefault="00000000">
            <w:pPr>
              <w:keepNext/>
              <w:spacing w:before="60" w:after="60"/>
              <w:ind w:right="85"/>
              <w:jc w:val="right"/>
              <w:rPr>
                <w:sz w:val="20"/>
              </w:rPr>
            </w:pPr>
            <w:r>
              <w:rPr>
                <w:sz w:val="20"/>
              </w:rPr>
              <w:t>20</w:t>
            </w:r>
          </w:p>
        </w:tc>
        <w:tc>
          <w:tcPr>
            <w:tcW w:w="783" w:type="dxa"/>
            <w:vAlign w:val="bottom"/>
          </w:tcPr>
          <w:p w:rsidR="00000000" w:rsidRDefault="00000000">
            <w:pPr>
              <w:keepNext/>
              <w:spacing w:before="60" w:after="60"/>
              <w:ind w:right="85"/>
              <w:jc w:val="right"/>
              <w:rPr>
                <w:sz w:val="20"/>
              </w:rPr>
            </w:pPr>
            <w:r>
              <w:rPr>
                <w:sz w:val="20"/>
              </w:rPr>
              <w:t>20</w:t>
            </w:r>
          </w:p>
        </w:tc>
        <w:tc>
          <w:tcPr>
            <w:tcW w:w="783" w:type="dxa"/>
            <w:vAlign w:val="bottom"/>
          </w:tcPr>
          <w:p w:rsidR="00000000" w:rsidRDefault="00000000">
            <w:pPr>
              <w:keepNext/>
              <w:spacing w:before="60" w:after="60"/>
              <w:ind w:right="85"/>
              <w:jc w:val="right"/>
              <w:rPr>
                <w:sz w:val="20"/>
              </w:rPr>
            </w:pPr>
            <w:r>
              <w:rPr>
                <w:sz w:val="20"/>
              </w:rPr>
              <w:t>40</w:t>
            </w:r>
          </w:p>
        </w:tc>
        <w:tc>
          <w:tcPr>
            <w:tcW w:w="782" w:type="dxa"/>
            <w:vAlign w:val="bottom"/>
          </w:tcPr>
          <w:p w:rsidR="00000000" w:rsidRDefault="00000000">
            <w:pPr>
              <w:keepNext/>
              <w:spacing w:before="60" w:after="60"/>
              <w:ind w:right="85"/>
              <w:jc w:val="right"/>
              <w:rPr>
                <w:sz w:val="20"/>
              </w:rPr>
            </w:pPr>
            <w:r>
              <w:rPr>
                <w:sz w:val="20"/>
              </w:rPr>
              <w:t>25</w:t>
            </w:r>
          </w:p>
        </w:tc>
        <w:tc>
          <w:tcPr>
            <w:tcW w:w="783" w:type="dxa"/>
            <w:vAlign w:val="bottom"/>
          </w:tcPr>
          <w:p w:rsidR="00000000" w:rsidRDefault="00000000">
            <w:pPr>
              <w:keepNext/>
              <w:spacing w:before="60" w:after="60"/>
              <w:ind w:right="85"/>
              <w:jc w:val="right"/>
              <w:rPr>
                <w:sz w:val="20"/>
              </w:rPr>
            </w:pPr>
            <w:r>
              <w:rPr>
                <w:sz w:val="20"/>
              </w:rPr>
              <w:t>23</w:t>
            </w:r>
          </w:p>
        </w:tc>
        <w:tc>
          <w:tcPr>
            <w:tcW w:w="783" w:type="dxa"/>
            <w:vAlign w:val="bottom"/>
          </w:tcPr>
          <w:p w:rsidR="00000000" w:rsidRDefault="00000000">
            <w:pPr>
              <w:keepNext/>
              <w:spacing w:before="60" w:after="60"/>
              <w:ind w:right="85"/>
              <w:jc w:val="right"/>
              <w:rPr>
                <w:sz w:val="20"/>
              </w:rPr>
            </w:pPr>
            <w:r>
              <w:rPr>
                <w:sz w:val="20"/>
              </w:rPr>
              <w:t>48</w:t>
            </w:r>
          </w:p>
        </w:tc>
      </w:tr>
      <w:tr w:rsidR="00000000">
        <w:tblPrEx>
          <w:tblCellMar>
            <w:top w:w="0" w:type="dxa"/>
            <w:bottom w:w="0" w:type="dxa"/>
          </w:tblCellMar>
        </w:tblPrEx>
        <w:trPr>
          <w:cantSplit/>
        </w:trPr>
        <w:tc>
          <w:tcPr>
            <w:tcW w:w="2453" w:type="dxa"/>
          </w:tcPr>
          <w:p w:rsidR="00000000" w:rsidRDefault="00000000">
            <w:pPr>
              <w:keepNext/>
              <w:spacing w:before="60" w:after="60"/>
              <w:rPr>
                <w:sz w:val="20"/>
              </w:rPr>
            </w:pPr>
            <w:r>
              <w:rPr>
                <w:sz w:val="20"/>
              </w:rPr>
              <w:t>Pièces de théâtre</w:t>
            </w:r>
          </w:p>
        </w:tc>
        <w:tc>
          <w:tcPr>
            <w:tcW w:w="782" w:type="dxa"/>
            <w:vAlign w:val="bottom"/>
          </w:tcPr>
          <w:p w:rsidR="00000000" w:rsidRDefault="00000000">
            <w:pPr>
              <w:keepNext/>
              <w:spacing w:before="60" w:after="60"/>
              <w:ind w:right="85"/>
              <w:jc w:val="right"/>
              <w:rPr>
                <w:sz w:val="20"/>
              </w:rPr>
            </w:pPr>
            <w:r>
              <w:rPr>
                <w:sz w:val="20"/>
              </w:rPr>
              <w:t>18</w:t>
            </w:r>
          </w:p>
        </w:tc>
        <w:tc>
          <w:tcPr>
            <w:tcW w:w="783" w:type="dxa"/>
            <w:vAlign w:val="bottom"/>
          </w:tcPr>
          <w:p w:rsidR="00000000" w:rsidRDefault="00000000">
            <w:pPr>
              <w:keepNext/>
              <w:spacing w:before="60" w:after="60"/>
              <w:ind w:right="85"/>
              <w:jc w:val="right"/>
              <w:rPr>
                <w:sz w:val="20"/>
              </w:rPr>
            </w:pPr>
            <w:r>
              <w:rPr>
                <w:sz w:val="20"/>
              </w:rPr>
              <w:t>12</w:t>
            </w:r>
          </w:p>
        </w:tc>
        <w:tc>
          <w:tcPr>
            <w:tcW w:w="783" w:type="dxa"/>
            <w:vAlign w:val="bottom"/>
          </w:tcPr>
          <w:p w:rsidR="00000000" w:rsidRDefault="00000000">
            <w:pPr>
              <w:keepNext/>
              <w:spacing w:before="60" w:after="60"/>
              <w:ind w:right="85"/>
              <w:jc w:val="right"/>
              <w:rPr>
                <w:sz w:val="20"/>
              </w:rPr>
            </w:pPr>
            <w:r>
              <w:rPr>
                <w:sz w:val="20"/>
              </w:rPr>
              <w:t>30</w:t>
            </w:r>
          </w:p>
        </w:tc>
        <w:tc>
          <w:tcPr>
            <w:tcW w:w="782" w:type="dxa"/>
            <w:vAlign w:val="bottom"/>
          </w:tcPr>
          <w:p w:rsidR="00000000" w:rsidRDefault="00000000">
            <w:pPr>
              <w:keepNext/>
              <w:spacing w:before="60" w:after="60"/>
              <w:ind w:right="85"/>
              <w:jc w:val="right"/>
              <w:rPr>
                <w:sz w:val="20"/>
              </w:rPr>
            </w:pPr>
            <w:r>
              <w:rPr>
                <w:sz w:val="20"/>
              </w:rPr>
              <w:t>12</w:t>
            </w:r>
          </w:p>
        </w:tc>
        <w:tc>
          <w:tcPr>
            <w:tcW w:w="783" w:type="dxa"/>
            <w:vAlign w:val="bottom"/>
          </w:tcPr>
          <w:p w:rsidR="00000000" w:rsidRDefault="00000000">
            <w:pPr>
              <w:keepNext/>
              <w:spacing w:before="60" w:after="60"/>
              <w:ind w:right="85"/>
              <w:jc w:val="right"/>
              <w:rPr>
                <w:sz w:val="20"/>
              </w:rPr>
            </w:pPr>
            <w:r>
              <w:rPr>
                <w:sz w:val="20"/>
              </w:rPr>
              <w:t>18</w:t>
            </w:r>
          </w:p>
        </w:tc>
        <w:tc>
          <w:tcPr>
            <w:tcW w:w="783" w:type="dxa"/>
            <w:vAlign w:val="bottom"/>
          </w:tcPr>
          <w:p w:rsidR="00000000" w:rsidRDefault="00000000">
            <w:pPr>
              <w:keepNext/>
              <w:spacing w:before="60" w:after="60"/>
              <w:ind w:right="85"/>
              <w:jc w:val="right"/>
              <w:rPr>
                <w:sz w:val="20"/>
              </w:rPr>
            </w:pPr>
            <w:r>
              <w:rPr>
                <w:sz w:val="20"/>
              </w:rPr>
              <w:t>30</w:t>
            </w:r>
          </w:p>
        </w:tc>
        <w:tc>
          <w:tcPr>
            <w:tcW w:w="782" w:type="dxa"/>
            <w:vAlign w:val="bottom"/>
          </w:tcPr>
          <w:p w:rsidR="00000000" w:rsidRDefault="00000000">
            <w:pPr>
              <w:keepNext/>
              <w:spacing w:before="60" w:after="60"/>
              <w:ind w:right="85"/>
              <w:jc w:val="right"/>
              <w:rPr>
                <w:sz w:val="20"/>
              </w:rPr>
            </w:pPr>
            <w:r>
              <w:rPr>
                <w:sz w:val="20"/>
              </w:rPr>
              <w:t>20</w:t>
            </w:r>
          </w:p>
        </w:tc>
        <w:tc>
          <w:tcPr>
            <w:tcW w:w="783" w:type="dxa"/>
            <w:vAlign w:val="bottom"/>
          </w:tcPr>
          <w:p w:rsidR="00000000" w:rsidRDefault="00000000">
            <w:pPr>
              <w:keepNext/>
              <w:spacing w:before="60" w:after="60"/>
              <w:ind w:right="85"/>
              <w:jc w:val="right"/>
              <w:rPr>
                <w:sz w:val="20"/>
              </w:rPr>
            </w:pPr>
            <w:r>
              <w:rPr>
                <w:sz w:val="20"/>
              </w:rPr>
              <w:t>10</w:t>
            </w:r>
          </w:p>
        </w:tc>
        <w:tc>
          <w:tcPr>
            <w:tcW w:w="783" w:type="dxa"/>
            <w:vAlign w:val="bottom"/>
          </w:tcPr>
          <w:p w:rsidR="00000000" w:rsidRDefault="00000000">
            <w:pPr>
              <w:keepNext/>
              <w:spacing w:before="60" w:after="60"/>
              <w:ind w:right="85"/>
              <w:jc w:val="right"/>
              <w:rPr>
                <w:sz w:val="20"/>
              </w:rPr>
            </w:pPr>
            <w:r>
              <w:rPr>
                <w:sz w:val="20"/>
              </w:rPr>
              <w:t>30</w:t>
            </w:r>
          </w:p>
        </w:tc>
      </w:tr>
      <w:tr w:rsidR="00000000">
        <w:tblPrEx>
          <w:tblCellMar>
            <w:top w:w="0" w:type="dxa"/>
            <w:bottom w:w="0" w:type="dxa"/>
          </w:tblCellMar>
        </w:tblPrEx>
        <w:trPr>
          <w:cantSplit/>
        </w:trPr>
        <w:tc>
          <w:tcPr>
            <w:tcW w:w="2453" w:type="dxa"/>
          </w:tcPr>
          <w:p w:rsidR="00000000" w:rsidRDefault="00000000">
            <w:pPr>
              <w:keepNext/>
              <w:spacing w:before="60" w:after="60"/>
              <w:rPr>
                <w:sz w:val="20"/>
              </w:rPr>
            </w:pPr>
            <w:r>
              <w:rPr>
                <w:sz w:val="20"/>
              </w:rPr>
              <w:t>Participation à la Grande course éthiopienne</w:t>
            </w:r>
          </w:p>
        </w:tc>
        <w:tc>
          <w:tcPr>
            <w:tcW w:w="782" w:type="dxa"/>
            <w:vAlign w:val="bottom"/>
          </w:tcPr>
          <w:p w:rsidR="00000000" w:rsidRDefault="00000000">
            <w:pPr>
              <w:keepNext/>
              <w:spacing w:before="60" w:after="60"/>
              <w:ind w:right="85"/>
              <w:jc w:val="right"/>
              <w:rPr>
                <w:sz w:val="20"/>
              </w:rPr>
            </w:pPr>
            <w:r>
              <w:rPr>
                <w:sz w:val="20"/>
              </w:rPr>
              <w:t>-</w:t>
            </w:r>
          </w:p>
        </w:tc>
        <w:tc>
          <w:tcPr>
            <w:tcW w:w="783" w:type="dxa"/>
            <w:vAlign w:val="bottom"/>
          </w:tcPr>
          <w:p w:rsidR="00000000" w:rsidRDefault="00000000">
            <w:pPr>
              <w:keepNext/>
              <w:spacing w:before="60" w:after="60"/>
              <w:ind w:right="85"/>
              <w:jc w:val="right"/>
              <w:rPr>
                <w:sz w:val="20"/>
              </w:rPr>
            </w:pPr>
            <w:r>
              <w:rPr>
                <w:sz w:val="20"/>
              </w:rPr>
              <w:t>-</w:t>
            </w:r>
          </w:p>
        </w:tc>
        <w:tc>
          <w:tcPr>
            <w:tcW w:w="783" w:type="dxa"/>
            <w:vAlign w:val="bottom"/>
          </w:tcPr>
          <w:p w:rsidR="00000000" w:rsidRDefault="00000000">
            <w:pPr>
              <w:keepNext/>
              <w:spacing w:before="60" w:after="60"/>
              <w:ind w:right="85"/>
              <w:jc w:val="right"/>
              <w:rPr>
                <w:sz w:val="20"/>
              </w:rPr>
            </w:pPr>
            <w:r>
              <w:rPr>
                <w:sz w:val="20"/>
              </w:rPr>
              <w:t>-</w:t>
            </w:r>
          </w:p>
        </w:tc>
        <w:tc>
          <w:tcPr>
            <w:tcW w:w="782" w:type="dxa"/>
            <w:vAlign w:val="bottom"/>
          </w:tcPr>
          <w:p w:rsidR="00000000" w:rsidRDefault="00000000">
            <w:pPr>
              <w:keepNext/>
              <w:spacing w:before="60" w:after="60"/>
              <w:ind w:right="85"/>
              <w:jc w:val="right"/>
              <w:rPr>
                <w:sz w:val="20"/>
              </w:rPr>
            </w:pPr>
            <w:r>
              <w:rPr>
                <w:sz w:val="20"/>
              </w:rPr>
              <w:t>-</w:t>
            </w:r>
          </w:p>
        </w:tc>
        <w:tc>
          <w:tcPr>
            <w:tcW w:w="783" w:type="dxa"/>
            <w:vAlign w:val="bottom"/>
          </w:tcPr>
          <w:p w:rsidR="00000000" w:rsidRDefault="00000000">
            <w:pPr>
              <w:keepNext/>
              <w:spacing w:before="60" w:after="60"/>
              <w:ind w:right="85"/>
              <w:jc w:val="right"/>
              <w:rPr>
                <w:sz w:val="20"/>
              </w:rPr>
            </w:pPr>
            <w:r>
              <w:rPr>
                <w:sz w:val="20"/>
              </w:rPr>
              <w:t>-</w:t>
            </w:r>
          </w:p>
        </w:tc>
        <w:tc>
          <w:tcPr>
            <w:tcW w:w="783" w:type="dxa"/>
            <w:vAlign w:val="bottom"/>
          </w:tcPr>
          <w:p w:rsidR="00000000" w:rsidRDefault="00000000">
            <w:pPr>
              <w:keepNext/>
              <w:spacing w:before="60" w:after="60"/>
              <w:ind w:right="85"/>
              <w:jc w:val="right"/>
              <w:rPr>
                <w:sz w:val="20"/>
              </w:rPr>
            </w:pPr>
            <w:r>
              <w:rPr>
                <w:sz w:val="20"/>
              </w:rPr>
              <w:t>-</w:t>
            </w:r>
          </w:p>
        </w:tc>
        <w:tc>
          <w:tcPr>
            <w:tcW w:w="782" w:type="dxa"/>
            <w:vAlign w:val="bottom"/>
          </w:tcPr>
          <w:p w:rsidR="00000000" w:rsidRDefault="00000000">
            <w:pPr>
              <w:keepNext/>
              <w:spacing w:before="60" w:after="60"/>
              <w:ind w:right="85"/>
              <w:jc w:val="right"/>
              <w:rPr>
                <w:sz w:val="20"/>
              </w:rPr>
            </w:pPr>
            <w:r>
              <w:rPr>
                <w:sz w:val="20"/>
              </w:rPr>
              <w:t>9</w:t>
            </w:r>
          </w:p>
        </w:tc>
        <w:tc>
          <w:tcPr>
            <w:tcW w:w="783" w:type="dxa"/>
            <w:vAlign w:val="bottom"/>
          </w:tcPr>
          <w:p w:rsidR="00000000" w:rsidRDefault="00000000">
            <w:pPr>
              <w:keepNext/>
              <w:spacing w:before="60" w:after="60"/>
              <w:ind w:right="85"/>
              <w:jc w:val="right"/>
              <w:rPr>
                <w:sz w:val="20"/>
              </w:rPr>
            </w:pPr>
            <w:r>
              <w:rPr>
                <w:sz w:val="20"/>
              </w:rPr>
              <w:t>-</w:t>
            </w:r>
          </w:p>
        </w:tc>
        <w:tc>
          <w:tcPr>
            <w:tcW w:w="783" w:type="dxa"/>
            <w:vAlign w:val="bottom"/>
          </w:tcPr>
          <w:p w:rsidR="00000000" w:rsidRDefault="00000000">
            <w:pPr>
              <w:keepNext/>
              <w:spacing w:before="60" w:after="60"/>
              <w:ind w:right="85"/>
              <w:jc w:val="right"/>
              <w:rPr>
                <w:sz w:val="20"/>
              </w:rPr>
            </w:pPr>
            <w:r>
              <w:rPr>
                <w:sz w:val="20"/>
              </w:rPr>
              <w:t>9</w:t>
            </w:r>
          </w:p>
        </w:tc>
      </w:tr>
      <w:tr w:rsidR="00000000">
        <w:tblPrEx>
          <w:tblCellMar>
            <w:top w:w="0" w:type="dxa"/>
            <w:bottom w:w="0" w:type="dxa"/>
          </w:tblCellMar>
        </w:tblPrEx>
        <w:trPr>
          <w:cantSplit/>
        </w:trPr>
        <w:tc>
          <w:tcPr>
            <w:tcW w:w="2453" w:type="dxa"/>
            <w:vAlign w:val="center"/>
          </w:tcPr>
          <w:p w:rsidR="00000000" w:rsidRDefault="00000000">
            <w:pPr>
              <w:spacing w:before="60" w:after="60"/>
              <w:ind w:left="567"/>
              <w:rPr>
                <w:sz w:val="20"/>
              </w:rPr>
            </w:pPr>
            <w:r>
              <w:rPr>
                <w:sz w:val="20"/>
              </w:rPr>
              <w:t xml:space="preserve">Total </w:t>
            </w:r>
          </w:p>
        </w:tc>
        <w:tc>
          <w:tcPr>
            <w:tcW w:w="782" w:type="dxa"/>
            <w:vAlign w:val="center"/>
          </w:tcPr>
          <w:p w:rsidR="00000000" w:rsidRDefault="00000000">
            <w:pPr>
              <w:spacing w:before="60" w:after="60"/>
              <w:ind w:right="85"/>
              <w:jc w:val="right"/>
              <w:rPr>
                <w:sz w:val="20"/>
              </w:rPr>
            </w:pPr>
            <w:r>
              <w:rPr>
                <w:sz w:val="20"/>
              </w:rPr>
              <w:t>220</w:t>
            </w:r>
          </w:p>
        </w:tc>
        <w:tc>
          <w:tcPr>
            <w:tcW w:w="783" w:type="dxa"/>
            <w:vAlign w:val="center"/>
          </w:tcPr>
          <w:p w:rsidR="00000000" w:rsidRDefault="00000000">
            <w:pPr>
              <w:spacing w:before="60" w:after="60"/>
              <w:ind w:right="85"/>
              <w:jc w:val="right"/>
              <w:rPr>
                <w:sz w:val="20"/>
              </w:rPr>
            </w:pPr>
            <w:r>
              <w:rPr>
                <w:sz w:val="20"/>
              </w:rPr>
              <w:t>94</w:t>
            </w:r>
          </w:p>
        </w:tc>
        <w:tc>
          <w:tcPr>
            <w:tcW w:w="783" w:type="dxa"/>
            <w:vAlign w:val="center"/>
          </w:tcPr>
          <w:p w:rsidR="00000000" w:rsidRDefault="00000000">
            <w:pPr>
              <w:spacing w:before="60" w:after="60"/>
              <w:ind w:right="85"/>
              <w:jc w:val="right"/>
              <w:rPr>
                <w:sz w:val="20"/>
              </w:rPr>
            </w:pPr>
            <w:r>
              <w:rPr>
                <w:sz w:val="20"/>
              </w:rPr>
              <w:t>314</w:t>
            </w:r>
          </w:p>
        </w:tc>
        <w:tc>
          <w:tcPr>
            <w:tcW w:w="782" w:type="dxa"/>
            <w:vAlign w:val="center"/>
          </w:tcPr>
          <w:p w:rsidR="00000000" w:rsidRDefault="00000000">
            <w:pPr>
              <w:spacing w:before="60" w:after="60"/>
              <w:ind w:right="85"/>
              <w:jc w:val="right"/>
              <w:rPr>
                <w:sz w:val="20"/>
              </w:rPr>
            </w:pPr>
            <w:r>
              <w:rPr>
                <w:sz w:val="20"/>
              </w:rPr>
              <w:t>283</w:t>
            </w:r>
          </w:p>
        </w:tc>
        <w:tc>
          <w:tcPr>
            <w:tcW w:w="783" w:type="dxa"/>
            <w:vAlign w:val="center"/>
          </w:tcPr>
          <w:p w:rsidR="00000000" w:rsidRDefault="00000000">
            <w:pPr>
              <w:spacing w:before="60" w:after="60"/>
              <w:ind w:right="85"/>
              <w:jc w:val="right"/>
              <w:rPr>
                <w:sz w:val="20"/>
              </w:rPr>
            </w:pPr>
            <w:r>
              <w:rPr>
                <w:sz w:val="20"/>
              </w:rPr>
              <w:t>143</w:t>
            </w:r>
          </w:p>
        </w:tc>
        <w:tc>
          <w:tcPr>
            <w:tcW w:w="783" w:type="dxa"/>
            <w:vAlign w:val="center"/>
          </w:tcPr>
          <w:p w:rsidR="00000000" w:rsidRDefault="00000000">
            <w:pPr>
              <w:spacing w:before="60" w:after="60"/>
              <w:ind w:right="85"/>
              <w:jc w:val="right"/>
              <w:rPr>
                <w:sz w:val="20"/>
              </w:rPr>
            </w:pPr>
            <w:r>
              <w:rPr>
                <w:sz w:val="20"/>
              </w:rPr>
              <w:t>426</w:t>
            </w:r>
          </w:p>
        </w:tc>
        <w:tc>
          <w:tcPr>
            <w:tcW w:w="782" w:type="dxa"/>
            <w:vAlign w:val="center"/>
          </w:tcPr>
          <w:p w:rsidR="00000000" w:rsidRDefault="00000000">
            <w:pPr>
              <w:spacing w:before="60" w:after="60"/>
              <w:ind w:right="85"/>
              <w:jc w:val="right"/>
              <w:rPr>
                <w:sz w:val="20"/>
              </w:rPr>
            </w:pPr>
            <w:r>
              <w:rPr>
                <w:sz w:val="20"/>
              </w:rPr>
              <w:t>227</w:t>
            </w:r>
          </w:p>
        </w:tc>
        <w:tc>
          <w:tcPr>
            <w:tcW w:w="783" w:type="dxa"/>
            <w:vAlign w:val="center"/>
          </w:tcPr>
          <w:p w:rsidR="00000000" w:rsidRDefault="00000000">
            <w:pPr>
              <w:spacing w:before="60" w:after="60"/>
              <w:ind w:right="85"/>
              <w:jc w:val="right"/>
              <w:rPr>
                <w:sz w:val="20"/>
              </w:rPr>
            </w:pPr>
            <w:r>
              <w:rPr>
                <w:sz w:val="20"/>
              </w:rPr>
              <w:t>129</w:t>
            </w:r>
          </w:p>
        </w:tc>
        <w:tc>
          <w:tcPr>
            <w:tcW w:w="783" w:type="dxa"/>
            <w:vAlign w:val="center"/>
          </w:tcPr>
          <w:p w:rsidR="00000000" w:rsidRDefault="00000000">
            <w:pPr>
              <w:spacing w:before="60" w:after="60"/>
              <w:ind w:right="85"/>
              <w:jc w:val="right"/>
              <w:rPr>
                <w:sz w:val="20"/>
              </w:rPr>
            </w:pPr>
            <w:r>
              <w:rPr>
                <w:sz w:val="20"/>
              </w:rPr>
              <w:t>355</w:t>
            </w:r>
          </w:p>
        </w:tc>
      </w:tr>
    </w:tbl>
    <w:p w:rsidR="00000000" w:rsidRDefault="00000000">
      <w:pPr>
        <w:spacing w:after="240"/>
      </w:pPr>
    </w:p>
    <w:p w:rsidR="00000000" w:rsidRDefault="00000000">
      <w:pPr>
        <w:keepNext/>
        <w:spacing w:before="240" w:after="240"/>
        <w:rPr>
          <w:b/>
          <w:bCs/>
        </w:rPr>
      </w:pPr>
      <w:r>
        <w:rPr>
          <w:b/>
          <w:bCs/>
        </w:rPr>
        <w:t>Contraintes et défis</w:t>
      </w:r>
    </w:p>
    <w:p w:rsidR="00000000" w:rsidRDefault="00000000">
      <w:pPr>
        <w:spacing w:after="240"/>
      </w:pPr>
      <w:r>
        <w:t>202.</w:t>
      </w:r>
      <w:r>
        <w:tab/>
        <w:t>Les contraintes et défis sont les suivants dans le domaine de l’éducation, des loisirs et des activités culturelles:</w:t>
      </w:r>
    </w:p>
    <w:p w:rsidR="00000000" w:rsidRDefault="00000000">
      <w:pPr>
        <w:spacing w:after="240"/>
        <w:ind w:left="1134" w:hanging="567"/>
      </w:pPr>
      <w:r>
        <w:t>a)</w:t>
      </w:r>
      <w:r>
        <w:tab/>
        <w:t>Action locale insuffisante pour surmonter les obstacles sociaux et culturels à l’accès des filles à l’éducation;</w:t>
      </w:r>
    </w:p>
    <w:p w:rsidR="00000000" w:rsidRDefault="00000000">
      <w:pPr>
        <w:spacing w:after="240"/>
        <w:ind w:left="1134" w:hanging="567"/>
      </w:pPr>
      <w:r>
        <w:t>b)</w:t>
      </w:r>
      <w:r>
        <w:tab/>
        <w:t>Participation limitée de la communauté à l’éducation;</w:t>
      </w:r>
    </w:p>
    <w:p w:rsidR="00000000" w:rsidRDefault="00000000">
      <w:pPr>
        <w:spacing w:after="240"/>
        <w:ind w:left="1134" w:hanging="567"/>
      </w:pPr>
      <w:r>
        <w:t>c)</w:t>
      </w:r>
      <w:r>
        <w:tab/>
        <w:t>Pénurie d’enseignants qualifiés dans le second cycle de l’enseignement primaire, l’enseignement secondaire et l’enseignement technique et professionnel;</w:t>
      </w:r>
    </w:p>
    <w:p w:rsidR="00000000" w:rsidRDefault="00000000">
      <w:pPr>
        <w:spacing w:after="240"/>
        <w:ind w:left="1134" w:hanging="567"/>
      </w:pPr>
      <w:r>
        <w:t>d)</w:t>
      </w:r>
      <w:r>
        <w:tab/>
        <w:t>Faible capacité de gestion et de mise en œuvre des programmes;</w:t>
      </w:r>
    </w:p>
    <w:p w:rsidR="00000000" w:rsidRDefault="00000000">
      <w:pPr>
        <w:spacing w:after="240"/>
        <w:ind w:left="1134" w:hanging="567"/>
      </w:pPr>
      <w:r>
        <w:t>e)</w:t>
      </w:r>
      <w:r>
        <w:tab/>
        <w:t>Capacité de planification et de gestion insuffisante aux niveaux inférieurs de la structure organisationnelle;</w:t>
      </w:r>
    </w:p>
    <w:p w:rsidR="00000000" w:rsidRDefault="00000000">
      <w:pPr>
        <w:spacing w:after="240"/>
        <w:ind w:left="1134" w:hanging="567"/>
      </w:pPr>
      <w:r>
        <w:t>f)</w:t>
      </w:r>
      <w:r>
        <w:tab/>
        <w:t>Manque d’harmonisation entre les procédures des donateurs et celles des autorités pour ce qui est de la planification, de l’approbation, de la mise en œuvre, de l’approvisionnement et de l’information;</w:t>
      </w:r>
    </w:p>
    <w:p w:rsidR="00000000" w:rsidRDefault="00000000">
      <w:pPr>
        <w:spacing w:after="240"/>
        <w:ind w:left="1134" w:hanging="567"/>
      </w:pPr>
      <w:r>
        <w:t>g)</w:t>
      </w:r>
      <w:r>
        <w:tab/>
        <w:t>Taux d’abandon scolaire élevé chez les jeunes comme chez les participants adultes;</w:t>
      </w:r>
    </w:p>
    <w:p w:rsidR="00000000" w:rsidRDefault="00000000">
      <w:pPr>
        <w:spacing w:after="240"/>
        <w:ind w:left="1134" w:hanging="567"/>
      </w:pPr>
      <w:r>
        <w:t>h)</w:t>
      </w:r>
      <w:r>
        <w:tab/>
        <w:t>Mauvaise qualité de l’enseignement dans tous les secteurs de l’éducation;</w:t>
      </w:r>
    </w:p>
    <w:p w:rsidR="00000000" w:rsidRDefault="00000000">
      <w:pPr>
        <w:spacing w:after="240"/>
        <w:ind w:left="1134" w:hanging="567"/>
      </w:pPr>
      <w:r>
        <w:t>i)</w:t>
      </w:r>
      <w:r>
        <w:tab/>
        <w:t>Capacité des établissements de formation pédagogique insuffisante pour former le nombre requis d’enseignants qualifiés;</w:t>
      </w:r>
    </w:p>
    <w:p w:rsidR="00000000" w:rsidRDefault="00000000">
      <w:pPr>
        <w:spacing w:after="240"/>
        <w:ind w:left="1134" w:hanging="567"/>
      </w:pPr>
      <w:r>
        <w:t>j)</w:t>
      </w:r>
      <w:r>
        <w:tab/>
        <w:t>Capacités institutionnelles défaillantes et implication limitée de la communauté dans la gestion des établissements;</w:t>
      </w:r>
    </w:p>
    <w:p w:rsidR="00000000" w:rsidRDefault="00000000">
      <w:pPr>
        <w:spacing w:after="240"/>
        <w:ind w:left="1134" w:hanging="567"/>
      </w:pPr>
      <w:r>
        <w:t>k)</w:t>
      </w:r>
      <w:r>
        <w:tab/>
        <w:t>Proportion très faible des enfants handicapés, enfants des rues, etc., bénéficiant du programme d’éducation;</w:t>
      </w:r>
    </w:p>
    <w:p w:rsidR="00000000" w:rsidRDefault="00000000">
      <w:pPr>
        <w:spacing w:after="240"/>
        <w:ind w:left="1134" w:hanging="567"/>
      </w:pPr>
      <w:r>
        <w:t>l)</w:t>
      </w:r>
      <w:r>
        <w:tab/>
        <w:t>Mauvaise image de la profession enseignante dans la population;</w:t>
      </w:r>
    </w:p>
    <w:p w:rsidR="00000000" w:rsidRDefault="00000000">
      <w:pPr>
        <w:spacing w:after="240"/>
        <w:ind w:left="1134" w:hanging="567"/>
      </w:pPr>
      <w:r>
        <w:t>m)</w:t>
      </w:r>
      <w:r>
        <w:tab/>
        <w:t>Disparités entre villes et campagnes en matière d’accès à l’enseignement préscolaire, du fait de la concentration élevée des établissements préscolaires dans les zones urbaines;</w:t>
      </w:r>
    </w:p>
    <w:p w:rsidR="00000000" w:rsidRDefault="00000000">
      <w:pPr>
        <w:spacing w:after="240"/>
        <w:ind w:left="1134" w:hanging="567"/>
      </w:pPr>
      <w:r>
        <w:t>n)</w:t>
      </w:r>
      <w:r>
        <w:tab/>
        <w:t>Pénurie de manuels à l’usage des prestataires dans le cadre du programme pour l’enseignement élémentaire extrascolaire.</w:t>
      </w:r>
    </w:p>
    <w:p w:rsidR="00000000" w:rsidRDefault="00000000">
      <w:pPr>
        <w:spacing w:after="240"/>
        <w:jc w:val="center"/>
        <w:rPr>
          <w:b/>
          <w:bCs/>
        </w:rPr>
      </w:pPr>
      <w:r>
        <w:br w:type="page"/>
      </w:r>
      <w:r>
        <w:rPr>
          <w:b/>
          <w:bCs/>
        </w:rPr>
        <w:t>Chapitre VIII</w:t>
      </w:r>
    </w:p>
    <w:p w:rsidR="00000000" w:rsidRDefault="00000000">
      <w:pPr>
        <w:keepNext/>
        <w:spacing w:after="240"/>
        <w:jc w:val="center"/>
        <w:rPr>
          <w:b/>
          <w:bCs/>
        </w:rPr>
      </w:pPr>
      <w:r>
        <w:rPr>
          <w:b/>
          <w:bCs/>
        </w:rPr>
        <w:t>MESURES SPÉCIALES DE PROTECTION</w:t>
      </w:r>
    </w:p>
    <w:p w:rsidR="00000000" w:rsidRDefault="00000000">
      <w:pPr>
        <w:keepNext/>
        <w:spacing w:after="240"/>
        <w:rPr>
          <w:b/>
          <w:bCs/>
        </w:rPr>
      </w:pPr>
      <w:r>
        <w:rPr>
          <w:b/>
          <w:bCs/>
        </w:rPr>
        <w:t>Enfants en situation d’exploitation</w:t>
      </w:r>
    </w:p>
    <w:p w:rsidR="00000000" w:rsidRDefault="00000000">
      <w:pPr>
        <w:keepNext/>
        <w:spacing w:after="240"/>
        <w:ind w:left="567"/>
        <w:rPr>
          <w:b/>
          <w:bCs/>
        </w:rPr>
      </w:pPr>
      <w:r>
        <w:rPr>
          <w:b/>
          <w:bCs/>
        </w:rPr>
        <w:t>a)</w:t>
      </w:r>
      <w:r>
        <w:rPr>
          <w:b/>
          <w:bCs/>
        </w:rPr>
        <w:tab/>
        <w:t>Travail des enfants</w:t>
      </w:r>
    </w:p>
    <w:p w:rsidR="00000000" w:rsidRDefault="00000000">
      <w:pPr>
        <w:spacing w:after="240"/>
      </w:pPr>
      <w:r>
        <w:t>203.</w:t>
      </w:r>
      <w:r>
        <w:tab/>
        <w:t>Le niveau de pauvreté du pays est tel qu’il est inévitable que l’usage ou l’abus du travail des enfants soit une pratique courante. Selon une enquête réalisée par l’Office central de statistique, 83 % des enfants éthiopiens âgés de 5 à 14 ans prennent part soit à une activité de production soit à des travaux domestiques. Dans la classe d’âge des 15</w:t>
      </w:r>
      <w:r>
        <w:noBreakHyphen/>
        <w:t>17 ans, cette proportion est de 97 %. Plus préoccupant est le fait que 62 % des enfants âgés de 10 à 14 ans et 39 % des enfants de 5 à 9 ans ont au moins un type d’emploi en plus des travaux domestiques. L’enquête a révélé qu’au total 15,5 millions des 18,13 millions d’enfants travaillent, soit à leur domicile soit à l’extérieur. En d’autres termes, 14 % seulement des enfants éthiopiens âgés de 5 à 17 ans ne travaillent pas.</w:t>
      </w:r>
    </w:p>
    <w:p w:rsidR="00000000" w:rsidRDefault="00000000">
      <w:pPr>
        <w:keepNext/>
        <w:spacing w:after="160"/>
        <w:jc w:val="center"/>
        <w:rPr>
          <w:b/>
          <w:bCs/>
          <w:sz w:val="22"/>
        </w:rPr>
      </w:pPr>
      <w:r>
        <w:rPr>
          <w:b/>
          <w:bCs/>
          <w:sz w:val="22"/>
        </w:rPr>
        <w:t>Tableau 19</w:t>
      </w:r>
    </w:p>
    <w:p w:rsidR="00000000" w:rsidRDefault="00000000">
      <w:pPr>
        <w:keepNext/>
        <w:spacing w:after="160"/>
        <w:jc w:val="center"/>
        <w:rPr>
          <w:b/>
          <w:bCs/>
        </w:rPr>
      </w:pPr>
      <w:r>
        <w:rPr>
          <w:b/>
          <w:bCs/>
          <w:sz w:val="22"/>
        </w:rPr>
        <w:t>Pourcentage des enfants âgés de 5 à 17 ans qui travaillent, par type d’emploi</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90"/>
        <w:gridCol w:w="756"/>
        <w:gridCol w:w="1826"/>
        <w:gridCol w:w="1827"/>
        <w:gridCol w:w="756"/>
        <w:gridCol w:w="1742"/>
      </w:tblGrid>
      <w:tr w:rsidR="00000000">
        <w:tblPrEx>
          <w:tblCellMar>
            <w:top w:w="0" w:type="dxa"/>
            <w:bottom w:w="0" w:type="dxa"/>
          </w:tblCellMar>
        </w:tblPrEx>
        <w:trPr>
          <w:cantSplit/>
          <w:tblHeader/>
        </w:trPr>
        <w:tc>
          <w:tcPr>
            <w:tcW w:w="2590" w:type="dxa"/>
            <w:vMerge w:val="restart"/>
            <w:shd w:val="clear" w:color="auto" w:fill="E6E6E6"/>
            <w:noWrap/>
            <w:vAlign w:val="center"/>
          </w:tcPr>
          <w:p w:rsidR="00000000" w:rsidRDefault="00000000">
            <w:pPr>
              <w:spacing w:before="60" w:after="60"/>
              <w:jc w:val="center"/>
              <w:rPr>
                <w:sz w:val="20"/>
              </w:rPr>
            </w:pPr>
            <w:r>
              <w:rPr>
                <w:sz w:val="20"/>
              </w:rPr>
              <w:t>Âge</w:t>
            </w:r>
          </w:p>
        </w:tc>
        <w:tc>
          <w:tcPr>
            <w:tcW w:w="756" w:type="dxa"/>
            <w:vMerge w:val="restart"/>
            <w:shd w:val="clear" w:color="auto" w:fill="E6E6E6"/>
            <w:noWrap/>
            <w:vAlign w:val="center"/>
          </w:tcPr>
          <w:p w:rsidR="00000000" w:rsidRDefault="00000000">
            <w:pPr>
              <w:spacing w:before="60" w:after="60"/>
              <w:jc w:val="center"/>
              <w:rPr>
                <w:sz w:val="20"/>
              </w:rPr>
            </w:pPr>
            <w:r>
              <w:rPr>
                <w:sz w:val="20"/>
              </w:rPr>
              <w:t>Total</w:t>
            </w:r>
          </w:p>
        </w:tc>
        <w:tc>
          <w:tcPr>
            <w:tcW w:w="4409" w:type="dxa"/>
            <w:gridSpan w:val="3"/>
            <w:shd w:val="clear" w:color="auto" w:fill="E6E6E6"/>
            <w:noWrap/>
            <w:vAlign w:val="center"/>
          </w:tcPr>
          <w:p w:rsidR="00000000" w:rsidRDefault="00000000">
            <w:pPr>
              <w:spacing w:before="60" w:after="60"/>
              <w:jc w:val="center"/>
              <w:rPr>
                <w:sz w:val="20"/>
              </w:rPr>
            </w:pPr>
            <w:r>
              <w:rPr>
                <w:sz w:val="20"/>
              </w:rPr>
              <w:t>Travaillant</w:t>
            </w:r>
          </w:p>
        </w:tc>
        <w:tc>
          <w:tcPr>
            <w:tcW w:w="1742" w:type="dxa"/>
            <w:vMerge w:val="restart"/>
            <w:shd w:val="clear" w:color="auto" w:fill="E6E6E6"/>
            <w:noWrap/>
            <w:vAlign w:val="center"/>
          </w:tcPr>
          <w:p w:rsidR="00000000" w:rsidRDefault="00000000">
            <w:pPr>
              <w:spacing w:before="60" w:after="60"/>
              <w:jc w:val="center"/>
              <w:rPr>
                <w:sz w:val="20"/>
              </w:rPr>
            </w:pPr>
            <w:r>
              <w:rPr>
                <w:sz w:val="20"/>
              </w:rPr>
              <w:t>Ne travaillant pas</w:t>
            </w:r>
          </w:p>
        </w:tc>
      </w:tr>
      <w:tr w:rsidR="00000000">
        <w:tblPrEx>
          <w:tblCellMar>
            <w:top w:w="0" w:type="dxa"/>
            <w:bottom w:w="0" w:type="dxa"/>
          </w:tblCellMar>
        </w:tblPrEx>
        <w:trPr>
          <w:cantSplit/>
        </w:trPr>
        <w:tc>
          <w:tcPr>
            <w:tcW w:w="2590" w:type="dxa"/>
            <w:vMerge/>
            <w:shd w:val="clear" w:color="auto" w:fill="E6E6E6"/>
            <w:noWrap/>
            <w:vAlign w:val="center"/>
          </w:tcPr>
          <w:p w:rsidR="00000000" w:rsidRDefault="00000000">
            <w:pPr>
              <w:spacing w:before="60" w:after="60"/>
              <w:rPr>
                <w:sz w:val="20"/>
              </w:rPr>
            </w:pPr>
          </w:p>
        </w:tc>
        <w:tc>
          <w:tcPr>
            <w:tcW w:w="756" w:type="dxa"/>
            <w:vMerge/>
            <w:shd w:val="clear" w:color="auto" w:fill="E6E6E6"/>
            <w:noWrap/>
            <w:vAlign w:val="center"/>
          </w:tcPr>
          <w:p w:rsidR="00000000" w:rsidRDefault="00000000">
            <w:pPr>
              <w:spacing w:before="60" w:after="60"/>
              <w:rPr>
                <w:sz w:val="20"/>
              </w:rPr>
            </w:pPr>
          </w:p>
        </w:tc>
        <w:tc>
          <w:tcPr>
            <w:tcW w:w="1826" w:type="dxa"/>
            <w:shd w:val="clear" w:color="auto" w:fill="E6E6E6"/>
            <w:noWrap/>
            <w:vAlign w:val="center"/>
          </w:tcPr>
          <w:p w:rsidR="00000000" w:rsidRDefault="00000000">
            <w:pPr>
              <w:spacing w:before="60" w:after="60"/>
              <w:jc w:val="center"/>
              <w:rPr>
                <w:sz w:val="20"/>
              </w:rPr>
            </w:pPr>
            <w:r>
              <w:rPr>
                <w:sz w:val="20"/>
              </w:rPr>
              <w:t>Enfants engagés dans des activités de production</w:t>
            </w:r>
            <w:r>
              <w:rPr>
                <w:sz w:val="20"/>
              </w:rPr>
              <w:br/>
              <w:t>(%)</w:t>
            </w:r>
          </w:p>
        </w:tc>
        <w:tc>
          <w:tcPr>
            <w:tcW w:w="1827" w:type="dxa"/>
            <w:shd w:val="clear" w:color="auto" w:fill="E6E6E6"/>
            <w:noWrap/>
            <w:vAlign w:val="center"/>
          </w:tcPr>
          <w:p w:rsidR="00000000" w:rsidRDefault="00000000">
            <w:pPr>
              <w:spacing w:before="60" w:after="60"/>
              <w:jc w:val="center"/>
              <w:rPr>
                <w:sz w:val="20"/>
              </w:rPr>
            </w:pPr>
            <w:r>
              <w:rPr>
                <w:sz w:val="20"/>
              </w:rPr>
              <w:t>Enfants effectuant uniquement des travaux domestiques</w:t>
            </w:r>
            <w:r>
              <w:rPr>
                <w:sz w:val="20"/>
              </w:rPr>
              <w:br/>
              <w:t>(%)</w:t>
            </w:r>
          </w:p>
        </w:tc>
        <w:tc>
          <w:tcPr>
            <w:tcW w:w="756" w:type="dxa"/>
            <w:shd w:val="clear" w:color="auto" w:fill="E6E6E6"/>
            <w:noWrap/>
            <w:vAlign w:val="center"/>
          </w:tcPr>
          <w:p w:rsidR="00000000" w:rsidRDefault="00000000">
            <w:pPr>
              <w:spacing w:before="60" w:after="60"/>
              <w:jc w:val="center"/>
              <w:rPr>
                <w:sz w:val="20"/>
              </w:rPr>
            </w:pPr>
            <w:r>
              <w:rPr>
                <w:sz w:val="20"/>
              </w:rPr>
              <w:t>Total</w:t>
            </w:r>
          </w:p>
        </w:tc>
        <w:tc>
          <w:tcPr>
            <w:tcW w:w="1742" w:type="dxa"/>
            <w:vMerge/>
            <w:shd w:val="clear" w:color="auto" w:fill="E6E6E6"/>
            <w:noWrap/>
            <w:vAlign w:val="center"/>
          </w:tcPr>
          <w:p w:rsidR="00000000" w:rsidRDefault="00000000">
            <w:pPr>
              <w:spacing w:before="60" w:after="60"/>
              <w:rPr>
                <w:sz w:val="20"/>
              </w:rPr>
            </w:pPr>
          </w:p>
        </w:tc>
      </w:tr>
      <w:tr w:rsidR="00000000">
        <w:tblPrEx>
          <w:tblCellMar>
            <w:top w:w="0" w:type="dxa"/>
            <w:bottom w:w="0" w:type="dxa"/>
          </w:tblCellMar>
        </w:tblPrEx>
        <w:trPr>
          <w:cantSplit/>
        </w:trPr>
        <w:tc>
          <w:tcPr>
            <w:tcW w:w="2590" w:type="dxa"/>
            <w:noWrap/>
          </w:tcPr>
          <w:p w:rsidR="00000000" w:rsidRDefault="00000000">
            <w:pPr>
              <w:spacing w:before="60" w:after="60"/>
              <w:rPr>
                <w:sz w:val="20"/>
              </w:rPr>
            </w:pPr>
            <w:r>
              <w:rPr>
                <w:sz w:val="20"/>
              </w:rPr>
              <w:t>5 à 9 ans</w:t>
            </w:r>
          </w:p>
        </w:tc>
        <w:tc>
          <w:tcPr>
            <w:tcW w:w="756" w:type="dxa"/>
            <w:noWrap/>
            <w:vAlign w:val="center"/>
          </w:tcPr>
          <w:p w:rsidR="00000000" w:rsidRDefault="00000000">
            <w:pPr>
              <w:spacing w:before="60" w:after="60"/>
              <w:ind w:right="170"/>
              <w:jc w:val="right"/>
              <w:rPr>
                <w:sz w:val="20"/>
              </w:rPr>
            </w:pPr>
            <w:r>
              <w:rPr>
                <w:sz w:val="20"/>
              </w:rPr>
              <w:t>100</w:t>
            </w:r>
          </w:p>
        </w:tc>
        <w:tc>
          <w:tcPr>
            <w:tcW w:w="1826" w:type="dxa"/>
            <w:noWrap/>
            <w:vAlign w:val="center"/>
          </w:tcPr>
          <w:p w:rsidR="00000000" w:rsidRDefault="00000000">
            <w:pPr>
              <w:spacing w:before="60" w:after="60"/>
              <w:ind w:right="567"/>
              <w:jc w:val="right"/>
              <w:rPr>
                <w:sz w:val="20"/>
              </w:rPr>
            </w:pPr>
            <w:r>
              <w:rPr>
                <w:sz w:val="20"/>
              </w:rPr>
              <w:t>38,90</w:t>
            </w:r>
          </w:p>
        </w:tc>
        <w:tc>
          <w:tcPr>
            <w:tcW w:w="1827" w:type="dxa"/>
            <w:noWrap/>
            <w:vAlign w:val="center"/>
          </w:tcPr>
          <w:p w:rsidR="00000000" w:rsidRDefault="00000000">
            <w:pPr>
              <w:spacing w:before="60" w:after="60"/>
              <w:ind w:right="567"/>
              <w:jc w:val="right"/>
              <w:rPr>
                <w:sz w:val="20"/>
              </w:rPr>
            </w:pPr>
            <w:r>
              <w:rPr>
                <w:sz w:val="20"/>
              </w:rPr>
              <w:t>35,40</w:t>
            </w:r>
          </w:p>
        </w:tc>
        <w:tc>
          <w:tcPr>
            <w:tcW w:w="756" w:type="dxa"/>
            <w:noWrap/>
            <w:vAlign w:val="center"/>
          </w:tcPr>
          <w:p w:rsidR="00000000" w:rsidRDefault="00000000">
            <w:pPr>
              <w:spacing w:before="60" w:after="60"/>
              <w:ind w:right="113"/>
              <w:jc w:val="right"/>
              <w:rPr>
                <w:sz w:val="20"/>
              </w:rPr>
            </w:pPr>
            <w:r>
              <w:rPr>
                <w:sz w:val="20"/>
              </w:rPr>
              <w:t>74,30</w:t>
            </w:r>
          </w:p>
        </w:tc>
        <w:tc>
          <w:tcPr>
            <w:tcW w:w="1742" w:type="dxa"/>
            <w:noWrap/>
            <w:vAlign w:val="center"/>
          </w:tcPr>
          <w:p w:rsidR="00000000" w:rsidRDefault="00000000">
            <w:pPr>
              <w:spacing w:before="60" w:after="60"/>
              <w:ind w:right="567"/>
              <w:jc w:val="right"/>
              <w:rPr>
                <w:sz w:val="20"/>
              </w:rPr>
            </w:pPr>
            <w:r>
              <w:rPr>
                <w:sz w:val="20"/>
              </w:rPr>
              <w:t>25,70</w:t>
            </w:r>
          </w:p>
        </w:tc>
      </w:tr>
      <w:tr w:rsidR="00000000">
        <w:tblPrEx>
          <w:tblCellMar>
            <w:top w:w="0" w:type="dxa"/>
            <w:bottom w:w="0" w:type="dxa"/>
          </w:tblCellMar>
        </w:tblPrEx>
        <w:trPr>
          <w:cantSplit/>
        </w:trPr>
        <w:tc>
          <w:tcPr>
            <w:tcW w:w="2590" w:type="dxa"/>
            <w:noWrap/>
          </w:tcPr>
          <w:p w:rsidR="00000000" w:rsidRDefault="00000000">
            <w:pPr>
              <w:spacing w:before="60" w:after="60"/>
              <w:rPr>
                <w:sz w:val="20"/>
              </w:rPr>
            </w:pPr>
            <w:r>
              <w:rPr>
                <w:sz w:val="20"/>
              </w:rPr>
              <w:t>10 à 14 ans</w:t>
            </w:r>
          </w:p>
        </w:tc>
        <w:tc>
          <w:tcPr>
            <w:tcW w:w="756" w:type="dxa"/>
            <w:noWrap/>
            <w:vAlign w:val="center"/>
          </w:tcPr>
          <w:p w:rsidR="00000000" w:rsidRDefault="00000000">
            <w:pPr>
              <w:spacing w:before="60" w:after="60"/>
              <w:ind w:right="170"/>
              <w:jc w:val="right"/>
              <w:rPr>
                <w:sz w:val="20"/>
              </w:rPr>
            </w:pPr>
            <w:r>
              <w:rPr>
                <w:sz w:val="20"/>
              </w:rPr>
              <w:t>100</w:t>
            </w:r>
          </w:p>
        </w:tc>
        <w:tc>
          <w:tcPr>
            <w:tcW w:w="1826" w:type="dxa"/>
            <w:noWrap/>
            <w:vAlign w:val="center"/>
          </w:tcPr>
          <w:p w:rsidR="00000000" w:rsidRDefault="00000000">
            <w:pPr>
              <w:spacing w:before="60" w:after="60"/>
              <w:ind w:right="567"/>
              <w:jc w:val="right"/>
              <w:rPr>
                <w:sz w:val="20"/>
              </w:rPr>
            </w:pPr>
            <w:r>
              <w:rPr>
                <w:sz w:val="20"/>
              </w:rPr>
              <w:t>62,40</w:t>
            </w:r>
          </w:p>
        </w:tc>
        <w:tc>
          <w:tcPr>
            <w:tcW w:w="1827" w:type="dxa"/>
            <w:noWrap/>
            <w:vAlign w:val="center"/>
          </w:tcPr>
          <w:p w:rsidR="00000000" w:rsidRDefault="00000000">
            <w:pPr>
              <w:spacing w:before="60" w:after="60"/>
              <w:ind w:right="567"/>
              <w:jc w:val="right"/>
              <w:rPr>
                <w:sz w:val="20"/>
              </w:rPr>
            </w:pPr>
            <w:r>
              <w:rPr>
                <w:sz w:val="20"/>
              </w:rPr>
              <w:t>32,90</w:t>
            </w:r>
          </w:p>
        </w:tc>
        <w:tc>
          <w:tcPr>
            <w:tcW w:w="756" w:type="dxa"/>
            <w:noWrap/>
            <w:vAlign w:val="center"/>
          </w:tcPr>
          <w:p w:rsidR="00000000" w:rsidRDefault="00000000">
            <w:pPr>
              <w:spacing w:before="60" w:after="60"/>
              <w:ind w:right="113"/>
              <w:jc w:val="right"/>
              <w:rPr>
                <w:sz w:val="20"/>
              </w:rPr>
            </w:pPr>
            <w:r>
              <w:rPr>
                <w:sz w:val="20"/>
              </w:rPr>
              <w:t>95,30</w:t>
            </w:r>
          </w:p>
        </w:tc>
        <w:tc>
          <w:tcPr>
            <w:tcW w:w="1742" w:type="dxa"/>
            <w:noWrap/>
            <w:vAlign w:val="center"/>
          </w:tcPr>
          <w:p w:rsidR="00000000" w:rsidRDefault="00000000">
            <w:pPr>
              <w:spacing w:before="60" w:after="60"/>
              <w:ind w:right="567"/>
              <w:jc w:val="right"/>
              <w:rPr>
                <w:sz w:val="20"/>
              </w:rPr>
            </w:pPr>
            <w:r>
              <w:rPr>
                <w:sz w:val="20"/>
              </w:rPr>
              <w:t>4,70</w:t>
            </w:r>
          </w:p>
        </w:tc>
      </w:tr>
      <w:tr w:rsidR="00000000">
        <w:tblPrEx>
          <w:tblCellMar>
            <w:top w:w="0" w:type="dxa"/>
            <w:bottom w:w="0" w:type="dxa"/>
          </w:tblCellMar>
        </w:tblPrEx>
        <w:trPr>
          <w:cantSplit/>
        </w:trPr>
        <w:tc>
          <w:tcPr>
            <w:tcW w:w="2590" w:type="dxa"/>
            <w:noWrap/>
          </w:tcPr>
          <w:p w:rsidR="00000000" w:rsidRDefault="00000000">
            <w:pPr>
              <w:spacing w:before="60" w:after="60"/>
              <w:rPr>
                <w:sz w:val="20"/>
              </w:rPr>
            </w:pPr>
            <w:r>
              <w:rPr>
                <w:sz w:val="20"/>
              </w:rPr>
              <w:t>Sous</w:t>
            </w:r>
            <w:r>
              <w:rPr>
                <w:sz w:val="20"/>
              </w:rPr>
              <w:noBreakHyphen/>
              <w:t>total (5 à 14 ans)</w:t>
            </w:r>
          </w:p>
        </w:tc>
        <w:tc>
          <w:tcPr>
            <w:tcW w:w="756" w:type="dxa"/>
            <w:noWrap/>
            <w:vAlign w:val="center"/>
          </w:tcPr>
          <w:p w:rsidR="00000000" w:rsidRDefault="00000000">
            <w:pPr>
              <w:spacing w:before="60" w:after="60"/>
              <w:ind w:right="170"/>
              <w:jc w:val="right"/>
              <w:rPr>
                <w:sz w:val="20"/>
              </w:rPr>
            </w:pPr>
            <w:r>
              <w:rPr>
                <w:sz w:val="20"/>
              </w:rPr>
              <w:t>100</w:t>
            </w:r>
          </w:p>
        </w:tc>
        <w:tc>
          <w:tcPr>
            <w:tcW w:w="1826" w:type="dxa"/>
            <w:noWrap/>
            <w:vAlign w:val="center"/>
          </w:tcPr>
          <w:p w:rsidR="00000000" w:rsidRDefault="00000000">
            <w:pPr>
              <w:spacing w:before="60" w:after="60"/>
              <w:ind w:right="567"/>
              <w:jc w:val="right"/>
              <w:rPr>
                <w:sz w:val="20"/>
              </w:rPr>
            </w:pPr>
            <w:r>
              <w:rPr>
                <w:sz w:val="20"/>
              </w:rPr>
              <w:t>49,03</w:t>
            </w:r>
          </w:p>
        </w:tc>
        <w:tc>
          <w:tcPr>
            <w:tcW w:w="1827" w:type="dxa"/>
            <w:noWrap/>
            <w:vAlign w:val="center"/>
          </w:tcPr>
          <w:p w:rsidR="00000000" w:rsidRDefault="00000000">
            <w:pPr>
              <w:spacing w:before="60" w:after="60"/>
              <w:ind w:right="567"/>
              <w:jc w:val="right"/>
              <w:rPr>
                <w:sz w:val="20"/>
              </w:rPr>
            </w:pPr>
            <w:r>
              <w:rPr>
                <w:sz w:val="20"/>
              </w:rPr>
              <w:t>34,32</w:t>
            </w:r>
          </w:p>
        </w:tc>
        <w:tc>
          <w:tcPr>
            <w:tcW w:w="756" w:type="dxa"/>
            <w:noWrap/>
            <w:vAlign w:val="center"/>
          </w:tcPr>
          <w:p w:rsidR="00000000" w:rsidRDefault="00000000">
            <w:pPr>
              <w:spacing w:before="60" w:after="60"/>
              <w:ind w:right="113"/>
              <w:jc w:val="right"/>
              <w:rPr>
                <w:sz w:val="20"/>
              </w:rPr>
            </w:pPr>
            <w:r>
              <w:rPr>
                <w:sz w:val="20"/>
              </w:rPr>
              <w:t>83,35</w:t>
            </w:r>
          </w:p>
        </w:tc>
        <w:tc>
          <w:tcPr>
            <w:tcW w:w="1742" w:type="dxa"/>
            <w:noWrap/>
            <w:vAlign w:val="center"/>
          </w:tcPr>
          <w:p w:rsidR="00000000" w:rsidRDefault="00000000">
            <w:pPr>
              <w:spacing w:before="60" w:after="60"/>
              <w:ind w:right="567"/>
              <w:jc w:val="right"/>
              <w:rPr>
                <w:sz w:val="20"/>
              </w:rPr>
            </w:pPr>
            <w:r>
              <w:rPr>
                <w:sz w:val="20"/>
              </w:rPr>
              <w:t>16,65</w:t>
            </w:r>
          </w:p>
        </w:tc>
      </w:tr>
      <w:tr w:rsidR="00000000">
        <w:tblPrEx>
          <w:tblCellMar>
            <w:top w:w="0" w:type="dxa"/>
            <w:bottom w:w="0" w:type="dxa"/>
          </w:tblCellMar>
        </w:tblPrEx>
        <w:trPr>
          <w:cantSplit/>
        </w:trPr>
        <w:tc>
          <w:tcPr>
            <w:tcW w:w="2590" w:type="dxa"/>
            <w:noWrap/>
          </w:tcPr>
          <w:p w:rsidR="00000000" w:rsidRDefault="00000000">
            <w:pPr>
              <w:spacing w:before="60" w:after="60"/>
              <w:rPr>
                <w:sz w:val="20"/>
              </w:rPr>
            </w:pPr>
            <w:r>
              <w:rPr>
                <w:sz w:val="20"/>
              </w:rPr>
              <w:t>15 à 17 ans</w:t>
            </w:r>
          </w:p>
        </w:tc>
        <w:tc>
          <w:tcPr>
            <w:tcW w:w="756" w:type="dxa"/>
            <w:noWrap/>
            <w:vAlign w:val="center"/>
          </w:tcPr>
          <w:p w:rsidR="00000000" w:rsidRDefault="00000000">
            <w:pPr>
              <w:spacing w:before="60" w:after="60"/>
              <w:ind w:right="170"/>
              <w:jc w:val="right"/>
              <w:rPr>
                <w:sz w:val="20"/>
              </w:rPr>
            </w:pPr>
            <w:r>
              <w:rPr>
                <w:sz w:val="20"/>
              </w:rPr>
              <w:t>100</w:t>
            </w:r>
          </w:p>
        </w:tc>
        <w:tc>
          <w:tcPr>
            <w:tcW w:w="1826" w:type="dxa"/>
            <w:noWrap/>
            <w:vAlign w:val="center"/>
          </w:tcPr>
          <w:p w:rsidR="00000000" w:rsidRDefault="00000000">
            <w:pPr>
              <w:spacing w:before="60" w:after="60"/>
              <w:ind w:right="567"/>
              <w:jc w:val="right"/>
              <w:rPr>
                <w:sz w:val="20"/>
              </w:rPr>
            </w:pPr>
            <w:r>
              <w:rPr>
                <w:sz w:val="20"/>
              </w:rPr>
              <w:t>67,50</w:t>
            </w:r>
          </w:p>
        </w:tc>
        <w:tc>
          <w:tcPr>
            <w:tcW w:w="1827" w:type="dxa"/>
            <w:noWrap/>
            <w:vAlign w:val="center"/>
          </w:tcPr>
          <w:p w:rsidR="00000000" w:rsidRDefault="00000000">
            <w:pPr>
              <w:spacing w:before="60" w:after="60"/>
              <w:ind w:right="567"/>
              <w:jc w:val="right"/>
              <w:rPr>
                <w:sz w:val="20"/>
              </w:rPr>
            </w:pPr>
            <w:r>
              <w:rPr>
                <w:sz w:val="20"/>
              </w:rPr>
              <w:t>29,70</w:t>
            </w:r>
          </w:p>
        </w:tc>
        <w:tc>
          <w:tcPr>
            <w:tcW w:w="756" w:type="dxa"/>
            <w:noWrap/>
            <w:vAlign w:val="center"/>
          </w:tcPr>
          <w:p w:rsidR="00000000" w:rsidRDefault="00000000">
            <w:pPr>
              <w:spacing w:before="60" w:after="60"/>
              <w:ind w:right="113"/>
              <w:jc w:val="right"/>
              <w:rPr>
                <w:sz w:val="20"/>
              </w:rPr>
            </w:pPr>
            <w:r>
              <w:rPr>
                <w:sz w:val="20"/>
              </w:rPr>
              <w:t>97,20</w:t>
            </w:r>
          </w:p>
        </w:tc>
        <w:tc>
          <w:tcPr>
            <w:tcW w:w="1742" w:type="dxa"/>
            <w:noWrap/>
            <w:vAlign w:val="center"/>
          </w:tcPr>
          <w:p w:rsidR="00000000" w:rsidRDefault="00000000">
            <w:pPr>
              <w:spacing w:before="60" w:after="60"/>
              <w:ind w:right="567"/>
              <w:jc w:val="right"/>
              <w:rPr>
                <w:sz w:val="20"/>
              </w:rPr>
            </w:pPr>
            <w:r>
              <w:rPr>
                <w:sz w:val="20"/>
              </w:rPr>
              <w:t>2,80</w:t>
            </w:r>
          </w:p>
        </w:tc>
      </w:tr>
      <w:tr w:rsidR="00000000">
        <w:tblPrEx>
          <w:tblCellMar>
            <w:top w:w="0" w:type="dxa"/>
            <w:bottom w:w="0" w:type="dxa"/>
          </w:tblCellMar>
        </w:tblPrEx>
        <w:trPr>
          <w:cantSplit/>
        </w:trPr>
        <w:tc>
          <w:tcPr>
            <w:tcW w:w="2590" w:type="dxa"/>
            <w:noWrap/>
          </w:tcPr>
          <w:p w:rsidR="00000000" w:rsidRDefault="00000000">
            <w:pPr>
              <w:spacing w:before="60" w:after="60"/>
              <w:ind w:left="340"/>
              <w:rPr>
                <w:sz w:val="20"/>
              </w:rPr>
            </w:pPr>
            <w:r>
              <w:rPr>
                <w:sz w:val="20"/>
              </w:rPr>
              <w:t>Total (5 à 17 ans)</w:t>
            </w:r>
          </w:p>
        </w:tc>
        <w:tc>
          <w:tcPr>
            <w:tcW w:w="756" w:type="dxa"/>
            <w:noWrap/>
            <w:vAlign w:val="center"/>
          </w:tcPr>
          <w:p w:rsidR="00000000" w:rsidRDefault="00000000">
            <w:pPr>
              <w:spacing w:before="60" w:after="60"/>
              <w:ind w:right="170"/>
              <w:jc w:val="right"/>
              <w:rPr>
                <w:sz w:val="20"/>
              </w:rPr>
            </w:pPr>
            <w:r>
              <w:rPr>
                <w:sz w:val="20"/>
              </w:rPr>
              <w:t>100</w:t>
            </w:r>
          </w:p>
        </w:tc>
        <w:tc>
          <w:tcPr>
            <w:tcW w:w="1826" w:type="dxa"/>
            <w:noWrap/>
            <w:vAlign w:val="center"/>
          </w:tcPr>
          <w:p w:rsidR="00000000" w:rsidRDefault="00000000">
            <w:pPr>
              <w:spacing w:before="60" w:after="60"/>
              <w:jc w:val="center"/>
              <w:rPr>
                <w:sz w:val="20"/>
              </w:rPr>
            </w:pPr>
            <w:r>
              <w:rPr>
                <w:sz w:val="20"/>
              </w:rPr>
              <w:t>52</w:t>
            </w:r>
          </w:p>
        </w:tc>
        <w:tc>
          <w:tcPr>
            <w:tcW w:w="1827" w:type="dxa"/>
            <w:noWrap/>
            <w:vAlign w:val="center"/>
          </w:tcPr>
          <w:p w:rsidR="00000000" w:rsidRDefault="00000000">
            <w:pPr>
              <w:spacing w:before="60" w:after="60"/>
              <w:jc w:val="center"/>
              <w:rPr>
                <w:sz w:val="20"/>
              </w:rPr>
            </w:pPr>
            <w:r>
              <w:rPr>
                <w:sz w:val="20"/>
              </w:rPr>
              <w:t>34</w:t>
            </w:r>
          </w:p>
        </w:tc>
        <w:tc>
          <w:tcPr>
            <w:tcW w:w="756" w:type="dxa"/>
            <w:noWrap/>
            <w:vAlign w:val="center"/>
          </w:tcPr>
          <w:p w:rsidR="00000000" w:rsidRDefault="00000000">
            <w:pPr>
              <w:spacing w:before="60" w:after="60"/>
              <w:jc w:val="center"/>
              <w:rPr>
                <w:sz w:val="20"/>
              </w:rPr>
            </w:pPr>
            <w:r>
              <w:rPr>
                <w:sz w:val="20"/>
              </w:rPr>
              <w:t>86</w:t>
            </w:r>
          </w:p>
        </w:tc>
        <w:tc>
          <w:tcPr>
            <w:tcW w:w="1742" w:type="dxa"/>
            <w:noWrap/>
            <w:vAlign w:val="center"/>
          </w:tcPr>
          <w:p w:rsidR="00000000" w:rsidRDefault="00000000">
            <w:pPr>
              <w:spacing w:before="60" w:after="60"/>
              <w:jc w:val="center"/>
              <w:rPr>
                <w:sz w:val="20"/>
              </w:rPr>
            </w:pPr>
            <w:r>
              <w:rPr>
                <w:sz w:val="20"/>
              </w:rPr>
              <w:t>14</w:t>
            </w:r>
          </w:p>
        </w:tc>
      </w:tr>
    </w:tbl>
    <w:p w:rsidR="00000000" w:rsidRDefault="00000000">
      <w:pPr>
        <w:spacing w:before="120" w:after="240"/>
        <w:ind w:firstLine="567"/>
      </w:pPr>
      <w:r>
        <w:rPr>
          <w:i/>
          <w:iCs/>
          <w:sz w:val="22"/>
        </w:rPr>
        <w:t>Source</w:t>
      </w:r>
      <w:r>
        <w:rPr>
          <w:sz w:val="22"/>
        </w:rPr>
        <w:t>: Calculé à partir du tableau 4.2, page 43 du Rapport d’enquête sur l’enfance, Office central de statistique, 2001.</w:t>
      </w:r>
      <w:r>
        <w:rPr>
          <w:sz w:val="22"/>
        </w:rPr>
        <w:br/>
      </w:r>
    </w:p>
    <w:p w:rsidR="00000000" w:rsidRDefault="00000000">
      <w:pPr>
        <w:spacing w:after="240"/>
      </w:pPr>
      <w:r>
        <w:t>204.</w:t>
      </w:r>
      <w:r>
        <w:tab/>
        <w:t>En moyenne, 92 % des enfants travaillent chez des particuliers sans être rémunérés, tandis que 3 % exercent un emploi ne correspondant pas à des travaux domestiques.</w:t>
      </w:r>
    </w:p>
    <w:p w:rsidR="00000000" w:rsidRDefault="00000000">
      <w:pPr>
        <w:keepNext/>
        <w:spacing w:after="160"/>
        <w:jc w:val="center"/>
        <w:rPr>
          <w:b/>
          <w:bCs/>
          <w:sz w:val="22"/>
        </w:rPr>
      </w:pPr>
      <w:r>
        <w:rPr>
          <w:b/>
          <w:bCs/>
          <w:sz w:val="22"/>
        </w:rPr>
        <w:t>Tableau 20</w:t>
      </w:r>
    </w:p>
    <w:p w:rsidR="00000000" w:rsidRDefault="00000000">
      <w:pPr>
        <w:keepNext/>
        <w:spacing w:after="160"/>
        <w:jc w:val="center"/>
        <w:rPr>
          <w:b/>
          <w:bCs/>
        </w:rPr>
      </w:pPr>
      <w:r>
        <w:rPr>
          <w:b/>
          <w:bCs/>
          <w:sz w:val="22"/>
        </w:rPr>
        <w:t>Pourcentage des enfants de 5 à 17 ans en activité, par type d’emploi</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054"/>
        <w:gridCol w:w="1481"/>
        <w:gridCol w:w="1481"/>
        <w:gridCol w:w="1481"/>
      </w:tblGrid>
      <w:tr w:rsidR="00000000">
        <w:tblPrEx>
          <w:tblCellMar>
            <w:top w:w="0" w:type="dxa"/>
            <w:bottom w:w="0" w:type="dxa"/>
          </w:tblCellMar>
        </w:tblPrEx>
        <w:trPr>
          <w:cantSplit/>
          <w:tblHeader/>
        </w:trPr>
        <w:tc>
          <w:tcPr>
            <w:tcW w:w="5054" w:type="dxa"/>
            <w:vMerge w:val="restart"/>
            <w:shd w:val="clear" w:color="auto" w:fill="E6E6E6"/>
            <w:vAlign w:val="center"/>
          </w:tcPr>
          <w:p w:rsidR="00000000" w:rsidRDefault="00000000">
            <w:pPr>
              <w:keepNext/>
              <w:spacing w:before="30" w:after="30"/>
              <w:jc w:val="center"/>
              <w:rPr>
                <w:sz w:val="22"/>
              </w:rPr>
            </w:pPr>
            <w:r>
              <w:rPr>
                <w:sz w:val="22"/>
              </w:rPr>
              <w:t>Nombre total d’enfants en activité</w:t>
            </w:r>
          </w:p>
        </w:tc>
        <w:tc>
          <w:tcPr>
            <w:tcW w:w="1481" w:type="dxa"/>
            <w:tcBorders>
              <w:bottom w:val="single" w:sz="4" w:space="0" w:color="auto"/>
            </w:tcBorders>
            <w:shd w:val="clear" w:color="auto" w:fill="E6E6E6"/>
            <w:vAlign w:val="center"/>
          </w:tcPr>
          <w:p w:rsidR="00000000" w:rsidRDefault="00000000">
            <w:pPr>
              <w:keepNext/>
              <w:spacing w:before="30" w:after="30"/>
              <w:jc w:val="center"/>
              <w:rPr>
                <w:sz w:val="22"/>
              </w:rPr>
            </w:pPr>
            <w:r>
              <w:rPr>
                <w:sz w:val="22"/>
              </w:rPr>
              <w:t>Garçons</w:t>
            </w:r>
          </w:p>
        </w:tc>
        <w:tc>
          <w:tcPr>
            <w:tcW w:w="1481" w:type="dxa"/>
            <w:tcBorders>
              <w:bottom w:val="single" w:sz="4" w:space="0" w:color="auto"/>
            </w:tcBorders>
            <w:shd w:val="clear" w:color="auto" w:fill="E6E6E6"/>
            <w:vAlign w:val="center"/>
          </w:tcPr>
          <w:p w:rsidR="00000000" w:rsidRDefault="00000000">
            <w:pPr>
              <w:keepNext/>
              <w:spacing w:before="30" w:after="30"/>
              <w:jc w:val="center"/>
              <w:rPr>
                <w:sz w:val="22"/>
              </w:rPr>
            </w:pPr>
            <w:r>
              <w:rPr>
                <w:sz w:val="22"/>
              </w:rPr>
              <w:t>Filles</w:t>
            </w:r>
          </w:p>
        </w:tc>
        <w:tc>
          <w:tcPr>
            <w:tcW w:w="1481" w:type="dxa"/>
            <w:tcBorders>
              <w:bottom w:val="single" w:sz="4" w:space="0" w:color="auto"/>
            </w:tcBorders>
            <w:shd w:val="clear" w:color="auto" w:fill="E6E6E6"/>
            <w:vAlign w:val="center"/>
          </w:tcPr>
          <w:p w:rsidR="00000000" w:rsidRDefault="00000000">
            <w:pPr>
              <w:keepNext/>
              <w:spacing w:before="30" w:after="30"/>
              <w:jc w:val="center"/>
              <w:rPr>
                <w:sz w:val="22"/>
              </w:rPr>
            </w:pPr>
            <w:r>
              <w:rPr>
                <w:sz w:val="22"/>
              </w:rPr>
              <w:t>Total</w:t>
            </w:r>
          </w:p>
        </w:tc>
      </w:tr>
      <w:tr w:rsidR="00000000">
        <w:tblPrEx>
          <w:tblCellMar>
            <w:top w:w="0" w:type="dxa"/>
            <w:bottom w:w="0" w:type="dxa"/>
          </w:tblCellMar>
        </w:tblPrEx>
        <w:trPr>
          <w:cantSplit/>
        </w:trPr>
        <w:tc>
          <w:tcPr>
            <w:tcW w:w="5054" w:type="dxa"/>
            <w:vMerge/>
            <w:tcBorders>
              <w:bottom w:val="single" w:sz="4" w:space="0" w:color="auto"/>
            </w:tcBorders>
            <w:vAlign w:val="center"/>
          </w:tcPr>
          <w:p w:rsidR="00000000" w:rsidRDefault="00000000">
            <w:pPr>
              <w:keepNext/>
              <w:spacing w:before="30" w:after="30"/>
              <w:rPr>
                <w:sz w:val="22"/>
              </w:rPr>
            </w:pPr>
          </w:p>
        </w:tc>
        <w:tc>
          <w:tcPr>
            <w:tcW w:w="1481" w:type="dxa"/>
            <w:tcBorders>
              <w:bottom w:val="single" w:sz="4" w:space="0" w:color="auto"/>
            </w:tcBorders>
            <w:shd w:val="clear" w:color="auto" w:fill="E6E6E6"/>
            <w:vAlign w:val="center"/>
          </w:tcPr>
          <w:p w:rsidR="00000000" w:rsidRDefault="00000000">
            <w:pPr>
              <w:keepNext/>
              <w:spacing w:before="30" w:after="30"/>
              <w:ind w:right="170"/>
              <w:jc w:val="right"/>
              <w:rPr>
                <w:sz w:val="22"/>
              </w:rPr>
            </w:pPr>
            <w:r>
              <w:rPr>
                <w:sz w:val="22"/>
              </w:rPr>
              <w:t>5 745 886</w:t>
            </w:r>
          </w:p>
        </w:tc>
        <w:tc>
          <w:tcPr>
            <w:tcW w:w="1481" w:type="dxa"/>
            <w:tcBorders>
              <w:bottom w:val="single" w:sz="4" w:space="0" w:color="auto"/>
            </w:tcBorders>
            <w:shd w:val="clear" w:color="auto" w:fill="E6E6E6"/>
            <w:vAlign w:val="center"/>
          </w:tcPr>
          <w:p w:rsidR="00000000" w:rsidRDefault="00000000">
            <w:pPr>
              <w:keepNext/>
              <w:spacing w:before="30" w:after="30"/>
              <w:ind w:right="170"/>
              <w:jc w:val="right"/>
              <w:rPr>
                <w:sz w:val="22"/>
              </w:rPr>
            </w:pPr>
            <w:r>
              <w:rPr>
                <w:sz w:val="22"/>
              </w:rPr>
              <w:t xml:space="preserve">3 737 724 </w:t>
            </w:r>
          </w:p>
        </w:tc>
        <w:tc>
          <w:tcPr>
            <w:tcW w:w="1481" w:type="dxa"/>
            <w:tcBorders>
              <w:bottom w:val="single" w:sz="4" w:space="0" w:color="auto"/>
            </w:tcBorders>
            <w:shd w:val="clear" w:color="auto" w:fill="E6E6E6"/>
            <w:vAlign w:val="center"/>
          </w:tcPr>
          <w:p w:rsidR="00000000" w:rsidRDefault="00000000">
            <w:pPr>
              <w:keepNext/>
              <w:spacing w:before="30" w:after="30"/>
              <w:ind w:right="170"/>
              <w:jc w:val="right"/>
              <w:rPr>
                <w:sz w:val="22"/>
              </w:rPr>
            </w:pPr>
            <w:r>
              <w:rPr>
                <w:sz w:val="22"/>
              </w:rPr>
              <w:t>9 483 610</w:t>
            </w:r>
          </w:p>
        </w:tc>
      </w:tr>
      <w:tr w:rsidR="00000000">
        <w:tblPrEx>
          <w:tblCellMar>
            <w:top w:w="0" w:type="dxa"/>
            <w:bottom w:w="0" w:type="dxa"/>
          </w:tblCellMar>
        </w:tblPrEx>
        <w:trPr>
          <w:cantSplit/>
        </w:trPr>
        <w:tc>
          <w:tcPr>
            <w:tcW w:w="5054" w:type="dxa"/>
            <w:tcBorders>
              <w:bottom w:val="single" w:sz="4" w:space="0" w:color="auto"/>
            </w:tcBorders>
          </w:tcPr>
          <w:p w:rsidR="00000000" w:rsidRDefault="00000000">
            <w:pPr>
              <w:keepNext/>
              <w:spacing w:before="30" w:after="30"/>
              <w:rPr>
                <w:sz w:val="22"/>
              </w:rPr>
            </w:pPr>
            <w:r>
              <w:rPr>
                <w:sz w:val="22"/>
              </w:rPr>
              <w:t>Type d’emploi</w:t>
            </w:r>
          </w:p>
        </w:tc>
        <w:tc>
          <w:tcPr>
            <w:tcW w:w="1481" w:type="dxa"/>
            <w:tcBorders>
              <w:bottom w:val="single" w:sz="4" w:space="0" w:color="auto"/>
            </w:tcBorders>
            <w:vAlign w:val="center"/>
          </w:tcPr>
          <w:p w:rsidR="00000000" w:rsidRDefault="00000000">
            <w:pPr>
              <w:keepNext/>
              <w:spacing w:before="30" w:after="30"/>
              <w:jc w:val="center"/>
              <w:rPr>
                <w:sz w:val="22"/>
              </w:rPr>
            </w:pPr>
          </w:p>
        </w:tc>
        <w:tc>
          <w:tcPr>
            <w:tcW w:w="1481" w:type="dxa"/>
            <w:tcBorders>
              <w:bottom w:val="single" w:sz="4" w:space="0" w:color="auto"/>
            </w:tcBorders>
            <w:vAlign w:val="center"/>
          </w:tcPr>
          <w:p w:rsidR="00000000" w:rsidRDefault="00000000">
            <w:pPr>
              <w:keepNext/>
              <w:spacing w:before="30" w:after="30"/>
              <w:jc w:val="center"/>
              <w:rPr>
                <w:sz w:val="22"/>
              </w:rPr>
            </w:pPr>
          </w:p>
        </w:tc>
        <w:tc>
          <w:tcPr>
            <w:tcW w:w="1481" w:type="dxa"/>
            <w:tcBorders>
              <w:bottom w:val="single" w:sz="4" w:space="0" w:color="auto"/>
            </w:tcBorders>
            <w:vAlign w:val="center"/>
          </w:tcPr>
          <w:p w:rsidR="00000000" w:rsidRDefault="00000000">
            <w:pPr>
              <w:keepNext/>
              <w:spacing w:before="30" w:after="30"/>
              <w:jc w:val="center"/>
              <w:rPr>
                <w:sz w:val="22"/>
              </w:rPr>
            </w:pPr>
          </w:p>
        </w:tc>
      </w:tr>
      <w:tr w:rsidR="00000000">
        <w:tblPrEx>
          <w:tblCellMar>
            <w:top w:w="0" w:type="dxa"/>
            <w:bottom w:w="0" w:type="dxa"/>
          </w:tblCellMar>
        </w:tblPrEx>
        <w:trPr>
          <w:cantSplit/>
        </w:trPr>
        <w:tc>
          <w:tcPr>
            <w:tcW w:w="5054" w:type="dxa"/>
            <w:tcBorders>
              <w:top w:val="single" w:sz="4" w:space="0" w:color="auto"/>
              <w:bottom w:val="single" w:sz="4" w:space="0" w:color="auto"/>
            </w:tcBorders>
          </w:tcPr>
          <w:p w:rsidR="00000000" w:rsidRDefault="00000000">
            <w:pPr>
              <w:keepNext/>
              <w:spacing w:before="30" w:after="30"/>
              <w:ind w:left="360"/>
              <w:rPr>
                <w:sz w:val="22"/>
              </w:rPr>
            </w:pPr>
            <w:r>
              <w:rPr>
                <w:sz w:val="22"/>
              </w:rPr>
              <w:t>Employés domestiques</w:t>
            </w:r>
          </w:p>
        </w:tc>
        <w:tc>
          <w:tcPr>
            <w:tcW w:w="1481" w:type="dxa"/>
            <w:tcBorders>
              <w:top w:val="single" w:sz="4" w:space="0" w:color="auto"/>
              <w:bottom w:val="single" w:sz="4" w:space="0" w:color="auto"/>
            </w:tcBorders>
            <w:vAlign w:val="center"/>
          </w:tcPr>
          <w:p w:rsidR="00000000" w:rsidRDefault="00000000">
            <w:pPr>
              <w:keepNext/>
              <w:spacing w:before="30" w:after="30"/>
              <w:ind w:right="454"/>
              <w:jc w:val="right"/>
              <w:rPr>
                <w:sz w:val="22"/>
              </w:rPr>
            </w:pPr>
            <w:r>
              <w:rPr>
                <w:sz w:val="22"/>
              </w:rPr>
              <w:t>0,4</w:t>
            </w:r>
          </w:p>
        </w:tc>
        <w:tc>
          <w:tcPr>
            <w:tcW w:w="1481" w:type="dxa"/>
            <w:tcBorders>
              <w:top w:val="single" w:sz="4" w:space="0" w:color="auto"/>
              <w:bottom w:val="single" w:sz="4" w:space="0" w:color="auto"/>
            </w:tcBorders>
            <w:vAlign w:val="center"/>
          </w:tcPr>
          <w:p w:rsidR="00000000" w:rsidRDefault="00000000">
            <w:pPr>
              <w:keepNext/>
              <w:spacing w:before="30" w:after="30"/>
              <w:ind w:right="454"/>
              <w:jc w:val="right"/>
              <w:rPr>
                <w:sz w:val="22"/>
              </w:rPr>
            </w:pPr>
            <w:r>
              <w:rPr>
                <w:sz w:val="22"/>
              </w:rPr>
              <w:t>1,8</w:t>
            </w:r>
          </w:p>
        </w:tc>
        <w:tc>
          <w:tcPr>
            <w:tcW w:w="1481" w:type="dxa"/>
            <w:tcBorders>
              <w:top w:val="single" w:sz="4" w:space="0" w:color="auto"/>
              <w:bottom w:val="single" w:sz="4" w:space="0" w:color="auto"/>
            </w:tcBorders>
            <w:vAlign w:val="center"/>
          </w:tcPr>
          <w:p w:rsidR="00000000" w:rsidRDefault="00000000">
            <w:pPr>
              <w:keepNext/>
              <w:spacing w:before="30" w:after="30"/>
              <w:ind w:right="454"/>
              <w:jc w:val="right"/>
              <w:rPr>
                <w:sz w:val="22"/>
              </w:rPr>
            </w:pPr>
            <w:r>
              <w:rPr>
                <w:sz w:val="22"/>
              </w:rPr>
              <w:t>0,9</w:t>
            </w:r>
          </w:p>
        </w:tc>
      </w:tr>
      <w:tr w:rsidR="00000000">
        <w:tblPrEx>
          <w:tblCellMar>
            <w:top w:w="0" w:type="dxa"/>
            <w:bottom w:w="0" w:type="dxa"/>
          </w:tblCellMar>
        </w:tblPrEx>
        <w:trPr>
          <w:cantSplit/>
        </w:trPr>
        <w:tc>
          <w:tcPr>
            <w:tcW w:w="5054" w:type="dxa"/>
            <w:tcBorders>
              <w:top w:val="single" w:sz="4" w:space="0" w:color="auto"/>
              <w:bottom w:val="single" w:sz="4" w:space="0" w:color="auto"/>
            </w:tcBorders>
          </w:tcPr>
          <w:p w:rsidR="00000000" w:rsidRDefault="00000000">
            <w:pPr>
              <w:keepNext/>
              <w:spacing w:before="30" w:after="30"/>
              <w:ind w:left="360"/>
              <w:rPr>
                <w:sz w:val="22"/>
              </w:rPr>
            </w:pPr>
            <w:r>
              <w:rPr>
                <w:sz w:val="22"/>
              </w:rPr>
              <w:t>Employés autres que domestiques</w:t>
            </w:r>
          </w:p>
        </w:tc>
        <w:tc>
          <w:tcPr>
            <w:tcW w:w="1481" w:type="dxa"/>
            <w:tcBorders>
              <w:top w:val="single" w:sz="4" w:space="0" w:color="auto"/>
              <w:bottom w:val="single" w:sz="4" w:space="0" w:color="auto"/>
            </w:tcBorders>
            <w:vAlign w:val="center"/>
          </w:tcPr>
          <w:p w:rsidR="00000000" w:rsidRDefault="00000000">
            <w:pPr>
              <w:keepNext/>
              <w:spacing w:before="30" w:after="30"/>
              <w:ind w:right="454"/>
              <w:jc w:val="right"/>
              <w:rPr>
                <w:sz w:val="22"/>
              </w:rPr>
            </w:pPr>
            <w:r>
              <w:rPr>
                <w:sz w:val="22"/>
              </w:rPr>
              <w:t>4,1</w:t>
            </w:r>
          </w:p>
        </w:tc>
        <w:tc>
          <w:tcPr>
            <w:tcW w:w="1481" w:type="dxa"/>
            <w:tcBorders>
              <w:top w:val="single" w:sz="4" w:space="0" w:color="auto"/>
              <w:bottom w:val="single" w:sz="4" w:space="0" w:color="auto"/>
            </w:tcBorders>
            <w:vAlign w:val="center"/>
          </w:tcPr>
          <w:p w:rsidR="00000000" w:rsidRDefault="00000000">
            <w:pPr>
              <w:keepNext/>
              <w:spacing w:before="30" w:after="30"/>
              <w:ind w:right="454"/>
              <w:jc w:val="right"/>
              <w:rPr>
                <w:sz w:val="22"/>
              </w:rPr>
            </w:pPr>
            <w:r>
              <w:rPr>
                <w:sz w:val="22"/>
              </w:rPr>
              <w:t>1,3</w:t>
            </w:r>
          </w:p>
        </w:tc>
        <w:tc>
          <w:tcPr>
            <w:tcW w:w="1481" w:type="dxa"/>
            <w:tcBorders>
              <w:top w:val="single" w:sz="4" w:space="0" w:color="auto"/>
              <w:bottom w:val="single" w:sz="4" w:space="0" w:color="auto"/>
            </w:tcBorders>
            <w:vAlign w:val="center"/>
          </w:tcPr>
          <w:p w:rsidR="00000000" w:rsidRDefault="00000000">
            <w:pPr>
              <w:keepNext/>
              <w:spacing w:before="30" w:after="30"/>
              <w:ind w:right="454"/>
              <w:jc w:val="right"/>
              <w:rPr>
                <w:sz w:val="22"/>
              </w:rPr>
            </w:pPr>
            <w:r>
              <w:rPr>
                <w:sz w:val="22"/>
              </w:rPr>
              <w:t>3,0</w:t>
            </w:r>
          </w:p>
        </w:tc>
      </w:tr>
      <w:tr w:rsidR="00000000">
        <w:tblPrEx>
          <w:tblCellMar>
            <w:top w:w="0" w:type="dxa"/>
            <w:bottom w:w="0" w:type="dxa"/>
          </w:tblCellMar>
        </w:tblPrEx>
        <w:trPr>
          <w:cantSplit/>
        </w:trPr>
        <w:tc>
          <w:tcPr>
            <w:tcW w:w="5054" w:type="dxa"/>
            <w:tcBorders>
              <w:top w:val="single" w:sz="4" w:space="0" w:color="auto"/>
              <w:bottom w:val="single" w:sz="4" w:space="0" w:color="auto"/>
            </w:tcBorders>
          </w:tcPr>
          <w:p w:rsidR="00000000" w:rsidRDefault="00000000">
            <w:pPr>
              <w:keepNext/>
              <w:spacing w:before="30" w:after="30"/>
              <w:ind w:left="360"/>
              <w:rPr>
                <w:sz w:val="22"/>
              </w:rPr>
            </w:pPr>
            <w:r>
              <w:rPr>
                <w:sz w:val="22"/>
              </w:rPr>
              <w:t>Travailleurs indépendants</w:t>
            </w:r>
          </w:p>
        </w:tc>
        <w:tc>
          <w:tcPr>
            <w:tcW w:w="1481" w:type="dxa"/>
            <w:tcBorders>
              <w:top w:val="single" w:sz="4" w:space="0" w:color="auto"/>
              <w:bottom w:val="single" w:sz="4" w:space="0" w:color="auto"/>
            </w:tcBorders>
            <w:vAlign w:val="center"/>
          </w:tcPr>
          <w:p w:rsidR="00000000" w:rsidRDefault="00000000">
            <w:pPr>
              <w:keepNext/>
              <w:spacing w:before="30" w:after="30"/>
              <w:ind w:right="454"/>
              <w:jc w:val="right"/>
              <w:rPr>
                <w:sz w:val="22"/>
              </w:rPr>
            </w:pPr>
            <w:r>
              <w:rPr>
                <w:sz w:val="22"/>
              </w:rPr>
              <w:t>2,2</w:t>
            </w:r>
          </w:p>
        </w:tc>
        <w:tc>
          <w:tcPr>
            <w:tcW w:w="1481" w:type="dxa"/>
            <w:tcBorders>
              <w:top w:val="single" w:sz="4" w:space="0" w:color="auto"/>
              <w:bottom w:val="single" w:sz="4" w:space="0" w:color="auto"/>
            </w:tcBorders>
            <w:vAlign w:val="center"/>
          </w:tcPr>
          <w:p w:rsidR="00000000" w:rsidRDefault="00000000">
            <w:pPr>
              <w:keepNext/>
              <w:spacing w:before="30" w:after="30"/>
              <w:ind w:right="454"/>
              <w:jc w:val="right"/>
              <w:rPr>
                <w:sz w:val="22"/>
              </w:rPr>
            </w:pPr>
            <w:r>
              <w:rPr>
                <w:sz w:val="22"/>
              </w:rPr>
              <w:t>4,1</w:t>
            </w:r>
          </w:p>
        </w:tc>
        <w:tc>
          <w:tcPr>
            <w:tcW w:w="1481" w:type="dxa"/>
            <w:tcBorders>
              <w:top w:val="single" w:sz="4" w:space="0" w:color="auto"/>
              <w:bottom w:val="single" w:sz="4" w:space="0" w:color="auto"/>
            </w:tcBorders>
            <w:vAlign w:val="center"/>
          </w:tcPr>
          <w:p w:rsidR="00000000" w:rsidRDefault="00000000">
            <w:pPr>
              <w:keepNext/>
              <w:spacing w:before="30" w:after="30"/>
              <w:ind w:right="454"/>
              <w:jc w:val="right"/>
              <w:rPr>
                <w:sz w:val="22"/>
              </w:rPr>
            </w:pPr>
            <w:r>
              <w:rPr>
                <w:sz w:val="22"/>
              </w:rPr>
              <w:t>3,0</w:t>
            </w:r>
          </w:p>
        </w:tc>
      </w:tr>
      <w:tr w:rsidR="00000000">
        <w:tblPrEx>
          <w:tblCellMar>
            <w:top w:w="0" w:type="dxa"/>
            <w:bottom w:w="0" w:type="dxa"/>
          </w:tblCellMar>
        </w:tblPrEx>
        <w:trPr>
          <w:cantSplit/>
        </w:trPr>
        <w:tc>
          <w:tcPr>
            <w:tcW w:w="5054" w:type="dxa"/>
            <w:tcBorders>
              <w:top w:val="single" w:sz="4" w:space="0" w:color="auto"/>
              <w:bottom w:val="single" w:sz="4" w:space="0" w:color="auto"/>
            </w:tcBorders>
          </w:tcPr>
          <w:p w:rsidR="00000000" w:rsidRDefault="00000000">
            <w:pPr>
              <w:keepNext/>
              <w:spacing w:before="30" w:after="30"/>
              <w:ind w:left="360"/>
              <w:rPr>
                <w:sz w:val="22"/>
              </w:rPr>
            </w:pPr>
            <w:r>
              <w:rPr>
                <w:sz w:val="22"/>
              </w:rPr>
              <w:t>Employés familiaux non rémunérés</w:t>
            </w:r>
          </w:p>
        </w:tc>
        <w:tc>
          <w:tcPr>
            <w:tcW w:w="1481" w:type="dxa"/>
            <w:tcBorders>
              <w:top w:val="single" w:sz="4" w:space="0" w:color="auto"/>
              <w:bottom w:val="single" w:sz="4" w:space="0" w:color="auto"/>
            </w:tcBorders>
            <w:vAlign w:val="center"/>
          </w:tcPr>
          <w:p w:rsidR="00000000" w:rsidRDefault="00000000">
            <w:pPr>
              <w:keepNext/>
              <w:spacing w:before="30" w:after="30"/>
              <w:ind w:right="454"/>
              <w:jc w:val="right"/>
              <w:rPr>
                <w:sz w:val="22"/>
              </w:rPr>
            </w:pPr>
            <w:r>
              <w:rPr>
                <w:sz w:val="22"/>
              </w:rPr>
              <w:t>92,6</w:t>
            </w:r>
          </w:p>
        </w:tc>
        <w:tc>
          <w:tcPr>
            <w:tcW w:w="1481" w:type="dxa"/>
            <w:tcBorders>
              <w:top w:val="single" w:sz="4" w:space="0" w:color="auto"/>
              <w:bottom w:val="single" w:sz="4" w:space="0" w:color="auto"/>
            </w:tcBorders>
            <w:vAlign w:val="center"/>
          </w:tcPr>
          <w:p w:rsidR="00000000" w:rsidRDefault="00000000">
            <w:pPr>
              <w:keepNext/>
              <w:spacing w:before="30" w:after="30"/>
              <w:ind w:right="454"/>
              <w:jc w:val="right"/>
              <w:rPr>
                <w:sz w:val="22"/>
              </w:rPr>
            </w:pPr>
            <w:r>
              <w:rPr>
                <w:sz w:val="22"/>
              </w:rPr>
              <w:t>91,7</w:t>
            </w:r>
          </w:p>
        </w:tc>
        <w:tc>
          <w:tcPr>
            <w:tcW w:w="1481" w:type="dxa"/>
            <w:tcBorders>
              <w:top w:val="single" w:sz="4" w:space="0" w:color="auto"/>
              <w:bottom w:val="single" w:sz="4" w:space="0" w:color="auto"/>
            </w:tcBorders>
            <w:vAlign w:val="center"/>
          </w:tcPr>
          <w:p w:rsidR="00000000" w:rsidRDefault="00000000">
            <w:pPr>
              <w:keepNext/>
              <w:spacing w:before="30" w:after="30"/>
              <w:ind w:right="454"/>
              <w:jc w:val="right"/>
              <w:rPr>
                <w:sz w:val="22"/>
              </w:rPr>
            </w:pPr>
            <w:r>
              <w:rPr>
                <w:sz w:val="22"/>
              </w:rPr>
              <w:t>92,3</w:t>
            </w:r>
          </w:p>
        </w:tc>
      </w:tr>
      <w:tr w:rsidR="00000000">
        <w:tblPrEx>
          <w:tblCellMar>
            <w:top w:w="0" w:type="dxa"/>
            <w:bottom w:w="0" w:type="dxa"/>
          </w:tblCellMar>
        </w:tblPrEx>
        <w:trPr>
          <w:cantSplit/>
        </w:trPr>
        <w:tc>
          <w:tcPr>
            <w:tcW w:w="5054" w:type="dxa"/>
            <w:tcBorders>
              <w:top w:val="single" w:sz="4" w:space="0" w:color="auto"/>
              <w:bottom w:val="single" w:sz="4" w:space="0" w:color="auto"/>
            </w:tcBorders>
          </w:tcPr>
          <w:p w:rsidR="00000000" w:rsidRDefault="00000000">
            <w:pPr>
              <w:keepNext/>
              <w:spacing w:before="30" w:after="30"/>
              <w:ind w:left="360"/>
              <w:rPr>
                <w:sz w:val="22"/>
              </w:rPr>
            </w:pPr>
            <w:r>
              <w:rPr>
                <w:sz w:val="22"/>
              </w:rPr>
              <w:t>Apprentis</w:t>
            </w:r>
          </w:p>
        </w:tc>
        <w:tc>
          <w:tcPr>
            <w:tcW w:w="1481" w:type="dxa"/>
            <w:tcBorders>
              <w:top w:val="single" w:sz="4" w:space="0" w:color="auto"/>
              <w:bottom w:val="single" w:sz="4" w:space="0" w:color="auto"/>
            </w:tcBorders>
            <w:vAlign w:val="center"/>
          </w:tcPr>
          <w:p w:rsidR="00000000" w:rsidRDefault="00000000">
            <w:pPr>
              <w:keepNext/>
              <w:spacing w:before="30" w:after="30"/>
              <w:ind w:right="454"/>
              <w:jc w:val="right"/>
              <w:rPr>
                <w:sz w:val="22"/>
              </w:rPr>
            </w:pPr>
            <w:r>
              <w:rPr>
                <w:sz w:val="22"/>
              </w:rPr>
              <w:t>0,1</w:t>
            </w:r>
          </w:p>
        </w:tc>
        <w:tc>
          <w:tcPr>
            <w:tcW w:w="1481" w:type="dxa"/>
            <w:tcBorders>
              <w:top w:val="single" w:sz="4" w:space="0" w:color="auto"/>
              <w:bottom w:val="single" w:sz="4" w:space="0" w:color="auto"/>
            </w:tcBorders>
            <w:vAlign w:val="center"/>
          </w:tcPr>
          <w:p w:rsidR="00000000" w:rsidRDefault="00000000">
            <w:pPr>
              <w:keepNext/>
              <w:spacing w:before="30" w:after="30"/>
              <w:ind w:right="454"/>
              <w:jc w:val="right"/>
              <w:rPr>
                <w:sz w:val="22"/>
              </w:rPr>
            </w:pPr>
            <w:r>
              <w:rPr>
                <w:sz w:val="22"/>
              </w:rPr>
              <w:t>0,0</w:t>
            </w:r>
          </w:p>
        </w:tc>
        <w:tc>
          <w:tcPr>
            <w:tcW w:w="1481" w:type="dxa"/>
            <w:tcBorders>
              <w:top w:val="single" w:sz="4" w:space="0" w:color="auto"/>
              <w:bottom w:val="single" w:sz="4" w:space="0" w:color="auto"/>
            </w:tcBorders>
            <w:vAlign w:val="center"/>
          </w:tcPr>
          <w:p w:rsidR="00000000" w:rsidRDefault="00000000">
            <w:pPr>
              <w:keepNext/>
              <w:spacing w:before="30" w:after="30"/>
              <w:ind w:right="454"/>
              <w:jc w:val="right"/>
              <w:rPr>
                <w:sz w:val="22"/>
              </w:rPr>
            </w:pPr>
            <w:r>
              <w:rPr>
                <w:sz w:val="22"/>
              </w:rPr>
              <w:t>0,1</w:t>
            </w:r>
          </w:p>
        </w:tc>
      </w:tr>
      <w:tr w:rsidR="00000000">
        <w:tblPrEx>
          <w:tblCellMar>
            <w:top w:w="0" w:type="dxa"/>
            <w:bottom w:w="0" w:type="dxa"/>
          </w:tblCellMar>
        </w:tblPrEx>
        <w:trPr>
          <w:cantSplit/>
        </w:trPr>
        <w:tc>
          <w:tcPr>
            <w:tcW w:w="5054" w:type="dxa"/>
            <w:tcBorders>
              <w:top w:val="single" w:sz="4" w:space="0" w:color="auto"/>
              <w:bottom w:val="single" w:sz="4" w:space="0" w:color="auto"/>
            </w:tcBorders>
          </w:tcPr>
          <w:p w:rsidR="00000000" w:rsidRDefault="00000000">
            <w:pPr>
              <w:spacing w:before="30" w:after="30"/>
              <w:ind w:left="360"/>
              <w:rPr>
                <w:sz w:val="22"/>
              </w:rPr>
            </w:pPr>
            <w:r>
              <w:rPr>
                <w:sz w:val="22"/>
              </w:rPr>
              <w:t>Autres</w:t>
            </w:r>
          </w:p>
        </w:tc>
        <w:tc>
          <w:tcPr>
            <w:tcW w:w="1481" w:type="dxa"/>
            <w:tcBorders>
              <w:top w:val="single" w:sz="4" w:space="0" w:color="auto"/>
              <w:bottom w:val="single" w:sz="4" w:space="0" w:color="auto"/>
            </w:tcBorders>
            <w:vAlign w:val="center"/>
          </w:tcPr>
          <w:p w:rsidR="00000000" w:rsidRDefault="00000000">
            <w:pPr>
              <w:spacing w:before="30" w:after="30"/>
              <w:ind w:right="454"/>
              <w:jc w:val="right"/>
              <w:rPr>
                <w:sz w:val="22"/>
              </w:rPr>
            </w:pPr>
            <w:r>
              <w:rPr>
                <w:sz w:val="22"/>
              </w:rPr>
              <w:t>0,3</w:t>
            </w:r>
          </w:p>
        </w:tc>
        <w:tc>
          <w:tcPr>
            <w:tcW w:w="1481" w:type="dxa"/>
            <w:tcBorders>
              <w:top w:val="single" w:sz="4" w:space="0" w:color="auto"/>
              <w:bottom w:val="single" w:sz="4" w:space="0" w:color="auto"/>
            </w:tcBorders>
            <w:vAlign w:val="center"/>
          </w:tcPr>
          <w:p w:rsidR="00000000" w:rsidRDefault="00000000">
            <w:pPr>
              <w:spacing w:before="30" w:after="30"/>
              <w:ind w:right="454"/>
              <w:jc w:val="right"/>
              <w:rPr>
                <w:sz w:val="22"/>
              </w:rPr>
            </w:pPr>
            <w:r>
              <w:rPr>
                <w:sz w:val="22"/>
              </w:rPr>
              <w:t>0,6</w:t>
            </w:r>
          </w:p>
        </w:tc>
        <w:tc>
          <w:tcPr>
            <w:tcW w:w="1481" w:type="dxa"/>
            <w:tcBorders>
              <w:top w:val="single" w:sz="4" w:space="0" w:color="auto"/>
              <w:bottom w:val="single" w:sz="4" w:space="0" w:color="auto"/>
            </w:tcBorders>
            <w:vAlign w:val="center"/>
          </w:tcPr>
          <w:p w:rsidR="00000000" w:rsidRDefault="00000000">
            <w:pPr>
              <w:spacing w:before="30" w:after="30"/>
              <w:ind w:right="454"/>
              <w:jc w:val="right"/>
              <w:rPr>
                <w:sz w:val="22"/>
              </w:rPr>
            </w:pPr>
            <w:r>
              <w:rPr>
                <w:sz w:val="22"/>
              </w:rPr>
              <w:t>0,4</w:t>
            </w:r>
          </w:p>
        </w:tc>
      </w:tr>
      <w:tr w:rsidR="00000000">
        <w:tblPrEx>
          <w:tblCellMar>
            <w:top w:w="0" w:type="dxa"/>
            <w:bottom w:w="0" w:type="dxa"/>
          </w:tblCellMar>
        </w:tblPrEx>
        <w:trPr>
          <w:cantSplit/>
        </w:trPr>
        <w:tc>
          <w:tcPr>
            <w:tcW w:w="5054" w:type="dxa"/>
            <w:tcBorders>
              <w:top w:val="single" w:sz="4" w:space="0" w:color="auto"/>
            </w:tcBorders>
          </w:tcPr>
          <w:p w:rsidR="00000000" w:rsidRDefault="00000000">
            <w:pPr>
              <w:spacing w:before="30" w:after="30"/>
              <w:ind w:left="360"/>
              <w:rPr>
                <w:sz w:val="22"/>
              </w:rPr>
            </w:pPr>
            <w:r>
              <w:rPr>
                <w:sz w:val="22"/>
              </w:rPr>
              <w:t>Non précisé</w:t>
            </w:r>
          </w:p>
        </w:tc>
        <w:tc>
          <w:tcPr>
            <w:tcW w:w="1481" w:type="dxa"/>
            <w:tcBorders>
              <w:top w:val="single" w:sz="4" w:space="0" w:color="auto"/>
            </w:tcBorders>
            <w:vAlign w:val="center"/>
          </w:tcPr>
          <w:p w:rsidR="00000000" w:rsidRDefault="00000000">
            <w:pPr>
              <w:spacing w:before="30" w:after="30"/>
              <w:ind w:right="454"/>
              <w:jc w:val="right"/>
              <w:rPr>
                <w:sz w:val="22"/>
              </w:rPr>
            </w:pPr>
            <w:r>
              <w:rPr>
                <w:sz w:val="22"/>
              </w:rPr>
              <w:t>0,3</w:t>
            </w:r>
          </w:p>
        </w:tc>
        <w:tc>
          <w:tcPr>
            <w:tcW w:w="1481" w:type="dxa"/>
            <w:tcBorders>
              <w:top w:val="single" w:sz="4" w:space="0" w:color="auto"/>
            </w:tcBorders>
            <w:vAlign w:val="center"/>
          </w:tcPr>
          <w:p w:rsidR="00000000" w:rsidRDefault="00000000">
            <w:pPr>
              <w:spacing w:before="30" w:after="30"/>
              <w:ind w:right="454"/>
              <w:jc w:val="right"/>
              <w:rPr>
                <w:sz w:val="22"/>
              </w:rPr>
            </w:pPr>
            <w:r>
              <w:rPr>
                <w:sz w:val="22"/>
              </w:rPr>
              <w:t>0,4</w:t>
            </w:r>
          </w:p>
        </w:tc>
        <w:tc>
          <w:tcPr>
            <w:tcW w:w="1481" w:type="dxa"/>
            <w:tcBorders>
              <w:top w:val="single" w:sz="4" w:space="0" w:color="auto"/>
            </w:tcBorders>
            <w:vAlign w:val="center"/>
          </w:tcPr>
          <w:p w:rsidR="00000000" w:rsidRDefault="00000000">
            <w:pPr>
              <w:spacing w:before="30" w:after="30"/>
              <w:ind w:right="454"/>
              <w:jc w:val="right"/>
              <w:rPr>
                <w:sz w:val="22"/>
              </w:rPr>
            </w:pPr>
            <w:r>
              <w:rPr>
                <w:sz w:val="22"/>
              </w:rPr>
              <w:t>0,3</w:t>
            </w:r>
          </w:p>
        </w:tc>
      </w:tr>
    </w:tbl>
    <w:p w:rsidR="00000000" w:rsidRDefault="00000000">
      <w:pPr>
        <w:spacing w:before="120" w:after="240"/>
        <w:ind w:left="567"/>
      </w:pPr>
      <w:r>
        <w:rPr>
          <w:i/>
          <w:iCs/>
          <w:sz w:val="22"/>
        </w:rPr>
        <w:t>Source</w:t>
      </w:r>
      <w:r>
        <w:rPr>
          <w:sz w:val="22"/>
        </w:rPr>
        <w:t>: Enquête sur le travail des enfants, 2001</w:t>
      </w:r>
      <w:r>
        <w:t>.</w:t>
      </w:r>
      <w:r>
        <w:br/>
      </w:r>
    </w:p>
    <w:p w:rsidR="00000000" w:rsidRDefault="00000000">
      <w:pPr>
        <w:spacing w:after="240"/>
      </w:pPr>
      <w:r>
        <w:t>205.</w:t>
      </w:r>
      <w:r>
        <w:tab/>
        <w:t>Interrogés sur la raison pour laquelle ils travaillaient à leur âge, deux enfants sur trois ont répondu que la principale raison en était qu’ils souhaitaient «apporter leur aide à l’entreprise familiale», et un sur quatre qu’il devait «contribuer au revenu du ménage». De plus, en Éthiopie, quatre enfants sur dix commencent à travailler avant l’âge de 6 ans.</w:t>
      </w:r>
    </w:p>
    <w:p w:rsidR="00000000" w:rsidRDefault="00000000">
      <w:pPr>
        <w:spacing w:after="240"/>
      </w:pPr>
      <w:r>
        <w:t>206.</w:t>
      </w:r>
      <w:r>
        <w:tab/>
        <w:t>Les répercussions du travail sur le développement psychologique et physique de l’enfant ainsi que sur son assiduité scolaire sont évidentes. Parce qu’ils travaillent en moyenne 33 heures par semaine, les enfants en arrivent à des niveaux de fatigue ou d’épuisement insurmontables. D’ailleurs, 38 % des enfants ont confirmé que leur activité économique avait des répercussions sur leur scolarité. Cependant, la situation étant le reflet d’un phénomène plus large qui est celui de la pauvreté socioéconomique du pays, le Gouvernement semble en la matière presque impuissant.</w:t>
      </w:r>
    </w:p>
    <w:p w:rsidR="00000000" w:rsidRDefault="00000000">
      <w:pPr>
        <w:keepNext/>
        <w:spacing w:after="240"/>
        <w:ind w:left="567"/>
        <w:rPr>
          <w:b/>
          <w:bCs/>
        </w:rPr>
      </w:pPr>
      <w:r>
        <w:rPr>
          <w:b/>
          <w:bCs/>
        </w:rPr>
        <w:t>b)</w:t>
      </w:r>
      <w:r>
        <w:rPr>
          <w:b/>
          <w:bCs/>
        </w:rPr>
        <w:tab/>
        <w:t>Exploitation sexuelle des enfants</w:t>
      </w:r>
    </w:p>
    <w:p w:rsidR="00000000" w:rsidRDefault="00000000">
      <w:pPr>
        <w:spacing w:after="240"/>
      </w:pPr>
      <w:r>
        <w:t>207.</w:t>
      </w:r>
      <w:r>
        <w:tab/>
        <w:t>Plusieurs facteurs viennent accentuer le phénomène de l’exploitation sexuelle des enfants en Éthiopie, comme ailleurs dans le monde. Parmi ces facteurs, la pauvreté, l’exode rural, l’éclatement des familles, les mariages précoces et les déplacements contribuent dans une large mesure à la hausse rapide des sévices sexuels et de la prostitution enfantine. Bien que la loi rende les sévices sexuels sur enfant passibles de lourdes peines de prison, cette pratique n’a pas encore été éliminée.</w:t>
      </w:r>
    </w:p>
    <w:p w:rsidR="00000000" w:rsidRDefault="00000000">
      <w:pPr>
        <w:spacing w:after="240"/>
      </w:pPr>
      <w:r>
        <w:t>208.</w:t>
      </w:r>
      <w:r>
        <w:tab/>
        <w:t>Un Comité directeur national contre l’exploitation sexuelle des enfants a été constitué, composé de représentants de diverses parties prenantes telles que le Ministère du travail et des affaires sociales, le Ministère des finances et du développement économique, le Ministère de l’éducation, le Ministère de la santé, le Ministère de la justice, le Ministère de la jeunesse, de la culture et des sports, l’UNICEF, ou les ONG Radda Barnen et ANPPCAN</w:t>
      </w:r>
      <w:r>
        <w:noBreakHyphen/>
        <w:t>Éthiopie. Créé pour mettre en œuvre des politiques, lois et programmes visant à abolir l’exploitation sexuelle des enfants, le Comité directeur a en particulier:</w:t>
      </w:r>
    </w:p>
    <w:p w:rsidR="00000000" w:rsidRDefault="00000000">
      <w:pPr>
        <w:spacing w:after="240"/>
        <w:ind w:left="1134" w:hanging="567"/>
      </w:pPr>
      <w:r>
        <w:t>a)</w:t>
      </w:r>
      <w:r>
        <w:tab/>
        <w:t>Réalisé une étude sur l’exploitation sexuelle des enfants;</w:t>
      </w:r>
    </w:p>
    <w:p w:rsidR="00000000" w:rsidRDefault="00000000">
      <w:pPr>
        <w:spacing w:after="240"/>
        <w:ind w:left="1134" w:hanging="567"/>
      </w:pPr>
      <w:r>
        <w:t>b)</w:t>
      </w:r>
      <w:r>
        <w:tab/>
        <w:t>Traduit le concept couvert par l’expression «exploitation sexuelle» en langue nationale, afin que la notion soit bien comprise de la majorité de la population éthiopienne et des représentants de l’État;</w:t>
      </w:r>
    </w:p>
    <w:p w:rsidR="00000000" w:rsidRDefault="00000000">
      <w:pPr>
        <w:spacing w:after="240"/>
        <w:ind w:left="1134" w:hanging="567"/>
      </w:pPr>
      <w:r>
        <w:t>c)</w:t>
      </w:r>
      <w:r>
        <w:tab/>
        <w:t>Organisé un atelier pour débattre de la maltraitance et de l’exploitation sexuelles des enfants, qui a permis de définir des thèmes de recherche pour une analyse plus poussée de l’ampleur du problème dans le pays;</w:t>
      </w:r>
    </w:p>
    <w:p w:rsidR="00000000" w:rsidRDefault="00000000">
      <w:pPr>
        <w:spacing w:after="240"/>
        <w:ind w:left="1134" w:hanging="567"/>
      </w:pPr>
      <w:r>
        <w:t>d)</w:t>
      </w:r>
      <w:r>
        <w:tab/>
        <w:t>Mené des recherches dans le domaine de la maltraitance et de l’exploitation sexuelles dans deux villes sélectionnées à cet effet;</w:t>
      </w:r>
    </w:p>
    <w:p w:rsidR="00000000" w:rsidRDefault="00000000">
      <w:pPr>
        <w:spacing w:after="240"/>
        <w:ind w:firstLine="567"/>
      </w:pPr>
      <w:r>
        <w:t>e)</w:t>
      </w:r>
      <w:r>
        <w:tab/>
        <w:t>Mis au point un plan d’action national sur la maltraitance et l’exploitation sexuelles.</w:t>
      </w:r>
    </w:p>
    <w:p w:rsidR="00000000" w:rsidRDefault="00000000">
      <w:pPr>
        <w:spacing w:after="240"/>
      </w:pPr>
      <w:r>
        <w:t>209.</w:t>
      </w:r>
      <w:r>
        <w:tab/>
        <w:t>Un certain nombre d’ONG présentes dans le pays ont formulé un programme en vue de s’attaquer au problème de l’exploitation sexuelle et ont commencé à le mettre en œuvre. Les services proposés par ces ONG sont notamment une assistance professionnelle, des services de conseil de proximité, une assistance médicale, juridique et financière, un centre d’accueil d’enfants des rues, en particulier des filles, etc.</w:t>
      </w:r>
    </w:p>
    <w:p w:rsidR="00000000" w:rsidRDefault="00000000">
      <w:pPr>
        <w:keepNext/>
        <w:spacing w:after="240"/>
        <w:rPr>
          <w:b/>
          <w:bCs/>
        </w:rPr>
      </w:pPr>
      <w:r>
        <w:rPr>
          <w:b/>
          <w:bCs/>
        </w:rPr>
        <w:t>Enfants des rues</w:t>
      </w:r>
    </w:p>
    <w:p w:rsidR="00000000" w:rsidRDefault="00000000">
      <w:pPr>
        <w:spacing w:after="240"/>
      </w:pPr>
      <w:r>
        <w:t>210.</w:t>
      </w:r>
      <w:r>
        <w:tab/>
        <w:t>Le phénomène des enfants des rues constituant l’un des problèmes sociaux les plus répandus dans les grandes villes éthiopiennes, des initiatives visant à l’atténuer sont actuellement menées, tant par les pouvoirs publics que par des organisations non gouvernementales. Le Gouvernement éthiopien et l’UNICEF ont passé un accord pour la période du 1</w:t>
      </w:r>
      <w:r>
        <w:rPr>
          <w:vertAlign w:val="superscript"/>
        </w:rPr>
        <w:t>er</w:t>
      </w:r>
      <w:r>
        <w:t> janvier 2002 au 31 décembre 2006, qui vise à s’attaquer aux problèmes rencontrés par les enfants et les femmes dans le cadre de six programmes: santé et nutrition, éducation élémentaire, VIH/sida, eau et assainissement, protection des femmes et des enfants et renforcement des capacités en matière de planification, de contrôle et d’évaluation. Tous ces programmes bénéficient aux enfants. Le projet commun, mis en œuvre dans 14 villes où le nombre d’enfants des rues est très élevé, a eu un impact sur la situation des enfants. Destiné à répondre aux besoins et aux préoccupations des enfants des rues, il repose sur la prestation de services de base en matière d’éducation, de santé, de conseil, de services juridiques, d’assistance familiale, etc. Il est également assorti de partenariats avec des institutions de microfinancement et de formation afin de donner aux jeunes et aux mères des rues accès à des prêts et à des compétences monnayables leur permettant de se lancer dans des activités lucratives. Les bureaux régionaux du travail et des affaires sociales coordonnent ces activités, tandis que le Ministère du travail et des affaires sociales surveille et évalue les activités mises en œuvre dans le droit fil des objectifs du programme.</w:t>
      </w:r>
    </w:p>
    <w:p w:rsidR="00000000" w:rsidRDefault="00000000">
      <w:pPr>
        <w:spacing w:after="240"/>
      </w:pPr>
      <w:r>
        <w:t>211.</w:t>
      </w:r>
      <w:r>
        <w:tab/>
        <w:t>Plus de 16 ONG travaillent en faveur des enfants des rues dans le cadre de ce projet. Comme on le voit dans le tableau ci</w:t>
      </w:r>
      <w:r>
        <w:noBreakHyphen/>
        <w:t>après, pour la seule année 2002, et dans six villes, 6 225 enfants ont bénéficié d’un appui éducatif de type scolaire et extrascolaire et 826 autres ont été inscrits à un programme de formation. De plus, 1 093 jeunes et parents ont bénéficié des services de microcrédit du projet.</w:t>
      </w:r>
    </w:p>
    <w:p w:rsidR="00000000" w:rsidRDefault="00000000">
      <w:pPr>
        <w:keepNext/>
        <w:spacing w:after="160"/>
        <w:jc w:val="center"/>
        <w:rPr>
          <w:b/>
          <w:bCs/>
          <w:sz w:val="22"/>
        </w:rPr>
      </w:pPr>
      <w:r>
        <w:rPr>
          <w:b/>
          <w:bCs/>
          <w:sz w:val="22"/>
        </w:rPr>
        <w:t>Tableau 21</w:t>
      </w:r>
    </w:p>
    <w:p w:rsidR="00000000" w:rsidRDefault="00000000">
      <w:pPr>
        <w:keepNext/>
        <w:spacing w:after="160"/>
        <w:jc w:val="center"/>
        <w:rPr>
          <w:b/>
          <w:bCs/>
        </w:rPr>
      </w:pPr>
      <w:r>
        <w:rPr>
          <w:b/>
          <w:bCs/>
          <w:sz w:val="22"/>
        </w:rPr>
        <w:t>Services en faveur des enfants des rues, 2002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670"/>
        <w:gridCol w:w="1099"/>
        <w:gridCol w:w="1726"/>
      </w:tblGrid>
      <w:tr w:rsidR="00000000">
        <w:tblPrEx>
          <w:tblCellMar>
            <w:top w:w="0" w:type="dxa"/>
            <w:bottom w:w="0" w:type="dxa"/>
          </w:tblCellMar>
        </w:tblPrEx>
        <w:tc>
          <w:tcPr>
            <w:tcW w:w="6670" w:type="dxa"/>
            <w:shd w:val="clear" w:color="auto" w:fill="E6E6E6"/>
            <w:vAlign w:val="center"/>
          </w:tcPr>
          <w:p w:rsidR="00000000" w:rsidRDefault="00000000">
            <w:pPr>
              <w:spacing w:before="50" w:after="50"/>
              <w:jc w:val="center"/>
              <w:rPr>
                <w:sz w:val="22"/>
              </w:rPr>
            </w:pPr>
            <w:r>
              <w:rPr>
                <w:sz w:val="22"/>
              </w:rPr>
              <w:t>Type de programme</w:t>
            </w:r>
          </w:p>
        </w:tc>
        <w:tc>
          <w:tcPr>
            <w:tcW w:w="1099" w:type="dxa"/>
            <w:shd w:val="clear" w:color="auto" w:fill="E6E6E6"/>
            <w:vAlign w:val="center"/>
          </w:tcPr>
          <w:p w:rsidR="00000000" w:rsidRDefault="00000000">
            <w:pPr>
              <w:spacing w:before="50" w:after="50"/>
              <w:jc w:val="center"/>
              <w:rPr>
                <w:sz w:val="22"/>
              </w:rPr>
            </w:pPr>
            <w:r>
              <w:rPr>
                <w:sz w:val="22"/>
              </w:rPr>
              <w:t>Quantité</w:t>
            </w:r>
          </w:p>
        </w:tc>
        <w:tc>
          <w:tcPr>
            <w:tcW w:w="1726" w:type="dxa"/>
            <w:shd w:val="clear" w:color="auto" w:fill="E6E6E6"/>
            <w:vAlign w:val="center"/>
          </w:tcPr>
          <w:p w:rsidR="00000000" w:rsidRDefault="00000000">
            <w:pPr>
              <w:spacing w:before="50" w:after="50"/>
              <w:jc w:val="center"/>
              <w:rPr>
                <w:sz w:val="22"/>
              </w:rPr>
            </w:pPr>
            <w:r>
              <w:rPr>
                <w:sz w:val="22"/>
              </w:rPr>
              <w:t xml:space="preserve">Nombre de bénéficiaires </w:t>
            </w:r>
            <w:r>
              <w:rPr>
                <w:sz w:val="22"/>
              </w:rPr>
              <w:br/>
              <w:t>(enfants et mères des rues)</w:t>
            </w:r>
          </w:p>
        </w:tc>
      </w:tr>
      <w:tr w:rsidR="00000000">
        <w:tblPrEx>
          <w:tblCellMar>
            <w:top w:w="0" w:type="dxa"/>
            <w:bottom w:w="0" w:type="dxa"/>
          </w:tblCellMar>
        </w:tblPrEx>
        <w:tc>
          <w:tcPr>
            <w:tcW w:w="6670" w:type="dxa"/>
          </w:tcPr>
          <w:p w:rsidR="00000000" w:rsidRDefault="00000000">
            <w:pPr>
              <w:spacing w:before="50" w:after="50"/>
              <w:rPr>
                <w:sz w:val="22"/>
              </w:rPr>
            </w:pPr>
            <w:r>
              <w:rPr>
                <w:sz w:val="22"/>
              </w:rPr>
              <w:t>Éducation</w:t>
            </w:r>
          </w:p>
        </w:tc>
        <w:tc>
          <w:tcPr>
            <w:tcW w:w="1099" w:type="dxa"/>
            <w:vAlign w:val="bottom"/>
          </w:tcPr>
          <w:p w:rsidR="00000000" w:rsidRDefault="00000000">
            <w:pPr>
              <w:spacing w:before="50" w:after="50"/>
              <w:ind w:right="340"/>
              <w:jc w:val="right"/>
              <w:rPr>
                <w:sz w:val="22"/>
              </w:rPr>
            </w:pPr>
          </w:p>
        </w:tc>
        <w:tc>
          <w:tcPr>
            <w:tcW w:w="1726" w:type="dxa"/>
            <w:vAlign w:val="bottom"/>
          </w:tcPr>
          <w:p w:rsidR="00000000" w:rsidRDefault="00000000">
            <w:pPr>
              <w:spacing w:before="50" w:after="50"/>
              <w:ind w:right="454"/>
              <w:jc w:val="right"/>
              <w:rPr>
                <w:sz w:val="22"/>
              </w:rPr>
            </w:pPr>
          </w:p>
        </w:tc>
      </w:tr>
      <w:tr w:rsidR="00000000">
        <w:tblPrEx>
          <w:tblCellMar>
            <w:top w:w="0" w:type="dxa"/>
            <w:bottom w:w="0" w:type="dxa"/>
          </w:tblCellMar>
        </w:tblPrEx>
        <w:tc>
          <w:tcPr>
            <w:tcW w:w="6670" w:type="dxa"/>
          </w:tcPr>
          <w:p w:rsidR="00000000" w:rsidRDefault="00000000">
            <w:pPr>
              <w:keepNext/>
              <w:spacing w:before="30" w:after="30"/>
              <w:ind w:left="360"/>
              <w:rPr>
                <w:sz w:val="22"/>
              </w:rPr>
            </w:pPr>
            <w:r>
              <w:rPr>
                <w:sz w:val="22"/>
              </w:rPr>
              <w:t>Éducation de type scolaire</w:t>
            </w:r>
          </w:p>
        </w:tc>
        <w:tc>
          <w:tcPr>
            <w:tcW w:w="1099" w:type="dxa"/>
            <w:vAlign w:val="bottom"/>
          </w:tcPr>
          <w:p w:rsidR="00000000" w:rsidRDefault="00000000">
            <w:pPr>
              <w:spacing w:before="50" w:after="50"/>
              <w:ind w:right="340"/>
              <w:jc w:val="right"/>
              <w:rPr>
                <w:sz w:val="22"/>
              </w:rPr>
            </w:pPr>
          </w:p>
        </w:tc>
        <w:tc>
          <w:tcPr>
            <w:tcW w:w="1726" w:type="dxa"/>
            <w:vAlign w:val="bottom"/>
          </w:tcPr>
          <w:p w:rsidR="00000000" w:rsidRDefault="00000000">
            <w:pPr>
              <w:spacing w:before="50" w:after="50"/>
              <w:ind w:right="454"/>
              <w:jc w:val="right"/>
              <w:rPr>
                <w:sz w:val="22"/>
              </w:rPr>
            </w:pPr>
            <w:r>
              <w:rPr>
                <w:sz w:val="22"/>
              </w:rPr>
              <w:t>3 977</w:t>
            </w:r>
          </w:p>
        </w:tc>
      </w:tr>
      <w:tr w:rsidR="00000000">
        <w:tblPrEx>
          <w:tblCellMar>
            <w:top w:w="0" w:type="dxa"/>
            <w:bottom w:w="0" w:type="dxa"/>
          </w:tblCellMar>
        </w:tblPrEx>
        <w:tc>
          <w:tcPr>
            <w:tcW w:w="6670" w:type="dxa"/>
          </w:tcPr>
          <w:p w:rsidR="00000000" w:rsidRDefault="00000000">
            <w:pPr>
              <w:keepNext/>
              <w:spacing w:before="30" w:after="30"/>
              <w:ind w:left="360"/>
              <w:rPr>
                <w:sz w:val="22"/>
              </w:rPr>
            </w:pPr>
            <w:r>
              <w:rPr>
                <w:sz w:val="22"/>
              </w:rPr>
              <w:t>Éducation extrascolaire</w:t>
            </w:r>
          </w:p>
        </w:tc>
        <w:tc>
          <w:tcPr>
            <w:tcW w:w="1099" w:type="dxa"/>
            <w:vAlign w:val="bottom"/>
          </w:tcPr>
          <w:p w:rsidR="00000000" w:rsidRDefault="00000000">
            <w:pPr>
              <w:spacing w:before="50" w:after="50"/>
              <w:ind w:right="340"/>
              <w:jc w:val="right"/>
              <w:rPr>
                <w:sz w:val="22"/>
              </w:rPr>
            </w:pPr>
          </w:p>
        </w:tc>
        <w:tc>
          <w:tcPr>
            <w:tcW w:w="1726" w:type="dxa"/>
            <w:vAlign w:val="bottom"/>
          </w:tcPr>
          <w:p w:rsidR="00000000" w:rsidRDefault="00000000">
            <w:pPr>
              <w:spacing w:before="50" w:after="50"/>
              <w:ind w:right="454"/>
              <w:jc w:val="right"/>
              <w:rPr>
                <w:sz w:val="22"/>
              </w:rPr>
            </w:pPr>
            <w:r>
              <w:rPr>
                <w:sz w:val="22"/>
              </w:rPr>
              <w:t>2 248</w:t>
            </w:r>
          </w:p>
        </w:tc>
      </w:tr>
      <w:tr w:rsidR="00000000">
        <w:tblPrEx>
          <w:tblCellMar>
            <w:top w:w="0" w:type="dxa"/>
            <w:bottom w:w="0" w:type="dxa"/>
          </w:tblCellMar>
        </w:tblPrEx>
        <w:tc>
          <w:tcPr>
            <w:tcW w:w="6670" w:type="dxa"/>
          </w:tcPr>
          <w:p w:rsidR="00000000" w:rsidRDefault="00000000">
            <w:pPr>
              <w:keepNext/>
              <w:spacing w:before="30" w:after="30"/>
              <w:ind w:left="360"/>
              <w:rPr>
                <w:sz w:val="22"/>
              </w:rPr>
            </w:pPr>
            <w:r>
              <w:rPr>
                <w:sz w:val="22"/>
              </w:rPr>
              <w:t>Sport</w:t>
            </w:r>
          </w:p>
        </w:tc>
        <w:tc>
          <w:tcPr>
            <w:tcW w:w="1099" w:type="dxa"/>
            <w:vAlign w:val="bottom"/>
          </w:tcPr>
          <w:p w:rsidR="00000000" w:rsidRDefault="00000000">
            <w:pPr>
              <w:spacing w:before="50" w:after="50"/>
              <w:ind w:right="340"/>
              <w:jc w:val="right"/>
              <w:rPr>
                <w:sz w:val="22"/>
              </w:rPr>
            </w:pPr>
          </w:p>
        </w:tc>
        <w:tc>
          <w:tcPr>
            <w:tcW w:w="1726" w:type="dxa"/>
            <w:vAlign w:val="bottom"/>
          </w:tcPr>
          <w:p w:rsidR="00000000" w:rsidRDefault="00000000">
            <w:pPr>
              <w:spacing w:before="50" w:after="50"/>
              <w:ind w:right="454"/>
              <w:jc w:val="right"/>
              <w:rPr>
                <w:sz w:val="22"/>
              </w:rPr>
            </w:pPr>
            <w:r>
              <w:rPr>
                <w:sz w:val="22"/>
              </w:rPr>
              <w:t>1 023</w:t>
            </w:r>
          </w:p>
        </w:tc>
      </w:tr>
      <w:tr w:rsidR="00000000">
        <w:tblPrEx>
          <w:tblCellMar>
            <w:top w:w="0" w:type="dxa"/>
            <w:bottom w:w="0" w:type="dxa"/>
          </w:tblCellMar>
        </w:tblPrEx>
        <w:tc>
          <w:tcPr>
            <w:tcW w:w="6670" w:type="dxa"/>
          </w:tcPr>
          <w:p w:rsidR="00000000" w:rsidRDefault="00000000">
            <w:pPr>
              <w:spacing w:before="50" w:after="50"/>
              <w:rPr>
                <w:sz w:val="22"/>
              </w:rPr>
            </w:pPr>
            <w:r>
              <w:rPr>
                <w:sz w:val="22"/>
              </w:rPr>
              <w:t>Santé</w:t>
            </w:r>
          </w:p>
        </w:tc>
        <w:tc>
          <w:tcPr>
            <w:tcW w:w="1099" w:type="dxa"/>
            <w:vAlign w:val="bottom"/>
          </w:tcPr>
          <w:p w:rsidR="00000000" w:rsidRDefault="00000000">
            <w:pPr>
              <w:spacing w:before="50" w:after="50"/>
              <w:ind w:right="340"/>
              <w:jc w:val="right"/>
              <w:rPr>
                <w:sz w:val="22"/>
              </w:rPr>
            </w:pPr>
          </w:p>
        </w:tc>
        <w:tc>
          <w:tcPr>
            <w:tcW w:w="1726" w:type="dxa"/>
            <w:vAlign w:val="bottom"/>
          </w:tcPr>
          <w:p w:rsidR="00000000" w:rsidRDefault="00000000">
            <w:pPr>
              <w:spacing w:before="50" w:after="50"/>
              <w:ind w:right="454"/>
              <w:jc w:val="right"/>
              <w:rPr>
                <w:sz w:val="22"/>
              </w:rPr>
            </w:pPr>
          </w:p>
        </w:tc>
      </w:tr>
      <w:tr w:rsidR="00000000">
        <w:tblPrEx>
          <w:tblCellMar>
            <w:top w:w="0" w:type="dxa"/>
            <w:bottom w:w="0" w:type="dxa"/>
          </w:tblCellMar>
        </w:tblPrEx>
        <w:tc>
          <w:tcPr>
            <w:tcW w:w="6670" w:type="dxa"/>
          </w:tcPr>
          <w:p w:rsidR="00000000" w:rsidRDefault="00000000">
            <w:pPr>
              <w:keepNext/>
              <w:spacing w:before="30" w:after="30"/>
              <w:ind w:left="360"/>
              <w:rPr>
                <w:sz w:val="22"/>
              </w:rPr>
            </w:pPr>
            <w:r>
              <w:rPr>
                <w:sz w:val="22"/>
              </w:rPr>
              <w:t>Soins médicaux</w:t>
            </w:r>
          </w:p>
        </w:tc>
        <w:tc>
          <w:tcPr>
            <w:tcW w:w="1099" w:type="dxa"/>
            <w:vAlign w:val="bottom"/>
          </w:tcPr>
          <w:p w:rsidR="00000000" w:rsidRDefault="00000000">
            <w:pPr>
              <w:spacing w:before="50" w:after="50"/>
              <w:ind w:right="340"/>
              <w:jc w:val="right"/>
              <w:rPr>
                <w:sz w:val="22"/>
              </w:rPr>
            </w:pPr>
          </w:p>
        </w:tc>
        <w:tc>
          <w:tcPr>
            <w:tcW w:w="1726" w:type="dxa"/>
            <w:vAlign w:val="bottom"/>
          </w:tcPr>
          <w:p w:rsidR="00000000" w:rsidRDefault="00000000">
            <w:pPr>
              <w:spacing w:before="50" w:after="50"/>
              <w:ind w:right="454"/>
              <w:jc w:val="right"/>
              <w:rPr>
                <w:sz w:val="22"/>
              </w:rPr>
            </w:pPr>
            <w:r>
              <w:rPr>
                <w:sz w:val="22"/>
              </w:rPr>
              <w:t>1 140</w:t>
            </w:r>
          </w:p>
        </w:tc>
      </w:tr>
      <w:tr w:rsidR="00000000">
        <w:tblPrEx>
          <w:tblCellMar>
            <w:top w:w="0" w:type="dxa"/>
            <w:bottom w:w="0" w:type="dxa"/>
          </w:tblCellMar>
        </w:tblPrEx>
        <w:tc>
          <w:tcPr>
            <w:tcW w:w="6670" w:type="dxa"/>
          </w:tcPr>
          <w:p w:rsidR="00000000" w:rsidRDefault="00000000">
            <w:pPr>
              <w:keepNext/>
              <w:spacing w:before="30" w:after="30"/>
              <w:ind w:left="360"/>
              <w:rPr>
                <w:sz w:val="22"/>
              </w:rPr>
            </w:pPr>
            <w:r>
              <w:rPr>
                <w:sz w:val="22"/>
              </w:rPr>
              <w:t>Construction de latrines communales</w:t>
            </w:r>
          </w:p>
        </w:tc>
        <w:tc>
          <w:tcPr>
            <w:tcW w:w="1099" w:type="dxa"/>
            <w:vAlign w:val="bottom"/>
          </w:tcPr>
          <w:p w:rsidR="00000000" w:rsidRDefault="00000000">
            <w:pPr>
              <w:spacing w:before="50" w:after="50"/>
              <w:ind w:right="340"/>
              <w:jc w:val="right"/>
              <w:rPr>
                <w:sz w:val="22"/>
              </w:rPr>
            </w:pPr>
            <w:r>
              <w:rPr>
                <w:sz w:val="22"/>
              </w:rPr>
              <w:t>10</w:t>
            </w:r>
          </w:p>
        </w:tc>
        <w:tc>
          <w:tcPr>
            <w:tcW w:w="1726" w:type="dxa"/>
            <w:vAlign w:val="bottom"/>
          </w:tcPr>
          <w:p w:rsidR="00000000" w:rsidRDefault="00000000">
            <w:pPr>
              <w:spacing w:before="50" w:after="50"/>
              <w:ind w:right="454"/>
              <w:jc w:val="right"/>
              <w:rPr>
                <w:sz w:val="22"/>
              </w:rPr>
            </w:pPr>
          </w:p>
        </w:tc>
      </w:tr>
      <w:tr w:rsidR="00000000">
        <w:tblPrEx>
          <w:tblCellMar>
            <w:top w:w="0" w:type="dxa"/>
            <w:bottom w:w="0" w:type="dxa"/>
          </w:tblCellMar>
        </w:tblPrEx>
        <w:tc>
          <w:tcPr>
            <w:tcW w:w="6670" w:type="dxa"/>
          </w:tcPr>
          <w:p w:rsidR="00000000" w:rsidRDefault="00000000">
            <w:pPr>
              <w:keepNext/>
              <w:spacing w:before="30" w:after="30"/>
              <w:ind w:left="360"/>
              <w:rPr>
                <w:sz w:val="22"/>
              </w:rPr>
            </w:pPr>
            <w:r>
              <w:rPr>
                <w:sz w:val="22"/>
              </w:rPr>
              <w:t>Construction de lavabos</w:t>
            </w:r>
          </w:p>
        </w:tc>
        <w:tc>
          <w:tcPr>
            <w:tcW w:w="1099" w:type="dxa"/>
            <w:vAlign w:val="bottom"/>
          </w:tcPr>
          <w:p w:rsidR="00000000" w:rsidRDefault="00000000">
            <w:pPr>
              <w:spacing w:before="50" w:after="50"/>
              <w:ind w:right="340"/>
              <w:jc w:val="right"/>
              <w:rPr>
                <w:sz w:val="22"/>
              </w:rPr>
            </w:pPr>
            <w:r>
              <w:rPr>
                <w:sz w:val="22"/>
              </w:rPr>
              <w:t>12</w:t>
            </w:r>
          </w:p>
        </w:tc>
        <w:tc>
          <w:tcPr>
            <w:tcW w:w="1726" w:type="dxa"/>
            <w:vAlign w:val="bottom"/>
          </w:tcPr>
          <w:p w:rsidR="00000000" w:rsidRDefault="00000000">
            <w:pPr>
              <w:spacing w:before="50" w:after="50"/>
              <w:ind w:right="454"/>
              <w:jc w:val="right"/>
              <w:rPr>
                <w:sz w:val="22"/>
              </w:rPr>
            </w:pPr>
          </w:p>
        </w:tc>
      </w:tr>
      <w:tr w:rsidR="00000000">
        <w:tblPrEx>
          <w:tblCellMar>
            <w:top w:w="0" w:type="dxa"/>
            <w:bottom w:w="0" w:type="dxa"/>
          </w:tblCellMar>
        </w:tblPrEx>
        <w:tc>
          <w:tcPr>
            <w:tcW w:w="6670" w:type="dxa"/>
          </w:tcPr>
          <w:p w:rsidR="00000000" w:rsidRDefault="00000000">
            <w:pPr>
              <w:keepNext/>
              <w:spacing w:before="30" w:after="30"/>
              <w:ind w:left="360"/>
              <w:rPr>
                <w:sz w:val="22"/>
              </w:rPr>
            </w:pPr>
            <w:r>
              <w:rPr>
                <w:sz w:val="22"/>
              </w:rPr>
              <w:t>Construction de bains publics communaux</w:t>
            </w:r>
          </w:p>
        </w:tc>
        <w:tc>
          <w:tcPr>
            <w:tcW w:w="1099" w:type="dxa"/>
            <w:vAlign w:val="bottom"/>
          </w:tcPr>
          <w:p w:rsidR="00000000" w:rsidRDefault="00000000">
            <w:pPr>
              <w:spacing w:before="50" w:after="50"/>
              <w:ind w:right="340"/>
              <w:jc w:val="right"/>
              <w:rPr>
                <w:sz w:val="22"/>
              </w:rPr>
            </w:pPr>
            <w:r>
              <w:rPr>
                <w:sz w:val="22"/>
              </w:rPr>
              <w:t>2</w:t>
            </w:r>
          </w:p>
        </w:tc>
        <w:tc>
          <w:tcPr>
            <w:tcW w:w="1726" w:type="dxa"/>
            <w:vAlign w:val="bottom"/>
          </w:tcPr>
          <w:p w:rsidR="00000000" w:rsidRDefault="00000000">
            <w:pPr>
              <w:spacing w:before="50" w:after="50"/>
              <w:ind w:right="454"/>
              <w:jc w:val="right"/>
              <w:rPr>
                <w:sz w:val="22"/>
              </w:rPr>
            </w:pPr>
          </w:p>
        </w:tc>
      </w:tr>
      <w:tr w:rsidR="00000000">
        <w:tblPrEx>
          <w:tblCellMar>
            <w:top w:w="0" w:type="dxa"/>
            <w:bottom w:w="0" w:type="dxa"/>
          </w:tblCellMar>
        </w:tblPrEx>
        <w:tc>
          <w:tcPr>
            <w:tcW w:w="6670" w:type="dxa"/>
          </w:tcPr>
          <w:p w:rsidR="00000000" w:rsidRDefault="00000000">
            <w:pPr>
              <w:keepNext/>
              <w:spacing w:before="30" w:after="30"/>
              <w:ind w:left="360"/>
              <w:rPr>
                <w:sz w:val="22"/>
              </w:rPr>
            </w:pPr>
            <w:r>
              <w:rPr>
                <w:sz w:val="22"/>
              </w:rPr>
              <w:t>Éducation sanitaire</w:t>
            </w:r>
          </w:p>
        </w:tc>
        <w:tc>
          <w:tcPr>
            <w:tcW w:w="1099" w:type="dxa"/>
            <w:vAlign w:val="bottom"/>
          </w:tcPr>
          <w:p w:rsidR="00000000" w:rsidRDefault="00000000">
            <w:pPr>
              <w:spacing w:before="50" w:after="50"/>
              <w:ind w:right="340"/>
              <w:jc w:val="right"/>
              <w:rPr>
                <w:sz w:val="22"/>
              </w:rPr>
            </w:pPr>
          </w:p>
        </w:tc>
        <w:tc>
          <w:tcPr>
            <w:tcW w:w="1726" w:type="dxa"/>
            <w:vAlign w:val="bottom"/>
          </w:tcPr>
          <w:p w:rsidR="00000000" w:rsidRDefault="00000000">
            <w:pPr>
              <w:spacing w:before="50" w:after="50"/>
              <w:ind w:right="454"/>
              <w:jc w:val="right"/>
              <w:rPr>
                <w:sz w:val="22"/>
              </w:rPr>
            </w:pPr>
            <w:r>
              <w:rPr>
                <w:sz w:val="22"/>
              </w:rPr>
              <w:t>3 480</w:t>
            </w:r>
          </w:p>
        </w:tc>
      </w:tr>
      <w:tr w:rsidR="00000000">
        <w:tblPrEx>
          <w:tblCellMar>
            <w:top w:w="0" w:type="dxa"/>
            <w:bottom w:w="0" w:type="dxa"/>
          </w:tblCellMar>
        </w:tblPrEx>
        <w:tc>
          <w:tcPr>
            <w:tcW w:w="6670" w:type="dxa"/>
          </w:tcPr>
          <w:p w:rsidR="00000000" w:rsidRDefault="00000000">
            <w:pPr>
              <w:spacing w:before="50" w:after="50"/>
              <w:rPr>
                <w:sz w:val="22"/>
              </w:rPr>
            </w:pPr>
            <w:r>
              <w:rPr>
                <w:sz w:val="22"/>
              </w:rPr>
              <w:t>Habitat</w:t>
            </w:r>
          </w:p>
        </w:tc>
        <w:tc>
          <w:tcPr>
            <w:tcW w:w="1099" w:type="dxa"/>
            <w:vAlign w:val="bottom"/>
          </w:tcPr>
          <w:p w:rsidR="00000000" w:rsidRDefault="00000000">
            <w:pPr>
              <w:spacing w:before="50" w:after="50"/>
              <w:ind w:right="340"/>
              <w:jc w:val="right"/>
              <w:rPr>
                <w:sz w:val="22"/>
              </w:rPr>
            </w:pPr>
          </w:p>
        </w:tc>
        <w:tc>
          <w:tcPr>
            <w:tcW w:w="1726" w:type="dxa"/>
            <w:vAlign w:val="bottom"/>
          </w:tcPr>
          <w:p w:rsidR="00000000" w:rsidRDefault="00000000">
            <w:pPr>
              <w:spacing w:before="50" w:after="50"/>
              <w:ind w:right="454"/>
              <w:jc w:val="right"/>
              <w:rPr>
                <w:sz w:val="22"/>
              </w:rPr>
            </w:pPr>
          </w:p>
        </w:tc>
      </w:tr>
      <w:tr w:rsidR="00000000">
        <w:tblPrEx>
          <w:tblCellMar>
            <w:top w:w="0" w:type="dxa"/>
            <w:bottom w:w="0" w:type="dxa"/>
          </w:tblCellMar>
        </w:tblPrEx>
        <w:tc>
          <w:tcPr>
            <w:tcW w:w="6670" w:type="dxa"/>
          </w:tcPr>
          <w:p w:rsidR="00000000" w:rsidRDefault="00000000">
            <w:pPr>
              <w:keepNext/>
              <w:spacing w:before="30" w:after="30"/>
              <w:ind w:left="360"/>
              <w:rPr>
                <w:sz w:val="22"/>
              </w:rPr>
            </w:pPr>
            <w:r>
              <w:rPr>
                <w:sz w:val="22"/>
              </w:rPr>
              <w:t>Rénovation de logements démolis</w:t>
            </w:r>
          </w:p>
        </w:tc>
        <w:tc>
          <w:tcPr>
            <w:tcW w:w="1099" w:type="dxa"/>
            <w:vAlign w:val="bottom"/>
          </w:tcPr>
          <w:p w:rsidR="00000000" w:rsidRDefault="00000000">
            <w:pPr>
              <w:spacing w:before="50" w:after="50"/>
              <w:ind w:right="340"/>
              <w:jc w:val="right"/>
              <w:rPr>
                <w:sz w:val="22"/>
              </w:rPr>
            </w:pPr>
          </w:p>
        </w:tc>
        <w:tc>
          <w:tcPr>
            <w:tcW w:w="1726" w:type="dxa"/>
            <w:vAlign w:val="bottom"/>
          </w:tcPr>
          <w:p w:rsidR="00000000" w:rsidRDefault="00000000">
            <w:pPr>
              <w:spacing w:before="50" w:after="50"/>
              <w:ind w:right="454"/>
              <w:jc w:val="right"/>
              <w:rPr>
                <w:sz w:val="22"/>
              </w:rPr>
            </w:pPr>
            <w:r>
              <w:rPr>
                <w:sz w:val="22"/>
              </w:rPr>
              <w:t>84</w:t>
            </w:r>
          </w:p>
        </w:tc>
      </w:tr>
      <w:tr w:rsidR="00000000">
        <w:tblPrEx>
          <w:tblCellMar>
            <w:top w:w="0" w:type="dxa"/>
            <w:bottom w:w="0" w:type="dxa"/>
          </w:tblCellMar>
        </w:tblPrEx>
        <w:tc>
          <w:tcPr>
            <w:tcW w:w="6670" w:type="dxa"/>
          </w:tcPr>
          <w:p w:rsidR="00000000" w:rsidRDefault="00000000">
            <w:pPr>
              <w:keepNext/>
              <w:spacing w:before="30" w:after="30"/>
              <w:ind w:left="360"/>
              <w:rPr>
                <w:sz w:val="22"/>
              </w:rPr>
            </w:pPr>
            <w:r>
              <w:rPr>
                <w:sz w:val="22"/>
              </w:rPr>
              <w:t>Hébergements provisoires</w:t>
            </w:r>
          </w:p>
        </w:tc>
        <w:tc>
          <w:tcPr>
            <w:tcW w:w="1099" w:type="dxa"/>
            <w:vAlign w:val="bottom"/>
          </w:tcPr>
          <w:p w:rsidR="00000000" w:rsidRDefault="00000000">
            <w:pPr>
              <w:spacing w:before="50" w:after="50"/>
              <w:ind w:right="340"/>
              <w:jc w:val="right"/>
              <w:rPr>
                <w:sz w:val="22"/>
              </w:rPr>
            </w:pPr>
          </w:p>
        </w:tc>
        <w:tc>
          <w:tcPr>
            <w:tcW w:w="1726" w:type="dxa"/>
            <w:vAlign w:val="bottom"/>
          </w:tcPr>
          <w:p w:rsidR="00000000" w:rsidRDefault="00000000">
            <w:pPr>
              <w:spacing w:before="50" w:after="50"/>
              <w:ind w:right="454"/>
              <w:jc w:val="right"/>
              <w:rPr>
                <w:sz w:val="22"/>
              </w:rPr>
            </w:pPr>
            <w:r>
              <w:rPr>
                <w:sz w:val="22"/>
              </w:rPr>
              <w:t>123</w:t>
            </w:r>
          </w:p>
        </w:tc>
      </w:tr>
      <w:tr w:rsidR="00000000">
        <w:tblPrEx>
          <w:tblCellMar>
            <w:top w:w="0" w:type="dxa"/>
            <w:bottom w:w="0" w:type="dxa"/>
          </w:tblCellMar>
        </w:tblPrEx>
        <w:tc>
          <w:tcPr>
            <w:tcW w:w="6670" w:type="dxa"/>
          </w:tcPr>
          <w:p w:rsidR="00000000" w:rsidRDefault="00000000">
            <w:pPr>
              <w:keepNext/>
              <w:spacing w:before="30" w:after="30"/>
              <w:ind w:left="360"/>
              <w:rPr>
                <w:sz w:val="22"/>
              </w:rPr>
            </w:pPr>
            <w:r>
              <w:rPr>
                <w:sz w:val="22"/>
              </w:rPr>
              <w:t>Fourniture de literie, d’électricité, etc.</w:t>
            </w:r>
          </w:p>
        </w:tc>
        <w:tc>
          <w:tcPr>
            <w:tcW w:w="1099" w:type="dxa"/>
            <w:vAlign w:val="bottom"/>
          </w:tcPr>
          <w:p w:rsidR="00000000" w:rsidRDefault="00000000">
            <w:pPr>
              <w:spacing w:before="50" w:after="50"/>
              <w:ind w:right="340"/>
              <w:jc w:val="right"/>
              <w:rPr>
                <w:sz w:val="22"/>
              </w:rPr>
            </w:pPr>
          </w:p>
        </w:tc>
        <w:tc>
          <w:tcPr>
            <w:tcW w:w="1726" w:type="dxa"/>
            <w:vAlign w:val="bottom"/>
          </w:tcPr>
          <w:p w:rsidR="00000000" w:rsidRDefault="00000000">
            <w:pPr>
              <w:spacing w:before="50" w:after="50"/>
              <w:ind w:right="454"/>
              <w:jc w:val="right"/>
              <w:rPr>
                <w:sz w:val="22"/>
              </w:rPr>
            </w:pPr>
            <w:r>
              <w:rPr>
                <w:sz w:val="22"/>
              </w:rPr>
              <w:t>440</w:t>
            </w:r>
          </w:p>
        </w:tc>
      </w:tr>
      <w:tr w:rsidR="00000000">
        <w:tblPrEx>
          <w:tblCellMar>
            <w:top w:w="0" w:type="dxa"/>
            <w:bottom w:w="0" w:type="dxa"/>
          </w:tblCellMar>
        </w:tblPrEx>
        <w:tc>
          <w:tcPr>
            <w:tcW w:w="6670" w:type="dxa"/>
          </w:tcPr>
          <w:p w:rsidR="00000000" w:rsidRDefault="00000000">
            <w:pPr>
              <w:spacing w:before="50" w:after="50"/>
              <w:rPr>
                <w:sz w:val="22"/>
              </w:rPr>
            </w:pPr>
            <w:r>
              <w:rPr>
                <w:sz w:val="22"/>
              </w:rPr>
              <w:t>Formation professionnelle et amélioration de la productivité</w:t>
            </w:r>
          </w:p>
        </w:tc>
        <w:tc>
          <w:tcPr>
            <w:tcW w:w="1099" w:type="dxa"/>
            <w:vAlign w:val="bottom"/>
          </w:tcPr>
          <w:p w:rsidR="00000000" w:rsidRDefault="00000000">
            <w:pPr>
              <w:spacing w:before="50" w:after="50"/>
              <w:ind w:right="340"/>
              <w:jc w:val="right"/>
              <w:rPr>
                <w:sz w:val="22"/>
              </w:rPr>
            </w:pPr>
          </w:p>
        </w:tc>
        <w:tc>
          <w:tcPr>
            <w:tcW w:w="1726" w:type="dxa"/>
            <w:vAlign w:val="bottom"/>
          </w:tcPr>
          <w:p w:rsidR="00000000" w:rsidRDefault="00000000">
            <w:pPr>
              <w:spacing w:before="50" w:after="50"/>
              <w:ind w:right="454"/>
              <w:jc w:val="right"/>
              <w:rPr>
                <w:sz w:val="22"/>
              </w:rPr>
            </w:pPr>
          </w:p>
        </w:tc>
      </w:tr>
      <w:tr w:rsidR="00000000">
        <w:tblPrEx>
          <w:tblCellMar>
            <w:top w:w="0" w:type="dxa"/>
            <w:bottom w:w="0" w:type="dxa"/>
          </w:tblCellMar>
        </w:tblPrEx>
        <w:tc>
          <w:tcPr>
            <w:tcW w:w="6670" w:type="dxa"/>
          </w:tcPr>
          <w:p w:rsidR="00000000" w:rsidRDefault="00000000">
            <w:pPr>
              <w:keepNext/>
              <w:spacing w:before="30" w:after="30"/>
              <w:ind w:left="360"/>
              <w:rPr>
                <w:sz w:val="22"/>
              </w:rPr>
            </w:pPr>
            <w:r>
              <w:rPr>
                <w:sz w:val="22"/>
              </w:rPr>
              <w:t>Gestion d’entreprise</w:t>
            </w:r>
          </w:p>
        </w:tc>
        <w:tc>
          <w:tcPr>
            <w:tcW w:w="1099" w:type="dxa"/>
            <w:vAlign w:val="bottom"/>
          </w:tcPr>
          <w:p w:rsidR="00000000" w:rsidRDefault="00000000">
            <w:pPr>
              <w:spacing w:before="50" w:after="50"/>
              <w:ind w:right="340"/>
              <w:jc w:val="right"/>
              <w:rPr>
                <w:sz w:val="22"/>
              </w:rPr>
            </w:pPr>
          </w:p>
        </w:tc>
        <w:tc>
          <w:tcPr>
            <w:tcW w:w="1726" w:type="dxa"/>
            <w:vAlign w:val="bottom"/>
          </w:tcPr>
          <w:p w:rsidR="00000000" w:rsidRDefault="00000000">
            <w:pPr>
              <w:spacing w:before="50" w:after="50"/>
              <w:ind w:right="454"/>
              <w:jc w:val="right"/>
              <w:rPr>
                <w:sz w:val="22"/>
              </w:rPr>
            </w:pPr>
            <w:r>
              <w:rPr>
                <w:sz w:val="22"/>
              </w:rPr>
              <w:t>459</w:t>
            </w:r>
          </w:p>
        </w:tc>
      </w:tr>
      <w:tr w:rsidR="00000000">
        <w:tblPrEx>
          <w:tblCellMar>
            <w:top w:w="0" w:type="dxa"/>
            <w:bottom w:w="0" w:type="dxa"/>
          </w:tblCellMar>
        </w:tblPrEx>
        <w:tc>
          <w:tcPr>
            <w:tcW w:w="6670" w:type="dxa"/>
          </w:tcPr>
          <w:p w:rsidR="00000000" w:rsidRDefault="00000000">
            <w:pPr>
              <w:keepNext/>
              <w:spacing w:before="30" w:after="30"/>
              <w:ind w:left="360"/>
              <w:rPr>
                <w:sz w:val="22"/>
              </w:rPr>
            </w:pPr>
            <w:r>
              <w:rPr>
                <w:sz w:val="22"/>
              </w:rPr>
              <w:t>Couture, tissage, cuisine, coiffure, électricité, etc.</w:t>
            </w:r>
          </w:p>
        </w:tc>
        <w:tc>
          <w:tcPr>
            <w:tcW w:w="1099" w:type="dxa"/>
            <w:vAlign w:val="bottom"/>
          </w:tcPr>
          <w:p w:rsidR="00000000" w:rsidRDefault="00000000">
            <w:pPr>
              <w:spacing w:before="50" w:after="50"/>
              <w:ind w:right="340"/>
              <w:jc w:val="right"/>
              <w:rPr>
                <w:sz w:val="22"/>
              </w:rPr>
            </w:pPr>
          </w:p>
        </w:tc>
        <w:tc>
          <w:tcPr>
            <w:tcW w:w="1726" w:type="dxa"/>
            <w:vAlign w:val="bottom"/>
          </w:tcPr>
          <w:p w:rsidR="00000000" w:rsidRDefault="00000000">
            <w:pPr>
              <w:spacing w:before="50" w:after="50"/>
              <w:ind w:right="454"/>
              <w:jc w:val="right"/>
              <w:rPr>
                <w:sz w:val="22"/>
              </w:rPr>
            </w:pPr>
            <w:r>
              <w:rPr>
                <w:sz w:val="22"/>
              </w:rPr>
              <w:t>367</w:t>
            </w:r>
          </w:p>
        </w:tc>
      </w:tr>
      <w:tr w:rsidR="00000000">
        <w:tblPrEx>
          <w:tblCellMar>
            <w:top w:w="0" w:type="dxa"/>
            <w:bottom w:w="0" w:type="dxa"/>
          </w:tblCellMar>
        </w:tblPrEx>
        <w:tc>
          <w:tcPr>
            <w:tcW w:w="6670" w:type="dxa"/>
          </w:tcPr>
          <w:p w:rsidR="00000000" w:rsidRDefault="00000000">
            <w:pPr>
              <w:keepNext/>
              <w:spacing w:before="30" w:after="30"/>
              <w:ind w:left="360"/>
              <w:rPr>
                <w:sz w:val="22"/>
              </w:rPr>
            </w:pPr>
            <w:r>
              <w:rPr>
                <w:sz w:val="22"/>
              </w:rPr>
              <w:t>Concession de crédit</w:t>
            </w:r>
          </w:p>
        </w:tc>
        <w:tc>
          <w:tcPr>
            <w:tcW w:w="1099" w:type="dxa"/>
            <w:vAlign w:val="bottom"/>
          </w:tcPr>
          <w:p w:rsidR="00000000" w:rsidRDefault="00000000">
            <w:pPr>
              <w:spacing w:before="50" w:after="50"/>
              <w:ind w:right="340"/>
              <w:jc w:val="right"/>
              <w:rPr>
                <w:sz w:val="22"/>
              </w:rPr>
            </w:pPr>
          </w:p>
        </w:tc>
        <w:tc>
          <w:tcPr>
            <w:tcW w:w="1726" w:type="dxa"/>
            <w:vAlign w:val="bottom"/>
          </w:tcPr>
          <w:p w:rsidR="00000000" w:rsidRDefault="00000000">
            <w:pPr>
              <w:spacing w:before="50" w:after="50"/>
              <w:ind w:right="454"/>
              <w:jc w:val="right"/>
              <w:rPr>
                <w:sz w:val="22"/>
              </w:rPr>
            </w:pPr>
            <w:r>
              <w:rPr>
                <w:sz w:val="22"/>
              </w:rPr>
              <w:t>1 093</w:t>
            </w:r>
          </w:p>
        </w:tc>
      </w:tr>
      <w:tr w:rsidR="00000000">
        <w:tblPrEx>
          <w:tblCellMar>
            <w:top w:w="0" w:type="dxa"/>
            <w:bottom w:w="0" w:type="dxa"/>
          </w:tblCellMar>
        </w:tblPrEx>
        <w:tc>
          <w:tcPr>
            <w:tcW w:w="6670" w:type="dxa"/>
          </w:tcPr>
          <w:p w:rsidR="00000000" w:rsidRDefault="00000000">
            <w:pPr>
              <w:keepNext/>
              <w:spacing w:before="30" w:after="30"/>
              <w:ind w:left="360"/>
              <w:rPr>
                <w:sz w:val="22"/>
              </w:rPr>
            </w:pPr>
            <w:r>
              <w:rPr>
                <w:sz w:val="22"/>
              </w:rPr>
              <w:t>Mise à disposition d’outils permettant de travailler à son compte</w:t>
            </w:r>
          </w:p>
        </w:tc>
        <w:tc>
          <w:tcPr>
            <w:tcW w:w="1099" w:type="dxa"/>
            <w:vAlign w:val="bottom"/>
          </w:tcPr>
          <w:p w:rsidR="00000000" w:rsidRDefault="00000000">
            <w:pPr>
              <w:spacing w:before="50" w:after="50"/>
              <w:ind w:right="340"/>
              <w:jc w:val="right"/>
              <w:rPr>
                <w:sz w:val="22"/>
              </w:rPr>
            </w:pPr>
          </w:p>
        </w:tc>
        <w:tc>
          <w:tcPr>
            <w:tcW w:w="1726" w:type="dxa"/>
            <w:vAlign w:val="bottom"/>
          </w:tcPr>
          <w:p w:rsidR="00000000" w:rsidRDefault="00000000">
            <w:pPr>
              <w:spacing w:before="50" w:after="50"/>
              <w:ind w:right="454"/>
              <w:jc w:val="right"/>
              <w:rPr>
                <w:sz w:val="22"/>
              </w:rPr>
            </w:pPr>
            <w:r>
              <w:rPr>
                <w:sz w:val="22"/>
              </w:rPr>
              <w:t>18</w:t>
            </w:r>
          </w:p>
        </w:tc>
      </w:tr>
      <w:tr w:rsidR="00000000">
        <w:tblPrEx>
          <w:tblCellMar>
            <w:top w:w="0" w:type="dxa"/>
            <w:bottom w:w="0" w:type="dxa"/>
          </w:tblCellMar>
        </w:tblPrEx>
        <w:tc>
          <w:tcPr>
            <w:tcW w:w="6670" w:type="dxa"/>
          </w:tcPr>
          <w:p w:rsidR="00000000" w:rsidRDefault="00000000">
            <w:pPr>
              <w:spacing w:before="50" w:after="50"/>
              <w:rPr>
                <w:sz w:val="22"/>
              </w:rPr>
            </w:pPr>
            <w:r>
              <w:rPr>
                <w:sz w:val="22"/>
              </w:rPr>
              <w:t>Sensibilisation et mobilisation sociale</w:t>
            </w:r>
          </w:p>
        </w:tc>
        <w:tc>
          <w:tcPr>
            <w:tcW w:w="1099" w:type="dxa"/>
            <w:vAlign w:val="bottom"/>
          </w:tcPr>
          <w:p w:rsidR="00000000" w:rsidRDefault="00000000">
            <w:pPr>
              <w:spacing w:before="50" w:after="50"/>
              <w:ind w:right="340"/>
              <w:jc w:val="right"/>
              <w:rPr>
                <w:sz w:val="22"/>
              </w:rPr>
            </w:pPr>
          </w:p>
        </w:tc>
        <w:tc>
          <w:tcPr>
            <w:tcW w:w="1726" w:type="dxa"/>
            <w:vAlign w:val="bottom"/>
          </w:tcPr>
          <w:p w:rsidR="00000000" w:rsidRDefault="00000000">
            <w:pPr>
              <w:spacing w:before="50" w:after="50"/>
              <w:ind w:right="454"/>
              <w:jc w:val="right"/>
              <w:rPr>
                <w:sz w:val="22"/>
              </w:rPr>
            </w:pPr>
          </w:p>
        </w:tc>
      </w:tr>
      <w:tr w:rsidR="00000000">
        <w:tblPrEx>
          <w:tblCellMar>
            <w:top w:w="0" w:type="dxa"/>
            <w:bottom w:w="0" w:type="dxa"/>
          </w:tblCellMar>
        </w:tblPrEx>
        <w:tc>
          <w:tcPr>
            <w:tcW w:w="6670" w:type="dxa"/>
          </w:tcPr>
          <w:p w:rsidR="00000000" w:rsidRDefault="00000000">
            <w:pPr>
              <w:keepNext/>
              <w:spacing w:before="30" w:after="30"/>
              <w:ind w:left="360"/>
              <w:rPr>
                <w:sz w:val="22"/>
              </w:rPr>
            </w:pPr>
            <w:r>
              <w:rPr>
                <w:sz w:val="22"/>
              </w:rPr>
              <w:t>Sensibilisation au problème des enfants des rues dans la communauté</w:t>
            </w:r>
          </w:p>
        </w:tc>
        <w:tc>
          <w:tcPr>
            <w:tcW w:w="1099" w:type="dxa"/>
            <w:vAlign w:val="bottom"/>
          </w:tcPr>
          <w:p w:rsidR="00000000" w:rsidRDefault="00000000">
            <w:pPr>
              <w:spacing w:before="50" w:after="50"/>
              <w:ind w:right="340"/>
              <w:jc w:val="right"/>
              <w:rPr>
                <w:sz w:val="22"/>
              </w:rPr>
            </w:pPr>
          </w:p>
        </w:tc>
        <w:tc>
          <w:tcPr>
            <w:tcW w:w="1726" w:type="dxa"/>
            <w:vAlign w:val="bottom"/>
          </w:tcPr>
          <w:p w:rsidR="00000000" w:rsidRDefault="00000000">
            <w:pPr>
              <w:spacing w:before="50" w:after="50"/>
              <w:ind w:right="454"/>
              <w:jc w:val="right"/>
              <w:rPr>
                <w:sz w:val="22"/>
              </w:rPr>
            </w:pPr>
            <w:r>
              <w:rPr>
                <w:sz w:val="22"/>
              </w:rPr>
              <w:t>34 833</w:t>
            </w:r>
          </w:p>
        </w:tc>
      </w:tr>
      <w:tr w:rsidR="00000000">
        <w:tblPrEx>
          <w:tblCellMar>
            <w:top w:w="0" w:type="dxa"/>
            <w:bottom w:w="0" w:type="dxa"/>
          </w:tblCellMar>
        </w:tblPrEx>
        <w:tc>
          <w:tcPr>
            <w:tcW w:w="6670" w:type="dxa"/>
          </w:tcPr>
          <w:p w:rsidR="00000000" w:rsidRDefault="00000000">
            <w:pPr>
              <w:keepNext/>
              <w:spacing w:before="30" w:after="30"/>
              <w:ind w:left="360"/>
              <w:rPr>
                <w:sz w:val="22"/>
              </w:rPr>
            </w:pPr>
            <w:r>
              <w:rPr>
                <w:sz w:val="22"/>
              </w:rPr>
              <w:t>Publication et distribution de prospectus, de brochures et d’affiches</w:t>
            </w:r>
          </w:p>
        </w:tc>
        <w:tc>
          <w:tcPr>
            <w:tcW w:w="1099" w:type="dxa"/>
            <w:vAlign w:val="bottom"/>
          </w:tcPr>
          <w:p w:rsidR="00000000" w:rsidRDefault="00000000">
            <w:pPr>
              <w:spacing w:before="50" w:after="50"/>
              <w:ind w:right="340"/>
              <w:jc w:val="right"/>
              <w:rPr>
                <w:sz w:val="22"/>
              </w:rPr>
            </w:pPr>
          </w:p>
        </w:tc>
        <w:tc>
          <w:tcPr>
            <w:tcW w:w="1726" w:type="dxa"/>
            <w:vAlign w:val="bottom"/>
          </w:tcPr>
          <w:p w:rsidR="00000000" w:rsidRDefault="00000000">
            <w:pPr>
              <w:spacing w:before="50" w:after="50"/>
              <w:ind w:right="454"/>
              <w:jc w:val="right"/>
              <w:rPr>
                <w:sz w:val="22"/>
              </w:rPr>
            </w:pPr>
            <w:r>
              <w:rPr>
                <w:sz w:val="22"/>
              </w:rPr>
              <w:t>14 000</w:t>
            </w:r>
          </w:p>
        </w:tc>
      </w:tr>
    </w:tbl>
    <w:p w:rsidR="00000000" w:rsidRDefault="00000000">
      <w:pPr>
        <w:spacing w:before="120" w:after="240"/>
        <w:rPr>
          <w:sz w:val="22"/>
        </w:rPr>
      </w:pPr>
      <w:r>
        <w:tab/>
      </w:r>
      <w:r>
        <w:rPr>
          <w:i/>
          <w:iCs/>
          <w:sz w:val="22"/>
        </w:rPr>
        <w:t>Source</w:t>
      </w:r>
      <w:r>
        <w:rPr>
          <w:sz w:val="22"/>
        </w:rPr>
        <w:t>: Données collectées auprès des six villes couvertes.</w:t>
      </w:r>
      <w:r>
        <w:rPr>
          <w:sz w:val="22"/>
        </w:rPr>
        <w:br/>
      </w:r>
    </w:p>
    <w:p w:rsidR="00000000" w:rsidRDefault="00000000">
      <w:pPr>
        <w:spacing w:after="240"/>
      </w:pPr>
      <w:r>
        <w:t>212.</w:t>
      </w:r>
      <w:r>
        <w:tab/>
        <w:t>La deuxième réunion du Forum des adolescents éthiopiens, tenue grâce au concours de l’UNICEF, a permis de définir un plan en 10 points pour aider les enfants des rues. Les adolescents en ont appelé au Gouvernement pour qu’il adopte des politiques axées sur les causes profondes de la pauvreté et permettant ainsi aux jeunes de quitter la rue.</w:t>
      </w:r>
    </w:p>
    <w:p w:rsidR="00000000" w:rsidRDefault="00000000">
      <w:pPr>
        <w:spacing w:after="240"/>
      </w:pPr>
      <w:r>
        <w:t>213.</w:t>
      </w:r>
      <w:r>
        <w:tab/>
        <w:t>Une ONG locale met des foyers provisoires à la disposition des jeunes filles des rues pour leur éviter d’être exposées aux sévices sexuels. Ce programme s’articule essentiellement autour de la fourniture d’hébergements provisoires, de sanitaires, de services de conseil, de services éducatifs et d’une aide au regroupement familial. À l’heure actuelle, 234 jeunes filles bénéficient de ce programme, dont 162 travaillent dans la rue pour soutenir leur famille et 72 vivent dans la rue.</w:t>
      </w:r>
    </w:p>
    <w:p w:rsidR="00000000" w:rsidRDefault="00000000">
      <w:pPr>
        <w:keepNext/>
        <w:spacing w:after="240"/>
        <w:rPr>
          <w:b/>
          <w:bCs/>
        </w:rPr>
      </w:pPr>
      <w:r>
        <w:rPr>
          <w:b/>
          <w:bCs/>
        </w:rPr>
        <w:t>Enfants en conflit avec la loi</w:t>
      </w:r>
    </w:p>
    <w:p w:rsidR="00000000" w:rsidRDefault="00000000">
      <w:pPr>
        <w:spacing w:after="240"/>
      </w:pPr>
      <w:r>
        <w:t>214.</w:t>
      </w:r>
      <w:r>
        <w:tab/>
        <w:t>Le Bureau du projet relatif à la justice pour mineurs a été créé mi</w:t>
      </w:r>
      <w:r>
        <w:noBreakHyphen/>
        <w:t>1999 au sein de la Cour suprême fédérale, avec le concours financier et technique d’organisations donatrices; ses objectifs sont les suivants:</w:t>
      </w:r>
    </w:p>
    <w:p w:rsidR="00000000" w:rsidRDefault="00000000">
      <w:pPr>
        <w:keepNext/>
        <w:spacing w:after="240"/>
        <w:rPr>
          <w:b/>
          <w:bCs/>
        </w:rPr>
      </w:pPr>
      <w:r>
        <w:rPr>
          <w:b/>
          <w:bCs/>
        </w:rPr>
        <w:tab/>
        <w:t>a)</w:t>
      </w:r>
      <w:r>
        <w:rPr>
          <w:b/>
          <w:bCs/>
        </w:rPr>
        <w:tab/>
        <w:t>Objectifs à long terme</w:t>
      </w:r>
    </w:p>
    <w:p w:rsidR="00000000" w:rsidRDefault="00000000">
      <w:pPr>
        <w:spacing w:after="240"/>
        <w:ind w:left="1701" w:hanging="567"/>
      </w:pPr>
      <w:r>
        <w:t>i)</w:t>
      </w:r>
      <w:r>
        <w:tab/>
        <w:t>Proposer des idées tendant à une réforme du système de justice pour les mineurs du pays afin de protéger de manière adéquate les droits de l’enfant, conformément aux normes internationales y relatives;</w:t>
      </w:r>
    </w:p>
    <w:p w:rsidR="00000000" w:rsidRDefault="00000000">
      <w:pPr>
        <w:spacing w:after="240"/>
        <w:ind w:left="1701" w:hanging="567"/>
      </w:pPr>
      <w:r>
        <w:t>ii)</w:t>
      </w:r>
      <w:r>
        <w:tab/>
        <w:t>Permettre au système de justice pour mineurs du pays de développer l’infrastructure et les capacités spécialisées nécessaires à la réalisation des dispositions de la Convention relative aux droits de l’enfant, de la Constitution de l’Éthiopie et des lois nationales en vigueur concernant les enfants.</w:t>
      </w:r>
    </w:p>
    <w:p w:rsidR="00000000" w:rsidRDefault="00000000">
      <w:pPr>
        <w:keepNext/>
        <w:spacing w:after="240"/>
        <w:rPr>
          <w:b/>
          <w:bCs/>
        </w:rPr>
      </w:pPr>
      <w:r>
        <w:tab/>
      </w:r>
      <w:r>
        <w:rPr>
          <w:b/>
          <w:bCs/>
        </w:rPr>
        <w:t>b)</w:t>
      </w:r>
      <w:r>
        <w:rPr>
          <w:b/>
          <w:bCs/>
        </w:rPr>
        <w:tab/>
        <w:t>Objectifs à court terme</w:t>
      </w:r>
    </w:p>
    <w:p w:rsidR="00000000" w:rsidRDefault="00000000">
      <w:pPr>
        <w:spacing w:after="240"/>
        <w:ind w:left="1701" w:hanging="567"/>
      </w:pPr>
      <w:r>
        <w:t>iii)</w:t>
      </w:r>
      <w:r>
        <w:tab/>
        <w:t>Améliorer le mode de fonctionnement de l’appareil judiciaire, des services de police et des maisons de redressement, notamment dans le traitement des cas concernant les enfants;</w:t>
      </w:r>
    </w:p>
    <w:p w:rsidR="00000000" w:rsidRDefault="00000000">
      <w:pPr>
        <w:spacing w:after="240"/>
        <w:ind w:left="1701" w:hanging="567"/>
      </w:pPr>
      <w:r>
        <w:t>iv)</w:t>
      </w:r>
      <w:r>
        <w:tab/>
        <w:t>Améliorer les liens institutionnels entre l’appareil judiciaire, les services de police, les maisons de redressement et les autres organismes concernés en vue de la réalisation effective des dispositions inscrites dans les lois nationales en vigueur concernant les enfants;</w:t>
      </w:r>
    </w:p>
    <w:p w:rsidR="00000000" w:rsidRDefault="00000000">
      <w:pPr>
        <w:spacing w:after="240"/>
        <w:ind w:left="1701" w:hanging="567"/>
      </w:pPr>
      <w:r>
        <w:t>v)</w:t>
      </w:r>
      <w:r>
        <w:tab/>
        <w:t>Permettre aux représentants du système judiciaire, aux fonctionnaires de police et au personnel des maisons de redressement d’acquérir les connaissances et compétences professionnelles adéquates en matière de protection de l’enfance, et faire évoluer leur attitude et leurs pratiques à l’égard des enfants.</w:t>
      </w:r>
    </w:p>
    <w:p w:rsidR="00000000" w:rsidRDefault="00000000">
      <w:pPr>
        <w:keepNext/>
        <w:spacing w:after="240"/>
      </w:pPr>
      <w:r>
        <w:rPr>
          <w:b/>
          <w:bCs/>
        </w:rPr>
        <w:t>Principales activités du Bureau du projet relatif à la justice pour mineurs sur la période 2000</w:t>
      </w:r>
      <w:r>
        <w:rPr>
          <w:b/>
          <w:bCs/>
        </w:rPr>
        <w:noBreakHyphen/>
        <w:t>2002</w:t>
      </w:r>
    </w:p>
    <w:p w:rsidR="00000000" w:rsidRDefault="00000000">
      <w:pPr>
        <w:spacing w:after="240"/>
      </w:pPr>
      <w:r>
        <w:t>215.</w:t>
      </w:r>
      <w:r>
        <w:tab/>
        <w:t>Les principales activités ci</w:t>
      </w:r>
      <w:r>
        <w:noBreakHyphen/>
        <w:t>après ont été entreprises de 2000 à 2002 par le Bureau du projet relatif à la justice pour mineurs:</w:t>
      </w:r>
    </w:p>
    <w:p w:rsidR="00000000" w:rsidRDefault="00000000">
      <w:pPr>
        <w:spacing w:after="240"/>
        <w:ind w:left="1134" w:hanging="567"/>
      </w:pPr>
      <w:r>
        <w:t>a)</w:t>
      </w:r>
      <w:r>
        <w:tab/>
        <w:t>Un réexamen des lois éthiopiennes en vigueur touchant aux droits de l’enfant;</w:t>
      </w:r>
    </w:p>
    <w:p w:rsidR="00000000" w:rsidRDefault="00000000">
      <w:pPr>
        <w:spacing w:after="240"/>
        <w:ind w:left="1134" w:hanging="567"/>
      </w:pPr>
      <w:r>
        <w:t>b)</w:t>
      </w:r>
      <w:r>
        <w:tab/>
        <w:t>Une évaluation du cadre structurel du système judiciaire et des services de police en ce qui concerne la protection de l’enfant;</w:t>
      </w:r>
    </w:p>
    <w:p w:rsidR="00000000" w:rsidRDefault="00000000">
      <w:pPr>
        <w:spacing w:after="240"/>
        <w:ind w:left="1134" w:hanging="567"/>
      </w:pPr>
      <w:r>
        <w:t>c)</w:t>
      </w:r>
      <w:r>
        <w:tab/>
        <w:t>Un atelier national de deux jours à Addis</w:t>
      </w:r>
      <w:r>
        <w:noBreakHyphen/>
        <w:t>Abeba sur le thème de la réforme du système de justice pour mineurs en Éthiopie;</w:t>
      </w:r>
    </w:p>
    <w:p w:rsidR="00000000" w:rsidRDefault="00000000">
      <w:pPr>
        <w:spacing w:after="240"/>
        <w:ind w:left="1134" w:hanging="567"/>
      </w:pPr>
      <w:r>
        <w:t>d)</w:t>
      </w:r>
      <w:r>
        <w:tab/>
        <w:t>Une formation de formateurs sur le traitement des mineurs délinquants a été organisée à l’intention de 20 juges;</w:t>
      </w:r>
    </w:p>
    <w:p w:rsidR="00000000" w:rsidRDefault="00000000">
      <w:pPr>
        <w:spacing w:after="240"/>
        <w:ind w:left="1134" w:hanging="567"/>
      </w:pPr>
      <w:r>
        <w:t>e)</w:t>
      </w:r>
      <w:r>
        <w:tab/>
        <w:t>Un atelier de trois jours sur la délinquance des mineurs et l’administration de la justice pour mineurs a été organisé à Awassa à l’intention des fonctionnaires de police, juges, enseignants, procureurs et travailleurs de santé issus des woredas et zones de la région;</w:t>
      </w:r>
    </w:p>
    <w:p w:rsidR="00000000" w:rsidRDefault="00000000">
      <w:pPr>
        <w:spacing w:after="240"/>
        <w:ind w:left="1134" w:hanging="567"/>
      </w:pPr>
      <w:r>
        <w:t>f)</w:t>
      </w:r>
      <w:r>
        <w:tab/>
        <w:t>Un programme de formation régional à l’intention des juges, auquel ont participé tous les magistrats du siège de la Cour suprême, de la High Court et des tribunaux de woreda ainsi que des fonctionnaires de police et du personnel pénitentiaire, a été organisé conjointement avec le programme de formation judiciaire.</w:t>
      </w:r>
    </w:p>
    <w:p w:rsidR="00000000" w:rsidRDefault="00000000">
      <w:pPr>
        <w:spacing w:after="240"/>
      </w:pPr>
      <w:r>
        <w:t>216.</w:t>
      </w:r>
      <w:r>
        <w:tab/>
        <w:t>On compte à l’heure actuelle 10 unités de protection de l’enfance dans 10 postes de police à Addis</w:t>
      </w:r>
      <w:r>
        <w:noBreakHyphen/>
        <w:t>Abeba. D’autres unités de protection de l’enfance ont été créées dans quatre administrations régionales au cours des cinq dernières années. Le nombre total de ces unités est désormais de 29 à l’échelle nationale:</w:t>
      </w:r>
    </w:p>
    <w:p w:rsidR="00000000" w:rsidRDefault="00000000">
      <w:pPr>
        <w:spacing w:after="240"/>
        <w:ind w:left="1134" w:hanging="567"/>
      </w:pPr>
      <w:r>
        <w:t>a)</w:t>
      </w:r>
      <w:r>
        <w:tab/>
        <w:t>Au Conseil administratif de Dire Dawa, 2 unités de protection de l’enfance;</w:t>
      </w:r>
    </w:p>
    <w:p w:rsidR="00000000" w:rsidRDefault="00000000">
      <w:pPr>
        <w:spacing w:after="240"/>
        <w:ind w:left="1134" w:hanging="567"/>
      </w:pPr>
      <w:r>
        <w:t>b)</w:t>
      </w:r>
      <w:r>
        <w:tab/>
        <w:t>Dans l’État régional d’Oromiya, 7 unités de protection de l’enfance;</w:t>
      </w:r>
    </w:p>
    <w:p w:rsidR="00000000" w:rsidRDefault="00000000">
      <w:pPr>
        <w:spacing w:after="240"/>
        <w:ind w:left="1134" w:hanging="567"/>
      </w:pPr>
      <w:r>
        <w:t>c)</w:t>
      </w:r>
      <w:r>
        <w:tab/>
        <w:t>Dans l’État régional Amhara, 5 unités de protection de l’enfance;</w:t>
      </w:r>
    </w:p>
    <w:p w:rsidR="00000000" w:rsidRDefault="00000000">
      <w:pPr>
        <w:spacing w:after="240"/>
        <w:ind w:left="1134" w:hanging="567"/>
      </w:pPr>
      <w:r>
        <w:t>d)</w:t>
      </w:r>
      <w:r>
        <w:tab/>
        <w:t>Dans la Région du sud, 5 unités de protection de l’enfance;</w:t>
      </w:r>
    </w:p>
    <w:p w:rsidR="00000000" w:rsidRDefault="00000000">
      <w:pPr>
        <w:spacing w:after="240"/>
        <w:ind w:left="1134" w:hanging="567"/>
      </w:pPr>
      <w:r>
        <w:t>e)</w:t>
      </w:r>
      <w:r>
        <w:tab/>
        <w:t>À Addis</w:t>
      </w:r>
      <w:r>
        <w:noBreakHyphen/>
        <w:t>Abeba, 10 unités de protection de l’enfance.</w:t>
      </w:r>
    </w:p>
    <w:p w:rsidR="00000000" w:rsidRDefault="00000000">
      <w:pPr>
        <w:keepNext/>
        <w:spacing w:after="240"/>
      </w:pPr>
      <w:r>
        <w:rPr>
          <w:b/>
          <w:bCs/>
        </w:rPr>
        <w:t>Mesures alternatives à la comparution</w:t>
      </w:r>
    </w:p>
    <w:p w:rsidR="00000000" w:rsidRDefault="00000000">
      <w:pPr>
        <w:spacing w:after="240"/>
      </w:pPr>
      <w:r>
        <w:t>217.</w:t>
      </w:r>
      <w:r>
        <w:tab/>
        <w:t>Dans le cadre du programme de protection de l’enfance, se sont créés des centres communautaires qui constituent une alternative et une forme de protection pour les petits délinquants et primo</w:t>
      </w:r>
      <w:r>
        <w:noBreakHyphen/>
        <w:t>délinquants signalés aux unités de protection de l’enfance. On cherche à protéger les enfants ayant commis des infractions mineures en ne les plaçant pas en détention avec des adultes dans les postes de police ni avec d’irréductibles criminels dans les centres de détention. C’est dans ce sens que les enfants sont transférés vers les maisons de redressement communautaires. Ces centres sont axés sur un soutien éducatif tendant à motiver les enfants dans leur scolarité et à prévenir la délinquance et l’absentéisme scolaire. Ils fournissent aussi du matériel de lecture, des programmes d’apprentissage et de formation, des équipements de loisirs et des services d’orientation et de conseil. Les enfants bénéficient de services de réinsertion sans interrompre leur scolarité et tout en restant au sein de leur famille.</w:t>
      </w:r>
    </w:p>
    <w:p w:rsidR="00000000" w:rsidRDefault="00000000">
      <w:pPr>
        <w:spacing w:after="240"/>
      </w:pPr>
      <w:r>
        <w:t>218.</w:t>
      </w:r>
      <w:r>
        <w:tab/>
        <w:t>Selon les informations obtenues de la Direction fédérale de la police, le nombre de mineurs âgés de 9 à 18 ans ayant commis un crime ou délit rapporté à la police était de 177 651. Il est à noter que 14 % de ces délinquants présumés étaient des filles.</w:t>
      </w:r>
    </w:p>
    <w:p w:rsidR="00000000" w:rsidRDefault="00000000">
      <w:pPr>
        <w:keepNext/>
        <w:spacing w:after="160"/>
        <w:jc w:val="center"/>
        <w:rPr>
          <w:b/>
          <w:bCs/>
          <w:sz w:val="22"/>
        </w:rPr>
      </w:pPr>
      <w:r>
        <w:rPr>
          <w:b/>
          <w:bCs/>
          <w:sz w:val="22"/>
        </w:rPr>
        <w:t>Tableau 22</w:t>
      </w:r>
    </w:p>
    <w:p w:rsidR="00000000" w:rsidRDefault="00000000">
      <w:pPr>
        <w:keepNext/>
        <w:spacing w:after="160"/>
        <w:jc w:val="center"/>
        <w:rPr>
          <w:b/>
          <w:bCs/>
        </w:rPr>
      </w:pPr>
      <w:r>
        <w:rPr>
          <w:b/>
          <w:bCs/>
          <w:sz w:val="22"/>
        </w:rPr>
        <w:t>Nombre de mineurs délinquants présumés connus des services de police, 1998</w:t>
      </w:r>
      <w:r>
        <w:rPr>
          <w:b/>
          <w:bCs/>
          <w:sz w:val="22"/>
        </w:rPr>
        <w:noBreakHyphen/>
        <w:t>2002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11"/>
        <w:gridCol w:w="2060"/>
        <w:gridCol w:w="2062"/>
        <w:gridCol w:w="2062"/>
      </w:tblGrid>
      <w:tr w:rsidR="00000000">
        <w:tblPrEx>
          <w:tblCellMar>
            <w:top w:w="0" w:type="dxa"/>
            <w:bottom w:w="0" w:type="dxa"/>
          </w:tblCellMar>
        </w:tblPrEx>
        <w:trPr>
          <w:jc w:val="center"/>
        </w:trPr>
        <w:tc>
          <w:tcPr>
            <w:tcW w:w="1743" w:type="pct"/>
            <w:shd w:val="clear" w:color="auto" w:fill="E6E6E6"/>
          </w:tcPr>
          <w:p w:rsidR="00000000" w:rsidRDefault="00000000">
            <w:pPr>
              <w:keepNext/>
              <w:spacing w:before="30" w:after="20"/>
              <w:rPr>
                <w:sz w:val="22"/>
              </w:rPr>
            </w:pPr>
            <w:r>
              <w:rPr>
                <w:sz w:val="22"/>
              </w:rPr>
              <w:t>Année</w:t>
            </w:r>
          </w:p>
        </w:tc>
        <w:tc>
          <w:tcPr>
            <w:tcW w:w="1085" w:type="pct"/>
            <w:shd w:val="clear" w:color="auto" w:fill="E6E6E6"/>
          </w:tcPr>
          <w:p w:rsidR="00000000" w:rsidRDefault="00000000">
            <w:pPr>
              <w:keepNext/>
              <w:spacing w:before="30" w:after="20"/>
              <w:jc w:val="center"/>
              <w:rPr>
                <w:sz w:val="22"/>
              </w:rPr>
            </w:pPr>
            <w:r>
              <w:rPr>
                <w:sz w:val="22"/>
              </w:rPr>
              <w:t>Garçons</w:t>
            </w:r>
          </w:p>
        </w:tc>
        <w:tc>
          <w:tcPr>
            <w:tcW w:w="1086" w:type="pct"/>
            <w:shd w:val="clear" w:color="auto" w:fill="E6E6E6"/>
          </w:tcPr>
          <w:p w:rsidR="00000000" w:rsidRDefault="00000000">
            <w:pPr>
              <w:spacing w:before="30" w:after="20"/>
              <w:jc w:val="center"/>
              <w:rPr>
                <w:sz w:val="22"/>
              </w:rPr>
            </w:pPr>
            <w:r>
              <w:rPr>
                <w:sz w:val="22"/>
              </w:rPr>
              <w:t>Filles</w:t>
            </w:r>
          </w:p>
        </w:tc>
        <w:tc>
          <w:tcPr>
            <w:tcW w:w="1086" w:type="pct"/>
            <w:shd w:val="clear" w:color="auto" w:fill="E6E6E6"/>
          </w:tcPr>
          <w:p w:rsidR="00000000" w:rsidRDefault="00000000">
            <w:pPr>
              <w:spacing w:before="30" w:after="20"/>
              <w:jc w:val="center"/>
              <w:rPr>
                <w:sz w:val="22"/>
              </w:rPr>
            </w:pPr>
            <w:r>
              <w:rPr>
                <w:sz w:val="22"/>
              </w:rPr>
              <w:t>Total</w:t>
            </w:r>
          </w:p>
        </w:tc>
      </w:tr>
      <w:tr w:rsidR="00000000">
        <w:tblPrEx>
          <w:tblCellMar>
            <w:top w:w="0" w:type="dxa"/>
            <w:bottom w:w="0" w:type="dxa"/>
          </w:tblCellMar>
        </w:tblPrEx>
        <w:trPr>
          <w:jc w:val="center"/>
        </w:trPr>
        <w:tc>
          <w:tcPr>
            <w:tcW w:w="1743" w:type="pct"/>
          </w:tcPr>
          <w:p w:rsidR="00000000" w:rsidRDefault="00000000">
            <w:pPr>
              <w:keepNext/>
              <w:spacing w:before="30" w:after="20"/>
              <w:rPr>
                <w:sz w:val="22"/>
              </w:rPr>
            </w:pPr>
            <w:r>
              <w:rPr>
                <w:sz w:val="22"/>
              </w:rPr>
              <w:t>1998</w:t>
            </w:r>
          </w:p>
        </w:tc>
        <w:tc>
          <w:tcPr>
            <w:tcW w:w="1085" w:type="pct"/>
          </w:tcPr>
          <w:p w:rsidR="00000000" w:rsidRDefault="00000000">
            <w:pPr>
              <w:spacing w:before="30" w:after="20"/>
              <w:ind w:right="624"/>
              <w:jc w:val="right"/>
              <w:rPr>
                <w:sz w:val="22"/>
              </w:rPr>
            </w:pPr>
            <w:r>
              <w:rPr>
                <w:sz w:val="22"/>
              </w:rPr>
              <w:t>28 682</w:t>
            </w:r>
          </w:p>
        </w:tc>
        <w:tc>
          <w:tcPr>
            <w:tcW w:w="1086" w:type="pct"/>
          </w:tcPr>
          <w:p w:rsidR="00000000" w:rsidRDefault="00000000">
            <w:pPr>
              <w:spacing w:before="30" w:after="20"/>
              <w:ind w:right="624"/>
              <w:jc w:val="right"/>
              <w:rPr>
                <w:sz w:val="22"/>
              </w:rPr>
            </w:pPr>
            <w:r>
              <w:rPr>
                <w:sz w:val="22"/>
              </w:rPr>
              <w:t>4 803</w:t>
            </w:r>
          </w:p>
        </w:tc>
        <w:tc>
          <w:tcPr>
            <w:tcW w:w="1086" w:type="pct"/>
          </w:tcPr>
          <w:p w:rsidR="00000000" w:rsidRDefault="00000000">
            <w:pPr>
              <w:spacing w:before="30" w:after="20"/>
              <w:ind w:right="624"/>
              <w:jc w:val="right"/>
              <w:rPr>
                <w:sz w:val="22"/>
              </w:rPr>
            </w:pPr>
            <w:r>
              <w:rPr>
                <w:sz w:val="22"/>
              </w:rPr>
              <w:t>32 485</w:t>
            </w:r>
          </w:p>
        </w:tc>
      </w:tr>
      <w:tr w:rsidR="00000000">
        <w:tblPrEx>
          <w:tblCellMar>
            <w:top w:w="0" w:type="dxa"/>
            <w:bottom w:w="0" w:type="dxa"/>
          </w:tblCellMar>
        </w:tblPrEx>
        <w:trPr>
          <w:jc w:val="center"/>
        </w:trPr>
        <w:tc>
          <w:tcPr>
            <w:tcW w:w="1743" w:type="pct"/>
          </w:tcPr>
          <w:p w:rsidR="00000000" w:rsidRDefault="00000000">
            <w:pPr>
              <w:keepNext/>
              <w:spacing w:before="30" w:after="20"/>
              <w:rPr>
                <w:sz w:val="22"/>
              </w:rPr>
            </w:pPr>
            <w:r>
              <w:rPr>
                <w:sz w:val="22"/>
              </w:rPr>
              <w:t>1999</w:t>
            </w:r>
          </w:p>
        </w:tc>
        <w:tc>
          <w:tcPr>
            <w:tcW w:w="1085" w:type="pct"/>
          </w:tcPr>
          <w:p w:rsidR="00000000" w:rsidRDefault="00000000">
            <w:pPr>
              <w:keepNext/>
              <w:spacing w:before="30" w:after="20"/>
              <w:ind w:right="624"/>
              <w:jc w:val="right"/>
              <w:rPr>
                <w:sz w:val="22"/>
              </w:rPr>
            </w:pPr>
            <w:r>
              <w:rPr>
                <w:sz w:val="22"/>
              </w:rPr>
              <w:t>25 746</w:t>
            </w:r>
          </w:p>
        </w:tc>
        <w:tc>
          <w:tcPr>
            <w:tcW w:w="1086" w:type="pct"/>
          </w:tcPr>
          <w:p w:rsidR="00000000" w:rsidRDefault="00000000">
            <w:pPr>
              <w:keepNext/>
              <w:spacing w:before="30" w:after="20"/>
              <w:ind w:right="624"/>
              <w:jc w:val="right"/>
              <w:rPr>
                <w:sz w:val="22"/>
              </w:rPr>
            </w:pPr>
            <w:r>
              <w:rPr>
                <w:sz w:val="22"/>
              </w:rPr>
              <w:t>3 941</w:t>
            </w:r>
          </w:p>
        </w:tc>
        <w:tc>
          <w:tcPr>
            <w:tcW w:w="1086" w:type="pct"/>
          </w:tcPr>
          <w:p w:rsidR="00000000" w:rsidRDefault="00000000">
            <w:pPr>
              <w:keepNext/>
              <w:spacing w:before="30" w:after="20"/>
              <w:ind w:right="624"/>
              <w:jc w:val="right"/>
              <w:rPr>
                <w:sz w:val="22"/>
              </w:rPr>
            </w:pPr>
            <w:r>
              <w:rPr>
                <w:sz w:val="22"/>
              </w:rPr>
              <w:t>29 687</w:t>
            </w:r>
          </w:p>
        </w:tc>
      </w:tr>
      <w:tr w:rsidR="00000000">
        <w:tblPrEx>
          <w:tblCellMar>
            <w:top w:w="0" w:type="dxa"/>
            <w:bottom w:w="0" w:type="dxa"/>
          </w:tblCellMar>
        </w:tblPrEx>
        <w:trPr>
          <w:jc w:val="center"/>
        </w:trPr>
        <w:tc>
          <w:tcPr>
            <w:tcW w:w="1743" w:type="pct"/>
          </w:tcPr>
          <w:p w:rsidR="00000000" w:rsidRDefault="00000000">
            <w:pPr>
              <w:keepNext/>
              <w:spacing w:before="30" w:after="20"/>
              <w:rPr>
                <w:sz w:val="22"/>
              </w:rPr>
            </w:pPr>
            <w:r>
              <w:rPr>
                <w:sz w:val="22"/>
              </w:rPr>
              <w:t>2000</w:t>
            </w:r>
          </w:p>
        </w:tc>
        <w:tc>
          <w:tcPr>
            <w:tcW w:w="1085" w:type="pct"/>
          </w:tcPr>
          <w:p w:rsidR="00000000" w:rsidRDefault="00000000">
            <w:pPr>
              <w:keepNext/>
              <w:spacing w:before="30" w:after="20"/>
              <w:ind w:right="624"/>
              <w:jc w:val="right"/>
              <w:rPr>
                <w:sz w:val="22"/>
              </w:rPr>
            </w:pPr>
            <w:r>
              <w:rPr>
                <w:sz w:val="22"/>
              </w:rPr>
              <w:t>26 998</w:t>
            </w:r>
          </w:p>
        </w:tc>
        <w:tc>
          <w:tcPr>
            <w:tcW w:w="1086" w:type="pct"/>
          </w:tcPr>
          <w:p w:rsidR="00000000" w:rsidRDefault="00000000">
            <w:pPr>
              <w:keepNext/>
              <w:spacing w:before="30" w:after="20"/>
              <w:ind w:right="624"/>
              <w:jc w:val="right"/>
              <w:rPr>
                <w:sz w:val="22"/>
              </w:rPr>
            </w:pPr>
            <w:r>
              <w:rPr>
                <w:sz w:val="22"/>
              </w:rPr>
              <w:t>4 188</w:t>
            </w:r>
          </w:p>
        </w:tc>
        <w:tc>
          <w:tcPr>
            <w:tcW w:w="1086" w:type="pct"/>
          </w:tcPr>
          <w:p w:rsidR="00000000" w:rsidRDefault="00000000">
            <w:pPr>
              <w:keepNext/>
              <w:spacing w:before="30" w:after="20"/>
              <w:ind w:right="624"/>
              <w:jc w:val="right"/>
              <w:rPr>
                <w:sz w:val="22"/>
              </w:rPr>
            </w:pPr>
            <w:r>
              <w:rPr>
                <w:sz w:val="22"/>
              </w:rPr>
              <w:t>31 186</w:t>
            </w:r>
          </w:p>
        </w:tc>
      </w:tr>
      <w:tr w:rsidR="00000000">
        <w:tblPrEx>
          <w:tblCellMar>
            <w:top w:w="0" w:type="dxa"/>
            <w:bottom w:w="0" w:type="dxa"/>
          </w:tblCellMar>
        </w:tblPrEx>
        <w:trPr>
          <w:jc w:val="center"/>
        </w:trPr>
        <w:tc>
          <w:tcPr>
            <w:tcW w:w="1743" w:type="pct"/>
          </w:tcPr>
          <w:p w:rsidR="00000000" w:rsidRDefault="00000000">
            <w:pPr>
              <w:keepNext/>
              <w:spacing w:before="30" w:after="20"/>
              <w:rPr>
                <w:sz w:val="22"/>
              </w:rPr>
            </w:pPr>
            <w:r>
              <w:rPr>
                <w:sz w:val="22"/>
              </w:rPr>
              <w:t>2001</w:t>
            </w:r>
          </w:p>
        </w:tc>
        <w:tc>
          <w:tcPr>
            <w:tcW w:w="1085" w:type="pct"/>
          </w:tcPr>
          <w:p w:rsidR="00000000" w:rsidRDefault="00000000">
            <w:pPr>
              <w:keepNext/>
              <w:spacing w:before="30" w:after="20"/>
              <w:ind w:right="624"/>
              <w:jc w:val="right"/>
              <w:rPr>
                <w:sz w:val="22"/>
              </w:rPr>
            </w:pPr>
            <w:r>
              <w:rPr>
                <w:sz w:val="22"/>
              </w:rPr>
              <w:t>32 733</w:t>
            </w:r>
          </w:p>
        </w:tc>
        <w:tc>
          <w:tcPr>
            <w:tcW w:w="1086" w:type="pct"/>
          </w:tcPr>
          <w:p w:rsidR="00000000" w:rsidRDefault="00000000">
            <w:pPr>
              <w:keepNext/>
              <w:spacing w:before="30" w:after="20"/>
              <w:ind w:right="624"/>
              <w:jc w:val="right"/>
              <w:rPr>
                <w:sz w:val="22"/>
              </w:rPr>
            </w:pPr>
            <w:r>
              <w:rPr>
                <w:sz w:val="22"/>
              </w:rPr>
              <w:t>5 656</w:t>
            </w:r>
          </w:p>
        </w:tc>
        <w:tc>
          <w:tcPr>
            <w:tcW w:w="1086" w:type="pct"/>
          </w:tcPr>
          <w:p w:rsidR="00000000" w:rsidRDefault="00000000">
            <w:pPr>
              <w:keepNext/>
              <w:spacing w:before="30" w:after="20"/>
              <w:ind w:right="624"/>
              <w:jc w:val="right"/>
              <w:rPr>
                <w:sz w:val="22"/>
              </w:rPr>
            </w:pPr>
            <w:r>
              <w:rPr>
                <w:sz w:val="22"/>
              </w:rPr>
              <w:t>38 389</w:t>
            </w:r>
          </w:p>
        </w:tc>
      </w:tr>
      <w:tr w:rsidR="00000000">
        <w:tblPrEx>
          <w:tblCellMar>
            <w:top w:w="0" w:type="dxa"/>
            <w:bottom w:w="0" w:type="dxa"/>
          </w:tblCellMar>
        </w:tblPrEx>
        <w:trPr>
          <w:jc w:val="center"/>
        </w:trPr>
        <w:tc>
          <w:tcPr>
            <w:tcW w:w="1743" w:type="pct"/>
          </w:tcPr>
          <w:p w:rsidR="00000000" w:rsidRDefault="00000000">
            <w:pPr>
              <w:keepNext/>
              <w:spacing w:before="30" w:after="20"/>
              <w:rPr>
                <w:sz w:val="22"/>
              </w:rPr>
            </w:pPr>
            <w:r>
              <w:rPr>
                <w:sz w:val="22"/>
              </w:rPr>
              <w:t>2002</w:t>
            </w:r>
          </w:p>
        </w:tc>
        <w:tc>
          <w:tcPr>
            <w:tcW w:w="1085" w:type="pct"/>
          </w:tcPr>
          <w:p w:rsidR="00000000" w:rsidRDefault="00000000">
            <w:pPr>
              <w:keepNext/>
              <w:spacing w:before="30" w:after="20"/>
              <w:ind w:right="624"/>
              <w:jc w:val="right"/>
              <w:rPr>
                <w:sz w:val="22"/>
              </w:rPr>
            </w:pPr>
            <w:r>
              <w:rPr>
                <w:sz w:val="22"/>
              </w:rPr>
              <w:t>39 036</w:t>
            </w:r>
          </w:p>
        </w:tc>
        <w:tc>
          <w:tcPr>
            <w:tcW w:w="1086" w:type="pct"/>
          </w:tcPr>
          <w:p w:rsidR="00000000" w:rsidRDefault="00000000">
            <w:pPr>
              <w:keepNext/>
              <w:spacing w:before="30" w:after="20"/>
              <w:ind w:right="624"/>
              <w:jc w:val="right"/>
              <w:rPr>
                <w:sz w:val="22"/>
              </w:rPr>
            </w:pPr>
            <w:r>
              <w:rPr>
                <w:sz w:val="22"/>
              </w:rPr>
              <w:t>6 868</w:t>
            </w:r>
          </w:p>
        </w:tc>
        <w:tc>
          <w:tcPr>
            <w:tcW w:w="1086" w:type="pct"/>
          </w:tcPr>
          <w:p w:rsidR="00000000" w:rsidRDefault="00000000">
            <w:pPr>
              <w:keepNext/>
              <w:spacing w:before="30" w:after="20"/>
              <w:ind w:right="624"/>
              <w:jc w:val="right"/>
              <w:rPr>
                <w:sz w:val="22"/>
              </w:rPr>
            </w:pPr>
            <w:r>
              <w:rPr>
                <w:sz w:val="22"/>
              </w:rPr>
              <w:t>45 904</w:t>
            </w:r>
          </w:p>
        </w:tc>
      </w:tr>
      <w:tr w:rsidR="00000000">
        <w:tblPrEx>
          <w:tblCellMar>
            <w:top w:w="0" w:type="dxa"/>
            <w:bottom w:w="0" w:type="dxa"/>
          </w:tblCellMar>
        </w:tblPrEx>
        <w:trPr>
          <w:jc w:val="center"/>
        </w:trPr>
        <w:tc>
          <w:tcPr>
            <w:tcW w:w="1743" w:type="pct"/>
          </w:tcPr>
          <w:p w:rsidR="00000000" w:rsidRDefault="00000000">
            <w:pPr>
              <w:tabs>
                <w:tab w:val="left" w:pos="284"/>
              </w:tabs>
              <w:spacing w:before="30" w:after="20"/>
              <w:rPr>
                <w:sz w:val="22"/>
              </w:rPr>
            </w:pPr>
            <w:r>
              <w:rPr>
                <w:sz w:val="22"/>
              </w:rPr>
              <w:tab/>
              <w:t>Total</w:t>
            </w:r>
          </w:p>
        </w:tc>
        <w:tc>
          <w:tcPr>
            <w:tcW w:w="1085" w:type="pct"/>
          </w:tcPr>
          <w:p w:rsidR="00000000" w:rsidRDefault="00000000">
            <w:pPr>
              <w:spacing w:before="30" w:after="20"/>
              <w:ind w:right="624"/>
              <w:jc w:val="right"/>
              <w:rPr>
                <w:sz w:val="22"/>
              </w:rPr>
            </w:pPr>
            <w:r>
              <w:rPr>
                <w:sz w:val="22"/>
              </w:rPr>
              <w:t>152 195</w:t>
            </w:r>
          </w:p>
        </w:tc>
        <w:tc>
          <w:tcPr>
            <w:tcW w:w="1086" w:type="pct"/>
          </w:tcPr>
          <w:p w:rsidR="00000000" w:rsidRDefault="00000000">
            <w:pPr>
              <w:spacing w:before="30" w:after="20"/>
              <w:ind w:right="624"/>
              <w:jc w:val="right"/>
              <w:rPr>
                <w:sz w:val="22"/>
              </w:rPr>
            </w:pPr>
            <w:r>
              <w:rPr>
                <w:sz w:val="22"/>
              </w:rPr>
              <w:t>25 456</w:t>
            </w:r>
          </w:p>
        </w:tc>
        <w:tc>
          <w:tcPr>
            <w:tcW w:w="1086" w:type="pct"/>
          </w:tcPr>
          <w:p w:rsidR="00000000" w:rsidRDefault="00000000">
            <w:pPr>
              <w:spacing w:before="30" w:after="20"/>
              <w:ind w:right="624"/>
              <w:jc w:val="right"/>
              <w:rPr>
                <w:sz w:val="22"/>
              </w:rPr>
            </w:pPr>
            <w:r>
              <w:rPr>
                <w:sz w:val="22"/>
              </w:rPr>
              <w:t>177 651</w:t>
            </w:r>
          </w:p>
        </w:tc>
      </w:tr>
    </w:tbl>
    <w:p w:rsidR="00000000" w:rsidRDefault="00000000">
      <w:pPr>
        <w:spacing w:after="240"/>
      </w:pPr>
    </w:p>
    <w:p w:rsidR="00000000" w:rsidRDefault="00000000">
      <w:pPr>
        <w:spacing w:after="240"/>
      </w:pPr>
      <w:r>
        <w:t>219.</w:t>
      </w:r>
      <w:r>
        <w:tab/>
        <w:t>Les infractions dont les mineurs délinquants sont soupçonnés vont de la tentative de meurtre au viol, en passant par le vol à la tire. Deux pour cent des mineurs délinquants sont soupçonnés d’avoir commis un meurtre, 23 % sont soupçonnés de vol. Quarante</w:t>
      </w:r>
      <w:r>
        <w:noBreakHyphen/>
        <w:t>deux pour cent d’entre eux ont été arrêtés pour agression.</w:t>
      </w:r>
    </w:p>
    <w:p w:rsidR="00000000" w:rsidRDefault="00000000">
      <w:pPr>
        <w:keepNext/>
        <w:spacing w:after="160"/>
        <w:jc w:val="center"/>
        <w:rPr>
          <w:b/>
          <w:bCs/>
          <w:sz w:val="22"/>
        </w:rPr>
      </w:pPr>
      <w:r>
        <w:rPr>
          <w:b/>
          <w:bCs/>
          <w:sz w:val="22"/>
        </w:rPr>
        <w:t>Tableau 23</w:t>
      </w:r>
    </w:p>
    <w:p w:rsidR="00000000" w:rsidRDefault="00000000">
      <w:pPr>
        <w:keepNext/>
        <w:spacing w:after="160"/>
        <w:jc w:val="center"/>
        <w:rPr>
          <w:b/>
          <w:bCs/>
        </w:rPr>
      </w:pPr>
      <w:r>
        <w:rPr>
          <w:b/>
          <w:bCs/>
          <w:sz w:val="22"/>
        </w:rPr>
        <w:t>Mineurs placés en détention en établissement de réinsertion pour mineurs délinquants</w:t>
      </w: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54"/>
        <w:gridCol w:w="924"/>
        <w:gridCol w:w="807"/>
        <w:gridCol w:w="865"/>
        <w:gridCol w:w="931"/>
        <w:gridCol w:w="800"/>
        <w:gridCol w:w="866"/>
        <w:gridCol w:w="2051"/>
      </w:tblGrid>
      <w:tr w:rsidR="00000000">
        <w:tblPrEx>
          <w:tblCellMar>
            <w:top w:w="0" w:type="dxa"/>
            <w:bottom w:w="0" w:type="dxa"/>
          </w:tblCellMar>
        </w:tblPrEx>
        <w:trPr>
          <w:cantSplit/>
        </w:trPr>
        <w:tc>
          <w:tcPr>
            <w:tcW w:w="2254" w:type="dxa"/>
            <w:vMerge w:val="restart"/>
            <w:shd w:val="clear" w:color="auto" w:fill="E6E6E6"/>
            <w:vAlign w:val="center"/>
          </w:tcPr>
          <w:p w:rsidR="00000000" w:rsidRDefault="00000000">
            <w:pPr>
              <w:keepNext/>
              <w:spacing w:before="30" w:after="20"/>
              <w:jc w:val="center"/>
              <w:rPr>
                <w:sz w:val="22"/>
              </w:rPr>
            </w:pPr>
            <w:r>
              <w:rPr>
                <w:sz w:val="22"/>
              </w:rPr>
              <w:t xml:space="preserve">Nature de </w:t>
            </w:r>
            <w:r>
              <w:rPr>
                <w:sz w:val="22"/>
              </w:rPr>
              <w:br/>
              <w:t>l’infraction</w:t>
            </w:r>
          </w:p>
        </w:tc>
        <w:tc>
          <w:tcPr>
            <w:tcW w:w="5193" w:type="dxa"/>
            <w:gridSpan w:val="6"/>
            <w:shd w:val="clear" w:color="auto" w:fill="E6E6E6"/>
            <w:vAlign w:val="center"/>
          </w:tcPr>
          <w:p w:rsidR="00000000" w:rsidRDefault="00000000">
            <w:pPr>
              <w:keepNext/>
              <w:spacing w:before="100" w:after="100"/>
              <w:jc w:val="center"/>
              <w:rPr>
                <w:sz w:val="22"/>
              </w:rPr>
            </w:pPr>
            <w:r>
              <w:rPr>
                <w:sz w:val="22"/>
              </w:rPr>
              <w:t>Nombre d’enfants en conflit avec la loi,</w:t>
            </w:r>
            <w:r>
              <w:rPr>
                <w:sz w:val="22"/>
              </w:rPr>
              <w:br/>
              <w:t>par âge et par sexe</w:t>
            </w:r>
          </w:p>
        </w:tc>
        <w:tc>
          <w:tcPr>
            <w:tcW w:w="2051" w:type="dxa"/>
            <w:vMerge w:val="restart"/>
            <w:shd w:val="clear" w:color="auto" w:fill="E6E6E6"/>
            <w:vAlign w:val="center"/>
          </w:tcPr>
          <w:p w:rsidR="00000000" w:rsidRDefault="00000000">
            <w:pPr>
              <w:keepNext/>
              <w:spacing w:before="30" w:after="20"/>
              <w:jc w:val="center"/>
              <w:rPr>
                <w:sz w:val="22"/>
              </w:rPr>
            </w:pPr>
            <w:r>
              <w:rPr>
                <w:sz w:val="22"/>
              </w:rPr>
              <w:t>Nombre total de délinquants pour chaque catégorie d’infraction (garçons et filles confondus)</w:t>
            </w:r>
          </w:p>
        </w:tc>
      </w:tr>
      <w:tr w:rsidR="00000000">
        <w:tblPrEx>
          <w:tblCellMar>
            <w:top w:w="0" w:type="dxa"/>
            <w:bottom w:w="0" w:type="dxa"/>
          </w:tblCellMar>
        </w:tblPrEx>
        <w:trPr>
          <w:cantSplit/>
        </w:trPr>
        <w:tc>
          <w:tcPr>
            <w:tcW w:w="2254" w:type="dxa"/>
            <w:vMerge/>
            <w:shd w:val="clear" w:color="auto" w:fill="E6E6E6"/>
            <w:vAlign w:val="center"/>
          </w:tcPr>
          <w:p w:rsidR="00000000" w:rsidRDefault="00000000">
            <w:pPr>
              <w:keepNext/>
              <w:spacing w:before="30" w:after="20"/>
              <w:jc w:val="center"/>
              <w:rPr>
                <w:sz w:val="22"/>
              </w:rPr>
            </w:pPr>
          </w:p>
        </w:tc>
        <w:tc>
          <w:tcPr>
            <w:tcW w:w="2596" w:type="dxa"/>
            <w:gridSpan w:val="3"/>
            <w:shd w:val="clear" w:color="auto" w:fill="E6E6E6"/>
            <w:vAlign w:val="center"/>
          </w:tcPr>
          <w:p w:rsidR="00000000" w:rsidRDefault="00000000">
            <w:pPr>
              <w:keepNext/>
              <w:spacing w:before="30" w:after="20"/>
              <w:jc w:val="center"/>
              <w:rPr>
                <w:sz w:val="22"/>
              </w:rPr>
            </w:pPr>
            <w:r>
              <w:rPr>
                <w:sz w:val="22"/>
              </w:rPr>
              <w:t>9</w:t>
            </w:r>
            <w:r>
              <w:rPr>
                <w:sz w:val="22"/>
              </w:rPr>
              <w:noBreakHyphen/>
              <w:t>15 ans</w:t>
            </w:r>
          </w:p>
        </w:tc>
        <w:tc>
          <w:tcPr>
            <w:tcW w:w="2597" w:type="dxa"/>
            <w:gridSpan w:val="3"/>
            <w:shd w:val="clear" w:color="auto" w:fill="E6E6E6"/>
            <w:vAlign w:val="center"/>
          </w:tcPr>
          <w:p w:rsidR="00000000" w:rsidRDefault="00000000">
            <w:pPr>
              <w:keepNext/>
              <w:spacing w:before="30" w:after="20"/>
              <w:jc w:val="center"/>
              <w:rPr>
                <w:sz w:val="22"/>
              </w:rPr>
            </w:pPr>
            <w:r>
              <w:rPr>
                <w:sz w:val="22"/>
              </w:rPr>
              <w:t>16</w:t>
            </w:r>
            <w:r>
              <w:rPr>
                <w:sz w:val="22"/>
              </w:rPr>
              <w:noBreakHyphen/>
              <w:t>18 ans</w:t>
            </w:r>
          </w:p>
        </w:tc>
        <w:tc>
          <w:tcPr>
            <w:tcW w:w="2051" w:type="dxa"/>
            <w:vMerge/>
            <w:shd w:val="clear" w:color="auto" w:fill="E6E6E6"/>
            <w:vAlign w:val="center"/>
          </w:tcPr>
          <w:p w:rsidR="00000000" w:rsidRDefault="00000000">
            <w:pPr>
              <w:keepNext/>
              <w:spacing w:before="30" w:after="20"/>
              <w:jc w:val="center"/>
              <w:rPr>
                <w:sz w:val="22"/>
              </w:rPr>
            </w:pPr>
          </w:p>
        </w:tc>
      </w:tr>
      <w:tr w:rsidR="00000000">
        <w:tblPrEx>
          <w:tblCellMar>
            <w:top w:w="0" w:type="dxa"/>
            <w:bottom w:w="0" w:type="dxa"/>
          </w:tblCellMar>
        </w:tblPrEx>
        <w:trPr>
          <w:cantSplit/>
        </w:trPr>
        <w:tc>
          <w:tcPr>
            <w:tcW w:w="2254" w:type="dxa"/>
            <w:vMerge/>
            <w:shd w:val="clear" w:color="auto" w:fill="E6E6E6"/>
            <w:vAlign w:val="center"/>
          </w:tcPr>
          <w:p w:rsidR="00000000" w:rsidRDefault="00000000">
            <w:pPr>
              <w:keepNext/>
              <w:spacing w:before="30" w:after="20"/>
              <w:jc w:val="center"/>
              <w:rPr>
                <w:sz w:val="22"/>
              </w:rPr>
            </w:pPr>
          </w:p>
        </w:tc>
        <w:tc>
          <w:tcPr>
            <w:tcW w:w="924" w:type="dxa"/>
            <w:shd w:val="clear" w:color="auto" w:fill="E6E6E6"/>
            <w:vAlign w:val="center"/>
          </w:tcPr>
          <w:p w:rsidR="00000000" w:rsidRDefault="00000000">
            <w:pPr>
              <w:keepNext/>
              <w:spacing w:before="30" w:after="20"/>
              <w:jc w:val="center"/>
              <w:rPr>
                <w:sz w:val="22"/>
              </w:rPr>
            </w:pPr>
            <w:r>
              <w:rPr>
                <w:sz w:val="22"/>
              </w:rPr>
              <w:t>Garçons</w:t>
            </w:r>
          </w:p>
        </w:tc>
        <w:tc>
          <w:tcPr>
            <w:tcW w:w="807" w:type="dxa"/>
            <w:shd w:val="clear" w:color="auto" w:fill="E6E6E6"/>
            <w:vAlign w:val="center"/>
          </w:tcPr>
          <w:p w:rsidR="00000000" w:rsidRDefault="00000000">
            <w:pPr>
              <w:keepNext/>
              <w:spacing w:before="30" w:after="20"/>
              <w:jc w:val="center"/>
              <w:rPr>
                <w:sz w:val="22"/>
              </w:rPr>
            </w:pPr>
            <w:r>
              <w:rPr>
                <w:sz w:val="22"/>
              </w:rPr>
              <w:t>Filles</w:t>
            </w:r>
          </w:p>
        </w:tc>
        <w:tc>
          <w:tcPr>
            <w:tcW w:w="865" w:type="dxa"/>
            <w:shd w:val="clear" w:color="auto" w:fill="E6E6E6"/>
            <w:vAlign w:val="center"/>
          </w:tcPr>
          <w:p w:rsidR="00000000" w:rsidRDefault="00000000">
            <w:pPr>
              <w:keepNext/>
              <w:spacing w:before="30" w:after="20"/>
              <w:jc w:val="center"/>
              <w:rPr>
                <w:sz w:val="22"/>
              </w:rPr>
            </w:pPr>
            <w:r>
              <w:rPr>
                <w:sz w:val="22"/>
              </w:rPr>
              <w:t>Total</w:t>
            </w:r>
          </w:p>
        </w:tc>
        <w:tc>
          <w:tcPr>
            <w:tcW w:w="931" w:type="dxa"/>
            <w:shd w:val="clear" w:color="auto" w:fill="E6E6E6"/>
            <w:vAlign w:val="center"/>
          </w:tcPr>
          <w:p w:rsidR="00000000" w:rsidRDefault="00000000">
            <w:pPr>
              <w:keepNext/>
              <w:spacing w:before="30" w:after="20"/>
              <w:jc w:val="center"/>
              <w:rPr>
                <w:sz w:val="22"/>
              </w:rPr>
            </w:pPr>
            <w:r>
              <w:rPr>
                <w:sz w:val="22"/>
              </w:rPr>
              <w:t>Garçons</w:t>
            </w:r>
          </w:p>
        </w:tc>
        <w:tc>
          <w:tcPr>
            <w:tcW w:w="800" w:type="dxa"/>
            <w:shd w:val="clear" w:color="auto" w:fill="E6E6E6"/>
            <w:vAlign w:val="center"/>
          </w:tcPr>
          <w:p w:rsidR="00000000" w:rsidRDefault="00000000">
            <w:pPr>
              <w:keepNext/>
              <w:spacing w:before="30" w:after="20"/>
              <w:jc w:val="center"/>
              <w:rPr>
                <w:sz w:val="22"/>
              </w:rPr>
            </w:pPr>
            <w:r>
              <w:rPr>
                <w:sz w:val="22"/>
              </w:rPr>
              <w:t>Filles</w:t>
            </w:r>
          </w:p>
        </w:tc>
        <w:tc>
          <w:tcPr>
            <w:tcW w:w="866" w:type="dxa"/>
            <w:shd w:val="clear" w:color="auto" w:fill="E6E6E6"/>
            <w:vAlign w:val="center"/>
          </w:tcPr>
          <w:p w:rsidR="00000000" w:rsidRDefault="00000000">
            <w:pPr>
              <w:keepNext/>
              <w:spacing w:before="30" w:after="20"/>
              <w:jc w:val="center"/>
              <w:rPr>
                <w:sz w:val="22"/>
              </w:rPr>
            </w:pPr>
            <w:r>
              <w:rPr>
                <w:sz w:val="22"/>
              </w:rPr>
              <w:t>Total</w:t>
            </w:r>
          </w:p>
        </w:tc>
        <w:tc>
          <w:tcPr>
            <w:tcW w:w="2051" w:type="dxa"/>
            <w:shd w:val="clear" w:color="auto" w:fill="E6E6E6"/>
            <w:vAlign w:val="center"/>
          </w:tcPr>
          <w:p w:rsidR="00000000" w:rsidRDefault="00000000">
            <w:pPr>
              <w:keepNext/>
              <w:spacing w:before="30" w:after="20"/>
              <w:jc w:val="center"/>
              <w:rPr>
                <w:sz w:val="22"/>
              </w:rPr>
            </w:pPr>
          </w:p>
        </w:tc>
      </w:tr>
      <w:tr w:rsidR="00000000">
        <w:tblPrEx>
          <w:tblCellMar>
            <w:top w:w="0" w:type="dxa"/>
            <w:bottom w:w="0" w:type="dxa"/>
          </w:tblCellMar>
        </w:tblPrEx>
        <w:trPr>
          <w:cantSplit/>
        </w:trPr>
        <w:tc>
          <w:tcPr>
            <w:tcW w:w="2254" w:type="dxa"/>
            <w:vAlign w:val="bottom"/>
          </w:tcPr>
          <w:p w:rsidR="00000000" w:rsidRDefault="00000000">
            <w:pPr>
              <w:keepNext/>
              <w:spacing w:before="30" w:after="20"/>
              <w:rPr>
                <w:sz w:val="22"/>
              </w:rPr>
            </w:pPr>
            <w:r>
              <w:rPr>
                <w:sz w:val="22"/>
              </w:rPr>
              <w:t>Tentative de meurtre</w:t>
            </w:r>
          </w:p>
        </w:tc>
        <w:tc>
          <w:tcPr>
            <w:tcW w:w="924" w:type="dxa"/>
            <w:vAlign w:val="bottom"/>
          </w:tcPr>
          <w:p w:rsidR="00000000" w:rsidRDefault="00000000">
            <w:pPr>
              <w:keepNext/>
              <w:spacing w:before="30" w:after="20"/>
              <w:jc w:val="right"/>
              <w:rPr>
                <w:sz w:val="22"/>
              </w:rPr>
            </w:pPr>
            <w:r>
              <w:rPr>
                <w:sz w:val="22"/>
              </w:rPr>
              <w:t>319</w:t>
            </w:r>
          </w:p>
        </w:tc>
        <w:tc>
          <w:tcPr>
            <w:tcW w:w="807" w:type="dxa"/>
            <w:vAlign w:val="bottom"/>
          </w:tcPr>
          <w:p w:rsidR="00000000" w:rsidRDefault="00000000">
            <w:pPr>
              <w:keepNext/>
              <w:spacing w:before="30" w:after="20"/>
              <w:jc w:val="right"/>
              <w:rPr>
                <w:sz w:val="22"/>
              </w:rPr>
            </w:pPr>
            <w:r>
              <w:rPr>
                <w:sz w:val="22"/>
              </w:rPr>
              <w:t>35</w:t>
            </w:r>
          </w:p>
        </w:tc>
        <w:tc>
          <w:tcPr>
            <w:tcW w:w="865" w:type="dxa"/>
            <w:vAlign w:val="bottom"/>
          </w:tcPr>
          <w:p w:rsidR="00000000" w:rsidRDefault="00000000">
            <w:pPr>
              <w:keepNext/>
              <w:spacing w:before="30" w:after="20"/>
              <w:jc w:val="right"/>
              <w:rPr>
                <w:sz w:val="22"/>
              </w:rPr>
            </w:pPr>
            <w:r>
              <w:rPr>
                <w:sz w:val="22"/>
              </w:rPr>
              <w:t>354</w:t>
            </w:r>
          </w:p>
        </w:tc>
        <w:tc>
          <w:tcPr>
            <w:tcW w:w="931" w:type="dxa"/>
            <w:vAlign w:val="bottom"/>
          </w:tcPr>
          <w:p w:rsidR="00000000" w:rsidRDefault="00000000">
            <w:pPr>
              <w:keepNext/>
              <w:spacing w:before="30" w:after="20"/>
              <w:jc w:val="right"/>
              <w:rPr>
                <w:sz w:val="22"/>
              </w:rPr>
            </w:pPr>
            <w:r>
              <w:rPr>
                <w:sz w:val="22"/>
              </w:rPr>
              <w:t>3 018</w:t>
            </w:r>
          </w:p>
        </w:tc>
        <w:tc>
          <w:tcPr>
            <w:tcW w:w="800" w:type="dxa"/>
            <w:vAlign w:val="bottom"/>
          </w:tcPr>
          <w:p w:rsidR="00000000" w:rsidRDefault="00000000">
            <w:pPr>
              <w:keepNext/>
              <w:spacing w:before="30" w:after="20"/>
              <w:jc w:val="right"/>
              <w:rPr>
                <w:sz w:val="22"/>
              </w:rPr>
            </w:pPr>
            <w:r>
              <w:rPr>
                <w:sz w:val="22"/>
              </w:rPr>
              <w:t>162</w:t>
            </w:r>
          </w:p>
        </w:tc>
        <w:tc>
          <w:tcPr>
            <w:tcW w:w="866" w:type="dxa"/>
            <w:vAlign w:val="bottom"/>
          </w:tcPr>
          <w:p w:rsidR="00000000" w:rsidRDefault="00000000">
            <w:pPr>
              <w:keepNext/>
              <w:spacing w:before="30" w:after="20"/>
              <w:jc w:val="right"/>
              <w:rPr>
                <w:sz w:val="22"/>
              </w:rPr>
            </w:pPr>
            <w:r>
              <w:rPr>
                <w:sz w:val="22"/>
              </w:rPr>
              <w:t>3 180</w:t>
            </w:r>
          </w:p>
        </w:tc>
        <w:tc>
          <w:tcPr>
            <w:tcW w:w="2051" w:type="dxa"/>
            <w:vAlign w:val="bottom"/>
          </w:tcPr>
          <w:p w:rsidR="00000000" w:rsidRDefault="00000000">
            <w:pPr>
              <w:keepNext/>
              <w:spacing w:before="30" w:after="20"/>
              <w:ind w:right="454"/>
              <w:jc w:val="right"/>
              <w:rPr>
                <w:sz w:val="22"/>
              </w:rPr>
            </w:pPr>
            <w:r>
              <w:rPr>
                <w:sz w:val="22"/>
              </w:rPr>
              <w:t>3 534</w:t>
            </w:r>
          </w:p>
        </w:tc>
      </w:tr>
      <w:tr w:rsidR="00000000">
        <w:tblPrEx>
          <w:tblCellMar>
            <w:top w:w="0" w:type="dxa"/>
            <w:bottom w:w="0" w:type="dxa"/>
          </w:tblCellMar>
        </w:tblPrEx>
        <w:trPr>
          <w:cantSplit/>
        </w:trPr>
        <w:tc>
          <w:tcPr>
            <w:tcW w:w="2254" w:type="dxa"/>
            <w:vAlign w:val="bottom"/>
          </w:tcPr>
          <w:p w:rsidR="00000000" w:rsidRDefault="00000000">
            <w:pPr>
              <w:keepNext/>
              <w:spacing w:before="30" w:after="20"/>
              <w:rPr>
                <w:sz w:val="22"/>
              </w:rPr>
            </w:pPr>
            <w:r>
              <w:rPr>
                <w:sz w:val="22"/>
              </w:rPr>
              <w:t>Vol qualifié</w:t>
            </w:r>
          </w:p>
        </w:tc>
        <w:tc>
          <w:tcPr>
            <w:tcW w:w="924" w:type="dxa"/>
            <w:vAlign w:val="bottom"/>
          </w:tcPr>
          <w:p w:rsidR="00000000" w:rsidRDefault="00000000">
            <w:pPr>
              <w:keepNext/>
              <w:spacing w:before="30" w:after="20"/>
              <w:jc w:val="right"/>
              <w:rPr>
                <w:sz w:val="22"/>
              </w:rPr>
            </w:pPr>
            <w:r>
              <w:rPr>
                <w:sz w:val="22"/>
              </w:rPr>
              <w:t>504</w:t>
            </w:r>
          </w:p>
        </w:tc>
        <w:tc>
          <w:tcPr>
            <w:tcW w:w="807" w:type="dxa"/>
            <w:vAlign w:val="bottom"/>
          </w:tcPr>
          <w:p w:rsidR="00000000" w:rsidRDefault="00000000">
            <w:pPr>
              <w:keepNext/>
              <w:spacing w:before="30" w:after="20"/>
              <w:jc w:val="right"/>
              <w:rPr>
                <w:sz w:val="22"/>
              </w:rPr>
            </w:pPr>
            <w:r>
              <w:rPr>
                <w:sz w:val="22"/>
              </w:rPr>
              <w:t>38</w:t>
            </w:r>
          </w:p>
        </w:tc>
        <w:tc>
          <w:tcPr>
            <w:tcW w:w="865" w:type="dxa"/>
            <w:vAlign w:val="bottom"/>
          </w:tcPr>
          <w:p w:rsidR="00000000" w:rsidRDefault="00000000">
            <w:pPr>
              <w:keepNext/>
              <w:spacing w:before="30" w:after="20"/>
              <w:jc w:val="right"/>
              <w:rPr>
                <w:sz w:val="22"/>
              </w:rPr>
            </w:pPr>
            <w:r>
              <w:rPr>
                <w:sz w:val="22"/>
              </w:rPr>
              <w:t>542</w:t>
            </w:r>
          </w:p>
        </w:tc>
        <w:tc>
          <w:tcPr>
            <w:tcW w:w="931" w:type="dxa"/>
            <w:vAlign w:val="bottom"/>
          </w:tcPr>
          <w:p w:rsidR="00000000" w:rsidRDefault="00000000">
            <w:pPr>
              <w:keepNext/>
              <w:spacing w:before="30" w:after="20"/>
              <w:jc w:val="right"/>
              <w:rPr>
                <w:sz w:val="22"/>
              </w:rPr>
            </w:pPr>
            <w:r>
              <w:rPr>
                <w:sz w:val="22"/>
              </w:rPr>
              <w:t>5 081</w:t>
            </w:r>
          </w:p>
        </w:tc>
        <w:tc>
          <w:tcPr>
            <w:tcW w:w="800" w:type="dxa"/>
            <w:vAlign w:val="bottom"/>
          </w:tcPr>
          <w:p w:rsidR="00000000" w:rsidRDefault="00000000">
            <w:pPr>
              <w:keepNext/>
              <w:spacing w:before="30" w:after="20"/>
              <w:jc w:val="right"/>
              <w:rPr>
                <w:sz w:val="22"/>
              </w:rPr>
            </w:pPr>
            <w:r>
              <w:rPr>
                <w:sz w:val="22"/>
              </w:rPr>
              <w:t>190</w:t>
            </w:r>
          </w:p>
        </w:tc>
        <w:tc>
          <w:tcPr>
            <w:tcW w:w="866" w:type="dxa"/>
            <w:vAlign w:val="bottom"/>
          </w:tcPr>
          <w:p w:rsidR="00000000" w:rsidRDefault="00000000">
            <w:pPr>
              <w:keepNext/>
              <w:spacing w:before="30" w:after="20"/>
              <w:jc w:val="right"/>
              <w:rPr>
                <w:sz w:val="22"/>
              </w:rPr>
            </w:pPr>
            <w:r>
              <w:rPr>
                <w:sz w:val="22"/>
              </w:rPr>
              <w:t>5 271</w:t>
            </w:r>
          </w:p>
        </w:tc>
        <w:tc>
          <w:tcPr>
            <w:tcW w:w="2051" w:type="dxa"/>
            <w:vAlign w:val="bottom"/>
          </w:tcPr>
          <w:p w:rsidR="00000000" w:rsidRDefault="00000000">
            <w:pPr>
              <w:keepNext/>
              <w:spacing w:before="30" w:after="20"/>
              <w:ind w:right="454"/>
              <w:jc w:val="right"/>
              <w:rPr>
                <w:sz w:val="22"/>
              </w:rPr>
            </w:pPr>
            <w:r>
              <w:rPr>
                <w:sz w:val="22"/>
              </w:rPr>
              <w:t>5 813</w:t>
            </w:r>
          </w:p>
        </w:tc>
      </w:tr>
      <w:tr w:rsidR="00000000">
        <w:tblPrEx>
          <w:tblCellMar>
            <w:top w:w="0" w:type="dxa"/>
            <w:bottom w:w="0" w:type="dxa"/>
          </w:tblCellMar>
        </w:tblPrEx>
        <w:trPr>
          <w:cantSplit/>
        </w:trPr>
        <w:tc>
          <w:tcPr>
            <w:tcW w:w="2254" w:type="dxa"/>
            <w:vAlign w:val="bottom"/>
          </w:tcPr>
          <w:p w:rsidR="00000000" w:rsidRDefault="00000000">
            <w:pPr>
              <w:keepNext/>
              <w:spacing w:before="30" w:after="20"/>
              <w:rPr>
                <w:sz w:val="22"/>
              </w:rPr>
            </w:pPr>
            <w:r>
              <w:rPr>
                <w:sz w:val="22"/>
              </w:rPr>
              <w:t>Agression</w:t>
            </w:r>
          </w:p>
        </w:tc>
        <w:tc>
          <w:tcPr>
            <w:tcW w:w="924" w:type="dxa"/>
            <w:vAlign w:val="bottom"/>
          </w:tcPr>
          <w:p w:rsidR="00000000" w:rsidRDefault="00000000">
            <w:pPr>
              <w:keepNext/>
              <w:spacing w:before="30" w:after="20"/>
              <w:jc w:val="right"/>
              <w:rPr>
                <w:sz w:val="22"/>
              </w:rPr>
            </w:pPr>
            <w:r>
              <w:rPr>
                <w:sz w:val="22"/>
              </w:rPr>
              <w:t>9 078</w:t>
            </w:r>
          </w:p>
        </w:tc>
        <w:tc>
          <w:tcPr>
            <w:tcW w:w="807" w:type="dxa"/>
            <w:vAlign w:val="bottom"/>
          </w:tcPr>
          <w:p w:rsidR="00000000" w:rsidRDefault="00000000">
            <w:pPr>
              <w:keepNext/>
              <w:spacing w:before="30" w:after="20"/>
              <w:jc w:val="right"/>
              <w:rPr>
                <w:sz w:val="22"/>
              </w:rPr>
            </w:pPr>
            <w:r>
              <w:rPr>
                <w:sz w:val="22"/>
              </w:rPr>
              <w:t>2 466</w:t>
            </w:r>
          </w:p>
        </w:tc>
        <w:tc>
          <w:tcPr>
            <w:tcW w:w="865" w:type="dxa"/>
            <w:vAlign w:val="bottom"/>
          </w:tcPr>
          <w:p w:rsidR="00000000" w:rsidRDefault="00000000">
            <w:pPr>
              <w:keepNext/>
              <w:spacing w:before="30" w:after="20"/>
              <w:jc w:val="right"/>
              <w:rPr>
                <w:sz w:val="22"/>
              </w:rPr>
            </w:pPr>
            <w:r>
              <w:rPr>
                <w:sz w:val="22"/>
              </w:rPr>
              <w:t>11 544</w:t>
            </w:r>
          </w:p>
        </w:tc>
        <w:tc>
          <w:tcPr>
            <w:tcW w:w="931" w:type="dxa"/>
            <w:vAlign w:val="bottom"/>
          </w:tcPr>
          <w:p w:rsidR="00000000" w:rsidRDefault="00000000">
            <w:pPr>
              <w:keepNext/>
              <w:spacing w:before="30" w:after="20"/>
              <w:jc w:val="right"/>
              <w:rPr>
                <w:sz w:val="22"/>
              </w:rPr>
            </w:pPr>
            <w:r>
              <w:rPr>
                <w:sz w:val="22"/>
              </w:rPr>
              <w:t>49 627</w:t>
            </w:r>
          </w:p>
        </w:tc>
        <w:tc>
          <w:tcPr>
            <w:tcW w:w="800" w:type="dxa"/>
            <w:vAlign w:val="bottom"/>
          </w:tcPr>
          <w:p w:rsidR="00000000" w:rsidRDefault="00000000">
            <w:pPr>
              <w:keepNext/>
              <w:spacing w:before="30" w:after="20"/>
              <w:jc w:val="right"/>
              <w:rPr>
                <w:sz w:val="22"/>
              </w:rPr>
            </w:pPr>
            <w:r>
              <w:rPr>
                <w:sz w:val="22"/>
              </w:rPr>
              <w:t>8 826</w:t>
            </w:r>
          </w:p>
        </w:tc>
        <w:tc>
          <w:tcPr>
            <w:tcW w:w="866" w:type="dxa"/>
            <w:vAlign w:val="bottom"/>
          </w:tcPr>
          <w:p w:rsidR="00000000" w:rsidRDefault="00000000">
            <w:pPr>
              <w:keepNext/>
              <w:spacing w:before="30" w:after="20"/>
              <w:jc w:val="right"/>
              <w:rPr>
                <w:sz w:val="22"/>
              </w:rPr>
            </w:pPr>
            <w:r>
              <w:rPr>
                <w:sz w:val="22"/>
              </w:rPr>
              <w:t>58 453</w:t>
            </w:r>
          </w:p>
        </w:tc>
        <w:tc>
          <w:tcPr>
            <w:tcW w:w="2051" w:type="dxa"/>
            <w:vAlign w:val="bottom"/>
          </w:tcPr>
          <w:p w:rsidR="00000000" w:rsidRDefault="00000000">
            <w:pPr>
              <w:keepNext/>
              <w:spacing w:before="30" w:after="20"/>
              <w:ind w:right="454"/>
              <w:jc w:val="right"/>
              <w:rPr>
                <w:sz w:val="22"/>
              </w:rPr>
            </w:pPr>
            <w:r>
              <w:rPr>
                <w:sz w:val="22"/>
              </w:rPr>
              <w:t>69 997</w:t>
            </w:r>
          </w:p>
        </w:tc>
      </w:tr>
      <w:tr w:rsidR="00000000">
        <w:tblPrEx>
          <w:tblCellMar>
            <w:top w:w="0" w:type="dxa"/>
            <w:bottom w:w="0" w:type="dxa"/>
          </w:tblCellMar>
        </w:tblPrEx>
        <w:trPr>
          <w:cantSplit/>
        </w:trPr>
        <w:tc>
          <w:tcPr>
            <w:tcW w:w="2254" w:type="dxa"/>
            <w:vAlign w:val="bottom"/>
          </w:tcPr>
          <w:p w:rsidR="00000000" w:rsidRDefault="00000000">
            <w:pPr>
              <w:keepNext/>
              <w:spacing w:before="30" w:after="20"/>
              <w:rPr>
                <w:sz w:val="22"/>
              </w:rPr>
            </w:pPr>
            <w:r>
              <w:rPr>
                <w:sz w:val="22"/>
              </w:rPr>
              <w:t>Vol</w:t>
            </w:r>
          </w:p>
        </w:tc>
        <w:tc>
          <w:tcPr>
            <w:tcW w:w="924" w:type="dxa"/>
            <w:vAlign w:val="bottom"/>
          </w:tcPr>
          <w:p w:rsidR="00000000" w:rsidRDefault="00000000">
            <w:pPr>
              <w:keepNext/>
              <w:spacing w:before="30" w:after="20"/>
              <w:jc w:val="right"/>
              <w:rPr>
                <w:sz w:val="22"/>
              </w:rPr>
            </w:pPr>
            <w:r>
              <w:rPr>
                <w:sz w:val="22"/>
              </w:rPr>
              <w:t>5 142</w:t>
            </w:r>
          </w:p>
        </w:tc>
        <w:tc>
          <w:tcPr>
            <w:tcW w:w="807" w:type="dxa"/>
            <w:vAlign w:val="bottom"/>
          </w:tcPr>
          <w:p w:rsidR="00000000" w:rsidRDefault="00000000">
            <w:pPr>
              <w:keepNext/>
              <w:spacing w:before="30" w:after="20"/>
              <w:jc w:val="right"/>
              <w:rPr>
                <w:sz w:val="22"/>
              </w:rPr>
            </w:pPr>
            <w:r>
              <w:rPr>
                <w:sz w:val="22"/>
              </w:rPr>
              <w:t>860</w:t>
            </w:r>
          </w:p>
        </w:tc>
        <w:tc>
          <w:tcPr>
            <w:tcW w:w="865" w:type="dxa"/>
            <w:vAlign w:val="bottom"/>
          </w:tcPr>
          <w:p w:rsidR="00000000" w:rsidRDefault="00000000">
            <w:pPr>
              <w:keepNext/>
              <w:spacing w:before="30" w:after="20"/>
              <w:jc w:val="right"/>
              <w:rPr>
                <w:sz w:val="22"/>
              </w:rPr>
            </w:pPr>
            <w:r>
              <w:rPr>
                <w:sz w:val="22"/>
              </w:rPr>
              <w:t>6 002</w:t>
            </w:r>
          </w:p>
        </w:tc>
        <w:tc>
          <w:tcPr>
            <w:tcW w:w="931" w:type="dxa"/>
            <w:vAlign w:val="bottom"/>
          </w:tcPr>
          <w:p w:rsidR="00000000" w:rsidRDefault="00000000">
            <w:pPr>
              <w:keepNext/>
              <w:spacing w:before="30" w:after="20"/>
              <w:jc w:val="right"/>
              <w:rPr>
                <w:sz w:val="22"/>
              </w:rPr>
            </w:pPr>
            <w:r>
              <w:rPr>
                <w:sz w:val="22"/>
              </w:rPr>
              <w:t>29 281</w:t>
            </w:r>
          </w:p>
        </w:tc>
        <w:tc>
          <w:tcPr>
            <w:tcW w:w="800" w:type="dxa"/>
            <w:vAlign w:val="bottom"/>
          </w:tcPr>
          <w:p w:rsidR="00000000" w:rsidRDefault="00000000">
            <w:pPr>
              <w:keepNext/>
              <w:spacing w:before="30" w:after="20"/>
              <w:jc w:val="right"/>
              <w:rPr>
                <w:sz w:val="22"/>
              </w:rPr>
            </w:pPr>
            <w:r>
              <w:rPr>
                <w:sz w:val="22"/>
              </w:rPr>
              <w:t>3 912</w:t>
            </w:r>
          </w:p>
        </w:tc>
        <w:tc>
          <w:tcPr>
            <w:tcW w:w="866" w:type="dxa"/>
            <w:vAlign w:val="bottom"/>
          </w:tcPr>
          <w:p w:rsidR="00000000" w:rsidRDefault="00000000">
            <w:pPr>
              <w:keepNext/>
              <w:spacing w:before="30" w:after="20"/>
              <w:jc w:val="right"/>
              <w:rPr>
                <w:sz w:val="22"/>
              </w:rPr>
            </w:pPr>
            <w:r>
              <w:rPr>
                <w:sz w:val="22"/>
              </w:rPr>
              <w:t>33 193</w:t>
            </w:r>
          </w:p>
        </w:tc>
        <w:tc>
          <w:tcPr>
            <w:tcW w:w="2051" w:type="dxa"/>
            <w:vAlign w:val="bottom"/>
          </w:tcPr>
          <w:p w:rsidR="00000000" w:rsidRDefault="00000000">
            <w:pPr>
              <w:keepNext/>
              <w:spacing w:before="30" w:after="20"/>
              <w:ind w:right="454"/>
              <w:jc w:val="right"/>
              <w:rPr>
                <w:sz w:val="22"/>
              </w:rPr>
            </w:pPr>
            <w:r>
              <w:rPr>
                <w:sz w:val="22"/>
              </w:rPr>
              <w:t>39 195</w:t>
            </w:r>
          </w:p>
        </w:tc>
      </w:tr>
      <w:tr w:rsidR="00000000">
        <w:tblPrEx>
          <w:tblCellMar>
            <w:top w:w="0" w:type="dxa"/>
            <w:bottom w:w="0" w:type="dxa"/>
          </w:tblCellMar>
        </w:tblPrEx>
        <w:trPr>
          <w:cantSplit/>
        </w:trPr>
        <w:tc>
          <w:tcPr>
            <w:tcW w:w="2254" w:type="dxa"/>
            <w:vAlign w:val="bottom"/>
          </w:tcPr>
          <w:p w:rsidR="00000000" w:rsidRDefault="00000000">
            <w:pPr>
              <w:keepNext/>
              <w:spacing w:before="30" w:after="20"/>
              <w:rPr>
                <w:sz w:val="22"/>
              </w:rPr>
            </w:pPr>
            <w:r>
              <w:rPr>
                <w:sz w:val="22"/>
              </w:rPr>
              <w:t>Cambriolage</w:t>
            </w:r>
          </w:p>
        </w:tc>
        <w:tc>
          <w:tcPr>
            <w:tcW w:w="924" w:type="dxa"/>
            <w:vAlign w:val="bottom"/>
          </w:tcPr>
          <w:p w:rsidR="00000000" w:rsidRDefault="00000000">
            <w:pPr>
              <w:keepNext/>
              <w:spacing w:before="30" w:after="20"/>
              <w:jc w:val="right"/>
              <w:rPr>
                <w:sz w:val="22"/>
              </w:rPr>
            </w:pPr>
            <w:r>
              <w:rPr>
                <w:sz w:val="22"/>
              </w:rPr>
              <w:t>161</w:t>
            </w:r>
          </w:p>
        </w:tc>
        <w:tc>
          <w:tcPr>
            <w:tcW w:w="807" w:type="dxa"/>
            <w:vAlign w:val="bottom"/>
          </w:tcPr>
          <w:p w:rsidR="00000000" w:rsidRDefault="00000000">
            <w:pPr>
              <w:keepNext/>
              <w:spacing w:before="30" w:after="20"/>
              <w:jc w:val="right"/>
              <w:rPr>
                <w:sz w:val="22"/>
              </w:rPr>
            </w:pPr>
            <w:r>
              <w:rPr>
                <w:sz w:val="22"/>
              </w:rPr>
              <w:t>15</w:t>
            </w:r>
          </w:p>
        </w:tc>
        <w:tc>
          <w:tcPr>
            <w:tcW w:w="865" w:type="dxa"/>
            <w:vAlign w:val="bottom"/>
          </w:tcPr>
          <w:p w:rsidR="00000000" w:rsidRDefault="00000000">
            <w:pPr>
              <w:keepNext/>
              <w:spacing w:before="30" w:after="20"/>
              <w:jc w:val="right"/>
              <w:rPr>
                <w:sz w:val="22"/>
              </w:rPr>
            </w:pPr>
            <w:r>
              <w:rPr>
                <w:sz w:val="22"/>
              </w:rPr>
              <w:t>176</w:t>
            </w:r>
          </w:p>
        </w:tc>
        <w:tc>
          <w:tcPr>
            <w:tcW w:w="931" w:type="dxa"/>
            <w:vAlign w:val="bottom"/>
          </w:tcPr>
          <w:p w:rsidR="00000000" w:rsidRDefault="00000000">
            <w:pPr>
              <w:keepNext/>
              <w:spacing w:before="30" w:after="20"/>
              <w:jc w:val="right"/>
              <w:rPr>
                <w:sz w:val="22"/>
              </w:rPr>
            </w:pPr>
            <w:r>
              <w:rPr>
                <w:sz w:val="22"/>
              </w:rPr>
              <w:t>1 152</w:t>
            </w:r>
          </w:p>
        </w:tc>
        <w:tc>
          <w:tcPr>
            <w:tcW w:w="800" w:type="dxa"/>
            <w:vAlign w:val="bottom"/>
          </w:tcPr>
          <w:p w:rsidR="00000000" w:rsidRDefault="00000000">
            <w:pPr>
              <w:keepNext/>
              <w:spacing w:before="30" w:after="20"/>
              <w:jc w:val="right"/>
              <w:rPr>
                <w:sz w:val="22"/>
              </w:rPr>
            </w:pPr>
            <w:r>
              <w:rPr>
                <w:sz w:val="22"/>
              </w:rPr>
              <w:t>98</w:t>
            </w:r>
          </w:p>
        </w:tc>
        <w:tc>
          <w:tcPr>
            <w:tcW w:w="866" w:type="dxa"/>
            <w:vAlign w:val="bottom"/>
          </w:tcPr>
          <w:p w:rsidR="00000000" w:rsidRDefault="00000000">
            <w:pPr>
              <w:keepNext/>
              <w:spacing w:before="30" w:after="20"/>
              <w:jc w:val="right"/>
              <w:rPr>
                <w:sz w:val="22"/>
              </w:rPr>
            </w:pPr>
            <w:r>
              <w:rPr>
                <w:sz w:val="22"/>
              </w:rPr>
              <w:t>1 250</w:t>
            </w:r>
          </w:p>
        </w:tc>
        <w:tc>
          <w:tcPr>
            <w:tcW w:w="2051" w:type="dxa"/>
            <w:vAlign w:val="bottom"/>
          </w:tcPr>
          <w:p w:rsidR="00000000" w:rsidRDefault="00000000">
            <w:pPr>
              <w:keepNext/>
              <w:spacing w:before="30" w:after="20"/>
              <w:ind w:right="454"/>
              <w:jc w:val="right"/>
              <w:rPr>
                <w:sz w:val="22"/>
              </w:rPr>
            </w:pPr>
            <w:r>
              <w:rPr>
                <w:sz w:val="22"/>
              </w:rPr>
              <w:t>1 426</w:t>
            </w:r>
          </w:p>
        </w:tc>
      </w:tr>
      <w:tr w:rsidR="00000000">
        <w:tblPrEx>
          <w:tblCellMar>
            <w:top w:w="0" w:type="dxa"/>
            <w:bottom w:w="0" w:type="dxa"/>
          </w:tblCellMar>
        </w:tblPrEx>
        <w:trPr>
          <w:cantSplit/>
        </w:trPr>
        <w:tc>
          <w:tcPr>
            <w:tcW w:w="2254" w:type="dxa"/>
            <w:vAlign w:val="bottom"/>
          </w:tcPr>
          <w:p w:rsidR="00000000" w:rsidRDefault="00000000">
            <w:pPr>
              <w:keepNext/>
              <w:spacing w:before="30" w:after="20"/>
              <w:rPr>
                <w:sz w:val="22"/>
              </w:rPr>
            </w:pPr>
            <w:r>
              <w:rPr>
                <w:sz w:val="22"/>
              </w:rPr>
              <w:t xml:space="preserve">Transgression </w:t>
            </w:r>
            <w:r>
              <w:rPr>
                <w:sz w:val="22"/>
              </w:rPr>
              <w:br/>
              <w:t>des lois et règlements</w:t>
            </w:r>
          </w:p>
        </w:tc>
        <w:tc>
          <w:tcPr>
            <w:tcW w:w="924" w:type="dxa"/>
            <w:vAlign w:val="bottom"/>
          </w:tcPr>
          <w:p w:rsidR="00000000" w:rsidRDefault="00000000">
            <w:pPr>
              <w:keepNext/>
              <w:spacing w:before="30" w:after="20"/>
              <w:jc w:val="right"/>
              <w:rPr>
                <w:sz w:val="22"/>
              </w:rPr>
            </w:pPr>
            <w:r>
              <w:rPr>
                <w:sz w:val="22"/>
              </w:rPr>
              <w:t>3 281</w:t>
            </w:r>
          </w:p>
        </w:tc>
        <w:tc>
          <w:tcPr>
            <w:tcW w:w="807" w:type="dxa"/>
            <w:vAlign w:val="bottom"/>
          </w:tcPr>
          <w:p w:rsidR="00000000" w:rsidRDefault="00000000">
            <w:pPr>
              <w:keepNext/>
              <w:spacing w:before="30" w:after="20"/>
              <w:jc w:val="right"/>
              <w:rPr>
                <w:sz w:val="22"/>
              </w:rPr>
            </w:pPr>
            <w:r>
              <w:rPr>
                <w:sz w:val="22"/>
              </w:rPr>
              <w:t>1 063</w:t>
            </w:r>
          </w:p>
        </w:tc>
        <w:tc>
          <w:tcPr>
            <w:tcW w:w="865" w:type="dxa"/>
            <w:vAlign w:val="bottom"/>
          </w:tcPr>
          <w:p w:rsidR="00000000" w:rsidRDefault="00000000">
            <w:pPr>
              <w:keepNext/>
              <w:spacing w:before="30" w:after="20"/>
              <w:jc w:val="right"/>
              <w:rPr>
                <w:sz w:val="22"/>
              </w:rPr>
            </w:pPr>
            <w:r>
              <w:rPr>
                <w:sz w:val="22"/>
              </w:rPr>
              <w:t>4 344</w:t>
            </w:r>
          </w:p>
        </w:tc>
        <w:tc>
          <w:tcPr>
            <w:tcW w:w="931" w:type="dxa"/>
            <w:vAlign w:val="bottom"/>
          </w:tcPr>
          <w:p w:rsidR="00000000" w:rsidRDefault="00000000">
            <w:pPr>
              <w:keepNext/>
              <w:spacing w:before="30" w:after="20"/>
              <w:jc w:val="right"/>
              <w:rPr>
                <w:sz w:val="22"/>
              </w:rPr>
            </w:pPr>
            <w:r>
              <w:rPr>
                <w:sz w:val="22"/>
              </w:rPr>
              <w:t>24 528</w:t>
            </w:r>
          </w:p>
        </w:tc>
        <w:tc>
          <w:tcPr>
            <w:tcW w:w="800" w:type="dxa"/>
            <w:vAlign w:val="bottom"/>
          </w:tcPr>
          <w:p w:rsidR="00000000" w:rsidRDefault="00000000">
            <w:pPr>
              <w:keepNext/>
              <w:spacing w:before="30" w:after="20"/>
              <w:jc w:val="right"/>
              <w:rPr>
                <w:sz w:val="22"/>
              </w:rPr>
            </w:pPr>
            <w:r>
              <w:rPr>
                <w:sz w:val="22"/>
              </w:rPr>
              <w:t>4 940</w:t>
            </w:r>
          </w:p>
        </w:tc>
        <w:tc>
          <w:tcPr>
            <w:tcW w:w="866" w:type="dxa"/>
            <w:vAlign w:val="bottom"/>
          </w:tcPr>
          <w:p w:rsidR="00000000" w:rsidRDefault="00000000">
            <w:pPr>
              <w:keepNext/>
              <w:spacing w:before="30" w:after="20"/>
              <w:jc w:val="right"/>
              <w:rPr>
                <w:sz w:val="22"/>
              </w:rPr>
            </w:pPr>
            <w:r>
              <w:rPr>
                <w:sz w:val="22"/>
              </w:rPr>
              <w:t>29 468</w:t>
            </w:r>
          </w:p>
        </w:tc>
        <w:tc>
          <w:tcPr>
            <w:tcW w:w="2051" w:type="dxa"/>
            <w:vAlign w:val="bottom"/>
          </w:tcPr>
          <w:p w:rsidR="00000000" w:rsidRDefault="00000000">
            <w:pPr>
              <w:keepNext/>
              <w:spacing w:before="30" w:after="20"/>
              <w:ind w:right="454"/>
              <w:jc w:val="right"/>
              <w:rPr>
                <w:sz w:val="22"/>
              </w:rPr>
            </w:pPr>
            <w:r>
              <w:rPr>
                <w:sz w:val="22"/>
              </w:rPr>
              <w:t>33 812</w:t>
            </w:r>
          </w:p>
        </w:tc>
      </w:tr>
      <w:tr w:rsidR="00000000">
        <w:tblPrEx>
          <w:tblCellMar>
            <w:top w:w="0" w:type="dxa"/>
            <w:bottom w:w="0" w:type="dxa"/>
          </w:tblCellMar>
        </w:tblPrEx>
        <w:trPr>
          <w:cantSplit/>
        </w:trPr>
        <w:tc>
          <w:tcPr>
            <w:tcW w:w="2254" w:type="dxa"/>
            <w:vAlign w:val="bottom"/>
          </w:tcPr>
          <w:p w:rsidR="00000000" w:rsidRDefault="00000000">
            <w:pPr>
              <w:keepNext/>
              <w:spacing w:before="30" w:after="20"/>
              <w:rPr>
                <w:sz w:val="22"/>
              </w:rPr>
            </w:pPr>
            <w:r>
              <w:rPr>
                <w:sz w:val="22"/>
              </w:rPr>
              <w:t>Meurtre</w:t>
            </w:r>
          </w:p>
        </w:tc>
        <w:tc>
          <w:tcPr>
            <w:tcW w:w="924" w:type="dxa"/>
            <w:vAlign w:val="bottom"/>
          </w:tcPr>
          <w:p w:rsidR="00000000" w:rsidRDefault="00000000">
            <w:pPr>
              <w:keepNext/>
              <w:spacing w:before="30" w:after="20"/>
              <w:jc w:val="right"/>
              <w:rPr>
                <w:sz w:val="22"/>
              </w:rPr>
            </w:pPr>
            <w:r>
              <w:rPr>
                <w:sz w:val="22"/>
              </w:rPr>
              <w:t>519</w:t>
            </w:r>
          </w:p>
        </w:tc>
        <w:tc>
          <w:tcPr>
            <w:tcW w:w="807" w:type="dxa"/>
            <w:vAlign w:val="bottom"/>
          </w:tcPr>
          <w:p w:rsidR="00000000" w:rsidRDefault="00000000">
            <w:pPr>
              <w:keepNext/>
              <w:spacing w:before="30" w:after="20"/>
              <w:jc w:val="right"/>
              <w:rPr>
                <w:sz w:val="22"/>
              </w:rPr>
            </w:pPr>
            <w:r>
              <w:rPr>
                <w:sz w:val="22"/>
              </w:rPr>
              <w:t>134</w:t>
            </w:r>
          </w:p>
        </w:tc>
        <w:tc>
          <w:tcPr>
            <w:tcW w:w="865" w:type="dxa"/>
            <w:vAlign w:val="bottom"/>
          </w:tcPr>
          <w:p w:rsidR="00000000" w:rsidRDefault="00000000">
            <w:pPr>
              <w:keepNext/>
              <w:spacing w:before="30" w:after="20"/>
              <w:jc w:val="right"/>
              <w:rPr>
                <w:sz w:val="22"/>
              </w:rPr>
            </w:pPr>
            <w:r>
              <w:rPr>
                <w:sz w:val="22"/>
              </w:rPr>
              <w:t>725</w:t>
            </w:r>
          </w:p>
        </w:tc>
        <w:tc>
          <w:tcPr>
            <w:tcW w:w="931" w:type="dxa"/>
            <w:vAlign w:val="bottom"/>
          </w:tcPr>
          <w:p w:rsidR="00000000" w:rsidRDefault="00000000">
            <w:pPr>
              <w:keepNext/>
              <w:spacing w:before="30" w:after="20"/>
              <w:jc w:val="right"/>
              <w:rPr>
                <w:sz w:val="22"/>
              </w:rPr>
            </w:pPr>
            <w:r>
              <w:rPr>
                <w:sz w:val="22"/>
              </w:rPr>
              <w:t>3 064</w:t>
            </w:r>
          </w:p>
        </w:tc>
        <w:tc>
          <w:tcPr>
            <w:tcW w:w="800" w:type="dxa"/>
            <w:vAlign w:val="bottom"/>
          </w:tcPr>
          <w:p w:rsidR="00000000" w:rsidRDefault="00000000">
            <w:pPr>
              <w:keepNext/>
              <w:spacing w:before="30" w:after="20"/>
              <w:jc w:val="right"/>
              <w:rPr>
                <w:sz w:val="22"/>
              </w:rPr>
            </w:pPr>
            <w:r>
              <w:rPr>
                <w:sz w:val="22"/>
              </w:rPr>
              <w:t>413</w:t>
            </w:r>
          </w:p>
        </w:tc>
        <w:tc>
          <w:tcPr>
            <w:tcW w:w="866" w:type="dxa"/>
            <w:vAlign w:val="bottom"/>
          </w:tcPr>
          <w:p w:rsidR="00000000" w:rsidRDefault="00000000">
            <w:pPr>
              <w:keepNext/>
              <w:spacing w:before="30" w:after="20"/>
              <w:jc w:val="right"/>
              <w:rPr>
                <w:sz w:val="22"/>
              </w:rPr>
            </w:pPr>
            <w:r>
              <w:rPr>
                <w:sz w:val="22"/>
              </w:rPr>
              <w:t>3 477</w:t>
            </w:r>
          </w:p>
        </w:tc>
        <w:tc>
          <w:tcPr>
            <w:tcW w:w="2051" w:type="dxa"/>
            <w:vAlign w:val="bottom"/>
          </w:tcPr>
          <w:p w:rsidR="00000000" w:rsidRDefault="00000000">
            <w:pPr>
              <w:keepNext/>
              <w:spacing w:before="30" w:after="20"/>
              <w:ind w:right="454"/>
              <w:jc w:val="right"/>
              <w:rPr>
                <w:sz w:val="22"/>
              </w:rPr>
            </w:pPr>
            <w:r>
              <w:rPr>
                <w:sz w:val="22"/>
              </w:rPr>
              <w:t>4 202</w:t>
            </w:r>
          </w:p>
        </w:tc>
      </w:tr>
      <w:tr w:rsidR="00000000">
        <w:tblPrEx>
          <w:tblCellMar>
            <w:top w:w="0" w:type="dxa"/>
            <w:bottom w:w="0" w:type="dxa"/>
          </w:tblCellMar>
        </w:tblPrEx>
        <w:trPr>
          <w:cantSplit/>
        </w:trPr>
        <w:tc>
          <w:tcPr>
            <w:tcW w:w="2254" w:type="dxa"/>
            <w:vAlign w:val="bottom"/>
          </w:tcPr>
          <w:p w:rsidR="00000000" w:rsidRDefault="00000000">
            <w:pPr>
              <w:keepNext/>
              <w:spacing w:before="30" w:after="20"/>
              <w:rPr>
                <w:sz w:val="22"/>
              </w:rPr>
            </w:pPr>
            <w:r>
              <w:rPr>
                <w:sz w:val="22"/>
              </w:rPr>
              <w:t>Abus de confiance</w:t>
            </w:r>
          </w:p>
        </w:tc>
        <w:tc>
          <w:tcPr>
            <w:tcW w:w="924" w:type="dxa"/>
            <w:vAlign w:val="bottom"/>
          </w:tcPr>
          <w:p w:rsidR="00000000" w:rsidRDefault="00000000">
            <w:pPr>
              <w:keepNext/>
              <w:spacing w:before="30" w:after="20"/>
              <w:jc w:val="right"/>
              <w:rPr>
                <w:sz w:val="22"/>
              </w:rPr>
            </w:pPr>
            <w:r>
              <w:rPr>
                <w:sz w:val="22"/>
              </w:rPr>
              <w:t>292</w:t>
            </w:r>
          </w:p>
        </w:tc>
        <w:tc>
          <w:tcPr>
            <w:tcW w:w="807" w:type="dxa"/>
            <w:vAlign w:val="bottom"/>
          </w:tcPr>
          <w:p w:rsidR="00000000" w:rsidRDefault="00000000">
            <w:pPr>
              <w:keepNext/>
              <w:spacing w:before="30" w:after="20"/>
              <w:jc w:val="right"/>
              <w:rPr>
                <w:sz w:val="22"/>
              </w:rPr>
            </w:pPr>
            <w:r>
              <w:rPr>
                <w:sz w:val="22"/>
              </w:rPr>
              <w:t>61</w:t>
            </w:r>
          </w:p>
        </w:tc>
        <w:tc>
          <w:tcPr>
            <w:tcW w:w="865" w:type="dxa"/>
            <w:vAlign w:val="bottom"/>
          </w:tcPr>
          <w:p w:rsidR="00000000" w:rsidRDefault="00000000">
            <w:pPr>
              <w:keepNext/>
              <w:spacing w:before="30" w:after="20"/>
              <w:jc w:val="right"/>
              <w:rPr>
                <w:sz w:val="22"/>
              </w:rPr>
            </w:pPr>
            <w:r>
              <w:rPr>
                <w:sz w:val="22"/>
              </w:rPr>
              <w:t>353</w:t>
            </w:r>
          </w:p>
        </w:tc>
        <w:tc>
          <w:tcPr>
            <w:tcW w:w="931" w:type="dxa"/>
            <w:vAlign w:val="bottom"/>
          </w:tcPr>
          <w:p w:rsidR="00000000" w:rsidRDefault="00000000">
            <w:pPr>
              <w:keepNext/>
              <w:spacing w:before="30" w:after="20"/>
              <w:jc w:val="right"/>
              <w:rPr>
                <w:sz w:val="22"/>
              </w:rPr>
            </w:pPr>
            <w:r>
              <w:rPr>
                <w:sz w:val="22"/>
              </w:rPr>
              <w:t>2 622</w:t>
            </w:r>
          </w:p>
        </w:tc>
        <w:tc>
          <w:tcPr>
            <w:tcW w:w="800" w:type="dxa"/>
            <w:vAlign w:val="bottom"/>
          </w:tcPr>
          <w:p w:rsidR="00000000" w:rsidRDefault="00000000">
            <w:pPr>
              <w:keepNext/>
              <w:spacing w:before="30" w:after="20"/>
              <w:jc w:val="right"/>
              <w:rPr>
                <w:sz w:val="22"/>
              </w:rPr>
            </w:pPr>
            <w:r>
              <w:rPr>
                <w:sz w:val="22"/>
              </w:rPr>
              <w:t>447</w:t>
            </w:r>
          </w:p>
        </w:tc>
        <w:tc>
          <w:tcPr>
            <w:tcW w:w="866" w:type="dxa"/>
            <w:vAlign w:val="bottom"/>
          </w:tcPr>
          <w:p w:rsidR="00000000" w:rsidRDefault="00000000">
            <w:pPr>
              <w:keepNext/>
              <w:spacing w:before="30" w:after="20"/>
              <w:jc w:val="right"/>
              <w:rPr>
                <w:sz w:val="22"/>
              </w:rPr>
            </w:pPr>
            <w:r>
              <w:rPr>
                <w:sz w:val="22"/>
              </w:rPr>
              <w:t>3 069</w:t>
            </w:r>
          </w:p>
        </w:tc>
        <w:tc>
          <w:tcPr>
            <w:tcW w:w="2051" w:type="dxa"/>
            <w:vAlign w:val="bottom"/>
          </w:tcPr>
          <w:p w:rsidR="00000000" w:rsidRDefault="00000000">
            <w:pPr>
              <w:keepNext/>
              <w:spacing w:before="30" w:after="20"/>
              <w:ind w:right="454"/>
              <w:jc w:val="right"/>
              <w:rPr>
                <w:sz w:val="22"/>
              </w:rPr>
            </w:pPr>
            <w:r>
              <w:rPr>
                <w:sz w:val="22"/>
              </w:rPr>
              <w:t>3 422</w:t>
            </w:r>
          </w:p>
        </w:tc>
      </w:tr>
      <w:tr w:rsidR="00000000">
        <w:tblPrEx>
          <w:tblCellMar>
            <w:top w:w="0" w:type="dxa"/>
            <w:bottom w:w="0" w:type="dxa"/>
          </w:tblCellMar>
        </w:tblPrEx>
        <w:trPr>
          <w:cantSplit/>
        </w:trPr>
        <w:tc>
          <w:tcPr>
            <w:tcW w:w="2254" w:type="dxa"/>
            <w:vAlign w:val="bottom"/>
          </w:tcPr>
          <w:p w:rsidR="00000000" w:rsidRDefault="00000000">
            <w:pPr>
              <w:keepNext/>
              <w:spacing w:before="30" w:after="20"/>
              <w:rPr>
                <w:sz w:val="22"/>
              </w:rPr>
            </w:pPr>
            <w:r>
              <w:rPr>
                <w:sz w:val="22"/>
              </w:rPr>
              <w:t>Escroquerie</w:t>
            </w:r>
          </w:p>
        </w:tc>
        <w:tc>
          <w:tcPr>
            <w:tcW w:w="924" w:type="dxa"/>
            <w:vAlign w:val="bottom"/>
          </w:tcPr>
          <w:p w:rsidR="00000000" w:rsidRDefault="00000000">
            <w:pPr>
              <w:keepNext/>
              <w:spacing w:before="30" w:after="20"/>
              <w:jc w:val="right"/>
              <w:rPr>
                <w:sz w:val="22"/>
              </w:rPr>
            </w:pPr>
            <w:r>
              <w:rPr>
                <w:sz w:val="22"/>
              </w:rPr>
              <w:t>235</w:t>
            </w:r>
          </w:p>
        </w:tc>
        <w:tc>
          <w:tcPr>
            <w:tcW w:w="807" w:type="dxa"/>
            <w:vAlign w:val="bottom"/>
          </w:tcPr>
          <w:p w:rsidR="00000000" w:rsidRDefault="00000000">
            <w:pPr>
              <w:keepNext/>
              <w:spacing w:before="30" w:after="20"/>
              <w:jc w:val="right"/>
              <w:rPr>
                <w:sz w:val="22"/>
              </w:rPr>
            </w:pPr>
            <w:r>
              <w:rPr>
                <w:sz w:val="22"/>
              </w:rPr>
              <w:t>51</w:t>
            </w:r>
          </w:p>
        </w:tc>
        <w:tc>
          <w:tcPr>
            <w:tcW w:w="865" w:type="dxa"/>
            <w:vAlign w:val="bottom"/>
          </w:tcPr>
          <w:p w:rsidR="00000000" w:rsidRDefault="00000000">
            <w:pPr>
              <w:keepNext/>
              <w:spacing w:before="30" w:after="20"/>
              <w:jc w:val="right"/>
              <w:rPr>
                <w:sz w:val="22"/>
              </w:rPr>
            </w:pPr>
            <w:r>
              <w:rPr>
                <w:sz w:val="22"/>
              </w:rPr>
              <w:t>286</w:t>
            </w:r>
          </w:p>
        </w:tc>
        <w:tc>
          <w:tcPr>
            <w:tcW w:w="931" w:type="dxa"/>
            <w:vAlign w:val="bottom"/>
          </w:tcPr>
          <w:p w:rsidR="00000000" w:rsidRDefault="00000000">
            <w:pPr>
              <w:keepNext/>
              <w:spacing w:before="30" w:after="20"/>
              <w:jc w:val="right"/>
              <w:rPr>
                <w:sz w:val="22"/>
              </w:rPr>
            </w:pPr>
            <w:r>
              <w:rPr>
                <w:sz w:val="22"/>
              </w:rPr>
              <w:t>2 136</w:t>
            </w:r>
          </w:p>
        </w:tc>
        <w:tc>
          <w:tcPr>
            <w:tcW w:w="800" w:type="dxa"/>
            <w:vAlign w:val="bottom"/>
          </w:tcPr>
          <w:p w:rsidR="00000000" w:rsidRDefault="00000000">
            <w:pPr>
              <w:keepNext/>
              <w:spacing w:before="30" w:after="20"/>
              <w:jc w:val="right"/>
              <w:rPr>
                <w:sz w:val="22"/>
              </w:rPr>
            </w:pPr>
            <w:r>
              <w:rPr>
                <w:sz w:val="22"/>
              </w:rPr>
              <w:t>311</w:t>
            </w:r>
          </w:p>
        </w:tc>
        <w:tc>
          <w:tcPr>
            <w:tcW w:w="866" w:type="dxa"/>
            <w:vAlign w:val="bottom"/>
          </w:tcPr>
          <w:p w:rsidR="00000000" w:rsidRDefault="00000000">
            <w:pPr>
              <w:keepNext/>
              <w:spacing w:before="30" w:after="20"/>
              <w:jc w:val="right"/>
              <w:rPr>
                <w:sz w:val="22"/>
              </w:rPr>
            </w:pPr>
            <w:r>
              <w:rPr>
                <w:sz w:val="22"/>
              </w:rPr>
              <w:t>2 447</w:t>
            </w:r>
          </w:p>
        </w:tc>
        <w:tc>
          <w:tcPr>
            <w:tcW w:w="2051" w:type="dxa"/>
            <w:vAlign w:val="bottom"/>
          </w:tcPr>
          <w:p w:rsidR="00000000" w:rsidRDefault="00000000">
            <w:pPr>
              <w:keepNext/>
              <w:spacing w:before="30" w:after="20"/>
              <w:ind w:right="454"/>
              <w:jc w:val="right"/>
              <w:rPr>
                <w:sz w:val="22"/>
              </w:rPr>
            </w:pPr>
            <w:r>
              <w:rPr>
                <w:sz w:val="22"/>
              </w:rPr>
              <w:t>2 733</w:t>
            </w:r>
          </w:p>
        </w:tc>
      </w:tr>
      <w:tr w:rsidR="00000000">
        <w:tblPrEx>
          <w:tblCellMar>
            <w:top w:w="0" w:type="dxa"/>
            <w:bottom w:w="0" w:type="dxa"/>
          </w:tblCellMar>
        </w:tblPrEx>
        <w:trPr>
          <w:cantSplit/>
        </w:trPr>
        <w:tc>
          <w:tcPr>
            <w:tcW w:w="2254" w:type="dxa"/>
            <w:vAlign w:val="bottom"/>
          </w:tcPr>
          <w:p w:rsidR="00000000" w:rsidRDefault="00000000">
            <w:pPr>
              <w:keepNext/>
              <w:spacing w:before="30" w:after="20"/>
              <w:rPr>
                <w:sz w:val="22"/>
              </w:rPr>
            </w:pPr>
            <w:r>
              <w:rPr>
                <w:sz w:val="22"/>
              </w:rPr>
              <w:t>Viol</w:t>
            </w:r>
          </w:p>
        </w:tc>
        <w:tc>
          <w:tcPr>
            <w:tcW w:w="924" w:type="dxa"/>
            <w:vAlign w:val="bottom"/>
          </w:tcPr>
          <w:p w:rsidR="00000000" w:rsidRDefault="00000000">
            <w:pPr>
              <w:keepNext/>
              <w:spacing w:before="30" w:after="20"/>
              <w:jc w:val="right"/>
              <w:rPr>
                <w:sz w:val="22"/>
              </w:rPr>
            </w:pPr>
            <w:r>
              <w:rPr>
                <w:sz w:val="22"/>
              </w:rPr>
              <w:t>419</w:t>
            </w:r>
          </w:p>
        </w:tc>
        <w:tc>
          <w:tcPr>
            <w:tcW w:w="807" w:type="dxa"/>
            <w:vAlign w:val="bottom"/>
          </w:tcPr>
          <w:p w:rsidR="00000000" w:rsidRDefault="00000000">
            <w:pPr>
              <w:keepNext/>
              <w:spacing w:before="30" w:after="20"/>
              <w:jc w:val="right"/>
              <w:rPr>
                <w:sz w:val="22"/>
              </w:rPr>
            </w:pPr>
            <w:r>
              <w:rPr>
                <w:sz w:val="22"/>
              </w:rPr>
              <w:t>28</w:t>
            </w:r>
          </w:p>
        </w:tc>
        <w:tc>
          <w:tcPr>
            <w:tcW w:w="865" w:type="dxa"/>
            <w:vAlign w:val="bottom"/>
          </w:tcPr>
          <w:p w:rsidR="00000000" w:rsidRDefault="00000000">
            <w:pPr>
              <w:keepNext/>
              <w:spacing w:before="30" w:after="20"/>
              <w:jc w:val="right"/>
              <w:rPr>
                <w:sz w:val="22"/>
              </w:rPr>
            </w:pPr>
            <w:r>
              <w:rPr>
                <w:sz w:val="22"/>
              </w:rPr>
              <w:t>447</w:t>
            </w:r>
          </w:p>
        </w:tc>
        <w:tc>
          <w:tcPr>
            <w:tcW w:w="931" w:type="dxa"/>
            <w:vAlign w:val="bottom"/>
          </w:tcPr>
          <w:p w:rsidR="00000000" w:rsidRDefault="00000000">
            <w:pPr>
              <w:keepNext/>
              <w:spacing w:before="30" w:after="20"/>
              <w:jc w:val="right"/>
              <w:rPr>
                <w:sz w:val="22"/>
              </w:rPr>
            </w:pPr>
            <w:r>
              <w:rPr>
                <w:sz w:val="22"/>
              </w:rPr>
              <w:t>2 413</w:t>
            </w:r>
          </w:p>
        </w:tc>
        <w:tc>
          <w:tcPr>
            <w:tcW w:w="800" w:type="dxa"/>
            <w:vAlign w:val="bottom"/>
          </w:tcPr>
          <w:p w:rsidR="00000000" w:rsidRDefault="00000000">
            <w:pPr>
              <w:keepNext/>
              <w:spacing w:before="30" w:after="20"/>
              <w:jc w:val="right"/>
              <w:rPr>
                <w:sz w:val="22"/>
              </w:rPr>
            </w:pPr>
            <w:r>
              <w:rPr>
                <w:sz w:val="22"/>
              </w:rPr>
              <w:t>82</w:t>
            </w:r>
          </w:p>
        </w:tc>
        <w:tc>
          <w:tcPr>
            <w:tcW w:w="866" w:type="dxa"/>
            <w:vAlign w:val="bottom"/>
          </w:tcPr>
          <w:p w:rsidR="00000000" w:rsidRDefault="00000000">
            <w:pPr>
              <w:keepNext/>
              <w:spacing w:before="30" w:after="20"/>
              <w:jc w:val="right"/>
              <w:rPr>
                <w:sz w:val="22"/>
              </w:rPr>
            </w:pPr>
            <w:r>
              <w:rPr>
                <w:sz w:val="22"/>
              </w:rPr>
              <w:t>2 495</w:t>
            </w:r>
          </w:p>
        </w:tc>
        <w:tc>
          <w:tcPr>
            <w:tcW w:w="2051" w:type="dxa"/>
            <w:vAlign w:val="bottom"/>
          </w:tcPr>
          <w:p w:rsidR="00000000" w:rsidRDefault="00000000">
            <w:pPr>
              <w:keepNext/>
              <w:spacing w:before="30" w:after="20"/>
              <w:ind w:right="454"/>
              <w:jc w:val="right"/>
              <w:rPr>
                <w:sz w:val="22"/>
              </w:rPr>
            </w:pPr>
            <w:r>
              <w:rPr>
                <w:sz w:val="22"/>
              </w:rPr>
              <w:t>2 942</w:t>
            </w:r>
          </w:p>
        </w:tc>
      </w:tr>
      <w:tr w:rsidR="00000000">
        <w:tblPrEx>
          <w:tblCellMar>
            <w:top w:w="0" w:type="dxa"/>
            <w:bottom w:w="0" w:type="dxa"/>
          </w:tblCellMar>
        </w:tblPrEx>
        <w:trPr>
          <w:cantSplit/>
        </w:trPr>
        <w:tc>
          <w:tcPr>
            <w:tcW w:w="2254" w:type="dxa"/>
            <w:vAlign w:val="bottom"/>
          </w:tcPr>
          <w:p w:rsidR="00000000" w:rsidRDefault="00000000">
            <w:pPr>
              <w:keepNext/>
              <w:spacing w:before="30" w:after="20"/>
              <w:rPr>
                <w:sz w:val="22"/>
              </w:rPr>
            </w:pPr>
            <w:r>
              <w:rPr>
                <w:sz w:val="22"/>
              </w:rPr>
              <w:t>Vol à la tire</w:t>
            </w:r>
          </w:p>
        </w:tc>
        <w:tc>
          <w:tcPr>
            <w:tcW w:w="924" w:type="dxa"/>
            <w:vAlign w:val="bottom"/>
          </w:tcPr>
          <w:p w:rsidR="00000000" w:rsidRDefault="00000000">
            <w:pPr>
              <w:keepNext/>
              <w:spacing w:before="30" w:after="20"/>
              <w:jc w:val="right"/>
              <w:rPr>
                <w:sz w:val="22"/>
              </w:rPr>
            </w:pPr>
            <w:r>
              <w:rPr>
                <w:sz w:val="22"/>
              </w:rPr>
              <w:t>481</w:t>
            </w:r>
          </w:p>
        </w:tc>
        <w:tc>
          <w:tcPr>
            <w:tcW w:w="807" w:type="dxa"/>
            <w:vAlign w:val="bottom"/>
          </w:tcPr>
          <w:p w:rsidR="00000000" w:rsidRDefault="00000000">
            <w:pPr>
              <w:keepNext/>
              <w:spacing w:before="30" w:after="20"/>
              <w:jc w:val="right"/>
              <w:rPr>
                <w:sz w:val="22"/>
              </w:rPr>
            </w:pPr>
            <w:r>
              <w:rPr>
                <w:sz w:val="22"/>
              </w:rPr>
              <w:t>16</w:t>
            </w:r>
          </w:p>
        </w:tc>
        <w:tc>
          <w:tcPr>
            <w:tcW w:w="865" w:type="dxa"/>
            <w:vAlign w:val="bottom"/>
          </w:tcPr>
          <w:p w:rsidR="00000000" w:rsidRDefault="00000000">
            <w:pPr>
              <w:keepNext/>
              <w:spacing w:before="30" w:after="20"/>
              <w:jc w:val="right"/>
              <w:rPr>
                <w:sz w:val="22"/>
              </w:rPr>
            </w:pPr>
            <w:r>
              <w:rPr>
                <w:sz w:val="22"/>
              </w:rPr>
              <w:t>497</w:t>
            </w:r>
          </w:p>
        </w:tc>
        <w:tc>
          <w:tcPr>
            <w:tcW w:w="931" w:type="dxa"/>
            <w:vAlign w:val="bottom"/>
          </w:tcPr>
          <w:p w:rsidR="00000000" w:rsidRDefault="00000000">
            <w:pPr>
              <w:keepNext/>
              <w:spacing w:before="30" w:after="20"/>
              <w:jc w:val="right"/>
              <w:rPr>
                <w:sz w:val="22"/>
              </w:rPr>
            </w:pPr>
            <w:r>
              <w:rPr>
                <w:sz w:val="22"/>
              </w:rPr>
              <w:t>1 995</w:t>
            </w:r>
          </w:p>
        </w:tc>
        <w:tc>
          <w:tcPr>
            <w:tcW w:w="800" w:type="dxa"/>
            <w:vAlign w:val="bottom"/>
          </w:tcPr>
          <w:p w:rsidR="00000000" w:rsidRDefault="00000000">
            <w:pPr>
              <w:keepNext/>
              <w:spacing w:before="30" w:after="20"/>
              <w:jc w:val="right"/>
              <w:rPr>
                <w:sz w:val="22"/>
              </w:rPr>
            </w:pPr>
            <w:r>
              <w:rPr>
                <w:sz w:val="22"/>
              </w:rPr>
              <w:t>31</w:t>
            </w:r>
          </w:p>
        </w:tc>
        <w:tc>
          <w:tcPr>
            <w:tcW w:w="866" w:type="dxa"/>
            <w:vAlign w:val="bottom"/>
          </w:tcPr>
          <w:p w:rsidR="00000000" w:rsidRDefault="00000000">
            <w:pPr>
              <w:keepNext/>
              <w:spacing w:before="30" w:after="20"/>
              <w:jc w:val="right"/>
              <w:rPr>
                <w:sz w:val="22"/>
              </w:rPr>
            </w:pPr>
            <w:r>
              <w:rPr>
                <w:sz w:val="22"/>
              </w:rPr>
              <w:t>2 026</w:t>
            </w:r>
          </w:p>
        </w:tc>
        <w:tc>
          <w:tcPr>
            <w:tcW w:w="2051" w:type="dxa"/>
            <w:vAlign w:val="bottom"/>
          </w:tcPr>
          <w:p w:rsidR="00000000" w:rsidRDefault="00000000">
            <w:pPr>
              <w:keepNext/>
              <w:spacing w:before="30" w:after="20"/>
              <w:ind w:right="454"/>
              <w:jc w:val="right"/>
              <w:rPr>
                <w:sz w:val="22"/>
              </w:rPr>
            </w:pPr>
            <w:r>
              <w:rPr>
                <w:sz w:val="22"/>
              </w:rPr>
              <w:t>2 523</w:t>
            </w:r>
          </w:p>
        </w:tc>
      </w:tr>
      <w:tr w:rsidR="00000000">
        <w:tblPrEx>
          <w:tblCellMar>
            <w:top w:w="0" w:type="dxa"/>
            <w:bottom w:w="0" w:type="dxa"/>
          </w:tblCellMar>
        </w:tblPrEx>
        <w:trPr>
          <w:cantSplit/>
        </w:trPr>
        <w:tc>
          <w:tcPr>
            <w:tcW w:w="2254" w:type="dxa"/>
            <w:vAlign w:val="bottom"/>
          </w:tcPr>
          <w:p w:rsidR="00000000" w:rsidRDefault="00000000">
            <w:pPr>
              <w:keepNext/>
              <w:tabs>
                <w:tab w:val="left" w:pos="284"/>
              </w:tabs>
              <w:spacing w:before="30" w:after="20"/>
              <w:rPr>
                <w:sz w:val="22"/>
              </w:rPr>
            </w:pPr>
            <w:r>
              <w:rPr>
                <w:sz w:val="22"/>
              </w:rPr>
              <w:tab/>
              <w:t>Total</w:t>
            </w:r>
          </w:p>
        </w:tc>
        <w:tc>
          <w:tcPr>
            <w:tcW w:w="924" w:type="dxa"/>
            <w:vAlign w:val="bottom"/>
          </w:tcPr>
          <w:p w:rsidR="00000000" w:rsidRDefault="00000000">
            <w:pPr>
              <w:keepNext/>
              <w:spacing w:before="30" w:after="20"/>
              <w:jc w:val="right"/>
              <w:rPr>
                <w:sz w:val="22"/>
              </w:rPr>
            </w:pPr>
            <w:r>
              <w:rPr>
                <w:sz w:val="22"/>
              </w:rPr>
              <w:t>20 503</w:t>
            </w:r>
          </w:p>
        </w:tc>
        <w:tc>
          <w:tcPr>
            <w:tcW w:w="807" w:type="dxa"/>
            <w:vAlign w:val="bottom"/>
          </w:tcPr>
          <w:p w:rsidR="00000000" w:rsidRDefault="00000000">
            <w:pPr>
              <w:keepNext/>
              <w:spacing w:before="30" w:after="20"/>
              <w:jc w:val="right"/>
              <w:rPr>
                <w:sz w:val="22"/>
              </w:rPr>
            </w:pPr>
            <w:r>
              <w:rPr>
                <w:sz w:val="22"/>
              </w:rPr>
              <w:t>4 767</w:t>
            </w:r>
          </w:p>
        </w:tc>
        <w:tc>
          <w:tcPr>
            <w:tcW w:w="865" w:type="dxa"/>
            <w:vAlign w:val="bottom"/>
          </w:tcPr>
          <w:p w:rsidR="00000000" w:rsidRDefault="00000000">
            <w:pPr>
              <w:keepNext/>
              <w:spacing w:before="30" w:after="20"/>
              <w:jc w:val="right"/>
              <w:rPr>
                <w:sz w:val="22"/>
              </w:rPr>
            </w:pPr>
            <w:r>
              <w:rPr>
                <w:sz w:val="22"/>
              </w:rPr>
              <w:t>25 270</w:t>
            </w:r>
          </w:p>
        </w:tc>
        <w:tc>
          <w:tcPr>
            <w:tcW w:w="931" w:type="dxa"/>
            <w:vAlign w:val="bottom"/>
          </w:tcPr>
          <w:p w:rsidR="00000000" w:rsidRDefault="00000000">
            <w:pPr>
              <w:keepNext/>
              <w:spacing w:before="30" w:after="20"/>
              <w:jc w:val="right"/>
              <w:rPr>
                <w:sz w:val="22"/>
              </w:rPr>
            </w:pPr>
            <w:r>
              <w:rPr>
                <w:sz w:val="22"/>
              </w:rPr>
              <w:t>124 917</w:t>
            </w:r>
          </w:p>
        </w:tc>
        <w:tc>
          <w:tcPr>
            <w:tcW w:w="800" w:type="dxa"/>
            <w:vAlign w:val="bottom"/>
          </w:tcPr>
          <w:p w:rsidR="00000000" w:rsidRDefault="00000000">
            <w:pPr>
              <w:keepNext/>
              <w:spacing w:before="30" w:after="20"/>
              <w:jc w:val="right"/>
              <w:rPr>
                <w:sz w:val="22"/>
              </w:rPr>
            </w:pPr>
            <w:r>
              <w:rPr>
                <w:sz w:val="22"/>
              </w:rPr>
              <w:t>19 412</w:t>
            </w:r>
          </w:p>
        </w:tc>
        <w:tc>
          <w:tcPr>
            <w:tcW w:w="866" w:type="dxa"/>
            <w:vAlign w:val="bottom"/>
          </w:tcPr>
          <w:p w:rsidR="00000000" w:rsidRDefault="00000000">
            <w:pPr>
              <w:keepNext/>
              <w:spacing w:before="30" w:after="20"/>
              <w:jc w:val="right"/>
              <w:rPr>
                <w:sz w:val="22"/>
              </w:rPr>
            </w:pPr>
            <w:r>
              <w:rPr>
                <w:sz w:val="22"/>
              </w:rPr>
              <w:t>144 329</w:t>
            </w:r>
          </w:p>
        </w:tc>
        <w:tc>
          <w:tcPr>
            <w:tcW w:w="2051" w:type="dxa"/>
            <w:vAlign w:val="bottom"/>
          </w:tcPr>
          <w:p w:rsidR="00000000" w:rsidRDefault="00000000">
            <w:pPr>
              <w:keepNext/>
              <w:spacing w:before="30" w:after="20"/>
              <w:ind w:right="454"/>
              <w:jc w:val="right"/>
              <w:rPr>
                <w:sz w:val="22"/>
              </w:rPr>
            </w:pPr>
            <w:r>
              <w:rPr>
                <w:sz w:val="22"/>
              </w:rPr>
              <w:t>169 599</w:t>
            </w:r>
          </w:p>
        </w:tc>
      </w:tr>
    </w:tbl>
    <w:p w:rsidR="00000000" w:rsidRDefault="00000000">
      <w:pPr>
        <w:keepNext/>
        <w:spacing w:before="120" w:after="120"/>
        <w:rPr>
          <w:sz w:val="22"/>
        </w:rPr>
      </w:pPr>
      <w:r>
        <w:tab/>
      </w:r>
      <w:r>
        <w:rPr>
          <w:i/>
          <w:iCs/>
          <w:sz w:val="22"/>
        </w:rPr>
        <w:t>Source</w:t>
      </w:r>
      <w:r>
        <w:rPr>
          <w:sz w:val="22"/>
        </w:rPr>
        <w:t>: Direction fédérale de la police, 1999</w:t>
      </w:r>
      <w:r>
        <w:rPr>
          <w:sz w:val="22"/>
        </w:rPr>
        <w:noBreakHyphen/>
        <w:t>2002.</w:t>
      </w:r>
    </w:p>
    <w:p w:rsidR="00000000" w:rsidRDefault="00000000">
      <w:pPr>
        <w:spacing w:after="240"/>
      </w:pPr>
      <w:r>
        <w:rPr>
          <w:b/>
          <w:bCs/>
          <w:vertAlign w:val="superscript"/>
        </w:rPr>
        <w:t xml:space="preserve">* </w:t>
      </w:r>
      <w:r>
        <w:rPr>
          <w:sz w:val="22"/>
        </w:rPr>
        <w:t>Les filles ne prennent pas réellement part à l’acte de défloration; elles créent un environnement favorable à l’acte ou forcent leurs amies à se faire déflorer par un homme.</w:t>
      </w:r>
    </w:p>
    <w:p w:rsidR="00000000" w:rsidRDefault="00000000">
      <w:pPr>
        <w:keepNext/>
        <w:spacing w:after="240"/>
        <w:jc w:val="both"/>
        <w:rPr>
          <w:b/>
          <w:bCs/>
        </w:rPr>
      </w:pPr>
      <w:r>
        <w:rPr>
          <w:b/>
          <w:bCs/>
        </w:rPr>
        <w:t>Mineurs détenus en établissement de réinsertion pour mineurs délinquants</w:t>
      </w:r>
    </w:p>
    <w:p w:rsidR="00000000" w:rsidRDefault="00000000">
      <w:pPr>
        <w:spacing w:after="240"/>
      </w:pPr>
      <w:r>
        <w:t>220.</w:t>
      </w:r>
      <w:r>
        <w:tab/>
        <w:t>L’établissement de réinsertion pour mineurs délinquants d’Addis</w:t>
      </w:r>
      <w:r>
        <w:noBreakHyphen/>
        <w:t>Abeba dispose désormais d’un bâtiment séparé où accueillir les prévenus de sexe féminin, ce qui n’était pas possible auparavant. Entre 1998 et 2003, 747 peines avec sursis ont été prononcées au total dans cet établissement, dont 130 concernaient des filles.</w:t>
      </w:r>
    </w:p>
    <w:p w:rsidR="00000000" w:rsidRDefault="00000000">
      <w:pPr>
        <w:spacing w:after="160"/>
        <w:jc w:val="center"/>
        <w:rPr>
          <w:b/>
          <w:bCs/>
          <w:sz w:val="22"/>
        </w:rPr>
      </w:pPr>
      <w:r>
        <w:rPr>
          <w:b/>
          <w:bCs/>
          <w:sz w:val="22"/>
        </w:rPr>
        <w:t>Tableau 24</w:t>
      </w:r>
    </w:p>
    <w:p w:rsidR="00000000" w:rsidRDefault="00000000">
      <w:pPr>
        <w:spacing w:after="160"/>
        <w:jc w:val="center"/>
        <w:rPr>
          <w:b/>
          <w:bCs/>
        </w:rPr>
      </w:pPr>
      <w:r>
        <w:rPr>
          <w:b/>
          <w:bCs/>
          <w:sz w:val="22"/>
        </w:rPr>
        <w:t xml:space="preserve">Mineurs détenus dans l’établissement de réinsertion pour mineurs délinquants </w:t>
      </w:r>
      <w:r>
        <w:rPr>
          <w:b/>
          <w:bCs/>
          <w:sz w:val="22"/>
        </w:rPr>
        <w:br/>
        <w:t>d’Addis</w:t>
      </w:r>
      <w:r>
        <w:rPr>
          <w:b/>
          <w:bCs/>
          <w:sz w:val="22"/>
        </w:rPr>
        <w:noBreakHyphen/>
        <w:t>Abeba (1998</w:t>
      </w:r>
      <w:r>
        <w:rPr>
          <w:b/>
          <w:bCs/>
          <w:sz w:val="22"/>
        </w:rPr>
        <w:noBreakHyphen/>
        <w:t>2003)</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66"/>
        <w:gridCol w:w="1711"/>
        <w:gridCol w:w="1711"/>
        <w:gridCol w:w="1709"/>
      </w:tblGrid>
      <w:tr w:rsidR="00000000">
        <w:tblPrEx>
          <w:tblCellMar>
            <w:top w:w="0" w:type="dxa"/>
            <w:bottom w:w="0" w:type="dxa"/>
          </w:tblCellMar>
        </w:tblPrEx>
        <w:trPr>
          <w:jc w:val="center"/>
        </w:trPr>
        <w:tc>
          <w:tcPr>
            <w:tcW w:w="2298" w:type="pct"/>
            <w:shd w:val="clear" w:color="auto" w:fill="E6E6E6"/>
            <w:noWrap/>
          </w:tcPr>
          <w:p w:rsidR="00000000" w:rsidRDefault="00000000">
            <w:pPr>
              <w:spacing w:before="30" w:after="30"/>
              <w:jc w:val="center"/>
              <w:rPr>
                <w:sz w:val="22"/>
              </w:rPr>
            </w:pPr>
            <w:r>
              <w:rPr>
                <w:sz w:val="22"/>
              </w:rPr>
              <w:t>Type d’infraction</w:t>
            </w:r>
          </w:p>
        </w:tc>
        <w:tc>
          <w:tcPr>
            <w:tcW w:w="901" w:type="pct"/>
            <w:shd w:val="clear" w:color="auto" w:fill="E6E6E6"/>
            <w:noWrap/>
          </w:tcPr>
          <w:p w:rsidR="00000000" w:rsidRDefault="00000000">
            <w:pPr>
              <w:spacing w:before="30" w:after="30"/>
              <w:jc w:val="center"/>
              <w:rPr>
                <w:sz w:val="22"/>
              </w:rPr>
            </w:pPr>
            <w:r>
              <w:rPr>
                <w:sz w:val="22"/>
              </w:rPr>
              <w:t>Garçons</w:t>
            </w:r>
          </w:p>
        </w:tc>
        <w:tc>
          <w:tcPr>
            <w:tcW w:w="901" w:type="pct"/>
            <w:shd w:val="clear" w:color="auto" w:fill="E6E6E6"/>
            <w:noWrap/>
          </w:tcPr>
          <w:p w:rsidR="00000000" w:rsidRDefault="00000000">
            <w:pPr>
              <w:spacing w:before="30" w:after="30"/>
              <w:jc w:val="center"/>
              <w:rPr>
                <w:sz w:val="22"/>
              </w:rPr>
            </w:pPr>
            <w:r>
              <w:rPr>
                <w:sz w:val="22"/>
              </w:rPr>
              <w:t>Filles</w:t>
            </w:r>
          </w:p>
        </w:tc>
        <w:tc>
          <w:tcPr>
            <w:tcW w:w="901" w:type="pct"/>
            <w:shd w:val="clear" w:color="auto" w:fill="E6E6E6"/>
            <w:noWrap/>
          </w:tcPr>
          <w:p w:rsidR="00000000" w:rsidRDefault="00000000">
            <w:pPr>
              <w:spacing w:before="30" w:after="30"/>
              <w:jc w:val="center"/>
              <w:rPr>
                <w:sz w:val="22"/>
              </w:rPr>
            </w:pPr>
            <w:r>
              <w:rPr>
                <w:sz w:val="22"/>
              </w:rPr>
              <w:t>Total</w:t>
            </w:r>
          </w:p>
        </w:tc>
      </w:tr>
      <w:tr w:rsidR="00000000">
        <w:tblPrEx>
          <w:tblCellMar>
            <w:top w:w="0" w:type="dxa"/>
            <w:bottom w:w="0" w:type="dxa"/>
          </w:tblCellMar>
        </w:tblPrEx>
        <w:trPr>
          <w:jc w:val="center"/>
        </w:trPr>
        <w:tc>
          <w:tcPr>
            <w:tcW w:w="2298" w:type="pct"/>
            <w:noWrap/>
          </w:tcPr>
          <w:p w:rsidR="00000000" w:rsidRDefault="00000000">
            <w:pPr>
              <w:spacing w:before="30" w:after="30"/>
              <w:rPr>
                <w:sz w:val="22"/>
              </w:rPr>
            </w:pPr>
            <w:r>
              <w:rPr>
                <w:sz w:val="22"/>
              </w:rPr>
              <w:t>Vol</w:t>
            </w:r>
          </w:p>
        </w:tc>
        <w:tc>
          <w:tcPr>
            <w:tcW w:w="901" w:type="pct"/>
            <w:noWrap/>
          </w:tcPr>
          <w:p w:rsidR="00000000" w:rsidRDefault="00000000">
            <w:pPr>
              <w:spacing w:before="30" w:after="30"/>
              <w:ind w:right="567"/>
              <w:jc w:val="right"/>
              <w:rPr>
                <w:sz w:val="22"/>
              </w:rPr>
            </w:pPr>
            <w:r>
              <w:rPr>
                <w:sz w:val="22"/>
              </w:rPr>
              <w:t>446</w:t>
            </w:r>
          </w:p>
        </w:tc>
        <w:tc>
          <w:tcPr>
            <w:tcW w:w="901" w:type="pct"/>
            <w:noWrap/>
          </w:tcPr>
          <w:p w:rsidR="00000000" w:rsidRDefault="00000000">
            <w:pPr>
              <w:spacing w:before="30" w:after="30"/>
              <w:ind w:right="567"/>
              <w:jc w:val="right"/>
              <w:rPr>
                <w:sz w:val="22"/>
              </w:rPr>
            </w:pPr>
            <w:r>
              <w:rPr>
                <w:sz w:val="22"/>
              </w:rPr>
              <w:t>59</w:t>
            </w:r>
          </w:p>
        </w:tc>
        <w:tc>
          <w:tcPr>
            <w:tcW w:w="901" w:type="pct"/>
            <w:noWrap/>
          </w:tcPr>
          <w:p w:rsidR="00000000" w:rsidRDefault="00000000">
            <w:pPr>
              <w:spacing w:before="30" w:after="30"/>
              <w:ind w:right="567"/>
              <w:jc w:val="right"/>
              <w:rPr>
                <w:sz w:val="22"/>
              </w:rPr>
            </w:pPr>
            <w:r>
              <w:rPr>
                <w:sz w:val="22"/>
              </w:rPr>
              <w:t>505</w:t>
            </w:r>
          </w:p>
        </w:tc>
      </w:tr>
      <w:tr w:rsidR="00000000">
        <w:tblPrEx>
          <w:tblCellMar>
            <w:top w:w="0" w:type="dxa"/>
            <w:bottom w:w="0" w:type="dxa"/>
          </w:tblCellMar>
        </w:tblPrEx>
        <w:trPr>
          <w:jc w:val="center"/>
        </w:trPr>
        <w:tc>
          <w:tcPr>
            <w:tcW w:w="2298" w:type="pct"/>
            <w:noWrap/>
          </w:tcPr>
          <w:p w:rsidR="00000000" w:rsidRDefault="00000000">
            <w:pPr>
              <w:spacing w:before="30" w:after="30"/>
              <w:rPr>
                <w:sz w:val="22"/>
              </w:rPr>
            </w:pPr>
            <w:r>
              <w:rPr>
                <w:sz w:val="22"/>
              </w:rPr>
              <w:t>Agression</w:t>
            </w:r>
          </w:p>
        </w:tc>
        <w:tc>
          <w:tcPr>
            <w:tcW w:w="901" w:type="pct"/>
            <w:noWrap/>
          </w:tcPr>
          <w:p w:rsidR="00000000" w:rsidRDefault="00000000">
            <w:pPr>
              <w:spacing w:before="30" w:after="30"/>
              <w:ind w:right="567"/>
              <w:jc w:val="right"/>
              <w:rPr>
                <w:sz w:val="22"/>
              </w:rPr>
            </w:pPr>
            <w:r>
              <w:rPr>
                <w:sz w:val="22"/>
              </w:rPr>
              <w:t>50</w:t>
            </w:r>
          </w:p>
        </w:tc>
        <w:tc>
          <w:tcPr>
            <w:tcW w:w="901" w:type="pct"/>
            <w:noWrap/>
          </w:tcPr>
          <w:p w:rsidR="00000000" w:rsidRDefault="00000000">
            <w:pPr>
              <w:spacing w:before="30" w:after="30"/>
              <w:ind w:right="567"/>
              <w:jc w:val="right"/>
              <w:rPr>
                <w:sz w:val="22"/>
              </w:rPr>
            </w:pPr>
            <w:r>
              <w:rPr>
                <w:sz w:val="22"/>
              </w:rPr>
              <w:t>5</w:t>
            </w:r>
          </w:p>
        </w:tc>
        <w:tc>
          <w:tcPr>
            <w:tcW w:w="901" w:type="pct"/>
            <w:noWrap/>
          </w:tcPr>
          <w:p w:rsidR="00000000" w:rsidRDefault="00000000">
            <w:pPr>
              <w:spacing w:before="30" w:after="30"/>
              <w:ind w:right="567"/>
              <w:jc w:val="right"/>
              <w:rPr>
                <w:sz w:val="22"/>
              </w:rPr>
            </w:pPr>
            <w:r>
              <w:rPr>
                <w:sz w:val="22"/>
              </w:rPr>
              <w:t>55</w:t>
            </w:r>
          </w:p>
        </w:tc>
      </w:tr>
      <w:tr w:rsidR="00000000">
        <w:tblPrEx>
          <w:tblCellMar>
            <w:top w:w="0" w:type="dxa"/>
            <w:bottom w:w="0" w:type="dxa"/>
          </w:tblCellMar>
        </w:tblPrEx>
        <w:trPr>
          <w:jc w:val="center"/>
        </w:trPr>
        <w:tc>
          <w:tcPr>
            <w:tcW w:w="2298" w:type="pct"/>
            <w:noWrap/>
          </w:tcPr>
          <w:p w:rsidR="00000000" w:rsidRDefault="00000000">
            <w:pPr>
              <w:spacing w:before="30" w:after="30"/>
              <w:rPr>
                <w:sz w:val="22"/>
              </w:rPr>
            </w:pPr>
            <w:r>
              <w:rPr>
                <w:sz w:val="22"/>
              </w:rPr>
              <w:t>Escroquerie</w:t>
            </w:r>
          </w:p>
        </w:tc>
        <w:tc>
          <w:tcPr>
            <w:tcW w:w="901" w:type="pct"/>
            <w:noWrap/>
          </w:tcPr>
          <w:p w:rsidR="00000000" w:rsidRDefault="00000000">
            <w:pPr>
              <w:spacing w:before="30" w:after="30"/>
              <w:ind w:right="567"/>
              <w:jc w:val="right"/>
              <w:rPr>
                <w:sz w:val="22"/>
              </w:rPr>
            </w:pPr>
            <w:r>
              <w:rPr>
                <w:sz w:val="22"/>
              </w:rPr>
              <w:t>1</w:t>
            </w:r>
          </w:p>
        </w:tc>
        <w:tc>
          <w:tcPr>
            <w:tcW w:w="901" w:type="pct"/>
            <w:noWrap/>
          </w:tcPr>
          <w:p w:rsidR="00000000" w:rsidRDefault="00000000">
            <w:pPr>
              <w:spacing w:before="30" w:after="30"/>
              <w:ind w:right="567"/>
              <w:jc w:val="right"/>
              <w:rPr>
                <w:sz w:val="22"/>
              </w:rPr>
            </w:pPr>
            <w:r>
              <w:rPr>
                <w:sz w:val="22"/>
              </w:rPr>
              <w:t>1</w:t>
            </w:r>
          </w:p>
        </w:tc>
        <w:tc>
          <w:tcPr>
            <w:tcW w:w="901" w:type="pct"/>
            <w:noWrap/>
          </w:tcPr>
          <w:p w:rsidR="00000000" w:rsidRDefault="00000000">
            <w:pPr>
              <w:spacing w:before="30" w:after="30"/>
              <w:ind w:right="567"/>
              <w:jc w:val="right"/>
              <w:rPr>
                <w:sz w:val="22"/>
              </w:rPr>
            </w:pPr>
            <w:r>
              <w:rPr>
                <w:sz w:val="22"/>
              </w:rPr>
              <w:t>2</w:t>
            </w:r>
          </w:p>
        </w:tc>
      </w:tr>
      <w:tr w:rsidR="00000000">
        <w:tblPrEx>
          <w:tblCellMar>
            <w:top w:w="0" w:type="dxa"/>
            <w:bottom w:w="0" w:type="dxa"/>
          </w:tblCellMar>
        </w:tblPrEx>
        <w:trPr>
          <w:jc w:val="center"/>
        </w:trPr>
        <w:tc>
          <w:tcPr>
            <w:tcW w:w="2298" w:type="pct"/>
            <w:noWrap/>
          </w:tcPr>
          <w:p w:rsidR="00000000" w:rsidRDefault="00000000">
            <w:pPr>
              <w:spacing w:before="30" w:after="30"/>
              <w:rPr>
                <w:sz w:val="22"/>
              </w:rPr>
            </w:pPr>
            <w:r>
              <w:rPr>
                <w:sz w:val="22"/>
              </w:rPr>
              <w:t>Meurtre</w:t>
            </w:r>
          </w:p>
        </w:tc>
        <w:tc>
          <w:tcPr>
            <w:tcW w:w="901" w:type="pct"/>
            <w:noWrap/>
          </w:tcPr>
          <w:p w:rsidR="00000000" w:rsidRDefault="00000000">
            <w:pPr>
              <w:spacing w:before="30" w:after="30"/>
              <w:ind w:right="567"/>
              <w:jc w:val="right"/>
              <w:rPr>
                <w:sz w:val="22"/>
              </w:rPr>
            </w:pPr>
            <w:r>
              <w:rPr>
                <w:sz w:val="22"/>
              </w:rPr>
              <w:t>22</w:t>
            </w:r>
          </w:p>
        </w:tc>
        <w:tc>
          <w:tcPr>
            <w:tcW w:w="901" w:type="pct"/>
            <w:noWrap/>
          </w:tcPr>
          <w:p w:rsidR="00000000" w:rsidRDefault="00000000">
            <w:pPr>
              <w:spacing w:before="30" w:after="30"/>
              <w:ind w:right="567"/>
              <w:jc w:val="right"/>
              <w:rPr>
                <w:sz w:val="22"/>
              </w:rPr>
            </w:pPr>
            <w:r>
              <w:rPr>
                <w:sz w:val="22"/>
              </w:rPr>
              <w:t>1</w:t>
            </w:r>
          </w:p>
        </w:tc>
        <w:tc>
          <w:tcPr>
            <w:tcW w:w="901" w:type="pct"/>
            <w:noWrap/>
          </w:tcPr>
          <w:p w:rsidR="00000000" w:rsidRDefault="00000000">
            <w:pPr>
              <w:spacing w:before="30" w:after="30"/>
              <w:ind w:right="567"/>
              <w:jc w:val="right"/>
              <w:rPr>
                <w:sz w:val="22"/>
              </w:rPr>
            </w:pPr>
            <w:r>
              <w:rPr>
                <w:sz w:val="22"/>
              </w:rPr>
              <w:t>23</w:t>
            </w:r>
          </w:p>
        </w:tc>
      </w:tr>
      <w:tr w:rsidR="00000000">
        <w:tblPrEx>
          <w:tblCellMar>
            <w:top w:w="0" w:type="dxa"/>
            <w:bottom w:w="0" w:type="dxa"/>
          </w:tblCellMar>
        </w:tblPrEx>
        <w:trPr>
          <w:jc w:val="center"/>
        </w:trPr>
        <w:tc>
          <w:tcPr>
            <w:tcW w:w="2298" w:type="pct"/>
            <w:noWrap/>
          </w:tcPr>
          <w:p w:rsidR="00000000" w:rsidRDefault="00000000">
            <w:pPr>
              <w:spacing w:before="30" w:after="30"/>
              <w:rPr>
                <w:sz w:val="22"/>
              </w:rPr>
            </w:pPr>
            <w:r>
              <w:rPr>
                <w:sz w:val="22"/>
              </w:rPr>
              <w:t>Atteinte aux biens</w:t>
            </w:r>
          </w:p>
        </w:tc>
        <w:tc>
          <w:tcPr>
            <w:tcW w:w="901" w:type="pct"/>
            <w:noWrap/>
          </w:tcPr>
          <w:p w:rsidR="00000000" w:rsidRDefault="00000000">
            <w:pPr>
              <w:spacing w:before="30" w:after="30"/>
              <w:ind w:right="567"/>
              <w:jc w:val="right"/>
              <w:rPr>
                <w:sz w:val="22"/>
              </w:rPr>
            </w:pPr>
            <w:r>
              <w:rPr>
                <w:sz w:val="22"/>
              </w:rPr>
              <w:t>9</w:t>
            </w:r>
          </w:p>
        </w:tc>
        <w:tc>
          <w:tcPr>
            <w:tcW w:w="901" w:type="pct"/>
            <w:noWrap/>
          </w:tcPr>
          <w:p w:rsidR="00000000" w:rsidRDefault="00000000">
            <w:pPr>
              <w:spacing w:before="30" w:after="30"/>
              <w:ind w:right="567"/>
              <w:jc w:val="right"/>
              <w:rPr>
                <w:sz w:val="22"/>
              </w:rPr>
            </w:pPr>
            <w:r>
              <w:rPr>
                <w:sz w:val="22"/>
              </w:rPr>
              <w:t>5</w:t>
            </w:r>
          </w:p>
        </w:tc>
        <w:tc>
          <w:tcPr>
            <w:tcW w:w="901" w:type="pct"/>
            <w:noWrap/>
          </w:tcPr>
          <w:p w:rsidR="00000000" w:rsidRDefault="00000000">
            <w:pPr>
              <w:spacing w:before="30" w:after="30"/>
              <w:ind w:right="567"/>
              <w:jc w:val="right"/>
              <w:rPr>
                <w:sz w:val="22"/>
              </w:rPr>
            </w:pPr>
            <w:r>
              <w:rPr>
                <w:sz w:val="22"/>
              </w:rPr>
              <w:t>14</w:t>
            </w:r>
          </w:p>
        </w:tc>
      </w:tr>
      <w:tr w:rsidR="00000000">
        <w:tblPrEx>
          <w:tblCellMar>
            <w:top w:w="0" w:type="dxa"/>
            <w:bottom w:w="0" w:type="dxa"/>
          </w:tblCellMar>
        </w:tblPrEx>
        <w:trPr>
          <w:jc w:val="center"/>
        </w:trPr>
        <w:tc>
          <w:tcPr>
            <w:tcW w:w="2298" w:type="pct"/>
            <w:noWrap/>
          </w:tcPr>
          <w:p w:rsidR="00000000" w:rsidRDefault="00000000">
            <w:pPr>
              <w:spacing w:before="30" w:after="30"/>
              <w:rPr>
                <w:sz w:val="22"/>
              </w:rPr>
            </w:pPr>
            <w:r>
              <w:rPr>
                <w:sz w:val="22"/>
              </w:rPr>
              <w:t>Insulte</w:t>
            </w:r>
          </w:p>
        </w:tc>
        <w:tc>
          <w:tcPr>
            <w:tcW w:w="901" w:type="pct"/>
            <w:noWrap/>
          </w:tcPr>
          <w:p w:rsidR="00000000" w:rsidRDefault="00000000">
            <w:pPr>
              <w:spacing w:before="30" w:after="30"/>
              <w:ind w:right="567"/>
              <w:jc w:val="right"/>
              <w:rPr>
                <w:sz w:val="22"/>
              </w:rPr>
            </w:pPr>
            <w:r>
              <w:rPr>
                <w:sz w:val="22"/>
              </w:rPr>
              <w:t>2</w:t>
            </w:r>
          </w:p>
        </w:tc>
        <w:tc>
          <w:tcPr>
            <w:tcW w:w="901" w:type="pct"/>
            <w:noWrap/>
          </w:tcPr>
          <w:p w:rsidR="00000000" w:rsidRDefault="00000000">
            <w:pPr>
              <w:spacing w:before="30" w:after="30"/>
              <w:ind w:right="567"/>
              <w:jc w:val="right"/>
              <w:rPr>
                <w:sz w:val="22"/>
              </w:rPr>
            </w:pPr>
            <w:r>
              <w:rPr>
                <w:sz w:val="22"/>
              </w:rPr>
              <w:t>8</w:t>
            </w:r>
          </w:p>
        </w:tc>
        <w:tc>
          <w:tcPr>
            <w:tcW w:w="901" w:type="pct"/>
            <w:noWrap/>
          </w:tcPr>
          <w:p w:rsidR="00000000" w:rsidRDefault="00000000">
            <w:pPr>
              <w:spacing w:before="30" w:after="30"/>
              <w:ind w:right="567"/>
              <w:jc w:val="right"/>
              <w:rPr>
                <w:sz w:val="22"/>
              </w:rPr>
            </w:pPr>
            <w:r>
              <w:rPr>
                <w:sz w:val="22"/>
              </w:rPr>
              <w:t>10</w:t>
            </w:r>
          </w:p>
        </w:tc>
      </w:tr>
      <w:tr w:rsidR="00000000">
        <w:tblPrEx>
          <w:tblCellMar>
            <w:top w:w="0" w:type="dxa"/>
            <w:bottom w:w="0" w:type="dxa"/>
          </w:tblCellMar>
        </w:tblPrEx>
        <w:trPr>
          <w:jc w:val="center"/>
        </w:trPr>
        <w:tc>
          <w:tcPr>
            <w:tcW w:w="2298" w:type="pct"/>
            <w:noWrap/>
          </w:tcPr>
          <w:p w:rsidR="00000000" w:rsidRDefault="00000000">
            <w:pPr>
              <w:spacing w:before="30" w:after="30"/>
              <w:rPr>
                <w:sz w:val="22"/>
              </w:rPr>
            </w:pPr>
            <w:r>
              <w:rPr>
                <w:sz w:val="22"/>
              </w:rPr>
              <w:t>Défloration (contrainte)</w:t>
            </w:r>
          </w:p>
        </w:tc>
        <w:tc>
          <w:tcPr>
            <w:tcW w:w="901" w:type="pct"/>
            <w:noWrap/>
          </w:tcPr>
          <w:p w:rsidR="00000000" w:rsidRDefault="00000000">
            <w:pPr>
              <w:spacing w:before="30" w:after="30"/>
              <w:ind w:right="567"/>
              <w:jc w:val="right"/>
              <w:rPr>
                <w:sz w:val="22"/>
              </w:rPr>
            </w:pPr>
            <w:r>
              <w:rPr>
                <w:sz w:val="22"/>
              </w:rPr>
              <w:t>28</w:t>
            </w:r>
          </w:p>
        </w:tc>
        <w:tc>
          <w:tcPr>
            <w:tcW w:w="901" w:type="pct"/>
            <w:noWrap/>
          </w:tcPr>
          <w:p w:rsidR="00000000" w:rsidRDefault="00000000">
            <w:pPr>
              <w:spacing w:before="30" w:after="30"/>
              <w:ind w:right="567"/>
              <w:jc w:val="right"/>
              <w:rPr>
                <w:sz w:val="22"/>
              </w:rPr>
            </w:pPr>
            <w:r>
              <w:rPr>
                <w:sz w:val="22"/>
              </w:rPr>
              <w:t>-</w:t>
            </w:r>
          </w:p>
        </w:tc>
        <w:tc>
          <w:tcPr>
            <w:tcW w:w="901" w:type="pct"/>
            <w:noWrap/>
          </w:tcPr>
          <w:p w:rsidR="00000000" w:rsidRDefault="00000000">
            <w:pPr>
              <w:spacing w:before="30" w:after="30"/>
              <w:ind w:right="567"/>
              <w:jc w:val="right"/>
              <w:rPr>
                <w:sz w:val="22"/>
              </w:rPr>
            </w:pPr>
            <w:r>
              <w:rPr>
                <w:sz w:val="22"/>
              </w:rPr>
              <w:t>28</w:t>
            </w:r>
          </w:p>
        </w:tc>
      </w:tr>
      <w:tr w:rsidR="00000000">
        <w:tblPrEx>
          <w:tblCellMar>
            <w:top w:w="0" w:type="dxa"/>
            <w:bottom w:w="0" w:type="dxa"/>
          </w:tblCellMar>
        </w:tblPrEx>
        <w:trPr>
          <w:jc w:val="center"/>
        </w:trPr>
        <w:tc>
          <w:tcPr>
            <w:tcW w:w="2298" w:type="pct"/>
            <w:noWrap/>
          </w:tcPr>
          <w:p w:rsidR="00000000" w:rsidRDefault="00000000">
            <w:pPr>
              <w:spacing w:before="30" w:after="30"/>
              <w:rPr>
                <w:sz w:val="22"/>
              </w:rPr>
            </w:pPr>
            <w:r>
              <w:rPr>
                <w:sz w:val="22"/>
              </w:rPr>
              <w:t>Toxicomanie</w:t>
            </w:r>
          </w:p>
        </w:tc>
        <w:tc>
          <w:tcPr>
            <w:tcW w:w="901" w:type="pct"/>
            <w:noWrap/>
          </w:tcPr>
          <w:p w:rsidR="00000000" w:rsidRDefault="00000000">
            <w:pPr>
              <w:spacing w:before="30" w:after="30"/>
              <w:ind w:right="567"/>
              <w:jc w:val="right"/>
              <w:rPr>
                <w:sz w:val="22"/>
              </w:rPr>
            </w:pPr>
            <w:r>
              <w:rPr>
                <w:sz w:val="22"/>
              </w:rPr>
              <w:t>15</w:t>
            </w:r>
          </w:p>
        </w:tc>
        <w:tc>
          <w:tcPr>
            <w:tcW w:w="901" w:type="pct"/>
            <w:noWrap/>
          </w:tcPr>
          <w:p w:rsidR="00000000" w:rsidRDefault="00000000">
            <w:pPr>
              <w:spacing w:before="30" w:after="30"/>
              <w:ind w:right="567"/>
              <w:jc w:val="right"/>
              <w:rPr>
                <w:sz w:val="22"/>
              </w:rPr>
            </w:pPr>
            <w:r>
              <w:rPr>
                <w:sz w:val="22"/>
              </w:rPr>
              <w:t>21</w:t>
            </w:r>
          </w:p>
        </w:tc>
        <w:tc>
          <w:tcPr>
            <w:tcW w:w="901" w:type="pct"/>
            <w:noWrap/>
          </w:tcPr>
          <w:p w:rsidR="00000000" w:rsidRDefault="00000000">
            <w:pPr>
              <w:spacing w:before="30" w:after="30"/>
              <w:ind w:right="567"/>
              <w:jc w:val="right"/>
              <w:rPr>
                <w:sz w:val="22"/>
              </w:rPr>
            </w:pPr>
            <w:r>
              <w:rPr>
                <w:sz w:val="22"/>
              </w:rPr>
              <w:t>36</w:t>
            </w:r>
          </w:p>
        </w:tc>
      </w:tr>
      <w:tr w:rsidR="00000000">
        <w:tblPrEx>
          <w:tblCellMar>
            <w:top w:w="0" w:type="dxa"/>
            <w:bottom w:w="0" w:type="dxa"/>
          </w:tblCellMar>
        </w:tblPrEx>
        <w:trPr>
          <w:jc w:val="center"/>
        </w:trPr>
        <w:tc>
          <w:tcPr>
            <w:tcW w:w="2298" w:type="pct"/>
            <w:noWrap/>
          </w:tcPr>
          <w:p w:rsidR="00000000" w:rsidRDefault="00000000">
            <w:pPr>
              <w:spacing w:before="30" w:after="30"/>
              <w:rPr>
                <w:sz w:val="22"/>
              </w:rPr>
            </w:pPr>
            <w:r>
              <w:rPr>
                <w:sz w:val="22"/>
              </w:rPr>
              <w:t>Homosexualité</w:t>
            </w:r>
          </w:p>
        </w:tc>
        <w:tc>
          <w:tcPr>
            <w:tcW w:w="901" w:type="pct"/>
            <w:noWrap/>
          </w:tcPr>
          <w:p w:rsidR="00000000" w:rsidRDefault="00000000">
            <w:pPr>
              <w:spacing w:before="30" w:after="30"/>
              <w:ind w:right="567"/>
              <w:jc w:val="right"/>
              <w:rPr>
                <w:sz w:val="22"/>
              </w:rPr>
            </w:pPr>
            <w:r>
              <w:rPr>
                <w:sz w:val="22"/>
              </w:rPr>
              <w:t>8</w:t>
            </w:r>
          </w:p>
        </w:tc>
        <w:tc>
          <w:tcPr>
            <w:tcW w:w="901" w:type="pct"/>
            <w:noWrap/>
          </w:tcPr>
          <w:p w:rsidR="00000000" w:rsidRDefault="00000000">
            <w:pPr>
              <w:spacing w:before="30" w:after="30"/>
              <w:ind w:right="567"/>
              <w:jc w:val="right"/>
              <w:rPr>
                <w:sz w:val="22"/>
              </w:rPr>
            </w:pPr>
            <w:r>
              <w:rPr>
                <w:sz w:val="22"/>
              </w:rPr>
              <w:t>1</w:t>
            </w:r>
          </w:p>
        </w:tc>
        <w:tc>
          <w:tcPr>
            <w:tcW w:w="901" w:type="pct"/>
            <w:noWrap/>
          </w:tcPr>
          <w:p w:rsidR="00000000" w:rsidRDefault="00000000">
            <w:pPr>
              <w:spacing w:before="30" w:after="30"/>
              <w:ind w:right="567"/>
              <w:jc w:val="right"/>
              <w:rPr>
                <w:sz w:val="22"/>
              </w:rPr>
            </w:pPr>
            <w:r>
              <w:rPr>
                <w:sz w:val="22"/>
              </w:rPr>
              <w:t>9</w:t>
            </w:r>
          </w:p>
        </w:tc>
      </w:tr>
      <w:tr w:rsidR="00000000">
        <w:tblPrEx>
          <w:tblCellMar>
            <w:top w:w="0" w:type="dxa"/>
            <w:bottom w:w="0" w:type="dxa"/>
          </w:tblCellMar>
        </w:tblPrEx>
        <w:trPr>
          <w:jc w:val="center"/>
        </w:trPr>
        <w:tc>
          <w:tcPr>
            <w:tcW w:w="2298" w:type="pct"/>
            <w:noWrap/>
          </w:tcPr>
          <w:p w:rsidR="00000000" w:rsidRDefault="00000000">
            <w:pPr>
              <w:spacing w:before="30" w:after="30"/>
              <w:rPr>
                <w:sz w:val="22"/>
              </w:rPr>
            </w:pPr>
            <w:r>
              <w:rPr>
                <w:sz w:val="22"/>
              </w:rPr>
              <w:t>Dommages corporels</w:t>
            </w:r>
          </w:p>
        </w:tc>
        <w:tc>
          <w:tcPr>
            <w:tcW w:w="901" w:type="pct"/>
            <w:noWrap/>
          </w:tcPr>
          <w:p w:rsidR="00000000" w:rsidRDefault="00000000">
            <w:pPr>
              <w:spacing w:before="30" w:after="30"/>
              <w:ind w:right="567"/>
              <w:jc w:val="right"/>
              <w:rPr>
                <w:sz w:val="22"/>
              </w:rPr>
            </w:pPr>
            <w:r>
              <w:rPr>
                <w:sz w:val="22"/>
              </w:rPr>
              <w:t>11</w:t>
            </w:r>
          </w:p>
        </w:tc>
        <w:tc>
          <w:tcPr>
            <w:tcW w:w="901" w:type="pct"/>
            <w:noWrap/>
          </w:tcPr>
          <w:p w:rsidR="00000000" w:rsidRDefault="00000000">
            <w:pPr>
              <w:spacing w:before="30" w:after="30"/>
              <w:ind w:right="567"/>
              <w:jc w:val="right"/>
              <w:rPr>
                <w:sz w:val="22"/>
              </w:rPr>
            </w:pPr>
            <w:r>
              <w:rPr>
                <w:sz w:val="22"/>
              </w:rPr>
              <w:t>4</w:t>
            </w:r>
          </w:p>
        </w:tc>
        <w:tc>
          <w:tcPr>
            <w:tcW w:w="901" w:type="pct"/>
            <w:noWrap/>
          </w:tcPr>
          <w:p w:rsidR="00000000" w:rsidRDefault="00000000">
            <w:pPr>
              <w:spacing w:before="30" w:after="30"/>
              <w:ind w:right="567"/>
              <w:jc w:val="right"/>
              <w:rPr>
                <w:sz w:val="22"/>
              </w:rPr>
            </w:pPr>
            <w:r>
              <w:rPr>
                <w:sz w:val="22"/>
              </w:rPr>
              <w:t>15</w:t>
            </w:r>
          </w:p>
        </w:tc>
      </w:tr>
      <w:tr w:rsidR="00000000">
        <w:tblPrEx>
          <w:tblCellMar>
            <w:top w:w="0" w:type="dxa"/>
            <w:bottom w:w="0" w:type="dxa"/>
          </w:tblCellMar>
        </w:tblPrEx>
        <w:trPr>
          <w:jc w:val="center"/>
        </w:trPr>
        <w:tc>
          <w:tcPr>
            <w:tcW w:w="2298" w:type="pct"/>
            <w:noWrap/>
          </w:tcPr>
          <w:p w:rsidR="00000000" w:rsidRDefault="00000000">
            <w:pPr>
              <w:spacing w:before="30" w:after="30"/>
              <w:rPr>
                <w:sz w:val="22"/>
              </w:rPr>
            </w:pPr>
            <w:r>
              <w:rPr>
                <w:sz w:val="22"/>
              </w:rPr>
              <w:t>Querelles</w:t>
            </w:r>
          </w:p>
        </w:tc>
        <w:tc>
          <w:tcPr>
            <w:tcW w:w="901" w:type="pct"/>
            <w:noWrap/>
          </w:tcPr>
          <w:p w:rsidR="00000000" w:rsidRDefault="00000000">
            <w:pPr>
              <w:spacing w:before="30" w:after="30"/>
              <w:ind w:right="567"/>
              <w:jc w:val="right"/>
              <w:rPr>
                <w:sz w:val="22"/>
              </w:rPr>
            </w:pPr>
            <w:r>
              <w:rPr>
                <w:sz w:val="22"/>
              </w:rPr>
              <w:t>6</w:t>
            </w:r>
          </w:p>
        </w:tc>
        <w:tc>
          <w:tcPr>
            <w:tcW w:w="901" w:type="pct"/>
            <w:noWrap/>
          </w:tcPr>
          <w:p w:rsidR="00000000" w:rsidRDefault="00000000">
            <w:pPr>
              <w:spacing w:before="30" w:after="30"/>
              <w:ind w:right="567"/>
              <w:jc w:val="right"/>
              <w:rPr>
                <w:sz w:val="22"/>
              </w:rPr>
            </w:pPr>
            <w:r>
              <w:rPr>
                <w:sz w:val="22"/>
              </w:rPr>
              <w:t>7</w:t>
            </w:r>
          </w:p>
        </w:tc>
        <w:tc>
          <w:tcPr>
            <w:tcW w:w="901" w:type="pct"/>
            <w:noWrap/>
          </w:tcPr>
          <w:p w:rsidR="00000000" w:rsidRDefault="00000000">
            <w:pPr>
              <w:spacing w:before="30" w:after="30"/>
              <w:ind w:right="567"/>
              <w:jc w:val="right"/>
              <w:rPr>
                <w:sz w:val="22"/>
              </w:rPr>
            </w:pPr>
            <w:r>
              <w:rPr>
                <w:sz w:val="22"/>
              </w:rPr>
              <w:t>13</w:t>
            </w:r>
          </w:p>
        </w:tc>
      </w:tr>
      <w:tr w:rsidR="00000000">
        <w:tblPrEx>
          <w:tblCellMar>
            <w:top w:w="0" w:type="dxa"/>
            <w:bottom w:w="0" w:type="dxa"/>
          </w:tblCellMar>
        </w:tblPrEx>
        <w:trPr>
          <w:jc w:val="center"/>
        </w:trPr>
        <w:tc>
          <w:tcPr>
            <w:tcW w:w="2298" w:type="pct"/>
            <w:noWrap/>
          </w:tcPr>
          <w:p w:rsidR="00000000" w:rsidRDefault="00000000">
            <w:pPr>
              <w:spacing w:before="30" w:after="30"/>
              <w:rPr>
                <w:sz w:val="22"/>
              </w:rPr>
            </w:pPr>
            <w:r>
              <w:rPr>
                <w:sz w:val="22"/>
              </w:rPr>
              <w:t>Harcèlement</w:t>
            </w:r>
          </w:p>
        </w:tc>
        <w:tc>
          <w:tcPr>
            <w:tcW w:w="901" w:type="pct"/>
            <w:noWrap/>
          </w:tcPr>
          <w:p w:rsidR="00000000" w:rsidRDefault="00000000">
            <w:pPr>
              <w:spacing w:before="30" w:after="30"/>
              <w:ind w:right="567"/>
              <w:jc w:val="right"/>
              <w:rPr>
                <w:sz w:val="22"/>
              </w:rPr>
            </w:pPr>
            <w:r>
              <w:rPr>
                <w:sz w:val="22"/>
              </w:rPr>
              <w:t>1</w:t>
            </w:r>
          </w:p>
        </w:tc>
        <w:tc>
          <w:tcPr>
            <w:tcW w:w="901" w:type="pct"/>
            <w:noWrap/>
          </w:tcPr>
          <w:p w:rsidR="00000000" w:rsidRDefault="00000000">
            <w:pPr>
              <w:spacing w:before="30" w:after="30"/>
              <w:ind w:right="567"/>
              <w:jc w:val="right"/>
              <w:rPr>
                <w:sz w:val="22"/>
              </w:rPr>
            </w:pPr>
            <w:r>
              <w:rPr>
                <w:sz w:val="22"/>
              </w:rPr>
              <w:t>1</w:t>
            </w:r>
          </w:p>
        </w:tc>
        <w:tc>
          <w:tcPr>
            <w:tcW w:w="901" w:type="pct"/>
            <w:noWrap/>
          </w:tcPr>
          <w:p w:rsidR="00000000" w:rsidRDefault="00000000">
            <w:pPr>
              <w:spacing w:before="30" w:after="30"/>
              <w:ind w:right="567"/>
              <w:jc w:val="right"/>
              <w:rPr>
                <w:sz w:val="22"/>
              </w:rPr>
            </w:pPr>
            <w:r>
              <w:rPr>
                <w:sz w:val="22"/>
              </w:rPr>
              <w:t>2</w:t>
            </w:r>
          </w:p>
        </w:tc>
      </w:tr>
      <w:tr w:rsidR="00000000">
        <w:tblPrEx>
          <w:tblCellMar>
            <w:top w:w="0" w:type="dxa"/>
            <w:bottom w:w="0" w:type="dxa"/>
          </w:tblCellMar>
        </w:tblPrEx>
        <w:trPr>
          <w:jc w:val="center"/>
        </w:trPr>
        <w:tc>
          <w:tcPr>
            <w:tcW w:w="2298" w:type="pct"/>
            <w:noWrap/>
          </w:tcPr>
          <w:p w:rsidR="00000000" w:rsidRDefault="00000000">
            <w:pPr>
              <w:spacing w:before="30" w:after="30"/>
              <w:rPr>
                <w:sz w:val="22"/>
              </w:rPr>
            </w:pPr>
            <w:r>
              <w:rPr>
                <w:sz w:val="22"/>
              </w:rPr>
              <w:t>Malversation</w:t>
            </w:r>
          </w:p>
        </w:tc>
        <w:tc>
          <w:tcPr>
            <w:tcW w:w="901" w:type="pct"/>
            <w:noWrap/>
          </w:tcPr>
          <w:p w:rsidR="00000000" w:rsidRDefault="00000000">
            <w:pPr>
              <w:spacing w:before="30" w:after="30"/>
              <w:ind w:right="567"/>
              <w:jc w:val="right"/>
              <w:rPr>
                <w:sz w:val="22"/>
              </w:rPr>
            </w:pPr>
            <w:r>
              <w:rPr>
                <w:sz w:val="22"/>
              </w:rPr>
              <w:t>17</w:t>
            </w:r>
          </w:p>
        </w:tc>
        <w:tc>
          <w:tcPr>
            <w:tcW w:w="901" w:type="pct"/>
            <w:noWrap/>
          </w:tcPr>
          <w:p w:rsidR="00000000" w:rsidRDefault="00000000">
            <w:pPr>
              <w:spacing w:before="30" w:after="30"/>
              <w:ind w:right="567"/>
              <w:jc w:val="right"/>
              <w:rPr>
                <w:sz w:val="22"/>
              </w:rPr>
            </w:pPr>
            <w:r>
              <w:rPr>
                <w:sz w:val="22"/>
              </w:rPr>
              <w:t>17</w:t>
            </w:r>
          </w:p>
        </w:tc>
        <w:tc>
          <w:tcPr>
            <w:tcW w:w="901" w:type="pct"/>
            <w:noWrap/>
          </w:tcPr>
          <w:p w:rsidR="00000000" w:rsidRDefault="00000000">
            <w:pPr>
              <w:spacing w:before="30" w:after="30"/>
              <w:ind w:right="567"/>
              <w:jc w:val="right"/>
              <w:rPr>
                <w:sz w:val="22"/>
              </w:rPr>
            </w:pPr>
            <w:r>
              <w:rPr>
                <w:sz w:val="22"/>
              </w:rPr>
              <w:t>34</w:t>
            </w:r>
          </w:p>
        </w:tc>
      </w:tr>
      <w:tr w:rsidR="00000000">
        <w:tblPrEx>
          <w:tblCellMar>
            <w:top w:w="0" w:type="dxa"/>
            <w:bottom w:w="0" w:type="dxa"/>
          </w:tblCellMar>
        </w:tblPrEx>
        <w:trPr>
          <w:jc w:val="center"/>
        </w:trPr>
        <w:tc>
          <w:tcPr>
            <w:tcW w:w="2298" w:type="pct"/>
            <w:noWrap/>
          </w:tcPr>
          <w:p w:rsidR="00000000" w:rsidRDefault="00000000">
            <w:pPr>
              <w:tabs>
                <w:tab w:val="left" w:pos="284"/>
              </w:tabs>
              <w:spacing w:before="30" w:after="30"/>
              <w:rPr>
                <w:sz w:val="22"/>
              </w:rPr>
            </w:pPr>
            <w:r>
              <w:rPr>
                <w:sz w:val="22"/>
              </w:rPr>
              <w:tab/>
              <w:t>Total</w:t>
            </w:r>
          </w:p>
        </w:tc>
        <w:tc>
          <w:tcPr>
            <w:tcW w:w="901" w:type="pct"/>
            <w:noWrap/>
          </w:tcPr>
          <w:p w:rsidR="00000000" w:rsidRDefault="00000000">
            <w:pPr>
              <w:spacing w:before="30" w:after="30"/>
              <w:ind w:right="567"/>
              <w:jc w:val="right"/>
              <w:rPr>
                <w:sz w:val="22"/>
              </w:rPr>
            </w:pPr>
            <w:r>
              <w:rPr>
                <w:sz w:val="22"/>
              </w:rPr>
              <w:t>616</w:t>
            </w:r>
          </w:p>
        </w:tc>
        <w:tc>
          <w:tcPr>
            <w:tcW w:w="901" w:type="pct"/>
            <w:noWrap/>
          </w:tcPr>
          <w:p w:rsidR="00000000" w:rsidRDefault="00000000">
            <w:pPr>
              <w:spacing w:before="30" w:after="30"/>
              <w:ind w:right="567"/>
              <w:jc w:val="right"/>
              <w:rPr>
                <w:sz w:val="22"/>
              </w:rPr>
            </w:pPr>
            <w:r>
              <w:rPr>
                <w:sz w:val="22"/>
              </w:rPr>
              <w:t>130</w:t>
            </w:r>
          </w:p>
        </w:tc>
        <w:tc>
          <w:tcPr>
            <w:tcW w:w="901" w:type="pct"/>
            <w:noWrap/>
          </w:tcPr>
          <w:p w:rsidR="00000000" w:rsidRDefault="00000000">
            <w:pPr>
              <w:spacing w:before="30" w:after="30"/>
              <w:ind w:right="567"/>
              <w:jc w:val="right"/>
              <w:rPr>
                <w:sz w:val="22"/>
              </w:rPr>
            </w:pPr>
            <w:r>
              <w:rPr>
                <w:sz w:val="22"/>
              </w:rPr>
              <w:t>746</w:t>
            </w:r>
          </w:p>
        </w:tc>
      </w:tr>
    </w:tbl>
    <w:p w:rsidR="00000000" w:rsidRDefault="00000000">
      <w:pPr>
        <w:spacing w:before="120" w:after="240"/>
        <w:rPr>
          <w:sz w:val="22"/>
        </w:rPr>
      </w:pPr>
      <w:r>
        <w:tab/>
      </w:r>
      <w:r>
        <w:rPr>
          <w:i/>
          <w:iCs/>
          <w:sz w:val="22"/>
        </w:rPr>
        <w:t>Source</w:t>
      </w:r>
      <w:r>
        <w:rPr>
          <w:sz w:val="22"/>
        </w:rPr>
        <w:t>: Établissement de réinsertion pour mineurs délinquants d’Addis</w:t>
      </w:r>
      <w:r>
        <w:rPr>
          <w:sz w:val="22"/>
        </w:rPr>
        <w:noBreakHyphen/>
        <w:t>Abeba (1998</w:t>
      </w:r>
      <w:r>
        <w:rPr>
          <w:sz w:val="22"/>
        </w:rPr>
        <w:noBreakHyphen/>
        <w:t>2003).</w:t>
      </w:r>
      <w:r>
        <w:rPr>
          <w:sz w:val="22"/>
        </w:rPr>
        <w:br/>
      </w:r>
    </w:p>
    <w:p w:rsidR="00000000" w:rsidRDefault="00000000">
      <w:pPr>
        <w:keepNext/>
        <w:spacing w:after="240"/>
      </w:pPr>
      <w:r>
        <w:rPr>
          <w:b/>
          <w:bCs/>
        </w:rPr>
        <w:t>Pratiques traditionnelles préjudiciables</w:t>
      </w:r>
    </w:p>
    <w:p w:rsidR="00000000" w:rsidRDefault="00000000">
      <w:pPr>
        <w:spacing w:after="240"/>
      </w:pPr>
      <w:r>
        <w:t>221.</w:t>
      </w:r>
      <w:r>
        <w:tab/>
        <w:t>Il a été indiqué dans le deuxième rapport périodique de l’Éthiopie qu’un Comité national sur les pratiques traditionnelles préjudiciables en Éthiopie, ayant le statut d’organisation non gouvernementale, avait été créé aux fins d’éradiquer toutes les formes de pratiques traditionnelles préjudiciables existant dans le pays (se reporter au deuxième rapport périodique de l’Éthiopie).</w:t>
      </w:r>
    </w:p>
    <w:p w:rsidR="00000000" w:rsidRDefault="00000000">
      <w:pPr>
        <w:spacing w:after="240"/>
      </w:pPr>
      <w:r>
        <w:t>222.</w:t>
      </w:r>
      <w:r>
        <w:tab/>
        <w:t>Dans le cadre des efforts continuellement déployés pour mettre fin aux pratiques traditionnelles préjudiciables, le Comité national a entrepris en 1998 une enquête initiale sur les pratiques traditionnelles préjudiciables en Éthiopie. Il en ressort que ce sont les enfants et les femmes qui pâtissent le plus de pratiques traditionnelles comme les interdits alimentaires, l’excision et les enlèvements. Des pratiques traditionnelles préjudiciables telles que l’extraction des dents de lait (89 % des enfants), l’uvulectomie (84 %) et l’excision (73 %) se révèlent en outre largement pratiquées dans le pays. Au total, les enfants sont soumis en moyenne à six grandes pratiques traditionnelles, au premier rang desquelles l’excision, suivie par l’uvulectomie, le fait de recouvrir le nombril des nouveau-nés de sable, l’extraction des dents de lait et les incisions.</w:t>
      </w:r>
    </w:p>
    <w:p w:rsidR="00000000" w:rsidRDefault="00000000">
      <w:pPr>
        <w:keepNext/>
        <w:spacing w:after="240"/>
        <w:rPr>
          <w:b/>
          <w:bCs/>
        </w:rPr>
      </w:pPr>
      <w:r>
        <w:rPr>
          <w:b/>
          <w:bCs/>
        </w:rPr>
        <w:t>Réfugiés</w:t>
      </w:r>
    </w:p>
    <w:p w:rsidR="00000000" w:rsidRDefault="00000000">
      <w:pPr>
        <w:spacing w:after="240"/>
      </w:pPr>
      <w:r>
        <w:t>223.</w:t>
      </w:r>
      <w:r>
        <w:tab/>
        <w:t>Au cours des dernières années, l’Éthiopie a accueilli et pris en charge 175 882 réfugiés, en majorité originaires de Somalie, du Soudan, de Djibouti et de l’Érythrée. Si 49 % de ces réfugiés viennent de Somalie, 47 % sont originaires du Soudan. Environ 24 % des réfugiées ont moins de 4 ans, et 38 % ont entre 5 et 17 ans. En général, la majorité des réfugiés (60 % environ) sont âgés de moins de 18 ans.</w:t>
      </w:r>
    </w:p>
    <w:p w:rsidR="00000000" w:rsidRDefault="00000000">
      <w:pPr>
        <w:spacing w:after="160"/>
        <w:jc w:val="center"/>
        <w:rPr>
          <w:b/>
          <w:bCs/>
          <w:sz w:val="22"/>
        </w:rPr>
      </w:pPr>
      <w:r>
        <w:rPr>
          <w:b/>
          <w:bCs/>
          <w:sz w:val="22"/>
        </w:rPr>
        <w:t>Tableau 25</w:t>
      </w:r>
    </w:p>
    <w:p w:rsidR="00000000" w:rsidRDefault="00000000">
      <w:pPr>
        <w:spacing w:after="160"/>
        <w:jc w:val="center"/>
        <w:rPr>
          <w:b/>
          <w:bCs/>
        </w:rPr>
      </w:pPr>
      <w:r>
        <w:rPr>
          <w:b/>
          <w:bCs/>
          <w:sz w:val="22"/>
        </w:rPr>
        <w:t>Nombre de réfugiés et pays d’origine</w:t>
      </w: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6"/>
        <w:gridCol w:w="2604"/>
        <w:gridCol w:w="3276"/>
      </w:tblGrid>
      <w:tr w:rsidR="00000000">
        <w:tblPrEx>
          <w:tblCellMar>
            <w:top w:w="0" w:type="dxa"/>
            <w:bottom w:w="0" w:type="dxa"/>
          </w:tblCellMar>
        </w:tblPrEx>
        <w:tc>
          <w:tcPr>
            <w:tcW w:w="1857" w:type="pct"/>
            <w:shd w:val="clear" w:color="auto" w:fill="E6E6E6"/>
            <w:noWrap/>
          </w:tcPr>
          <w:p w:rsidR="00000000" w:rsidRDefault="00000000">
            <w:pPr>
              <w:spacing w:before="60" w:after="60"/>
              <w:rPr>
                <w:sz w:val="22"/>
              </w:rPr>
            </w:pPr>
            <w:r>
              <w:rPr>
                <w:sz w:val="22"/>
              </w:rPr>
              <w:t>Pays d’origine</w:t>
            </w:r>
          </w:p>
        </w:tc>
        <w:tc>
          <w:tcPr>
            <w:tcW w:w="1391" w:type="pct"/>
            <w:shd w:val="clear" w:color="auto" w:fill="E6E6E6"/>
            <w:noWrap/>
          </w:tcPr>
          <w:p w:rsidR="00000000" w:rsidRDefault="00000000">
            <w:pPr>
              <w:spacing w:before="60" w:after="60"/>
              <w:jc w:val="center"/>
              <w:rPr>
                <w:sz w:val="22"/>
              </w:rPr>
            </w:pPr>
            <w:r>
              <w:rPr>
                <w:sz w:val="22"/>
              </w:rPr>
              <w:t>Nombre de réfugiés</w:t>
            </w:r>
          </w:p>
        </w:tc>
        <w:tc>
          <w:tcPr>
            <w:tcW w:w="1751" w:type="pct"/>
            <w:shd w:val="clear" w:color="auto" w:fill="E6E6E6"/>
            <w:noWrap/>
          </w:tcPr>
          <w:p w:rsidR="00000000" w:rsidRDefault="00000000">
            <w:pPr>
              <w:spacing w:before="60" w:after="60"/>
              <w:jc w:val="center"/>
              <w:rPr>
                <w:sz w:val="22"/>
              </w:rPr>
            </w:pPr>
            <w:r>
              <w:rPr>
                <w:sz w:val="22"/>
              </w:rPr>
              <w:t>Emplacement des camps</w:t>
            </w:r>
          </w:p>
        </w:tc>
      </w:tr>
      <w:tr w:rsidR="00000000">
        <w:tblPrEx>
          <w:tblCellMar>
            <w:top w:w="0" w:type="dxa"/>
            <w:bottom w:w="0" w:type="dxa"/>
          </w:tblCellMar>
        </w:tblPrEx>
        <w:tc>
          <w:tcPr>
            <w:tcW w:w="1857" w:type="pct"/>
            <w:noWrap/>
          </w:tcPr>
          <w:p w:rsidR="00000000" w:rsidRDefault="00000000">
            <w:pPr>
              <w:spacing w:before="60" w:after="60"/>
              <w:rPr>
                <w:sz w:val="22"/>
              </w:rPr>
            </w:pPr>
            <w:r>
              <w:rPr>
                <w:sz w:val="22"/>
              </w:rPr>
              <w:t>Somalie</w:t>
            </w:r>
          </w:p>
        </w:tc>
        <w:tc>
          <w:tcPr>
            <w:tcW w:w="1391" w:type="pct"/>
            <w:noWrap/>
          </w:tcPr>
          <w:p w:rsidR="00000000" w:rsidRDefault="00000000">
            <w:pPr>
              <w:spacing w:before="60" w:after="60"/>
              <w:ind w:right="851"/>
              <w:jc w:val="right"/>
              <w:rPr>
                <w:sz w:val="22"/>
              </w:rPr>
            </w:pPr>
            <w:r>
              <w:rPr>
                <w:sz w:val="22"/>
              </w:rPr>
              <w:t>86 114</w:t>
            </w:r>
          </w:p>
        </w:tc>
        <w:tc>
          <w:tcPr>
            <w:tcW w:w="1751" w:type="pct"/>
            <w:noWrap/>
          </w:tcPr>
          <w:p w:rsidR="00000000" w:rsidRDefault="00000000">
            <w:pPr>
              <w:spacing w:before="60" w:after="60"/>
              <w:ind w:left="851"/>
              <w:rPr>
                <w:sz w:val="22"/>
              </w:rPr>
            </w:pPr>
            <w:r>
              <w:rPr>
                <w:sz w:val="22"/>
              </w:rPr>
              <w:t>Est de l’Éthiopie</w:t>
            </w:r>
          </w:p>
        </w:tc>
      </w:tr>
      <w:tr w:rsidR="00000000">
        <w:tblPrEx>
          <w:tblCellMar>
            <w:top w:w="0" w:type="dxa"/>
            <w:bottom w:w="0" w:type="dxa"/>
          </w:tblCellMar>
        </w:tblPrEx>
        <w:tc>
          <w:tcPr>
            <w:tcW w:w="1857" w:type="pct"/>
            <w:noWrap/>
          </w:tcPr>
          <w:p w:rsidR="00000000" w:rsidRDefault="00000000">
            <w:pPr>
              <w:spacing w:before="60" w:after="60"/>
              <w:rPr>
                <w:sz w:val="22"/>
              </w:rPr>
            </w:pPr>
            <w:r>
              <w:rPr>
                <w:sz w:val="22"/>
              </w:rPr>
              <w:t>Soudan</w:t>
            </w:r>
          </w:p>
        </w:tc>
        <w:tc>
          <w:tcPr>
            <w:tcW w:w="1391" w:type="pct"/>
            <w:noWrap/>
          </w:tcPr>
          <w:p w:rsidR="00000000" w:rsidRDefault="00000000">
            <w:pPr>
              <w:spacing w:before="60" w:after="60"/>
              <w:ind w:right="851"/>
              <w:jc w:val="right"/>
              <w:rPr>
                <w:sz w:val="22"/>
              </w:rPr>
            </w:pPr>
            <w:r>
              <w:rPr>
                <w:sz w:val="22"/>
              </w:rPr>
              <w:t>83 614</w:t>
            </w:r>
          </w:p>
        </w:tc>
        <w:tc>
          <w:tcPr>
            <w:tcW w:w="1751" w:type="pct"/>
            <w:noWrap/>
          </w:tcPr>
          <w:p w:rsidR="00000000" w:rsidRDefault="00000000">
            <w:pPr>
              <w:spacing w:before="60" w:after="60"/>
              <w:ind w:left="851"/>
              <w:rPr>
                <w:sz w:val="22"/>
              </w:rPr>
            </w:pPr>
            <w:r>
              <w:rPr>
                <w:sz w:val="22"/>
              </w:rPr>
              <w:t>Ouest de l’Éthiopie</w:t>
            </w:r>
          </w:p>
        </w:tc>
      </w:tr>
      <w:tr w:rsidR="00000000">
        <w:tblPrEx>
          <w:tblCellMar>
            <w:top w:w="0" w:type="dxa"/>
            <w:bottom w:w="0" w:type="dxa"/>
          </w:tblCellMar>
        </w:tblPrEx>
        <w:tc>
          <w:tcPr>
            <w:tcW w:w="1857" w:type="pct"/>
            <w:noWrap/>
          </w:tcPr>
          <w:p w:rsidR="00000000" w:rsidRDefault="00000000">
            <w:pPr>
              <w:spacing w:before="60" w:after="60"/>
              <w:rPr>
                <w:sz w:val="22"/>
              </w:rPr>
            </w:pPr>
            <w:r>
              <w:rPr>
                <w:sz w:val="22"/>
              </w:rPr>
              <w:t>Érythrée</w:t>
            </w:r>
          </w:p>
        </w:tc>
        <w:tc>
          <w:tcPr>
            <w:tcW w:w="1391" w:type="pct"/>
            <w:noWrap/>
          </w:tcPr>
          <w:p w:rsidR="00000000" w:rsidRDefault="00000000">
            <w:pPr>
              <w:spacing w:before="60" w:after="60"/>
              <w:ind w:right="851"/>
              <w:jc w:val="right"/>
              <w:rPr>
                <w:sz w:val="22"/>
              </w:rPr>
            </w:pPr>
            <w:r>
              <w:rPr>
                <w:sz w:val="22"/>
              </w:rPr>
              <w:t>4 164</w:t>
            </w:r>
          </w:p>
        </w:tc>
        <w:tc>
          <w:tcPr>
            <w:tcW w:w="1751" w:type="pct"/>
            <w:noWrap/>
          </w:tcPr>
          <w:p w:rsidR="00000000" w:rsidRDefault="00000000">
            <w:pPr>
              <w:spacing w:before="60" w:after="60"/>
              <w:ind w:left="851"/>
              <w:rPr>
                <w:sz w:val="22"/>
              </w:rPr>
            </w:pPr>
            <w:r>
              <w:rPr>
                <w:sz w:val="22"/>
              </w:rPr>
              <w:t>Nord de l’Éthiopie</w:t>
            </w:r>
          </w:p>
        </w:tc>
      </w:tr>
      <w:tr w:rsidR="00000000">
        <w:tblPrEx>
          <w:tblCellMar>
            <w:top w:w="0" w:type="dxa"/>
            <w:bottom w:w="0" w:type="dxa"/>
          </w:tblCellMar>
        </w:tblPrEx>
        <w:tc>
          <w:tcPr>
            <w:tcW w:w="1857" w:type="pct"/>
            <w:noWrap/>
          </w:tcPr>
          <w:p w:rsidR="00000000" w:rsidRDefault="00000000">
            <w:pPr>
              <w:spacing w:before="60" w:after="60"/>
              <w:rPr>
                <w:sz w:val="22"/>
              </w:rPr>
            </w:pPr>
            <w:r>
              <w:rPr>
                <w:sz w:val="22"/>
              </w:rPr>
              <w:t>Djibouti</w:t>
            </w:r>
          </w:p>
        </w:tc>
        <w:tc>
          <w:tcPr>
            <w:tcW w:w="1391" w:type="pct"/>
            <w:noWrap/>
          </w:tcPr>
          <w:p w:rsidR="00000000" w:rsidRDefault="00000000">
            <w:pPr>
              <w:spacing w:before="60" w:after="60"/>
              <w:ind w:right="851"/>
              <w:jc w:val="right"/>
              <w:rPr>
                <w:sz w:val="22"/>
              </w:rPr>
            </w:pPr>
            <w:r>
              <w:rPr>
                <w:sz w:val="22"/>
              </w:rPr>
              <w:t>1 560</w:t>
            </w:r>
          </w:p>
        </w:tc>
        <w:tc>
          <w:tcPr>
            <w:tcW w:w="1751" w:type="pct"/>
            <w:noWrap/>
          </w:tcPr>
          <w:p w:rsidR="00000000" w:rsidRDefault="00000000">
            <w:pPr>
              <w:spacing w:before="60" w:after="60"/>
              <w:ind w:left="851"/>
              <w:rPr>
                <w:sz w:val="22"/>
              </w:rPr>
            </w:pPr>
            <w:r>
              <w:rPr>
                <w:sz w:val="22"/>
              </w:rPr>
              <w:t>Nord</w:t>
            </w:r>
            <w:r>
              <w:rPr>
                <w:sz w:val="22"/>
              </w:rPr>
              <w:noBreakHyphen/>
              <w:t>est et Addis</w:t>
            </w:r>
          </w:p>
        </w:tc>
      </w:tr>
      <w:tr w:rsidR="00000000">
        <w:tblPrEx>
          <w:tblCellMar>
            <w:top w:w="0" w:type="dxa"/>
            <w:bottom w:w="0" w:type="dxa"/>
          </w:tblCellMar>
        </w:tblPrEx>
        <w:tc>
          <w:tcPr>
            <w:tcW w:w="1857" w:type="pct"/>
            <w:noWrap/>
          </w:tcPr>
          <w:p w:rsidR="00000000" w:rsidRDefault="00000000">
            <w:pPr>
              <w:spacing w:before="60" w:after="60"/>
              <w:rPr>
                <w:sz w:val="22"/>
              </w:rPr>
            </w:pPr>
            <w:r>
              <w:rPr>
                <w:sz w:val="22"/>
              </w:rPr>
              <w:t>Autres</w:t>
            </w:r>
          </w:p>
        </w:tc>
        <w:tc>
          <w:tcPr>
            <w:tcW w:w="1391" w:type="pct"/>
            <w:noWrap/>
          </w:tcPr>
          <w:p w:rsidR="00000000" w:rsidRDefault="00000000">
            <w:pPr>
              <w:spacing w:before="60" w:after="60"/>
              <w:ind w:right="851"/>
              <w:jc w:val="right"/>
              <w:rPr>
                <w:sz w:val="22"/>
              </w:rPr>
            </w:pPr>
            <w:r>
              <w:rPr>
                <w:sz w:val="22"/>
              </w:rPr>
              <w:t>430</w:t>
            </w:r>
          </w:p>
        </w:tc>
        <w:tc>
          <w:tcPr>
            <w:tcW w:w="1751" w:type="pct"/>
            <w:noWrap/>
          </w:tcPr>
          <w:p w:rsidR="00000000" w:rsidRDefault="00000000">
            <w:pPr>
              <w:spacing w:before="60" w:after="60"/>
              <w:ind w:left="851"/>
              <w:rPr>
                <w:sz w:val="22"/>
              </w:rPr>
            </w:pPr>
            <w:r>
              <w:rPr>
                <w:sz w:val="22"/>
              </w:rPr>
              <w:t>Addis</w:t>
            </w:r>
            <w:r>
              <w:rPr>
                <w:sz w:val="22"/>
              </w:rPr>
              <w:noBreakHyphen/>
              <w:t>Abeba</w:t>
            </w:r>
          </w:p>
        </w:tc>
      </w:tr>
      <w:tr w:rsidR="00000000">
        <w:tblPrEx>
          <w:tblCellMar>
            <w:top w:w="0" w:type="dxa"/>
            <w:bottom w:w="0" w:type="dxa"/>
          </w:tblCellMar>
        </w:tblPrEx>
        <w:tc>
          <w:tcPr>
            <w:tcW w:w="1857" w:type="pct"/>
            <w:noWrap/>
          </w:tcPr>
          <w:p w:rsidR="00000000" w:rsidRDefault="00000000">
            <w:pPr>
              <w:tabs>
                <w:tab w:val="left" w:pos="284"/>
              </w:tabs>
              <w:spacing w:before="60" w:after="60"/>
              <w:rPr>
                <w:sz w:val="22"/>
              </w:rPr>
            </w:pPr>
            <w:r>
              <w:rPr>
                <w:sz w:val="22"/>
              </w:rPr>
              <w:tab/>
              <w:t>Total</w:t>
            </w:r>
          </w:p>
        </w:tc>
        <w:tc>
          <w:tcPr>
            <w:tcW w:w="1391" w:type="pct"/>
            <w:noWrap/>
          </w:tcPr>
          <w:p w:rsidR="00000000" w:rsidRDefault="00000000">
            <w:pPr>
              <w:spacing w:before="60" w:after="60"/>
              <w:ind w:right="851"/>
              <w:jc w:val="right"/>
              <w:rPr>
                <w:sz w:val="22"/>
              </w:rPr>
            </w:pPr>
            <w:r>
              <w:rPr>
                <w:sz w:val="22"/>
              </w:rPr>
              <w:t>175 882</w:t>
            </w:r>
          </w:p>
        </w:tc>
        <w:tc>
          <w:tcPr>
            <w:tcW w:w="1751" w:type="pct"/>
            <w:noWrap/>
          </w:tcPr>
          <w:p w:rsidR="00000000" w:rsidRDefault="00000000">
            <w:pPr>
              <w:spacing w:before="60" w:after="60"/>
              <w:ind w:left="851"/>
              <w:rPr>
                <w:sz w:val="22"/>
              </w:rPr>
            </w:pPr>
          </w:p>
        </w:tc>
      </w:tr>
    </w:tbl>
    <w:p w:rsidR="00000000" w:rsidRDefault="00000000">
      <w:pPr>
        <w:spacing w:before="120" w:after="240"/>
        <w:rPr>
          <w:sz w:val="22"/>
        </w:rPr>
      </w:pPr>
      <w:r>
        <w:tab/>
      </w:r>
      <w:r>
        <w:rPr>
          <w:i/>
          <w:iCs/>
          <w:sz w:val="22"/>
        </w:rPr>
        <w:t>Source</w:t>
      </w:r>
      <w:r>
        <w:rPr>
          <w:sz w:val="22"/>
        </w:rPr>
        <w:t>: HCR, Statistiques sur les réfugiés, 31 mars 2002, Situation des enfants en Éthiopie, Save the Children (Suède).</w:t>
      </w:r>
      <w:r>
        <w:rPr>
          <w:sz w:val="22"/>
        </w:rPr>
        <w:br/>
      </w:r>
    </w:p>
    <w:p w:rsidR="00000000" w:rsidRDefault="00000000">
      <w:pPr>
        <w:spacing w:after="240"/>
      </w:pPr>
      <w:r>
        <w:t>224.</w:t>
      </w:r>
      <w:r>
        <w:tab/>
        <w:t>Avec l’aide du Run Youth Centre, comité international soutenu par les États</w:t>
      </w:r>
      <w:r>
        <w:noBreakHyphen/>
        <w:t>Unis d’Amérique, l’Éthiopie propose des activités de loisirs et d’éducation à plus de 1 000 réfugiés dans des camps pour jeunes réfugiés érythréens, dans le nord de l’Éthiopie. Dans d’autres camps (Dima et Bonga), il existe deux écoles secondaires qui permettent aux réfugiés d’avoir accès à l’éducation.</w:t>
      </w:r>
    </w:p>
    <w:p w:rsidR="00000000" w:rsidRDefault="00000000">
      <w:pPr>
        <w:keepNext/>
        <w:spacing w:after="240"/>
        <w:rPr>
          <w:b/>
          <w:bCs/>
        </w:rPr>
      </w:pPr>
      <w:r>
        <w:rPr>
          <w:b/>
          <w:bCs/>
        </w:rPr>
        <w:t>Contraintes et défis</w:t>
      </w:r>
    </w:p>
    <w:p w:rsidR="00000000" w:rsidRDefault="00000000">
      <w:pPr>
        <w:spacing w:after="240"/>
      </w:pPr>
      <w:r>
        <w:t>225.</w:t>
      </w:r>
      <w:r>
        <w:tab/>
        <w:t>Les problèmes à signaler dans le domaine des mesures spéciales de protection sont les suivants:</w:t>
      </w:r>
    </w:p>
    <w:p w:rsidR="00000000" w:rsidRDefault="00000000">
      <w:pPr>
        <w:spacing w:after="240"/>
        <w:ind w:left="1134" w:hanging="567"/>
      </w:pPr>
      <w:r>
        <w:t>a)</w:t>
      </w:r>
      <w:r>
        <w:tab/>
        <w:t>Il n’existe pas de mécanisme d’enregistrement et de signalement des cas de sévices sexuels, d’enlèvement, de viol, etc., aux niveaux des régions, des zones et des woredas;</w:t>
      </w:r>
    </w:p>
    <w:p w:rsidR="00000000" w:rsidRDefault="00000000">
      <w:pPr>
        <w:spacing w:after="240"/>
        <w:ind w:left="1134" w:hanging="567"/>
      </w:pPr>
      <w:r>
        <w:t>b)</w:t>
      </w:r>
      <w:r>
        <w:tab/>
        <w:t>Il n’existe qu’un établissement de réinsertion pour mineurs délinquants, qui ne dispose pas d’une infrastructure suffisante;</w:t>
      </w:r>
    </w:p>
    <w:p w:rsidR="00000000" w:rsidRDefault="00000000">
      <w:pPr>
        <w:spacing w:after="240"/>
        <w:ind w:left="1134" w:hanging="567"/>
      </w:pPr>
      <w:r>
        <w:t>c)</w:t>
      </w:r>
      <w:r>
        <w:tab/>
        <w:t>Un système de justice pour mineurs spécialisé, doté de juges spécialisés, fait défaut;</w:t>
      </w:r>
    </w:p>
    <w:p w:rsidR="00000000" w:rsidRDefault="00000000">
      <w:pPr>
        <w:spacing w:after="240"/>
        <w:ind w:left="1134" w:hanging="567"/>
      </w:pPr>
      <w:r>
        <w:t>d)</w:t>
      </w:r>
      <w:r>
        <w:tab/>
        <w:t>La capacité organisationnelle n’est pas suffisante pour mener au niveau communautaire la lutte contre les pratiques traditionnelles préjudiciables;</w:t>
      </w:r>
    </w:p>
    <w:p w:rsidR="00000000" w:rsidRDefault="00000000">
      <w:pPr>
        <w:spacing w:after="240"/>
        <w:ind w:left="1134" w:hanging="567"/>
      </w:pPr>
      <w:r>
        <w:t>e)</w:t>
      </w:r>
      <w:r>
        <w:tab/>
        <w:t>Le nombre d’enfants orphelins du fait du VIH/sida atteint des proportions alarmantes;</w:t>
      </w:r>
    </w:p>
    <w:p w:rsidR="00000000" w:rsidRDefault="00000000">
      <w:pPr>
        <w:spacing w:after="240"/>
        <w:ind w:left="1134" w:hanging="567"/>
      </w:pPr>
      <w:r>
        <w:t>f)</w:t>
      </w:r>
      <w:r>
        <w:tab/>
        <w:t>Les communautés participent peu au processus de lutte contre le phénomène des enfants des rues;</w:t>
      </w:r>
    </w:p>
    <w:p w:rsidR="00000000" w:rsidRDefault="00000000">
      <w:pPr>
        <w:spacing w:after="240"/>
        <w:ind w:left="1134" w:hanging="567"/>
      </w:pPr>
      <w:r>
        <w:t>g)</w:t>
      </w:r>
      <w:r>
        <w:tab/>
        <w:t>L’attitude générale de la communauté envers les enfants en situation difficile pose problème;</w:t>
      </w:r>
    </w:p>
    <w:p w:rsidR="00000000" w:rsidRDefault="00000000">
      <w:pPr>
        <w:spacing w:after="240"/>
        <w:ind w:left="1134" w:hanging="567"/>
      </w:pPr>
      <w:r>
        <w:t>h)</w:t>
      </w:r>
      <w:r>
        <w:tab/>
        <w:t>Les organisations travaillant en faveur des orphelins et des enfants vulnérables ne coordonnent pas assez leurs activités, elles ne s’appuient pas suffisamment sur le travail en réseau et la collaboration;</w:t>
      </w:r>
    </w:p>
    <w:p w:rsidR="00000000" w:rsidRDefault="00000000">
      <w:pPr>
        <w:spacing w:after="240"/>
        <w:ind w:left="1134" w:hanging="567"/>
      </w:pPr>
      <w:r>
        <w:t>i)</w:t>
      </w:r>
      <w:r>
        <w:tab/>
        <w:t>Les ressources financières et humaines manquent pour s’attaquer efficacement aux problèmes rencontrés par les enfants vulnérables;</w:t>
      </w:r>
    </w:p>
    <w:p w:rsidR="00000000" w:rsidRDefault="00000000">
      <w:pPr>
        <w:spacing w:after="240"/>
        <w:ind w:left="1134" w:hanging="567"/>
      </w:pPr>
      <w:r>
        <w:t>j)</w:t>
      </w:r>
      <w:r>
        <w:tab/>
        <w:t>Sur diverses questions touchant à l’enfance, le travail de sensibilisation est insuffisamment coordonné et pas assez ciblé;</w:t>
      </w:r>
    </w:p>
    <w:p w:rsidR="00000000" w:rsidRDefault="00000000">
      <w:pPr>
        <w:spacing w:after="240"/>
        <w:ind w:left="1134" w:hanging="567"/>
      </w:pPr>
      <w:r>
        <w:t>k)</w:t>
      </w:r>
      <w:r>
        <w:tab/>
        <w:t>La législation relative à la protection des droits et du bien</w:t>
      </w:r>
      <w:r>
        <w:noBreakHyphen/>
        <w:t>être des enfants est trop peu appliquée.</w:t>
      </w:r>
    </w:p>
    <w:p w:rsidR="00000000" w:rsidRDefault="00000000">
      <w:pPr>
        <w:spacing w:after="240"/>
        <w:jc w:val="center"/>
        <w:rPr>
          <w:b/>
          <w:bCs/>
        </w:rPr>
      </w:pPr>
      <w:r>
        <w:br w:type="page"/>
      </w:r>
      <w:r>
        <w:rPr>
          <w:b/>
          <w:bCs/>
        </w:rPr>
        <w:t>Chapitre IX</w:t>
      </w:r>
    </w:p>
    <w:p w:rsidR="00000000" w:rsidRDefault="00000000">
      <w:pPr>
        <w:keepNext/>
        <w:spacing w:after="240"/>
        <w:jc w:val="center"/>
        <w:rPr>
          <w:b/>
          <w:bCs/>
        </w:rPr>
      </w:pPr>
      <w:r>
        <w:rPr>
          <w:b/>
          <w:bCs/>
        </w:rPr>
        <w:t>CONCLUSIONS</w:t>
      </w:r>
    </w:p>
    <w:p w:rsidR="00000000" w:rsidRDefault="00000000">
      <w:pPr>
        <w:spacing w:after="240"/>
      </w:pPr>
      <w:r>
        <w:t>226.</w:t>
      </w:r>
      <w:r>
        <w:tab/>
        <w:t>Depuis qu’elle a ratifié la Convention, l’Éthiopie a fait des efforts convaincants pour la mettre en œuvre, en particulier au cours des 10 dernières années. Ces efforts ont porté sur tous les domaines institutionnels et socioéconomiques: harmonisation du droit interne avec les dispositions internationales, adoption de politiques générales, création de comités des droits de l’enfant, définition et mise en œuvre de plans d’action nationaux, etc.</w:t>
      </w:r>
    </w:p>
    <w:p w:rsidR="00000000" w:rsidRDefault="00000000">
      <w:pPr>
        <w:spacing w:after="240"/>
      </w:pPr>
      <w:r>
        <w:t>227.</w:t>
      </w:r>
      <w:r>
        <w:tab/>
        <w:t>À l’extrême pauvreté du pays, qui nuit sérieusement à la mise en œuvre des dispositions de la Convention, viennent s’ajouter des lacunes importantes qui compromettent elles aussi la promotion des droits de l’enfant. L’une d’entre elles est l’absence d’un système de justice pour mineurs efficace. Bien qu’un tribunal pour mineurs ait été créé au sein du Tribunal de première instance d’Addis</w:t>
      </w:r>
      <w:r>
        <w:noBreakHyphen/>
        <w:t>Abeba, les mineurs délinquants continuent à être jugés par des tribunaux pour adultes d’un bout à l’autre du pays.</w:t>
      </w:r>
    </w:p>
    <w:p w:rsidR="00000000" w:rsidRDefault="00000000">
      <w:pPr>
        <w:spacing w:after="240"/>
      </w:pPr>
      <w:r>
        <w:t>228.</w:t>
      </w:r>
      <w:r>
        <w:tab/>
        <w:t>La protection et la promotion des droits de l’enfant pâtissent de lacunes législatives et d’une pénurie de ressources humaines qualifiées. Malgré des tentatives pour sensibiliser les responsables de l’application des lois aux principes et dispositions de la Convention, une majorité de juges et de fonctionnaires de police ne connaissent pas suffisamment les droits de l’enfant.</w:t>
      </w:r>
    </w:p>
    <w:p w:rsidR="00000000" w:rsidRDefault="00000000">
      <w:pPr>
        <w:spacing w:after="240"/>
      </w:pPr>
      <w:r>
        <w:t>229.</w:t>
      </w:r>
      <w:r>
        <w:tab/>
        <w:t>Bien qu’ils ne soient pas encore au point, des comités des droits de l’enfant ont été constitués à différents niveaux de l’État. Ces comités ne sont pas encore complètement institutionnalisés, car des lacunes subsistent en matière de transparence et de responsabilité. Il reste encore, en outre, à instituer des mécanismes de coordination, de surveillance et d’évaluation. En dépit de ce qui précède, les comités ont effectué un travail louable en matière de sensibilisation, de développement de la scolarisation des filles, de lutte contre les pratiques traditionnelles préjudiciables, notamment.</w:t>
      </w:r>
    </w:p>
    <w:p w:rsidR="00000000" w:rsidRDefault="00000000">
      <w:pPr>
        <w:spacing w:after="240"/>
      </w:pPr>
      <w:r>
        <w:t>230.</w:t>
      </w:r>
      <w:r>
        <w:tab/>
        <w:t>Le VIH et le sida sont venus compromettre la survie et le développement de bon nombre d’enfants; il est donc devenu impératif de se pencher sur la question des besoins et des préoccupations des orphelins. Si des efforts ont commencé à être faits pour améliorer les problèmes rencontrés par cette catégorie de population, un travail énorme reste à accomplir pour limiter l’impact de la pandémie sur les enfants.</w:t>
      </w:r>
    </w:p>
    <w:p w:rsidR="00000000" w:rsidRDefault="00000000">
      <w:pPr>
        <w:spacing w:after="240"/>
      </w:pPr>
      <w:r>
        <w:t>231.</w:t>
      </w:r>
      <w:r>
        <w:tab/>
        <w:t>En Éthiopie, plusieurs raisons peuvent faire qu’un enfant se trouve privé de son milieu familial: pauvreté, déplacement, émigration et éclatement des familles en sont les principales, devancées depuis peu par le VIH/sida. Il existe quelques services de protection de remplacement en faveur de l’enfance, mais ils sont peu nombreux et éloignés les uns des autres. On estime ainsi que seuls environ 2 000 enfants bénéficient d’une protection de remplacement, dans un pays où le nombre d’enfants vivant dans des conditions extrêmement difficiles est de l’ordre de plusieurs millions.</w:t>
      </w:r>
    </w:p>
    <w:p w:rsidR="00000000" w:rsidRDefault="00000000">
      <w:pPr>
        <w:spacing w:after="240"/>
      </w:pPr>
      <w:r>
        <w:t>232.</w:t>
      </w:r>
      <w:r>
        <w:tab/>
        <w:t>Parmi les mesures prises à l’effet de protéger les droits de l’enfant, la création d’unités de protection de l’enfance au sein des services de police occupe une place de premier plan. Ces unités ont grandement contribué à réduire, si ce n’est éliminer, les sévices à enfants dans les grands centres urbains. Si elles n’avaient pâti d’une insuffisance de moyens humains et budgétaires, ces unités auraient eu des résultats encore meilleurs en termes de protection de l’enfance contre la maltraitance et l’exploitation.</w:t>
      </w:r>
    </w:p>
    <w:p w:rsidR="00000000" w:rsidRDefault="00000000">
      <w:pPr>
        <w:spacing w:after="240"/>
      </w:pPr>
      <w:r>
        <w:t>233.</w:t>
      </w:r>
      <w:r>
        <w:tab/>
        <w:t>Les efforts mis en œuvre pour rendre les services de base en matière de soins de santé, d’éducation et de logement plus accessibles aux enfants marginalisés ont été sapés par l’appauvrissement généralisé du pays. De très nombreux enfants restent exclus des systèmes officiels de santé et d’éducation. En fait, la situation des enfants en matière d’accès aux soins de santé, à l’éducation et au logement est le reflet de la situation générale du pays sur le plan socioéconomique.</w:t>
      </w:r>
    </w:p>
    <w:p w:rsidR="00000000" w:rsidRDefault="00000000">
      <w:pPr>
        <w:spacing w:after="240"/>
      </w:pPr>
      <w:r>
        <w:t>234.</w:t>
      </w:r>
      <w:r>
        <w:tab/>
        <w:t>Quelles que soient les réalisations ou les failles qui caractérisent la mise en œuvre de la Convention, elles doivent être considérées dans le contexte politique et socioéconomique du pays, marqué par une grande misère. Il faudra très longtemps à l’Éthiopie pour qu’elle puisse pleinement mettre en œuvre les articles de la Convention.</w:t>
      </w:r>
    </w:p>
    <w:p w:rsidR="00000000" w:rsidRDefault="00000000">
      <w:pPr>
        <w:spacing w:after="240"/>
        <w:jc w:val="center"/>
        <w:rPr>
          <w:b/>
          <w:bCs/>
        </w:rPr>
      </w:pPr>
      <w:r>
        <w:br w:type="page"/>
      </w:r>
      <w:r>
        <w:rPr>
          <w:b/>
          <w:bCs/>
        </w:rPr>
        <w:t>ANNEXES</w:t>
      </w:r>
      <w:r>
        <w:rPr>
          <w:b/>
          <w:bCs/>
        </w:rPr>
        <w:br/>
      </w:r>
    </w:p>
    <w:p w:rsidR="00000000" w:rsidRDefault="00000000">
      <w:pPr>
        <w:spacing w:after="240"/>
        <w:jc w:val="center"/>
        <w:rPr>
          <w:b/>
          <w:bCs/>
        </w:rPr>
      </w:pPr>
      <w:r>
        <w:rPr>
          <w:b/>
          <w:bCs/>
        </w:rPr>
        <w:t>Annexe I</w:t>
      </w:r>
    </w:p>
    <w:p w:rsidR="00000000" w:rsidRDefault="00000000">
      <w:pPr>
        <w:spacing w:after="240"/>
        <w:jc w:val="center"/>
        <w:rPr>
          <w:b/>
          <w:bCs/>
        </w:rPr>
      </w:pPr>
      <w:r>
        <w:rPr>
          <w:b/>
          <w:bCs/>
        </w:rPr>
        <w:t xml:space="preserve">RÉSUMÉ DES CONSTATATIONS FAITES DANS LE CADRE </w:t>
      </w:r>
      <w:r>
        <w:rPr>
          <w:b/>
          <w:bCs/>
        </w:rPr>
        <w:br/>
        <w:t>DU SYSTÈME DE SURVEILLANCE SENTINELLE</w:t>
      </w:r>
    </w:p>
    <w:p w:rsidR="00000000" w:rsidRDefault="00000000">
      <w:pPr>
        <w:numPr>
          <w:ilvl w:val="0"/>
          <w:numId w:val="110"/>
        </w:numPr>
        <w:spacing w:after="240"/>
      </w:pPr>
      <w:r>
        <w:t>Environ 98 % des personnes interrogées ont entendu parler du VIH/sida.</w:t>
      </w:r>
    </w:p>
    <w:p w:rsidR="00000000" w:rsidRDefault="00000000">
      <w:pPr>
        <w:numPr>
          <w:ilvl w:val="0"/>
          <w:numId w:val="110"/>
        </w:numPr>
        <w:spacing w:after="240"/>
      </w:pPr>
      <w:r>
        <w:t>Presque tous les groupes connaissent au moins une méthode de prévention.</w:t>
      </w:r>
    </w:p>
    <w:p w:rsidR="00000000" w:rsidRDefault="00000000">
      <w:pPr>
        <w:numPr>
          <w:ilvl w:val="0"/>
          <w:numId w:val="110"/>
        </w:numPr>
        <w:spacing w:after="240"/>
      </w:pPr>
      <w:r>
        <w:t>Près de 60 % connaissent les trois méthodes de prévention.</w:t>
      </w:r>
    </w:p>
    <w:p w:rsidR="00000000" w:rsidRDefault="00000000">
      <w:pPr>
        <w:numPr>
          <w:ilvl w:val="0"/>
          <w:numId w:val="110"/>
        </w:numPr>
        <w:spacing w:after="240"/>
      </w:pPr>
      <w:r>
        <w:t>Le niveau de connaissance des méthodes de prévention augmente avec le nombre de sources médiatiques relayant les messages sur le sida.</w:t>
      </w:r>
    </w:p>
    <w:p w:rsidR="00000000" w:rsidRDefault="00000000">
      <w:pPr>
        <w:numPr>
          <w:ilvl w:val="0"/>
          <w:numId w:val="110"/>
        </w:numPr>
        <w:spacing w:after="240"/>
      </w:pPr>
      <w:r>
        <w:t>Près de deux jeunes déscolarisés sur trois ont déclaré être sexuellement actifs et avoir eu des relations sexuelles avec deux partenaires ou plus au cours de l’année écoulée.</w:t>
      </w:r>
    </w:p>
    <w:p w:rsidR="00000000" w:rsidRDefault="00000000">
      <w:pPr>
        <w:numPr>
          <w:ilvl w:val="0"/>
          <w:numId w:val="110"/>
        </w:numPr>
        <w:spacing w:after="240"/>
      </w:pPr>
      <w:r>
        <w:t>Dans certaines régions, les jeunes filles déscolarisées sexuellement actives ont encore plus que les garçons tendance à faire état de partenaires multiples.</w:t>
      </w:r>
    </w:p>
    <w:p w:rsidR="00000000" w:rsidRDefault="00000000">
      <w:pPr>
        <w:numPr>
          <w:ilvl w:val="0"/>
          <w:numId w:val="110"/>
        </w:numPr>
        <w:spacing w:after="240"/>
      </w:pPr>
      <w:r>
        <w:t>Dans la plupart des groupes, l’accessibilité et le coût des préservatifs ne sont pas des barrières à leur utilisation.</w:t>
      </w:r>
    </w:p>
    <w:p w:rsidR="00000000" w:rsidRDefault="00000000">
      <w:pPr>
        <w:numPr>
          <w:ilvl w:val="0"/>
          <w:numId w:val="110"/>
        </w:numPr>
        <w:spacing w:after="240"/>
      </w:pPr>
      <w:r>
        <w:t>L’usage du préservatif s’est bien imposé chez les prostituées.</w:t>
      </w:r>
    </w:p>
    <w:p w:rsidR="00000000" w:rsidRDefault="00000000">
      <w:pPr>
        <w:numPr>
          <w:ilvl w:val="0"/>
          <w:numId w:val="110"/>
        </w:numPr>
        <w:spacing w:after="240"/>
      </w:pPr>
      <w:r>
        <w:t>Une grande partie des personnes ayant répondu n’utilisent pas toujours le préservatif avec des partenaires occasionnels, alors même qu’elles savent que cela les protégerait du VIH/sida.</w:t>
      </w:r>
    </w:p>
    <w:p w:rsidR="00000000" w:rsidRDefault="00000000">
      <w:pPr>
        <w:numPr>
          <w:ilvl w:val="0"/>
          <w:numId w:val="110"/>
        </w:numPr>
        <w:spacing w:after="240"/>
      </w:pPr>
      <w:r>
        <w:t>Un peu plus d’une personne mariée sur cinq ayant répondu avoir eu des partenaires multiples au cours des 12 derniers mois n’a pas toujours recours au préservatif.</w:t>
      </w:r>
    </w:p>
    <w:p w:rsidR="00000000" w:rsidRDefault="00000000">
      <w:pPr>
        <w:numPr>
          <w:ilvl w:val="0"/>
          <w:numId w:val="110"/>
        </w:numPr>
        <w:spacing w:after="240"/>
      </w:pPr>
      <w:r>
        <w:t>Quarante</w:t>
      </w:r>
      <w:r>
        <w:noBreakHyphen/>
        <w:t>sept pour cent des personnes ayant répondu ont déjà consommé de la drogue.</w:t>
      </w:r>
    </w:p>
    <w:p w:rsidR="00000000" w:rsidRDefault="00000000">
      <w:pPr>
        <w:numPr>
          <w:ilvl w:val="0"/>
          <w:numId w:val="110"/>
        </w:numPr>
        <w:spacing w:after="240"/>
      </w:pPr>
      <w:r>
        <w:t>Environ les deux tiers des personnes ayant répondu consommer du qat au moins une fois par semaine et boire de l’alcool une fois par semaine ont récemment eu des relations sexuelles non protégées en dehors du mariage.</w:t>
      </w:r>
    </w:p>
    <w:p w:rsidR="00000000" w:rsidRDefault="00000000">
      <w:pPr>
        <w:numPr>
          <w:ilvl w:val="0"/>
          <w:numId w:val="110"/>
        </w:numPr>
        <w:spacing w:after="240"/>
      </w:pPr>
      <w:r>
        <w:t>Les relations sexuelles tarifées sont plus courantes chez les hommes mobiles ayant un certain pouvoir d’achat.</w:t>
      </w:r>
    </w:p>
    <w:p w:rsidR="00000000" w:rsidRDefault="00000000">
      <w:pPr>
        <w:numPr>
          <w:ilvl w:val="0"/>
          <w:numId w:val="110"/>
        </w:numPr>
        <w:spacing w:after="240"/>
      </w:pPr>
      <w:r>
        <w:t>Comparativement, les relations sexuelles non tarifées sont très courantes chez les jeunes, scolarisés ou non.</w:t>
      </w:r>
    </w:p>
    <w:p w:rsidR="00000000" w:rsidRDefault="00000000">
      <w:pPr>
        <w:numPr>
          <w:ilvl w:val="0"/>
          <w:numId w:val="110"/>
        </w:numPr>
        <w:spacing w:after="240"/>
      </w:pPr>
      <w:r>
        <w:t>Les idées fausses sur les modes de transmission du VIH/sida restent très répandues dans la plupart des groupes et des régions.</w:t>
      </w:r>
    </w:p>
    <w:p w:rsidR="00000000" w:rsidRDefault="00000000">
      <w:pPr>
        <w:numPr>
          <w:ilvl w:val="0"/>
          <w:numId w:val="110"/>
        </w:numPr>
        <w:spacing w:after="240"/>
      </w:pPr>
      <w:r>
        <w:t>Les idées fausses sur le VIH/sida sont très répandues quel que soit le niveau d’instruction.</w:t>
      </w:r>
    </w:p>
    <w:p w:rsidR="00000000" w:rsidRDefault="00000000">
      <w:pPr>
        <w:numPr>
          <w:ilvl w:val="0"/>
          <w:numId w:val="110"/>
        </w:numPr>
        <w:spacing w:after="240"/>
      </w:pPr>
      <w:r>
        <w:t>La perception du risque que l’on encourt soi</w:t>
      </w:r>
      <w:r>
        <w:noBreakHyphen/>
        <w:t>même est très faible dans la quasi</w:t>
      </w:r>
      <w:r>
        <w:noBreakHyphen/>
        <w:t>totalité des groupes.</w:t>
      </w:r>
    </w:p>
    <w:p w:rsidR="00000000" w:rsidRDefault="00000000">
      <w:pPr>
        <w:numPr>
          <w:ilvl w:val="0"/>
          <w:numId w:val="110"/>
        </w:numPr>
        <w:spacing w:after="240"/>
      </w:pPr>
      <w:r>
        <w:t>La plupart des personnes ayant répondu avoir eu des rapports non protégés en dehors des liens du mariage n’ont pas le sentiment d’avoir pris un risque.</w:t>
      </w:r>
    </w:p>
    <w:p w:rsidR="00000000" w:rsidRDefault="00000000">
      <w:pPr>
        <w:numPr>
          <w:ilvl w:val="0"/>
          <w:numId w:val="110"/>
        </w:numPr>
        <w:spacing w:after="240"/>
      </w:pPr>
      <w:r>
        <w:t>Bien qu’ayant connaissance de l’existence du VIH/sida, une proportion importante de la population, particulièrement chez les jeunes, présente un risque élevé d’infection par le VIH.</w:t>
      </w:r>
    </w:p>
    <w:p w:rsidR="00000000" w:rsidRDefault="00000000">
      <w:pPr>
        <w:spacing w:after="240"/>
        <w:ind w:firstLine="567"/>
      </w:pPr>
      <w:r>
        <w:rPr>
          <w:i/>
          <w:iCs/>
        </w:rPr>
        <w:t>Source</w:t>
      </w:r>
      <w:r>
        <w:t xml:space="preserve">: </w:t>
      </w:r>
      <w:r>
        <w:rPr>
          <w:i/>
          <w:iCs/>
        </w:rPr>
        <w:t>AIDS in Ethiopia</w:t>
      </w:r>
      <w:r>
        <w:t>, quatrième édition, p. 20</w:t>
      </w:r>
    </w:p>
    <w:p w:rsidR="00000000" w:rsidRDefault="00000000">
      <w:pPr>
        <w:spacing w:after="240"/>
      </w:pPr>
    </w:p>
    <w:p w:rsidR="00000000" w:rsidRDefault="00000000">
      <w:pPr>
        <w:spacing w:after="240"/>
        <w:sectPr w:rsidR="00000000">
          <w:headerReference w:type="even" r:id="rId21"/>
          <w:headerReference w:type="default" r:id="rId22"/>
          <w:footerReference w:type="even" r:id="rId23"/>
          <w:footerReference w:type="default" r:id="rId24"/>
          <w:endnotePr>
            <w:numFmt w:val="decimal"/>
          </w:endnotePr>
          <w:pgSz w:w="11907" w:h="16840" w:code="9"/>
          <w:pgMar w:top="1134" w:right="851" w:bottom="1985" w:left="1701" w:header="851" w:footer="1701" w:gutter="0"/>
          <w:cols w:space="720"/>
          <w:docGrid w:linePitch="326"/>
        </w:sectPr>
      </w:pPr>
    </w:p>
    <w:p w:rsidR="00000000" w:rsidRDefault="00000000">
      <w:pPr>
        <w:keepNext/>
        <w:spacing w:after="240"/>
        <w:jc w:val="center"/>
        <w:rPr>
          <w:b/>
          <w:bCs/>
        </w:rPr>
      </w:pPr>
      <w:r>
        <w:rPr>
          <w:b/>
          <w:bCs/>
        </w:rPr>
        <w:t xml:space="preserve">Annexe </w:t>
      </w:r>
      <w:commentRangeStart w:id="1"/>
      <w:r>
        <w:rPr>
          <w:b/>
          <w:bCs/>
        </w:rPr>
        <w:t>II</w:t>
      </w:r>
      <w:commentRangeEnd w:id="1"/>
      <w:r>
        <w:rPr>
          <w:rStyle w:val="CommentReference"/>
          <w:vanish/>
        </w:rPr>
        <w:commentReference w:id="1"/>
      </w:r>
    </w:p>
    <w:p w:rsidR="00000000" w:rsidRDefault="00000000">
      <w:pPr>
        <w:keepNext/>
        <w:spacing w:after="240"/>
        <w:jc w:val="center"/>
        <w:rPr>
          <w:b/>
          <w:bCs/>
        </w:rPr>
      </w:pPr>
      <w:r>
        <w:rPr>
          <w:b/>
          <w:bCs/>
        </w:rPr>
        <w:t>ÉTAT NUTRITIONNEL DES ENFANTS</w:t>
      </w:r>
    </w:p>
    <w:p w:rsidR="00000000" w:rsidRDefault="00000000">
      <w:pPr>
        <w:spacing w:after="240"/>
      </w:pPr>
      <w:r>
        <w:t>Pourcentage d’enfants de moins de 5 ans considérés comme atteints de malnutrition selon trois indicateurs anthropométriques (taille pour l’âge, poids pour la taille, et poids pour l’âge), selon certaines caractéristiques; et pourcentage d’enfants de mères non interrogées et total des enfants considérés comme atteints de malnutrition, Éthiopie, 2000.</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1353"/>
        <w:gridCol w:w="822"/>
        <w:gridCol w:w="823"/>
        <w:gridCol w:w="823"/>
        <w:gridCol w:w="823"/>
        <w:gridCol w:w="822"/>
        <w:gridCol w:w="823"/>
        <w:gridCol w:w="823"/>
        <w:gridCol w:w="823"/>
        <w:gridCol w:w="823"/>
        <w:gridCol w:w="739"/>
      </w:tblGrid>
      <w:tr w:rsidR="00000000">
        <w:tblPrEx>
          <w:tblCellMar>
            <w:top w:w="0" w:type="dxa"/>
            <w:bottom w:w="0" w:type="dxa"/>
          </w:tblCellMar>
        </w:tblPrEx>
        <w:trPr>
          <w:cantSplit/>
          <w:tblHeader/>
        </w:trPr>
        <w:tc>
          <w:tcPr>
            <w:tcW w:w="1353" w:type="dxa"/>
            <w:vMerge w:val="restart"/>
            <w:shd w:val="clear" w:color="auto" w:fill="E6E6E6"/>
            <w:noWrap/>
            <w:tcMar>
              <w:left w:w="23" w:type="dxa"/>
              <w:right w:w="23" w:type="dxa"/>
            </w:tcMar>
            <w:vAlign w:val="center"/>
          </w:tcPr>
          <w:p w:rsidR="00000000" w:rsidRDefault="00000000">
            <w:pPr>
              <w:keepNext/>
              <w:spacing w:before="60" w:after="50"/>
              <w:jc w:val="center"/>
              <w:rPr>
                <w:sz w:val="18"/>
              </w:rPr>
            </w:pPr>
            <w:r>
              <w:rPr>
                <w:sz w:val="18"/>
              </w:rPr>
              <w:t>Caractéristiques</w:t>
            </w:r>
          </w:p>
        </w:tc>
        <w:tc>
          <w:tcPr>
            <w:tcW w:w="2468" w:type="dxa"/>
            <w:gridSpan w:val="3"/>
            <w:shd w:val="clear" w:color="auto" w:fill="E6E6E6"/>
            <w:noWrap/>
            <w:tcMar>
              <w:left w:w="23" w:type="dxa"/>
              <w:right w:w="23" w:type="dxa"/>
            </w:tcMar>
            <w:vAlign w:val="center"/>
          </w:tcPr>
          <w:p w:rsidR="00000000" w:rsidRDefault="00000000">
            <w:pPr>
              <w:keepNext/>
              <w:spacing w:before="60" w:after="50"/>
              <w:jc w:val="center"/>
              <w:rPr>
                <w:sz w:val="18"/>
              </w:rPr>
            </w:pPr>
            <w:r>
              <w:rPr>
                <w:sz w:val="18"/>
              </w:rPr>
              <w:t>Taille pour l’âge</w:t>
            </w:r>
          </w:p>
        </w:tc>
        <w:tc>
          <w:tcPr>
            <w:tcW w:w="2468" w:type="dxa"/>
            <w:gridSpan w:val="3"/>
            <w:shd w:val="clear" w:color="auto" w:fill="E6E6E6"/>
            <w:noWrap/>
            <w:tcMar>
              <w:left w:w="23" w:type="dxa"/>
              <w:right w:w="23" w:type="dxa"/>
            </w:tcMar>
            <w:vAlign w:val="center"/>
          </w:tcPr>
          <w:p w:rsidR="00000000" w:rsidRDefault="00000000">
            <w:pPr>
              <w:keepNext/>
              <w:spacing w:before="60" w:after="50"/>
              <w:jc w:val="center"/>
              <w:rPr>
                <w:sz w:val="18"/>
              </w:rPr>
            </w:pPr>
            <w:r>
              <w:rPr>
                <w:sz w:val="18"/>
              </w:rPr>
              <w:t>Poids pour la taille</w:t>
            </w:r>
          </w:p>
        </w:tc>
        <w:tc>
          <w:tcPr>
            <w:tcW w:w="2469" w:type="dxa"/>
            <w:gridSpan w:val="3"/>
            <w:shd w:val="clear" w:color="auto" w:fill="E6E6E6"/>
            <w:noWrap/>
            <w:tcMar>
              <w:left w:w="23" w:type="dxa"/>
              <w:right w:w="23" w:type="dxa"/>
            </w:tcMar>
            <w:vAlign w:val="center"/>
          </w:tcPr>
          <w:p w:rsidR="00000000" w:rsidRDefault="00000000">
            <w:pPr>
              <w:keepNext/>
              <w:spacing w:before="60" w:after="50"/>
              <w:jc w:val="center"/>
              <w:rPr>
                <w:sz w:val="18"/>
              </w:rPr>
            </w:pPr>
            <w:r>
              <w:rPr>
                <w:sz w:val="18"/>
              </w:rPr>
              <w:t>Poids pour l’âge</w:t>
            </w:r>
          </w:p>
        </w:tc>
        <w:tc>
          <w:tcPr>
            <w:tcW w:w="739" w:type="dxa"/>
            <w:vMerge w:val="restart"/>
            <w:shd w:val="clear" w:color="auto" w:fill="E6E6E6"/>
            <w:noWrap/>
            <w:tcMar>
              <w:left w:w="23" w:type="dxa"/>
              <w:right w:w="23" w:type="dxa"/>
            </w:tcMar>
            <w:vAlign w:val="center"/>
          </w:tcPr>
          <w:p w:rsidR="00000000" w:rsidRDefault="00000000">
            <w:pPr>
              <w:keepNext/>
              <w:spacing w:before="60" w:after="50"/>
              <w:jc w:val="center"/>
              <w:rPr>
                <w:sz w:val="18"/>
              </w:rPr>
            </w:pPr>
            <w:r>
              <w:rPr>
                <w:sz w:val="18"/>
              </w:rPr>
              <w:t>Nombre d’enfants</w:t>
            </w:r>
          </w:p>
        </w:tc>
      </w:tr>
      <w:tr w:rsidR="00000000">
        <w:tblPrEx>
          <w:tblCellMar>
            <w:top w:w="0" w:type="dxa"/>
            <w:bottom w:w="0" w:type="dxa"/>
          </w:tblCellMar>
        </w:tblPrEx>
        <w:trPr>
          <w:cantSplit/>
          <w:tblHeader/>
        </w:trPr>
        <w:tc>
          <w:tcPr>
            <w:tcW w:w="1353" w:type="dxa"/>
            <w:vMerge/>
            <w:shd w:val="clear" w:color="auto" w:fill="E6E6E6"/>
            <w:noWrap/>
            <w:tcMar>
              <w:left w:w="23" w:type="dxa"/>
              <w:right w:w="23" w:type="dxa"/>
            </w:tcMar>
            <w:vAlign w:val="center"/>
          </w:tcPr>
          <w:p w:rsidR="00000000" w:rsidRDefault="00000000">
            <w:pPr>
              <w:keepNext/>
              <w:spacing w:before="60" w:after="50"/>
              <w:jc w:val="center"/>
              <w:rPr>
                <w:sz w:val="18"/>
              </w:rPr>
            </w:pPr>
          </w:p>
        </w:tc>
        <w:tc>
          <w:tcPr>
            <w:tcW w:w="822" w:type="dxa"/>
            <w:shd w:val="clear" w:color="auto" w:fill="E6E6E6"/>
            <w:noWrap/>
            <w:tcMar>
              <w:left w:w="23" w:type="dxa"/>
              <w:right w:w="23" w:type="dxa"/>
            </w:tcMar>
            <w:vAlign w:val="center"/>
          </w:tcPr>
          <w:p w:rsidR="00000000" w:rsidRDefault="00000000">
            <w:pPr>
              <w:keepNext/>
              <w:spacing w:before="60" w:after="50"/>
              <w:jc w:val="center"/>
              <w:rPr>
                <w:sz w:val="18"/>
              </w:rPr>
            </w:pPr>
            <w:r>
              <w:rPr>
                <w:sz w:val="18"/>
              </w:rPr>
              <w:t>Pourcen-</w:t>
            </w:r>
            <w:r>
              <w:rPr>
                <w:sz w:val="18"/>
              </w:rPr>
              <w:br/>
              <w:t>tage en dessous de 3 écarts types</w:t>
            </w:r>
          </w:p>
        </w:tc>
        <w:tc>
          <w:tcPr>
            <w:tcW w:w="823" w:type="dxa"/>
            <w:shd w:val="clear" w:color="auto" w:fill="E6E6E6"/>
            <w:noWrap/>
            <w:tcMar>
              <w:left w:w="23" w:type="dxa"/>
              <w:right w:w="23" w:type="dxa"/>
            </w:tcMar>
            <w:vAlign w:val="center"/>
          </w:tcPr>
          <w:p w:rsidR="00000000" w:rsidRDefault="00000000">
            <w:pPr>
              <w:keepNext/>
              <w:spacing w:before="60" w:after="50"/>
              <w:jc w:val="center"/>
              <w:rPr>
                <w:sz w:val="18"/>
              </w:rPr>
            </w:pPr>
            <w:r>
              <w:rPr>
                <w:sz w:val="18"/>
              </w:rPr>
              <w:t>Pourcen- tage en dessous de 2 écarts types</w:t>
            </w:r>
          </w:p>
        </w:tc>
        <w:tc>
          <w:tcPr>
            <w:tcW w:w="823" w:type="dxa"/>
            <w:shd w:val="clear" w:color="auto" w:fill="E6E6E6"/>
            <w:noWrap/>
            <w:tcMar>
              <w:left w:w="23" w:type="dxa"/>
              <w:right w:w="23" w:type="dxa"/>
            </w:tcMar>
            <w:vAlign w:val="center"/>
          </w:tcPr>
          <w:p w:rsidR="00000000" w:rsidRDefault="00000000">
            <w:pPr>
              <w:keepNext/>
              <w:spacing w:before="60" w:after="50"/>
              <w:jc w:val="center"/>
              <w:rPr>
                <w:sz w:val="18"/>
              </w:rPr>
            </w:pPr>
            <w:r>
              <w:rPr>
                <w:sz w:val="18"/>
              </w:rPr>
              <w:t>Valeur moyenne du Z (écart type)</w:t>
            </w:r>
          </w:p>
        </w:tc>
        <w:tc>
          <w:tcPr>
            <w:tcW w:w="823" w:type="dxa"/>
            <w:shd w:val="clear" w:color="auto" w:fill="E6E6E6"/>
            <w:noWrap/>
            <w:tcMar>
              <w:left w:w="23" w:type="dxa"/>
              <w:right w:w="23" w:type="dxa"/>
            </w:tcMar>
            <w:vAlign w:val="center"/>
          </w:tcPr>
          <w:p w:rsidR="00000000" w:rsidRDefault="00000000">
            <w:pPr>
              <w:keepNext/>
              <w:spacing w:before="60" w:after="50"/>
              <w:jc w:val="center"/>
              <w:rPr>
                <w:sz w:val="18"/>
              </w:rPr>
            </w:pPr>
            <w:r>
              <w:rPr>
                <w:sz w:val="18"/>
              </w:rPr>
              <w:t>Pourcen-</w:t>
            </w:r>
            <w:r>
              <w:rPr>
                <w:sz w:val="18"/>
              </w:rPr>
              <w:br/>
              <w:t>tage en dessous de 3 écarts types</w:t>
            </w:r>
          </w:p>
        </w:tc>
        <w:tc>
          <w:tcPr>
            <w:tcW w:w="822" w:type="dxa"/>
            <w:shd w:val="clear" w:color="auto" w:fill="E6E6E6"/>
            <w:noWrap/>
            <w:tcMar>
              <w:left w:w="23" w:type="dxa"/>
              <w:right w:w="23" w:type="dxa"/>
            </w:tcMar>
            <w:vAlign w:val="center"/>
          </w:tcPr>
          <w:p w:rsidR="00000000" w:rsidRDefault="00000000">
            <w:pPr>
              <w:keepNext/>
              <w:spacing w:before="60" w:after="50"/>
              <w:jc w:val="center"/>
              <w:rPr>
                <w:sz w:val="18"/>
              </w:rPr>
            </w:pPr>
            <w:r>
              <w:rPr>
                <w:sz w:val="18"/>
              </w:rPr>
              <w:t>Pourcen-</w:t>
            </w:r>
            <w:r>
              <w:rPr>
                <w:sz w:val="18"/>
              </w:rPr>
              <w:br/>
              <w:t>tage en dessous de 2 écarts types</w:t>
            </w:r>
          </w:p>
        </w:tc>
        <w:tc>
          <w:tcPr>
            <w:tcW w:w="823" w:type="dxa"/>
            <w:shd w:val="clear" w:color="auto" w:fill="E6E6E6"/>
            <w:noWrap/>
            <w:tcMar>
              <w:left w:w="23" w:type="dxa"/>
              <w:right w:w="23" w:type="dxa"/>
            </w:tcMar>
            <w:vAlign w:val="center"/>
          </w:tcPr>
          <w:p w:rsidR="00000000" w:rsidRDefault="00000000">
            <w:pPr>
              <w:keepNext/>
              <w:spacing w:before="60" w:after="50"/>
              <w:jc w:val="center"/>
              <w:rPr>
                <w:sz w:val="18"/>
              </w:rPr>
            </w:pPr>
            <w:r>
              <w:rPr>
                <w:sz w:val="18"/>
              </w:rPr>
              <w:t>Valeur moyenne du Z (écart type)</w:t>
            </w:r>
          </w:p>
        </w:tc>
        <w:tc>
          <w:tcPr>
            <w:tcW w:w="823" w:type="dxa"/>
            <w:shd w:val="clear" w:color="auto" w:fill="E6E6E6"/>
            <w:noWrap/>
            <w:tcMar>
              <w:left w:w="23" w:type="dxa"/>
              <w:right w:w="23" w:type="dxa"/>
            </w:tcMar>
            <w:vAlign w:val="center"/>
          </w:tcPr>
          <w:p w:rsidR="00000000" w:rsidRDefault="00000000">
            <w:pPr>
              <w:keepNext/>
              <w:spacing w:before="60" w:after="50"/>
              <w:jc w:val="center"/>
              <w:rPr>
                <w:sz w:val="18"/>
              </w:rPr>
            </w:pPr>
            <w:r>
              <w:rPr>
                <w:sz w:val="18"/>
              </w:rPr>
              <w:t>Pourcen-</w:t>
            </w:r>
            <w:r>
              <w:rPr>
                <w:sz w:val="18"/>
              </w:rPr>
              <w:br/>
              <w:t>tage en dessous de 3 écarts types</w:t>
            </w:r>
          </w:p>
        </w:tc>
        <w:tc>
          <w:tcPr>
            <w:tcW w:w="823" w:type="dxa"/>
            <w:shd w:val="clear" w:color="auto" w:fill="E6E6E6"/>
            <w:noWrap/>
            <w:tcMar>
              <w:left w:w="23" w:type="dxa"/>
              <w:right w:w="23" w:type="dxa"/>
            </w:tcMar>
            <w:vAlign w:val="center"/>
          </w:tcPr>
          <w:p w:rsidR="00000000" w:rsidRDefault="00000000">
            <w:pPr>
              <w:keepNext/>
              <w:spacing w:before="60" w:after="50"/>
              <w:jc w:val="center"/>
              <w:rPr>
                <w:sz w:val="18"/>
              </w:rPr>
            </w:pPr>
            <w:r>
              <w:rPr>
                <w:sz w:val="18"/>
              </w:rPr>
              <w:t>Pourcen-</w:t>
            </w:r>
            <w:r>
              <w:rPr>
                <w:sz w:val="18"/>
              </w:rPr>
              <w:br/>
              <w:t>tage en dessous de 2 écarts types</w:t>
            </w:r>
          </w:p>
        </w:tc>
        <w:tc>
          <w:tcPr>
            <w:tcW w:w="823" w:type="dxa"/>
            <w:shd w:val="clear" w:color="auto" w:fill="E6E6E6"/>
            <w:noWrap/>
            <w:tcMar>
              <w:left w:w="23" w:type="dxa"/>
              <w:right w:w="23" w:type="dxa"/>
            </w:tcMar>
            <w:vAlign w:val="center"/>
          </w:tcPr>
          <w:p w:rsidR="00000000" w:rsidRDefault="00000000">
            <w:pPr>
              <w:keepNext/>
              <w:spacing w:before="60" w:after="50"/>
              <w:jc w:val="center"/>
              <w:rPr>
                <w:sz w:val="18"/>
              </w:rPr>
            </w:pPr>
            <w:r>
              <w:rPr>
                <w:sz w:val="18"/>
              </w:rPr>
              <w:t>Valeur moyenne du Z (écart type)</w:t>
            </w:r>
          </w:p>
        </w:tc>
        <w:tc>
          <w:tcPr>
            <w:tcW w:w="739" w:type="dxa"/>
            <w:vMerge/>
            <w:shd w:val="clear" w:color="auto" w:fill="E6E6E6"/>
            <w:noWrap/>
            <w:tcMar>
              <w:left w:w="23" w:type="dxa"/>
              <w:right w:w="23" w:type="dxa"/>
            </w:tcMar>
            <w:vAlign w:val="center"/>
          </w:tcPr>
          <w:p w:rsidR="00000000" w:rsidRDefault="00000000">
            <w:pPr>
              <w:keepNext/>
              <w:spacing w:before="60" w:after="50"/>
              <w:jc w:val="center"/>
              <w:rPr>
                <w:sz w:val="18"/>
              </w:rPr>
            </w:pPr>
          </w:p>
        </w:tc>
      </w:tr>
      <w:tr w:rsidR="00000000">
        <w:tblPrEx>
          <w:tblCellMar>
            <w:top w:w="0" w:type="dxa"/>
            <w:bottom w:w="0" w:type="dxa"/>
          </w:tblCellMar>
        </w:tblPrEx>
        <w:tc>
          <w:tcPr>
            <w:tcW w:w="1353" w:type="dxa"/>
            <w:noWrap/>
            <w:tcMar>
              <w:left w:w="68" w:type="dxa"/>
              <w:right w:w="23" w:type="dxa"/>
            </w:tcMar>
          </w:tcPr>
          <w:p w:rsidR="00000000" w:rsidRDefault="00000000">
            <w:pPr>
              <w:keepNext/>
              <w:spacing w:before="60" w:after="50"/>
              <w:rPr>
                <w:sz w:val="18"/>
              </w:rPr>
            </w:pPr>
            <w:r>
              <w:rPr>
                <w:b/>
                <w:bCs/>
                <w:sz w:val="18"/>
              </w:rPr>
              <w:t>Âge, en mois</w:t>
            </w:r>
          </w:p>
        </w:tc>
        <w:tc>
          <w:tcPr>
            <w:tcW w:w="822" w:type="dxa"/>
            <w:noWrap/>
            <w:tcMar>
              <w:left w:w="23" w:type="dxa"/>
              <w:right w:w="23" w:type="dxa"/>
            </w:tcMar>
            <w:vAlign w:val="bottom"/>
          </w:tcPr>
          <w:p w:rsidR="00000000" w:rsidRDefault="00000000">
            <w:pPr>
              <w:keepNext/>
              <w:spacing w:before="60" w:after="50"/>
              <w:jc w:val="right"/>
              <w:rPr>
                <w:sz w:val="18"/>
              </w:rPr>
            </w:pPr>
          </w:p>
        </w:tc>
        <w:tc>
          <w:tcPr>
            <w:tcW w:w="823" w:type="dxa"/>
            <w:noWrap/>
            <w:tcMar>
              <w:left w:w="23" w:type="dxa"/>
              <w:right w:w="23" w:type="dxa"/>
            </w:tcMar>
            <w:vAlign w:val="bottom"/>
          </w:tcPr>
          <w:p w:rsidR="00000000" w:rsidRDefault="00000000">
            <w:pPr>
              <w:keepNext/>
              <w:spacing w:before="60" w:after="50"/>
              <w:jc w:val="right"/>
              <w:rPr>
                <w:sz w:val="18"/>
              </w:rPr>
            </w:pPr>
          </w:p>
        </w:tc>
        <w:tc>
          <w:tcPr>
            <w:tcW w:w="823" w:type="dxa"/>
            <w:noWrap/>
            <w:tcMar>
              <w:left w:w="23" w:type="dxa"/>
              <w:right w:w="23" w:type="dxa"/>
            </w:tcMar>
            <w:vAlign w:val="bottom"/>
          </w:tcPr>
          <w:p w:rsidR="00000000" w:rsidRDefault="00000000">
            <w:pPr>
              <w:keepNext/>
              <w:spacing w:before="60" w:after="50"/>
              <w:jc w:val="right"/>
              <w:rPr>
                <w:sz w:val="18"/>
              </w:rPr>
            </w:pPr>
          </w:p>
        </w:tc>
        <w:tc>
          <w:tcPr>
            <w:tcW w:w="823" w:type="dxa"/>
            <w:noWrap/>
            <w:tcMar>
              <w:left w:w="23" w:type="dxa"/>
              <w:right w:w="23" w:type="dxa"/>
            </w:tcMar>
            <w:vAlign w:val="bottom"/>
          </w:tcPr>
          <w:p w:rsidR="00000000" w:rsidRDefault="00000000">
            <w:pPr>
              <w:keepNext/>
              <w:spacing w:before="60" w:after="50"/>
              <w:jc w:val="right"/>
              <w:rPr>
                <w:sz w:val="18"/>
              </w:rPr>
            </w:pPr>
          </w:p>
        </w:tc>
        <w:tc>
          <w:tcPr>
            <w:tcW w:w="822" w:type="dxa"/>
            <w:noWrap/>
            <w:tcMar>
              <w:left w:w="23" w:type="dxa"/>
              <w:right w:w="23" w:type="dxa"/>
            </w:tcMar>
            <w:vAlign w:val="bottom"/>
          </w:tcPr>
          <w:p w:rsidR="00000000" w:rsidRDefault="00000000">
            <w:pPr>
              <w:keepNext/>
              <w:spacing w:before="60" w:after="50"/>
              <w:jc w:val="right"/>
              <w:rPr>
                <w:sz w:val="18"/>
              </w:rPr>
            </w:pPr>
          </w:p>
        </w:tc>
        <w:tc>
          <w:tcPr>
            <w:tcW w:w="823" w:type="dxa"/>
            <w:noWrap/>
            <w:tcMar>
              <w:left w:w="23" w:type="dxa"/>
              <w:right w:w="23" w:type="dxa"/>
            </w:tcMar>
            <w:vAlign w:val="bottom"/>
          </w:tcPr>
          <w:p w:rsidR="00000000" w:rsidRDefault="00000000">
            <w:pPr>
              <w:keepNext/>
              <w:spacing w:before="60" w:after="50"/>
              <w:jc w:val="right"/>
              <w:rPr>
                <w:sz w:val="18"/>
              </w:rPr>
            </w:pPr>
          </w:p>
        </w:tc>
        <w:tc>
          <w:tcPr>
            <w:tcW w:w="823" w:type="dxa"/>
            <w:noWrap/>
            <w:tcMar>
              <w:left w:w="23" w:type="dxa"/>
              <w:right w:w="23" w:type="dxa"/>
            </w:tcMar>
            <w:vAlign w:val="bottom"/>
          </w:tcPr>
          <w:p w:rsidR="00000000" w:rsidRDefault="00000000">
            <w:pPr>
              <w:keepNext/>
              <w:spacing w:before="60" w:after="50"/>
              <w:jc w:val="right"/>
              <w:rPr>
                <w:sz w:val="18"/>
              </w:rPr>
            </w:pPr>
          </w:p>
        </w:tc>
        <w:tc>
          <w:tcPr>
            <w:tcW w:w="823" w:type="dxa"/>
            <w:noWrap/>
            <w:tcMar>
              <w:left w:w="23" w:type="dxa"/>
              <w:right w:w="23" w:type="dxa"/>
            </w:tcMar>
            <w:vAlign w:val="bottom"/>
          </w:tcPr>
          <w:p w:rsidR="00000000" w:rsidRDefault="00000000">
            <w:pPr>
              <w:keepNext/>
              <w:spacing w:before="60" w:after="50"/>
              <w:jc w:val="right"/>
              <w:rPr>
                <w:sz w:val="18"/>
              </w:rPr>
            </w:pPr>
          </w:p>
        </w:tc>
        <w:tc>
          <w:tcPr>
            <w:tcW w:w="823" w:type="dxa"/>
            <w:noWrap/>
            <w:tcMar>
              <w:left w:w="23" w:type="dxa"/>
              <w:right w:w="23" w:type="dxa"/>
            </w:tcMar>
            <w:vAlign w:val="bottom"/>
          </w:tcPr>
          <w:p w:rsidR="00000000" w:rsidRDefault="00000000">
            <w:pPr>
              <w:keepNext/>
              <w:spacing w:before="60" w:after="50"/>
              <w:jc w:val="right"/>
              <w:rPr>
                <w:sz w:val="18"/>
              </w:rPr>
            </w:pPr>
          </w:p>
        </w:tc>
        <w:tc>
          <w:tcPr>
            <w:tcW w:w="739" w:type="dxa"/>
            <w:noWrap/>
            <w:tcMar>
              <w:left w:w="23" w:type="dxa"/>
              <w:right w:w="23" w:type="dxa"/>
            </w:tcMar>
            <w:vAlign w:val="bottom"/>
          </w:tcPr>
          <w:p w:rsidR="00000000" w:rsidRDefault="00000000">
            <w:pPr>
              <w:keepNext/>
              <w:spacing w:before="60" w:after="50"/>
              <w:jc w:val="right"/>
              <w:rPr>
                <w:sz w:val="18"/>
              </w:rPr>
            </w:pPr>
          </w:p>
        </w:tc>
      </w:tr>
      <w:tr w:rsidR="00000000">
        <w:tblPrEx>
          <w:tblCellMar>
            <w:top w:w="0" w:type="dxa"/>
            <w:bottom w:w="0" w:type="dxa"/>
          </w:tblCellMar>
        </w:tblPrEx>
        <w:tc>
          <w:tcPr>
            <w:tcW w:w="1353" w:type="dxa"/>
            <w:noWrap/>
            <w:tcMar>
              <w:left w:w="68" w:type="dxa"/>
              <w:right w:w="23" w:type="dxa"/>
            </w:tcMar>
          </w:tcPr>
          <w:p w:rsidR="00000000" w:rsidRDefault="00000000">
            <w:pPr>
              <w:spacing w:before="60" w:after="50"/>
              <w:rPr>
                <w:sz w:val="18"/>
              </w:rPr>
            </w:pPr>
            <w:r>
              <w:rPr>
                <w:sz w:val="18"/>
              </w:rPr>
              <w:sym w:font="Symbol" w:char="F03C"/>
            </w:r>
            <w:r>
              <w:rPr>
                <w:sz w:val="18"/>
              </w:rPr>
              <w:t xml:space="preserve"> 6 mois</w:t>
            </w:r>
          </w:p>
        </w:tc>
        <w:tc>
          <w:tcPr>
            <w:tcW w:w="822" w:type="dxa"/>
            <w:noWrap/>
            <w:tcMar>
              <w:left w:w="23" w:type="dxa"/>
              <w:right w:w="23" w:type="dxa"/>
            </w:tcMar>
            <w:vAlign w:val="bottom"/>
          </w:tcPr>
          <w:p w:rsidR="00000000" w:rsidRDefault="00000000">
            <w:pPr>
              <w:spacing w:before="60" w:after="50"/>
              <w:jc w:val="right"/>
              <w:rPr>
                <w:sz w:val="18"/>
              </w:rPr>
            </w:pPr>
            <w:r>
              <w:rPr>
                <w:sz w:val="18"/>
              </w:rPr>
              <w:t>2,1</w:t>
            </w:r>
          </w:p>
        </w:tc>
        <w:tc>
          <w:tcPr>
            <w:tcW w:w="823" w:type="dxa"/>
            <w:noWrap/>
            <w:tcMar>
              <w:left w:w="23" w:type="dxa"/>
              <w:right w:w="23" w:type="dxa"/>
            </w:tcMar>
            <w:vAlign w:val="bottom"/>
          </w:tcPr>
          <w:p w:rsidR="00000000" w:rsidRDefault="00000000">
            <w:pPr>
              <w:spacing w:before="60" w:after="50"/>
              <w:jc w:val="right"/>
              <w:rPr>
                <w:sz w:val="18"/>
              </w:rPr>
            </w:pPr>
            <w:r>
              <w:rPr>
                <w:sz w:val="18"/>
              </w:rPr>
              <w:t>10,6</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0,4</w:t>
            </w:r>
          </w:p>
        </w:tc>
        <w:tc>
          <w:tcPr>
            <w:tcW w:w="823" w:type="dxa"/>
            <w:noWrap/>
            <w:tcMar>
              <w:left w:w="23" w:type="dxa"/>
              <w:right w:w="23" w:type="dxa"/>
            </w:tcMar>
            <w:vAlign w:val="bottom"/>
          </w:tcPr>
          <w:p w:rsidR="00000000" w:rsidRDefault="00000000">
            <w:pPr>
              <w:spacing w:before="60" w:after="50"/>
              <w:jc w:val="right"/>
              <w:rPr>
                <w:sz w:val="18"/>
              </w:rPr>
            </w:pPr>
            <w:r>
              <w:rPr>
                <w:sz w:val="18"/>
              </w:rPr>
              <w:t>1,3</w:t>
            </w:r>
          </w:p>
        </w:tc>
        <w:tc>
          <w:tcPr>
            <w:tcW w:w="822" w:type="dxa"/>
            <w:noWrap/>
            <w:tcMar>
              <w:left w:w="23" w:type="dxa"/>
              <w:right w:w="23" w:type="dxa"/>
            </w:tcMar>
            <w:vAlign w:val="bottom"/>
          </w:tcPr>
          <w:p w:rsidR="00000000" w:rsidRDefault="00000000">
            <w:pPr>
              <w:spacing w:before="60" w:after="50"/>
              <w:jc w:val="right"/>
              <w:rPr>
                <w:sz w:val="18"/>
              </w:rPr>
            </w:pPr>
            <w:r>
              <w:rPr>
                <w:sz w:val="18"/>
              </w:rPr>
              <w:t>4,1</w:t>
            </w:r>
          </w:p>
        </w:tc>
        <w:tc>
          <w:tcPr>
            <w:tcW w:w="823" w:type="dxa"/>
            <w:noWrap/>
            <w:tcMar>
              <w:left w:w="23" w:type="dxa"/>
              <w:right w:w="23" w:type="dxa"/>
            </w:tcMar>
            <w:vAlign w:val="bottom"/>
          </w:tcPr>
          <w:p w:rsidR="00000000" w:rsidRDefault="00000000">
            <w:pPr>
              <w:spacing w:before="60" w:after="50"/>
              <w:jc w:val="right"/>
              <w:rPr>
                <w:sz w:val="18"/>
              </w:rPr>
            </w:pPr>
            <w:r>
              <w:rPr>
                <w:sz w:val="18"/>
              </w:rPr>
              <w:t>0,0</w:t>
            </w:r>
          </w:p>
        </w:tc>
        <w:tc>
          <w:tcPr>
            <w:tcW w:w="823" w:type="dxa"/>
            <w:noWrap/>
            <w:tcMar>
              <w:left w:w="23" w:type="dxa"/>
              <w:right w:w="23" w:type="dxa"/>
            </w:tcMar>
            <w:vAlign w:val="bottom"/>
          </w:tcPr>
          <w:p w:rsidR="00000000" w:rsidRDefault="00000000">
            <w:pPr>
              <w:spacing w:before="60" w:after="50"/>
              <w:jc w:val="right"/>
              <w:rPr>
                <w:sz w:val="18"/>
              </w:rPr>
            </w:pPr>
            <w:r>
              <w:rPr>
                <w:sz w:val="18"/>
              </w:rPr>
              <w:t>2,0</w:t>
            </w:r>
          </w:p>
        </w:tc>
        <w:tc>
          <w:tcPr>
            <w:tcW w:w="823" w:type="dxa"/>
            <w:noWrap/>
            <w:tcMar>
              <w:left w:w="23" w:type="dxa"/>
              <w:right w:w="23" w:type="dxa"/>
            </w:tcMar>
            <w:vAlign w:val="bottom"/>
          </w:tcPr>
          <w:p w:rsidR="00000000" w:rsidRDefault="00000000">
            <w:pPr>
              <w:spacing w:before="60" w:after="50"/>
              <w:jc w:val="right"/>
              <w:rPr>
                <w:sz w:val="18"/>
              </w:rPr>
            </w:pPr>
            <w:r>
              <w:rPr>
                <w:sz w:val="18"/>
              </w:rPr>
              <w:t>6,6</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0,2</w:t>
            </w:r>
          </w:p>
        </w:tc>
        <w:tc>
          <w:tcPr>
            <w:tcW w:w="739" w:type="dxa"/>
            <w:noWrap/>
            <w:tcMar>
              <w:left w:w="23" w:type="dxa"/>
              <w:right w:w="23" w:type="dxa"/>
            </w:tcMar>
            <w:vAlign w:val="bottom"/>
          </w:tcPr>
          <w:p w:rsidR="00000000" w:rsidRDefault="00000000">
            <w:pPr>
              <w:spacing w:before="60" w:after="50"/>
              <w:jc w:val="right"/>
              <w:rPr>
                <w:sz w:val="18"/>
              </w:rPr>
            </w:pPr>
            <w:r>
              <w:rPr>
                <w:sz w:val="18"/>
              </w:rPr>
              <w:t>877</w:t>
            </w:r>
          </w:p>
        </w:tc>
      </w:tr>
      <w:tr w:rsidR="00000000">
        <w:tblPrEx>
          <w:tblCellMar>
            <w:top w:w="0" w:type="dxa"/>
            <w:bottom w:w="0" w:type="dxa"/>
          </w:tblCellMar>
        </w:tblPrEx>
        <w:tc>
          <w:tcPr>
            <w:tcW w:w="1353" w:type="dxa"/>
            <w:noWrap/>
            <w:tcMar>
              <w:left w:w="68" w:type="dxa"/>
              <w:right w:w="23" w:type="dxa"/>
            </w:tcMar>
          </w:tcPr>
          <w:p w:rsidR="00000000" w:rsidRDefault="00000000">
            <w:pPr>
              <w:spacing w:before="60" w:after="50"/>
              <w:rPr>
                <w:sz w:val="18"/>
              </w:rPr>
            </w:pPr>
            <w:r>
              <w:rPr>
                <w:sz w:val="18"/>
              </w:rPr>
              <w:t>6 à 11 mois</w:t>
            </w:r>
          </w:p>
        </w:tc>
        <w:tc>
          <w:tcPr>
            <w:tcW w:w="822" w:type="dxa"/>
            <w:noWrap/>
            <w:tcMar>
              <w:left w:w="23" w:type="dxa"/>
              <w:right w:w="23" w:type="dxa"/>
            </w:tcMar>
            <w:vAlign w:val="bottom"/>
          </w:tcPr>
          <w:p w:rsidR="00000000" w:rsidRDefault="00000000">
            <w:pPr>
              <w:spacing w:before="60" w:after="50"/>
              <w:jc w:val="right"/>
              <w:rPr>
                <w:sz w:val="18"/>
              </w:rPr>
            </w:pPr>
            <w:r>
              <w:rPr>
                <w:sz w:val="18"/>
              </w:rPr>
              <w:t>11,6</w:t>
            </w:r>
          </w:p>
        </w:tc>
        <w:tc>
          <w:tcPr>
            <w:tcW w:w="823" w:type="dxa"/>
            <w:noWrap/>
            <w:tcMar>
              <w:left w:w="23" w:type="dxa"/>
              <w:right w:w="23" w:type="dxa"/>
            </w:tcMar>
            <w:vAlign w:val="bottom"/>
          </w:tcPr>
          <w:p w:rsidR="00000000" w:rsidRDefault="00000000">
            <w:pPr>
              <w:spacing w:before="60" w:after="50"/>
              <w:jc w:val="right"/>
              <w:rPr>
                <w:sz w:val="18"/>
              </w:rPr>
            </w:pPr>
            <w:r>
              <w:rPr>
                <w:sz w:val="18"/>
              </w:rPr>
              <w:t>28,7</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1,4</w:t>
            </w:r>
          </w:p>
        </w:tc>
        <w:tc>
          <w:tcPr>
            <w:tcW w:w="823" w:type="dxa"/>
            <w:noWrap/>
            <w:tcMar>
              <w:left w:w="23" w:type="dxa"/>
              <w:right w:w="23" w:type="dxa"/>
            </w:tcMar>
            <w:vAlign w:val="bottom"/>
          </w:tcPr>
          <w:p w:rsidR="00000000" w:rsidRDefault="00000000">
            <w:pPr>
              <w:spacing w:before="60" w:after="50"/>
              <w:jc w:val="right"/>
              <w:rPr>
                <w:sz w:val="18"/>
              </w:rPr>
            </w:pPr>
            <w:r>
              <w:rPr>
                <w:sz w:val="18"/>
              </w:rPr>
              <w:t>1,5</w:t>
            </w:r>
          </w:p>
        </w:tc>
        <w:tc>
          <w:tcPr>
            <w:tcW w:w="822" w:type="dxa"/>
            <w:noWrap/>
            <w:tcMar>
              <w:left w:w="23" w:type="dxa"/>
              <w:right w:w="23" w:type="dxa"/>
            </w:tcMar>
            <w:vAlign w:val="bottom"/>
          </w:tcPr>
          <w:p w:rsidR="00000000" w:rsidRDefault="00000000">
            <w:pPr>
              <w:spacing w:before="60" w:after="50"/>
              <w:jc w:val="right"/>
              <w:rPr>
                <w:sz w:val="18"/>
              </w:rPr>
            </w:pPr>
            <w:r>
              <w:rPr>
                <w:sz w:val="18"/>
              </w:rPr>
              <w:t>13,9</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0,7</w:t>
            </w:r>
          </w:p>
        </w:tc>
        <w:tc>
          <w:tcPr>
            <w:tcW w:w="823" w:type="dxa"/>
            <w:noWrap/>
            <w:tcMar>
              <w:left w:w="23" w:type="dxa"/>
              <w:right w:w="23" w:type="dxa"/>
            </w:tcMar>
            <w:vAlign w:val="bottom"/>
          </w:tcPr>
          <w:p w:rsidR="00000000" w:rsidRDefault="00000000">
            <w:pPr>
              <w:spacing w:before="60" w:after="50"/>
              <w:jc w:val="right"/>
              <w:rPr>
                <w:sz w:val="18"/>
              </w:rPr>
            </w:pPr>
            <w:r>
              <w:rPr>
                <w:sz w:val="18"/>
              </w:rPr>
              <w:t>13,2</w:t>
            </w:r>
          </w:p>
        </w:tc>
        <w:tc>
          <w:tcPr>
            <w:tcW w:w="823" w:type="dxa"/>
            <w:noWrap/>
            <w:tcMar>
              <w:left w:w="23" w:type="dxa"/>
              <w:right w:w="23" w:type="dxa"/>
            </w:tcMar>
            <w:vAlign w:val="bottom"/>
          </w:tcPr>
          <w:p w:rsidR="00000000" w:rsidRDefault="00000000">
            <w:pPr>
              <w:spacing w:before="60" w:after="50"/>
              <w:jc w:val="right"/>
              <w:rPr>
                <w:sz w:val="18"/>
              </w:rPr>
            </w:pPr>
            <w:r>
              <w:rPr>
                <w:sz w:val="18"/>
              </w:rPr>
              <w:t>37,4</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1,6</w:t>
            </w:r>
          </w:p>
        </w:tc>
        <w:tc>
          <w:tcPr>
            <w:tcW w:w="739" w:type="dxa"/>
            <w:noWrap/>
            <w:tcMar>
              <w:left w:w="23" w:type="dxa"/>
              <w:right w:w="23" w:type="dxa"/>
            </w:tcMar>
            <w:vAlign w:val="bottom"/>
          </w:tcPr>
          <w:p w:rsidR="00000000" w:rsidRDefault="00000000">
            <w:pPr>
              <w:spacing w:before="60" w:after="50"/>
              <w:jc w:val="right"/>
              <w:rPr>
                <w:sz w:val="18"/>
              </w:rPr>
            </w:pPr>
            <w:r>
              <w:rPr>
                <w:sz w:val="18"/>
              </w:rPr>
              <w:t>1 051</w:t>
            </w:r>
          </w:p>
        </w:tc>
      </w:tr>
      <w:tr w:rsidR="00000000">
        <w:tblPrEx>
          <w:tblCellMar>
            <w:top w:w="0" w:type="dxa"/>
            <w:bottom w:w="0" w:type="dxa"/>
          </w:tblCellMar>
        </w:tblPrEx>
        <w:tc>
          <w:tcPr>
            <w:tcW w:w="1353" w:type="dxa"/>
            <w:noWrap/>
            <w:tcMar>
              <w:left w:w="68" w:type="dxa"/>
              <w:right w:w="23" w:type="dxa"/>
            </w:tcMar>
          </w:tcPr>
          <w:p w:rsidR="00000000" w:rsidRDefault="00000000">
            <w:pPr>
              <w:spacing w:before="60" w:after="50"/>
              <w:rPr>
                <w:sz w:val="18"/>
              </w:rPr>
            </w:pPr>
            <w:r>
              <w:rPr>
                <w:sz w:val="18"/>
              </w:rPr>
              <w:t>12 à 23 mois</w:t>
            </w:r>
          </w:p>
        </w:tc>
        <w:tc>
          <w:tcPr>
            <w:tcW w:w="822" w:type="dxa"/>
            <w:noWrap/>
            <w:tcMar>
              <w:left w:w="23" w:type="dxa"/>
              <w:right w:w="23" w:type="dxa"/>
            </w:tcMar>
            <w:vAlign w:val="bottom"/>
          </w:tcPr>
          <w:p w:rsidR="00000000" w:rsidRDefault="00000000">
            <w:pPr>
              <w:spacing w:before="60" w:after="50"/>
              <w:jc w:val="right"/>
              <w:rPr>
                <w:sz w:val="18"/>
              </w:rPr>
            </w:pPr>
            <w:r>
              <w:rPr>
                <w:sz w:val="18"/>
              </w:rPr>
              <w:t>29,6</w:t>
            </w:r>
          </w:p>
        </w:tc>
        <w:tc>
          <w:tcPr>
            <w:tcW w:w="823" w:type="dxa"/>
            <w:noWrap/>
            <w:tcMar>
              <w:left w:w="23" w:type="dxa"/>
              <w:right w:w="23" w:type="dxa"/>
            </w:tcMar>
            <w:vAlign w:val="bottom"/>
          </w:tcPr>
          <w:p w:rsidR="00000000" w:rsidRDefault="00000000">
            <w:pPr>
              <w:spacing w:before="60" w:after="50"/>
              <w:jc w:val="right"/>
              <w:rPr>
                <w:sz w:val="18"/>
              </w:rPr>
            </w:pPr>
            <w:r>
              <w:rPr>
                <w:sz w:val="18"/>
              </w:rPr>
              <w:t>57,2</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2,2</w:t>
            </w:r>
          </w:p>
        </w:tc>
        <w:tc>
          <w:tcPr>
            <w:tcW w:w="823" w:type="dxa"/>
            <w:noWrap/>
            <w:tcMar>
              <w:left w:w="23" w:type="dxa"/>
              <w:right w:w="23" w:type="dxa"/>
            </w:tcMar>
            <w:vAlign w:val="bottom"/>
          </w:tcPr>
          <w:p w:rsidR="00000000" w:rsidRDefault="00000000">
            <w:pPr>
              <w:spacing w:before="60" w:after="50"/>
              <w:jc w:val="right"/>
              <w:rPr>
                <w:sz w:val="18"/>
              </w:rPr>
            </w:pPr>
            <w:r>
              <w:rPr>
                <w:sz w:val="18"/>
              </w:rPr>
              <w:t>3,1</w:t>
            </w:r>
          </w:p>
        </w:tc>
        <w:tc>
          <w:tcPr>
            <w:tcW w:w="822" w:type="dxa"/>
            <w:noWrap/>
            <w:tcMar>
              <w:left w:w="23" w:type="dxa"/>
              <w:right w:w="23" w:type="dxa"/>
            </w:tcMar>
            <w:vAlign w:val="bottom"/>
          </w:tcPr>
          <w:p w:rsidR="00000000" w:rsidRDefault="00000000">
            <w:pPr>
              <w:spacing w:before="60" w:after="50"/>
              <w:jc w:val="right"/>
              <w:rPr>
                <w:sz w:val="18"/>
              </w:rPr>
            </w:pPr>
            <w:r>
              <w:rPr>
                <w:sz w:val="18"/>
              </w:rPr>
              <w:t>19,5</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1,1</w:t>
            </w:r>
          </w:p>
        </w:tc>
        <w:tc>
          <w:tcPr>
            <w:tcW w:w="823" w:type="dxa"/>
            <w:noWrap/>
            <w:tcMar>
              <w:left w:w="23" w:type="dxa"/>
              <w:right w:w="23" w:type="dxa"/>
            </w:tcMar>
            <w:vAlign w:val="bottom"/>
          </w:tcPr>
          <w:p w:rsidR="00000000" w:rsidRDefault="00000000">
            <w:pPr>
              <w:spacing w:before="60" w:after="50"/>
              <w:jc w:val="right"/>
              <w:rPr>
                <w:sz w:val="18"/>
              </w:rPr>
            </w:pPr>
            <w:r>
              <w:rPr>
                <w:sz w:val="18"/>
              </w:rPr>
              <w:t>21,6</w:t>
            </w:r>
          </w:p>
        </w:tc>
        <w:tc>
          <w:tcPr>
            <w:tcW w:w="823" w:type="dxa"/>
            <w:noWrap/>
            <w:tcMar>
              <w:left w:w="23" w:type="dxa"/>
              <w:right w:w="23" w:type="dxa"/>
            </w:tcMar>
            <w:vAlign w:val="bottom"/>
          </w:tcPr>
          <w:p w:rsidR="00000000" w:rsidRDefault="00000000">
            <w:pPr>
              <w:spacing w:before="60" w:after="50"/>
              <w:jc w:val="right"/>
              <w:rPr>
                <w:sz w:val="18"/>
              </w:rPr>
            </w:pPr>
            <w:r>
              <w:rPr>
                <w:sz w:val="18"/>
              </w:rPr>
              <w:t>56,1</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2,1</w:t>
            </w:r>
          </w:p>
        </w:tc>
        <w:tc>
          <w:tcPr>
            <w:tcW w:w="739" w:type="dxa"/>
            <w:noWrap/>
            <w:tcMar>
              <w:left w:w="23" w:type="dxa"/>
              <w:right w:w="23" w:type="dxa"/>
            </w:tcMar>
            <w:vAlign w:val="bottom"/>
          </w:tcPr>
          <w:p w:rsidR="00000000" w:rsidRDefault="00000000">
            <w:pPr>
              <w:spacing w:before="60" w:after="50"/>
              <w:jc w:val="right"/>
              <w:rPr>
                <w:sz w:val="18"/>
              </w:rPr>
            </w:pPr>
            <w:r>
              <w:rPr>
                <w:sz w:val="18"/>
              </w:rPr>
              <w:t>2 074</w:t>
            </w:r>
          </w:p>
        </w:tc>
      </w:tr>
      <w:tr w:rsidR="00000000">
        <w:tblPrEx>
          <w:tblCellMar>
            <w:top w:w="0" w:type="dxa"/>
            <w:bottom w:w="0" w:type="dxa"/>
          </w:tblCellMar>
        </w:tblPrEx>
        <w:tc>
          <w:tcPr>
            <w:tcW w:w="1353" w:type="dxa"/>
            <w:noWrap/>
            <w:tcMar>
              <w:left w:w="68" w:type="dxa"/>
              <w:right w:w="23" w:type="dxa"/>
            </w:tcMar>
          </w:tcPr>
          <w:p w:rsidR="00000000" w:rsidRDefault="00000000">
            <w:pPr>
              <w:spacing w:before="60" w:after="50"/>
              <w:rPr>
                <w:sz w:val="18"/>
              </w:rPr>
            </w:pPr>
            <w:r>
              <w:rPr>
                <w:sz w:val="18"/>
              </w:rPr>
              <w:t>24 à 35 mois</w:t>
            </w:r>
          </w:p>
        </w:tc>
        <w:tc>
          <w:tcPr>
            <w:tcW w:w="822" w:type="dxa"/>
            <w:noWrap/>
            <w:tcMar>
              <w:left w:w="23" w:type="dxa"/>
              <w:right w:w="23" w:type="dxa"/>
            </w:tcMar>
            <w:vAlign w:val="bottom"/>
          </w:tcPr>
          <w:p w:rsidR="00000000" w:rsidRDefault="00000000">
            <w:pPr>
              <w:spacing w:before="60" w:after="50"/>
              <w:jc w:val="right"/>
              <w:rPr>
                <w:sz w:val="18"/>
              </w:rPr>
            </w:pPr>
            <w:r>
              <w:rPr>
                <w:sz w:val="18"/>
              </w:rPr>
              <w:t>28,6</w:t>
            </w:r>
          </w:p>
        </w:tc>
        <w:tc>
          <w:tcPr>
            <w:tcW w:w="823" w:type="dxa"/>
            <w:noWrap/>
            <w:tcMar>
              <w:left w:w="23" w:type="dxa"/>
              <w:right w:w="23" w:type="dxa"/>
            </w:tcMar>
            <w:vAlign w:val="bottom"/>
          </w:tcPr>
          <w:p w:rsidR="00000000" w:rsidRDefault="00000000">
            <w:pPr>
              <w:spacing w:before="60" w:after="50"/>
              <w:jc w:val="right"/>
              <w:rPr>
                <w:sz w:val="18"/>
              </w:rPr>
            </w:pPr>
            <w:r>
              <w:rPr>
                <w:sz w:val="18"/>
              </w:rPr>
              <w:t>56,1</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2,3</w:t>
            </w:r>
          </w:p>
        </w:tc>
        <w:tc>
          <w:tcPr>
            <w:tcW w:w="823" w:type="dxa"/>
            <w:noWrap/>
            <w:tcMar>
              <w:left w:w="23" w:type="dxa"/>
              <w:right w:w="23" w:type="dxa"/>
            </w:tcMar>
            <w:vAlign w:val="bottom"/>
          </w:tcPr>
          <w:p w:rsidR="00000000" w:rsidRDefault="00000000">
            <w:pPr>
              <w:spacing w:before="60" w:after="50"/>
              <w:jc w:val="right"/>
              <w:rPr>
                <w:sz w:val="18"/>
              </w:rPr>
            </w:pPr>
            <w:r>
              <w:rPr>
                <w:sz w:val="18"/>
              </w:rPr>
              <w:t>1,1</w:t>
            </w:r>
          </w:p>
        </w:tc>
        <w:tc>
          <w:tcPr>
            <w:tcW w:w="822" w:type="dxa"/>
            <w:noWrap/>
            <w:tcMar>
              <w:left w:w="23" w:type="dxa"/>
              <w:right w:w="23" w:type="dxa"/>
            </w:tcMar>
            <w:vAlign w:val="bottom"/>
          </w:tcPr>
          <w:p w:rsidR="00000000" w:rsidRDefault="00000000">
            <w:pPr>
              <w:spacing w:before="60" w:after="50"/>
              <w:jc w:val="right"/>
              <w:rPr>
                <w:sz w:val="18"/>
              </w:rPr>
            </w:pPr>
            <w:r>
              <w:rPr>
                <w:sz w:val="18"/>
              </w:rPr>
              <w:t>9,3</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0,9</w:t>
            </w:r>
          </w:p>
        </w:tc>
        <w:tc>
          <w:tcPr>
            <w:tcW w:w="823" w:type="dxa"/>
            <w:noWrap/>
            <w:tcMar>
              <w:left w:w="23" w:type="dxa"/>
              <w:right w:w="23" w:type="dxa"/>
            </w:tcMar>
            <w:vAlign w:val="bottom"/>
          </w:tcPr>
          <w:p w:rsidR="00000000" w:rsidRDefault="00000000">
            <w:pPr>
              <w:spacing w:before="60" w:after="50"/>
              <w:jc w:val="right"/>
              <w:rPr>
                <w:sz w:val="18"/>
              </w:rPr>
            </w:pPr>
            <w:r>
              <w:rPr>
                <w:sz w:val="18"/>
              </w:rPr>
              <w:t>19,6</w:t>
            </w:r>
          </w:p>
        </w:tc>
        <w:tc>
          <w:tcPr>
            <w:tcW w:w="823" w:type="dxa"/>
            <w:noWrap/>
            <w:tcMar>
              <w:left w:w="23" w:type="dxa"/>
              <w:right w:w="23" w:type="dxa"/>
            </w:tcMar>
            <w:vAlign w:val="bottom"/>
          </w:tcPr>
          <w:p w:rsidR="00000000" w:rsidRDefault="00000000">
            <w:pPr>
              <w:spacing w:before="60" w:after="50"/>
              <w:jc w:val="right"/>
              <w:rPr>
                <w:sz w:val="18"/>
              </w:rPr>
            </w:pPr>
            <w:r>
              <w:rPr>
                <w:sz w:val="18"/>
              </w:rPr>
              <w:t>54,8</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2,1</w:t>
            </w:r>
          </w:p>
        </w:tc>
        <w:tc>
          <w:tcPr>
            <w:tcW w:w="739" w:type="dxa"/>
            <w:noWrap/>
            <w:tcMar>
              <w:left w:w="23" w:type="dxa"/>
              <w:right w:w="23" w:type="dxa"/>
            </w:tcMar>
            <w:vAlign w:val="bottom"/>
          </w:tcPr>
          <w:p w:rsidR="00000000" w:rsidRDefault="00000000">
            <w:pPr>
              <w:spacing w:before="60" w:after="50"/>
              <w:jc w:val="right"/>
              <w:rPr>
                <w:sz w:val="18"/>
              </w:rPr>
            </w:pPr>
            <w:r>
              <w:rPr>
                <w:sz w:val="18"/>
              </w:rPr>
              <w:t>2 073</w:t>
            </w:r>
          </w:p>
        </w:tc>
      </w:tr>
      <w:tr w:rsidR="00000000">
        <w:tblPrEx>
          <w:tblCellMar>
            <w:top w:w="0" w:type="dxa"/>
            <w:bottom w:w="0" w:type="dxa"/>
          </w:tblCellMar>
        </w:tblPrEx>
        <w:tc>
          <w:tcPr>
            <w:tcW w:w="1353" w:type="dxa"/>
            <w:noWrap/>
            <w:tcMar>
              <w:left w:w="68" w:type="dxa"/>
              <w:right w:w="23" w:type="dxa"/>
            </w:tcMar>
          </w:tcPr>
          <w:p w:rsidR="00000000" w:rsidRDefault="00000000">
            <w:pPr>
              <w:spacing w:before="60" w:after="50"/>
              <w:rPr>
                <w:sz w:val="18"/>
              </w:rPr>
            </w:pPr>
            <w:r>
              <w:rPr>
                <w:sz w:val="18"/>
              </w:rPr>
              <w:t>36 à 47 mois</w:t>
            </w:r>
          </w:p>
        </w:tc>
        <w:tc>
          <w:tcPr>
            <w:tcW w:w="822" w:type="dxa"/>
            <w:noWrap/>
            <w:tcMar>
              <w:left w:w="23" w:type="dxa"/>
              <w:right w:w="23" w:type="dxa"/>
            </w:tcMar>
            <w:vAlign w:val="bottom"/>
          </w:tcPr>
          <w:p w:rsidR="00000000" w:rsidRDefault="00000000">
            <w:pPr>
              <w:spacing w:before="60" w:after="50"/>
              <w:jc w:val="right"/>
              <w:rPr>
                <w:sz w:val="18"/>
              </w:rPr>
            </w:pPr>
            <w:r>
              <w:rPr>
                <w:sz w:val="18"/>
              </w:rPr>
              <w:t>31,1</w:t>
            </w:r>
          </w:p>
        </w:tc>
        <w:tc>
          <w:tcPr>
            <w:tcW w:w="823" w:type="dxa"/>
            <w:noWrap/>
            <w:tcMar>
              <w:left w:w="23" w:type="dxa"/>
              <w:right w:w="23" w:type="dxa"/>
            </w:tcMar>
            <w:vAlign w:val="bottom"/>
          </w:tcPr>
          <w:p w:rsidR="00000000" w:rsidRDefault="00000000">
            <w:pPr>
              <w:spacing w:before="60" w:after="50"/>
              <w:jc w:val="right"/>
              <w:rPr>
                <w:sz w:val="18"/>
              </w:rPr>
            </w:pPr>
            <w:r>
              <w:rPr>
                <w:sz w:val="18"/>
              </w:rPr>
              <w:t>60,7</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2,4</w:t>
            </w:r>
          </w:p>
        </w:tc>
        <w:tc>
          <w:tcPr>
            <w:tcW w:w="823" w:type="dxa"/>
            <w:noWrap/>
            <w:tcMar>
              <w:left w:w="23" w:type="dxa"/>
              <w:right w:w="23" w:type="dxa"/>
            </w:tcMar>
            <w:vAlign w:val="bottom"/>
          </w:tcPr>
          <w:p w:rsidR="00000000" w:rsidRDefault="00000000">
            <w:pPr>
              <w:spacing w:before="60" w:after="50"/>
              <w:jc w:val="right"/>
              <w:rPr>
                <w:sz w:val="18"/>
              </w:rPr>
            </w:pPr>
            <w:r>
              <w:rPr>
                <w:sz w:val="18"/>
              </w:rPr>
              <w:t>1,0</w:t>
            </w:r>
          </w:p>
        </w:tc>
        <w:tc>
          <w:tcPr>
            <w:tcW w:w="822" w:type="dxa"/>
            <w:noWrap/>
            <w:tcMar>
              <w:left w:w="23" w:type="dxa"/>
              <w:right w:w="23" w:type="dxa"/>
            </w:tcMar>
            <w:vAlign w:val="bottom"/>
          </w:tcPr>
          <w:p w:rsidR="00000000" w:rsidRDefault="00000000">
            <w:pPr>
              <w:spacing w:before="60" w:after="50"/>
              <w:jc w:val="right"/>
              <w:rPr>
                <w:sz w:val="18"/>
              </w:rPr>
            </w:pPr>
            <w:r>
              <w:rPr>
                <w:sz w:val="18"/>
              </w:rPr>
              <w:t>6,4</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0,7</w:t>
            </w:r>
          </w:p>
        </w:tc>
        <w:tc>
          <w:tcPr>
            <w:tcW w:w="823" w:type="dxa"/>
            <w:noWrap/>
            <w:tcMar>
              <w:left w:w="23" w:type="dxa"/>
              <w:right w:w="23" w:type="dxa"/>
            </w:tcMar>
            <w:vAlign w:val="bottom"/>
          </w:tcPr>
          <w:p w:rsidR="00000000" w:rsidRDefault="00000000">
            <w:pPr>
              <w:spacing w:before="60" w:after="50"/>
              <w:jc w:val="right"/>
              <w:rPr>
                <w:sz w:val="18"/>
              </w:rPr>
            </w:pPr>
            <w:r>
              <w:rPr>
                <w:sz w:val="18"/>
              </w:rPr>
              <w:t>15,8</w:t>
            </w:r>
          </w:p>
        </w:tc>
        <w:tc>
          <w:tcPr>
            <w:tcW w:w="823" w:type="dxa"/>
            <w:noWrap/>
            <w:tcMar>
              <w:left w:w="23" w:type="dxa"/>
              <w:right w:w="23" w:type="dxa"/>
            </w:tcMar>
            <w:vAlign w:val="bottom"/>
          </w:tcPr>
          <w:p w:rsidR="00000000" w:rsidRDefault="00000000">
            <w:pPr>
              <w:spacing w:before="60" w:after="50"/>
              <w:jc w:val="right"/>
              <w:rPr>
                <w:sz w:val="18"/>
              </w:rPr>
            </w:pPr>
            <w:r>
              <w:rPr>
                <w:sz w:val="18"/>
              </w:rPr>
              <w:t>49,6</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1,9</w:t>
            </w:r>
          </w:p>
        </w:tc>
        <w:tc>
          <w:tcPr>
            <w:tcW w:w="739" w:type="dxa"/>
            <w:noWrap/>
            <w:tcMar>
              <w:left w:w="23" w:type="dxa"/>
              <w:right w:w="23" w:type="dxa"/>
            </w:tcMar>
            <w:vAlign w:val="bottom"/>
          </w:tcPr>
          <w:p w:rsidR="00000000" w:rsidRDefault="00000000">
            <w:pPr>
              <w:spacing w:before="60" w:after="50"/>
              <w:jc w:val="right"/>
              <w:rPr>
                <w:sz w:val="18"/>
              </w:rPr>
            </w:pPr>
            <w:r>
              <w:rPr>
                <w:sz w:val="18"/>
              </w:rPr>
              <w:t>2 291</w:t>
            </w:r>
          </w:p>
        </w:tc>
      </w:tr>
      <w:tr w:rsidR="00000000">
        <w:tblPrEx>
          <w:tblCellMar>
            <w:top w:w="0" w:type="dxa"/>
            <w:bottom w:w="0" w:type="dxa"/>
          </w:tblCellMar>
        </w:tblPrEx>
        <w:tc>
          <w:tcPr>
            <w:tcW w:w="1353" w:type="dxa"/>
            <w:noWrap/>
            <w:tcMar>
              <w:left w:w="68" w:type="dxa"/>
              <w:right w:w="23" w:type="dxa"/>
            </w:tcMar>
          </w:tcPr>
          <w:p w:rsidR="00000000" w:rsidRDefault="00000000">
            <w:pPr>
              <w:spacing w:before="60" w:after="50"/>
              <w:rPr>
                <w:sz w:val="18"/>
              </w:rPr>
            </w:pPr>
          </w:p>
        </w:tc>
        <w:tc>
          <w:tcPr>
            <w:tcW w:w="822" w:type="dxa"/>
            <w:noWrap/>
            <w:tcMar>
              <w:left w:w="23" w:type="dxa"/>
              <w:right w:w="23" w:type="dxa"/>
            </w:tcMar>
            <w:vAlign w:val="bottom"/>
          </w:tcPr>
          <w:p w:rsidR="00000000" w:rsidRDefault="00000000">
            <w:pPr>
              <w:spacing w:before="60" w:after="50"/>
              <w:jc w:val="right"/>
              <w:rPr>
                <w:sz w:val="18"/>
              </w:rPr>
            </w:pPr>
            <w:r>
              <w:rPr>
                <w:sz w:val="18"/>
              </w:rPr>
              <w:t>31,0</w:t>
            </w:r>
          </w:p>
        </w:tc>
        <w:tc>
          <w:tcPr>
            <w:tcW w:w="823" w:type="dxa"/>
            <w:noWrap/>
            <w:tcMar>
              <w:left w:w="23" w:type="dxa"/>
              <w:right w:w="23" w:type="dxa"/>
            </w:tcMar>
            <w:vAlign w:val="bottom"/>
          </w:tcPr>
          <w:p w:rsidR="00000000" w:rsidRDefault="00000000">
            <w:pPr>
              <w:spacing w:before="60" w:after="50"/>
              <w:jc w:val="right"/>
              <w:rPr>
                <w:sz w:val="18"/>
              </w:rPr>
            </w:pPr>
            <w:r>
              <w:rPr>
                <w:sz w:val="18"/>
              </w:rPr>
              <w:t>60,1</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2,4</w:t>
            </w:r>
          </w:p>
        </w:tc>
        <w:tc>
          <w:tcPr>
            <w:tcW w:w="823" w:type="dxa"/>
            <w:noWrap/>
            <w:tcMar>
              <w:left w:w="23" w:type="dxa"/>
              <w:right w:w="23" w:type="dxa"/>
            </w:tcMar>
            <w:vAlign w:val="bottom"/>
          </w:tcPr>
          <w:p w:rsidR="00000000" w:rsidRDefault="00000000">
            <w:pPr>
              <w:spacing w:before="60" w:after="50"/>
              <w:jc w:val="right"/>
              <w:rPr>
                <w:sz w:val="18"/>
              </w:rPr>
            </w:pPr>
            <w:r>
              <w:rPr>
                <w:sz w:val="18"/>
              </w:rPr>
              <w:t>0,5</w:t>
            </w:r>
          </w:p>
        </w:tc>
        <w:tc>
          <w:tcPr>
            <w:tcW w:w="822" w:type="dxa"/>
            <w:noWrap/>
            <w:tcMar>
              <w:left w:w="23" w:type="dxa"/>
              <w:right w:w="23" w:type="dxa"/>
            </w:tcMar>
            <w:vAlign w:val="bottom"/>
          </w:tcPr>
          <w:p w:rsidR="00000000" w:rsidRDefault="00000000">
            <w:pPr>
              <w:spacing w:before="60" w:after="50"/>
              <w:jc w:val="right"/>
              <w:rPr>
                <w:sz w:val="18"/>
              </w:rPr>
            </w:pPr>
            <w:r>
              <w:rPr>
                <w:sz w:val="18"/>
              </w:rPr>
              <w:t>8,4</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0,8</w:t>
            </w:r>
          </w:p>
        </w:tc>
        <w:tc>
          <w:tcPr>
            <w:tcW w:w="823" w:type="dxa"/>
            <w:noWrap/>
            <w:tcMar>
              <w:left w:w="23" w:type="dxa"/>
              <w:right w:w="23" w:type="dxa"/>
            </w:tcMar>
            <w:vAlign w:val="bottom"/>
          </w:tcPr>
          <w:p w:rsidR="00000000" w:rsidRDefault="00000000">
            <w:pPr>
              <w:spacing w:before="60" w:after="50"/>
              <w:jc w:val="right"/>
              <w:rPr>
                <w:sz w:val="18"/>
              </w:rPr>
            </w:pPr>
            <w:r>
              <w:rPr>
                <w:sz w:val="18"/>
              </w:rPr>
              <w:t>15,1</w:t>
            </w:r>
          </w:p>
        </w:tc>
        <w:tc>
          <w:tcPr>
            <w:tcW w:w="823" w:type="dxa"/>
            <w:noWrap/>
            <w:tcMar>
              <w:left w:w="23" w:type="dxa"/>
              <w:right w:w="23" w:type="dxa"/>
            </w:tcMar>
            <w:vAlign w:val="bottom"/>
          </w:tcPr>
          <w:p w:rsidR="00000000" w:rsidRDefault="00000000">
            <w:pPr>
              <w:spacing w:before="60" w:after="50"/>
              <w:jc w:val="right"/>
              <w:rPr>
                <w:sz w:val="18"/>
              </w:rPr>
            </w:pPr>
            <w:r>
              <w:rPr>
                <w:sz w:val="18"/>
              </w:rPr>
              <w:t>50,1</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2,0</w:t>
            </w:r>
          </w:p>
        </w:tc>
        <w:tc>
          <w:tcPr>
            <w:tcW w:w="739" w:type="dxa"/>
            <w:noWrap/>
            <w:tcMar>
              <w:left w:w="23" w:type="dxa"/>
              <w:right w:w="23" w:type="dxa"/>
            </w:tcMar>
            <w:vAlign w:val="bottom"/>
          </w:tcPr>
          <w:p w:rsidR="00000000" w:rsidRDefault="00000000">
            <w:pPr>
              <w:spacing w:before="60" w:after="50"/>
              <w:jc w:val="right"/>
              <w:rPr>
                <w:sz w:val="18"/>
              </w:rPr>
            </w:pPr>
            <w:r>
              <w:rPr>
                <w:sz w:val="18"/>
              </w:rPr>
              <w:t>2 082</w:t>
            </w:r>
          </w:p>
        </w:tc>
      </w:tr>
      <w:tr w:rsidR="00000000">
        <w:tblPrEx>
          <w:tblCellMar>
            <w:top w:w="0" w:type="dxa"/>
            <w:bottom w:w="0" w:type="dxa"/>
          </w:tblCellMar>
        </w:tblPrEx>
        <w:tc>
          <w:tcPr>
            <w:tcW w:w="1353" w:type="dxa"/>
            <w:noWrap/>
            <w:tcMar>
              <w:left w:w="68" w:type="dxa"/>
              <w:right w:w="23" w:type="dxa"/>
            </w:tcMar>
          </w:tcPr>
          <w:p w:rsidR="00000000" w:rsidRDefault="00000000">
            <w:pPr>
              <w:spacing w:before="60" w:after="50"/>
              <w:rPr>
                <w:sz w:val="18"/>
              </w:rPr>
            </w:pPr>
          </w:p>
        </w:tc>
        <w:tc>
          <w:tcPr>
            <w:tcW w:w="822" w:type="dxa"/>
            <w:noWrap/>
            <w:tcMar>
              <w:left w:w="23" w:type="dxa"/>
              <w:right w:w="23" w:type="dxa"/>
            </w:tcMar>
            <w:vAlign w:val="bottom"/>
          </w:tcPr>
          <w:p w:rsidR="00000000" w:rsidRDefault="00000000">
            <w:pPr>
              <w:spacing w:before="60" w:after="50"/>
              <w:jc w:val="right"/>
              <w:rPr>
                <w:sz w:val="18"/>
              </w:rPr>
            </w:pPr>
          </w:p>
        </w:tc>
        <w:tc>
          <w:tcPr>
            <w:tcW w:w="823" w:type="dxa"/>
            <w:noWrap/>
            <w:tcMar>
              <w:left w:w="23" w:type="dxa"/>
              <w:right w:w="23" w:type="dxa"/>
            </w:tcMar>
            <w:vAlign w:val="bottom"/>
          </w:tcPr>
          <w:p w:rsidR="00000000" w:rsidRDefault="00000000">
            <w:pPr>
              <w:spacing w:before="60" w:after="50"/>
              <w:jc w:val="right"/>
              <w:rPr>
                <w:sz w:val="18"/>
              </w:rPr>
            </w:pPr>
          </w:p>
        </w:tc>
        <w:tc>
          <w:tcPr>
            <w:tcW w:w="823" w:type="dxa"/>
            <w:noWrap/>
            <w:tcMar>
              <w:left w:w="23" w:type="dxa"/>
              <w:right w:w="23" w:type="dxa"/>
            </w:tcMar>
            <w:vAlign w:val="bottom"/>
          </w:tcPr>
          <w:p w:rsidR="00000000" w:rsidRDefault="00000000">
            <w:pPr>
              <w:spacing w:before="60" w:after="50"/>
              <w:jc w:val="right"/>
              <w:rPr>
                <w:sz w:val="18"/>
              </w:rPr>
            </w:pPr>
          </w:p>
        </w:tc>
        <w:tc>
          <w:tcPr>
            <w:tcW w:w="823" w:type="dxa"/>
            <w:noWrap/>
            <w:tcMar>
              <w:left w:w="23" w:type="dxa"/>
              <w:right w:w="23" w:type="dxa"/>
            </w:tcMar>
            <w:vAlign w:val="bottom"/>
          </w:tcPr>
          <w:p w:rsidR="00000000" w:rsidRDefault="00000000">
            <w:pPr>
              <w:spacing w:before="60" w:after="50"/>
              <w:jc w:val="right"/>
              <w:rPr>
                <w:sz w:val="18"/>
              </w:rPr>
            </w:pPr>
          </w:p>
        </w:tc>
        <w:tc>
          <w:tcPr>
            <w:tcW w:w="822" w:type="dxa"/>
            <w:noWrap/>
            <w:tcMar>
              <w:left w:w="23" w:type="dxa"/>
              <w:right w:w="23" w:type="dxa"/>
            </w:tcMar>
            <w:vAlign w:val="bottom"/>
          </w:tcPr>
          <w:p w:rsidR="00000000" w:rsidRDefault="00000000">
            <w:pPr>
              <w:spacing w:before="60" w:after="50"/>
              <w:jc w:val="right"/>
              <w:rPr>
                <w:sz w:val="18"/>
              </w:rPr>
            </w:pPr>
          </w:p>
        </w:tc>
        <w:tc>
          <w:tcPr>
            <w:tcW w:w="823" w:type="dxa"/>
            <w:noWrap/>
            <w:tcMar>
              <w:left w:w="23" w:type="dxa"/>
              <w:right w:w="23" w:type="dxa"/>
            </w:tcMar>
            <w:vAlign w:val="bottom"/>
          </w:tcPr>
          <w:p w:rsidR="00000000" w:rsidRDefault="00000000">
            <w:pPr>
              <w:spacing w:before="60" w:after="50"/>
              <w:jc w:val="right"/>
              <w:rPr>
                <w:sz w:val="18"/>
              </w:rPr>
            </w:pPr>
          </w:p>
        </w:tc>
        <w:tc>
          <w:tcPr>
            <w:tcW w:w="823" w:type="dxa"/>
            <w:noWrap/>
            <w:tcMar>
              <w:left w:w="23" w:type="dxa"/>
              <w:right w:w="23" w:type="dxa"/>
            </w:tcMar>
            <w:vAlign w:val="bottom"/>
          </w:tcPr>
          <w:p w:rsidR="00000000" w:rsidRDefault="00000000">
            <w:pPr>
              <w:spacing w:before="60" w:after="50"/>
              <w:jc w:val="right"/>
              <w:rPr>
                <w:sz w:val="18"/>
              </w:rPr>
            </w:pPr>
          </w:p>
        </w:tc>
        <w:tc>
          <w:tcPr>
            <w:tcW w:w="823" w:type="dxa"/>
            <w:noWrap/>
            <w:tcMar>
              <w:left w:w="23" w:type="dxa"/>
              <w:right w:w="23" w:type="dxa"/>
            </w:tcMar>
            <w:vAlign w:val="bottom"/>
          </w:tcPr>
          <w:p w:rsidR="00000000" w:rsidRDefault="00000000">
            <w:pPr>
              <w:spacing w:before="60" w:after="50"/>
              <w:jc w:val="right"/>
              <w:rPr>
                <w:sz w:val="18"/>
              </w:rPr>
            </w:pPr>
          </w:p>
        </w:tc>
        <w:tc>
          <w:tcPr>
            <w:tcW w:w="823" w:type="dxa"/>
            <w:noWrap/>
            <w:tcMar>
              <w:left w:w="23" w:type="dxa"/>
              <w:right w:w="23" w:type="dxa"/>
            </w:tcMar>
            <w:vAlign w:val="bottom"/>
          </w:tcPr>
          <w:p w:rsidR="00000000" w:rsidRDefault="00000000">
            <w:pPr>
              <w:spacing w:before="60" w:after="50"/>
              <w:jc w:val="right"/>
              <w:rPr>
                <w:sz w:val="18"/>
              </w:rPr>
            </w:pPr>
          </w:p>
        </w:tc>
        <w:tc>
          <w:tcPr>
            <w:tcW w:w="739" w:type="dxa"/>
            <w:noWrap/>
            <w:tcMar>
              <w:left w:w="23" w:type="dxa"/>
              <w:right w:w="23" w:type="dxa"/>
            </w:tcMar>
            <w:vAlign w:val="bottom"/>
          </w:tcPr>
          <w:p w:rsidR="00000000" w:rsidRDefault="00000000">
            <w:pPr>
              <w:spacing w:before="60" w:after="50"/>
              <w:jc w:val="right"/>
              <w:rPr>
                <w:sz w:val="18"/>
              </w:rPr>
            </w:pPr>
          </w:p>
        </w:tc>
      </w:tr>
      <w:tr w:rsidR="00000000">
        <w:tblPrEx>
          <w:tblCellMar>
            <w:top w:w="0" w:type="dxa"/>
            <w:bottom w:w="0" w:type="dxa"/>
          </w:tblCellMar>
        </w:tblPrEx>
        <w:tc>
          <w:tcPr>
            <w:tcW w:w="1353" w:type="dxa"/>
            <w:noWrap/>
            <w:tcMar>
              <w:left w:w="68" w:type="dxa"/>
              <w:right w:w="23" w:type="dxa"/>
            </w:tcMar>
          </w:tcPr>
          <w:p w:rsidR="00000000" w:rsidRDefault="00000000">
            <w:pPr>
              <w:spacing w:before="60" w:after="50"/>
              <w:rPr>
                <w:sz w:val="18"/>
              </w:rPr>
            </w:pPr>
            <w:r>
              <w:rPr>
                <w:sz w:val="18"/>
              </w:rPr>
              <w:t>6 à 9 mois</w:t>
            </w:r>
          </w:p>
        </w:tc>
        <w:tc>
          <w:tcPr>
            <w:tcW w:w="822" w:type="dxa"/>
            <w:noWrap/>
            <w:tcMar>
              <w:left w:w="23" w:type="dxa"/>
              <w:right w:w="23" w:type="dxa"/>
            </w:tcMar>
            <w:vAlign w:val="bottom"/>
          </w:tcPr>
          <w:p w:rsidR="00000000" w:rsidRDefault="00000000">
            <w:pPr>
              <w:spacing w:before="60" w:after="50"/>
              <w:jc w:val="right"/>
              <w:rPr>
                <w:sz w:val="18"/>
              </w:rPr>
            </w:pPr>
            <w:r>
              <w:rPr>
                <w:sz w:val="18"/>
              </w:rPr>
              <w:t>9,2</w:t>
            </w:r>
          </w:p>
        </w:tc>
        <w:tc>
          <w:tcPr>
            <w:tcW w:w="823" w:type="dxa"/>
            <w:noWrap/>
            <w:tcMar>
              <w:left w:w="23" w:type="dxa"/>
              <w:right w:w="23" w:type="dxa"/>
            </w:tcMar>
            <w:vAlign w:val="bottom"/>
          </w:tcPr>
          <w:p w:rsidR="00000000" w:rsidRDefault="00000000">
            <w:pPr>
              <w:spacing w:before="60" w:after="50"/>
              <w:jc w:val="right"/>
              <w:rPr>
                <w:sz w:val="18"/>
              </w:rPr>
            </w:pPr>
            <w:r>
              <w:rPr>
                <w:sz w:val="18"/>
              </w:rPr>
              <w:t>24,9</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1,2</w:t>
            </w:r>
          </w:p>
        </w:tc>
        <w:tc>
          <w:tcPr>
            <w:tcW w:w="823" w:type="dxa"/>
            <w:noWrap/>
            <w:tcMar>
              <w:left w:w="23" w:type="dxa"/>
              <w:right w:w="23" w:type="dxa"/>
            </w:tcMar>
            <w:vAlign w:val="bottom"/>
          </w:tcPr>
          <w:p w:rsidR="00000000" w:rsidRDefault="00000000">
            <w:pPr>
              <w:spacing w:before="60" w:after="50"/>
              <w:jc w:val="right"/>
              <w:rPr>
                <w:sz w:val="18"/>
              </w:rPr>
            </w:pPr>
            <w:r>
              <w:rPr>
                <w:sz w:val="18"/>
              </w:rPr>
              <w:t>1,5</w:t>
            </w:r>
          </w:p>
        </w:tc>
        <w:tc>
          <w:tcPr>
            <w:tcW w:w="822" w:type="dxa"/>
            <w:noWrap/>
            <w:tcMar>
              <w:left w:w="23" w:type="dxa"/>
              <w:right w:w="23" w:type="dxa"/>
            </w:tcMar>
            <w:vAlign w:val="bottom"/>
          </w:tcPr>
          <w:p w:rsidR="00000000" w:rsidRDefault="00000000">
            <w:pPr>
              <w:spacing w:before="60" w:after="50"/>
              <w:jc w:val="right"/>
              <w:rPr>
                <w:sz w:val="18"/>
              </w:rPr>
            </w:pPr>
            <w:r>
              <w:rPr>
                <w:sz w:val="18"/>
              </w:rPr>
              <w:t>13,5</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0,5</w:t>
            </w:r>
          </w:p>
        </w:tc>
        <w:tc>
          <w:tcPr>
            <w:tcW w:w="823" w:type="dxa"/>
            <w:noWrap/>
            <w:tcMar>
              <w:left w:w="23" w:type="dxa"/>
              <w:right w:w="23" w:type="dxa"/>
            </w:tcMar>
            <w:vAlign w:val="bottom"/>
          </w:tcPr>
          <w:p w:rsidR="00000000" w:rsidRDefault="00000000">
            <w:pPr>
              <w:spacing w:before="60" w:after="50"/>
              <w:jc w:val="right"/>
              <w:rPr>
                <w:sz w:val="18"/>
              </w:rPr>
            </w:pPr>
            <w:r>
              <w:rPr>
                <w:sz w:val="18"/>
              </w:rPr>
              <w:t>9,6</w:t>
            </w:r>
          </w:p>
        </w:tc>
        <w:tc>
          <w:tcPr>
            <w:tcW w:w="823" w:type="dxa"/>
            <w:noWrap/>
            <w:tcMar>
              <w:left w:w="23" w:type="dxa"/>
              <w:right w:w="23" w:type="dxa"/>
            </w:tcMar>
            <w:vAlign w:val="bottom"/>
          </w:tcPr>
          <w:p w:rsidR="00000000" w:rsidRDefault="00000000">
            <w:pPr>
              <w:spacing w:before="60" w:after="50"/>
              <w:jc w:val="right"/>
              <w:rPr>
                <w:sz w:val="18"/>
              </w:rPr>
            </w:pPr>
            <w:r>
              <w:rPr>
                <w:sz w:val="18"/>
              </w:rPr>
              <w:t>32,0</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1,4</w:t>
            </w:r>
          </w:p>
        </w:tc>
        <w:tc>
          <w:tcPr>
            <w:tcW w:w="739" w:type="dxa"/>
            <w:noWrap/>
            <w:tcMar>
              <w:left w:w="23" w:type="dxa"/>
              <w:right w:w="23" w:type="dxa"/>
            </w:tcMar>
            <w:vAlign w:val="bottom"/>
          </w:tcPr>
          <w:p w:rsidR="00000000" w:rsidRDefault="00000000">
            <w:pPr>
              <w:spacing w:before="60" w:after="50"/>
              <w:jc w:val="right"/>
              <w:rPr>
                <w:sz w:val="18"/>
              </w:rPr>
            </w:pPr>
            <w:r>
              <w:rPr>
                <w:sz w:val="18"/>
              </w:rPr>
              <w:t>697</w:t>
            </w:r>
          </w:p>
        </w:tc>
      </w:tr>
      <w:tr w:rsidR="00000000">
        <w:tblPrEx>
          <w:tblCellMar>
            <w:top w:w="0" w:type="dxa"/>
            <w:bottom w:w="0" w:type="dxa"/>
          </w:tblCellMar>
        </w:tblPrEx>
        <w:tc>
          <w:tcPr>
            <w:tcW w:w="1353" w:type="dxa"/>
            <w:noWrap/>
            <w:tcMar>
              <w:left w:w="68" w:type="dxa"/>
              <w:right w:w="23" w:type="dxa"/>
            </w:tcMar>
          </w:tcPr>
          <w:p w:rsidR="00000000" w:rsidRDefault="00000000">
            <w:pPr>
              <w:spacing w:before="60" w:after="50"/>
              <w:rPr>
                <w:sz w:val="18"/>
              </w:rPr>
            </w:pPr>
            <w:r>
              <w:rPr>
                <w:sz w:val="18"/>
              </w:rPr>
              <w:t>12 à 15 mois</w:t>
            </w:r>
          </w:p>
        </w:tc>
        <w:tc>
          <w:tcPr>
            <w:tcW w:w="822" w:type="dxa"/>
            <w:noWrap/>
            <w:tcMar>
              <w:left w:w="23" w:type="dxa"/>
              <w:right w:w="23" w:type="dxa"/>
            </w:tcMar>
            <w:vAlign w:val="bottom"/>
          </w:tcPr>
          <w:p w:rsidR="00000000" w:rsidRDefault="00000000">
            <w:pPr>
              <w:spacing w:before="60" w:after="50"/>
              <w:jc w:val="right"/>
              <w:rPr>
                <w:sz w:val="18"/>
              </w:rPr>
            </w:pPr>
            <w:r>
              <w:rPr>
                <w:sz w:val="18"/>
              </w:rPr>
              <w:t>23,6</w:t>
            </w:r>
          </w:p>
        </w:tc>
        <w:tc>
          <w:tcPr>
            <w:tcW w:w="823" w:type="dxa"/>
            <w:noWrap/>
            <w:tcMar>
              <w:left w:w="23" w:type="dxa"/>
              <w:right w:w="23" w:type="dxa"/>
            </w:tcMar>
            <w:vAlign w:val="bottom"/>
          </w:tcPr>
          <w:p w:rsidR="00000000" w:rsidRDefault="00000000">
            <w:pPr>
              <w:spacing w:before="60" w:after="50"/>
              <w:jc w:val="right"/>
              <w:rPr>
                <w:sz w:val="18"/>
              </w:rPr>
            </w:pPr>
            <w:r>
              <w:rPr>
                <w:sz w:val="18"/>
              </w:rPr>
              <w:t>48,5</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2,0</w:t>
            </w:r>
          </w:p>
        </w:tc>
        <w:tc>
          <w:tcPr>
            <w:tcW w:w="823" w:type="dxa"/>
            <w:noWrap/>
            <w:tcMar>
              <w:left w:w="23" w:type="dxa"/>
              <w:right w:w="23" w:type="dxa"/>
            </w:tcMar>
            <w:vAlign w:val="bottom"/>
          </w:tcPr>
          <w:p w:rsidR="00000000" w:rsidRDefault="00000000">
            <w:pPr>
              <w:spacing w:before="60" w:after="50"/>
              <w:jc w:val="right"/>
              <w:rPr>
                <w:sz w:val="18"/>
              </w:rPr>
            </w:pPr>
            <w:r>
              <w:rPr>
                <w:sz w:val="18"/>
              </w:rPr>
              <w:t>3,0</w:t>
            </w:r>
          </w:p>
        </w:tc>
        <w:tc>
          <w:tcPr>
            <w:tcW w:w="822" w:type="dxa"/>
            <w:noWrap/>
            <w:tcMar>
              <w:left w:w="23" w:type="dxa"/>
              <w:right w:w="23" w:type="dxa"/>
            </w:tcMar>
            <w:vAlign w:val="bottom"/>
          </w:tcPr>
          <w:p w:rsidR="00000000" w:rsidRDefault="00000000">
            <w:pPr>
              <w:spacing w:before="60" w:after="50"/>
              <w:jc w:val="right"/>
              <w:rPr>
                <w:sz w:val="18"/>
              </w:rPr>
            </w:pPr>
            <w:r>
              <w:rPr>
                <w:sz w:val="18"/>
              </w:rPr>
              <w:t>19,4</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1,1</w:t>
            </w:r>
          </w:p>
        </w:tc>
        <w:tc>
          <w:tcPr>
            <w:tcW w:w="823" w:type="dxa"/>
            <w:noWrap/>
            <w:tcMar>
              <w:left w:w="23" w:type="dxa"/>
              <w:right w:w="23" w:type="dxa"/>
            </w:tcMar>
            <w:vAlign w:val="bottom"/>
          </w:tcPr>
          <w:p w:rsidR="00000000" w:rsidRDefault="00000000">
            <w:pPr>
              <w:spacing w:before="60" w:after="50"/>
              <w:jc w:val="right"/>
              <w:rPr>
                <w:sz w:val="18"/>
              </w:rPr>
            </w:pPr>
            <w:r>
              <w:rPr>
                <w:sz w:val="18"/>
              </w:rPr>
              <w:t>21,5</w:t>
            </w:r>
          </w:p>
        </w:tc>
        <w:tc>
          <w:tcPr>
            <w:tcW w:w="823" w:type="dxa"/>
            <w:noWrap/>
            <w:tcMar>
              <w:left w:w="23" w:type="dxa"/>
              <w:right w:w="23" w:type="dxa"/>
            </w:tcMar>
            <w:vAlign w:val="bottom"/>
          </w:tcPr>
          <w:p w:rsidR="00000000" w:rsidRDefault="00000000">
            <w:pPr>
              <w:spacing w:before="60" w:after="50"/>
              <w:jc w:val="right"/>
              <w:rPr>
                <w:sz w:val="18"/>
              </w:rPr>
            </w:pPr>
            <w:r>
              <w:rPr>
                <w:sz w:val="18"/>
              </w:rPr>
              <w:t>60,5</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2,2</w:t>
            </w:r>
          </w:p>
        </w:tc>
        <w:tc>
          <w:tcPr>
            <w:tcW w:w="739" w:type="dxa"/>
            <w:noWrap/>
            <w:tcMar>
              <w:left w:w="23" w:type="dxa"/>
              <w:right w:w="23" w:type="dxa"/>
            </w:tcMar>
            <w:vAlign w:val="bottom"/>
          </w:tcPr>
          <w:p w:rsidR="00000000" w:rsidRDefault="00000000">
            <w:pPr>
              <w:spacing w:before="60" w:after="50"/>
              <w:jc w:val="right"/>
              <w:rPr>
                <w:sz w:val="18"/>
              </w:rPr>
            </w:pPr>
            <w:r>
              <w:rPr>
                <w:sz w:val="18"/>
              </w:rPr>
              <w:t>749</w:t>
            </w:r>
          </w:p>
        </w:tc>
      </w:tr>
      <w:tr w:rsidR="00000000">
        <w:tblPrEx>
          <w:tblCellMar>
            <w:top w:w="0" w:type="dxa"/>
            <w:bottom w:w="0" w:type="dxa"/>
          </w:tblCellMar>
        </w:tblPrEx>
        <w:tc>
          <w:tcPr>
            <w:tcW w:w="1353" w:type="dxa"/>
            <w:noWrap/>
            <w:tcMar>
              <w:left w:w="68" w:type="dxa"/>
              <w:right w:w="23" w:type="dxa"/>
            </w:tcMar>
          </w:tcPr>
          <w:p w:rsidR="00000000" w:rsidRDefault="00000000">
            <w:pPr>
              <w:spacing w:before="60" w:after="50"/>
              <w:rPr>
                <w:sz w:val="18"/>
              </w:rPr>
            </w:pPr>
            <w:r>
              <w:rPr>
                <w:sz w:val="18"/>
              </w:rPr>
              <w:t>20 à 23 mois</w:t>
            </w:r>
          </w:p>
        </w:tc>
        <w:tc>
          <w:tcPr>
            <w:tcW w:w="822" w:type="dxa"/>
            <w:noWrap/>
            <w:tcMar>
              <w:left w:w="23" w:type="dxa"/>
              <w:right w:w="23" w:type="dxa"/>
            </w:tcMar>
            <w:vAlign w:val="bottom"/>
          </w:tcPr>
          <w:p w:rsidR="00000000" w:rsidRDefault="00000000">
            <w:pPr>
              <w:spacing w:before="60" w:after="50"/>
              <w:jc w:val="right"/>
              <w:rPr>
                <w:sz w:val="18"/>
              </w:rPr>
            </w:pPr>
            <w:r>
              <w:rPr>
                <w:sz w:val="18"/>
              </w:rPr>
              <w:t>35,4</w:t>
            </w:r>
          </w:p>
        </w:tc>
        <w:tc>
          <w:tcPr>
            <w:tcW w:w="823" w:type="dxa"/>
            <w:noWrap/>
            <w:tcMar>
              <w:left w:w="23" w:type="dxa"/>
              <w:right w:w="23" w:type="dxa"/>
            </w:tcMar>
            <w:vAlign w:val="bottom"/>
          </w:tcPr>
          <w:p w:rsidR="00000000" w:rsidRDefault="00000000">
            <w:pPr>
              <w:spacing w:before="60" w:after="50"/>
              <w:jc w:val="right"/>
              <w:rPr>
                <w:sz w:val="18"/>
              </w:rPr>
            </w:pPr>
            <w:r>
              <w:rPr>
                <w:sz w:val="18"/>
              </w:rPr>
              <w:t>64,2</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2,4</w:t>
            </w:r>
          </w:p>
        </w:tc>
        <w:tc>
          <w:tcPr>
            <w:tcW w:w="823" w:type="dxa"/>
            <w:noWrap/>
            <w:tcMar>
              <w:left w:w="23" w:type="dxa"/>
              <w:right w:w="23" w:type="dxa"/>
            </w:tcMar>
            <w:vAlign w:val="bottom"/>
          </w:tcPr>
          <w:p w:rsidR="00000000" w:rsidRDefault="00000000">
            <w:pPr>
              <w:spacing w:before="60" w:after="50"/>
              <w:jc w:val="right"/>
              <w:rPr>
                <w:sz w:val="18"/>
              </w:rPr>
            </w:pPr>
            <w:r>
              <w:rPr>
                <w:sz w:val="18"/>
              </w:rPr>
              <w:t>4,0</w:t>
            </w:r>
          </w:p>
        </w:tc>
        <w:tc>
          <w:tcPr>
            <w:tcW w:w="822" w:type="dxa"/>
            <w:noWrap/>
            <w:tcMar>
              <w:left w:w="23" w:type="dxa"/>
              <w:right w:w="23" w:type="dxa"/>
            </w:tcMar>
            <w:vAlign w:val="bottom"/>
          </w:tcPr>
          <w:p w:rsidR="00000000" w:rsidRDefault="00000000">
            <w:pPr>
              <w:spacing w:before="60" w:after="50"/>
              <w:jc w:val="right"/>
              <w:rPr>
                <w:sz w:val="18"/>
              </w:rPr>
            </w:pPr>
            <w:r>
              <w:rPr>
                <w:sz w:val="18"/>
              </w:rPr>
              <w:t>21,1</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1,1</w:t>
            </w:r>
          </w:p>
        </w:tc>
        <w:tc>
          <w:tcPr>
            <w:tcW w:w="823" w:type="dxa"/>
            <w:noWrap/>
            <w:tcMar>
              <w:left w:w="23" w:type="dxa"/>
              <w:right w:w="23" w:type="dxa"/>
            </w:tcMar>
            <w:vAlign w:val="bottom"/>
          </w:tcPr>
          <w:p w:rsidR="00000000" w:rsidRDefault="00000000">
            <w:pPr>
              <w:spacing w:before="60" w:after="50"/>
              <w:jc w:val="right"/>
              <w:rPr>
                <w:sz w:val="18"/>
              </w:rPr>
            </w:pPr>
            <w:r>
              <w:rPr>
                <w:sz w:val="18"/>
              </w:rPr>
              <w:t>20,8</w:t>
            </w:r>
          </w:p>
        </w:tc>
        <w:tc>
          <w:tcPr>
            <w:tcW w:w="823" w:type="dxa"/>
            <w:noWrap/>
            <w:tcMar>
              <w:left w:w="23" w:type="dxa"/>
              <w:right w:w="23" w:type="dxa"/>
            </w:tcMar>
            <w:vAlign w:val="bottom"/>
          </w:tcPr>
          <w:p w:rsidR="00000000" w:rsidRDefault="00000000">
            <w:pPr>
              <w:spacing w:before="60" w:after="50"/>
              <w:jc w:val="right"/>
              <w:rPr>
                <w:sz w:val="18"/>
              </w:rPr>
            </w:pPr>
            <w:r>
              <w:rPr>
                <w:sz w:val="18"/>
              </w:rPr>
              <w:t>54,4</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2,1</w:t>
            </w:r>
          </w:p>
        </w:tc>
        <w:tc>
          <w:tcPr>
            <w:tcW w:w="739" w:type="dxa"/>
            <w:noWrap/>
            <w:tcMar>
              <w:left w:w="23" w:type="dxa"/>
              <w:right w:w="23" w:type="dxa"/>
            </w:tcMar>
            <w:vAlign w:val="bottom"/>
          </w:tcPr>
          <w:p w:rsidR="00000000" w:rsidRDefault="00000000">
            <w:pPr>
              <w:spacing w:before="60" w:after="50"/>
              <w:jc w:val="right"/>
              <w:rPr>
                <w:sz w:val="18"/>
              </w:rPr>
            </w:pPr>
            <w:r>
              <w:rPr>
                <w:sz w:val="18"/>
              </w:rPr>
              <w:t>681</w:t>
            </w:r>
          </w:p>
        </w:tc>
      </w:tr>
      <w:tr w:rsidR="00000000">
        <w:tblPrEx>
          <w:tblCellMar>
            <w:top w:w="0" w:type="dxa"/>
            <w:bottom w:w="0" w:type="dxa"/>
          </w:tblCellMar>
        </w:tblPrEx>
        <w:tc>
          <w:tcPr>
            <w:tcW w:w="1353" w:type="dxa"/>
            <w:noWrap/>
            <w:tcMar>
              <w:left w:w="68" w:type="dxa"/>
              <w:right w:w="23" w:type="dxa"/>
            </w:tcMar>
          </w:tcPr>
          <w:p w:rsidR="00000000" w:rsidRDefault="00000000">
            <w:pPr>
              <w:keepNext/>
              <w:spacing w:before="60" w:after="50"/>
              <w:rPr>
                <w:b/>
                <w:bCs/>
                <w:sz w:val="18"/>
              </w:rPr>
            </w:pPr>
            <w:r>
              <w:rPr>
                <w:b/>
                <w:bCs/>
                <w:sz w:val="18"/>
              </w:rPr>
              <w:t>Sexe</w:t>
            </w:r>
          </w:p>
        </w:tc>
        <w:tc>
          <w:tcPr>
            <w:tcW w:w="822" w:type="dxa"/>
            <w:noWrap/>
            <w:tcMar>
              <w:left w:w="23" w:type="dxa"/>
              <w:right w:w="23" w:type="dxa"/>
            </w:tcMar>
            <w:vAlign w:val="bottom"/>
          </w:tcPr>
          <w:p w:rsidR="00000000" w:rsidRDefault="00000000">
            <w:pPr>
              <w:keepNext/>
              <w:spacing w:before="60" w:after="50"/>
              <w:jc w:val="right"/>
              <w:rPr>
                <w:sz w:val="18"/>
              </w:rPr>
            </w:pPr>
          </w:p>
        </w:tc>
        <w:tc>
          <w:tcPr>
            <w:tcW w:w="823" w:type="dxa"/>
            <w:noWrap/>
            <w:tcMar>
              <w:left w:w="23" w:type="dxa"/>
              <w:right w:w="23" w:type="dxa"/>
            </w:tcMar>
            <w:vAlign w:val="bottom"/>
          </w:tcPr>
          <w:p w:rsidR="00000000" w:rsidRDefault="00000000">
            <w:pPr>
              <w:keepNext/>
              <w:spacing w:before="60" w:after="50"/>
              <w:jc w:val="right"/>
              <w:rPr>
                <w:sz w:val="18"/>
              </w:rPr>
            </w:pPr>
          </w:p>
        </w:tc>
        <w:tc>
          <w:tcPr>
            <w:tcW w:w="823" w:type="dxa"/>
            <w:noWrap/>
            <w:tcMar>
              <w:left w:w="23" w:type="dxa"/>
              <w:right w:w="23" w:type="dxa"/>
            </w:tcMar>
            <w:vAlign w:val="bottom"/>
          </w:tcPr>
          <w:p w:rsidR="00000000" w:rsidRDefault="00000000">
            <w:pPr>
              <w:keepNext/>
              <w:spacing w:before="60" w:after="50"/>
              <w:jc w:val="right"/>
              <w:rPr>
                <w:sz w:val="18"/>
              </w:rPr>
            </w:pPr>
          </w:p>
        </w:tc>
        <w:tc>
          <w:tcPr>
            <w:tcW w:w="823" w:type="dxa"/>
            <w:noWrap/>
            <w:tcMar>
              <w:left w:w="23" w:type="dxa"/>
              <w:right w:w="23" w:type="dxa"/>
            </w:tcMar>
            <w:vAlign w:val="bottom"/>
          </w:tcPr>
          <w:p w:rsidR="00000000" w:rsidRDefault="00000000">
            <w:pPr>
              <w:keepNext/>
              <w:spacing w:before="60" w:after="50"/>
              <w:jc w:val="right"/>
              <w:rPr>
                <w:sz w:val="18"/>
              </w:rPr>
            </w:pPr>
          </w:p>
        </w:tc>
        <w:tc>
          <w:tcPr>
            <w:tcW w:w="822" w:type="dxa"/>
            <w:noWrap/>
            <w:tcMar>
              <w:left w:w="23" w:type="dxa"/>
              <w:right w:w="23" w:type="dxa"/>
            </w:tcMar>
            <w:vAlign w:val="bottom"/>
          </w:tcPr>
          <w:p w:rsidR="00000000" w:rsidRDefault="00000000">
            <w:pPr>
              <w:keepNext/>
              <w:spacing w:before="60" w:after="50"/>
              <w:jc w:val="right"/>
              <w:rPr>
                <w:sz w:val="18"/>
              </w:rPr>
            </w:pPr>
          </w:p>
        </w:tc>
        <w:tc>
          <w:tcPr>
            <w:tcW w:w="823" w:type="dxa"/>
            <w:noWrap/>
            <w:tcMar>
              <w:left w:w="23" w:type="dxa"/>
              <w:right w:w="23" w:type="dxa"/>
            </w:tcMar>
            <w:vAlign w:val="bottom"/>
          </w:tcPr>
          <w:p w:rsidR="00000000" w:rsidRDefault="00000000">
            <w:pPr>
              <w:keepNext/>
              <w:spacing w:before="60" w:after="50"/>
              <w:jc w:val="right"/>
              <w:rPr>
                <w:sz w:val="18"/>
              </w:rPr>
            </w:pPr>
          </w:p>
        </w:tc>
        <w:tc>
          <w:tcPr>
            <w:tcW w:w="823" w:type="dxa"/>
            <w:noWrap/>
            <w:tcMar>
              <w:left w:w="23" w:type="dxa"/>
              <w:right w:w="23" w:type="dxa"/>
            </w:tcMar>
            <w:vAlign w:val="bottom"/>
          </w:tcPr>
          <w:p w:rsidR="00000000" w:rsidRDefault="00000000">
            <w:pPr>
              <w:keepNext/>
              <w:spacing w:before="60" w:after="50"/>
              <w:jc w:val="right"/>
              <w:rPr>
                <w:sz w:val="18"/>
              </w:rPr>
            </w:pPr>
          </w:p>
        </w:tc>
        <w:tc>
          <w:tcPr>
            <w:tcW w:w="823" w:type="dxa"/>
            <w:noWrap/>
            <w:tcMar>
              <w:left w:w="23" w:type="dxa"/>
              <w:right w:w="23" w:type="dxa"/>
            </w:tcMar>
            <w:vAlign w:val="bottom"/>
          </w:tcPr>
          <w:p w:rsidR="00000000" w:rsidRDefault="00000000">
            <w:pPr>
              <w:keepNext/>
              <w:spacing w:before="60" w:after="50"/>
              <w:jc w:val="right"/>
              <w:rPr>
                <w:sz w:val="18"/>
              </w:rPr>
            </w:pPr>
          </w:p>
        </w:tc>
        <w:tc>
          <w:tcPr>
            <w:tcW w:w="823" w:type="dxa"/>
            <w:noWrap/>
            <w:tcMar>
              <w:left w:w="23" w:type="dxa"/>
              <w:right w:w="23" w:type="dxa"/>
            </w:tcMar>
            <w:vAlign w:val="bottom"/>
          </w:tcPr>
          <w:p w:rsidR="00000000" w:rsidRDefault="00000000">
            <w:pPr>
              <w:keepNext/>
              <w:spacing w:before="60" w:after="50"/>
              <w:jc w:val="right"/>
              <w:rPr>
                <w:sz w:val="18"/>
              </w:rPr>
            </w:pPr>
          </w:p>
        </w:tc>
        <w:tc>
          <w:tcPr>
            <w:tcW w:w="739" w:type="dxa"/>
            <w:noWrap/>
            <w:tcMar>
              <w:left w:w="23" w:type="dxa"/>
              <w:right w:w="23" w:type="dxa"/>
            </w:tcMar>
            <w:vAlign w:val="bottom"/>
          </w:tcPr>
          <w:p w:rsidR="00000000" w:rsidRDefault="00000000">
            <w:pPr>
              <w:keepNext/>
              <w:spacing w:before="60" w:after="50"/>
              <w:jc w:val="right"/>
              <w:rPr>
                <w:sz w:val="18"/>
              </w:rPr>
            </w:pPr>
          </w:p>
        </w:tc>
      </w:tr>
      <w:tr w:rsidR="00000000">
        <w:tblPrEx>
          <w:tblCellMar>
            <w:top w:w="0" w:type="dxa"/>
            <w:bottom w:w="0" w:type="dxa"/>
          </w:tblCellMar>
        </w:tblPrEx>
        <w:tc>
          <w:tcPr>
            <w:tcW w:w="1353" w:type="dxa"/>
            <w:noWrap/>
            <w:tcMar>
              <w:left w:w="68" w:type="dxa"/>
              <w:right w:w="23" w:type="dxa"/>
            </w:tcMar>
          </w:tcPr>
          <w:p w:rsidR="00000000" w:rsidRDefault="00000000">
            <w:pPr>
              <w:keepNext/>
              <w:spacing w:before="60" w:after="50"/>
              <w:rPr>
                <w:sz w:val="18"/>
              </w:rPr>
            </w:pPr>
            <w:r>
              <w:rPr>
                <w:sz w:val="18"/>
              </w:rPr>
              <w:t>Garçons</w:t>
            </w:r>
          </w:p>
        </w:tc>
        <w:tc>
          <w:tcPr>
            <w:tcW w:w="822" w:type="dxa"/>
            <w:noWrap/>
            <w:tcMar>
              <w:left w:w="23" w:type="dxa"/>
              <w:right w:w="23" w:type="dxa"/>
            </w:tcMar>
            <w:vAlign w:val="bottom"/>
          </w:tcPr>
          <w:p w:rsidR="00000000" w:rsidRDefault="00000000">
            <w:pPr>
              <w:spacing w:before="60" w:after="50"/>
              <w:jc w:val="right"/>
              <w:rPr>
                <w:sz w:val="18"/>
              </w:rPr>
            </w:pPr>
            <w:r>
              <w:rPr>
                <w:sz w:val="18"/>
              </w:rPr>
              <w:t>27,1</w:t>
            </w:r>
          </w:p>
        </w:tc>
        <w:tc>
          <w:tcPr>
            <w:tcW w:w="823" w:type="dxa"/>
            <w:noWrap/>
            <w:tcMar>
              <w:left w:w="23" w:type="dxa"/>
              <w:right w:w="23" w:type="dxa"/>
            </w:tcMar>
            <w:vAlign w:val="bottom"/>
          </w:tcPr>
          <w:p w:rsidR="00000000" w:rsidRDefault="00000000">
            <w:pPr>
              <w:spacing w:before="60" w:after="50"/>
              <w:jc w:val="right"/>
              <w:rPr>
                <w:sz w:val="18"/>
              </w:rPr>
            </w:pPr>
            <w:r>
              <w:rPr>
                <w:sz w:val="18"/>
              </w:rPr>
              <w:t>52,2</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2,1</w:t>
            </w:r>
          </w:p>
        </w:tc>
        <w:tc>
          <w:tcPr>
            <w:tcW w:w="823" w:type="dxa"/>
            <w:noWrap/>
            <w:tcMar>
              <w:left w:w="23" w:type="dxa"/>
              <w:right w:w="23" w:type="dxa"/>
            </w:tcMar>
            <w:vAlign w:val="bottom"/>
          </w:tcPr>
          <w:p w:rsidR="00000000" w:rsidRDefault="00000000">
            <w:pPr>
              <w:spacing w:before="60" w:after="50"/>
              <w:jc w:val="right"/>
              <w:rPr>
                <w:sz w:val="18"/>
              </w:rPr>
            </w:pPr>
            <w:r>
              <w:rPr>
                <w:sz w:val="18"/>
              </w:rPr>
              <w:t>1,7</w:t>
            </w:r>
          </w:p>
        </w:tc>
        <w:tc>
          <w:tcPr>
            <w:tcW w:w="822" w:type="dxa"/>
            <w:noWrap/>
            <w:tcMar>
              <w:left w:w="23" w:type="dxa"/>
              <w:right w:w="23" w:type="dxa"/>
            </w:tcMar>
            <w:vAlign w:val="bottom"/>
          </w:tcPr>
          <w:p w:rsidR="00000000" w:rsidRDefault="00000000">
            <w:pPr>
              <w:spacing w:before="60" w:after="50"/>
              <w:jc w:val="right"/>
              <w:rPr>
                <w:sz w:val="18"/>
              </w:rPr>
            </w:pPr>
            <w:r>
              <w:rPr>
                <w:sz w:val="18"/>
              </w:rPr>
              <w:t>11,4</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0,8</w:t>
            </w:r>
          </w:p>
        </w:tc>
        <w:tc>
          <w:tcPr>
            <w:tcW w:w="823" w:type="dxa"/>
            <w:noWrap/>
            <w:tcMar>
              <w:left w:w="23" w:type="dxa"/>
              <w:right w:w="23" w:type="dxa"/>
            </w:tcMar>
            <w:vAlign w:val="bottom"/>
          </w:tcPr>
          <w:p w:rsidR="00000000" w:rsidRDefault="00000000">
            <w:pPr>
              <w:spacing w:before="60" w:after="50"/>
              <w:jc w:val="right"/>
              <w:rPr>
                <w:sz w:val="18"/>
              </w:rPr>
            </w:pPr>
            <w:r>
              <w:rPr>
                <w:sz w:val="18"/>
              </w:rPr>
              <w:t>16,4</w:t>
            </w:r>
          </w:p>
        </w:tc>
        <w:tc>
          <w:tcPr>
            <w:tcW w:w="823" w:type="dxa"/>
            <w:noWrap/>
            <w:tcMar>
              <w:left w:w="23" w:type="dxa"/>
              <w:right w:w="23" w:type="dxa"/>
            </w:tcMar>
            <w:vAlign w:val="bottom"/>
          </w:tcPr>
          <w:p w:rsidR="00000000" w:rsidRDefault="00000000">
            <w:pPr>
              <w:spacing w:before="60" w:after="50"/>
              <w:jc w:val="right"/>
              <w:rPr>
                <w:sz w:val="18"/>
              </w:rPr>
            </w:pPr>
            <w:r>
              <w:rPr>
                <w:sz w:val="18"/>
              </w:rPr>
              <w:t>48,1</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1,9</w:t>
            </w:r>
          </w:p>
        </w:tc>
        <w:tc>
          <w:tcPr>
            <w:tcW w:w="739" w:type="dxa"/>
            <w:noWrap/>
            <w:tcMar>
              <w:left w:w="23" w:type="dxa"/>
              <w:right w:w="23" w:type="dxa"/>
            </w:tcMar>
            <w:vAlign w:val="bottom"/>
          </w:tcPr>
          <w:p w:rsidR="00000000" w:rsidRDefault="00000000">
            <w:pPr>
              <w:spacing w:before="60" w:after="50"/>
              <w:jc w:val="right"/>
              <w:rPr>
                <w:sz w:val="18"/>
              </w:rPr>
            </w:pPr>
            <w:r>
              <w:rPr>
                <w:sz w:val="18"/>
              </w:rPr>
              <w:t>5 255</w:t>
            </w:r>
          </w:p>
        </w:tc>
      </w:tr>
      <w:tr w:rsidR="00000000">
        <w:tblPrEx>
          <w:tblCellMar>
            <w:top w:w="0" w:type="dxa"/>
            <w:bottom w:w="0" w:type="dxa"/>
          </w:tblCellMar>
        </w:tblPrEx>
        <w:tc>
          <w:tcPr>
            <w:tcW w:w="1353" w:type="dxa"/>
            <w:noWrap/>
            <w:tcMar>
              <w:left w:w="68" w:type="dxa"/>
              <w:right w:w="23" w:type="dxa"/>
            </w:tcMar>
          </w:tcPr>
          <w:p w:rsidR="00000000" w:rsidRDefault="00000000">
            <w:pPr>
              <w:spacing w:before="60" w:after="50"/>
              <w:rPr>
                <w:sz w:val="18"/>
              </w:rPr>
            </w:pPr>
            <w:r>
              <w:rPr>
                <w:sz w:val="18"/>
              </w:rPr>
              <w:t>Filles</w:t>
            </w:r>
          </w:p>
        </w:tc>
        <w:tc>
          <w:tcPr>
            <w:tcW w:w="822" w:type="dxa"/>
            <w:noWrap/>
            <w:tcMar>
              <w:left w:w="23" w:type="dxa"/>
              <w:right w:w="23" w:type="dxa"/>
            </w:tcMar>
            <w:vAlign w:val="bottom"/>
          </w:tcPr>
          <w:p w:rsidR="00000000" w:rsidRDefault="00000000">
            <w:pPr>
              <w:spacing w:before="60" w:after="50"/>
              <w:jc w:val="right"/>
              <w:rPr>
                <w:sz w:val="18"/>
              </w:rPr>
            </w:pPr>
            <w:r>
              <w:rPr>
                <w:sz w:val="18"/>
              </w:rPr>
              <w:t>25,6</w:t>
            </w:r>
          </w:p>
        </w:tc>
        <w:tc>
          <w:tcPr>
            <w:tcW w:w="823" w:type="dxa"/>
            <w:noWrap/>
            <w:tcMar>
              <w:left w:w="23" w:type="dxa"/>
              <w:right w:w="23" w:type="dxa"/>
            </w:tcMar>
            <w:vAlign w:val="bottom"/>
          </w:tcPr>
          <w:p w:rsidR="00000000" w:rsidRDefault="00000000">
            <w:pPr>
              <w:spacing w:before="60" w:after="50"/>
              <w:jc w:val="right"/>
              <w:rPr>
                <w:sz w:val="18"/>
              </w:rPr>
            </w:pPr>
            <w:r>
              <w:rPr>
                <w:sz w:val="18"/>
              </w:rPr>
              <w:t>50,8</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2,0</w:t>
            </w:r>
          </w:p>
        </w:tc>
        <w:tc>
          <w:tcPr>
            <w:tcW w:w="823" w:type="dxa"/>
            <w:noWrap/>
            <w:tcMar>
              <w:left w:w="23" w:type="dxa"/>
              <w:right w:w="23" w:type="dxa"/>
            </w:tcMar>
            <w:vAlign w:val="bottom"/>
          </w:tcPr>
          <w:p w:rsidR="00000000" w:rsidRDefault="00000000">
            <w:pPr>
              <w:spacing w:before="60" w:after="50"/>
              <w:jc w:val="right"/>
              <w:rPr>
                <w:sz w:val="18"/>
              </w:rPr>
            </w:pPr>
            <w:r>
              <w:rPr>
                <w:sz w:val="18"/>
              </w:rPr>
              <w:t>1,1</w:t>
            </w:r>
          </w:p>
        </w:tc>
        <w:tc>
          <w:tcPr>
            <w:tcW w:w="822" w:type="dxa"/>
            <w:noWrap/>
            <w:tcMar>
              <w:left w:w="23" w:type="dxa"/>
              <w:right w:w="23" w:type="dxa"/>
            </w:tcMar>
            <w:vAlign w:val="bottom"/>
          </w:tcPr>
          <w:p w:rsidR="00000000" w:rsidRDefault="00000000">
            <w:pPr>
              <w:spacing w:before="60" w:after="50"/>
              <w:jc w:val="right"/>
              <w:rPr>
                <w:sz w:val="18"/>
              </w:rPr>
            </w:pPr>
            <w:r>
              <w:rPr>
                <w:sz w:val="18"/>
              </w:rPr>
              <w:t>9,6</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0,7</w:t>
            </w:r>
          </w:p>
        </w:tc>
        <w:tc>
          <w:tcPr>
            <w:tcW w:w="823" w:type="dxa"/>
            <w:noWrap/>
            <w:tcMar>
              <w:left w:w="23" w:type="dxa"/>
              <w:right w:w="23" w:type="dxa"/>
            </w:tcMar>
            <w:vAlign w:val="bottom"/>
          </w:tcPr>
          <w:p w:rsidR="00000000" w:rsidRDefault="00000000">
            <w:pPr>
              <w:spacing w:before="60" w:after="50"/>
              <w:jc w:val="right"/>
              <w:rPr>
                <w:sz w:val="18"/>
              </w:rPr>
            </w:pPr>
            <w:r>
              <w:rPr>
                <w:sz w:val="18"/>
              </w:rPr>
              <w:t>15,9</w:t>
            </w:r>
          </w:p>
        </w:tc>
        <w:tc>
          <w:tcPr>
            <w:tcW w:w="823" w:type="dxa"/>
            <w:noWrap/>
            <w:tcMar>
              <w:left w:w="23" w:type="dxa"/>
              <w:right w:w="23" w:type="dxa"/>
            </w:tcMar>
            <w:vAlign w:val="bottom"/>
          </w:tcPr>
          <w:p w:rsidR="00000000" w:rsidRDefault="00000000">
            <w:pPr>
              <w:spacing w:before="60" w:after="50"/>
              <w:jc w:val="right"/>
              <w:rPr>
                <w:sz w:val="18"/>
              </w:rPr>
            </w:pPr>
            <w:r>
              <w:rPr>
                <w:sz w:val="18"/>
              </w:rPr>
              <w:t>46,2</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1,8</w:t>
            </w:r>
          </w:p>
        </w:tc>
        <w:tc>
          <w:tcPr>
            <w:tcW w:w="739" w:type="dxa"/>
            <w:noWrap/>
            <w:tcMar>
              <w:left w:w="23" w:type="dxa"/>
              <w:right w:w="23" w:type="dxa"/>
            </w:tcMar>
            <w:vAlign w:val="bottom"/>
          </w:tcPr>
          <w:p w:rsidR="00000000" w:rsidRDefault="00000000">
            <w:pPr>
              <w:spacing w:before="60" w:after="50"/>
              <w:jc w:val="right"/>
              <w:rPr>
                <w:sz w:val="18"/>
              </w:rPr>
            </w:pPr>
            <w:r>
              <w:rPr>
                <w:sz w:val="18"/>
              </w:rPr>
              <w:t>5 193</w:t>
            </w:r>
          </w:p>
        </w:tc>
      </w:tr>
      <w:tr w:rsidR="00000000">
        <w:tblPrEx>
          <w:tblCellMar>
            <w:top w:w="0" w:type="dxa"/>
            <w:bottom w:w="0" w:type="dxa"/>
          </w:tblCellMar>
        </w:tblPrEx>
        <w:tc>
          <w:tcPr>
            <w:tcW w:w="1353" w:type="dxa"/>
            <w:noWrap/>
            <w:tcMar>
              <w:left w:w="68" w:type="dxa"/>
              <w:right w:w="23" w:type="dxa"/>
            </w:tcMar>
          </w:tcPr>
          <w:p w:rsidR="00000000" w:rsidRDefault="00000000">
            <w:pPr>
              <w:keepNext/>
              <w:spacing w:before="60" w:after="50"/>
              <w:rPr>
                <w:sz w:val="18"/>
              </w:rPr>
            </w:pPr>
            <w:r>
              <w:rPr>
                <w:b/>
                <w:bCs/>
                <w:sz w:val="18"/>
              </w:rPr>
              <w:t>Rang de naissance</w:t>
            </w:r>
            <w:r>
              <w:rPr>
                <w:b/>
                <w:bCs/>
                <w:sz w:val="18"/>
                <w:vertAlign w:val="superscript"/>
              </w:rPr>
              <w:t>1</w:t>
            </w:r>
          </w:p>
        </w:tc>
        <w:tc>
          <w:tcPr>
            <w:tcW w:w="822" w:type="dxa"/>
            <w:noWrap/>
            <w:tcMar>
              <w:left w:w="23" w:type="dxa"/>
              <w:right w:w="23" w:type="dxa"/>
            </w:tcMar>
            <w:vAlign w:val="bottom"/>
          </w:tcPr>
          <w:p w:rsidR="00000000" w:rsidRDefault="00000000">
            <w:pPr>
              <w:spacing w:before="60" w:after="50"/>
              <w:jc w:val="right"/>
              <w:rPr>
                <w:sz w:val="18"/>
              </w:rPr>
            </w:pPr>
          </w:p>
        </w:tc>
        <w:tc>
          <w:tcPr>
            <w:tcW w:w="823" w:type="dxa"/>
            <w:noWrap/>
            <w:tcMar>
              <w:left w:w="23" w:type="dxa"/>
              <w:right w:w="23" w:type="dxa"/>
            </w:tcMar>
            <w:vAlign w:val="bottom"/>
          </w:tcPr>
          <w:p w:rsidR="00000000" w:rsidRDefault="00000000">
            <w:pPr>
              <w:spacing w:before="60" w:after="50"/>
              <w:jc w:val="right"/>
              <w:rPr>
                <w:sz w:val="18"/>
              </w:rPr>
            </w:pPr>
          </w:p>
        </w:tc>
        <w:tc>
          <w:tcPr>
            <w:tcW w:w="823" w:type="dxa"/>
            <w:noWrap/>
            <w:tcMar>
              <w:left w:w="23" w:type="dxa"/>
              <w:right w:w="23" w:type="dxa"/>
            </w:tcMar>
            <w:vAlign w:val="bottom"/>
          </w:tcPr>
          <w:p w:rsidR="00000000" w:rsidRDefault="00000000">
            <w:pPr>
              <w:spacing w:before="60" w:after="50"/>
              <w:jc w:val="right"/>
              <w:rPr>
                <w:sz w:val="18"/>
              </w:rPr>
            </w:pPr>
          </w:p>
        </w:tc>
        <w:tc>
          <w:tcPr>
            <w:tcW w:w="823" w:type="dxa"/>
            <w:noWrap/>
            <w:tcMar>
              <w:left w:w="23" w:type="dxa"/>
              <w:right w:w="23" w:type="dxa"/>
            </w:tcMar>
            <w:vAlign w:val="bottom"/>
          </w:tcPr>
          <w:p w:rsidR="00000000" w:rsidRDefault="00000000">
            <w:pPr>
              <w:spacing w:before="60" w:after="50"/>
              <w:jc w:val="right"/>
              <w:rPr>
                <w:sz w:val="18"/>
              </w:rPr>
            </w:pPr>
          </w:p>
        </w:tc>
        <w:tc>
          <w:tcPr>
            <w:tcW w:w="822" w:type="dxa"/>
            <w:noWrap/>
            <w:tcMar>
              <w:left w:w="23" w:type="dxa"/>
              <w:right w:w="23" w:type="dxa"/>
            </w:tcMar>
            <w:vAlign w:val="bottom"/>
          </w:tcPr>
          <w:p w:rsidR="00000000" w:rsidRDefault="00000000">
            <w:pPr>
              <w:spacing w:before="60" w:after="50"/>
              <w:jc w:val="right"/>
              <w:rPr>
                <w:sz w:val="18"/>
              </w:rPr>
            </w:pPr>
          </w:p>
        </w:tc>
        <w:tc>
          <w:tcPr>
            <w:tcW w:w="823" w:type="dxa"/>
            <w:noWrap/>
            <w:tcMar>
              <w:left w:w="23" w:type="dxa"/>
              <w:right w:w="23" w:type="dxa"/>
            </w:tcMar>
            <w:vAlign w:val="bottom"/>
          </w:tcPr>
          <w:p w:rsidR="00000000" w:rsidRDefault="00000000">
            <w:pPr>
              <w:spacing w:before="60" w:after="50"/>
              <w:jc w:val="right"/>
              <w:rPr>
                <w:sz w:val="18"/>
              </w:rPr>
            </w:pPr>
          </w:p>
        </w:tc>
        <w:tc>
          <w:tcPr>
            <w:tcW w:w="823" w:type="dxa"/>
            <w:noWrap/>
            <w:tcMar>
              <w:left w:w="23" w:type="dxa"/>
              <w:right w:w="23" w:type="dxa"/>
            </w:tcMar>
            <w:vAlign w:val="bottom"/>
          </w:tcPr>
          <w:p w:rsidR="00000000" w:rsidRDefault="00000000">
            <w:pPr>
              <w:spacing w:before="60" w:after="50"/>
              <w:jc w:val="right"/>
              <w:rPr>
                <w:sz w:val="18"/>
              </w:rPr>
            </w:pPr>
          </w:p>
        </w:tc>
        <w:tc>
          <w:tcPr>
            <w:tcW w:w="823" w:type="dxa"/>
            <w:noWrap/>
            <w:tcMar>
              <w:left w:w="23" w:type="dxa"/>
              <w:right w:w="23" w:type="dxa"/>
            </w:tcMar>
            <w:vAlign w:val="bottom"/>
          </w:tcPr>
          <w:p w:rsidR="00000000" w:rsidRDefault="00000000">
            <w:pPr>
              <w:spacing w:before="60" w:after="50"/>
              <w:jc w:val="right"/>
              <w:rPr>
                <w:sz w:val="18"/>
              </w:rPr>
            </w:pPr>
          </w:p>
        </w:tc>
        <w:tc>
          <w:tcPr>
            <w:tcW w:w="823" w:type="dxa"/>
            <w:noWrap/>
            <w:tcMar>
              <w:left w:w="23" w:type="dxa"/>
              <w:right w:w="23" w:type="dxa"/>
            </w:tcMar>
            <w:vAlign w:val="bottom"/>
          </w:tcPr>
          <w:p w:rsidR="00000000" w:rsidRDefault="00000000">
            <w:pPr>
              <w:spacing w:before="60" w:after="50"/>
              <w:jc w:val="right"/>
              <w:rPr>
                <w:sz w:val="18"/>
              </w:rPr>
            </w:pPr>
          </w:p>
        </w:tc>
        <w:tc>
          <w:tcPr>
            <w:tcW w:w="739" w:type="dxa"/>
            <w:noWrap/>
            <w:tcMar>
              <w:left w:w="23" w:type="dxa"/>
              <w:right w:w="23" w:type="dxa"/>
            </w:tcMar>
            <w:vAlign w:val="bottom"/>
          </w:tcPr>
          <w:p w:rsidR="00000000" w:rsidRDefault="00000000">
            <w:pPr>
              <w:spacing w:before="60" w:after="50"/>
              <w:jc w:val="right"/>
              <w:rPr>
                <w:sz w:val="18"/>
              </w:rPr>
            </w:pPr>
          </w:p>
        </w:tc>
      </w:tr>
      <w:tr w:rsidR="00000000">
        <w:tblPrEx>
          <w:tblCellMar>
            <w:top w:w="0" w:type="dxa"/>
            <w:bottom w:w="0" w:type="dxa"/>
          </w:tblCellMar>
        </w:tblPrEx>
        <w:tc>
          <w:tcPr>
            <w:tcW w:w="1353" w:type="dxa"/>
            <w:noWrap/>
            <w:tcMar>
              <w:left w:w="68" w:type="dxa"/>
              <w:right w:w="23" w:type="dxa"/>
            </w:tcMar>
          </w:tcPr>
          <w:p w:rsidR="00000000" w:rsidRDefault="00000000">
            <w:pPr>
              <w:spacing w:before="60" w:after="50"/>
              <w:rPr>
                <w:sz w:val="18"/>
              </w:rPr>
            </w:pPr>
            <w:r>
              <w:rPr>
                <w:sz w:val="18"/>
              </w:rPr>
              <w:t>1</w:t>
            </w:r>
            <w:r>
              <w:rPr>
                <w:sz w:val="18"/>
                <w:vertAlign w:val="superscript"/>
              </w:rPr>
              <w:t>er</w:t>
            </w:r>
          </w:p>
        </w:tc>
        <w:tc>
          <w:tcPr>
            <w:tcW w:w="822" w:type="dxa"/>
            <w:noWrap/>
            <w:tcMar>
              <w:left w:w="23" w:type="dxa"/>
              <w:right w:w="23" w:type="dxa"/>
            </w:tcMar>
            <w:vAlign w:val="bottom"/>
          </w:tcPr>
          <w:p w:rsidR="00000000" w:rsidRDefault="00000000">
            <w:pPr>
              <w:spacing w:before="60" w:after="50"/>
              <w:jc w:val="right"/>
              <w:rPr>
                <w:sz w:val="18"/>
              </w:rPr>
            </w:pPr>
            <w:r>
              <w:rPr>
                <w:sz w:val="18"/>
              </w:rPr>
              <w:t>19,5</w:t>
            </w:r>
          </w:p>
        </w:tc>
        <w:tc>
          <w:tcPr>
            <w:tcW w:w="823" w:type="dxa"/>
            <w:noWrap/>
            <w:tcMar>
              <w:left w:w="23" w:type="dxa"/>
              <w:right w:w="23" w:type="dxa"/>
            </w:tcMar>
            <w:vAlign w:val="bottom"/>
          </w:tcPr>
          <w:p w:rsidR="00000000" w:rsidRDefault="00000000">
            <w:pPr>
              <w:spacing w:before="60" w:after="50"/>
              <w:jc w:val="right"/>
              <w:rPr>
                <w:sz w:val="18"/>
              </w:rPr>
            </w:pPr>
            <w:r>
              <w:rPr>
                <w:sz w:val="18"/>
              </w:rPr>
              <w:t>46,9</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1,9</w:t>
            </w:r>
          </w:p>
        </w:tc>
        <w:tc>
          <w:tcPr>
            <w:tcW w:w="823" w:type="dxa"/>
            <w:noWrap/>
            <w:tcMar>
              <w:left w:w="23" w:type="dxa"/>
              <w:right w:w="23" w:type="dxa"/>
            </w:tcMar>
            <w:vAlign w:val="bottom"/>
          </w:tcPr>
          <w:p w:rsidR="00000000" w:rsidRDefault="00000000">
            <w:pPr>
              <w:spacing w:before="60" w:after="50"/>
              <w:jc w:val="right"/>
              <w:rPr>
                <w:sz w:val="18"/>
              </w:rPr>
            </w:pPr>
            <w:r>
              <w:rPr>
                <w:sz w:val="18"/>
              </w:rPr>
              <w:t>1,1</w:t>
            </w:r>
          </w:p>
        </w:tc>
        <w:tc>
          <w:tcPr>
            <w:tcW w:w="822" w:type="dxa"/>
            <w:noWrap/>
            <w:tcMar>
              <w:left w:w="23" w:type="dxa"/>
              <w:right w:w="23" w:type="dxa"/>
            </w:tcMar>
            <w:vAlign w:val="bottom"/>
          </w:tcPr>
          <w:p w:rsidR="00000000" w:rsidRDefault="00000000">
            <w:pPr>
              <w:spacing w:before="60" w:after="50"/>
              <w:jc w:val="right"/>
              <w:rPr>
                <w:sz w:val="18"/>
              </w:rPr>
            </w:pPr>
            <w:r>
              <w:rPr>
                <w:sz w:val="18"/>
              </w:rPr>
              <w:t>7,5</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0,7</w:t>
            </w:r>
          </w:p>
        </w:tc>
        <w:tc>
          <w:tcPr>
            <w:tcW w:w="823" w:type="dxa"/>
            <w:noWrap/>
            <w:tcMar>
              <w:left w:w="23" w:type="dxa"/>
              <w:right w:w="23" w:type="dxa"/>
            </w:tcMar>
            <w:vAlign w:val="bottom"/>
          </w:tcPr>
          <w:p w:rsidR="00000000" w:rsidRDefault="00000000">
            <w:pPr>
              <w:spacing w:before="60" w:after="50"/>
              <w:jc w:val="right"/>
              <w:rPr>
                <w:sz w:val="18"/>
              </w:rPr>
            </w:pPr>
            <w:r>
              <w:rPr>
                <w:sz w:val="18"/>
              </w:rPr>
              <w:t>11,1</w:t>
            </w:r>
          </w:p>
        </w:tc>
        <w:tc>
          <w:tcPr>
            <w:tcW w:w="823" w:type="dxa"/>
            <w:noWrap/>
            <w:tcMar>
              <w:left w:w="23" w:type="dxa"/>
              <w:right w:w="23" w:type="dxa"/>
            </w:tcMar>
            <w:vAlign w:val="bottom"/>
          </w:tcPr>
          <w:p w:rsidR="00000000" w:rsidRDefault="00000000">
            <w:pPr>
              <w:spacing w:before="60" w:after="50"/>
              <w:jc w:val="right"/>
              <w:rPr>
                <w:sz w:val="18"/>
              </w:rPr>
            </w:pPr>
            <w:r>
              <w:rPr>
                <w:sz w:val="18"/>
              </w:rPr>
              <w:t>39,6</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1,7</w:t>
            </w:r>
          </w:p>
        </w:tc>
        <w:tc>
          <w:tcPr>
            <w:tcW w:w="739" w:type="dxa"/>
            <w:noWrap/>
            <w:tcMar>
              <w:left w:w="23" w:type="dxa"/>
              <w:right w:w="23" w:type="dxa"/>
            </w:tcMar>
            <w:vAlign w:val="bottom"/>
          </w:tcPr>
          <w:p w:rsidR="00000000" w:rsidRDefault="00000000">
            <w:pPr>
              <w:spacing w:before="60" w:after="50"/>
              <w:jc w:val="right"/>
              <w:rPr>
                <w:sz w:val="18"/>
              </w:rPr>
            </w:pPr>
            <w:r>
              <w:rPr>
                <w:sz w:val="18"/>
              </w:rPr>
              <w:t>1 736</w:t>
            </w:r>
          </w:p>
        </w:tc>
      </w:tr>
      <w:tr w:rsidR="00000000">
        <w:tblPrEx>
          <w:tblCellMar>
            <w:top w:w="0" w:type="dxa"/>
            <w:bottom w:w="0" w:type="dxa"/>
          </w:tblCellMar>
        </w:tblPrEx>
        <w:tc>
          <w:tcPr>
            <w:tcW w:w="1353" w:type="dxa"/>
            <w:noWrap/>
            <w:tcMar>
              <w:left w:w="68" w:type="dxa"/>
              <w:right w:w="23" w:type="dxa"/>
            </w:tcMar>
          </w:tcPr>
          <w:p w:rsidR="00000000" w:rsidRDefault="00000000">
            <w:pPr>
              <w:spacing w:before="60" w:after="50"/>
              <w:rPr>
                <w:sz w:val="18"/>
              </w:rPr>
            </w:pPr>
            <w:r>
              <w:rPr>
                <w:sz w:val="18"/>
              </w:rPr>
              <w:t>2</w:t>
            </w:r>
            <w:r>
              <w:rPr>
                <w:sz w:val="18"/>
                <w:vertAlign w:val="superscript"/>
              </w:rPr>
              <w:t>e</w:t>
            </w:r>
            <w:r>
              <w:rPr>
                <w:sz w:val="18"/>
              </w:rPr>
              <w:t xml:space="preserve"> ou 3</w:t>
            </w:r>
            <w:r>
              <w:rPr>
                <w:sz w:val="18"/>
                <w:vertAlign w:val="superscript"/>
              </w:rPr>
              <w:t>e</w:t>
            </w:r>
          </w:p>
        </w:tc>
        <w:tc>
          <w:tcPr>
            <w:tcW w:w="822" w:type="dxa"/>
            <w:noWrap/>
            <w:tcMar>
              <w:left w:w="23" w:type="dxa"/>
              <w:right w:w="23" w:type="dxa"/>
            </w:tcMar>
            <w:vAlign w:val="bottom"/>
          </w:tcPr>
          <w:p w:rsidR="00000000" w:rsidRDefault="00000000">
            <w:pPr>
              <w:spacing w:before="60" w:after="50"/>
              <w:jc w:val="right"/>
              <w:rPr>
                <w:sz w:val="18"/>
              </w:rPr>
            </w:pPr>
            <w:r>
              <w:rPr>
                <w:sz w:val="18"/>
              </w:rPr>
              <w:t>25,7</w:t>
            </w:r>
          </w:p>
        </w:tc>
        <w:tc>
          <w:tcPr>
            <w:tcW w:w="823" w:type="dxa"/>
            <w:noWrap/>
            <w:tcMar>
              <w:left w:w="23" w:type="dxa"/>
              <w:right w:w="23" w:type="dxa"/>
            </w:tcMar>
            <w:vAlign w:val="bottom"/>
          </w:tcPr>
          <w:p w:rsidR="00000000" w:rsidRDefault="00000000">
            <w:pPr>
              <w:spacing w:before="60" w:after="50"/>
              <w:jc w:val="right"/>
              <w:rPr>
                <w:sz w:val="18"/>
              </w:rPr>
            </w:pPr>
            <w:r>
              <w:rPr>
                <w:sz w:val="18"/>
              </w:rPr>
              <w:t>50,7</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2,0</w:t>
            </w:r>
          </w:p>
        </w:tc>
        <w:tc>
          <w:tcPr>
            <w:tcW w:w="823" w:type="dxa"/>
            <w:noWrap/>
            <w:tcMar>
              <w:left w:w="23" w:type="dxa"/>
              <w:right w:w="23" w:type="dxa"/>
            </w:tcMar>
            <w:vAlign w:val="bottom"/>
          </w:tcPr>
          <w:p w:rsidR="00000000" w:rsidRDefault="00000000">
            <w:pPr>
              <w:spacing w:before="60" w:after="50"/>
              <w:jc w:val="right"/>
              <w:rPr>
                <w:sz w:val="18"/>
              </w:rPr>
            </w:pPr>
            <w:r>
              <w:rPr>
                <w:sz w:val="18"/>
              </w:rPr>
              <w:t>1,4</w:t>
            </w:r>
          </w:p>
        </w:tc>
        <w:tc>
          <w:tcPr>
            <w:tcW w:w="822" w:type="dxa"/>
            <w:noWrap/>
            <w:tcMar>
              <w:left w:w="23" w:type="dxa"/>
              <w:right w:w="23" w:type="dxa"/>
            </w:tcMar>
            <w:vAlign w:val="bottom"/>
          </w:tcPr>
          <w:p w:rsidR="00000000" w:rsidRDefault="00000000">
            <w:pPr>
              <w:spacing w:before="60" w:after="50"/>
              <w:jc w:val="right"/>
              <w:rPr>
                <w:sz w:val="18"/>
              </w:rPr>
            </w:pPr>
            <w:r>
              <w:rPr>
                <w:sz w:val="18"/>
              </w:rPr>
              <w:t>10,3</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0,7</w:t>
            </w:r>
          </w:p>
        </w:tc>
        <w:tc>
          <w:tcPr>
            <w:tcW w:w="823" w:type="dxa"/>
            <w:noWrap/>
            <w:tcMar>
              <w:left w:w="23" w:type="dxa"/>
              <w:right w:w="23" w:type="dxa"/>
            </w:tcMar>
            <w:vAlign w:val="bottom"/>
          </w:tcPr>
          <w:p w:rsidR="00000000" w:rsidRDefault="00000000">
            <w:pPr>
              <w:spacing w:before="60" w:after="50"/>
              <w:jc w:val="right"/>
              <w:rPr>
                <w:sz w:val="18"/>
              </w:rPr>
            </w:pPr>
            <w:r>
              <w:rPr>
                <w:sz w:val="18"/>
              </w:rPr>
              <w:t>14,4</w:t>
            </w:r>
          </w:p>
        </w:tc>
        <w:tc>
          <w:tcPr>
            <w:tcW w:w="823" w:type="dxa"/>
            <w:noWrap/>
            <w:tcMar>
              <w:left w:w="23" w:type="dxa"/>
              <w:right w:w="23" w:type="dxa"/>
            </w:tcMar>
            <w:vAlign w:val="bottom"/>
          </w:tcPr>
          <w:p w:rsidR="00000000" w:rsidRDefault="00000000">
            <w:pPr>
              <w:spacing w:before="60" w:after="50"/>
              <w:jc w:val="right"/>
              <w:rPr>
                <w:sz w:val="18"/>
              </w:rPr>
            </w:pPr>
            <w:r>
              <w:rPr>
                <w:sz w:val="18"/>
              </w:rPr>
              <w:t>45,0</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1,8</w:t>
            </w:r>
          </w:p>
        </w:tc>
        <w:tc>
          <w:tcPr>
            <w:tcW w:w="739" w:type="dxa"/>
            <w:noWrap/>
            <w:tcMar>
              <w:left w:w="23" w:type="dxa"/>
              <w:right w:w="23" w:type="dxa"/>
            </w:tcMar>
            <w:vAlign w:val="bottom"/>
          </w:tcPr>
          <w:p w:rsidR="00000000" w:rsidRDefault="00000000">
            <w:pPr>
              <w:spacing w:before="60" w:after="50"/>
              <w:jc w:val="right"/>
              <w:rPr>
                <w:sz w:val="18"/>
              </w:rPr>
            </w:pPr>
            <w:r>
              <w:rPr>
                <w:sz w:val="18"/>
              </w:rPr>
              <w:t>2 969</w:t>
            </w:r>
          </w:p>
        </w:tc>
      </w:tr>
      <w:tr w:rsidR="00000000">
        <w:tblPrEx>
          <w:tblCellMar>
            <w:top w:w="0" w:type="dxa"/>
            <w:bottom w:w="0" w:type="dxa"/>
          </w:tblCellMar>
        </w:tblPrEx>
        <w:tc>
          <w:tcPr>
            <w:tcW w:w="1353" w:type="dxa"/>
            <w:noWrap/>
            <w:tcMar>
              <w:left w:w="68" w:type="dxa"/>
              <w:right w:w="23" w:type="dxa"/>
            </w:tcMar>
          </w:tcPr>
          <w:p w:rsidR="00000000" w:rsidRDefault="00000000">
            <w:pPr>
              <w:spacing w:before="60" w:after="50"/>
              <w:rPr>
                <w:sz w:val="18"/>
              </w:rPr>
            </w:pPr>
            <w:r>
              <w:rPr>
                <w:sz w:val="18"/>
              </w:rPr>
              <w:t>4</w:t>
            </w:r>
            <w:r>
              <w:rPr>
                <w:sz w:val="18"/>
                <w:vertAlign w:val="superscript"/>
              </w:rPr>
              <w:t>e</w:t>
            </w:r>
            <w:r>
              <w:rPr>
                <w:sz w:val="18"/>
              </w:rPr>
              <w:t xml:space="preserve"> ou 5</w:t>
            </w:r>
            <w:r>
              <w:rPr>
                <w:sz w:val="18"/>
                <w:vertAlign w:val="superscript"/>
              </w:rPr>
              <w:t>e</w:t>
            </w:r>
            <w:r>
              <w:rPr>
                <w:sz w:val="18"/>
              </w:rPr>
              <w:t xml:space="preserve"> </w:t>
            </w:r>
          </w:p>
        </w:tc>
        <w:tc>
          <w:tcPr>
            <w:tcW w:w="822" w:type="dxa"/>
            <w:noWrap/>
            <w:tcMar>
              <w:left w:w="23" w:type="dxa"/>
              <w:right w:w="23" w:type="dxa"/>
            </w:tcMar>
            <w:vAlign w:val="bottom"/>
          </w:tcPr>
          <w:p w:rsidR="00000000" w:rsidRDefault="00000000">
            <w:pPr>
              <w:spacing w:before="60" w:after="50"/>
              <w:jc w:val="right"/>
              <w:rPr>
                <w:sz w:val="18"/>
              </w:rPr>
            </w:pPr>
            <w:r>
              <w:rPr>
                <w:sz w:val="18"/>
              </w:rPr>
              <w:t>29,6</w:t>
            </w:r>
          </w:p>
        </w:tc>
        <w:tc>
          <w:tcPr>
            <w:tcW w:w="823" w:type="dxa"/>
            <w:noWrap/>
            <w:tcMar>
              <w:left w:w="23" w:type="dxa"/>
              <w:right w:w="23" w:type="dxa"/>
            </w:tcMar>
            <w:vAlign w:val="bottom"/>
          </w:tcPr>
          <w:p w:rsidR="00000000" w:rsidRDefault="00000000">
            <w:pPr>
              <w:spacing w:before="60" w:after="50"/>
              <w:jc w:val="right"/>
              <w:rPr>
                <w:sz w:val="18"/>
              </w:rPr>
            </w:pPr>
            <w:r>
              <w:rPr>
                <w:sz w:val="18"/>
              </w:rPr>
              <w:t>54,2</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2,1</w:t>
            </w:r>
          </w:p>
        </w:tc>
        <w:tc>
          <w:tcPr>
            <w:tcW w:w="823" w:type="dxa"/>
            <w:noWrap/>
            <w:tcMar>
              <w:left w:w="23" w:type="dxa"/>
              <w:right w:w="23" w:type="dxa"/>
            </w:tcMar>
            <w:vAlign w:val="bottom"/>
          </w:tcPr>
          <w:p w:rsidR="00000000" w:rsidRDefault="00000000">
            <w:pPr>
              <w:spacing w:before="60" w:after="50"/>
              <w:jc w:val="right"/>
              <w:rPr>
                <w:sz w:val="18"/>
              </w:rPr>
            </w:pPr>
            <w:r>
              <w:rPr>
                <w:sz w:val="18"/>
              </w:rPr>
              <w:t>1,4</w:t>
            </w:r>
          </w:p>
        </w:tc>
        <w:tc>
          <w:tcPr>
            <w:tcW w:w="822" w:type="dxa"/>
            <w:noWrap/>
            <w:tcMar>
              <w:left w:w="23" w:type="dxa"/>
              <w:right w:w="23" w:type="dxa"/>
            </w:tcMar>
            <w:vAlign w:val="bottom"/>
          </w:tcPr>
          <w:p w:rsidR="00000000" w:rsidRDefault="00000000">
            <w:pPr>
              <w:spacing w:before="60" w:after="50"/>
              <w:jc w:val="right"/>
              <w:rPr>
                <w:sz w:val="18"/>
              </w:rPr>
            </w:pPr>
            <w:r>
              <w:rPr>
                <w:sz w:val="18"/>
              </w:rPr>
              <w:t>12,2</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0,8</w:t>
            </w:r>
          </w:p>
        </w:tc>
        <w:tc>
          <w:tcPr>
            <w:tcW w:w="823" w:type="dxa"/>
            <w:noWrap/>
            <w:tcMar>
              <w:left w:w="23" w:type="dxa"/>
              <w:right w:w="23" w:type="dxa"/>
            </w:tcMar>
            <w:vAlign w:val="bottom"/>
          </w:tcPr>
          <w:p w:rsidR="00000000" w:rsidRDefault="00000000">
            <w:pPr>
              <w:spacing w:before="60" w:after="50"/>
              <w:jc w:val="right"/>
              <w:rPr>
                <w:sz w:val="18"/>
              </w:rPr>
            </w:pPr>
            <w:r>
              <w:rPr>
                <w:sz w:val="18"/>
              </w:rPr>
              <w:t>18,1</w:t>
            </w:r>
          </w:p>
        </w:tc>
        <w:tc>
          <w:tcPr>
            <w:tcW w:w="823" w:type="dxa"/>
            <w:noWrap/>
            <w:tcMar>
              <w:left w:w="23" w:type="dxa"/>
              <w:right w:w="23" w:type="dxa"/>
            </w:tcMar>
            <w:vAlign w:val="bottom"/>
          </w:tcPr>
          <w:p w:rsidR="00000000" w:rsidRDefault="00000000">
            <w:pPr>
              <w:spacing w:before="60" w:after="50"/>
              <w:jc w:val="right"/>
              <w:rPr>
                <w:sz w:val="18"/>
              </w:rPr>
            </w:pPr>
            <w:r>
              <w:rPr>
                <w:sz w:val="18"/>
              </w:rPr>
              <w:t>51,8</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1,9</w:t>
            </w:r>
          </w:p>
        </w:tc>
        <w:tc>
          <w:tcPr>
            <w:tcW w:w="739" w:type="dxa"/>
            <w:noWrap/>
            <w:tcMar>
              <w:left w:w="23" w:type="dxa"/>
              <w:right w:w="23" w:type="dxa"/>
            </w:tcMar>
            <w:vAlign w:val="bottom"/>
          </w:tcPr>
          <w:p w:rsidR="00000000" w:rsidRDefault="00000000">
            <w:pPr>
              <w:spacing w:before="60" w:after="50"/>
              <w:jc w:val="right"/>
              <w:rPr>
                <w:sz w:val="18"/>
              </w:rPr>
            </w:pPr>
            <w:r>
              <w:rPr>
                <w:sz w:val="18"/>
              </w:rPr>
              <w:t>2 154</w:t>
            </w:r>
          </w:p>
        </w:tc>
      </w:tr>
      <w:tr w:rsidR="00000000">
        <w:tblPrEx>
          <w:tblCellMar>
            <w:top w:w="0" w:type="dxa"/>
            <w:bottom w:w="0" w:type="dxa"/>
          </w:tblCellMar>
        </w:tblPrEx>
        <w:tc>
          <w:tcPr>
            <w:tcW w:w="1353" w:type="dxa"/>
            <w:noWrap/>
            <w:tcMar>
              <w:left w:w="68" w:type="dxa"/>
              <w:right w:w="23" w:type="dxa"/>
            </w:tcMar>
          </w:tcPr>
          <w:p w:rsidR="00000000" w:rsidRDefault="00000000">
            <w:pPr>
              <w:spacing w:before="60" w:after="50"/>
              <w:rPr>
                <w:sz w:val="18"/>
              </w:rPr>
            </w:pPr>
            <w:r>
              <w:rPr>
                <w:sz w:val="18"/>
              </w:rPr>
              <w:t>6</w:t>
            </w:r>
            <w:r>
              <w:rPr>
                <w:sz w:val="18"/>
                <w:vertAlign w:val="superscript"/>
              </w:rPr>
              <w:t>e</w:t>
            </w:r>
            <w:r>
              <w:rPr>
                <w:sz w:val="18"/>
              </w:rPr>
              <w:t xml:space="preserve"> et plus</w:t>
            </w:r>
          </w:p>
        </w:tc>
        <w:tc>
          <w:tcPr>
            <w:tcW w:w="822" w:type="dxa"/>
            <w:noWrap/>
            <w:tcMar>
              <w:left w:w="23" w:type="dxa"/>
              <w:right w:w="23" w:type="dxa"/>
            </w:tcMar>
            <w:vAlign w:val="bottom"/>
          </w:tcPr>
          <w:p w:rsidR="00000000" w:rsidRDefault="00000000">
            <w:pPr>
              <w:spacing w:before="60" w:after="50"/>
              <w:jc w:val="right"/>
              <w:rPr>
                <w:sz w:val="18"/>
              </w:rPr>
            </w:pPr>
            <w:r>
              <w:rPr>
                <w:sz w:val="18"/>
              </w:rPr>
              <w:t>27,4</w:t>
            </w:r>
          </w:p>
        </w:tc>
        <w:tc>
          <w:tcPr>
            <w:tcW w:w="823" w:type="dxa"/>
            <w:noWrap/>
            <w:tcMar>
              <w:left w:w="23" w:type="dxa"/>
              <w:right w:w="23" w:type="dxa"/>
            </w:tcMar>
            <w:vAlign w:val="bottom"/>
          </w:tcPr>
          <w:p w:rsidR="00000000" w:rsidRDefault="00000000">
            <w:pPr>
              <w:spacing w:before="60" w:after="50"/>
              <w:jc w:val="right"/>
              <w:rPr>
                <w:sz w:val="18"/>
              </w:rPr>
            </w:pPr>
            <w:r>
              <w:rPr>
                <w:sz w:val="18"/>
              </w:rPr>
              <w:t>52,5</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2,1</w:t>
            </w:r>
          </w:p>
        </w:tc>
        <w:tc>
          <w:tcPr>
            <w:tcW w:w="823" w:type="dxa"/>
            <w:noWrap/>
            <w:tcMar>
              <w:left w:w="23" w:type="dxa"/>
              <w:right w:w="23" w:type="dxa"/>
            </w:tcMar>
            <w:vAlign w:val="bottom"/>
          </w:tcPr>
          <w:p w:rsidR="00000000" w:rsidRDefault="00000000">
            <w:pPr>
              <w:spacing w:before="60" w:after="50"/>
              <w:jc w:val="right"/>
              <w:rPr>
                <w:sz w:val="18"/>
              </w:rPr>
            </w:pPr>
            <w:r>
              <w:rPr>
                <w:sz w:val="18"/>
              </w:rPr>
              <w:t>1,5</w:t>
            </w:r>
          </w:p>
        </w:tc>
        <w:tc>
          <w:tcPr>
            <w:tcW w:w="822" w:type="dxa"/>
            <w:noWrap/>
            <w:tcMar>
              <w:left w:w="23" w:type="dxa"/>
              <w:right w:w="23" w:type="dxa"/>
            </w:tcMar>
            <w:vAlign w:val="bottom"/>
          </w:tcPr>
          <w:p w:rsidR="00000000" w:rsidRDefault="00000000">
            <w:pPr>
              <w:spacing w:before="60" w:after="50"/>
              <w:jc w:val="right"/>
              <w:rPr>
                <w:sz w:val="18"/>
              </w:rPr>
            </w:pPr>
            <w:r>
              <w:rPr>
                <w:sz w:val="18"/>
              </w:rPr>
              <w:t>12,3</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0,9</w:t>
            </w:r>
          </w:p>
        </w:tc>
        <w:tc>
          <w:tcPr>
            <w:tcW w:w="823" w:type="dxa"/>
            <w:noWrap/>
            <w:tcMar>
              <w:left w:w="23" w:type="dxa"/>
              <w:right w:w="23" w:type="dxa"/>
            </w:tcMar>
            <w:vAlign w:val="bottom"/>
          </w:tcPr>
          <w:p w:rsidR="00000000" w:rsidRDefault="00000000">
            <w:pPr>
              <w:spacing w:before="60" w:after="50"/>
              <w:jc w:val="right"/>
              <w:rPr>
                <w:sz w:val="18"/>
              </w:rPr>
            </w:pPr>
            <w:r>
              <w:rPr>
                <w:sz w:val="18"/>
              </w:rPr>
              <w:t>19,1</w:t>
            </w:r>
          </w:p>
        </w:tc>
        <w:tc>
          <w:tcPr>
            <w:tcW w:w="823" w:type="dxa"/>
            <w:noWrap/>
            <w:tcMar>
              <w:left w:w="23" w:type="dxa"/>
              <w:right w:w="23" w:type="dxa"/>
            </w:tcMar>
            <w:vAlign w:val="bottom"/>
          </w:tcPr>
          <w:p w:rsidR="00000000" w:rsidRDefault="00000000">
            <w:pPr>
              <w:spacing w:before="60" w:after="50"/>
              <w:jc w:val="right"/>
              <w:rPr>
                <w:sz w:val="18"/>
              </w:rPr>
            </w:pPr>
            <w:r>
              <w:rPr>
                <w:sz w:val="18"/>
              </w:rPr>
              <w:t>50,7</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1,9</w:t>
            </w:r>
          </w:p>
        </w:tc>
        <w:tc>
          <w:tcPr>
            <w:tcW w:w="739" w:type="dxa"/>
            <w:noWrap/>
            <w:tcMar>
              <w:left w:w="23" w:type="dxa"/>
              <w:right w:w="23" w:type="dxa"/>
            </w:tcMar>
            <w:vAlign w:val="bottom"/>
          </w:tcPr>
          <w:p w:rsidR="00000000" w:rsidRDefault="00000000">
            <w:pPr>
              <w:spacing w:before="60" w:after="50"/>
              <w:jc w:val="right"/>
              <w:rPr>
                <w:sz w:val="18"/>
              </w:rPr>
            </w:pPr>
            <w:r>
              <w:rPr>
                <w:sz w:val="18"/>
              </w:rPr>
              <w:t>2 915</w:t>
            </w:r>
          </w:p>
        </w:tc>
      </w:tr>
      <w:tr w:rsidR="00000000">
        <w:tblPrEx>
          <w:tblCellMar>
            <w:top w:w="0" w:type="dxa"/>
            <w:bottom w:w="0" w:type="dxa"/>
          </w:tblCellMar>
        </w:tblPrEx>
        <w:tc>
          <w:tcPr>
            <w:tcW w:w="1353" w:type="dxa"/>
            <w:noWrap/>
            <w:tcMar>
              <w:left w:w="68" w:type="dxa"/>
              <w:right w:w="23" w:type="dxa"/>
            </w:tcMar>
          </w:tcPr>
          <w:p w:rsidR="00000000" w:rsidRDefault="00000000">
            <w:pPr>
              <w:keepNext/>
              <w:spacing w:before="60" w:after="50"/>
              <w:rPr>
                <w:sz w:val="18"/>
              </w:rPr>
            </w:pPr>
            <w:r>
              <w:rPr>
                <w:b/>
                <w:bCs/>
                <w:sz w:val="18"/>
              </w:rPr>
              <w:t>Intervalle entre les naissances, en mois</w:t>
            </w:r>
            <w:r>
              <w:rPr>
                <w:b/>
                <w:bCs/>
                <w:sz w:val="18"/>
                <w:vertAlign w:val="superscript"/>
              </w:rPr>
              <w:t>2</w:t>
            </w:r>
          </w:p>
        </w:tc>
        <w:tc>
          <w:tcPr>
            <w:tcW w:w="822" w:type="dxa"/>
            <w:noWrap/>
            <w:tcMar>
              <w:left w:w="23" w:type="dxa"/>
              <w:right w:w="23" w:type="dxa"/>
            </w:tcMar>
            <w:vAlign w:val="bottom"/>
          </w:tcPr>
          <w:p w:rsidR="00000000" w:rsidRDefault="00000000">
            <w:pPr>
              <w:spacing w:before="60" w:after="50"/>
              <w:jc w:val="right"/>
              <w:rPr>
                <w:sz w:val="18"/>
              </w:rPr>
            </w:pPr>
          </w:p>
        </w:tc>
        <w:tc>
          <w:tcPr>
            <w:tcW w:w="823" w:type="dxa"/>
            <w:noWrap/>
            <w:tcMar>
              <w:left w:w="23" w:type="dxa"/>
              <w:right w:w="23" w:type="dxa"/>
            </w:tcMar>
            <w:vAlign w:val="bottom"/>
          </w:tcPr>
          <w:p w:rsidR="00000000" w:rsidRDefault="00000000">
            <w:pPr>
              <w:spacing w:before="60" w:after="50"/>
              <w:jc w:val="right"/>
              <w:rPr>
                <w:sz w:val="18"/>
              </w:rPr>
            </w:pPr>
          </w:p>
        </w:tc>
        <w:tc>
          <w:tcPr>
            <w:tcW w:w="823" w:type="dxa"/>
            <w:noWrap/>
            <w:tcMar>
              <w:left w:w="23" w:type="dxa"/>
              <w:right w:w="23" w:type="dxa"/>
            </w:tcMar>
            <w:vAlign w:val="bottom"/>
          </w:tcPr>
          <w:p w:rsidR="00000000" w:rsidRDefault="00000000">
            <w:pPr>
              <w:spacing w:before="60" w:after="50"/>
              <w:jc w:val="right"/>
              <w:rPr>
                <w:sz w:val="18"/>
              </w:rPr>
            </w:pPr>
          </w:p>
        </w:tc>
        <w:tc>
          <w:tcPr>
            <w:tcW w:w="823" w:type="dxa"/>
            <w:noWrap/>
            <w:tcMar>
              <w:left w:w="23" w:type="dxa"/>
              <w:right w:w="23" w:type="dxa"/>
            </w:tcMar>
            <w:vAlign w:val="bottom"/>
          </w:tcPr>
          <w:p w:rsidR="00000000" w:rsidRDefault="00000000">
            <w:pPr>
              <w:spacing w:before="60" w:after="50"/>
              <w:jc w:val="right"/>
              <w:rPr>
                <w:sz w:val="18"/>
              </w:rPr>
            </w:pPr>
          </w:p>
        </w:tc>
        <w:tc>
          <w:tcPr>
            <w:tcW w:w="822" w:type="dxa"/>
            <w:noWrap/>
            <w:tcMar>
              <w:left w:w="23" w:type="dxa"/>
              <w:right w:w="23" w:type="dxa"/>
            </w:tcMar>
            <w:vAlign w:val="bottom"/>
          </w:tcPr>
          <w:p w:rsidR="00000000" w:rsidRDefault="00000000">
            <w:pPr>
              <w:spacing w:before="60" w:after="50"/>
              <w:jc w:val="right"/>
              <w:rPr>
                <w:sz w:val="18"/>
              </w:rPr>
            </w:pPr>
          </w:p>
        </w:tc>
        <w:tc>
          <w:tcPr>
            <w:tcW w:w="823" w:type="dxa"/>
            <w:noWrap/>
            <w:tcMar>
              <w:left w:w="23" w:type="dxa"/>
              <w:right w:w="23" w:type="dxa"/>
            </w:tcMar>
            <w:vAlign w:val="bottom"/>
          </w:tcPr>
          <w:p w:rsidR="00000000" w:rsidRDefault="00000000">
            <w:pPr>
              <w:spacing w:before="60" w:after="50"/>
              <w:jc w:val="right"/>
              <w:rPr>
                <w:sz w:val="18"/>
              </w:rPr>
            </w:pPr>
          </w:p>
        </w:tc>
        <w:tc>
          <w:tcPr>
            <w:tcW w:w="823" w:type="dxa"/>
            <w:noWrap/>
            <w:tcMar>
              <w:left w:w="23" w:type="dxa"/>
              <w:right w:w="23" w:type="dxa"/>
            </w:tcMar>
            <w:vAlign w:val="bottom"/>
          </w:tcPr>
          <w:p w:rsidR="00000000" w:rsidRDefault="00000000">
            <w:pPr>
              <w:spacing w:before="60" w:after="50"/>
              <w:jc w:val="right"/>
              <w:rPr>
                <w:sz w:val="18"/>
              </w:rPr>
            </w:pPr>
          </w:p>
        </w:tc>
        <w:tc>
          <w:tcPr>
            <w:tcW w:w="823" w:type="dxa"/>
            <w:noWrap/>
            <w:tcMar>
              <w:left w:w="23" w:type="dxa"/>
              <w:right w:w="23" w:type="dxa"/>
            </w:tcMar>
            <w:vAlign w:val="bottom"/>
          </w:tcPr>
          <w:p w:rsidR="00000000" w:rsidRDefault="00000000">
            <w:pPr>
              <w:spacing w:before="60" w:after="50"/>
              <w:jc w:val="right"/>
              <w:rPr>
                <w:sz w:val="18"/>
              </w:rPr>
            </w:pPr>
          </w:p>
        </w:tc>
        <w:tc>
          <w:tcPr>
            <w:tcW w:w="823" w:type="dxa"/>
            <w:noWrap/>
            <w:tcMar>
              <w:left w:w="23" w:type="dxa"/>
              <w:right w:w="23" w:type="dxa"/>
            </w:tcMar>
            <w:vAlign w:val="bottom"/>
          </w:tcPr>
          <w:p w:rsidR="00000000" w:rsidRDefault="00000000">
            <w:pPr>
              <w:spacing w:before="60" w:after="50"/>
              <w:jc w:val="right"/>
              <w:rPr>
                <w:sz w:val="18"/>
              </w:rPr>
            </w:pPr>
          </w:p>
        </w:tc>
        <w:tc>
          <w:tcPr>
            <w:tcW w:w="739" w:type="dxa"/>
            <w:noWrap/>
            <w:tcMar>
              <w:left w:w="23" w:type="dxa"/>
              <w:right w:w="23" w:type="dxa"/>
            </w:tcMar>
            <w:vAlign w:val="bottom"/>
          </w:tcPr>
          <w:p w:rsidR="00000000" w:rsidRDefault="00000000">
            <w:pPr>
              <w:spacing w:before="60" w:after="50"/>
              <w:jc w:val="right"/>
              <w:rPr>
                <w:sz w:val="18"/>
              </w:rPr>
            </w:pPr>
          </w:p>
        </w:tc>
      </w:tr>
      <w:tr w:rsidR="00000000">
        <w:tblPrEx>
          <w:tblCellMar>
            <w:top w:w="0" w:type="dxa"/>
            <w:bottom w:w="0" w:type="dxa"/>
          </w:tblCellMar>
        </w:tblPrEx>
        <w:tc>
          <w:tcPr>
            <w:tcW w:w="1353" w:type="dxa"/>
            <w:noWrap/>
            <w:tcMar>
              <w:left w:w="68" w:type="dxa"/>
              <w:right w:w="23" w:type="dxa"/>
            </w:tcMar>
          </w:tcPr>
          <w:p w:rsidR="00000000" w:rsidRDefault="00000000">
            <w:pPr>
              <w:spacing w:before="60" w:after="50"/>
              <w:rPr>
                <w:sz w:val="18"/>
              </w:rPr>
            </w:pPr>
            <w:r>
              <w:rPr>
                <w:sz w:val="18"/>
              </w:rPr>
              <w:t>Première naissance</w:t>
            </w:r>
          </w:p>
        </w:tc>
        <w:tc>
          <w:tcPr>
            <w:tcW w:w="822" w:type="dxa"/>
            <w:noWrap/>
            <w:tcMar>
              <w:left w:w="23" w:type="dxa"/>
              <w:right w:w="23" w:type="dxa"/>
            </w:tcMar>
            <w:vAlign w:val="bottom"/>
          </w:tcPr>
          <w:p w:rsidR="00000000" w:rsidRDefault="00000000">
            <w:pPr>
              <w:spacing w:before="60" w:after="50"/>
              <w:jc w:val="right"/>
              <w:rPr>
                <w:sz w:val="18"/>
              </w:rPr>
            </w:pPr>
            <w:r>
              <w:rPr>
                <w:sz w:val="18"/>
              </w:rPr>
              <w:t>19,5</w:t>
            </w:r>
          </w:p>
        </w:tc>
        <w:tc>
          <w:tcPr>
            <w:tcW w:w="823" w:type="dxa"/>
            <w:noWrap/>
            <w:tcMar>
              <w:left w:w="23" w:type="dxa"/>
              <w:right w:w="23" w:type="dxa"/>
            </w:tcMar>
            <w:vAlign w:val="bottom"/>
          </w:tcPr>
          <w:p w:rsidR="00000000" w:rsidRDefault="00000000">
            <w:pPr>
              <w:spacing w:before="60" w:after="50"/>
              <w:jc w:val="right"/>
              <w:rPr>
                <w:sz w:val="18"/>
              </w:rPr>
            </w:pPr>
            <w:r>
              <w:rPr>
                <w:sz w:val="18"/>
              </w:rPr>
              <w:t>46,9</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1,9</w:t>
            </w:r>
          </w:p>
        </w:tc>
        <w:tc>
          <w:tcPr>
            <w:tcW w:w="823" w:type="dxa"/>
            <w:noWrap/>
            <w:tcMar>
              <w:left w:w="23" w:type="dxa"/>
              <w:right w:w="23" w:type="dxa"/>
            </w:tcMar>
            <w:vAlign w:val="bottom"/>
          </w:tcPr>
          <w:p w:rsidR="00000000" w:rsidRDefault="00000000">
            <w:pPr>
              <w:spacing w:before="60" w:after="50"/>
              <w:jc w:val="right"/>
              <w:rPr>
                <w:sz w:val="18"/>
              </w:rPr>
            </w:pPr>
            <w:r>
              <w:rPr>
                <w:sz w:val="18"/>
              </w:rPr>
              <w:t>1,1</w:t>
            </w:r>
          </w:p>
        </w:tc>
        <w:tc>
          <w:tcPr>
            <w:tcW w:w="822" w:type="dxa"/>
            <w:noWrap/>
            <w:tcMar>
              <w:left w:w="23" w:type="dxa"/>
              <w:right w:w="23" w:type="dxa"/>
            </w:tcMar>
            <w:vAlign w:val="bottom"/>
          </w:tcPr>
          <w:p w:rsidR="00000000" w:rsidRDefault="00000000">
            <w:pPr>
              <w:spacing w:before="60" w:after="50"/>
              <w:jc w:val="right"/>
              <w:rPr>
                <w:sz w:val="18"/>
              </w:rPr>
            </w:pPr>
            <w:r>
              <w:rPr>
                <w:sz w:val="18"/>
              </w:rPr>
              <w:t>7,5</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0,7</w:t>
            </w:r>
          </w:p>
        </w:tc>
        <w:tc>
          <w:tcPr>
            <w:tcW w:w="823" w:type="dxa"/>
            <w:noWrap/>
            <w:tcMar>
              <w:left w:w="23" w:type="dxa"/>
              <w:right w:w="23" w:type="dxa"/>
            </w:tcMar>
            <w:vAlign w:val="bottom"/>
          </w:tcPr>
          <w:p w:rsidR="00000000" w:rsidRDefault="00000000">
            <w:pPr>
              <w:spacing w:before="60" w:after="50"/>
              <w:jc w:val="right"/>
              <w:rPr>
                <w:sz w:val="18"/>
              </w:rPr>
            </w:pPr>
            <w:r>
              <w:rPr>
                <w:sz w:val="18"/>
              </w:rPr>
              <w:t>11,1</w:t>
            </w:r>
          </w:p>
        </w:tc>
        <w:tc>
          <w:tcPr>
            <w:tcW w:w="823" w:type="dxa"/>
            <w:noWrap/>
            <w:tcMar>
              <w:left w:w="23" w:type="dxa"/>
              <w:right w:w="23" w:type="dxa"/>
            </w:tcMar>
            <w:vAlign w:val="bottom"/>
          </w:tcPr>
          <w:p w:rsidR="00000000" w:rsidRDefault="00000000">
            <w:pPr>
              <w:spacing w:before="60" w:after="50"/>
              <w:jc w:val="right"/>
              <w:rPr>
                <w:sz w:val="18"/>
              </w:rPr>
            </w:pPr>
            <w:r>
              <w:rPr>
                <w:sz w:val="18"/>
              </w:rPr>
              <w:t>39,6</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1,7</w:t>
            </w:r>
          </w:p>
        </w:tc>
        <w:tc>
          <w:tcPr>
            <w:tcW w:w="739" w:type="dxa"/>
            <w:noWrap/>
            <w:tcMar>
              <w:left w:w="23" w:type="dxa"/>
              <w:right w:w="23" w:type="dxa"/>
            </w:tcMar>
            <w:vAlign w:val="bottom"/>
          </w:tcPr>
          <w:p w:rsidR="00000000" w:rsidRDefault="00000000">
            <w:pPr>
              <w:spacing w:before="60" w:after="50"/>
              <w:jc w:val="right"/>
              <w:rPr>
                <w:sz w:val="18"/>
              </w:rPr>
            </w:pPr>
            <w:r>
              <w:rPr>
                <w:sz w:val="18"/>
              </w:rPr>
              <w:t>1 736</w:t>
            </w:r>
          </w:p>
        </w:tc>
      </w:tr>
      <w:tr w:rsidR="00000000">
        <w:tblPrEx>
          <w:tblCellMar>
            <w:top w:w="0" w:type="dxa"/>
            <w:bottom w:w="0" w:type="dxa"/>
          </w:tblCellMar>
        </w:tblPrEx>
        <w:tc>
          <w:tcPr>
            <w:tcW w:w="1353" w:type="dxa"/>
            <w:noWrap/>
            <w:tcMar>
              <w:left w:w="68" w:type="dxa"/>
              <w:right w:w="23" w:type="dxa"/>
            </w:tcMar>
          </w:tcPr>
          <w:p w:rsidR="00000000" w:rsidRDefault="00000000">
            <w:pPr>
              <w:spacing w:before="60" w:after="50"/>
              <w:rPr>
                <w:sz w:val="18"/>
              </w:rPr>
            </w:pPr>
            <w:r>
              <w:rPr>
                <w:sz w:val="18"/>
              </w:rPr>
              <w:sym w:font="Symbol" w:char="F03C"/>
            </w:r>
            <w:r>
              <w:rPr>
                <w:sz w:val="18"/>
              </w:rPr>
              <w:t xml:space="preserve"> 24 mois</w:t>
            </w:r>
          </w:p>
        </w:tc>
        <w:tc>
          <w:tcPr>
            <w:tcW w:w="822" w:type="dxa"/>
            <w:noWrap/>
            <w:tcMar>
              <w:left w:w="23" w:type="dxa"/>
              <w:right w:w="23" w:type="dxa"/>
            </w:tcMar>
            <w:vAlign w:val="bottom"/>
          </w:tcPr>
          <w:p w:rsidR="00000000" w:rsidRDefault="00000000">
            <w:pPr>
              <w:spacing w:before="60" w:after="50"/>
              <w:jc w:val="right"/>
              <w:rPr>
                <w:sz w:val="18"/>
              </w:rPr>
            </w:pPr>
            <w:r>
              <w:rPr>
                <w:sz w:val="18"/>
              </w:rPr>
              <w:t>32,8</w:t>
            </w:r>
          </w:p>
        </w:tc>
        <w:tc>
          <w:tcPr>
            <w:tcW w:w="823" w:type="dxa"/>
            <w:noWrap/>
            <w:tcMar>
              <w:left w:w="23" w:type="dxa"/>
              <w:right w:w="23" w:type="dxa"/>
            </w:tcMar>
            <w:vAlign w:val="bottom"/>
          </w:tcPr>
          <w:p w:rsidR="00000000" w:rsidRDefault="00000000">
            <w:pPr>
              <w:spacing w:before="60" w:after="50"/>
              <w:jc w:val="right"/>
              <w:rPr>
                <w:sz w:val="18"/>
              </w:rPr>
            </w:pPr>
            <w:r>
              <w:rPr>
                <w:sz w:val="18"/>
              </w:rPr>
              <w:t>57,9</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2,3</w:t>
            </w:r>
          </w:p>
        </w:tc>
        <w:tc>
          <w:tcPr>
            <w:tcW w:w="823" w:type="dxa"/>
            <w:noWrap/>
            <w:tcMar>
              <w:left w:w="23" w:type="dxa"/>
              <w:right w:w="23" w:type="dxa"/>
            </w:tcMar>
            <w:vAlign w:val="bottom"/>
          </w:tcPr>
          <w:p w:rsidR="00000000" w:rsidRDefault="00000000">
            <w:pPr>
              <w:spacing w:before="60" w:after="50"/>
              <w:jc w:val="right"/>
              <w:rPr>
                <w:sz w:val="18"/>
              </w:rPr>
            </w:pPr>
            <w:r>
              <w:rPr>
                <w:sz w:val="18"/>
              </w:rPr>
              <w:t>2,1</w:t>
            </w:r>
          </w:p>
        </w:tc>
        <w:tc>
          <w:tcPr>
            <w:tcW w:w="822" w:type="dxa"/>
            <w:noWrap/>
            <w:tcMar>
              <w:left w:w="23" w:type="dxa"/>
              <w:right w:w="23" w:type="dxa"/>
            </w:tcMar>
            <w:vAlign w:val="bottom"/>
          </w:tcPr>
          <w:p w:rsidR="00000000" w:rsidRDefault="00000000">
            <w:pPr>
              <w:spacing w:before="60" w:after="50"/>
              <w:jc w:val="right"/>
              <w:rPr>
                <w:sz w:val="18"/>
              </w:rPr>
            </w:pPr>
            <w:r>
              <w:rPr>
                <w:sz w:val="18"/>
              </w:rPr>
              <w:t>9,8</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0,8</w:t>
            </w:r>
          </w:p>
        </w:tc>
        <w:tc>
          <w:tcPr>
            <w:tcW w:w="823" w:type="dxa"/>
            <w:noWrap/>
            <w:tcMar>
              <w:left w:w="23" w:type="dxa"/>
              <w:right w:w="23" w:type="dxa"/>
            </w:tcMar>
            <w:vAlign w:val="bottom"/>
          </w:tcPr>
          <w:p w:rsidR="00000000" w:rsidRDefault="00000000">
            <w:pPr>
              <w:spacing w:before="60" w:after="50"/>
              <w:jc w:val="right"/>
              <w:rPr>
                <w:sz w:val="18"/>
              </w:rPr>
            </w:pPr>
            <w:r>
              <w:rPr>
                <w:sz w:val="18"/>
              </w:rPr>
              <w:t>21,3</w:t>
            </w:r>
          </w:p>
        </w:tc>
        <w:tc>
          <w:tcPr>
            <w:tcW w:w="823" w:type="dxa"/>
            <w:noWrap/>
            <w:tcMar>
              <w:left w:w="23" w:type="dxa"/>
              <w:right w:w="23" w:type="dxa"/>
            </w:tcMar>
            <w:vAlign w:val="bottom"/>
          </w:tcPr>
          <w:p w:rsidR="00000000" w:rsidRDefault="00000000">
            <w:pPr>
              <w:spacing w:before="60" w:after="50"/>
              <w:jc w:val="right"/>
              <w:rPr>
                <w:sz w:val="18"/>
              </w:rPr>
            </w:pPr>
            <w:r>
              <w:rPr>
                <w:sz w:val="18"/>
              </w:rPr>
              <w:t>51,4</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2,0</w:t>
            </w:r>
          </w:p>
        </w:tc>
        <w:tc>
          <w:tcPr>
            <w:tcW w:w="739" w:type="dxa"/>
            <w:noWrap/>
            <w:tcMar>
              <w:left w:w="23" w:type="dxa"/>
              <w:right w:w="23" w:type="dxa"/>
            </w:tcMar>
            <w:vAlign w:val="bottom"/>
          </w:tcPr>
          <w:p w:rsidR="00000000" w:rsidRDefault="00000000">
            <w:pPr>
              <w:spacing w:before="60" w:after="50"/>
              <w:jc w:val="right"/>
              <w:rPr>
                <w:sz w:val="18"/>
              </w:rPr>
            </w:pPr>
            <w:r>
              <w:rPr>
                <w:sz w:val="18"/>
              </w:rPr>
              <w:t>1 483</w:t>
            </w:r>
          </w:p>
        </w:tc>
      </w:tr>
      <w:tr w:rsidR="00000000">
        <w:tblPrEx>
          <w:tblCellMar>
            <w:top w:w="0" w:type="dxa"/>
            <w:bottom w:w="0" w:type="dxa"/>
          </w:tblCellMar>
        </w:tblPrEx>
        <w:tc>
          <w:tcPr>
            <w:tcW w:w="1353" w:type="dxa"/>
            <w:noWrap/>
            <w:tcMar>
              <w:left w:w="68" w:type="dxa"/>
              <w:right w:w="23" w:type="dxa"/>
            </w:tcMar>
          </w:tcPr>
          <w:p w:rsidR="00000000" w:rsidRDefault="00000000">
            <w:pPr>
              <w:spacing w:before="60" w:after="50"/>
              <w:rPr>
                <w:sz w:val="18"/>
              </w:rPr>
            </w:pPr>
            <w:r>
              <w:rPr>
                <w:sz w:val="18"/>
              </w:rPr>
              <w:t>24 à 47 mois</w:t>
            </w:r>
          </w:p>
        </w:tc>
        <w:tc>
          <w:tcPr>
            <w:tcW w:w="822" w:type="dxa"/>
            <w:noWrap/>
            <w:tcMar>
              <w:left w:w="23" w:type="dxa"/>
              <w:right w:w="23" w:type="dxa"/>
            </w:tcMar>
            <w:vAlign w:val="bottom"/>
          </w:tcPr>
          <w:p w:rsidR="00000000" w:rsidRDefault="00000000">
            <w:pPr>
              <w:spacing w:before="60" w:after="50"/>
              <w:jc w:val="right"/>
              <w:rPr>
                <w:sz w:val="18"/>
              </w:rPr>
            </w:pPr>
            <w:r>
              <w:rPr>
                <w:sz w:val="18"/>
              </w:rPr>
              <w:t>26,9</w:t>
            </w:r>
          </w:p>
        </w:tc>
        <w:tc>
          <w:tcPr>
            <w:tcW w:w="823" w:type="dxa"/>
            <w:noWrap/>
            <w:tcMar>
              <w:left w:w="23" w:type="dxa"/>
              <w:right w:w="23" w:type="dxa"/>
            </w:tcMar>
            <w:vAlign w:val="bottom"/>
          </w:tcPr>
          <w:p w:rsidR="00000000" w:rsidRDefault="00000000">
            <w:pPr>
              <w:spacing w:before="60" w:after="50"/>
              <w:jc w:val="right"/>
              <w:rPr>
                <w:sz w:val="18"/>
              </w:rPr>
            </w:pPr>
            <w:r>
              <w:rPr>
                <w:sz w:val="18"/>
              </w:rPr>
              <w:t>52,5</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2,1</w:t>
            </w:r>
          </w:p>
        </w:tc>
        <w:tc>
          <w:tcPr>
            <w:tcW w:w="823" w:type="dxa"/>
            <w:noWrap/>
            <w:tcMar>
              <w:left w:w="23" w:type="dxa"/>
              <w:right w:w="23" w:type="dxa"/>
            </w:tcMar>
            <w:vAlign w:val="bottom"/>
          </w:tcPr>
          <w:p w:rsidR="00000000" w:rsidRDefault="00000000">
            <w:pPr>
              <w:spacing w:before="60" w:after="50"/>
              <w:jc w:val="right"/>
              <w:rPr>
                <w:sz w:val="18"/>
              </w:rPr>
            </w:pPr>
            <w:r>
              <w:rPr>
                <w:sz w:val="18"/>
              </w:rPr>
              <w:t>1,3</w:t>
            </w:r>
          </w:p>
        </w:tc>
        <w:tc>
          <w:tcPr>
            <w:tcW w:w="822" w:type="dxa"/>
            <w:noWrap/>
            <w:tcMar>
              <w:left w:w="23" w:type="dxa"/>
              <w:right w:w="23" w:type="dxa"/>
            </w:tcMar>
            <w:vAlign w:val="bottom"/>
          </w:tcPr>
          <w:p w:rsidR="00000000" w:rsidRDefault="00000000">
            <w:pPr>
              <w:spacing w:before="60" w:after="50"/>
              <w:jc w:val="right"/>
              <w:rPr>
                <w:sz w:val="18"/>
              </w:rPr>
            </w:pPr>
            <w:r>
              <w:rPr>
                <w:sz w:val="18"/>
              </w:rPr>
              <w:t>12,0</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0,8</w:t>
            </w:r>
          </w:p>
        </w:tc>
        <w:tc>
          <w:tcPr>
            <w:tcW w:w="823" w:type="dxa"/>
            <w:noWrap/>
            <w:tcMar>
              <w:left w:w="23" w:type="dxa"/>
              <w:right w:w="23" w:type="dxa"/>
            </w:tcMar>
            <w:vAlign w:val="bottom"/>
          </w:tcPr>
          <w:p w:rsidR="00000000" w:rsidRDefault="00000000">
            <w:pPr>
              <w:spacing w:before="60" w:after="50"/>
              <w:jc w:val="right"/>
              <w:rPr>
                <w:sz w:val="18"/>
              </w:rPr>
            </w:pPr>
            <w:r>
              <w:rPr>
                <w:sz w:val="18"/>
              </w:rPr>
              <w:t>16,8</w:t>
            </w:r>
          </w:p>
        </w:tc>
        <w:tc>
          <w:tcPr>
            <w:tcW w:w="823" w:type="dxa"/>
            <w:noWrap/>
            <w:tcMar>
              <w:left w:w="23" w:type="dxa"/>
              <w:right w:w="23" w:type="dxa"/>
            </w:tcMar>
            <w:vAlign w:val="bottom"/>
          </w:tcPr>
          <w:p w:rsidR="00000000" w:rsidRDefault="00000000">
            <w:pPr>
              <w:spacing w:before="60" w:after="50"/>
              <w:jc w:val="right"/>
              <w:rPr>
                <w:sz w:val="18"/>
              </w:rPr>
            </w:pPr>
            <w:r>
              <w:rPr>
                <w:sz w:val="18"/>
              </w:rPr>
              <w:t>49,0</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1,9</w:t>
            </w:r>
          </w:p>
        </w:tc>
        <w:tc>
          <w:tcPr>
            <w:tcW w:w="739" w:type="dxa"/>
            <w:noWrap/>
            <w:tcMar>
              <w:left w:w="23" w:type="dxa"/>
              <w:right w:w="23" w:type="dxa"/>
            </w:tcMar>
            <w:vAlign w:val="bottom"/>
          </w:tcPr>
          <w:p w:rsidR="00000000" w:rsidRDefault="00000000">
            <w:pPr>
              <w:spacing w:before="60" w:after="50"/>
              <w:jc w:val="right"/>
              <w:rPr>
                <w:sz w:val="18"/>
              </w:rPr>
            </w:pPr>
            <w:r>
              <w:rPr>
                <w:sz w:val="18"/>
              </w:rPr>
              <w:t>4 998</w:t>
            </w:r>
          </w:p>
        </w:tc>
      </w:tr>
      <w:tr w:rsidR="00000000">
        <w:tblPrEx>
          <w:tblCellMar>
            <w:top w:w="0" w:type="dxa"/>
            <w:bottom w:w="0" w:type="dxa"/>
          </w:tblCellMar>
        </w:tblPrEx>
        <w:tc>
          <w:tcPr>
            <w:tcW w:w="1353" w:type="dxa"/>
            <w:noWrap/>
            <w:tcMar>
              <w:left w:w="68" w:type="dxa"/>
              <w:right w:w="23" w:type="dxa"/>
            </w:tcMar>
          </w:tcPr>
          <w:p w:rsidR="00000000" w:rsidRDefault="00000000">
            <w:pPr>
              <w:spacing w:before="60" w:after="50"/>
              <w:rPr>
                <w:sz w:val="18"/>
              </w:rPr>
            </w:pPr>
            <w:r>
              <w:rPr>
                <w:sz w:val="18"/>
              </w:rPr>
              <w:t>48 mois et plus</w:t>
            </w:r>
          </w:p>
        </w:tc>
        <w:tc>
          <w:tcPr>
            <w:tcW w:w="822" w:type="dxa"/>
            <w:noWrap/>
            <w:tcMar>
              <w:left w:w="23" w:type="dxa"/>
              <w:right w:w="23" w:type="dxa"/>
            </w:tcMar>
            <w:vAlign w:val="bottom"/>
          </w:tcPr>
          <w:p w:rsidR="00000000" w:rsidRDefault="00000000">
            <w:pPr>
              <w:spacing w:before="60" w:after="50"/>
              <w:jc w:val="right"/>
              <w:rPr>
                <w:sz w:val="18"/>
              </w:rPr>
            </w:pPr>
            <w:r>
              <w:rPr>
                <w:sz w:val="18"/>
              </w:rPr>
              <w:t>23,6</w:t>
            </w:r>
          </w:p>
        </w:tc>
        <w:tc>
          <w:tcPr>
            <w:tcW w:w="823" w:type="dxa"/>
            <w:noWrap/>
            <w:tcMar>
              <w:left w:w="23" w:type="dxa"/>
              <w:right w:w="23" w:type="dxa"/>
            </w:tcMar>
            <w:vAlign w:val="bottom"/>
          </w:tcPr>
          <w:p w:rsidR="00000000" w:rsidRDefault="00000000">
            <w:pPr>
              <w:spacing w:before="60" w:after="50"/>
              <w:jc w:val="right"/>
              <w:rPr>
                <w:sz w:val="18"/>
              </w:rPr>
            </w:pPr>
            <w:r>
              <w:rPr>
                <w:sz w:val="18"/>
              </w:rPr>
              <w:t>45,1</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1,9</w:t>
            </w:r>
          </w:p>
        </w:tc>
        <w:tc>
          <w:tcPr>
            <w:tcW w:w="823" w:type="dxa"/>
            <w:noWrap/>
            <w:tcMar>
              <w:left w:w="23" w:type="dxa"/>
              <w:right w:w="23" w:type="dxa"/>
            </w:tcMar>
            <w:vAlign w:val="bottom"/>
          </w:tcPr>
          <w:p w:rsidR="00000000" w:rsidRDefault="00000000">
            <w:pPr>
              <w:spacing w:before="60" w:after="50"/>
              <w:jc w:val="right"/>
              <w:rPr>
                <w:sz w:val="18"/>
              </w:rPr>
            </w:pPr>
            <w:r>
              <w:rPr>
                <w:sz w:val="18"/>
              </w:rPr>
              <w:t>1,3</w:t>
            </w:r>
          </w:p>
        </w:tc>
        <w:tc>
          <w:tcPr>
            <w:tcW w:w="822" w:type="dxa"/>
            <w:noWrap/>
            <w:tcMar>
              <w:left w:w="23" w:type="dxa"/>
              <w:right w:w="23" w:type="dxa"/>
            </w:tcMar>
            <w:vAlign w:val="bottom"/>
          </w:tcPr>
          <w:p w:rsidR="00000000" w:rsidRDefault="00000000">
            <w:pPr>
              <w:spacing w:before="60" w:after="50"/>
              <w:jc w:val="right"/>
              <w:rPr>
                <w:sz w:val="18"/>
              </w:rPr>
            </w:pPr>
            <w:r>
              <w:rPr>
                <w:sz w:val="18"/>
              </w:rPr>
              <w:t>11,5</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0,8</w:t>
            </w:r>
          </w:p>
        </w:tc>
        <w:tc>
          <w:tcPr>
            <w:tcW w:w="823" w:type="dxa"/>
            <w:noWrap/>
            <w:tcMar>
              <w:left w:w="23" w:type="dxa"/>
              <w:right w:w="23" w:type="dxa"/>
            </w:tcMar>
            <w:vAlign w:val="bottom"/>
          </w:tcPr>
          <w:p w:rsidR="00000000" w:rsidRDefault="00000000">
            <w:pPr>
              <w:spacing w:before="60" w:after="50"/>
              <w:jc w:val="right"/>
              <w:rPr>
                <w:sz w:val="18"/>
              </w:rPr>
            </w:pPr>
            <w:r>
              <w:rPr>
                <w:sz w:val="18"/>
              </w:rPr>
              <w:t>14,3</w:t>
            </w:r>
          </w:p>
        </w:tc>
        <w:tc>
          <w:tcPr>
            <w:tcW w:w="823" w:type="dxa"/>
            <w:noWrap/>
            <w:tcMar>
              <w:left w:w="23" w:type="dxa"/>
              <w:right w:w="23" w:type="dxa"/>
            </w:tcMar>
            <w:vAlign w:val="bottom"/>
          </w:tcPr>
          <w:p w:rsidR="00000000" w:rsidRDefault="00000000">
            <w:pPr>
              <w:spacing w:before="60" w:after="50"/>
              <w:jc w:val="right"/>
              <w:rPr>
                <w:sz w:val="18"/>
              </w:rPr>
            </w:pPr>
            <w:r>
              <w:rPr>
                <w:sz w:val="18"/>
              </w:rPr>
              <w:t>46,1</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1,8</w:t>
            </w:r>
          </w:p>
        </w:tc>
        <w:tc>
          <w:tcPr>
            <w:tcW w:w="739" w:type="dxa"/>
            <w:noWrap/>
            <w:tcMar>
              <w:left w:w="23" w:type="dxa"/>
              <w:right w:w="23" w:type="dxa"/>
            </w:tcMar>
            <w:vAlign w:val="bottom"/>
          </w:tcPr>
          <w:p w:rsidR="00000000" w:rsidRDefault="00000000">
            <w:pPr>
              <w:spacing w:before="60" w:after="50"/>
              <w:jc w:val="right"/>
              <w:rPr>
                <w:sz w:val="18"/>
              </w:rPr>
            </w:pPr>
            <w:r>
              <w:rPr>
                <w:sz w:val="18"/>
              </w:rPr>
              <w:t>1 557</w:t>
            </w:r>
          </w:p>
        </w:tc>
      </w:tr>
      <w:tr w:rsidR="00000000">
        <w:tblPrEx>
          <w:tblCellMar>
            <w:top w:w="0" w:type="dxa"/>
            <w:bottom w:w="0" w:type="dxa"/>
          </w:tblCellMar>
        </w:tblPrEx>
        <w:tc>
          <w:tcPr>
            <w:tcW w:w="1353" w:type="dxa"/>
            <w:noWrap/>
            <w:tcMar>
              <w:left w:w="68" w:type="dxa"/>
              <w:right w:w="23" w:type="dxa"/>
            </w:tcMar>
          </w:tcPr>
          <w:p w:rsidR="00000000" w:rsidRDefault="00000000">
            <w:pPr>
              <w:keepNext/>
              <w:spacing w:before="60" w:after="50"/>
              <w:rPr>
                <w:b/>
                <w:bCs/>
                <w:sz w:val="18"/>
              </w:rPr>
            </w:pPr>
            <w:r>
              <w:rPr>
                <w:b/>
                <w:bCs/>
                <w:sz w:val="18"/>
              </w:rPr>
              <w:t>Lieu de résidence</w:t>
            </w:r>
          </w:p>
        </w:tc>
        <w:tc>
          <w:tcPr>
            <w:tcW w:w="822" w:type="dxa"/>
            <w:noWrap/>
            <w:tcMar>
              <w:left w:w="23" w:type="dxa"/>
              <w:right w:w="23" w:type="dxa"/>
            </w:tcMar>
            <w:vAlign w:val="bottom"/>
          </w:tcPr>
          <w:p w:rsidR="00000000" w:rsidRDefault="00000000">
            <w:pPr>
              <w:spacing w:before="60" w:after="50"/>
              <w:jc w:val="right"/>
              <w:rPr>
                <w:sz w:val="18"/>
              </w:rPr>
            </w:pPr>
          </w:p>
        </w:tc>
        <w:tc>
          <w:tcPr>
            <w:tcW w:w="823" w:type="dxa"/>
            <w:noWrap/>
            <w:tcMar>
              <w:left w:w="23" w:type="dxa"/>
              <w:right w:w="23" w:type="dxa"/>
            </w:tcMar>
            <w:vAlign w:val="bottom"/>
          </w:tcPr>
          <w:p w:rsidR="00000000" w:rsidRDefault="00000000">
            <w:pPr>
              <w:spacing w:before="60" w:after="50"/>
              <w:jc w:val="right"/>
              <w:rPr>
                <w:sz w:val="18"/>
              </w:rPr>
            </w:pPr>
          </w:p>
        </w:tc>
        <w:tc>
          <w:tcPr>
            <w:tcW w:w="823" w:type="dxa"/>
            <w:noWrap/>
            <w:tcMar>
              <w:left w:w="23" w:type="dxa"/>
              <w:right w:w="23" w:type="dxa"/>
            </w:tcMar>
            <w:vAlign w:val="bottom"/>
          </w:tcPr>
          <w:p w:rsidR="00000000" w:rsidRDefault="00000000">
            <w:pPr>
              <w:spacing w:before="60" w:after="50"/>
              <w:jc w:val="right"/>
              <w:rPr>
                <w:sz w:val="18"/>
              </w:rPr>
            </w:pPr>
          </w:p>
        </w:tc>
        <w:tc>
          <w:tcPr>
            <w:tcW w:w="823" w:type="dxa"/>
            <w:noWrap/>
            <w:tcMar>
              <w:left w:w="23" w:type="dxa"/>
              <w:right w:w="23" w:type="dxa"/>
            </w:tcMar>
            <w:vAlign w:val="bottom"/>
          </w:tcPr>
          <w:p w:rsidR="00000000" w:rsidRDefault="00000000">
            <w:pPr>
              <w:spacing w:before="60" w:after="50"/>
              <w:jc w:val="right"/>
              <w:rPr>
                <w:sz w:val="18"/>
              </w:rPr>
            </w:pPr>
          </w:p>
        </w:tc>
        <w:tc>
          <w:tcPr>
            <w:tcW w:w="822" w:type="dxa"/>
            <w:noWrap/>
            <w:tcMar>
              <w:left w:w="23" w:type="dxa"/>
              <w:right w:w="23" w:type="dxa"/>
            </w:tcMar>
            <w:vAlign w:val="bottom"/>
          </w:tcPr>
          <w:p w:rsidR="00000000" w:rsidRDefault="00000000">
            <w:pPr>
              <w:spacing w:before="60" w:after="50"/>
              <w:jc w:val="right"/>
              <w:rPr>
                <w:sz w:val="18"/>
              </w:rPr>
            </w:pPr>
          </w:p>
        </w:tc>
        <w:tc>
          <w:tcPr>
            <w:tcW w:w="823" w:type="dxa"/>
            <w:noWrap/>
            <w:tcMar>
              <w:left w:w="23" w:type="dxa"/>
              <w:right w:w="23" w:type="dxa"/>
            </w:tcMar>
            <w:vAlign w:val="bottom"/>
          </w:tcPr>
          <w:p w:rsidR="00000000" w:rsidRDefault="00000000">
            <w:pPr>
              <w:spacing w:before="60" w:after="50"/>
              <w:jc w:val="right"/>
              <w:rPr>
                <w:sz w:val="18"/>
              </w:rPr>
            </w:pPr>
          </w:p>
        </w:tc>
        <w:tc>
          <w:tcPr>
            <w:tcW w:w="823" w:type="dxa"/>
            <w:noWrap/>
            <w:tcMar>
              <w:left w:w="23" w:type="dxa"/>
              <w:right w:w="23" w:type="dxa"/>
            </w:tcMar>
            <w:vAlign w:val="bottom"/>
          </w:tcPr>
          <w:p w:rsidR="00000000" w:rsidRDefault="00000000">
            <w:pPr>
              <w:spacing w:before="60" w:after="50"/>
              <w:jc w:val="right"/>
              <w:rPr>
                <w:sz w:val="18"/>
              </w:rPr>
            </w:pPr>
          </w:p>
        </w:tc>
        <w:tc>
          <w:tcPr>
            <w:tcW w:w="823" w:type="dxa"/>
            <w:noWrap/>
            <w:tcMar>
              <w:left w:w="23" w:type="dxa"/>
              <w:right w:w="23" w:type="dxa"/>
            </w:tcMar>
            <w:vAlign w:val="bottom"/>
          </w:tcPr>
          <w:p w:rsidR="00000000" w:rsidRDefault="00000000">
            <w:pPr>
              <w:spacing w:before="60" w:after="50"/>
              <w:jc w:val="right"/>
              <w:rPr>
                <w:sz w:val="18"/>
              </w:rPr>
            </w:pPr>
          </w:p>
        </w:tc>
        <w:tc>
          <w:tcPr>
            <w:tcW w:w="823" w:type="dxa"/>
            <w:noWrap/>
            <w:tcMar>
              <w:left w:w="23" w:type="dxa"/>
              <w:right w:w="23" w:type="dxa"/>
            </w:tcMar>
            <w:vAlign w:val="bottom"/>
          </w:tcPr>
          <w:p w:rsidR="00000000" w:rsidRDefault="00000000">
            <w:pPr>
              <w:spacing w:before="60" w:after="50"/>
              <w:jc w:val="right"/>
              <w:rPr>
                <w:sz w:val="18"/>
              </w:rPr>
            </w:pPr>
          </w:p>
        </w:tc>
        <w:tc>
          <w:tcPr>
            <w:tcW w:w="739" w:type="dxa"/>
            <w:noWrap/>
            <w:tcMar>
              <w:left w:w="23" w:type="dxa"/>
              <w:right w:w="23" w:type="dxa"/>
            </w:tcMar>
            <w:vAlign w:val="bottom"/>
          </w:tcPr>
          <w:p w:rsidR="00000000" w:rsidRDefault="00000000">
            <w:pPr>
              <w:spacing w:before="60" w:after="50"/>
              <w:jc w:val="right"/>
              <w:rPr>
                <w:sz w:val="18"/>
              </w:rPr>
            </w:pPr>
          </w:p>
        </w:tc>
      </w:tr>
      <w:tr w:rsidR="00000000">
        <w:tblPrEx>
          <w:tblCellMar>
            <w:top w:w="0" w:type="dxa"/>
            <w:bottom w:w="0" w:type="dxa"/>
          </w:tblCellMar>
        </w:tblPrEx>
        <w:tc>
          <w:tcPr>
            <w:tcW w:w="1353" w:type="dxa"/>
            <w:noWrap/>
            <w:tcMar>
              <w:left w:w="68" w:type="dxa"/>
              <w:right w:w="23" w:type="dxa"/>
            </w:tcMar>
          </w:tcPr>
          <w:p w:rsidR="00000000" w:rsidRDefault="00000000">
            <w:pPr>
              <w:spacing w:before="60" w:after="50"/>
              <w:rPr>
                <w:sz w:val="18"/>
              </w:rPr>
            </w:pPr>
            <w:r>
              <w:rPr>
                <w:sz w:val="18"/>
              </w:rPr>
              <w:t>Zone urbaine</w:t>
            </w:r>
          </w:p>
        </w:tc>
        <w:tc>
          <w:tcPr>
            <w:tcW w:w="822" w:type="dxa"/>
            <w:noWrap/>
            <w:tcMar>
              <w:left w:w="23" w:type="dxa"/>
              <w:right w:w="23" w:type="dxa"/>
            </w:tcMar>
            <w:vAlign w:val="bottom"/>
          </w:tcPr>
          <w:p w:rsidR="00000000" w:rsidRDefault="00000000">
            <w:pPr>
              <w:spacing w:before="60" w:after="50"/>
              <w:jc w:val="right"/>
              <w:rPr>
                <w:sz w:val="18"/>
              </w:rPr>
            </w:pPr>
            <w:r>
              <w:rPr>
                <w:sz w:val="18"/>
              </w:rPr>
              <w:t>18,9</w:t>
            </w:r>
          </w:p>
        </w:tc>
        <w:tc>
          <w:tcPr>
            <w:tcW w:w="823" w:type="dxa"/>
            <w:noWrap/>
            <w:tcMar>
              <w:left w:w="23" w:type="dxa"/>
              <w:right w:w="23" w:type="dxa"/>
            </w:tcMar>
            <w:vAlign w:val="bottom"/>
          </w:tcPr>
          <w:p w:rsidR="00000000" w:rsidRDefault="00000000">
            <w:pPr>
              <w:spacing w:before="60" w:after="50"/>
              <w:jc w:val="right"/>
              <w:rPr>
                <w:sz w:val="18"/>
              </w:rPr>
            </w:pPr>
            <w:r>
              <w:rPr>
                <w:sz w:val="18"/>
              </w:rPr>
              <w:t>42,3</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1,7</w:t>
            </w:r>
          </w:p>
        </w:tc>
        <w:tc>
          <w:tcPr>
            <w:tcW w:w="823" w:type="dxa"/>
            <w:noWrap/>
            <w:tcMar>
              <w:left w:w="23" w:type="dxa"/>
              <w:right w:w="23" w:type="dxa"/>
            </w:tcMar>
            <w:vAlign w:val="bottom"/>
          </w:tcPr>
          <w:p w:rsidR="00000000" w:rsidRDefault="00000000">
            <w:pPr>
              <w:spacing w:before="60" w:after="50"/>
              <w:jc w:val="right"/>
              <w:rPr>
                <w:sz w:val="18"/>
              </w:rPr>
            </w:pPr>
            <w:r>
              <w:rPr>
                <w:sz w:val="18"/>
              </w:rPr>
              <w:t>0,7</w:t>
            </w:r>
          </w:p>
        </w:tc>
        <w:tc>
          <w:tcPr>
            <w:tcW w:w="822" w:type="dxa"/>
            <w:noWrap/>
            <w:tcMar>
              <w:left w:w="23" w:type="dxa"/>
              <w:right w:w="23" w:type="dxa"/>
            </w:tcMar>
            <w:vAlign w:val="bottom"/>
          </w:tcPr>
          <w:p w:rsidR="00000000" w:rsidRDefault="00000000">
            <w:pPr>
              <w:spacing w:before="60" w:after="50"/>
              <w:jc w:val="right"/>
              <w:rPr>
                <w:sz w:val="18"/>
              </w:rPr>
            </w:pPr>
            <w:r>
              <w:rPr>
                <w:sz w:val="18"/>
              </w:rPr>
              <w:t>5,5</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0,5</w:t>
            </w:r>
          </w:p>
        </w:tc>
        <w:tc>
          <w:tcPr>
            <w:tcW w:w="823" w:type="dxa"/>
            <w:noWrap/>
            <w:tcMar>
              <w:left w:w="23" w:type="dxa"/>
              <w:right w:w="23" w:type="dxa"/>
            </w:tcMar>
            <w:vAlign w:val="bottom"/>
          </w:tcPr>
          <w:p w:rsidR="00000000" w:rsidRDefault="00000000">
            <w:pPr>
              <w:spacing w:before="60" w:after="50"/>
              <w:jc w:val="right"/>
              <w:rPr>
                <w:sz w:val="18"/>
              </w:rPr>
            </w:pPr>
            <w:r>
              <w:rPr>
                <w:sz w:val="18"/>
              </w:rPr>
              <w:t>7,9</w:t>
            </w:r>
          </w:p>
        </w:tc>
        <w:tc>
          <w:tcPr>
            <w:tcW w:w="823" w:type="dxa"/>
            <w:noWrap/>
            <w:tcMar>
              <w:left w:w="23" w:type="dxa"/>
              <w:right w:w="23" w:type="dxa"/>
            </w:tcMar>
            <w:vAlign w:val="bottom"/>
          </w:tcPr>
          <w:p w:rsidR="00000000" w:rsidRDefault="00000000">
            <w:pPr>
              <w:spacing w:before="60" w:after="50"/>
              <w:jc w:val="right"/>
              <w:rPr>
                <w:sz w:val="18"/>
              </w:rPr>
            </w:pPr>
            <w:r>
              <w:rPr>
                <w:sz w:val="18"/>
              </w:rPr>
              <w:t>33,7</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1,4</w:t>
            </w:r>
          </w:p>
        </w:tc>
        <w:tc>
          <w:tcPr>
            <w:tcW w:w="739" w:type="dxa"/>
            <w:noWrap/>
            <w:tcMar>
              <w:left w:w="23" w:type="dxa"/>
              <w:right w:w="23" w:type="dxa"/>
            </w:tcMar>
            <w:vAlign w:val="bottom"/>
          </w:tcPr>
          <w:p w:rsidR="00000000" w:rsidRDefault="00000000">
            <w:pPr>
              <w:spacing w:before="60" w:after="50"/>
              <w:jc w:val="right"/>
              <w:rPr>
                <w:sz w:val="18"/>
              </w:rPr>
            </w:pPr>
            <w:r>
              <w:rPr>
                <w:sz w:val="18"/>
              </w:rPr>
              <w:t>1 067</w:t>
            </w:r>
          </w:p>
        </w:tc>
      </w:tr>
      <w:tr w:rsidR="00000000">
        <w:tblPrEx>
          <w:tblCellMar>
            <w:top w:w="0" w:type="dxa"/>
            <w:bottom w:w="0" w:type="dxa"/>
          </w:tblCellMar>
        </w:tblPrEx>
        <w:tc>
          <w:tcPr>
            <w:tcW w:w="1353" w:type="dxa"/>
            <w:noWrap/>
            <w:tcMar>
              <w:left w:w="68" w:type="dxa"/>
              <w:right w:w="23" w:type="dxa"/>
            </w:tcMar>
          </w:tcPr>
          <w:p w:rsidR="00000000" w:rsidRDefault="00000000">
            <w:pPr>
              <w:spacing w:before="60" w:after="50"/>
              <w:rPr>
                <w:sz w:val="18"/>
              </w:rPr>
            </w:pPr>
            <w:r>
              <w:rPr>
                <w:sz w:val="18"/>
              </w:rPr>
              <w:t>Zone rurale</w:t>
            </w:r>
          </w:p>
        </w:tc>
        <w:tc>
          <w:tcPr>
            <w:tcW w:w="822" w:type="dxa"/>
            <w:noWrap/>
            <w:tcMar>
              <w:left w:w="23" w:type="dxa"/>
              <w:right w:w="23" w:type="dxa"/>
            </w:tcMar>
            <w:vAlign w:val="bottom"/>
          </w:tcPr>
          <w:p w:rsidR="00000000" w:rsidRDefault="00000000">
            <w:pPr>
              <w:spacing w:before="60" w:after="50"/>
              <w:jc w:val="right"/>
              <w:rPr>
                <w:sz w:val="18"/>
              </w:rPr>
            </w:pPr>
            <w:r>
              <w:rPr>
                <w:sz w:val="18"/>
              </w:rPr>
              <w:t>27,2</w:t>
            </w:r>
          </w:p>
        </w:tc>
        <w:tc>
          <w:tcPr>
            <w:tcW w:w="823" w:type="dxa"/>
            <w:noWrap/>
            <w:tcMar>
              <w:left w:w="23" w:type="dxa"/>
              <w:right w:w="23" w:type="dxa"/>
            </w:tcMar>
            <w:vAlign w:val="bottom"/>
          </w:tcPr>
          <w:p w:rsidR="00000000" w:rsidRDefault="00000000">
            <w:pPr>
              <w:spacing w:before="60" w:after="50"/>
              <w:jc w:val="right"/>
              <w:rPr>
                <w:sz w:val="18"/>
              </w:rPr>
            </w:pPr>
            <w:r>
              <w:rPr>
                <w:sz w:val="18"/>
              </w:rPr>
              <w:t>52,6</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2,1</w:t>
            </w:r>
          </w:p>
        </w:tc>
        <w:tc>
          <w:tcPr>
            <w:tcW w:w="823" w:type="dxa"/>
            <w:noWrap/>
            <w:tcMar>
              <w:left w:w="23" w:type="dxa"/>
              <w:right w:w="23" w:type="dxa"/>
            </w:tcMar>
            <w:vAlign w:val="bottom"/>
          </w:tcPr>
          <w:p w:rsidR="00000000" w:rsidRDefault="00000000">
            <w:pPr>
              <w:spacing w:before="60" w:after="50"/>
              <w:jc w:val="right"/>
              <w:rPr>
                <w:sz w:val="18"/>
              </w:rPr>
            </w:pPr>
            <w:r>
              <w:rPr>
                <w:sz w:val="18"/>
              </w:rPr>
              <w:t>1,5</w:t>
            </w:r>
          </w:p>
        </w:tc>
        <w:tc>
          <w:tcPr>
            <w:tcW w:w="822" w:type="dxa"/>
            <w:noWrap/>
            <w:tcMar>
              <w:left w:w="23" w:type="dxa"/>
              <w:right w:w="23" w:type="dxa"/>
            </w:tcMar>
            <w:vAlign w:val="bottom"/>
          </w:tcPr>
          <w:p w:rsidR="00000000" w:rsidRDefault="00000000">
            <w:pPr>
              <w:spacing w:before="60" w:after="50"/>
              <w:jc w:val="right"/>
              <w:rPr>
                <w:sz w:val="18"/>
              </w:rPr>
            </w:pPr>
            <w:r>
              <w:rPr>
                <w:sz w:val="18"/>
              </w:rPr>
              <w:t>11,1</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0,8</w:t>
            </w:r>
          </w:p>
        </w:tc>
        <w:tc>
          <w:tcPr>
            <w:tcW w:w="823" w:type="dxa"/>
            <w:noWrap/>
            <w:tcMar>
              <w:left w:w="23" w:type="dxa"/>
              <w:right w:w="23" w:type="dxa"/>
            </w:tcMar>
            <w:vAlign w:val="bottom"/>
          </w:tcPr>
          <w:p w:rsidR="00000000" w:rsidRDefault="00000000">
            <w:pPr>
              <w:spacing w:before="60" w:after="50"/>
              <w:jc w:val="right"/>
              <w:rPr>
                <w:sz w:val="18"/>
              </w:rPr>
            </w:pPr>
            <w:r>
              <w:rPr>
                <w:sz w:val="18"/>
              </w:rPr>
              <w:t>17,1</w:t>
            </w:r>
          </w:p>
        </w:tc>
        <w:tc>
          <w:tcPr>
            <w:tcW w:w="823" w:type="dxa"/>
            <w:noWrap/>
            <w:tcMar>
              <w:left w:w="23" w:type="dxa"/>
              <w:right w:w="23" w:type="dxa"/>
            </w:tcMar>
            <w:vAlign w:val="bottom"/>
          </w:tcPr>
          <w:p w:rsidR="00000000" w:rsidRDefault="00000000">
            <w:pPr>
              <w:spacing w:before="60" w:after="50"/>
              <w:jc w:val="right"/>
              <w:rPr>
                <w:sz w:val="18"/>
              </w:rPr>
            </w:pPr>
            <w:r>
              <w:rPr>
                <w:sz w:val="18"/>
              </w:rPr>
              <w:t>48,7</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1,9</w:t>
            </w:r>
          </w:p>
        </w:tc>
        <w:tc>
          <w:tcPr>
            <w:tcW w:w="739" w:type="dxa"/>
            <w:noWrap/>
            <w:tcMar>
              <w:left w:w="23" w:type="dxa"/>
              <w:right w:w="23" w:type="dxa"/>
            </w:tcMar>
            <w:vAlign w:val="bottom"/>
          </w:tcPr>
          <w:p w:rsidR="00000000" w:rsidRDefault="00000000">
            <w:pPr>
              <w:spacing w:before="60" w:after="50"/>
              <w:jc w:val="right"/>
              <w:rPr>
                <w:sz w:val="18"/>
              </w:rPr>
            </w:pPr>
            <w:r>
              <w:rPr>
                <w:sz w:val="18"/>
              </w:rPr>
              <w:t>9 382</w:t>
            </w:r>
          </w:p>
        </w:tc>
      </w:tr>
      <w:tr w:rsidR="00000000">
        <w:tblPrEx>
          <w:tblCellMar>
            <w:top w:w="0" w:type="dxa"/>
            <w:bottom w:w="0" w:type="dxa"/>
          </w:tblCellMar>
        </w:tblPrEx>
        <w:tc>
          <w:tcPr>
            <w:tcW w:w="1353" w:type="dxa"/>
            <w:noWrap/>
            <w:tcMar>
              <w:left w:w="68" w:type="dxa"/>
              <w:right w:w="23" w:type="dxa"/>
            </w:tcMar>
          </w:tcPr>
          <w:p w:rsidR="00000000" w:rsidRDefault="00000000">
            <w:pPr>
              <w:keepNext/>
              <w:spacing w:before="60" w:after="50"/>
              <w:rPr>
                <w:b/>
                <w:bCs/>
                <w:sz w:val="18"/>
              </w:rPr>
            </w:pPr>
            <w:r>
              <w:rPr>
                <w:b/>
                <w:bCs/>
                <w:sz w:val="18"/>
              </w:rPr>
              <w:t>Région</w:t>
            </w:r>
          </w:p>
        </w:tc>
        <w:tc>
          <w:tcPr>
            <w:tcW w:w="822" w:type="dxa"/>
            <w:noWrap/>
            <w:tcMar>
              <w:left w:w="23" w:type="dxa"/>
              <w:right w:w="23" w:type="dxa"/>
            </w:tcMar>
            <w:vAlign w:val="bottom"/>
          </w:tcPr>
          <w:p w:rsidR="00000000" w:rsidRDefault="00000000">
            <w:pPr>
              <w:spacing w:before="60" w:after="50"/>
              <w:jc w:val="right"/>
              <w:rPr>
                <w:sz w:val="18"/>
              </w:rPr>
            </w:pPr>
          </w:p>
        </w:tc>
        <w:tc>
          <w:tcPr>
            <w:tcW w:w="823" w:type="dxa"/>
            <w:noWrap/>
            <w:tcMar>
              <w:left w:w="23" w:type="dxa"/>
              <w:right w:w="23" w:type="dxa"/>
            </w:tcMar>
            <w:vAlign w:val="bottom"/>
          </w:tcPr>
          <w:p w:rsidR="00000000" w:rsidRDefault="00000000">
            <w:pPr>
              <w:spacing w:before="60" w:after="50"/>
              <w:jc w:val="right"/>
              <w:rPr>
                <w:sz w:val="18"/>
              </w:rPr>
            </w:pPr>
          </w:p>
        </w:tc>
        <w:tc>
          <w:tcPr>
            <w:tcW w:w="823" w:type="dxa"/>
            <w:noWrap/>
            <w:tcMar>
              <w:left w:w="23" w:type="dxa"/>
              <w:right w:w="23" w:type="dxa"/>
            </w:tcMar>
            <w:vAlign w:val="bottom"/>
          </w:tcPr>
          <w:p w:rsidR="00000000" w:rsidRDefault="00000000">
            <w:pPr>
              <w:spacing w:before="60" w:after="50"/>
              <w:jc w:val="right"/>
              <w:rPr>
                <w:sz w:val="18"/>
              </w:rPr>
            </w:pPr>
          </w:p>
        </w:tc>
        <w:tc>
          <w:tcPr>
            <w:tcW w:w="823" w:type="dxa"/>
            <w:noWrap/>
            <w:tcMar>
              <w:left w:w="23" w:type="dxa"/>
              <w:right w:w="23" w:type="dxa"/>
            </w:tcMar>
            <w:vAlign w:val="bottom"/>
          </w:tcPr>
          <w:p w:rsidR="00000000" w:rsidRDefault="00000000">
            <w:pPr>
              <w:spacing w:before="60" w:after="50"/>
              <w:jc w:val="right"/>
              <w:rPr>
                <w:sz w:val="18"/>
              </w:rPr>
            </w:pPr>
          </w:p>
        </w:tc>
        <w:tc>
          <w:tcPr>
            <w:tcW w:w="822" w:type="dxa"/>
            <w:noWrap/>
            <w:tcMar>
              <w:left w:w="23" w:type="dxa"/>
              <w:right w:w="23" w:type="dxa"/>
            </w:tcMar>
            <w:vAlign w:val="bottom"/>
          </w:tcPr>
          <w:p w:rsidR="00000000" w:rsidRDefault="00000000">
            <w:pPr>
              <w:spacing w:before="60" w:after="50"/>
              <w:jc w:val="right"/>
              <w:rPr>
                <w:sz w:val="18"/>
              </w:rPr>
            </w:pPr>
          </w:p>
        </w:tc>
        <w:tc>
          <w:tcPr>
            <w:tcW w:w="823" w:type="dxa"/>
            <w:noWrap/>
            <w:tcMar>
              <w:left w:w="23" w:type="dxa"/>
              <w:right w:w="23" w:type="dxa"/>
            </w:tcMar>
            <w:vAlign w:val="bottom"/>
          </w:tcPr>
          <w:p w:rsidR="00000000" w:rsidRDefault="00000000">
            <w:pPr>
              <w:spacing w:before="60" w:after="50"/>
              <w:jc w:val="right"/>
              <w:rPr>
                <w:sz w:val="18"/>
              </w:rPr>
            </w:pPr>
          </w:p>
        </w:tc>
        <w:tc>
          <w:tcPr>
            <w:tcW w:w="823" w:type="dxa"/>
            <w:noWrap/>
            <w:tcMar>
              <w:left w:w="23" w:type="dxa"/>
              <w:right w:w="23" w:type="dxa"/>
            </w:tcMar>
            <w:vAlign w:val="bottom"/>
          </w:tcPr>
          <w:p w:rsidR="00000000" w:rsidRDefault="00000000">
            <w:pPr>
              <w:spacing w:before="60" w:after="50"/>
              <w:jc w:val="right"/>
              <w:rPr>
                <w:sz w:val="18"/>
              </w:rPr>
            </w:pPr>
          </w:p>
        </w:tc>
        <w:tc>
          <w:tcPr>
            <w:tcW w:w="823" w:type="dxa"/>
            <w:noWrap/>
            <w:tcMar>
              <w:left w:w="23" w:type="dxa"/>
              <w:right w:w="23" w:type="dxa"/>
            </w:tcMar>
            <w:vAlign w:val="bottom"/>
          </w:tcPr>
          <w:p w:rsidR="00000000" w:rsidRDefault="00000000">
            <w:pPr>
              <w:spacing w:before="60" w:after="50"/>
              <w:jc w:val="right"/>
              <w:rPr>
                <w:sz w:val="18"/>
              </w:rPr>
            </w:pPr>
          </w:p>
        </w:tc>
        <w:tc>
          <w:tcPr>
            <w:tcW w:w="823" w:type="dxa"/>
            <w:noWrap/>
            <w:tcMar>
              <w:left w:w="23" w:type="dxa"/>
              <w:right w:w="23" w:type="dxa"/>
            </w:tcMar>
            <w:vAlign w:val="bottom"/>
          </w:tcPr>
          <w:p w:rsidR="00000000" w:rsidRDefault="00000000">
            <w:pPr>
              <w:spacing w:before="60" w:after="50"/>
              <w:jc w:val="right"/>
              <w:rPr>
                <w:sz w:val="18"/>
              </w:rPr>
            </w:pPr>
          </w:p>
        </w:tc>
        <w:tc>
          <w:tcPr>
            <w:tcW w:w="739" w:type="dxa"/>
            <w:noWrap/>
            <w:tcMar>
              <w:left w:w="23" w:type="dxa"/>
              <w:right w:w="23" w:type="dxa"/>
            </w:tcMar>
            <w:vAlign w:val="bottom"/>
          </w:tcPr>
          <w:p w:rsidR="00000000" w:rsidRDefault="00000000">
            <w:pPr>
              <w:spacing w:before="60" w:after="50"/>
              <w:jc w:val="right"/>
              <w:rPr>
                <w:sz w:val="18"/>
              </w:rPr>
            </w:pPr>
          </w:p>
        </w:tc>
      </w:tr>
      <w:tr w:rsidR="00000000">
        <w:tblPrEx>
          <w:tblCellMar>
            <w:top w:w="0" w:type="dxa"/>
            <w:bottom w:w="0" w:type="dxa"/>
          </w:tblCellMar>
        </w:tblPrEx>
        <w:tc>
          <w:tcPr>
            <w:tcW w:w="1353" w:type="dxa"/>
            <w:noWrap/>
            <w:tcMar>
              <w:left w:w="68" w:type="dxa"/>
              <w:right w:w="23" w:type="dxa"/>
            </w:tcMar>
          </w:tcPr>
          <w:p w:rsidR="00000000" w:rsidRDefault="00000000">
            <w:pPr>
              <w:spacing w:before="60" w:after="50"/>
              <w:rPr>
                <w:sz w:val="18"/>
              </w:rPr>
            </w:pPr>
            <w:r>
              <w:rPr>
                <w:sz w:val="18"/>
              </w:rPr>
              <w:t>Tigray</w:t>
            </w:r>
          </w:p>
        </w:tc>
        <w:tc>
          <w:tcPr>
            <w:tcW w:w="822" w:type="dxa"/>
            <w:noWrap/>
            <w:tcMar>
              <w:left w:w="23" w:type="dxa"/>
              <w:right w:w="23" w:type="dxa"/>
            </w:tcMar>
            <w:vAlign w:val="bottom"/>
          </w:tcPr>
          <w:p w:rsidR="00000000" w:rsidRDefault="00000000">
            <w:pPr>
              <w:spacing w:before="60" w:after="50"/>
              <w:jc w:val="right"/>
              <w:rPr>
                <w:sz w:val="18"/>
              </w:rPr>
            </w:pPr>
            <w:r>
              <w:rPr>
                <w:sz w:val="18"/>
              </w:rPr>
              <w:t>26,5</w:t>
            </w:r>
          </w:p>
        </w:tc>
        <w:tc>
          <w:tcPr>
            <w:tcW w:w="823" w:type="dxa"/>
            <w:noWrap/>
            <w:tcMar>
              <w:left w:w="23" w:type="dxa"/>
              <w:right w:w="23" w:type="dxa"/>
            </w:tcMar>
            <w:vAlign w:val="bottom"/>
          </w:tcPr>
          <w:p w:rsidR="00000000" w:rsidRDefault="00000000">
            <w:pPr>
              <w:spacing w:before="60" w:after="50"/>
              <w:jc w:val="right"/>
              <w:rPr>
                <w:sz w:val="18"/>
              </w:rPr>
            </w:pPr>
            <w:r>
              <w:rPr>
                <w:sz w:val="18"/>
              </w:rPr>
              <w:t>55,3</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2,1</w:t>
            </w:r>
          </w:p>
        </w:tc>
        <w:tc>
          <w:tcPr>
            <w:tcW w:w="823" w:type="dxa"/>
            <w:noWrap/>
            <w:tcMar>
              <w:left w:w="23" w:type="dxa"/>
              <w:right w:w="23" w:type="dxa"/>
            </w:tcMar>
            <w:vAlign w:val="bottom"/>
          </w:tcPr>
          <w:p w:rsidR="00000000" w:rsidRDefault="00000000">
            <w:pPr>
              <w:spacing w:before="60" w:after="50"/>
              <w:jc w:val="right"/>
              <w:rPr>
                <w:sz w:val="18"/>
              </w:rPr>
            </w:pPr>
            <w:r>
              <w:rPr>
                <w:sz w:val="18"/>
              </w:rPr>
              <w:t>0,9</w:t>
            </w:r>
          </w:p>
        </w:tc>
        <w:tc>
          <w:tcPr>
            <w:tcW w:w="822" w:type="dxa"/>
            <w:noWrap/>
            <w:tcMar>
              <w:left w:w="23" w:type="dxa"/>
              <w:right w:w="23" w:type="dxa"/>
            </w:tcMar>
            <w:vAlign w:val="bottom"/>
          </w:tcPr>
          <w:p w:rsidR="00000000" w:rsidRDefault="00000000">
            <w:pPr>
              <w:spacing w:before="60" w:after="50"/>
              <w:jc w:val="right"/>
              <w:rPr>
                <w:sz w:val="18"/>
              </w:rPr>
            </w:pPr>
            <w:r>
              <w:rPr>
                <w:sz w:val="18"/>
              </w:rPr>
              <w:t>11,1</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0,8</w:t>
            </w:r>
          </w:p>
        </w:tc>
        <w:tc>
          <w:tcPr>
            <w:tcW w:w="823" w:type="dxa"/>
            <w:noWrap/>
            <w:tcMar>
              <w:left w:w="23" w:type="dxa"/>
              <w:right w:w="23" w:type="dxa"/>
            </w:tcMar>
            <w:vAlign w:val="bottom"/>
          </w:tcPr>
          <w:p w:rsidR="00000000" w:rsidRDefault="00000000">
            <w:pPr>
              <w:spacing w:before="60" w:after="50"/>
              <w:jc w:val="right"/>
              <w:rPr>
                <w:sz w:val="18"/>
              </w:rPr>
            </w:pPr>
            <w:r>
              <w:rPr>
                <w:sz w:val="18"/>
              </w:rPr>
              <w:t>16,1</w:t>
            </w:r>
          </w:p>
        </w:tc>
        <w:tc>
          <w:tcPr>
            <w:tcW w:w="823" w:type="dxa"/>
            <w:noWrap/>
            <w:tcMar>
              <w:left w:w="23" w:type="dxa"/>
              <w:right w:w="23" w:type="dxa"/>
            </w:tcMar>
            <w:vAlign w:val="bottom"/>
          </w:tcPr>
          <w:p w:rsidR="00000000" w:rsidRDefault="00000000">
            <w:pPr>
              <w:spacing w:before="60" w:after="50"/>
              <w:jc w:val="right"/>
              <w:rPr>
                <w:sz w:val="18"/>
              </w:rPr>
            </w:pPr>
            <w:r>
              <w:rPr>
                <w:sz w:val="18"/>
              </w:rPr>
              <w:t>47,9</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1,9</w:t>
            </w:r>
          </w:p>
        </w:tc>
        <w:tc>
          <w:tcPr>
            <w:tcW w:w="739" w:type="dxa"/>
            <w:noWrap/>
            <w:tcMar>
              <w:left w:w="23" w:type="dxa"/>
              <w:right w:w="23" w:type="dxa"/>
            </w:tcMar>
            <w:vAlign w:val="bottom"/>
          </w:tcPr>
          <w:p w:rsidR="00000000" w:rsidRDefault="00000000">
            <w:pPr>
              <w:spacing w:before="60" w:after="50"/>
              <w:jc w:val="right"/>
              <w:rPr>
                <w:sz w:val="18"/>
              </w:rPr>
            </w:pPr>
            <w:r>
              <w:rPr>
                <w:sz w:val="18"/>
              </w:rPr>
              <w:t>689</w:t>
            </w:r>
          </w:p>
        </w:tc>
      </w:tr>
      <w:tr w:rsidR="00000000">
        <w:tblPrEx>
          <w:tblCellMar>
            <w:top w:w="0" w:type="dxa"/>
            <w:bottom w:w="0" w:type="dxa"/>
          </w:tblCellMar>
        </w:tblPrEx>
        <w:tc>
          <w:tcPr>
            <w:tcW w:w="1353" w:type="dxa"/>
            <w:noWrap/>
            <w:tcMar>
              <w:left w:w="68" w:type="dxa"/>
              <w:right w:w="23" w:type="dxa"/>
            </w:tcMar>
          </w:tcPr>
          <w:p w:rsidR="00000000" w:rsidRDefault="00000000">
            <w:pPr>
              <w:spacing w:before="60" w:after="50"/>
              <w:rPr>
                <w:sz w:val="18"/>
              </w:rPr>
            </w:pPr>
            <w:r>
              <w:rPr>
                <w:sz w:val="18"/>
              </w:rPr>
              <w:t>Afar</w:t>
            </w:r>
          </w:p>
        </w:tc>
        <w:tc>
          <w:tcPr>
            <w:tcW w:w="822" w:type="dxa"/>
            <w:noWrap/>
            <w:tcMar>
              <w:left w:w="23" w:type="dxa"/>
              <w:right w:w="23" w:type="dxa"/>
            </w:tcMar>
            <w:vAlign w:val="bottom"/>
          </w:tcPr>
          <w:p w:rsidR="00000000" w:rsidRDefault="00000000">
            <w:pPr>
              <w:spacing w:before="60" w:after="50"/>
              <w:jc w:val="right"/>
              <w:rPr>
                <w:sz w:val="18"/>
              </w:rPr>
            </w:pPr>
            <w:r>
              <w:rPr>
                <w:sz w:val="18"/>
              </w:rPr>
              <w:t>26,5</w:t>
            </w:r>
          </w:p>
        </w:tc>
        <w:tc>
          <w:tcPr>
            <w:tcW w:w="823" w:type="dxa"/>
            <w:noWrap/>
            <w:tcMar>
              <w:left w:w="23" w:type="dxa"/>
              <w:right w:w="23" w:type="dxa"/>
            </w:tcMar>
            <w:vAlign w:val="bottom"/>
          </w:tcPr>
          <w:p w:rsidR="00000000" w:rsidRDefault="00000000">
            <w:pPr>
              <w:spacing w:before="60" w:after="50"/>
              <w:jc w:val="right"/>
              <w:rPr>
                <w:sz w:val="18"/>
              </w:rPr>
            </w:pPr>
            <w:r>
              <w:rPr>
                <w:sz w:val="18"/>
              </w:rPr>
              <w:t>47,6</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1,9</w:t>
            </w:r>
          </w:p>
        </w:tc>
        <w:tc>
          <w:tcPr>
            <w:tcW w:w="823" w:type="dxa"/>
            <w:noWrap/>
            <w:tcMar>
              <w:left w:w="23" w:type="dxa"/>
              <w:right w:w="23" w:type="dxa"/>
            </w:tcMar>
            <w:vAlign w:val="bottom"/>
          </w:tcPr>
          <w:p w:rsidR="00000000" w:rsidRDefault="00000000">
            <w:pPr>
              <w:spacing w:before="60" w:after="50"/>
              <w:jc w:val="right"/>
              <w:rPr>
                <w:sz w:val="18"/>
              </w:rPr>
            </w:pPr>
            <w:r>
              <w:rPr>
                <w:sz w:val="18"/>
              </w:rPr>
              <w:t>1,7</w:t>
            </w:r>
          </w:p>
        </w:tc>
        <w:tc>
          <w:tcPr>
            <w:tcW w:w="822" w:type="dxa"/>
            <w:noWrap/>
            <w:tcMar>
              <w:left w:w="23" w:type="dxa"/>
              <w:right w:w="23" w:type="dxa"/>
            </w:tcMar>
            <w:vAlign w:val="bottom"/>
          </w:tcPr>
          <w:p w:rsidR="00000000" w:rsidRDefault="00000000">
            <w:pPr>
              <w:spacing w:before="60" w:after="50"/>
              <w:jc w:val="right"/>
              <w:rPr>
                <w:sz w:val="18"/>
              </w:rPr>
            </w:pPr>
            <w:r>
              <w:rPr>
                <w:sz w:val="18"/>
              </w:rPr>
              <w:t>12,6</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0,9</w:t>
            </w:r>
          </w:p>
        </w:tc>
        <w:tc>
          <w:tcPr>
            <w:tcW w:w="823" w:type="dxa"/>
            <w:noWrap/>
            <w:tcMar>
              <w:left w:w="23" w:type="dxa"/>
              <w:right w:w="23" w:type="dxa"/>
            </w:tcMar>
            <w:vAlign w:val="bottom"/>
          </w:tcPr>
          <w:p w:rsidR="00000000" w:rsidRDefault="00000000">
            <w:pPr>
              <w:spacing w:before="60" w:after="50"/>
              <w:jc w:val="right"/>
              <w:rPr>
                <w:sz w:val="18"/>
              </w:rPr>
            </w:pPr>
            <w:r>
              <w:rPr>
                <w:sz w:val="18"/>
              </w:rPr>
              <w:t>17,8</w:t>
            </w:r>
          </w:p>
        </w:tc>
        <w:tc>
          <w:tcPr>
            <w:tcW w:w="823" w:type="dxa"/>
            <w:noWrap/>
            <w:tcMar>
              <w:left w:w="23" w:type="dxa"/>
              <w:right w:w="23" w:type="dxa"/>
            </w:tcMar>
            <w:vAlign w:val="bottom"/>
          </w:tcPr>
          <w:p w:rsidR="00000000" w:rsidRDefault="00000000">
            <w:pPr>
              <w:spacing w:before="60" w:after="50"/>
              <w:jc w:val="right"/>
              <w:rPr>
                <w:sz w:val="18"/>
              </w:rPr>
            </w:pPr>
            <w:r>
              <w:rPr>
                <w:sz w:val="18"/>
              </w:rPr>
              <w:t>50,5</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1,9</w:t>
            </w:r>
          </w:p>
        </w:tc>
        <w:tc>
          <w:tcPr>
            <w:tcW w:w="739" w:type="dxa"/>
            <w:noWrap/>
            <w:tcMar>
              <w:left w:w="23" w:type="dxa"/>
              <w:right w:w="23" w:type="dxa"/>
            </w:tcMar>
            <w:vAlign w:val="bottom"/>
          </w:tcPr>
          <w:p w:rsidR="00000000" w:rsidRDefault="00000000">
            <w:pPr>
              <w:spacing w:before="60" w:after="50"/>
              <w:jc w:val="right"/>
              <w:rPr>
                <w:sz w:val="18"/>
              </w:rPr>
            </w:pPr>
            <w:r>
              <w:rPr>
                <w:sz w:val="18"/>
              </w:rPr>
              <w:t>94</w:t>
            </w:r>
          </w:p>
        </w:tc>
      </w:tr>
      <w:tr w:rsidR="00000000">
        <w:tblPrEx>
          <w:tblCellMar>
            <w:top w:w="0" w:type="dxa"/>
            <w:bottom w:w="0" w:type="dxa"/>
          </w:tblCellMar>
        </w:tblPrEx>
        <w:tc>
          <w:tcPr>
            <w:tcW w:w="1353" w:type="dxa"/>
            <w:noWrap/>
            <w:tcMar>
              <w:left w:w="68" w:type="dxa"/>
              <w:right w:w="23" w:type="dxa"/>
            </w:tcMar>
          </w:tcPr>
          <w:p w:rsidR="00000000" w:rsidRDefault="00000000">
            <w:pPr>
              <w:spacing w:before="60" w:after="50"/>
              <w:rPr>
                <w:sz w:val="18"/>
              </w:rPr>
            </w:pPr>
            <w:r>
              <w:rPr>
                <w:sz w:val="18"/>
              </w:rPr>
              <w:t>Amhara</w:t>
            </w:r>
          </w:p>
        </w:tc>
        <w:tc>
          <w:tcPr>
            <w:tcW w:w="822" w:type="dxa"/>
            <w:noWrap/>
            <w:tcMar>
              <w:left w:w="23" w:type="dxa"/>
              <w:right w:w="23" w:type="dxa"/>
            </w:tcMar>
            <w:vAlign w:val="bottom"/>
          </w:tcPr>
          <w:p w:rsidR="00000000" w:rsidRDefault="00000000">
            <w:pPr>
              <w:spacing w:before="60" w:after="50"/>
              <w:jc w:val="right"/>
              <w:rPr>
                <w:sz w:val="18"/>
              </w:rPr>
            </w:pPr>
            <w:r>
              <w:rPr>
                <w:sz w:val="18"/>
              </w:rPr>
              <w:t>29,0</w:t>
            </w:r>
          </w:p>
        </w:tc>
        <w:tc>
          <w:tcPr>
            <w:tcW w:w="823" w:type="dxa"/>
            <w:noWrap/>
            <w:tcMar>
              <w:left w:w="23" w:type="dxa"/>
              <w:right w:w="23" w:type="dxa"/>
            </w:tcMar>
            <w:vAlign w:val="bottom"/>
          </w:tcPr>
          <w:p w:rsidR="00000000" w:rsidRDefault="00000000">
            <w:pPr>
              <w:spacing w:before="60" w:after="50"/>
              <w:jc w:val="right"/>
              <w:rPr>
                <w:sz w:val="18"/>
              </w:rPr>
            </w:pPr>
            <w:r>
              <w:rPr>
                <w:sz w:val="18"/>
              </w:rPr>
              <w:t>57,0</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2,3</w:t>
            </w:r>
          </w:p>
        </w:tc>
        <w:tc>
          <w:tcPr>
            <w:tcW w:w="823" w:type="dxa"/>
            <w:noWrap/>
            <w:tcMar>
              <w:left w:w="23" w:type="dxa"/>
              <w:right w:w="23" w:type="dxa"/>
            </w:tcMar>
            <w:vAlign w:val="bottom"/>
          </w:tcPr>
          <w:p w:rsidR="00000000" w:rsidRDefault="00000000">
            <w:pPr>
              <w:spacing w:before="60" w:after="50"/>
              <w:jc w:val="right"/>
              <w:rPr>
                <w:sz w:val="18"/>
              </w:rPr>
            </w:pPr>
            <w:r>
              <w:rPr>
                <w:sz w:val="18"/>
              </w:rPr>
              <w:t>1,1</w:t>
            </w:r>
          </w:p>
        </w:tc>
        <w:tc>
          <w:tcPr>
            <w:tcW w:w="822" w:type="dxa"/>
            <w:noWrap/>
            <w:tcMar>
              <w:left w:w="23" w:type="dxa"/>
              <w:right w:w="23" w:type="dxa"/>
            </w:tcMar>
            <w:vAlign w:val="bottom"/>
          </w:tcPr>
          <w:p w:rsidR="00000000" w:rsidRDefault="00000000">
            <w:pPr>
              <w:spacing w:before="60" w:after="50"/>
              <w:jc w:val="right"/>
              <w:rPr>
                <w:sz w:val="18"/>
              </w:rPr>
            </w:pPr>
            <w:r>
              <w:rPr>
                <w:sz w:val="18"/>
              </w:rPr>
              <w:t>9,5</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0,8</w:t>
            </w:r>
          </w:p>
        </w:tc>
        <w:tc>
          <w:tcPr>
            <w:tcW w:w="823" w:type="dxa"/>
            <w:noWrap/>
            <w:tcMar>
              <w:left w:w="23" w:type="dxa"/>
              <w:right w:w="23" w:type="dxa"/>
            </w:tcMar>
            <w:vAlign w:val="bottom"/>
          </w:tcPr>
          <w:p w:rsidR="00000000" w:rsidRDefault="00000000">
            <w:pPr>
              <w:spacing w:before="60" w:after="50"/>
              <w:jc w:val="right"/>
              <w:rPr>
                <w:sz w:val="18"/>
              </w:rPr>
            </w:pPr>
            <w:r>
              <w:rPr>
                <w:sz w:val="18"/>
              </w:rPr>
              <w:t>16,5</w:t>
            </w:r>
          </w:p>
        </w:tc>
        <w:tc>
          <w:tcPr>
            <w:tcW w:w="823" w:type="dxa"/>
            <w:noWrap/>
            <w:tcMar>
              <w:left w:w="23" w:type="dxa"/>
              <w:right w:w="23" w:type="dxa"/>
            </w:tcMar>
            <w:vAlign w:val="bottom"/>
          </w:tcPr>
          <w:p w:rsidR="00000000" w:rsidRDefault="00000000">
            <w:pPr>
              <w:spacing w:before="60" w:after="50"/>
              <w:jc w:val="right"/>
              <w:rPr>
                <w:sz w:val="18"/>
              </w:rPr>
            </w:pPr>
            <w:r>
              <w:rPr>
                <w:sz w:val="18"/>
              </w:rPr>
              <w:t>51,8</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2,0</w:t>
            </w:r>
          </w:p>
        </w:tc>
        <w:tc>
          <w:tcPr>
            <w:tcW w:w="739" w:type="dxa"/>
            <w:noWrap/>
            <w:tcMar>
              <w:left w:w="23" w:type="dxa"/>
              <w:right w:w="23" w:type="dxa"/>
            </w:tcMar>
            <w:vAlign w:val="bottom"/>
          </w:tcPr>
          <w:p w:rsidR="00000000" w:rsidRDefault="00000000">
            <w:pPr>
              <w:spacing w:before="60" w:after="50"/>
              <w:jc w:val="right"/>
              <w:rPr>
                <w:sz w:val="18"/>
              </w:rPr>
            </w:pPr>
            <w:r>
              <w:rPr>
                <w:sz w:val="18"/>
              </w:rPr>
              <w:t>2 712</w:t>
            </w:r>
          </w:p>
        </w:tc>
      </w:tr>
      <w:tr w:rsidR="00000000">
        <w:tblPrEx>
          <w:tblCellMar>
            <w:top w:w="0" w:type="dxa"/>
            <w:bottom w:w="0" w:type="dxa"/>
          </w:tblCellMar>
        </w:tblPrEx>
        <w:tc>
          <w:tcPr>
            <w:tcW w:w="1353" w:type="dxa"/>
            <w:noWrap/>
            <w:tcMar>
              <w:left w:w="68" w:type="dxa"/>
              <w:right w:w="23" w:type="dxa"/>
            </w:tcMar>
          </w:tcPr>
          <w:p w:rsidR="00000000" w:rsidRDefault="00000000">
            <w:pPr>
              <w:spacing w:before="60" w:after="50"/>
              <w:rPr>
                <w:sz w:val="18"/>
              </w:rPr>
            </w:pPr>
            <w:r>
              <w:rPr>
                <w:sz w:val="18"/>
              </w:rPr>
              <w:t>Oromiya</w:t>
            </w:r>
          </w:p>
        </w:tc>
        <w:tc>
          <w:tcPr>
            <w:tcW w:w="822" w:type="dxa"/>
            <w:noWrap/>
            <w:tcMar>
              <w:left w:w="23" w:type="dxa"/>
              <w:right w:w="23" w:type="dxa"/>
            </w:tcMar>
            <w:vAlign w:val="bottom"/>
          </w:tcPr>
          <w:p w:rsidR="00000000" w:rsidRDefault="00000000">
            <w:pPr>
              <w:spacing w:before="60" w:after="50"/>
              <w:jc w:val="right"/>
              <w:rPr>
                <w:sz w:val="18"/>
              </w:rPr>
            </w:pPr>
            <w:r>
              <w:rPr>
                <w:sz w:val="18"/>
              </w:rPr>
              <w:t>22,1</w:t>
            </w:r>
          </w:p>
        </w:tc>
        <w:tc>
          <w:tcPr>
            <w:tcW w:w="823" w:type="dxa"/>
            <w:noWrap/>
            <w:tcMar>
              <w:left w:w="23" w:type="dxa"/>
              <w:right w:w="23" w:type="dxa"/>
            </w:tcMar>
            <w:vAlign w:val="bottom"/>
          </w:tcPr>
          <w:p w:rsidR="00000000" w:rsidRDefault="00000000">
            <w:pPr>
              <w:spacing w:before="60" w:after="50"/>
              <w:jc w:val="right"/>
              <w:rPr>
                <w:sz w:val="18"/>
              </w:rPr>
            </w:pPr>
            <w:r>
              <w:rPr>
                <w:sz w:val="18"/>
              </w:rPr>
              <w:t>47,2</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1,9</w:t>
            </w:r>
          </w:p>
        </w:tc>
        <w:tc>
          <w:tcPr>
            <w:tcW w:w="823" w:type="dxa"/>
            <w:noWrap/>
            <w:tcMar>
              <w:left w:w="23" w:type="dxa"/>
              <w:right w:w="23" w:type="dxa"/>
            </w:tcMar>
            <w:vAlign w:val="bottom"/>
          </w:tcPr>
          <w:p w:rsidR="00000000" w:rsidRDefault="00000000">
            <w:pPr>
              <w:spacing w:before="60" w:after="50"/>
              <w:jc w:val="right"/>
              <w:rPr>
                <w:sz w:val="18"/>
              </w:rPr>
            </w:pPr>
            <w:r>
              <w:rPr>
                <w:sz w:val="18"/>
              </w:rPr>
              <w:t>1,6</w:t>
            </w:r>
          </w:p>
        </w:tc>
        <w:tc>
          <w:tcPr>
            <w:tcW w:w="822" w:type="dxa"/>
            <w:noWrap/>
            <w:tcMar>
              <w:left w:w="23" w:type="dxa"/>
              <w:right w:w="23" w:type="dxa"/>
            </w:tcMar>
            <w:vAlign w:val="bottom"/>
          </w:tcPr>
          <w:p w:rsidR="00000000" w:rsidRDefault="00000000">
            <w:pPr>
              <w:spacing w:before="60" w:after="50"/>
              <w:jc w:val="right"/>
              <w:rPr>
                <w:sz w:val="18"/>
              </w:rPr>
            </w:pPr>
            <w:r>
              <w:rPr>
                <w:sz w:val="18"/>
              </w:rPr>
              <w:t>10,4</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0,7</w:t>
            </w:r>
          </w:p>
        </w:tc>
        <w:tc>
          <w:tcPr>
            <w:tcW w:w="823" w:type="dxa"/>
            <w:noWrap/>
            <w:tcMar>
              <w:left w:w="23" w:type="dxa"/>
              <w:right w:w="23" w:type="dxa"/>
            </w:tcMar>
            <w:vAlign w:val="bottom"/>
          </w:tcPr>
          <w:p w:rsidR="00000000" w:rsidRDefault="00000000">
            <w:pPr>
              <w:spacing w:before="60" w:after="50"/>
              <w:jc w:val="right"/>
              <w:rPr>
                <w:sz w:val="18"/>
              </w:rPr>
            </w:pPr>
            <w:r>
              <w:rPr>
                <w:sz w:val="18"/>
              </w:rPr>
              <w:t>13,6</w:t>
            </w:r>
          </w:p>
        </w:tc>
        <w:tc>
          <w:tcPr>
            <w:tcW w:w="823" w:type="dxa"/>
            <w:noWrap/>
            <w:tcMar>
              <w:left w:w="23" w:type="dxa"/>
              <w:right w:w="23" w:type="dxa"/>
            </w:tcMar>
            <w:vAlign w:val="bottom"/>
          </w:tcPr>
          <w:p w:rsidR="00000000" w:rsidRDefault="00000000">
            <w:pPr>
              <w:spacing w:before="60" w:after="50"/>
              <w:jc w:val="right"/>
              <w:rPr>
                <w:sz w:val="18"/>
              </w:rPr>
            </w:pPr>
            <w:r>
              <w:rPr>
                <w:sz w:val="18"/>
              </w:rPr>
              <w:t>42,4</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1,7</w:t>
            </w:r>
          </w:p>
        </w:tc>
        <w:tc>
          <w:tcPr>
            <w:tcW w:w="739" w:type="dxa"/>
            <w:noWrap/>
            <w:tcMar>
              <w:left w:w="23" w:type="dxa"/>
              <w:right w:w="23" w:type="dxa"/>
            </w:tcMar>
            <w:vAlign w:val="bottom"/>
          </w:tcPr>
          <w:p w:rsidR="00000000" w:rsidRDefault="00000000">
            <w:pPr>
              <w:spacing w:before="60" w:after="50"/>
              <w:jc w:val="right"/>
              <w:rPr>
                <w:sz w:val="18"/>
              </w:rPr>
            </w:pPr>
            <w:r>
              <w:rPr>
                <w:sz w:val="18"/>
              </w:rPr>
              <w:t>4 288</w:t>
            </w:r>
          </w:p>
        </w:tc>
      </w:tr>
      <w:tr w:rsidR="00000000">
        <w:tblPrEx>
          <w:tblCellMar>
            <w:top w:w="0" w:type="dxa"/>
            <w:bottom w:w="0" w:type="dxa"/>
          </w:tblCellMar>
        </w:tblPrEx>
        <w:tc>
          <w:tcPr>
            <w:tcW w:w="1353" w:type="dxa"/>
            <w:noWrap/>
            <w:tcMar>
              <w:left w:w="68" w:type="dxa"/>
              <w:right w:w="23" w:type="dxa"/>
            </w:tcMar>
          </w:tcPr>
          <w:p w:rsidR="00000000" w:rsidRDefault="00000000">
            <w:pPr>
              <w:spacing w:before="60" w:after="50"/>
              <w:rPr>
                <w:sz w:val="18"/>
              </w:rPr>
            </w:pPr>
            <w:r>
              <w:rPr>
                <w:sz w:val="18"/>
              </w:rPr>
              <w:t>Somali</w:t>
            </w:r>
          </w:p>
        </w:tc>
        <w:tc>
          <w:tcPr>
            <w:tcW w:w="822" w:type="dxa"/>
            <w:noWrap/>
            <w:tcMar>
              <w:left w:w="23" w:type="dxa"/>
              <w:right w:w="23" w:type="dxa"/>
            </w:tcMar>
            <w:vAlign w:val="bottom"/>
          </w:tcPr>
          <w:p w:rsidR="00000000" w:rsidRDefault="00000000">
            <w:pPr>
              <w:spacing w:before="60" w:after="50"/>
              <w:jc w:val="right"/>
              <w:rPr>
                <w:sz w:val="18"/>
              </w:rPr>
            </w:pPr>
            <w:r>
              <w:rPr>
                <w:sz w:val="18"/>
              </w:rPr>
              <w:t>25,9</w:t>
            </w:r>
          </w:p>
        </w:tc>
        <w:tc>
          <w:tcPr>
            <w:tcW w:w="823" w:type="dxa"/>
            <w:noWrap/>
            <w:tcMar>
              <w:left w:w="23" w:type="dxa"/>
              <w:right w:w="23" w:type="dxa"/>
            </w:tcMar>
            <w:vAlign w:val="bottom"/>
          </w:tcPr>
          <w:p w:rsidR="00000000" w:rsidRDefault="00000000">
            <w:pPr>
              <w:spacing w:before="60" w:after="50"/>
              <w:jc w:val="right"/>
              <w:rPr>
                <w:sz w:val="18"/>
              </w:rPr>
            </w:pPr>
            <w:r>
              <w:rPr>
                <w:sz w:val="18"/>
              </w:rPr>
              <w:t>46,4</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1,7</w:t>
            </w:r>
          </w:p>
        </w:tc>
        <w:tc>
          <w:tcPr>
            <w:tcW w:w="823" w:type="dxa"/>
            <w:noWrap/>
            <w:tcMar>
              <w:left w:w="23" w:type="dxa"/>
              <w:right w:w="23" w:type="dxa"/>
            </w:tcMar>
            <w:vAlign w:val="bottom"/>
          </w:tcPr>
          <w:p w:rsidR="00000000" w:rsidRDefault="00000000">
            <w:pPr>
              <w:spacing w:before="60" w:after="50"/>
              <w:jc w:val="right"/>
              <w:rPr>
                <w:sz w:val="18"/>
              </w:rPr>
            </w:pPr>
            <w:r>
              <w:rPr>
                <w:sz w:val="18"/>
              </w:rPr>
              <w:t>2,5</w:t>
            </w:r>
          </w:p>
        </w:tc>
        <w:tc>
          <w:tcPr>
            <w:tcW w:w="822" w:type="dxa"/>
            <w:noWrap/>
            <w:tcMar>
              <w:left w:w="23" w:type="dxa"/>
              <w:right w:w="23" w:type="dxa"/>
            </w:tcMar>
            <w:vAlign w:val="bottom"/>
          </w:tcPr>
          <w:p w:rsidR="00000000" w:rsidRDefault="00000000">
            <w:pPr>
              <w:spacing w:before="60" w:after="50"/>
              <w:jc w:val="right"/>
              <w:rPr>
                <w:sz w:val="18"/>
              </w:rPr>
            </w:pPr>
            <w:r>
              <w:rPr>
                <w:sz w:val="18"/>
              </w:rPr>
              <w:t>15,8</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0,8</w:t>
            </w:r>
          </w:p>
        </w:tc>
        <w:tc>
          <w:tcPr>
            <w:tcW w:w="823" w:type="dxa"/>
            <w:noWrap/>
            <w:tcMar>
              <w:left w:w="23" w:type="dxa"/>
              <w:right w:w="23" w:type="dxa"/>
            </w:tcMar>
            <w:vAlign w:val="bottom"/>
          </w:tcPr>
          <w:p w:rsidR="00000000" w:rsidRDefault="00000000">
            <w:pPr>
              <w:spacing w:before="60" w:after="50"/>
              <w:jc w:val="right"/>
              <w:rPr>
                <w:sz w:val="18"/>
              </w:rPr>
            </w:pPr>
            <w:r>
              <w:rPr>
                <w:sz w:val="18"/>
              </w:rPr>
              <w:t>16,2</w:t>
            </w:r>
          </w:p>
        </w:tc>
        <w:tc>
          <w:tcPr>
            <w:tcW w:w="823" w:type="dxa"/>
            <w:noWrap/>
            <w:tcMar>
              <w:left w:w="23" w:type="dxa"/>
              <w:right w:w="23" w:type="dxa"/>
            </w:tcMar>
            <w:vAlign w:val="bottom"/>
          </w:tcPr>
          <w:p w:rsidR="00000000" w:rsidRDefault="00000000">
            <w:pPr>
              <w:spacing w:before="60" w:after="50"/>
              <w:jc w:val="right"/>
              <w:rPr>
                <w:sz w:val="18"/>
              </w:rPr>
            </w:pPr>
            <w:r>
              <w:rPr>
                <w:sz w:val="18"/>
              </w:rPr>
              <w:t>44,3</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1,6</w:t>
            </w:r>
          </w:p>
        </w:tc>
        <w:tc>
          <w:tcPr>
            <w:tcW w:w="739" w:type="dxa"/>
            <w:noWrap/>
            <w:tcMar>
              <w:left w:w="23" w:type="dxa"/>
              <w:right w:w="23" w:type="dxa"/>
            </w:tcMar>
            <w:vAlign w:val="bottom"/>
          </w:tcPr>
          <w:p w:rsidR="00000000" w:rsidRDefault="00000000">
            <w:pPr>
              <w:spacing w:before="60" w:after="50"/>
              <w:jc w:val="right"/>
              <w:rPr>
                <w:sz w:val="18"/>
              </w:rPr>
            </w:pPr>
            <w:r>
              <w:rPr>
                <w:sz w:val="18"/>
              </w:rPr>
              <w:t>83</w:t>
            </w:r>
          </w:p>
        </w:tc>
      </w:tr>
      <w:tr w:rsidR="00000000">
        <w:tblPrEx>
          <w:tblCellMar>
            <w:top w:w="0" w:type="dxa"/>
            <w:bottom w:w="0" w:type="dxa"/>
          </w:tblCellMar>
        </w:tblPrEx>
        <w:tc>
          <w:tcPr>
            <w:tcW w:w="1353" w:type="dxa"/>
            <w:noWrap/>
            <w:tcMar>
              <w:left w:w="68" w:type="dxa"/>
              <w:right w:w="23" w:type="dxa"/>
            </w:tcMar>
          </w:tcPr>
          <w:p w:rsidR="00000000" w:rsidRDefault="00000000">
            <w:pPr>
              <w:spacing w:before="60" w:after="50"/>
              <w:rPr>
                <w:sz w:val="18"/>
              </w:rPr>
            </w:pPr>
            <w:r>
              <w:rPr>
                <w:sz w:val="18"/>
              </w:rPr>
              <w:t>Benishangul</w:t>
            </w:r>
            <w:r>
              <w:rPr>
                <w:sz w:val="18"/>
              </w:rPr>
              <w:br/>
            </w:r>
            <w:r>
              <w:rPr>
                <w:sz w:val="18"/>
              </w:rPr>
              <w:noBreakHyphen/>
              <w:t>Gumuz</w:t>
            </w:r>
          </w:p>
        </w:tc>
        <w:tc>
          <w:tcPr>
            <w:tcW w:w="822" w:type="dxa"/>
            <w:noWrap/>
            <w:tcMar>
              <w:left w:w="23" w:type="dxa"/>
              <w:right w:w="23" w:type="dxa"/>
            </w:tcMar>
            <w:vAlign w:val="bottom"/>
          </w:tcPr>
          <w:p w:rsidR="00000000" w:rsidRDefault="00000000">
            <w:pPr>
              <w:spacing w:before="60" w:after="50"/>
              <w:jc w:val="right"/>
              <w:rPr>
                <w:sz w:val="18"/>
              </w:rPr>
            </w:pPr>
            <w:r>
              <w:rPr>
                <w:sz w:val="18"/>
              </w:rPr>
              <w:t>19,7</w:t>
            </w:r>
          </w:p>
        </w:tc>
        <w:tc>
          <w:tcPr>
            <w:tcW w:w="823" w:type="dxa"/>
            <w:noWrap/>
            <w:tcMar>
              <w:left w:w="23" w:type="dxa"/>
              <w:right w:w="23" w:type="dxa"/>
            </w:tcMar>
            <w:vAlign w:val="bottom"/>
          </w:tcPr>
          <w:p w:rsidR="00000000" w:rsidRDefault="00000000">
            <w:pPr>
              <w:spacing w:before="60" w:after="50"/>
              <w:jc w:val="right"/>
              <w:rPr>
                <w:sz w:val="18"/>
              </w:rPr>
            </w:pPr>
            <w:r>
              <w:rPr>
                <w:sz w:val="18"/>
              </w:rPr>
              <w:t>41,3</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1,7</w:t>
            </w:r>
          </w:p>
        </w:tc>
        <w:tc>
          <w:tcPr>
            <w:tcW w:w="823" w:type="dxa"/>
            <w:noWrap/>
            <w:tcMar>
              <w:left w:w="23" w:type="dxa"/>
              <w:right w:w="23" w:type="dxa"/>
            </w:tcMar>
            <w:vAlign w:val="bottom"/>
          </w:tcPr>
          <w:p w:rsidR="00000000" w:rsidRDefault="00000000">
            <w:pPr>
              <w:spacing w:before="60" w:after="50"/>
              <w:jc w:val="right"/>
              <w:rPr>
                <w:sz w:val="18"/>
              </w:rPr>
            </w:pPr>
            <w:r>
              <w:rPr>
                <w:sz w:val="18"/>
              </w:rPr>
              <w:t>2,2</w:t>
            </w:r>
          </w:p>
        </w:tc>
        <w:tc>
          <w:tcPr>
            <w:tcW w:w="822" w:type="dxa"/>
            <w:noWrap/>
            <w:tcMar>
              <w:left w:w="23" w:type="dxa"/>
              <w:right w:w="23" w:type="dxa"/>
            </w:tcMar>
            <w:vAlign w:val="bottom"/>
          </w:tcPr>
          <w:p w:rsidR="00000000" w:rsidRDefault="00000000">
            <w:pPr>
              <w:spacing w:before="60" w:after="50"/>
              <w:jc w:val="right"/>
              <w:rPr>
                <w:sz w:val="18"/>
              </w:rPr>
            </w:pPr>
            <w:r>
              <w:rPr>
                <w:sz w:val="18"/>
              </w:rPr>
              <w:t>14,2</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0,9</w:t>
            </w:r>
          </w:p>
        </w:tc>
        <w:tc>
          <w:tcPr>
            <w:tcW w:w="823" w:type="dxa"/>
            <w:noWrap/>
            <w:tcMar>
              <w:left w:w="23" w:type="dxa"/>
              <w:right w:w="23" w:type="dxa"/>
            </w:tcMar>
            <w:vAlign w:val="bottom"/>
          </w:tcPr>
          <w:p w:rsidR="00000000" w:rsidRDefault="00000000">
            <w:pPr>
              <w:spacing w:before="60" w:after="50"/>
              <w:jc w:val="right"/>
              <w:rPr>
                <w:sz w:val="18"/>
              </w:rPr>
            </w:pPr>
            <w:r>
              <w:rPr>
                <w:sz w:val="18"/>
              </w:rPr>
              <w:t>12,2</w:t>
            </w:r>
          </w:p>
        </w:tc>
        <w:tc>
          <w:tcPr>
            <w:tcW w:w="823" w:type="dxa"/>
            <w:noWrap/>
            <w:tcMar>
              <w:left w:w="23" w:type="dxa"/>
              <w:right w:w="23" w:type="dxa"/>
            </w:tcMar>
            <w:vAlign w:val="bottom"/>
          </w:tcPr>
          <w:p w:rsidR="00000000" w:rsidRDefault="00000000">
            <w:pPr>
              <w:spacing w:before="60" w:after="50"/>
              <w:jc w:val="right"/>
              <w:rPr>
                <w:sz w:val="18"/>
              </w:rPr>
            </w:pPr>
            <w:r>
              <w:rPr>
                <w:sz w:val="18"/>
              </w:rPr>
              <w:t>42,3</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1,7</w:t>
            </w:r>
          </w:p>
        </w:tc>
        <w:tc>
          <w:tcPr>
            <w:tcW w:w="739" w:type="dxa"/>
            <w:noWrap/>
            <w:tcMar>
              <w:left w:w="23" w:type="dxa"/>
              <w:right w:w="23" w:type="dxa"/>
            </w:tcMar>
            <w:vAlign w:val="bottom"/>
          </w:tcPr>
          <w:p w:rsidR="00000000" w:rsidRDefault="00000000">
            <w:pPr>
              <w:spacing w:before="60" w:after="50"/>
              <w:jc w:val="right"/>
              <w:rPr>
                <w:sz w:val="18"/>
              </w:rPr>
            </w:pPr>
            <w:r>
              <w:rPr>
                <w:sz w:val="18"/>
              </w:rPr>
              <w:t>101</w:t>
            </w:r>
          </w:p>
        </w:tc>
      </w:tr>
      <w:tr w:rsidR="00000000">
        <w:tblPrEx>
          <w:tblCellMar>
            <w:top w:w="0" w:type="dxa"/>
            <w:bottom w:w="0" w:type="dxa"/>
          </w:tblCellMar>
        </w:tblPrEx>
        <w:tc>
          <w:tcPr>
            <w:tcW w:w="1353" w:type="dxa"/>
            <w:noWrap/>
            <w:tcMar>
              <w:left w:w="68" w:type="dxa"/>
              <w:right w:w="23" w:type="dxa"/>
            </w:tcMar>
          </w:tcPr>
          <w:p w:rsidR="00000000" w:rsidRDefault="00000000">
            <w:pPr>
              <w:spacing w:before="60" w:after="50"/>
              <w:rPr>
                <w:sz w:val="18"/>
              </w:rPr>
            </w:pPr>
            <w:r>
              <w:rPr>
                <w:sz w:val="18"/>
              </w:rPr>
              <w:t>Sud</w:t>
            </w:r>
          </w:p>
        </w:tc>
        <w:tc>
          <w:tcPr>
            <w:tcW w:w="822" w:type="dxa"/>
            <w:noWrap/>
            <w:tcMar>
              <w:left w:w="23" w:type="dxa"/>
              <w:right w:w="23" w:type="dxa"/>
            </w:tcMar>
            <w:vAlign w:val="bottom"/>
          </w:tcPr>
          <w:p w:rsidR="00000000" w:rsidRDefault="00000000">
            <w:pPr>
              <w:spacing w:before="60" w:after="50"/>
              <w:jc w:val="right"/>
              <w:rPr>
                <w:sz w:val="18"/>
              </w:rPr>
            </w:pPr>
            <w:r>
              <w:rPr>
                <w:sz w:val="18"/>
              </w:rPr>
              <w:t>33,2</w:t>
            </w:r>
          </w:p>
        </w:tc>
        <w:tc>
          <w:tcPr>
            <w:tcW w:w="823" w:type="dxa"/>
            <w:noWrap/>
            <w:tcMar>
              <w:left w:w="23" w:type="dxa"/>
              <w:right w:w="23" w:type="dxa"/>
            </w:tcMar>
            <w:vAlign w:val="bottom"/>
          </w:tcPr>
          <w:p w:rsidR="00000000" w:rsidRDefault="00000000">
            <w:pPr>
              <w:spacing w:before="60" w:after="50"/>
              <w:jc w:val="right"/>
              <w:rPr>
                <w:sz w:val="18"/>
              </w:rPr>
            </w:pPr>
            <w:r>
              <w:rPr>
                <w:sz w:val="18"/>
              </w:rPr>
              <w:t>55,4</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2,3</w:t>
            </w:r>
          </w:p>
        </w:tc>
        <w:tc>
          <w:tcPr>
            <w:tcW w:w="823" w:type="dxa"/>
            <w:noWrap/>
            <w:tcMar>
              <w:left w:w="23" w:type="dxa"/>
              <w:right w:w="23" w:type="dxa"/>
            </w:tcMar>
            <w:vAlign w:val="bottom"/>
          </w:tcPr>
          <w:p w:rsidR="00000000" w:rsidRDefault="00000000">
            <w:pPr>
              <w:spacing w:before="60" w:after="50"/>
              <w:jc w:val="right"/>
              <w:rPr>
                <w:sz w:val="18"/>
              </w:rPr>
            </w:pPr>
            <w:r>
              <w:rPr>
                <w:sz w:val="18"/>
              </w:rPr>
              <w:t>1,5</w:t>
            </w:r>
          </w:p>
        </w:tc>
        <w:tc>
          <w:tcPr>
            <w:tcW w:w="822" w:type="dxa"/>
            <w:noWrap/>
            <w:tcMar>
              <w:left w:w="23" w:type="dxa"/>
              <w:right w:w="23" w:type="dxa"/>
            </w:tcMar>
            <w:vAlign w:val="bottom"/>
          </w:tcPr>
          <w:p w:rsidR="00000000" w:rsidRDefault="00000000">
            <w:pPr>
              <w:spacing w:before="60" w:after="50"/>
              <w:jc w:val="right"/>
              <w:rPr>
                <w:sz w:val="18"/>
              </w:rPr>
            </w:pPr>
            <w:r>
              <w:rPr>
                <w:sz w:val="18"/>
              </w:rPr>
              <w:t>11,8</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0,8</w:t>
            </w:r>
          </w:p>
        </w:tc>
        <w:tc>
          <w:tcPr>
            <w:tcW w:w="823" w:type="dxa"/>
            <w:noWrap/>
            <w:tcMar>
              <w:left w:w="23" w:type="dxa"/>
              <w:right w:w="23" w:type="dxa"/>
            </w:tcMar>
            <w:vAlign w:val="bottom"/>
          </w:tcPr>
          <w:p w:rsidR="00000000" w:rsidRDefault="00000000">
            <w:pPr>
              <w:spacing w:before="60" w:after="50"/>
              <w:jc w:val="right"/>
              <w:rPr>
                <w:sz w:val="18"/>
              </w:rPr>
            </w:pPr>
            <w:r>
              <w:rPr>
                <w:sz w:val="18"/>
              </w:rPr>
              <w:t>22,0</w:t>
            </w:r>
          </w:p>
        </w:tc>
        <w:tc>
          <w:tcPr>
            <w:tcW w:w="823" w:type="dxa"/>
            <w:noWrap/>
            <w:tcMar>
              <w:left w:w="23" w:type="dxa"/>
              <w:right w:w="23" w:type="dxa"/>
            </w:tcMar>
            <w:vAlign w:val="bottom"/>
          </w:tcPr>
          <w:p w:rsidR="00000000" w:rsidRDefault="00000000">
            <w:pPr>
              <w:spacing w:before="60" w:after="50"/>
              <w:jc w:val="right"/>
              <w:rPr>
                <w:sz w:val="18"/>
              </w:rPr>
            </w:pPr>
            <w:r>
              <w:rPr>
                <w:sz w:val="18"/>
              </w:rPr>
              <w:t>53,7</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2,0</w:t>
            </w:r>
          </w:p>
        </w:tc>
        <w:tc>
          <w:tcPr>
            <w:tcW w:w="739" w:type="dxa"/>
            <w:noWrap/>
            <w:tcMar>
              <w:left w:w="23" w:type="dxa"/>
              <w:right w:w="23" w:type="dxa"/>
            </w:tcMar>
            <w:vAlign w:val="bottom"/>
          </w:tcPr>
          <w:p w:rsidR="00000000" w:rsidRDefault="00000000">
            <w:pPr>
              <w:spacing w:before="60" w:after="50"/>
              <w:jc w:val="right"/>
              <w:rPr>
                <w:sz w:val="18"/>
              </w:rPr>
            </w:pPr>
            <w:r>
              <w:rPr>
                <w:sz w:val="18"/>
              </w:rPr>
              <w:t>2 237</w:t>
            </w:r>
          </w:p>
        </w:tc>
      </w:tr>
      <w:tr w:rsidR="00000000">
        <w:tblPrEx>
          <w:tblCellMar>
            <w:top w:w="0" w:type="dxa"/>
            <w:bottom w:w="0" w:type="dxa"/>
          </w:tblCellMar>
        </w:tblPrEx>
        <w:tc>
          <w:tcPr>
            <w:tcW w:w="1353" w:type="dxa"/>
            <w:noWrap/>
            <w:tcMar>
              <w:left w:w="68" w:type="dxa"/>
              <w:right w:w="23" w:type="dxa"/>
            </w:tcMar>
          </w:tcPr>
          <w:p w:rsidR="00000000" w:rsidRDefault="00000000">
            <w:pPr>
              <w:spacing w:before="60" w:after="50"/>
              <w:rPr>
                <w:sz w:val="18"/>
              </w:rPr>
            </w:pPr>
            <w:r>
              <w:rPr>
                <w:sz w:val="18"/>
              </w:rPr>
              <w:t>Gambella</w:t>
            </w:r>
          </w:p>
        </w:tc>
        <w:tc>
          <w:tcPr>
            <w:tcW w:w="822" w:type="dxa"/>
            <w:noWrap/>
            <w:tcMar>
              <w:left w:w="23" w:type="dxa"/>
              <w:right w:w="23" w:type="dxa"/>
            </w:tcMar>
            <w:vAlign w:val="bottom"/>
          </w:tcPr>
          <w:p w:rsidR="00000000" w:rsidRDefault="00000000">
            <w:pPr>
              <w:spacing w:before="60" w:after="50"/>
              <w:jc w:val="right"/>
              <w:rPr>
                <w:sz w:val="18"/>
              </w:rPr>
            </w:pPr>
            <w:r>
              <w:rPr>
                <w:sz w:val="18"/>
              </w:rPr>
              <w:t>20,1</w:t>
            </w:r>
          </w:p>
        </w:tc>
        <w:tc>
          <w:tcPr>
            <w:tcW w:w="823" w:type="dxa"/>
            <w:noWrap/>
            <w:tcMar>
              <w:left w:w="23" w:type="dxa"/>
              <w:right w:w="23" w:type="dxa"/>
            </w:tcMar>
            <w:vAlign w:val="bottom"/>
          </w:tcPr>
          <w:p w:rsidR="00000000" w:rsidRDefault="00000000">
            <w:pPr>
              <w:spacing w:before="60" w:after="50"/>
              <w:jc w:val="right"/>
              <w:rPr>
                <w:sz w:val="18"/>
              </w:rPr>
            </w:pPr>
            <w:r>
              <w:rPr>
                <w:sz w:val="18"/>
              </w:rPr>
              <w:t>37,0</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1,3</w:t>
            </w:r>
          </w:p>
        </w:tc>
        <w:tc>
          <w:tcPr>
            <w:tcW w:w="823" w:type="dxa"/>
            <w:noWrap/>
            <w:tcMar>
              <w:left w:w="23" w:type="dxa"/>
              <w:right w:w="23" w:type="dxa"/>
            </w:tcMar>
            <w:vAlign w:val="bottom"/>
          </w:tcPr>
          <w:p w:rsidR="00000000" w:rsidRDefault="00000000">
            <w:pPr>
              <w:spacing w:before="60" w:after="50"/>
              <w:jc w:val="right"/>
              <w:rPr>
                <w:sz w:val="18"/>
              </w:rPr>
            </w:pPr>
            <w:r>
              <w:rPr>
                <w:sz w:val="18"/>
              </w:rPr>
              <w:t>3,1</w:t>
            </w:r>
          </w:p>
        </w:tc>
        <w:tc>
          <w:tcPr>
            <w:tcW w:w="822" w:type="dxa"/>
            <w:noWrap/>
            <w:tcMar>
              <w:left w:w="23" w:type="dxa"/>
              <w:right w:w="23" w:type="dxa"/>
            </w:tcMar>
            <w:vAlign w:val="bottom"/>
          </w:tcPr>
          <w:p w:rsidR="00000000" w:rsidRDefault="00000000">
            <w:pPr>
              <w:spacing w:before="60" w:after="50"/>
              <w:jc w:val="right"/>
              <w:rPr>
                <w:sz w:val="18"/>
              </w:rPr>
            </w:pPr>
            <w:r>
              <w:rPr>
                <w:sz w:val="18"/>
              </w:rPr>
              <w:t>18,1</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1,0</w:t>
            </w:r>
          </w:p>
        </w:tc>
        <w:tc>
          <w:tcPr>
            <w:tcW w:w="823" w:type="dxa"/>
            <w:noWrap/>
            <w:tcMar>
              <w:left w:w="23" w:type="dxa"/>
              <w:right w:w="23" w:type="dxa"/>
            </w:tcMar>
            <w:vAlign w:val="bottom"/>
          </w:tcPr>
          <w:p w:rsidR="00000000" w:rsidRDefault="00000000">
            <w:pPr>
              <w:spacing w:before="60" w:after="50"/>
              <w:jc w:val="right"/>
              <w:rPr>
                <w:sz w:val="18"/>
              </w:rPr>
            </w:pPr>
            <w:r>
              <w:rPr>
                <w:sz w:val="18"/>
              </w:rPr>
              <w:t>11,7</w:t>
            </w:r>
          </w:p>
        </w:tc>
        <w:tc>
          <w:tcPr>
            <w:tcW w:w="823" w:type="dxa"/>
            <w:noWrap/>
            <w:tcMar>
              <w:left w:w="23" w:type="dxa"/>
              <w:right w:w="23" w:type="dxa"/>
            </w:tcMar>
            <w:vAlign w:val="bottom"/>
          </w:tcPr>
          <w:p w:rsidR="00000000" w:rsidRDefault="00000000">
            <w:pPr>
              <w:spacing w:before="60" w:after="50"/>
              <w:jc w:val="right"/>
              <w:rPr>
                <w:sz w:val="18"/>
              </w:rPr>
            </w:pPr>
            <w:r>
              <w:rPr>
                <w:sz w:val="18"/>
              </w:rPr>
              <w:t>39,0</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1,6</w:t>
            </w:r>
          </w:p>
        </w:tc>
        <w:tc>
          <w:tcPr>
            <w:tcW w:w="739" w:type="dxa"/>
            <w:noWrap/>
            <w:tcMar>
              <w:left w:w="23" w:type="dxa"/>
              <w:right w:w="23" w:type="dxa"/>
            </w:tcMar>
            <w:vAlign w:val="bottom"/>
          </w:tcPr>
          <w:p w:rsidR="00000000" w:rsidRDefault="00000000">
            <w:pPr>
              <w:spacing w:before="60" w:after="50"/>
              <w:jc w:val="right"/>
              <w:rPr>
                <w:sz w:val="18"/>
              </w:rPr>
            </w:pPr>
            <w:r>
              <w:rPr>
                <w:sz w:val="18"/>
              </w:rPr>
              <w:t>23</w:t>
            </w:r>
          </w:p>
        </w:tc>
      </w:tr>
      <w:tr w:rsidR="00000000">
        <w:tblPrEx>
          <w:tblCellMar>
            <w:top w:w="0" w:type="dxa"/>
            <w:bottom w:w="0" w:type="dxa"/>
          </w:tblCellMar>
        </w:tblPrEx>
        <w:tc>
          <w:tcPr>
            <w:tcW w:w="1353" w:type="dxa"/>
            <w:noWrap/>
            <w:tcMar>
              <w:left w:w="68" w:type="dxa"/>
              <w:right w:w="23" w:type="dxa"/>
            </w:tcMar>
          </w:tcPr>
          <w:p w:rsidR="00000000" w:rsidRDefault="00000000">
            <w:pPr>
              <w:spacing w:before="60" w:after="50"/>
              <w:rPr>
                <w:sz w:val="18"/>
              </w:rPr>
            </w:pPr>
            <w:r>
              <w:rPr>
                <w:sz w:val="18"/>
              </w:rPr>
              <w:t>Harari</w:t>
            </w:r>
          </w:p>
        </w:tc>
        <w:tc>
          <w:tcPr>
            <w:tcW w:w="822" w:type="dxa"/>
            <w:noWrap/>
            <w:tcMar>
              <w:left w:w="23" w:type="dxa"/>
              <w:right w:w="23" w:type="dxa"/>
            </w:tcMar>
            <w:vAlign w:val="bottom"/>
          </w:tcPr>
          <w:p w:rsidR="00000000" w:rsidRDefault="00000000">
            <w:pPr>
              <w:spacing w:before="60" w:after="50"/>
              <w:jc w:val="right"/>
              <w:rPr>
                <w:sz w:val="18"/>
              </w:rPr>
            </w:pPr>
            <w:r>
              <w:rPr>
                <w:sz w:val="18"/>
              </w:rPr>
              <w:t>14,8</w:t>
            </w:r>
          </w:p>
        </w:tc>
        <w:tc>
          <w:tcPr>
            <w:tcW w:w="823" w:type="dxa"/>
            <w:noWrap/>
            <w:tcMar>
              <w:left w:w="23" w:type="dxa"/>
              <w:right w:w="23" w:type="dxa"/>
            </w:tcMar>
            <w:vAlign w:val="bottom"/>
          </w:tcPr>
          <w:p w:rsidR="00000000" w:rsidRDefault="00000000">
            <w:pPr>
              <w:spacing w:before="60" w:after="50"/>
              <w:jc w:val="right"/>
              <w:rPr>
                <w:sz w:val="18"/>
              </w:rPr>
            </w:pPr>
            <w:r>
              <w:rPr>
                <w:sz w:val="18"/>
              </w:rPr>
              <w:t>37,3</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1,5</w:t>
            </w:r>
          </w:p>
        </w:tc>
        <w:tc>
          <w:tcPr>
            <w:tcW w:w="823" w:type="dxa"/>
            <w:noWrap/>
            <w:tcMar>
              <w:left w:w="23" w:type="dxa"/>
              <w:right w:w="23" w:type="dxa"/>
            </w:tcMar>
            <w:vAlign w:val="bottom"/>
          </w:tcPr>
          <w:p w:rsidR="00000000" w:rsidRDefault="00000000">
            <w:pPr>
              <w:spacing w:before="60" w:after="50"/>
              <w:jc w:val="right"/>
              <w:rPr>
                <w:sz w:val="18"/>
              </w:rPr>
            </w:pPr>
            <w:r>
              <w:rPr>
                <w:sz w:val="18"/>
              </w:rPr>
              <w:t>1,0</w:t>
            </w:r>
          </w:p>
        </w:tc>
        <w:tc>
          <w:tcPr>
            <w:tcW w:w="822" w:type="dxa"/>
            <w:noWrap/>
            <w:tcMar>
              <w:left w:w="23" w:type="dxa"/>
              <w:right w:w="23" w:type="dxa"/>
            </w:tcMar>
            <w:vAlign w:val="bottom"/>
          </w:tcPr>
          <w:p w:rsidR="00000000" w:rsidRDefault="00000000">
            <w:pPr>
              <w:spacing w:before="60" w:after="50"/>
              <w:jc w:val="right"/>
              <w:rPr>
                <w:sz w:val="18"/>
              </w:rPr>
            </w:pPr>
            <w:r>
              <w:rPr>
                <w:sz w:val="18"/>
              </w:rPr>
              <w:t>6,3</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0,5</w:t>
            </w:r>
          </w:p>
        </w:tc>
        <w:tc>
          <w:tcPr>
            <w:tcW w:w="823" w:type="dxa"/>
            <w:noWrap/>
            <w:tcMar>
              <w:left w:w="23" w:type="dxa"/>
              <w:right w:w="23" w:type="dxa"/>
            </w:tcMar>
            <w:vAlign w:val="bottom"/>
          </w:tcPr>
          <w:p w:rsidR="00000000" w:rsidRDefault="00000000">
            <w:pPr>
              <w:spacing w:before="60" w:after="50"/>
              <w:jc w:val="right"/>
              <w:rPr>
                <w:sz w:val="18"/>
              </w:rPr>
            </w:pPr>
            <w:r>
              <w:rPr>
                <w:sz w:val="18"/>
              </w:rPr>
              <w:t>8,2</w:t>
            </w:r>
          </w:p>
        </w:tc>
        <w:tc>
          <w:tcPr>
            <w:tcW w:w="823" w:type="dxa"/>
            <w:noWrap/>
            <w:tcMar>
              <w:left w:w="23" w:type="dxa"/>
              <w:right w:w="23" w:type="dxa"/>
            </w:tcMar>
            <w:vAlign w:val="bottom"/>
          </w:tcPr>
          <w:p w:rsidR="00000000" w:rsidRDefault="00000000">
            <w:pPr>
              <w:spacing w:before="60" w:after="50"/>
              <w:jc w:val="right"/>
              <w:rPr>
                <w:sz w:val="18"/>
              </w:rPr>
            </w:pPr>
            <w:r>
              <w:rPr>
                <w:sz w:val="18"/>
              </w:rPr>
              <w:t>27,1</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1,4</w:t>
            </w:r>
          </w:p>
        </w:tc>
        <w:tc>
          <w:tcPr>
            <w:tcW w:w="739" w:type="dxa"/>
            <w:noWrap/>
            <w:tcMar>
              <w:left w:w="23" w:type="dxa"/>
              <w:right w:w="23" w:type="dxa"/>
            </w:tcMar>
            <w:vAlign w:val="bottom"/>
          </w:tcPr>
          <w:p w:rsidR="00000000" w:rsidRDefault="00000000">
            <w:pPr>
              <w:spacing w:before="60" w:after="50"/>
              <w:jc w:val="right"/>
              <w:rPr>
                <w:sz w:val="18"/>
              </w:rPr>
            </w:pPr>
            <w:r>
              <w:rPr>
                <w:sz w:val="18"/>
              </w:rPr>
              <w:t>21</w:t>
            </w:r>
          </w:p>
        </w:tc>
      </w:tr>
      <w:tr w:rsidR="00000000">
        <w:tblPrEx>
          <w:tblCellMar>
            <w:top w:w="0" w:type="dxa"/>
            <w:bottom w:w="0" w:type="dxa"/>
          </w:tblCellMar>
        </w:tblPrEx>
        <w:tc>
          <w:tcPr>
            <w:tcW w:w="1353" w:type="dxa"/>
            <w:noWrap/>
            <w:tcMar>
              <w:left w:w="68" w:type="dxa"/>
              <w:right w:w="23" w:type="dxa"/>
            </w:tcMar>
          </w:tcPr>
          <w:p w:rsidR="00000000" w:rsidRDefault="00000000">
            <w:pPr>
              <w:spacing w:before="60" w:after="50"/>
              <w:rPr>
                <w:sz w:val="18"/>
              </w:rPr>
            </w:pPr>
            <w:r>
              <w:rPr>
                <w:sz w:val="18"/>
              </w:rPr>
              <w:t>Addis</w:t>
            </w:r>
            <w:r>
              <w:rPr>
                <w:sz w:val="18"/>
              </w:rPr>
              <w:noBreakHyphen/>
              <w:t>Abeba</w:t>
            </w:r>
          </w:p>
        </w:tc>
        <w:tc>
          <w:tcPr>
            <w:tcW w:w="822" w:type="dxa"/>
            <w:noWrap/>
            <w:tcMar>
              <w:left w:w="23" w:type="dxa"/>
              <w:right w:w="23" w:type="dxa"/>
            </w:tcMar>
            <w:vAlign w:val="bottom"/>
          </w:tcPr>
          <w:p w:rsidR="00000000" w:rsidRDefault="00000000">
            <w:pPr>
              <w:spacing w:before="60" w:after="50"/>
              <w:jc w:val="right"/>
              <w:rPr>
                <w:sz w:val="18"/>
              </w:rPr>
            </w:pPr>
            <w:r>
              <w:rPr>
                <w:sz w:val="18"/>
              </w:rPr>
              <w:t>8,1</w:t>
            </w:r>
          </w:p>
        </w:tc>
        <w:tc>
          <w:tcPr>
            <w:tcW w:w="823" w:type="dxa"/>
            <w:noWrap/>
            <w:tcMar>
              <w:left w:w="23" w:type="dxa"/>
              <w:right w:w="23" w:type="dxa"/>
            </w:tcMar>
            <w:vAlign w:val="bottom"/>
          </w:tcPr>
          <w:p w:rsidR="00000000" w:rsidRDefault="00000000">
            <w:pPr>
              <w:spacing w:before="60" w:after="50"/>
              <w:jc w:val="right"/>
              <w:rPr>
                <w:sz w:val="18"/>
              </w:rPr>
            </w:pPr>
            <w:r>
              <w:rPr>
                <w:sz w:val="18"/>
              </w:rPr>
              <w:t>26,8</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1,1</w:t>
            </w:r>
          </w:p>
        </w:tc>
        <w:tc>
          <w:tcPr>
            <w:tcW w:w="823" w:type="dxa"/>
            <w:noWrap/>
            <w:tcMar>
              <w:left w:w="23" w:type="dxa"/>
              <w:right w:w="23" w:type="dxa"/>
            </w:tcMar>
            <w:vAlign w:val="bottom"/>
          </w:tcPr>
          <w:p w:rsidR="00000000" w:rsidRDefault="00000000">
            <w:pPr>
              <w:spacing w:before="60" w:after="50"/>
              <w:jc w:val="right"/>
              <w:rPr>
                <w:sz w:val="18"/>
              </w:rPr>
            </w:pPr>
            <w:r>
              <w:rPr>
                <w:sz w:val="18"/>
              </w:rPr>
              <w:t>0,5</w:t>
            </w:r>
          </w:p>
        </w:tc>
        <w:tc>
          <w:tcPr>
            <w:tcW w:w="822" w:type="dxa"/>
            <w:noWrap/>
            <w:tcMar>
              <w:left w:w="23" w:type="dxa"/>
              <w:right w:w="23" w:type="dxa"/>
            </w:tcMar>
            <w:vAlign w:val="bottom"/>
          </w:tcPr>
          <w:p w:rsidR="00000000" w:rsidRDefault="00000000">
            <w:pPr>
              <w:spacing w:before="60" w:after="50"/>
              <w:jc w:val="right"/>
              <w:rPr>
                <w:sz w:val="18"/>
              </w:rPr>
            </w:pPr>
            <w:r>
              <w:rPr>
                <w:sz w:val="18"/>
              </w:rPr>
              <w:t>4,2</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0,3</w:t>
            </w:r>
          </w:p>
        </w:tc>
        <w:tc>
          <w:tcPr>
            <w:tcW w:w="823" w:type="dxa"/>
            <w:noWrap/>
            <w:tcMar>
              <w:left w:w="23" w:type="dxa"/>
              <w:right w:w="23" w:type="dxa"/>
            </w:tcMar>
            <w:vAlign w:val="bottom"/>
          </w:tcPr>
          <w:p w:rsidR="00000000" w:rsidRDefault="00000000">
            <w:pPr>
              <w:spacing w:before="60" w:after="50"/>
              <w:jc w:val="right"/>
              <w:rPr>
                <w:sz w:val="18"/>
              </w:rPr>
            </w:pPr>
            <w:r>
              <w:rPr>
                <w:sz w:val="18"/>
              </w:rPr>
              <w:t>2,6</w:t>
            </w:r>
          </w:p>
        </w:tc>
        <w:tc>
          <w:tcPr>
            <w:tcW w:w="823" w:type="dxa"/>
            <w:noWrap/>
            <w:tcMar>
              <w:left w:w="23" w:type="dxa"/>
              <w:right w:w="23" w:type="dxa"/>
            </w:tcMar>
            <w:vAlign w:val="bottom"/>
          </w:tcPr>
          <w:p w:rsidR="00000000" w:rsidRDefault="00000000">
            <w:pPr>
              <w:spacing w:before="60" w:after="50"/>
              <w:jc w:val="right"/>
              <w:rPr>
                <w:sz w:val="18"/>
              </w:rPr>
            </w:pPr>
            <w:r>
              <w:rPr>
                <w:sz w:val="18"/>
              </w:rPr>
              <w:t>14,1</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0,9</w:t>
            </w:r>
          </w:p>
        </w:tc>
        <w:tc>
          <w:tcPr>
            <w:tcW w:w="739" w:type="dxa"/>
            <w:noWrap/>
            <w:tcMar>
              <w:left w:w="23" w:type="dxa"/>
              <w:right w:w="23" w:type="dxa"/>
            </w:tcMar>
            <w:vAlign w:val="bottom"/>
          </w:tcPr>
          <w:p w:rsidR="00000000" w:rsidRDefault="00000000">
            <w:pPr>
              <w:spacing w:before="60" w:after="50"/>
              <w:jc w:val="right"/>
              <w:rPr>
                <w:sz w:val="18"/>
              </w:rPr>
            </w:pPr>
            <w:r>
              <w:rPr>
                <w:sz w:val="18"/>
              </w:rPr>
              <w:t>165</w:t>
            </w:r>
          </w:p>
        </w:tc>
      </w:tr>
      <w:tr w:rsidR="00000000">
        <w:tblPrEx>
          <w:tblCellMar>
            <w:top w:w="0" w:type="dxa"/>
            <w:bottom w:w="0" w:type="dxa"/>
          </w:tblCellMar>
        </w:tblPrEx>
        <w:tc>
          <w:tcPr>
            <w:tcW w:w="1353" w:type="dxa"/>
            <w:noWrap/>
            <w:tcMar>
              <w:left w:w="68" w:type="dxa"/>
              <w:right w:w="23" w:type="dxa"/>
            </w:tcMar>
          </w:tcPr>
          <w:p w:rsidR="00000000" w:rsidRDefault="00000000">
            <w:pPr>
              <w:spacing w:before="60" w:after="50"/>
              <w:rPr>
                <w:sz w:val="18"/>
              </w:rPr>
            </w:pPr>
            <w:r>
              <w:rPr>
                <w:sz w:val="18"/>
              </w:rPr>
              <w:t>Dire Dawa</w:t>
            </w:r>
          </w:p>
        </w:tc>
        <w:tc>
          <w:tcPr>
            <w:tcW w:w="822" w:type="dxa"/>
            <w:noWrap/>
            <w:tcMar>
              <w:left w:w="23" w:type="dxa"/>
              <w:right w:w="23" w:type="dxa"/>
            </w:tcMar>
            <w:vAlign w:val="bottom"/>
          </w:tcPr>
          <w:p w:rsidR="00000000" w:rsidRDefault="00000000">
            <w:pPr>
              <w:spacing w:before="60" w:after="50"/>
              <w:jc w:val="right"/>
              <w:rPr>
                <w:sz w:val="18"/>
              </w:rPr>
            </w:pPr>
            <w:r>
              <w:rPr>
                <w:sz w:val="18"/>
              </w:rPr>
              <w:t>9,5</w:t>
            </w:r>
          </w:p>
        </w:tc>
        <w:tc>
          <w:tcPr>
            <w:tcW w:w="823" w:type="dxa"/>
            <w:noWrap/>
            <w:tcMar>
              <w:left w:w="23" w:type="dxa"/>
              <w:right w:w="23" w:type="dxa"/>
            </w:tcMar>
            <w:vAlign w:val="bottom"/>
          </w:tcPr>
          <w:p w:rsidR="00000000" w:rsidRDefault="00000000">
            <w:pPr>
              <w:spacing w:before="60" w:after="50"/>
              <w:jc w:val="right"/>
              <w:rPr>
                <w:sz w:val="18"/>
              </w:rPr>
            </w:pPr>
            <w:r>
              <w:rPr>
                <w:sz w:val="18"/>
              </w:rPr>
              <w:t>30,5</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1,1</w:t>
            </w:r>
          </w:p>
        </w:tc>
        <w:tc>
          <w:tcPr>
            <w:tcW w:w="823" w:type="dxa"/>
            <w:noWrap/>
            <w:tcMar>
              <w:left w:w="23" w:type="dxa"/>
              <w:right w:w="23" w:type="dxa"/>
            </w:tcMar>
            <w:vAlign w:val="bottom"/>
          </w:tcPr>
          <w:p w:rsidR="00000000" w:rsidRDefault="00000000">
            <w:pPr>
              <w:spacing w:before="60" w:after="50"/>
              <w:jc w:val="right"/>
              <w:rPr>
                <w:sz w:val="18"/>
              </w:rPr>
            </w:pPr>
            <w:r>
              <w:rPr>
                <w:sz w:val="18"/>
              </w:rPr>
              <w:t>1,4</w:t>
            </w:r>
          </w:p>
        </w:tc>
        <w:tc>
          <w:tcPr>
            <w:tcW w:w="822" w:type="dxa"/>
            <w:noWrap/>
            <w:tcMar>
              <w:left w:w="23" w:type="dxa"/>
              <w:right w:w="23" w:type="dxa"/>
            </w:tcMar>
            <w:vAlign w:val="bottom"/>
          </w:tcPr>
          <w:p w:rsidR="00000000" w:rsidRDefault="00000000">
            <w:pPr>
              <w:spacing w:before="60" w:after="50"/>
              <w:jc w:val="right"/>
              <w:rPr>
                <w:sz w:val="18"/>
              </w:rPr>
            </w:pPr>
            <w:r>
              <w:rPr>
                <w:sz w:val="18"/>
              </w:rPr>
              <w:t>11,1</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0,8</w:t>
            </w:r>
          </w:p>
        </w:tc>
        <w:tc>
          <w:tcPr>
            <w:tcW w:w="823" w:type="dxa"/>
            <w:noWrap/>
            <w:tcMar>
              <w:left w:w="23" w:type="dxa"/>
              <w:right w:w="23" w:type="dxa"/>
            </w:tcMar>
            <w:vAlign w:val="bottom"/>
          </w:tcPr>
          <w:p w:rsidR="00000000" w:rsidRDefault="00000000">
            <w:pPr>
              <w:spacing w:before="60" w:after="50"/>
              <w:jc w:val="right"/>
              <w:rPr>
                <w:sz w:val="18"/>
              </w:rPr>
            </w:pPr>
            <w:r>
              <w:rPr>
                <w:sz w:val="18"/>
              </w:rPr>
              <w:t>7,3</w:t>
            </w:r>
          </w:p>
        </w:tc>
        <w:tc>
          <w:tcPr>
            <w:tcW w:w="823" w:type="dxa"/>
            <w:noWrap/>
            <w:tcMar>
              <w:left w:w="23" w:type="dxa"/>
              <w:right w:w="23" w:type="dxa"/>
            </w:tcMar>
            <w:vAlign w:val="bottom"/>
          </w:tcPr>
          <w:p w:rsidR="00000000" w:rsidRDefault="00000000">
            <w:pPr>
              <w:spacing w:before="60" w:after="50"/>
              <w:jc w:val="right"/>
              <w:rPr>
                <w:sz w:val="18"/>
              </w:rPr>
            </w:pPr>
            <w:r>
              <w:rPr>
                <w:sz w:val="18"/>
              </w:rPr>
              <w:t>30,8</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1,3</w:t>
            </w:r>
          </w:p>
        </w:tc>
        <w:tc>
          <w:tcPr>
            <w:tcW w:w="739" w:type="dxa"/>
            <w:noWrap/>
            <w:tcMar>
              <w:left w:w="23" w:type="dxa"/>
              <w:right w:w="23" w:type="dxa"/>
            </w:tcMar>
            <w:vAlign w:val="bottom"/>
          </w:tcPr>
          <w:p w:rsidR="00000000" w:rsidRDefault="00000000">
            <w:pPr>
              <w:spacing w:before="60" w:after="50"/>
              <w:jc w:val="right"/>
              <w:rPr>
                <w:sz w:val="18"/>
              </w:rPr>
            </w:pPr>
            <w:r>
              <w:rPr>
                <w:sz w:val="18"/>
              </w:rPr>
              <w:t>36</w:t>
            </w:r>
          </w:p>
        </w:tc>
      </w:tr>
      <w:tr w:rsidR="00000000">
        <w:tblPrEx>
          <w:tblCellMar>
            <w:top w:w="0" w:type="dxa"/>
            <w:bottom w:w="0" w:type="dxa"/>
          </w:tblCellMar>
        </w:tblPrEx>
        <w:tc>
          <w:tcPr>
            <w:tcW w:w="1353" w:type="dxa"/>
            <w:noWrap/>
            <w:tcMar>
              <w:left w:w="68" w:type="dxa"/>
              <w:right w:w="23" w:type="dxa"/>
            </w:tcMar>
          </w:tcPr>
          <w:p w:rsidR="00000000" w:rsidRDefault="00000000">
            <w:pPr>
              <w:keepNext/>
              <w:spacing w:before="60" w:after="50"/>
              <w:rPr>
                <w:b/>
                <w:bCs/>
                <w:sz w:val="18"/>
              </w:rPr>
            </w:pPr>
            <w:r>
              <w:rPr>
                <w:b/>
                <w:bCs/>
                <w:sz w:val="18"/>
              </w:rPr>
              <w:t>Niveau d’instruction de la mère</w:t>
            </w:r>
          </w:p>
        </w:tc>
        <w:tc>
          <w:tcPr>
            <w:tcW w:w="822" w:type="dxa"/>
            <w:noWrap/>
            <w:tcMar>
              <w:left w:w="23" w:type="dxa"/>
              <w:right w:w="23" w:type="dxa"/>
            </w:tcMar>
            <w:vAlign w:val="bottom"/>
          </w:tcPr>
          <w:p w:rsidR="00000000" w:rsidRDefault="00000000">
            <w:pPr>
              <w:spacing w:before="60" w:after="50"/>
              <w:jc w:val="right"/>
              <w:rPr>
                <w:sz w:val="18"/>
              </w:rPr>
            </w:pPr>
          </w:p>
        </w:tc>
        <w:tc>
          <w:tcPr>
            <w:tcW w:w="823" w:type="dxa"/>
            <w:noWrap/>
            <w:tcMar>
              <w:left w:w="23" w:type="dxa"/>
              <w:right w:w="23" w:type="dxa"/>
            </w:tcMar>
            <w:vAlign w:val="bottom"/>
          </w:tcPr>
          <w:p w:rsidR="00000000" w:rsidRDefault="00000000">
            <w:pPr>
              <w:spacing w:before="60" w:after="50"/>
              <w:jc w:val="right"/>
              <w:rPr>
                <w:sz w:val="18"/>
              </w:rPr>
            </w:pPr>
          </w:p>
        </w:tc>
        <w:tc>
          <w:tcPr>
            <w:tcW w:w="823" w:type="dxa"/>
            <w:noWrap/>
            <w:tcMar>
              <w:left w:w="23" w:type="dxa"/>
              <w:right w:w="23" w:type="dxa"/>
            </w:tcMar>
            <w:vAlign w:val="bottom"/>
          </w:tcPr>
          <w:p w:rsidR="00000000" w:rsidRDefault="00000000">
            <w:pPr>
              <w:spacing w:before="60" w:after="50"/>
              <w:jc w:val="right"/>
              <w:rPr>
                <w:sz w:val="18"/>
              </w:rPr>
            </w:pPr>
          </w:p>
        </w:tc>
        <w:tc>
          <w:tcPr>
            <w:tcW w:w="823" w:type="dxa"/>
            <w:noWrap/>
            <w:tcMar>
              <w:left w:w="23" w:type="dxa"/>
              <w:right w:w="23" w:type="dxa"/>
            </w:tcMar>
            <w:vAlign w:val="bottom"/>
          </w:tcPr>
          <w:p w:rsidR="00000000" w:rsidRDefault="00000000">
            <w:pPr>
              <w:spacing w:before="60" w:after="50"/>
              <w:jc w:val="right"/>
              <w:rPr>
                <w:sz w:val="18"/>
              </w:rPr>
            </w:pPr>
          </w:p>
        </w:tc>
        <w:tc>
          <w:tcPr>
            <w:tcW w:w="822" w:type="dxa"/>
            <w:noWrap/>
            <w:tcMar>
              <w:left w:w="23" w:type="dxa"/>
              <w:right w:w="23" w:type="dxa"/>
            </w:tcMar>
            <w:vAlign w:val="bottom"/>
          </w:tcPr>
          <w:p w:rsidR="00000000" w:rsidRDefault="00000000">
            <w:pPr>
              <w:spacing w:before="60" w:after="50"/>
              <w:jc w:val="right"/>
              <w:rPr>
                <w:sz w:val="18"/>
              </w:rPr>
            </w:pPr>
          </w:p>
        </w:tc>
        <w:tc>
          <w:tcPr>
            <w:tcW w:w="823" w:type="dxa"/>
            <w:noWrap/>
            <w:tcMar>
              <w:left w:w="23" w:type="dxa"/>
              <w:right w:w="23" w:type="dxa"/>
            </w:tcMar>
            <w:vAlign w:val="bottom"/>
          </w:tcPr>
          <w:p w:rsidR="00000000" w:rsidRDefault="00000000">
            <w:pPr>
              <w:spacing w:before="60" w:after="50"/>
              <w:jc w:val="right"/>
              <w:rPr>
                <w:sz w:val="18"/>
              </w:rPr>
            </w:pPr>
          </w:p>
        </w:tc>
        <w:tc>
          <w:tcPr>
            <w:tcW w:w="823" w:type="dxa"/>
            <w:noWrap/>
            <w:tcMar>
              <w:left w:w="23" w:type="dxa"/>
              <w:right w:w="23" w:type="dxa"/>
            </w:tcMar>
            <w:vAlign w:val="bottom"/>
          </w:tcPr>
          <w:p w:rsidR="00000000" w:rsidRDefault="00000000">
            <w:pPr>
              <w:spacing w:before="60" w:after="50"/>
              <w:jc w:val="right"/>
              <w:rPr>
                <w:sz w:val="18"/>
              </w:rPr>
            </w:pPr>
          </w:p>
        </w:tc>
        <w:tc>
          <w:tcPr>
            <w:tcW w:w="823" w:type="dxa"/>
            <w:noWrap/>
            <w:tcMar>
              <w:left w:w="23" w:type="dxa"/>
              <w:right w:w="23" w:type="dxa"/>
            </w:tcMar>
            <w:vAlign w:val="bottom"/>
          </w:tcPr>
          <w:p w:rsidR="00000000" w:rsidRDefault="00000000">
            <w:pPr>
              <w:spacing w:before="60" w:after="50"/>
              <w:jc w:val="right"/>
              <w:rPr>
                <w:sz w:val="18"/>
              </w:rPr>
            </w:pPr>
          </w:p>
        </w:tc>
        <w:tc>
          <w:tcPr>
            <w:tcW w:w="823" w:type="dxa"/>
            <w:noWrap/>
            <w:tcMar>
              <w:left w:w="23" w:type="dxa"/>
              <w:right w:w="23" w:type="dxa"/>
            </w:tcMar>
            <w:vAlign w:val="bottom"/>
          </w:tcPr>
          <w:p w:rsidR="00000000" w:rsidRDefault="00000000">
            <w:pPr>
              <w:spacing w:before="60" w:after="50"/>
              <w:jc w:val="right"/>
              <w:rPr>
                <w:sz w:val="18"/>
              </w:rPr>
            </w:pPr>
          </w:p>
        </w:tc>
        <w:tc>
          <w:tcPr>
            <w:tcW w:w="739" w:type="dxa"/>
            <w:noWrap/>
            <w:tcMar>
              <w:left w:w="23" w:type="dxa"/>
              <w:right w:w="23" w:type="dxa"/>
            </w:tcMar>
            <w:vAlign w:val="bottom"/>
          </w:tcPr>
          <w:p w:rsidR="00000000" w:rsidRDefault="00000000">
            <w:pPr>
              <w:spacing w:before="60" w:after="50"/>
              <w:jc w:val="right"/>
              <w:rPr>
                <w:sz w:val="18"/>
              </w:rPr>
            </w:pPr>
          </w:p>
        </w:tc>
      </w:tr>
      <w:tr w:rsidR="00000000">
        <w:tblPrEx>
          <w:tblCellMar>
            <w:top w:w="0" w:type="dxa"/>
            <w:bottom w:w="0" w:type="dxa"/>
          </w:tblCellMar>
        </w:tblPrEx>
        <w:tc>
          <w:tcPr>
            <w:tcW w:w="1353" w:type="dxa"/>
            <w:noWrap/>
            <w:tcMar>
              <w:left w:w="68" w:type="dxa"/>
              <w:right w:w="23" w:type="dxa"/>
            </w:tcMar>
          </w:tcPr>
          <w:p w:rsidR="00000000" w:rsidRDefault="00000000">
            <w:pPr>
              <w:spacing w:before="60" w:after="50"/>
              <w:rPr>
                <w:sz w:val="18"/>
              </w:rPr>
            </w:pPr>
            <w:r>
              <w:rPr>
                <w:sz w:val="18"/>
              </w:rPr>
              <w:t>Pas d’instruction</w:t>
            </w:r>
          </w:p>
        </w:tc>
        <w:tc>
          <w:tcPr>
            <w:tcW w:w="822" w:type="dxa"/>
            <w:noWrap/>
            <w:tcMar>
              <w:left w:w="23" w:type="dxa"/>
              <w:right w:w="23" w:type="dxa"/>
            </w:tcMar>
            <w:vAlign w:val="bottom"/>
          </w:tcPr>
          <w:p w:rsidR="00000000" w:rsidRDefault="00000000">
            <w:pPr>
              <w:spacing w:before="60" w:after="50"/>
              <w:jc w:val="right"/>
              <w:rPr>
                <w:sz w:val="18"/>
              </w:rPr>
            </w:pPr>
            <w:r>
              <w:rPr>
                <w:sz w:val="18"/>
              </w:rPr>
              <w:t>27,5</w:t>
            </w:r>
          </w:p>
        </w:tc>
        <w:tc>
          <w:tcPr>
            <w:tcW w:w="823" w:type="dxa"/>
            <w:noWrap/>
            <w:tcMar>
              <w:left w:w="23" w:type="dxa"/>
              <w:right w:w="23" w:type="dxa"/>
            </w:tcMar>
            <w:vAlign w:val="bottom"/>
          </w:tcPr>
          <w:p w:rsidR="00000000" w:rsidRDefault="00000000">
            <w:pPr>
              <w:spacing w:before="60" w:after="50"/>
              <w:jc w:val="right"/>
              <w:rPr>
                <w:sz w:val="18"/>
              </w:rPr>
            </w:pPr>
            <w:r>
              <w:rPr>
                <w:sz w:val="18"/>
              </w:rPr>
              <w:t>52,9</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2,1</w:t>
            </w:r>
          </w:p>
        </w:tc>
        <w:tc>
          <w:tcPr>
            <w:tcW w:w="823" w:type="dxa"/>
            <w:noWrap/>
            <w:tcMar>
              <w:left w:w="23" w:type="dxa"/>
              <w:right w:w="23" w:type="dxa"/>
            </w:tcMar>
            <w:vAlign w:val="bottom"/>
          </w:tcPr>
          <w:p w:rsidR="00000000" w:rsidRDefault="00000000">
            <w:pPr>
              <w:spacing w:before="60" w:after="50"/>
              <w:jc w:val="right"/>
              <w:rPr>
                <w:sz w:val="18"/>
              </w:rPr>
            </w:pPr>
            <w:r>
              <w:rPr>
                <w:sz w:val="18"/>
              </w:rPr>
              <w:t>1,6</w:t>
            </w:r>
          </w:p>
        </w:tc>
        <w:tc>
          <w:tcPr>
            <w:tcW w:w="822" w:type="dxa"/>
            <w:noWrap/>
            <w:tcMar>
              <w:left w:w="23" w:type="dxa"/>
              <w:right w:w="23" w:type="dxa"/>
            </w:tcMar>
            <w:vAlign w:val="bottom"/>
          </w:tcPr>
          <w:p w:rsidR="00000000" w:rsidRDefault="00000000">
            <w:pPr>
              <w:spacing w:before="60" w:after="50"/>
              <w:jc w:val="right"/>
              <w:rPr>
                <w:sz w:val="18"/>
              </w:rPr>
            </w:pPr>
            <w:r>
              <w:rPr>
                <w:sz w:val="18"/>
              </w:rPr>
              <w:t>11,4</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0,8</w:t>
            </w:r>
          </w:p>
        </w:tc>
        <w:tc>
          <w:tcPr>
            <w:tcW w:w="823" w:type="dxa"/>
            <w:noWrap/>
            <w:tcMar>
              <w:left w:w="23" w:type="dxa"/>
              <w:right w:w="23" w:type="dxa"/>
            </w:tcMar>
            <w:vAlign w:val="bottom"/>
          </w:tcPr>
          <w:p w:rsidR="00000000" w:rsidRDefault="00000000">
            <w:pPr>
              <w:spacing w:before="60" w:after="50"/>
              <w:jc w:val="right"/>
              <w:rPr>
                <w:sz w:val="18"/>
              </w:rPr>
            </w:pPr>
            <w:r>
              <w:rPr>
                <w:sz w:val="18"/>
              </w:rPr>
              <w:t>17,3</w:t>
            </w:r>
          </w:p>
        </w:tc>
        <w:tc>
          <w:tcPr>
            <w:tcW w:w="823" w:type="dxa"/>
            <w:noWrap/>
            <w:tcMar>
              <w:left w:w="23" w:type="dxa"/>
              <w:right w:w="23" w:type="dxa"/>
            </w:tcMar>
            <w:vAlign w:val="bottom"/>
          </w:tcPr>
          <w:p w:rsidR="00000000" w:rsidRDefault="00000000">
            <w:pPr>
              <w:spacing w:before="60" w:after="50"/>
              <w:jc w:val="right"/>
              <w:rPr>
                <w:sz w:val="18"/>
              </w:rPr>
            </w:pPr>
            <w:r>
              <w:rPr>
                <w:sz w:val="18"/>
              </w:rPr>
              <w:t>49,6</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1,9</w:t>
            </w:r>
          </w:p>
        </w:tc>
        <w:tc>
          <w:tcPr>
            <w:tcW w:w="739" w:type="dxa"/>
            <w:noWrap/>
            <w:tcMar>
              <w:left w:w="23" w:type="dxa"/>
              <w:right w:w="23" w:type="dxa"/>
            </w:tcMar>
            <w:vAlign w:val="bottom"/>
          </w:tcPr>
          <w:p w:rsidR="00000000" w:rsidRDefault="00000000">
            <w:pPr>
              <w:spacing w:before="60" w:after="50"/>
              <w:jc w:val="right"/>
              <w:rPr>
                <w:sz w:val="18"/>
              </w:rPr>
            </w:pPr>
            <w:r>
              <w:rPr>
                <w:sz w:val="18"/>
              </w:rPr>
              <w:t>7 968</w:t>
            </w:r>
          </w:p>
        </w:tc>
      </w:tr>
      <w:tr w:rsidR="00000000">
        <w:tblPrEx>
          <w:tblCellMar>
            <w:top w:w="0" w:type="dxa"/>
            <w:bottom w:w="0" w:type="dxa"/>
          </w:tblCellMar>
        </w:tblPrEx>
        <w:tc>
          <w:tcPr>
            <w:tcW w:w="1353" w:type="dxa"/>
            <w:noWrap/>
            <w:tcMar>
              <w:left w:w="68" w:type="dxa"/>
              <w:right w:w="23" w:type="dxa"/>
            </w:tcMar>
          </w:tcPr>
          <w:p w:rsidR="00000000" w:rsidRDefault="00000000">
            <w:pPr>
              <w:spacing w:before="60" w:after="50"/>
              <w:rPr>
                <w:sz w:val="18"/>
              </w:rPr>
            </w:pPr>
            <w:r>
              <w:rPr>
                <w:sz w:val="18"/>
              </w:rPr>
              <w:t>Études primaires</w:t>
            </w:r>
          </w:p>
        </w:tc>
        <w:tc>
          <w:tcPr>
            <w:tcW w:w="822" w:type="dxa"/>
            <w:noWrap/>
            <w:tcMar>
              <w:left w:w="23" w:type="dxa"/>
              <w:right w:w="23" w:type="dxa"/>
            </w:tcMar>
            <w:vAlign w:val="bottom"/>
          </w:tcPr>
          <w:p w:rsidR="00000000" w:rsidRDefault="00000000">
            <w:pPr>
              <w:spacing w:before="60" w:after="50"/>
              <w:jc w:val="right"/>
              <w:rPr>
                <w:sz w:val="18"/>
              </w:rPr>
            </w:pPr>
            <w:r>
              <w:rPr>
                <w:sz w:val="18"/>
              </w:rPr>
              <w:t>22,4</w:t>
            </w:r>
          </w:p>
        </w:tc>
        <w:tc>
          <w:tcPr>
            <w:tcW w:w="823" w:type="dxa"/>
            <w:noWrap/>
            <w:tcMar>
              <w:left w:w="23" w:type="dxa"/>
              <w:right w:w="23" w:type="dxa"/>
            </w:tcMar>
            <w:vAlign w:val="bottom"/>
          </w:tcPr>
          <w:p w:rsidR="00000000" w:rsidRDefault="00000000">
            <w:pPr>
              <w:spacing w:before="60" w:after="50"/>
              <w:jc w:val="right"/>
              <w:rPr>
                <w:sz w:val="18"/>
              </w:rPr>
            </w:pPr>
            <w:r>
              <w:rPr>
                <w:sz w:val="18"/>
              </w:rPr>
              <w:t>49,1</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1,9</w:t>
            </w:r>
          </w:p>
        </w:tc>
        <w:tc>
          <w:tcPr>
            <w:tcW w:w="823" w:type="dxa"/>
            <w:noWrap/>
            <w:tcMar>
              <w:left w:w="23" w:type="dxa"/>
              <w:right w:w="23" w:type="dxa"/>
            </w:tcMar>
            <w:vAlign w:val="bottom"/>
          </w:tcPr>
          <w:p w:rsidR="00000000" w:rsidRDefault="00000000">
            <w:pPr>
              <w:spacing w:before="60" w:after="50"/>
              <w:jc w:val="right"/>
              <w:rPr>
                <w:sz w:val="18"/>
              </w:rPr>
            </w:pPr>
            <w:r>
              <w:rPr>
                <w:sz w:val="18"/>
              </w:rPr>
              <w:t>0,8</w:t>
            </w:r>
          </w:p>
        </w:tc>
        <w:tc>
          <w:tcPr>
            <w:tcW w:w="822" w:type="dxa"/>
            <w:noWrap/>
            <w:tcMar>
              <w:left w:w="23" w:type="dxa"/>
              <w:right w:w="23" w:type="dxa"/>
            </w:tcMar>
            <w:vAlign w:val="bottom"/>
          </w:tcPr>
          <w:p w:rsidR="00000000" w:rsidRDefault="00000000">
            <w:pPr>
              <w:spacing w:before="60" w:after="50"/>
              <w:jc w:val="right"/>
              <w:rPr>
                <w:sz w:val="18"/>
              </w:rPr>
            </w:pPr>
            <w:r>
              <w:rPr>
                <w:sz w:val="18"/>
              </w:rPr>
              <w:t>8,8</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0,7</w:t>
            </w:r>
          </w:p>
        </w:tc>
        <w:tc>
          <w:tcPr>
            <w:tcW w:w="823" w:type="dxa"/>
            <w:noWrap/>
            <w:tcMar>
              <w:left w:w="23" w:type="dxa"/>
              <w:right w:w="23" w:type="dxa"/>
            </w:tcMar>
            <w:vAlign w:val="bottom"/>
          </w:tcPr>
          <w:p w:rsidR="00000000" w:rsidRDefault="00000000">
            <w:pPr>
              <w:spacing w:before="60" w:after="50"/>
              <w:jc w:val="right"/>
              <w:rPr>
                <w:sz w:val="18"/>
              </w:rPr>
            </w:pPr>
            <w:r>
              <w:rPr>
                <w:sz w:val="18"/>
              </w:rPr>
              <w:t>13,4</w:t>
            </w:r>
          </w:p>
        </w:tc>
        <w:tc>
          <w:tcPr>
            <w:tcW w:w="823" w:type="dxa"/>
            <w:noWrap/>
            <w:tcMar>
              <w:left w:w="23" w:type="dxa"/>
              <w:right w:w="23" w:type="dxa"/>
            </w:tcMar>
            <w:vAlign w:val="bottom"/>
          </w:tcPr>
          <w:p w:rsidR="00000000" w:rsidRDefault="00000000">
            <w:pPr>
              <w:spacing w:before="60" w:after="50"/>
              <w:jc w:val="right"/>
              <w:rPr>
                <w:sz w:val="18"/>
              </w:rPr>
            </w:pPr>
            <w:r>
              <w:rPr>
                <w:sz w:val="18"/>
              </w:rPr>
              <w:t>40,4</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1,7</w:t>
            </w:r>
          </w:p>
        </w:tc>
        <w:tc>
          <w:tcPr>
            <w:tcW w:w="739" w:type="dxa"/>
            <w:noWrap/>
            <w:tcMar>
              <w:left w:w="23" w:type="dxa"/>
              <w:right w:w="23" w:type="dxa"/>
            </w:tcMar>
            <w:vAlign w:val="bottom"/>
          </w:tcPr>
          <w:p w:rsidR="00000000" w:rsidRDefault="00000000">
            <w:pPr>
              <w:spacing w:before="60" w:after="50"/>
              <w:jc w:val="right"/>
              <w:rPr>
                <w:sz w:val="18"/>
              </w:rPr>
            </w:pPr>
            <w:r>
              <w:rPr>
                <w:sz w:val="18"/>
              </w:rPr>
              <w:t>1 286</w:t>
            </w:r>
          </w:p>
        </w:tc>
      </w:tr>
      <w:tr w:rsidR="00000000">
        <w:tblPrEx>
          <w:tblCellMar>
            <w:top w:w="0" w:type="dxa"/>
            <w:bottom w:w="0" w:type="dxa"/>
          </w:tblCellMar>
        </w:tblPrEx>
        <w:tc>
          <w:tcPr>
            <w:tcW w:w="1353" w:type="dxa"/>
            <w:noWrap/>
            <w:tcMar>
              <w:left w:w="68" w:type="dxa"/>
              <w:right w:w="23" w:type="dxa"/>
            </w:tcMar>
          </w:tcPr>
          <w:p w:rsidR="00000000" w:rsidRDefault="00000000">
            <w:pPr>
              <w:spacing w:before="60" w:after="50"/>
              <w:rPr>
                <w:sz w:val="18"/>
              </w:rPr>
            </w:pPr>
            <w:r>
              <w:rPr>
                <w:sz w:val="18"/>
              </w:rPr>
              <w:t>Études secondaires et au</w:t>
            </w:r>
            <w:r>
              <w:rPr>
                <w:sz w:val="18"/>
              </w:rPr>
              <w:noBreakHyphen/>
              <w:t>delà</w:t>
            </w:r>
          </w:p>
        </w:tc>
        <w:tc>
          <w:tcPr>
            <w:tcW w:w="822" w:type="dxa"/>
            <w:noWrap/>
            <w:tcMar>
              <w:left w:w="23" w:type="dxa"/>
              <w:right w:w="23" w:type="dxa"/>
            </w:tcMar>
            <w:vAlign w:val="bottom"/>
          </w:tcPr>
          <w:p w:rsidR="00000000" w:rsidRDefault="00000000">
            <w:pPr>
              <w:spacing w:before="60" w:after="50"/>
              <w:jc w:val="right"/>
              <w:rPr>
                <w:sz w:val="18"/>
              </w:rPr>
            </w:pPr>
            <w:r>
              <w:rPr>
                <w:sz w:val="18"/>
              </w:rPr>
              <w:t>11,0</w:t>
            </w:r>
          </w:p>
        </w:tc>
        <w:tc>
          <w:tcPr>
            <w:tcW w:w="823" w:type="dxa"/>
            <w:noWrap/>
            <w:tcMar>
              <w:left w:w="23" w:type="dxa"/>
              <w:right w:w="23" w:type="dxa"/>
            </w:tcMar>
            <w:vAlign w:val="bottom"/>
          </w:tcPr>
          <w:p w:rsidR="00000000" w:rsidRDefault="00000000">
            <w:pPr>
              <w:spacing w:before="60" w:after="50"/>
              <w:jc w:val="right"/>
              <w:rPr>
                <w:sz w:val="18"/>
              </w:rPr>
            </w:pPr>
            <w:r>
              <w:rPr>
                <w:sz w:val="18"/>
              </w:rPr>
              <w:t>32,9</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1,4</w:t>
            </w:r>
          </w:p>
        </w:tc>
        <w:tc>
          <w:tcPr>
            <w:tcW w:w="823" w:type="dxa"/>
            <w:noWrap/>
            <w:tcMar>
              <w:left w:w="23" w:type="dxa"/>
              <w:right w:w="23" w:type="dxa"/>
            </w:tcMar>
            <w:vAlign w:val="bottom"/>
          </w:tcPr>
          <w:p w:rsidR="00000000" w:rsidRDefault="00000000">
            <w:pPr>
              <w:spacing w:before="60" w:after="50"/>
              <w:jc w:val="right"/>
              <w:rPr>
                <w:sz w:val="18"/>
              </w:rPr>
            </w:pPr>
            <w:r>
              <w:rPr>
                <w:sz w:val="18"/>
              </w:rPr>
              <w:t>0,5</w:t>
            </w:r>
          </w:p>
        </w:tc>
        <w:tc>
          <w:tcPr>
            <w:tcW w:w="822" w:type="dxa"/>
            <w:noWrap/>
            <w:tcMar>
              <w:left w:w="23" w:type="dxa"/>
              <w:right w:w="23" w:type="dxa"/>
            </w:tcMar>
            <w:vAlign w:val="bottom"/>
          </w:tcPr>
          <w:p w:rsidR="00000000" w:rsidRDefault="00000000">
            <w:pPr>
              <w:spacing w:before="60" w:after="50"/>
              <w:jc w:val="right"/>
              <w:rPr>
                <w:sz w:val="18"/>
              </w:rPr>
            </w:pPr>
            <w:r>
              <w:rPr>
                <w:sz w:val="18"/>
              </w:rPr>
              <w:t>6,7</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0,4</w:t>
            </w:r>
          </w:p>
        </w:tc>
        <w:tc>
          <w:tcPr>
            <w:tcW w:w="823" w:type="dxa"/>
            <w:noWrap/>
            <w:tcMar>
              <w:left w:w="23" w:type="dxa"/>
              <w:right w:w="23" w:type="dxa"/>
            </w:tcMar>
            <w:vAlign w:val="bottom"/>
          </w:tcPr>
          <w:p w:rsidR="00000000" w:rsidRDefault="00000000">
            <w:pPr>
              <w:spacing w:before="60" w:after="50"/>
              <w:jc w:val="right"/>
              <w:rPr>
                <w:sz w:val="18"/>
              </w:rPr>
            </w:pPr>
            <w:r>
              <w:rPr>
                <w:sz w:val="18"/>
              </w:rPr>
              <w:t>3,7</w:t>
            </w:r>
          </w:p>
        </w:tc>
        <w:tc>
          <w:tcPr>
            <w:tcW w:w="823" w:type="dxa"/>
            <w:noWrap/>
            <w:tcMar>
              <w:left w:w="23" w:type="dxa"/>
              <w:right w:w="23" w:type="dxa"/>
            </w:tcMar>
            <w:vAlign w:val="bottom"/>
          </w:tcPr>
          <w:p w:rsidR="00000000" w:rsidRDefault="00000000">
            <w:pPr>
              <w:spacing w:before="60" w:after="50"/>
              <w:jc w:val="right"/>
              <w:rPr>
                <w:sz w:val="18"/>
              </w:rPr>
            </w:pPr>
            <w:r>
              <w:rPr>
                <w:sz w:val="18"/>
              </w:rPr>
              <w:t>27,7</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1,2</w:t>
            </w:r>
          </w:p>
        </w:tc>
        <w:tc>
          <w:tcPr>
            <w:tcW w:w="739" w:type="dxa"/>
            <w:noWrap/>
            <w:tcMar>
              <w:left w:w="23" w:type="dxa"/>
              <w:right w:w="23" w:type="dxa"/>
            </w:tcMar>
            <w:vAlign w:val="bottom"/>
          </w:tcPr>
          <w:p w:rsidR="00000000" w:rsidRDefault="00000000">
            <w:pPr>
              <w:spacing w:before="60" w:after="50"/>
              <w:jc w:val="right"/>
              <w:rPr>
                <w:sz w:val="18"/>
              </w:rPr>
            </w:pPr>
            <w:r>
              <w:rPr>
                <w:sz w:val="18"/>
              </w:rPr>
              <w:t>520</w:t>
            </w:r>
          </w:p>
        </w:tc>
      </w:tr>
      <w:tr w:rsidR="00000000">
        <w:tblPrEx>
          <w:tblCellMar>
            <w:top w:w="0" w:type="dxa"/>
            <w:bottom w:w="0" w:type="dxa"/>
          </w:tblCellMar>
        </w:tblPrEx>
        <w:tc>
          <w:tcPr>
            <w:tcW w:w="1353" w:type="dxa"/>
            <w:noWrap/>
            <w:tcMar>
              <w:left w:w="68" w:type="dxa"/>
              <w:right w:w="23" w:type="dxa"/>
            </w:tcMar>
          </w:tcPr>
          <w:p w:rsidR="00000000" w:rsidRDefault="00000000">
            <w:pPr>
              <w:keepNext/>
              <w:spacing w:before="60" w:after="50"/>
              <w:rPr>
                <w:b/>
                <w:bCs/>
                <w:sz w:val="18"/>
              </w:rPr>
            </w:pPr>
            <w:r>
              <w:rPr>
                <w:b/>
                <w:bCs/>
                <w:sz w:val="18"/>
              </w:rPr>
              <w:t>Enfants de mères interrogées</w:t>
            </w:r>
          </w:p>
        </w:tc>
        <w:tc>
          <w:tcPr>
            <w:tcW w:w="822" w:type="dxa"/>
            <w:noWrap/>
            <w:tcMar>
              <w:left w:w="23" w:type="dxa"/>
              <w:right w:w="23" w:type="dxa"/>
            </w:tcMar>
            <w:vAlign w:val="bottom"/>
          </w:tcPr>
          <w:p w:rsidR="00000000" w:rsidRDefault="00000000">
            <w:pPr>
              <w:spacing w:before="60" w:after="50"/>
              <w:jc w:val="right"/>
              <w:rPr>
                <w:b/>
                <w:sz w:val="18"/>
              </w:rPr>
            </w:pPr>
            <w:r>
              <w:rPr>
                <w:b/>
                <w:sz w:val="18"/>
              </w:rPr>
              <w:t>26,0</w:t>
            </w:r>
          </w:p>
        </w:tc>
        <w:tc>
          <w:tcPr>
            <w:tcW w:w="823" w:type="dxa"/>
            <w:noWrap/>
            <w:tcMar>
              <w:left w:w="23" w:type="dxa"/>
              <w:right w:w="23" w:type="dxa"/>
            </w:tcMar>
            <w:vAlign w:val="bottom"/>
          </w:tcPr>
          <w:p w:rsidR="00000000" w:rsidRDefault="00000000">
            <w:pPr>
              <w:spacing w:before="60" w:after="50"/>
              <w:jc w:val="right"/>
              <w:rPr>
                <w:b/>
                <w:sz w:val="18"/>
              </w:rPr>
            </w:pPr>
            <w:r>
              <w:rPr>
                <w:b/>
                <w:sz w:val="18"/>
              </w:rPr>
              <w:t>51,3</w:t>
            </w:r>
          </w:p>
        </w:tc>
        <w:tc>
          <w:tcPr>
            <w:tcW w:w="823" w:type="dxa"/>
            <w:noWrap/>
            <w:tcMar>
              <w:left w:w="23" w:type="dxa"/>
              <w:right w:w="23" w:type="dxa"/>
            </w:tcMar>
            <w:vAlign w:val="bottom"/>
          </w:tcPr>
          <w:p w:rsidR="00000000" w:rsidRDefault="00000000">
            <w:pPr>
              <w:spacing w:before="60" w:after="50"/>
              <w:jc w:val="right"/>
              <w:rPr>
                <w:b/>
                <w:sz w:val="18"/>
              </w:rPr>
            </w:pPr>
            <w:r>
              <w:rPr>
                <w:b/>
                <w:sz w:val="18"/>
              </w:rPr>
              <w:noBreakHyphen/>
              <w:t>2,1</w:t>
            </w:r>
          </w:p>
        </w:tc>
        <w:tc>
          <w:tcPr>
            <w:tcW w:w="823" w:type="dxa"/>
            <w:noWrap/>
            <w:tcMar>
              <w:left w:w="23" w:type="dxa"/>
              <w:right w:w="23" w:type="dxa"/>
            </w:tcMar>
            <w:vAlign w:val="bottom"/>
          </w:tcPr>
          <w:p w:rsidR="00000000" w:rsidRDefault="00000000">
            <w:pPr>
              <w:keepNext/>
              <w:spacing w:before="60" w:after="50"/>
              <w:jc w:val="right"/>
              <w:rPr>
                <w:b/>
                <w:sz w:val="18"/>
              </w:rPr>
            </w:pPr>
            <w:r>
              <w:rPr>
                <w:b/>
                <w:sz w:val="18"/>
              </w:rPr>
              <w:t>1,4</w:t>
            </w:r>
          </w:p>
        </w:tc>
        <w:tc>
          <w:tcPr>
            <w:tcW w:w="822" w:type="dxa"/>
            <w:noWrap/>
            <w:tcMar>
              <w:left w:w="23" w:type="dxa"/>
              <w:right w:w="23" w:type="dxa"/>
            </w:tcMar>
            <w:vAlign w:val="bottom"/>
          </w:tcPr>
          <w:p w:rsidR="00000000" w:rsidRDefault="00000000">
            <w:pPr>
              <w:spacing w:before="60" w:after="50"/>
              <w:jc w:val="right"/>
              <w:rPr>
                <w:b/>
                <w:sz w:val="18"/>
              </w:rPr>
            </w:pPr>
            <w:r>
              <w:rPr>
                <w:b/>
                <w:sz w:val="18"/>
              </w:rPr>
              <w:t>10,8</w:t>
            </w:r>
          </w:p>
        </w:tc>
        <w:tc>
          <w:tcPr>
            <w:tcW w:w="823" w:type="dxa"/>
            <w:noWrap/>
            <w:tcMar>
              <w:left w:w="23" w:type="dxa"/>
              <w:right w:w="23" w:type="dxa"/>
            </w:tcMar>
            <w:vAlign w:val="bottom"/>
          </w:tcPr>
          <w:p w:rsidR="00000000" w:rsidRDefault="00000000">
            <w:pPr>
              <w:spacing w:before="60" w:after="50"/>
              <w:jc w:val="right"/>
              <w:rPr>
                <w:b/>
                <w:sz w:val="18"/>
              </w:rPr>
            </w:pPr>
            <w:r>
              <w:rPr>
                <w:b/>
                <w:sz w:val="18"/>
              </w:rPr>
              <w:noBreakHyphen/>
              <w:t>0,8</w:t>
            </w:r>
          </w:p>
        </w:tc>
        <w:tc>
          <w:tcPr>
            <w:tcW w:w="823" w:type="dxa"/>
            <w:noWrap/>
            <w:tcMar>
              <w:left w:w="23" w:type="dxa"/>
              <w:right w:w="23" w:type="dxa"/>
            </w:tcMar>
            <w:vAlign w:val="bottom"/>
          </w:tcPr>
          <w:p w:rsidR="00000000" w:rsidRDefault="00000000">
            <w:pPr>
              <w:spacing w:before="60" w:after="50"/>
              <w:jc w:val="right"/>
              <w:rPr>
                <w:b/>
                <w:sz w:val="18"/>
              </w:rPr>
            </w:pPr>
            <w:r>
              <w:rPr>
                <w:b/>
                <w:sz w:val="18"/>
              </w:rPr>
              <w:t>16,1</w:t>
            </w:r>
          </w:p>
        </w:tc>
        <w:tc>
          <w:tcPr>
            <w:tcW w:w="823" w:type="dxa"/>
            <w:noWrap/>
            <w:tcMar>
              <w:left w:w="23" w:type="dxa"/>
              <w:right w:w="23" w:type="dxa"/>
            </w:tcMar>
            <w:vAlign w:val="bottom"/>
          </w:tcPr>
          <w:p w:rsidR="00000000" w:rsidRDefault="00000000">
            <w:pPr>
              <w:spacing w:before="60" w:after="50"/>
              <w:jc w:val="right"/>
              <w:rPr>
                <w:b/>
                <w:sz w:val="18"/>
              </w:rPr>
            </w:pPr>
            <w:r>
              <w:rPr>
                <w:b/>
                <w:sz w:val="18"/>
              </w:rPr>
              <w:t>47,2</w:t>
            </w:r>
          </w:p>
        </w:tc>
        <w:tc>
          <w:tcPr>
            <w:tcW w:w="823" w:type="dxa"/>
            <w:noWrap/>
            <w:tcMar>
              <w:left w:w="23" w:type="dxa"/>
              <w:right w:w="23" w:type="dxa"/>
            </w:tcMar>
            <w:vAlign w:val="bottom"/>
          </w:tcPr>
          <w:p w:rsidR="00000000" w:rsidRDefault="00000000">
            <w:pPr>
              <w:spacing w:before="60" w:after="50"/>
              <w:jc w:val="right"/>
              <w:rPr>
                <w:b/>
                <w:sz w:val="18"/>
              </w:rPr>
            </w:pPr>
            <w:r>
              <w:rPr>
                <w:b/>
                <w:sz w:val="18"/>
              </w:rPr>
              <w:noBreakHyphen/>
              <w:t>1,8</w:t>
            </w:r>
          </w:p>
        </w:tc>
        <w:tc>
          <w:tcPr>
            <w:tcW w:w="739" w:type="dxa"/>
            <w:noWrap/>
            <w:tcMar>
              <w:left w:w="23" w:type="dxa"/>
              <w:right w:w="23" w:type="dxa"/>
            </w:tcMar>
            <w:vAlign w:val="bottom"/>
          </w:tcPr>
          <w:p w:rsidR="00000000" w:rsidRDefault="00000000">
            <w:pPr>
              <w:spacing w:before="60" w:after="50"/>
              <w:jc w:val="right"/>
              <w:rPr>
                <w:b/>
                <w:sz w:val="18"/>
              </w:rPr>
            </w:pPr>
            <w:r>
              <w:rPr>
                <w:b/>
                <w:sz w:val="18"/>
              </w:rPr>
              <w:t>9 774</w:t>
            </w:r>
          </w:p>
        </w:tc>
      </w:tr>
      <w:tr w:rsidR="00000000">
        <w:tblPrEx>
          <w:tblCellMar>
            <w:top w:w="0" w:type="dxa"/>
            <w:bottom w:w="0" w:type="dxa"/>
          </w:tblCellMar>
        </w:tblPrEx>
        <w:tc>
          <w:tcPr>
            <w:tcW w:w="1353" w:type="dxa"/>
            <w:noWrap/>
            <w:tcMar>
              <w:left w:w="68" w:type="dxa"/>
              <w:right w:w="23" w:type="dxa"/>
            </w:tcMar>
          </w:tcPr>
          <w:p w:rsidR="00000000" w:rsidRDefault="00000000">
            <w:pPr>
              <w:keepNext/>
              <w:spacing w:before="60" w:after="50"/>
              <w:rPr>
                <w:sz w:val="18"/>
              </w:rPr>
            </w:pPr>
            <w:r>
              <w:rPr>
                <w:sz w:val="18"/>
              </w:rPr>
              <w:t>Enfants de mères non interrogées vivant au foyer</w:t>
            </w:r>
          </w:p>
        </w:tc>
        <w:tc>
          <w:tcPr>
            <w:tcW w:w="822" w:type="dxa"/>
            <w:noWrap/>
            <w:tcMar>
              <w:left w:w="23" w:type="dxa"/>
              <w:right w:w="23" w:type="dxa"/>
            </w:tcMar>
            <w:vAlign w:val="bottom"/>
          </w:tcPr>
          <w:p w:rsidR="00000000" w:rsidRDefault="00000000">
            <w:pPr>
              <w:spacing w:before="60" w:after="50"/>
              <w:jc w:val="right"/>
              <w:rPr>
                <w:sz w:val="18"/>
              </w:rPr>
            </w:pPr>
            <w:r>
              <w:rPr>
                <w:sz w:val="18"/>
              </w:rPr>
              <w:t>21,8</w:t>
            </w:r>
          </w:p>
        </w:tc>
        <w:tc>
          <w:tcPr>
            <w:tcW w:w="823" w:type="dxa"/>
            <w:noWrap/>
            <w:tcMar>
              <w:left w:w="23" w:type="dxa"/>
              <w:right w:w="23" w:type="dxa"/>
            </w:tcMar>
            <w:vAlign w:val="bottom"/>
          </w:tcPr>
          <w:p w:rsidR="00000000" w:rsidRDefault="00000000">
            <w:pPr>
              <w:spacing w:before="60" w:after="50"/>
              <w:jc w:val="right"/>
              <w:rPr>
                <w:sz w:val="18"/>
              </w:rPr>
            </w:pPr>
            <w:r>
              <w:rPr>
                <w:sz w:val="18"/>
              </w:rPr>
              <w:t>49,5</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2,0</w:t>
            </w:r>
          </w:p>
        </w:tc>
        <w:tc>
          <w:tcPr>
            <w:tcW w:w="823" w:type="dxa"/>
            <w:noWrap/>
            <w:tcMar>
              <w:left w:w="23" w:type="dxa"/>
              <w:right w:w="23" w:type="dxa"/>
            </w:tcMar>
            <w:vAlign w:val="bottom"/>
          </w:tcPr>
          <w:p w:rsidR="00000000" w:rsidRDefault="00000000">
            <w:pPr>
              <w:keepNext/>
              <w:spacing w:before="60" w:after="50"/>
              <w:jc w:val="right"/>
              <w:rPr>
                <w:sz w:val="18"/>
              </w:rPr>
            </w:pPr>
            <w:r>
              <w:rPr>
                <w:sz w:val="18"/>
              </w:rPr>
              <w:t>2,1</w:t>
            </w:r>
          </w:p>
        </w:tc>
        <w:tc>
          <w:tcPr>
            <w:tcW w:w="822" w:type="dxa"/>
            <w:noWrap/>
            <w:tcMar>
              <w:left w:w="23" w:type="dxa"/>
              <w:right w:w="23" w:type="dxa"/>
            </w:tcMar>
            <w:vAlign w:val="bottom"/>
          </w:tcPr>
          <w:p w:rsidR="00000000" w:rsidRDefault="00000000">
            <w:pPr>
              <w:spacing w:before="60" w:after="50"/>
              <w:jc w:val="right"/>
              <w:rPr>
                <w:sz w:val="18"/>
              </w:rPr>
            </w:pPr>
            <w:r>
              <w:rPr>
                <w:sz w:val="18"/>
              </w:rPr>
              <w:t>6,5</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0,8</w:t>
            </w:r>
          </w:p>
        </w:tc>
        <w:tc>
          <w:tcPr>
            <w:tcW w:w="823" w:type="dxa"/>
            <w:noWrap/>
            <w:tcMar>
              <w:left w:w="23" w:type="dxa"/>
              <w:right w:w="23" w:type="dxa"/>
            </w:tcMar>
            <w:vAlign w:val="bottom"/>
          </w:tcPr>
          <w:p w:rsidR="00000000" w:rsidRDefault="00000000">
            <w:pPr>
              <w:spacing w:before="60" w:after="50"/>
              <w:jc w:val="right"/>
              <w:rPr>
                <w:sz w:val="18"/>
              </w:rPr>
            </w:pPr>
            <w:r>
              <w:rPr>
                <w:sz w:val="18"/>
              </w:rPr>
              <w:t>15,0</w:t>
            </w:r>
          </w:p>
        </w:tc>
        <w:tc>
          <w:tcPr>
            <w:tcW w:w="823" w:type="dxa"/>
            <w:noWrap/>
            <w:tcMar>
              <w:left w:w="23" w:type="dxa"/>
              <w:right w:w="23" w:type="dxa"/>
            </w:tcMar>
            <w:vAlign w:val="bottom"/>
          </w:tcPr>
          <w:p w:rsidR="00000000" w:rsidRDefault="00000000">
            <w:pPr>
              <w:spacing w:before="60" w:after="50"/>
              <w:jc w:val="right"/>
              <w:rPr>
                <w:sz w:val="18"/>
              </w:rPr>
            </w:pPr>
            <w:r>
              <w:rPr>
                <w:sz w:val="18"/>
              </w:rPr>
              <w:t>36,8</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1,8</w:t>
            </w:r>
          </w:p>
        </w:tc>
        <w:tc>
          <w:tcPr>
            <w:tcW w:w="739" w:type="dxa"/>
            <w:noWrap/>
            <w:tcMar>
              <w:left w:w="23" w:type="dxa"/>
              <w:right w:w="23" w:type="dxa"/>
            </w:tcMar>
            <w:vAlign w:val="bottom"/>
          </w:tcPr>
          <w:p w:rsidR="00000000" w:rsidRDefault="00000000">
            <w:pPr>
              <w:spacing w:before="60" w:after="50"/>
              <w:jc w:val="right"/>
              <w:rPr>
                <w:sz w:val="18"/>
              </w:rPr>
            </w:pPr>
            <w:r>
              <w:rPr>
                <w:sz w:val="18"/>
              </w:rPr>
              <w:t>91</w:t>
            </w:r>
          </w:p>
        </w:tc>
      </w:tr>
      <w:tr w:rsidR="00000000">
        <w:tblPrEx>
          <w:tblCellMar>
            <w:top w:w="0" w:type="dxa"/>
            <w:bottom w:w="0" w:type="dxa"/>
          </w:tblCellMar>
        </w:tblPrEx>
        <w:tc>
          <w:tcPr>
            <w:tcW w:w="1353" w:type="dxa"/>
            <w:noWrap/>
            <w:tcMar>
              <w:left w:w="68" w:type="dxa"/>
              <w:right w:w="23" w:type="dxa"/>
            </w:tcMar>
          </w:tcPr>
          <w:p w:rsidR="00000000" w:rsidRDefault="00000000">
            <w:pPr>
              <w:spacing w:before="60" w:after="50"/>
              <w:rPr>
                <w:sz w:val="18"/>
              </w:rPr>
            </w:pPr>
            <w:r>
              <w:rPr>
                <w:sz w:val="18"/>
              </w:rPr>
              <w:t>Mères ne vivant pas au foyer</w:t>
            </w:r>
          </w:p>
        </w:tc>
        <w:tc>
          <w:tcPr>
            <w:tcW w:w="822" w:type="dxa"/>
            <w:noWrap/>
            <w:tcMar>
              <w:left w:w="23" w:type="dxa"/>
              <w:right w:w="23" w:type="dxa"/>
            </w:tcMar>
            <w:vAlign w:val="bottom"/>
          </w:tcPr>
          <w:p w:rsidR="00000000" w:rsidRDefault="00000000">
            <w:pPr>
              <w:spacing w:before="60" w:after="50"/>
              <w:jc w:val="right"/>
              <w:rPr>
                <w:sz w:val="18"/>
              </w:rPr>
            </w:pPr>
            <w:r>
              <w:rPr>
                <w:sz w:val="18"/>
              </w:rPr>
              <w:t>33,3</w:t>
            </w:r>
          </w:p>
        </w:tc>
        <w:tc>
          <w:tcPr>
            <w:tcW w:w="823" w:type="dxa"/>
            <w:noWrap/>
            <w:tcMar>
              <w:left w:w="23" w:type="dxa"/>
              <w:right w:w="23" w:type="dxa"/>
            </w:tcMar>
            <w:vAlign w:val="bottom"/>
          </w:tcPr>
          <w:p w:rsidR="00000000" w:rsidRDefault="00000000">
            <w:pPr>
              <w:spacing w:before="60" w:after="50"/>
              <w:jc w:val="right"/>
              <w:rPr>
                <w:sz w:val="18"/>
              </w:rPr>
            </w:pPr>
            <w:r>
              <w:rPr>
                <w:sz w:val="18"/>
              </w:rPr>
              <w:t>55,2</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2,2</w:t>
            </w:r>
          </w:p>
        </w:tc>
        <w:tc>
          <w:tcPr>
            <w:tcW w:w="823" w:type="dxa"/>
            <w:noWrap/>
            <w:tcMar>
              <w:left w:w="23" w:type="dxa"/>
              <w:right w:w="23" w:type="dxa"/>
            </w:tcMar>
            <w:vAlign w:val="bottom"/>
          </w:tcPr>
          <w:p w:rsidR="00000000" w:rsidRDefault="00000000">
            <w:pPr>
              <w:spacing w:before="60" w:after="50"/>
              <w:jc w:val="right"/>
              <w:rPr>
                <w:sz w:val="18"/>
              </w:rPr>
            </w:pPr>
            <w:r>
              <w:rPr>
                <w:sz w:val="18"/>
              </w:rPr>
              <w:t>1,1</w:t>
            </w:r>
          </w:p>
        </w:tc>
        <w:tc>
          <w:tcPr>
            <w:tcW w:w="822" w:type="dxa"/>
            <w:noWrap/>
            <w:tcMar>
              <w:left w:w="23" w:type="dxa"/>
              <w:right w:w="23" w:type="dxa"/>
            </w:tcMar>
            <w:vAlign w:val="bottom"/>
          </w:tcPr>
          <w:p w:rsidR="00000000" w:rsidRDefault="00000000">
            <w:pPr>
              <w:spacing w:before="60" w:after="50"/>
              <w:jc w:val="right"/>
              <w:rPr>
                <w:sz w:val="18"/>
              </w:rPr>
            </w:pPr>
            <w:r>
              <w:rPr>
                <w:sz w:val="18"/>
              </w:rPr>
              <w:t>6,6</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0,7</w:t>
            </w:r>
          </w:p>
        </w:tc>
        <w:tc>
          <w:tcPr>
            <w:tcW w:w="823" w:type="dxa"/>
            <w:noWrap/>
            <w:tcMar>
              <w:left w:w="23" w:type="dxa"/>
              <w:right w:w="23" w:type="dxa"/>
            </w:tcMar>
            <w:vAlign w:val="bottom"/>
          </w:tcPr>
          <w:p w:rsidR="00000000" w:rsidRDefault="00000000">
            <w:pPr>
              <w:spacing w:before="60" w:after="50"/>
              <w:jc w:val="right"/>
              <w:rPr>
                <w:sz w:val="18"/>
              </w:rPr>
            </w:pPr>
            <w:r>
              <w:rPr>
                <w:sz w:val="18"/>
              </w:rPr>
              <w:t>17,5</w:t>
            </w:r>
          </w:p>
        </w:tc>
        <w:tc>
          <w:tcPr>
            <w:tcW w:w="823" w:type="dxa"/>
            <w:noWrap/>
            <w:tcMar>
              <w:left w:w="23" w:type="dxa"/>
              <w:right w:w="23" w:type="dxa"/>
            </w:tcMar>
            <w:vAlign w:val="bottom"/>
          </w:tcPr>
          <w:p w:rsidR="00000000" w:rsidRDefault="00000000">
            <w:pPr>
              <w:spacing w:before="60" w:after="50"/>
              <w:jc w:val="right"/>
              <w:rPr>
                <w:sz w:val="18"/>
              </w:rPr>
            </w:pPr>
            <w:r>
              <w:rPr>
                <w:sz w:val="18"/>
              </w:rPr>
              <w:t>47,7</w:t>
            </w:r>
          </w:p>
        </w:tc>
        <w:tc>
          <w:tcPr>
            <w:tcW w:w="823" w:type="dxa"/>
            <w:noWrap/>
            <w:tcMar>
              <w:left w:w="23" w:type="dxa"/>
              <w:right w:w="23" w:type="dxa"/>
            </w:tcMar>
            <w:vAlign w:val="bottom"/>
          </w:tcPr>
          <w:p w:rsidR="00000000" w:rsidRDefault="00000000">
            <w:pPr>
              <w:spacing w:before="60" w:after="50"/>
              <w:jc w:val="right"/>
              <w:rPr>
                <w:sz w:val="18"/>
              </w:rPr>
            </w:pPr>
            <w:r>
              <w:rPr>
                <w:sz w:val="18"/>
              </w:rPr>
              <w:noBreakHyphen/>
              <w:t>1,9</w:t>
            </w:r>
          </w:p>
        </w:tc>
        <w:tc>
          <w:tcPr>
            <w:tcW w:w="739" w:type="dxa"/>
            <w:noWrap/>
            <w:tcMar>
              <w:left w:w="23" w:type="dxa"/>
              <w:right w:w="23" w:type="dxa"/>
            </w:tcMar>
            <w:vAlign w:val="bottom"/>
          </w:tcPr>
          <w:p w:rsidR="00000000" w:rsidRDefault="00000000">
            <w:pPr>
              <w:spacing w:before="60" w:after="50"/>
              <w:jc w:val="right"/>
              <w:rPr>
                <w:sz w:val="18"/>
              </w:rPr>
            </w:pPr>
            <w:r>
              <w:rPr>
                <w:sz w:val="18"/>
              </w:rPr>
              <w:t>584</w:t>
            </w:r>
          </w:p>
        </w:tc>
      </w:tr>
    </w:tbl>
    <w:p w:rsidR="00000000" w:rsidRDefault="00000000">
      <w:pPr>
        <w:spacing w:before="240" w:after="240"/>
        <w:ind w:firstLine="567"/>
        <w:rPr>
          <w:sz w:val="22"/>
        </w:rPr>
      </w:pPr>
      <w:r>
        <w:rPr>
          <w:i/>
          <w:iCs/>
          <w:sz w:val="22"/>
        </w:rPr>
        <w:t>Source</w:t>
      </w:r>
      <w:r>
        <w:rPr>
          <w:sz w:val="22"/>
        </w:rPr>
        <w:t>: Éthiopie, Enquête démographique et sanitaire, 2000.</w:t>
      </w:r>
    </w:p>
    <w:p w:rsidR="00000000" w:rsidRDefault="00000000">
      <w:pPr>
        <w:spacing w:after="240"/>
        <w:rPr>
          <w:sz w:val="22"/>
        </w:rPr>
      </w:pPr>
      <w:r>
        <w:rPr>
          <w:b/>
          <w:bCs/>
          <w:sz w:val="22"/>
          <w:vertAlign w:val="superscript"/>
        </w:rPr>
        <w:t>1</w:t>
      </w:r>
      <w:r>
        <w:rPr>
          <w:sz w:val="22"/>
        </w:rPr>
        <w:t xml:space="preserve"> Y compris les enfants en dessous de 3 écarts types par rapport à la médiane de la population de référence internationale.</w:t>
      </w:r>
    </w:p>
    <w:p w:rsidR="00000000" w:rsidRDefault="00000000">
      <w:pPr>
        <w:spacing w:before="240" w:after="240"/>
        <w:rPr>
          <w:sz w:val="22"/>
        </w:rPr>
      </w:pPr>
      <w:r>
        <w:rPr>
          <w:b/>
          <w:bCs/>
          <w:sz w:val="22"/>
          <w:vertAlign w:val="superscript"/>
        </w:rPr>
        <w:t>2</w:t>
      </w:r>
      <w:r>
        <w:rPr>
          <w:sz w:val="22"/>
        </w:rPr>
        <w:t xml:space="preserve"> Non compris les enfants dont les mères n’ont pas été interrogées</w:t>
      </w:r>
    </w:p>
    <w:p w:rsidR="00000000" w:rsidRDefault="00000000">
      <w:pPr>
        <w:sectPr w:rsidR="00000000">
          <w:headerReference w:type="even" r:id="rId26"/>
          <w:headerReference w:type="default" r:id="rId27"/>
          <w:footerReference w:type="even" r:id="rId28"/>
          <w:footerReference w:type="default" r:id="rId29"/>
          <w:endnotePr>
            <w:numFmt w:val="decimal"/>
          </w:endnotePr>
          <w:pgSz w:w="11907" w:h="16840" w:code="9"/>
          <w:pgMar w:top="1134" w:right="851" w:bottom="1985" w:left="1701" w:header="851" w:footer="1701" w:gutter="0"/>
          <w:cols w:space="720"/>
        </w:sectPr>
      </w:pPr>
    </w:p>
    <w:p w:rsidR="00000000" w:rsidRDefault="00000000">
      <w:pPr>
        <w:spacing w:after="240"/>
        <w:jc w:val="center"/>
        <w:rPr>
          <w:b/>
          <w:bCs/>
        </w:rPr>
      </w:pPr>
      <w:r>
        <w:rPr>
          <w:b/>
          <w:bCs/>
        </w:rPr>
        <w:t>Annexe III</w:t>
      </w:r>
    </w:p>
    <w:p w:rsidR="00000000" w:rsidRDefault="00000000">
      <w:pPr>
        <w:spacing w:after="240"/>
        <w:jc w:val="center"/>
        <w:rPr>
          <w:b/>
          <w:bCs/>
        </w:rPr>
      </w:pPr>
      <w:r>
        <w:rPr>
          <w:b/>
          <w:bCs/>
        </w:rPr>
        <w:t>INFORMATIONS STATISTIQUES, ÉTHIOPIE (2002)</w:t>
      </w:r>
      <w:r>
        <w:rPr>
          <w:b/>
          <w:bCs/>
        </w:rPr>
        <w:br/>
      </w:r>
    </w:p>
    <w:tbl>
      <w:tblPr>
        <w:tblW w:w="5000" w:type="pct"/>
        <w:jc w:val="center"/>
        <w:tblLayout w:type="fixed"/>
        <w:tblCellMar>
          <w:left w:w="70" w:type="dxa"/>
          <w:right w:w="70" w:type="dxa"/>
        </w:tblCellMar>
        <w:tblLook w:val="0000" w:firstRow="0" w:lastRow="0" w:firstColumn="0" w:lastColumn="0" w:noHBand="0" w:noVBand="0"/>
      </w:tblPr>
      <w:tblGrid>
        <w:gridCol w:w="7509"/>
        <w:gridCol w:w="1986"/>
      </w:tblGrid>
      <w:tr w:rsidR="00000000">
        <w:tblPrEx>
          <w:tblCellMar>
            <w:top w:w="0" w:type="dxa"/>
            <w:bottom w:w="0" w:type="dxa"/>
          </w:tblCellMar>
        </w:tblPrEx>
        <w:trPr>
          <w:jc w:val="center"/>
        </w:trPr>
        <w:tc>
          <w:tcPr>
            <w:tcW w:w="7510" w:type="dxa"/>
          </w:tcPr>
          <w:p w:rsidR="00000000" w:rsidRDefault="00000000">
            <w:pPr>
              <w:spacing w:after="100"/>
              <w:ind w:left="284"/>
            </w:pPr>
            <w:r>
              <w:t>Densité de population au km</w:t>
            </w:r>
            <w:r>
              <w:rPr>
                <w:vertAlign w:val="superscript"/>
              </w:rPr>
              <w:t>2</w:t>
            </w:r>
            <w:r>
              <w:t xml:space="preserve"> (2002)</w:t>
            </w:r>
          </w:p>
        </w:tc>
        <w:tc>
          <w:tcPr>
            <w:tcW w:w="1986" w:type="dxa"/>
            <w:vAlign w:val="bottom"/>
          </w:tcPr>
          <w:p w:rsidR="00000000" w:rsidRDefault="00000000">
            <w:pPr>
              <w:spacing w:after="100"/>
              <w:ind w:right="284"/>
              <w:jc w:val="right"/>
            </w:pPr>
            <w:r>
              <w:t>53,7</w:t>
            </w:r>
          </w:p>
        </w:tc>
      </w:tr>
      <w:tr w:rsidR="00000000">
        <w:tblPrEx>
          <w:tblCellMar>
            <w:top w:w="0" w:type="dxa"/>
            <w:bottom w:w="0" w:type="dxa"/>
          </w:tblCellMar>
        </w:tblPrEx>
        <w:trPr>
          <w:jc w:val="center"/>
        </w:trPr>
        <w:tc>
          <w:tcPr>
            <w:tcW w:w="7510" w:type="dxa"/>
          </w:tcPr>
          <w:p w:rsidR="00000000" w:rsidRDefault="00000000">
            <w:pPr>
              <w:spacing w:after="100"/>
              <w:ind w:left="284"/>
            </w:pPr>
            <w:r>
              <w:t>PNB par habitant (en dollars É.</w:t>
            </w:r>
            <w:r>
              <w:noBreakHyphen/>
              <w:t>U., 2002)</w:t>
            </w:r>
          </w:p>
        </w:tc>
        <w:tc>
          <w:tcPr>
            <w:tcW w:w="1986" w:type="dxa"/>
            <w:vAlign w:val="bottom"/>
          </w:tcPr>
          <w:p w:rsidR="00000000" w:rsidRDefault="00000000">
            <w:pPr>
              <w:spacing w:after="100"/>
              <w:ind w:right="284"/>
              <w:jc w:val="right"/>
            </w:pPr>
            <w:r>
              <w:t>110</w:t>
            </w:r>
          </w:p>
        </w:tc>
      </w:tr>
      <w:tr w:rsidR="00000000">
        <w:tblPrEx>
          <w:tblCellMar>
            <w:top w:w="0" w:type="dxa"/>
            <w:bottom w:w="0" w:type="dxa"/>
          </w:tblCellMar>
        </w:tblPrEx>
        <w:trPr>
          <w:jc w:val="center"/>
        </w:trPr>
        <w:tc>
          <w:tcPr>
            <w:tcW w:w="7510" w:type="dxa"/>
          </w:tcPr>
          <w:p w:rsidR="00000000" w:rsidRDefault="00000000">
            <w:pPr>
              <w:spacing w:after="100"/>
              <w:ind w:left="284"/>
            </w:pPr>
            <w:r>
              <w:t>Taux d’inflation (%)</w:t>
            </w:r>
          </w:p>
        </w:tc>
        <w:tc>
          <w:tcPr>
            <w:tcW w:w="1986" w:type="dxa"/>
            <w:vAlign w:val="bottom"/>
          </w:tcPr>
          <w:p w:rsidR="00000000" w:rsidRDefault="00000000">
            <w:pPr>
              <w:spacing w:after="100"/>
              <w:ind w:right="284"/>
              <w:jc w:val="right"/>
            </w:pPr>
            <w:r>
              <w:t>9</w:t>
            </w:r>
          </w:p>
        </w:tc>
      </w:tr>
      <w:tr w:rsidR="00000000">
        <w:tblPrEx>
          <w:tblCellMar>
            <w:top w:w="0" w:type="dxa"/>
            <w:bottom w:w="0" w:type="dxa"/>
          </w:tblCellMar>
        </w:tblPrEx>
        <w:trPr>
          <w:jc w:val="center"/>
        </w:trPr>
        <w:tc>
          <w:tcPr>
            <w:tcW w:w="7510" w:type="dxa"/>
          </w:tcPr>
          <w:p w:rsidR="00000000" w:rsidRDefault="00000000">
            <w:pPr>
              <w:spacing w:after="100"/>
              <w:ind w:left="284"/>
            </w:pPr>
            <w:r>
              <w:t>Pourcentage de la population vivant sous le seuil de pauvreté absolue</w:t>
            </w:r>
          </w:p>
        </w:tc>
        <w:tc>
          <w:tcPr>
            <w:tcW w:w="1986" w:type="dxa"/>
            <w:vAlign w:val="bottom"/>
          </w:tcPr>
          <w:p w:rsidR="00000000" w:rsidRDefault="00000000">
            <w:pPr>
              <w:spacing w:after="100"/>
              <w:ind w:right="284"/>
              <w:jc w:val="right"/>
            </w:pPr>
            <w:r>
              <w:t>45</w:t>
            </w:r>
            <w:r>
              <w:br/>
            </w:r>
          </w:p>
        </w:tc>
      </w:tr>
      <w:tr w:rsidR="00000000">
        <w:tblPrEx>
          <w:tblCellMar>
            <w:top w:w="0" w:type="dxa"/>
            <w:bottom w:w="0" w:type="dxa"/>
          </w:tblCellMar>
        </w:tblPrEx>
        <w:trPr>
          <w:jc w:val="center"/>
        </w:trPr>
        <w:tc>
          <w:tcPr>
            <w:tcW w:w="7510" w:type="dxa"/>
          </w:tcPr>
          <w:p w:rsidR="00000000" w:rsidRDefault="00000000">
            <w:pPr>
              <w:spacing w:after="100"/>
              <w:rPr>
                <w:b/>
                <w:bCs/>
              </w:rPr>
            </w:pPr>
            <w:r>
              <w:rPr>
                <w:b/>
                <w:bCs/>
              </w:rPr>
              <w:t>Population (projection de 2002 basée sur le recensement de 1994)</w:t>
            </w:r>
          </w:p>
        </w:tc>
        <w:tc>
          <w:tcPr>
            <w:tcW w:w="1986" w:type="dxa"/>
          </w:tcPr>
          <w:p w:rsidR="00000000" w:rsidRDefault="00000000">
            <w:pPr>
              <w:spacing w:after="100"/>
              <w:ind w:right="284"/>
            </w:pPr>
          </w:p>
        </w:tc>
      </w:tr>
      <w:tr w:rsidR="00000000">
        <w:tblPrEx>
          <w:tblCellMar>
            <w:top w:w="0" w:type="dxa"/>
            <w:bottom w:w="0" w:type="dxa"/>
          </w:tblCellMar>
        </w:tblPrEx>
        <w:trPr>
          <w:jc w:val="center"/>
        </w:trPr>
        <w:tc>
          <w:tcPr>
            <w:tcW w:w="7510" w:type="dxa"/>
          </w:tcPr>
          <w:p w:rsidR="00000000" w:rsidRDefault="00000000">
            <w:pPr>
              <w:spacing w:after="100"/>
              <w:ind w:left="284"/>
            </w:pPr>
            <w:r>
              <w:t>Population totale</w:t>
            </w:r>
          </w:p>
        </w:tc>
        <w:tc>
          <w:tcPr>
            <w:tcW w:w="1986" w:type="dxa"/>
            <w:vAlign w:val="bottom"/>
          </w:tcPr>
          <w:p w:rsidR="00000000" w:rsidRDefault="00000000">
            <w:pPr>
              <w:spacing w:after="100"/>
              <w:ind w:right="284"/>
              <w:jc w:val="right"/>
            </w:pPr>
            <w:r>
              <w:t>67 220 000</w:t>
            </w:r>
          </w:p>
        </w:tc>
      </w:tr>
      <w:tr w:rsidR="00000000">
        <w:tblPrEx>
          <w:tblCellMar>
            <w:top w:w="0" w:type="dxa"/>
            <w:bottom w:w="0" w:type="dxa"/>
          </w:tblCellMar>
        </w:tblPrEx>
        <w:trPr>
          <w:jc w:val="center"/>
        </w:trPr>
        <w:tc>
          <w:tcPr>
            <w:tcW w:w="7510" w:type="dxa"/>
          </w:tcPr>
          <w:p w:rsidR="00000000" w:rsidRDefault="00000000">
            <w:pPr>
              <w:spacing w:after="100"/>
              <w:ind w:left="284"/>
            </w:pPr>
            <w:r>
              <w:t>Population âgée de moins de 15 ans</w:t>
            </w:r>
          </w:p>
        </w:tc>
        <w:tc>
          <w:tcPr>
            <w:tcW w:w="1986" w:type="dxa"/>
            <w:vAlign w:val="bottom"/>
          </w:tcPr>
          <w:p w:rsidR="00000000" w:rsidRDefault="00000000">
            <w:pPr>
              <w:spacing w:after="100"/>
              <w:ind w:right="284"/>
              <w:jc w:val="right"/>
            </w:pPr>
            <w:r>
              <w:t>27 800 660</w:t>
            </w:r>
          </w:p>
        </w:tc>
      </w:tr>
      <w:tr w:rsidR="00000000">
        <w:tblPrEx>
          <w:tblCellMar>
            <w:top w:w="0" w:type="dxa"/>
            <w:bottom w:w="0" w:type="dxa"/>
          </w:tblCellMar>
        </w:tblPrEx>
        <w:trPr>
          <w:jc w:val="center"/>
        </w:trPr>
        <w:tc>
          <w:tcPr>
            <w:tcW w:w="7510" w:type="dxa"/>
          </w:tcPr>
          <w:p w:rsidR="00000000" w:rsidRDefault="00000000">
            <w:pPr>
              <w:spacing w:after="100"/>
              <w:ind w:left="284"/>
            </w:pPr>
            <w:r>
              <w:t>Population âgée de 0 à 4 ans</w:t>
            </w:r>
          </w:p>
        </w:tc>
        <w:tc>
          <w:tcPr>
            <w:tcW w:w="1986" w:type="dxa"/>
            <w:vAlign w:val="bottom"/>
          </w:tcPr>
          <w:p w:rsidR="00000000" w:rsidRDefault="00000000">
            <w:pPr>
              <w:spacing w:after="100"/>
              <w:ind w:right="284"/>
              <w:jc w:val="right"/>
            </w:pPr>
            <w:r>
              <w:t>11 331 536</w:t>
            </w:r>
          </w:p>
        </w:tc>
      </w:tr>
      <w:tr w:rsidR="00000000">
        <w:tblPrEx>
          <w:tblCellMar>
            <w:top w:w="0" w:type="dxa"/>
            <w:bottom w:w="0" w:type="dxa"/>
          </w:tblCellMar>
        </w:tblPrEx>
        <w:trPr>
          <w:jc w:val="center"/>
        </w:trPr>
        <w:tc>
          <w:tcPr>
            <w:tcW w:w="7510" w:type="dxa"/>
          </w:tcPr>
          <w:p w:rsidR="00000000" w:rsidRDefault="00000000">
            <w:pPr>
              <w:spacing w:after="100"/>
              <w:ind w:left="284"/>
            </w:pPr>
            <w:r>
              <w:t>Population âgée de 5 à 9 ans</w:t>
            </w:r>
          </w:p>
        </w:tc>
        <w:tc>
          <w:tcPr>
            <w:tcW w:w="1986" w:type="dxa"/>
            <w:vAlign w:val="bottom"/>
          </w:tcPr>
          <w:p w:rsidR="00000000" w:rsidRDefault="00000000">
            <w:pPr>
              <w:spacing w:after="100"/>
              <w:ind w:right="284"/>
              <w:jc w:val="right"/>
            </w:pPr>
            <w:r>
              <w:t>8 523 791</w:t>
            </w:r>
          </w:p>
        </w:tc>
      </w:tr>
      <w:tr w:rsidR="00000000">
        <w:tblPrEx>
          <w:tblCellMar>
            <w:top w:w="0" w:type="dxa"/>
            <w:bottom w:w="0" w:type="dxa"/>
          </w:tblCellMar>
        </w:tblPrEx>
        <w:trPr>
          <w:jc w:val="center"/>
        </w:trPr>
        <w:tc>
          <w:tcPr>
            <w:tcW w:w="7510" w:type="dxa"/>
          </w:tcPr>
          <w:p w:rsidR="00000000" w:rsidRDefault="00000000">
            <w:pPr>
              <w:spacing w:after="100"/>
              <w:ind w:left="284"/>
            </w:pPr>
            <w:r>
              <w:t>Population âgée de 10 à 14 ans</w:t>
            </w:r>
          </w:p>
        </w:tc>
        <w:tc>
          <w:tcPr>
            <w:tcW w:w="1986" w:type="dxa"/>
            <w:vAlign w:val="bottom"/>
          </w:tcPr>
          <w:p w:rsidR="00000000" w:rsidRDefault="00000000">
            <w:pPr>
              <w:spacing w:after="100"/>
              <w:ind w:right="284"/>
              <w:jc w:val="right"/>
            </w:pPr>
            <w:r>
              <w:t>7 945 333</w:t>
            </w:r>
          </w:p>
        </w:tc>
      </w:tr>
      <w:tr w:rsidR="00000000">
        <w:tblPrEx>
          <w:tblCellMar>
            <w:top w:w="0" w:type="dxa"/>
            <w:bottom w:w="0" w:type="dxa"/>
          </w:tblCellMar>
        </w:tblPrEx>
        <w:trPr>
          <w:jc w:val="center"/>
        </w:trPr>
        <w:tc>
          <w:tcPr>
            <w:tcW w:w="7510" w:type="dxa"/>
          </w:tcPr>
          <w:p w:rsidR="00000000" w:rsidRDefault="00000000">
            <w:pPr>
              <w:spacing w:after="100"/>
              <w:ind w:left="284"/>
            </w:pPr>
            <w:r>
              <w:t>Population active (totale) (%)</w:t>
            </w:r>
          </w:p>
        </w:tc>
        <w:tc>
          <w:tcPr>
            <w:tcW w:w="1986" w:type="dxa"/>
            <w:vAlign w:val="bottom"/>
          </w:tcPr>
          <w:p w:rsidR="00000000" w:rsidRDefault="00000000">
            <w:pPr>
              <w:spacing w:after="100"/>
              <w:ind w:right="284"/>
              <w:jc w:val="right"/>
            </w:pPr>
            <w:r>
              <w:t>72,4</w:t>
            </w:r>
          </w:p>
        </w:tc>
      </w:tr>
      <w:tr w:rsidR="00000000">
        <w:tblPrEx>
          <w:tblCellMar>
            <w:top w:w="0" w:type="dxa"/>
            <w:bottom w:w="0" w:type="dxa"/>
          </w:tblCellMar>
        </w:tblPrEx>
        <w:trPr>
          <w:jc w:val="center"/>
        </w:trPr>
        <w:tc>
          <w:tcPr>
            <w:tcW w:w="7510" w:type="dxa"/>
          </w:tcPr>
          <w:p w:rsidR="00000000" w:rsidRDefault="00000000">
            <w:pPr>
              <w:spacing w:after="100"/>
              <w:ind w:left="284"/>
            </w:pPr>
            <w:r>
              <w:t>Hommes (%)</w:t>
            </w:r>
          </w:p>
        </w:tc>
        <w:tc>
          <w:tcPr>
            <w:tcW w:w="1986" w:type="dxa"/>
            <w:vAlign w:val="bottom"/>
          </w:tcPr>
          <w:p w:rsidR="00000000" w:rsidRDefault="00000000">
            <w:pPr>
              <w:spacing w:after="100"/>
              <w:ind w:right="284"/>
              <w:jc w:val="right"/>
            </w:pPr>
            <w:r>
              <w:t>81,9</w:t>
            </w:r>
          </w:p>
        </w:tc>
      </w:tr>
      <w:tr w:rsidR="00000000">
        <w:tblPrEx>
          <w:tblCellMar>
            <w:top w:w="0" w:type="dxa"/>
            <w:bottom w:w="0" w:type="dxa"/>
          </w:tblCellMar>
        </w:tblPrEx>
        <w:trPr>
          <w:jc w:val="center"/>
        </w:trPr>
        <w:tc>
          <w:tcPr>
            <w:tcW w:w="7510" w:type="dxa"/>
          </w:tcPr>
          <w:p w:rsidR="00000000" w:rsidRDefault="00000000">
            <w:pPr>
              <w:spacing w:after="100"/>
              <w:ind w:left="284"/>
            </w:pPr>
            <w:r>
              <w:t>Femmes (%)</w:t>
            </w:r>
          </w:p>
        </w:tc>
        <w:tc>
          <w:tcPr>
            <w:tcW w:w="1986" w:type="dxa"/>
            <w:vAlign w:val="bottom"/>
          </w:tcPr>
          <w:p w:rsidR="00000000" w:rsidRDefault="00000000">
            <w:pPr>
              <w:spacing w:after="100"/>
              <w:ind w:right="284"/>
              <w:jc w:val="right"/>
            </w:pPr>
            <w:r>
              <w:t>62,8</w:t>
            </w:r>
          </w:p>
        </w:tc>
      </w:tr>
      <w:tr w:rsidR="00000000">
        <w:tblPrEx>
          <w:tblCellMar>
            <w:top w:w="0" w:type="dxa"/>
            <w:bottom w:w="0" w:type="dxa"/>
          </w:tblCellMar>
        </w:tblPrEx>
        <w:trPr>
          <w:jc w:val="center"/>
        </w:trPr>
        <w:tc>
          <w:tcPr>
            <w:tcW w:w="7510" w:type="dxa"/>
          </w:tcPr>
          <w:p w:rsidR="00000000" w:rsidRDefault="00000000">
            <w:pPr>
              <w:spacing w:after="100"/>
              <w:ind w:left="284"/>
            </w:pPr>
            <w:r>
              <w:t>Rapport de la population non adulte à la population adulte</w:t>
            </w:r>
          </w:p>
        </w:tc>
        <w:tc>
          <w:tcPr>
            <w:tcW w:w="1986" w:type="dxa"/>
            <w:vAlign w:val="bottom"/>
          </w:tcPr>
          <w:p w:rsidR="00000000" w:rsidRDefault="00000000">
            <w:pPr>
              <w:spacing w:after="100"/>
              <w:ind w:right="284"/>
              <w:jc w:val="right"/>
            </w:pPr>
            <w:r>
              <w:t>0,83</w:t>
            </w:r>
          </w:p>
        </w:tc>
      </w:tr>
      <w:tr w:rsidR="00000000">
        <w:tblPrEx>
          <w:tblCellMar>
            <w:top w:w="0" w:type="dxa"/>
            <w:bottom w:w="0" w:type="dxa"/>
          </w:tblCellMar>
        </w:tblPrEx>
        <w:trPr>
          <w:jc w:val="center"/>
        </w:trPr>
        <w:tc>
          <w:tcPr>
            <w:tcW w:w="7510" w:type="dxa"/>
          </w:tcPr>
          <w:p w:rsidR="00000000" w:rsidRDefault="00000000">
            <w:pPr>
              <w:spacing w:after="100"/>
              <w:ind w:left="284"/>
            </w:pPr>
            <w:r>
              <w:t>Rapport de masculinité</w:t>
            </w:r>
          </w:p>
        </w:tc>
        <w:tc>
          <w:tcPr>
            <w:tcW w:w="1986" w:type="dxa"/>
            <w:vAlign w:val="bottom"/>
          </w:tcPr>
          <w:p w:rsidR="00000000" w:rsidRDefault="00000000">
            <w:pPr>
              <w:spacing w:after="100"/>
              <w:ind w:right="284"/>
              <w:jc w:val="right"/>
            </w:pPr>
            <w:r>
              <w:t>100,86</w:t>
            </w:r>
          </w:p>
        </w:tc>
      </w:tr>
      <w:tr w:rsidR="00000000">
        <w:tblPrEx>
          <w:tblCellMar>
            <w:top w:w="0" w:type="dxa"/>
            <w:bottom w:w="0" w:type="dxa"/>
          </w:tblCellMar>
        </w:tblPrEx>
        <w:trPr>
          <w:jc w:val="center"/>
        </w:trPr>
        <w:tc>
          <w:tcPr>
            <w:tcW w:w="7510" w:type="dxa"/>
          </w:tcPr>
          <w:p w:rsidR="00000000" w:rsidRDefault="00000000">
            <w:pPr>
              <w:spacing w:after="100"/>
              <w:ind w:left="284"/>
            </w:pPr>
            <w:r>
              <w:t>Taille moyenne des ménages (nombre de personnes par ménage)</w:t>
            </w:r>
          </w:p>
        </w:tc>
        <w:tc>
          <w:tcPr>
            <w:tcW w:w="1986" w:type="dxa"/>
            <w:vAlign w:val="bottom"/>
          </w:tcPr>
          <w:p w:rsidR="00000000" w:rsidRDefault="00000000">
            <w:pPr>
              <w:spacing w:after="100"/>
              <w:ind w:right="284"/>
              <w:jc w:val="right"/>
            </w:pPr>
            <w:r>
              <w:t>4,8</w:t>
            </w:r>
          </w:p>
        </w:tc>
      </w:tr>
      <w:tr w:rsidR="00000000">
        <w:tblPrEx>
          <w:tblCellMar>
            <w:top w:w="0" w:type="dxa"/>
            <w:bottom w:w="0" w:type="dxa"/>
          </w:tblCellMar>
        </w:tblPrEx>
        <w:trPr>
          <w:jc w:val="center"/>
        </w:trPr>
        <w:tc>
          <w:tcPr>
            <w:tcW w:w="7510" w:type="dxa"/>
          </w:tcPr>
          <w:p w:rsidR="00000000" w:rsidRDefault="00000000">
            <w:pPr>
              <w:spacing w:after="100"/>
              <w:ind w:left="284"/>
            </w:pPr>
            <w:r>
              <w:t>Population urbaine (%)</w:t>
            </w:r>
          </w:p>
        </w:tc>
        <w:tc>
          <w:tcPr>
            <w:tcW w:w="1986" w:type="dxa"/>
            <w:vAlign w:val="bottom"/>
          </w:tcPr>
          <w:p w:rsidR="00000000" w:rsidRDefault="00000000">
            <w:pPr>
              <w:spacing w:after="100"/>
              <w:ind w:right="284"/>
              <w:jc w:val="right"/>
            </w:pPr>
            <w:r>
              <w:t>14,92</w:t>
            </w:r>
          </w:p>
        </w:tc>
      </w:tr>
      <w:tr w:rsidR="00000000">
        <w:tblPrEx>
          <w:tblCellMar>
            <w:top w:w="0" w:type="dxa"/>
            <w:bottom w:w="0" w:type="dxa"/>
          </w:tblCellMar>
        </w:tblPrEx>
        <w:trPr>
          <w:jc w:val="center"/>
        </w:trPr>
        <w:tc>
          <w:tcPr>
            <w:tcW w:w="7510" w:type="dxa"/>
          </w:tcPr>
          <w:p w:rsidR="00000000" w:rsidRDefault="00000000">
            <w:pPr>
              <w:spacing w:after="100"/>
              <w:ind w:left="284"/>
            </w:pPr>
            <w:r>
              <w:t>Taux brut de natalité (‰) (2000</w:t>
            </w:r>
            <w:r>
              <w:noBreakHyphen/>
              <w:t>2005)</w:t>
            </w:r>
          </w:p>
        </w:tc>
        <w:tc>
          <w:tcPr>
            <w:tcW w:w="1986" w:type="dxa"/>
            <w:vAlign w:val="bottom"/>
          </w:tcPr>
          <w:p w:rsidR="00000000" w:rsidRDefault="00000000">
            <w:pPr>
              <w:spacing w:after="100"/>
              <w:ind w:right="284"/>
              <w:jc w:val="right"/>
            </w:pPr>
            <w:r>
              <w:t>39,90</w:t>
            </w:r>
          </w:p>
        </w:tc>
      </w:tr>
      <w:tr w:rsidR="00000000">
        <w:tblPrEx>
          <w:tblCellMar>
            <w:top w:w="0" w:type="dxa"/>
            <w:bottom w:w="0" w:type="dxa"/>
          </w:tblCellMar>
        </w:tblPrEx>
        <w:trPr>
          <w:jc w:val="center"/>
        </w:trPr>
        <w:tc>
          <w:tcPr>
            <w:tcW w:w="7510" w:type="dxa"/>
          </w:tcPr>
          <w:p w:rsidR="00000000" w:rsidRDefault="00000000">
            <w:pPr>
              <w:spacing w:after="100"/>
              <w:ind w:left="284"/>
            </w:pPr>
            <w:r>
              <w:t>Taux brut de mortalité (‰)</w:t>
            </w:r>
          </w:p>
        </w:tc>
        <w:tc>
          <w:tcPr>
            <w:tcW w:w="1986" w:type="dxa"/>
            <w:vAlign w:val="bottom"/>
          </w:tcPr>
          <w:p w:rsidR="00000000" w:rsidRDefault="00000000">
            <w:pPr>
              <w:spacing w:after="100"/>
              <w:ind w:right="284"/>
              <w:jc w:val="right"/>
            </w:pPr>
            <w:r>
              <w:t>12,60</w:t>
            </w:r>
          </w:p>
        </w:tc>
      </w:tr>
      <w:tr w:rsidR="00000000">
        <w:tblPrEx>
          <w:tblCellMar>
            <w:top w:w="0" w:type="dxa"/>
            <w:bottom w:w="0" w:type="dxa"/>
          </w:tblCellMar>
        </w:tblPrEx>
        <w:trPr>
          <w:jc w:val="center"/>
        </w:trPr>
        <w:tc>
          <w:tcPr>
            <w:tcW w:w="7510" w:type="dxa"/>
          </w:tcPr>
          <w:p w:rsidR="00000000" w:rsidRDefault="00000000">
            <w:pPr>
              <w:spacing w:after="100"/>
              <w:ind w:left="284"/>
            </w:pPr>
            <w:r>
              <w:t>Taux d’accroissement naturel</w:t>
            </w:r>
          </w:p>
        </w:tc>
        <w:tc>
          <w:tcPr>
            <w:tcW w:w="1986" w:type="dxa"/>
            <w:vAlign w:val="bottom"/>
          </w:tcPr>
          <w:p w:rsidR="00000000" w:rsidRDefault="00000000">
            <w:pPr>
              <w:spacing w:after="100"/>
              <w:ind w:right="284"/>
              <w:jc w:val="right"/>
            </w:pPr>
            <w:r>
              <w:t>2,73</w:t>
            </w:r>
          </w:p>
        </w:tc>
      </w:tr>
      <w:tr w:rsidR="00000000">
        <w:tblPrEx>
          <w:tblCellMar>
            <w:top w:w="0" w:type="dxa"/>
            <w:bottom w:w="0" w:type="dxa"/>
          </w:tblCellMar>
        </w:tblPrEx>
        <w:trPr>
          <w:jc w:val="center"/>
        </w:trPr>
        <w:tc>
          <w:tcPr>
            <w:tcW w:w="7510" w:type="dxa"/>
          </w:tcPr>
          <w:p w:rsidR="00000000" w:rsidRDefault="00000000">
            <w:pPr>
              <w:spacing w:after="100"/>
              <w:ind w:left="284"/>
            </w:pPr>
            <w:r>
              <w:t>Taux d’accroissement</w:t>
            </w:r>
          </w:p>
        </w:tc>
        <w:tc>
          <w:tcPr>
            <w:tcW w:w="1986" w:type="dxa"/>
            <w:vAlign w:val="bottom"/>
          </w:tcPr>
          <w:p w:rsidR="00000000" w:rsidRDefault="00000000">
            <w:pPr>
              <w:spacing w:after="100"/>
              <w:ind w:right="284"/>
              <w:jc w:val="right"/>
            </w:pPr>
            <w:r>
              <w:t>2,73</w:t>
            </w:r>
          </w:p>
        </w:tc>
      </w:tr>
      <w:tr w:rsidR="00000000">
        <w:tblPrEx>
          <w:tblCellMar>
            <w:top w:w="0" w:type="dxa"/>
            <w:bottom w:w="0" w:type="dxa"/>
          </w:tblCellMar>
        </w:tblPrEx>
        <w:trPr>
          <w:jc w:val="center"/>
        </w:trPr>
        <w:tc>
          <w:tcPr>
            <w:tcW w:w="7510" w:type="dxa"/>
          </w:tcPr>
          <w:p w:rsidR="00000000" w:rsidRDefault="00000000">
            <w:pPr>
              <w:spacing w:after="100"/>
              <w:ind w:left="284"/>
            </w:pPr>
            <w:r>
              <w:t>Taux d’accroissement urbain</w:t>
            </w:r>
          </w:p>
        </w:tc>
        <w:tc>
          <w:tcPr>
            <w:tcW w:w="1986" w:type="dxa"/>
            <w:vAlign w:val="bottom"/>
          </w:tcPr>
          <w:p w:rsidR="00000000" w:rsidRDefault="00000000">
            <w:pPr>
              <w:spacing w:after="100"/>
              <w:ind w:right="284"/>
              <w:jc w:val="right"/>
            </w:pPr>
            <w:r>
              <w:t>4,10</w:t>
            </w:r>
          </w:p>
        </w:tc>
      </w:tr>
      <w:tr w:rsidR="00000000">
        <w:tblPrEx>
          <w:tblCellMar>
            <w:top w:w="0" w:type="dxa"/>
            <w:bottom w:w="0" w:type="dxa"/>
          </w:tblCellMar>
        </w:tblPrEx>
        <w:trPr>
          <w:jc w:val="center"/>
        </w:trPr>
        <w:tc>
          <w:tcPr>
            <w:tcW w:w="7510" w:type="dxa"/>
          </w:tcPr>
          <w:p w:rsidR="00000000" w:rsidRDefault="00000000">
            <w:pPr>
              <w:spacing w:after="100"/>
              <w:ind w:left="284"/>
            </w:pPr>
            <w:r>
              <w:t>Taux d’accroissement rural</w:t>
            </w:r>
          </w:p>
        </w:tc>
        <w:tc>
          <w:tcPr>
            <w:tcW w:w="1986" w:type="dxa"/>
            <w:vAlign w:val="bottom"/>
          </w:tcPr>
          <w:p w:rsidR="00000000" w:rsidRDefault="00000000">
            <w:pPr>
              <w:spacing w:after="100"/>
              <w:ind w:right="284"/>
              <w:jc w:val="right"/>
            </w:pPr>
            <w:r>
              <w:t>2,57</w:t>
            </w:r>
          </w:p>
        </w:tc>
      </w:tr>
      <w:tr w:rsidR="00000000">
        <w:tblPrEx>
          <w:tblCellMar>
            <w:top w:w="0" w:type="dxa"/>
            <w:bottom w:w="0" w:type="dxa"/>
          </w:tblCellMar>
        </w:tblPrEx>
        <w:trPr>
          <w:jc w:val="center"/>
        </w:trPr>
        <w:tc>
          <w:tcPr>
            <w:tcW w:w="7510" w:type="dxa"/>
          </w:tcPr>
          <w:p w:rsidR="00000000" w:rsidRDefault="00000000">
            <w:pPr>
              <w:spacing w:after="100"/>
              <w:ind w:left="284"/>
            </w:pPr>
            <w:r>
              <w:t>Espérance de vie des hommes</w:t>
            </w:r>
          </w:p>
        </w:tc>
        <w:tc>
          <w:tcPr>
            <w:tcW w:w="1986" w:type="dxa"/>
            <w:vAlign w:val="bottom"/>
          </w:tcPr>
          <w:p w:rsidR="00000000" w:rsidRDefault="00000000">
            <w:pPr>
              <w:spacing w:after="100"/>
              <w:ind w:right="284"/>
              <w:jc w:val="right"/>
            </w:pPr>
            <w:r>
              <w:t>53,42</w:t>
            </w:r>
          </w:p>
        </w:tc>
      </w:tr>
      <w:tr w:rsidR="00000000">
        <w:tblPrEx>
          <w:tblCellMar>
            <w:top w:w="0" w:type="dxa"/>
            <w:bottom w:w="0" w:type="dxa"/>
          </w:tblCellMar>
        </w:tblPrEx>
        <w:trPr>
          <w:jc w:val="center"/>
        </w:trPr>
        <w:tc>
          <w:tcPr>
            <w:tcW w:w="7510" w:type="dxa"/>
          </w:tcPr>
          <w:p w:rsidR="00000000" w:rsidRDefault="00000000">
            <w:pPr>
              <w:spacing w:after="100"/>
              <w:ind w:left="284"/>
            </w:pPr>
            <w:r>
              <w:t>Espérance de vie des femmes</w:t>
            </w:r>
          </w:p>
        </w:tc>
        <w:tc>
          <w:tcPr>
            <w:tcW w:w="1986" w:type="dxa"/>
            <w:vAlign w:val="bottom"/>
          </w:tcPr>
          <w:p w:rsidR="00000000" w:rsidRDefault="00000000">
            <w:pPr>
              <w:spacing w:after="100"/>
              <w:ind w:right="284"/>
              <w:jc w:val="right"/>
            </w:pPr>
            <w:r>
              <w:t>55,43</w:t>
            </w:r>
          </w:p>
        </w:tc>
      </w:tr>
      <w:tr w:rsidR="00000000">
        <w:tblPrEx>
          <w:tblCellMar>
            <w:top w:w="0" w:type="dxa"/>
            <w:bottom w:w="0" w:type="dxa"/>
          </w:tblCellMar>
        </w:tblPrEx>
        <w:trPr>
          <w:jc w:val="center"/>
        </w:trPr>
        <w:tc>
          <w:tcPr>
            <w:tcW w:w="7510" w:type="dxa"/>
          </w:tcPr>
          <w:p w:rsidR="00000000" w:rsidRDefault="00000000">
            <w:pPr>
              <w:spacing w:after="100"/>
              <w:ind w:left="284"/>
            </w:pPr>
            <w:r>
              <w:t>Taux de fécondité total</w:t>
            </w:r>
          </w:p>
        </w:tc>
        <w:tc>
          <w:tcPr>
            <w:tcW w:w="1986" w:type="dxa"/>
            <w:vAlign w:val="bottom"/>
          </w:tcPr>
          <w:p w:rsidR="00000000" w:rsidRDefault="00000000">
            <w:pPr>
              <w:spacing w:after="100"/>
              <w:ind w:right="284"/>
              <w:jc w:val="right"/>
            </w:pPr>
            <w:r>
              <w:t>5,83</w:t>
            </w:r>
            <w:r>
              <w:br/>
            </w:r>
          </w:p>
        </w:tc>
      </w:tr>
      <w:tr w:rsidR="00000000">
        <w:tblPrEx>
          <w:tblCellMar>
            <w:top w:w="0" w:type="dxa"/>
            <w:bottom w:w="0" w:type="dxa"/>
          </w:tblCellMar>
        </w:tblPrEx>
        <w:trPr>
          <w:jc w:val="center"/>
        </w:trPr>
        <w:tc>
          <w:tcPr>
            <w:tcW w:w="7510" w:type="dxa"/>
          </w:tcPr>
          <w:p w:rsidR="00000000" w:rsidRDefault="00000000">
            <w:pPr>
              <w:spacing w:after="100"/>
              <w:rPr>
                <w:b/>
                <w:bCs/>
              </w:rPr>
            </w:pPr>
            <w:r>
              <w:rPr>
                <w:b/>
                <w:bCs/>
              </w:rPr>
              <w:t>Indicateurs de santé (2002)</w:t>
            </w:r>
          </w:p>
        </w:tc>
        <w:tc>
          <w:tcPr>
            <w:tcW w:w="1986" w:type="dxa"/>
          </w:tcPr>
          <w:p w:rsidR="00000000" w:rsidRDefault="00000000">
            <w:pPr>
              <w:spacing w:after="100"/>
              <w:ind w:right="284"/>
            </w:pPr>
          </w:p>
        </w:tc>
      </w:tr>
      <w:tr w:rsidR="00000000">
        <w:tblPrEx>
          <w:tblCellMar>
            <w:top w:w="0" w:type="dxa"/>
            <w:bottom w:w="0" w:type="dxa"/>
          </w:tblCellMar>
        </w:tblPrEx>
        <w:trPr>
          <w:jc w:val="center"/>
        </w:trPr>
        <w:tc>
          <w:tcPr>
            <w:tcW w:w="7510" w:type="dxa"/>
          </w:tcPr>
          <w:p w:rsidR="00000000" w:rsidRDefault="00000000">
            <w:pPr>
              <w:spacing w:after="100"/>
              <w:ind w:left="284"/>
            </w:pPr>
            <w:r>
              <w:t>Couverture sanitaire (%)</w:t>
            </w:r>
          </w:p>
        </w:tc>
        <w:tc>
          <w:tcPr>
            <w:tcW w:w="1986" w:type="dxa"/>
            <w:vAlign w:val="bottom"/>
          </w:tcPr>
          <w:p w:rsidR="00000000" w:rsidRDefault="00000000">
            <w:pPr>
              <w:spacing w:after="100"/>
              <w:ind w:right="284"/>
              <w:jc w:val="right"/>
            </w:pPr>
            <w:r>
              <w:t>61,0</w:t>
            </w:r>
          </w:p>
        </w:tc>
      </w:tr>
      <w:tr w:rsidR="00000000">
        <w:tblPrEx>
          <w:tblCellMar>
            <w:top w:w="0" w:type="dxa"/>
            <w:bottom w:w="0" w:type="dxa"/>
          </w:tblCellMar>
        </w:tblPrEx>
        <w:trPr>
          <w:jc w:val="center"/>
        </w:trPr>
        <w:tc>
          <w:tcPr>
            <w:tcW w:w="7510" w:type="dxa"/>
          </w:tcPr>
          <w:p w:rsidR="00000000" w:rsidRDefault="00000000">
            <w:pPr>
              <w:spacing w:after="100"/>
              <w:ind w:left="284"/>
            </w:pPr>
            <w:r>
              <w:t>Couverture vaccinale (%)</w:t>
            </w:r>
          </w:p>
        </w:tc>
        <w:tc>
          <w:tcPr>
            <w:tcW w:w="1986" w:type="dxa"/>
            <w:vAlign w:val="bottom"/>
          </w:tcPr>
          <w:p w:rsidR="00000000" w:rsidRDefault="00000000">
            <w:pPr>
              <w:spacing w:after="100"/>
              <w:ind w:right="284"/>
              <w:jc w:val="right"/>
            </w:pPr>
            <w:r>
              <w:t>51,5</w:t>
            </w:r>
          </w:p>
        </w:tc>
      </w:tr>
      <w:tr w:rsidR="00000000">
        <w:tblPrEx>
          <w:tblCellMar>
            <w:top w:w="0" w:type="dxa"/>
            <w:bottom w:w="0" w:type="dxa"/>
          </w:tblCellMar>
        </w:tblPrEx>
        <w:trPr>
          <w:jc w:val="center"/>
        </w:trPr>
        <w:tc>
          <w:tcPr>
            <w:tcW w:w="7510" w:type="dxa"/>
          </w:tcPr>
          <w:p w:rsidR="00000000" w:rsidRDefault="00000000">
            <w:pPr>
              <w:spacing w:after="100"/>
              <w:ind w:left="284"/>
            </w:pPr>
            <w:r>
              <w:t>Couverture des services prénatals (%)</w:t>
            </w:r>
          </w:p>
        </w:tc>
        <w:tc>
          <w:tcPr>
            <w:tcW w:w="1986" w:type="dxa"/>
            <w:vAlign w:val="bottom"/>
          </w:tcPr>
          <w:p w:rsidR="00000000" w:rsidRDefault="00000000">
            <w:pPr>
              <w:spacing w:after="100"/>
              <w:ind w:right="284"/>
              <w:jc w:val="right"/>
            </w:pPr>
            <w:r>
              <w:t>34,1</w:t>
            </w:r>
          </w:p>
        </w:tc>
      </w:tr>
      <w:tr w:rsidR="00000000">
        <w:tblPrEx>
          <w:tblCellMar>
            <w:top w:w="0" w:type="dxa"/>
            <w:bottom w:w="0" w:type="dxa"/>
          </w:tblCellMar>
        </w:tblPrEx>
        <w:trPr>
          <w:jc w:val="center"/>
        </w:trPr>
        <w:tc>
          <w:tcPr>
            <w:tcW w:w="7510" w:type="dxa"/>
          </w:tcPr>
          <w:p w:rsidR="00000000" w:rsidRDefault="00000000">
            <w:pPr>
              <w:keepNext/>
              <w:spacing w:after="100"/>
              <w:rPr>
                <w:b/>
                <w:bCs/>
              </w:rPr>
            </w:pPr>
            <w:r>
              <w:rPr>
                <w:b/>
                <w:bCs/>
              </w:rPr>
              <w:t>Nombre de structures</w:t>
            </w:r>
          </w:p>
        </w:tc>
        <w:tc>
          <w:tcPr>
            <w:tcW w:w="1986" w:type="dxa"/>
          </w:tcPr>
          <w:p w:rsidR="00000000" w:rsidRDefault="00000000">
            <w:pPr>
              <w:keepNext/>
              <w:spacing w:after="100"/>
              <w:ind w:right="284"/>
            </w:pPr>
          </w:p>
        </w:tc>
      </w:tr>
      <w:tr w:rsidR="00000000">
        <w:tblPrEx>
          <w:tblCellMar>
            <w:top w:w="0" w:type="dxa"/>
            <w:bottom w:w="0" w:type="dxa"/>
          </w:tblCellMar>
        </w:tblPrEx>
        <w:trPr>
          <w:jc w:val="center"/>
        </w:trPr>
        <w:tc>
          <w:tcPr>
            <w:tcW w:w="7510" w:type="dxa"/>
          </w:tcPr>
          <w:p w:rsidR="00000000" w:rsidRDefault="00000000">
            <w:pPr>
              <w:spacing w:after="100"/>
              <w:ind w:left="284"/>
            </w:pPr>
            <w:r>
              <w:t>Hôpitaux</w:t>
            </w:r>
          </w:p>
        </w:tc>
        <w:tc>
          <w:tcPr>
            <w:tcW w:w="1986" w:type="dxa"/>
            <w:vAlign w:val="bottom"/>
          </w:tcPr>
          <w:p w:rsidR="00000000" w:rsidRDefault="00000000">
            <w:pPr>
              <w:keepNext/>
              <w:spacing w:after="100"/>
              <w:ind w:right="284"/>
              <w:jc w:val="right"/>
            </w:pPr>
            <w:r>
              <w:t>115</w:t>
            </w:r>
          </w:p>
        </w:tc>
      </w:tr>
      <w:tr w:rsidR="00000000">
        <w:tblPrEx>
          <w:tblCellMar>
            <w:top w:w="0" w:type="dxa"/>
            <w:bottom w:w="0" w:type="dxa"/>
          </w:tblCellMar>
        </w:tblPrEx>
        <w:trPr>
          <w:jc w:val="center"/>
        </w:trPr>
        <w:tc>
          <w:tcPr>
            <w:tcW w:w="7510" w:type="dxa"/>
          </w:tcPr>
          <w:p w:rsidR="00000000" w:rsidRDefault="00000000">
            <w:pPr>
              <w:spacing w:after="100"/>
              <w:ind w:left="284"/>
            </w:pPr>
            <w:r>
              <w:t>Centres de santé</w:t>
            </w:r>
          </w:p>
        </w:tc>
        <w:tc>
          <w:tcPr>
            <w:tcW w:w="1986" w:type="dxa"/>
            <w:vAlign w:val="bottom"/>
          </w:tcPr>
          <w:p w:rsidR="00000000" w:rsidRDefault="00000000">
            <w:pPr>
              <w:keepNext/>
              <w:spacing w:after="100"/>
              <w:ind w:right="284"/>
              <w:jc w:val="right"/>
            </w:pPr>
            <w:r>
              <w:t>412</w:t>
            </w:r>
          </w:p>
        </w:tc>
      </w:tr>
      <w:tr w:rsidR="00000000">
        <w:tblPrEx>
          <w:tblCellMar>
            <w:top w:w="0" w:type="dxa"/>
            <w:bottom w:w="0" w:type="dxa"/>
          </w:tblCellMar>
        </w:tblPrEx>
        <w:trPr>
          <w:jc w:val="center"/>
        </w:trPr>
        <w:tc>
          <w:tcPr>
            <w:tcW w:w="7510" w:type="dxa"/>
          </w:tcPr>
          <w:p w:rsidR="00000000" w:rsidRDefault="00000000">
            <w:pPr>
              <w:spacing w:after="100"/>
              <w:ind w:left="284"/>
            </w:pPr>
            <w:r>
              <w:t>Dispensaires</w:t>
            </w:r>
          </w:p>
        </w:tc>
        <w:tc>
          <w:tcPr>
            <w:tcW w:w="1986" w:type="dxa"/>
            <w:vAlign w:val="bottom"/>
          </w:tcPr>
          <w:p w:rsidR="00000000" w:rsidRDefault="00000000">
            <w:pPr>
              <w:keepNext/>
              <w:spacing w:after="100"/>
              <w:ind w:right="284"/>
              <w:jc w:val="right"/>
            </w:pPr>
            <w:r>
              <w:t>2 452</w:t>
            </w:r>
          </w:p>
        </w:tc>
      </w:tr>
      <w:tr w:rsidR="00000000">
        <w:tblPrEx>
          <w:tblCellMar>
            <w:top w:w="0" w:type="dxa"/>
            <w:bottom w:w="0" w:type="dxa"/>
          </w:tblCellMar>
        </w:tblPrEx>
        <w:trPr>
          <w:jc w:val="center"/>
        </w:trPr>
        <w:tc>
          <w:tcPr>
            <w:tcW w:w="7510" w:type="dxa"/>
          </w:tcPr>
          <w:p w:rsidR="00000000" w:rsidRDefault="00000000">
            <w:pPr>
              <w:spacing w:after="100"/>
              <w:ind w:left="284"/>
            </w:pPr>
            <w:r>
              <w:t>Postes de santé</w:t>
            </w:r>
          </w:p>
        </w:tc>
        <w:tc>
          <w:tcPr>
            <w:tcW w:w="1986" w:type="dxa"/>
            <w:vAlign w:val="bottom"/>
          </w:tcPr>
          <w:p w:rsidR="00000000" w:rsidRDefault="00000000">
            <w:pPr>
              <w:keepNext/>
              <w:spacing w:after="100"/>
              <w:ind w:right="284"/>
              <w:jc w:val="right"/>
            </w:pPr>
            <w:r>
              <w:t>1 311</w:t>
            </w:r>
          </w:p>
        </w:tc>
      </w:tr>
      <w:tr w:rsidR="00000000">
        <w:tblPrEx>
          <w:tblCellMar>
            <w:top w:w="0" w:type="dxa"/>
            <w:bottom w:w="0" w:type="dxa"/>
          </w:tblCellMar>
        </w:tblPrEx>
        <w:trPr>
          <w:jc w:val="center"/>
        </w:trPr>
        <w:tc>
          <w:tcPr>
            <w:tcW w:w="7510" w:type="dxa"/>
          </w:tcPr>
          <w:p w:rsidR="00000000" w:rsidRDefault="00000000">
            <w:pPr>
              <w:spacing w:after="100"/>
              <w:ind w:left="284"/>
            </w:pPr>
            <w:r>
              <w:t>Cliniques privées</w:t>
            </w:r>
          </w:p>
        </w:tc>
        <w:tc>
          <w:tcPr>
            <w:tcW w:w="1986" w:type="dxa"/>
            <w:vAlign w:val="bottom"/>
          </w:tcPr>
          <w:p w:rsidR="00000000" w:rsidRDefault="00000000">
            <w:pPr>
              <w:keepNext/>
              <w:spacing w:after="100"/>
              <w:ind w:right="284"/>
              <w:jc w:val="right"/>
            </w:pPr>
            <w:r>
              <w:t>1 235</w:t>
            </w:r>
          </w:p>
        </w:tc>
      </w:tr>
      <w:tr w:rsidR="00000000">
        <w:tblPrEx>
          <w:tblCellMar>
            <w:top w:w="0" w:type="dxa"/>
            <w:bottom w:w="0" w:type="dxa"/>
          </w:tblCellMar>
        </w:tblPrEx>
        <w:trPr>
          <w:jc w:val="center"/>
        </w:trPr>
        <w:tc>
          <w:tcPr>
            <w:tcW w:w="7510" w:type="dxa"/>
          </w:tcPr>
          <w:p w:rsidR="00000000" w:rsidRDefault="00000000">
            <w:pPr>
              <w:spacing w:after="100"/>
              <w:ind w:left="284"/>
            </w:pPr>
            <w:r>
              <w:t>Pharmacies</w:t>
            </w:r>
          </w:p>
        </w:tc>
        <w:tc>
          <w:tcPr>
            <w:tcW w:w="1986" w:type="dxa"/>
            <w:vAlign w:val="bottom"/>
          </w:tcPr>
          <w:p w:rsidR="00000000" w:rsidRDefault="00000000">
            <w:pPr>
              <w:keepNext/>
              <w:spacing w:after="100"/>
              <w:ind w:right="284"/>
              <w:jc w:val="right"/>
            </w:pPr>
            <w:r>
              <w:t>311</w:t>
            </w:r>
          </w:p>
        </w:tc>
      </w:tr>
      <w:tr w:rsidR="00000000">
        <w:tblPrEx>
          <w:tblCellMar>
            <w:top w:w="0" w:type="dxa"/>
            <w:bottom w:w="0" w:type="dxa"/>
          </w:tblCellMar>
        </w:tblPrEx>
        <w:trPr>
          <w:jc w:val="center"/>
        </w:trPr>
        <w:tc>
          <w:tcPr>
            <w:tcW w:w="7510" w:type="dxa"/>
          </w:tcPr>
          <w:p w:rsidR="00000000" w:rsidRDefault="00000000">
            <w:pPr>
              <w:spacing w:after="100"/>
              <w:ind w:left="284"/>
            </w:pPr>
            <w:r>
              <w:t>Points de vente de médicaments</w:t>
            </w:r>
          </w:p>
        </w:tc>
        <w:tc>
          <w:tcPr>
            <w:tcW w:w="1986" w:type="dxa"/>
            <w:vAlign w:val="bottom"/>
          </w:tcPr>
          <w:p w:rsidR="00000000" w:rsidRDefault="00000000">
            <w:pPr>
              <w:keepNext/>
              <w:spacing w:after="100"/>
              <w:ind w:right="284"/>
              <w:jc w:val="right"/>
            </w:pPr>
            <w:r>
              <w:t>309</w:t>
            </w:r>
          </w:p>
        </w:tc>
      </w:tr>
      <w:tr w:rsidR="00000000">
        <w:tblPrEx>
          <w:tblCellMar>
            <w:top w:w="0" w:type="dxa"/>
            <w:bottom w:w="0" w:type="dxa"/>
          </w:tblCellMar>
        </w:tblPrEx>
        <w:trPr>
          <w:jc w:val="center"/>
        </w:trPr>
        <w:tc>
          <w:tcPr>
            <w:tcW w:w="7510" w:type="dxa"/>
          </w:tcPr>
          <w:p w:rsidR="00000000" w:rsidRDefault="00000000">
            <w:pPr>
              <w:spacing w:after="100"/>
              <w:ind w:left="284"/>
            </w:pPr>
            <w:r>
              <w:t>Points de vente de médicaments en milieu rural</w:t>
            </w:r>
          </w:p>
        </w:tc>
        <w:tc>
          <w:tcPr>
            <w:tcW w:w="1986" w:type="dxa"/>
            <w:vAlign w:val="bottom"/>
          </w:tcPr>
          <w:p w:rsidR="00000000" w:rsidRDefault="00000000">
            <w:pPr>
              <w:spacing w:after="100"/>
              <w:ind w:right="284"/>
              <w:jc w:val="right"/>
            </w:pPr>
            <w:r>
              <w:t>1 856</w:t>
            </w:r>
            <w:r>
              <w:br/>
            </w:r>
          </w:p>
        </w:tc>
      </w:tr>
      <w:tr w:rsidR="00000000">
        <w:tblPrEx>
          <w:tblCellMar>
            <w:top w:w="0" w:type="dxa"/>
            <w:bottom w:w="0" w:type="dxa"/>
          </w:tblCellMar>
        </w:tblPrEx>
        <w:trPr>
          <w:jc w:val="center"/>
        </w:trPr>
        <w:tc>
          <w:tcPr>
            <w:tcW w:w="7510" w:type="dxa"/>
          </w:tcPr>
          <w:p w:rsidR="00000000" w:rsidRDefault="00000000">
            <w:pPr>
              <w:spacing w:after="100"/>
              <w:rPr>
                <w:b/>
                <w:bCs/>
              </w:rPr>
            </w:pPr>
            <w:r>
              <w:rPr>
                <w:b/>
                <w:bCs/>
              </w:rPr>
              <w:t>Ressources humaines (en exercice)</w:t>
            </w:r>
          </w:p>
        </w:tc>
        <w:tc>
          <w:tcPr>
            <w:tcW w:w="1986" w:type="dxa"/>
          </w:tcPr>
          <w:p w:rsidR="00000000" w:rsidRDefault="00000000">
            <w:pPr>
              <w:spacing w:after="100"/>
              <w:ind w:right="284"/>
            </w:pPr>
          </w:p>
        </w:tc>
      </w:tr>
      <w:tr w:rsidR="00000000">
        <w:tblPrEx>
          <w:tblCellMar>
            <w:top w:w="0" w:type="dxa"/>
            <w:bottom w:w="0" w:type="dxa"/>
          </w:tblCellMar>
        </w:tblPrEx>
        <w:trPr>
          <w:jc w:val="center"/>
        </w:trPr>
        <w:tc>
          <w:tcPr>
            <w:tcW w:w="7510" w:type="dxa"/>
          </w:tcPr>
          <w:p w:rsidR="00000000" w:rsidRDefault="00000000">
            <w:pPr>
              <w:spacing w:after="100"/>
              <w:ind w:left="284"/>
            </w:pPr>
            <w:r>
              <w:t>Médecins</w:t>
            </w:r>
          </w:p>
        </w:tc>
        <w:tc>
          <w:tcPr>
            <w:tcW w:w="1986" w:type="dxa"/>
            <w:vAlign w:val="bottom"/>
          </w:tcPr>
          <w:p w:rsidR="00000000" w:rsidRDefault="00000000">
            <w:pPr>
              <w:spacing w:after="100"/>
              <w:ind w:right="284"/>
              <w:jc w:val="right"/>
            </w:pPr>
            <w:r>
              <w:t>1 888</w:t>
            </w:r>
          </w:p>
        </w:tc>
      </w:tr>
      <w:tr w:rsidR="00000000">
        <w:tblPrEx>
          <w:tblCellMar>
            <w:top w:w="0" w:type="dxa"/>
            <w:bottom w:w="0" w:type="dxa"/>
          </w:tblCellMar>
        </w:tblPrEx>
        <w:trPr>
          <w:jc w:val="center"/>
        </w:trPr>
        <w:tc>
          <w:tcPr>
            <w:tcW w:w="7510" w:type="dxa"/>
          </w:tcPr>
          <w:p w:rsidR="00000000" w:rsidRDefault="00000000">
            <w:pPr>
              <w:spacing w:after="100"/>
              <w:ind w:left="284"/>
            </w:pPr>
            <w:r>
              <w:t>Fonctionnaires de la santé publique</w:t>
            </w:r>
          </w:p>
        </w:tc>
        <w:tc>
          <w:tcPr>
            <w:tcW w:w="1986" w:type="dxa"/>
            <w:vAlign w:val="bottom"/>
          </w:tcPr>
          <w:p w:rsidR="00000000" w:rsidRDefault="00000000">
            <w:pPr>
              <w:spacing w:after="100"/>
              <w:ind w:right="284"/>
              <w:jc w:val="right"/>
            </w:pPr>
            <w:r>
              <w:t>484</w:t>
            </w:r>
          </w:p>
        </w:tc>
      </w:tr>
      <w:tr w:rsidR="00000000">
        <w:tblPrEx>
          <w:tblCellMar>
            <w:top w:w="0" w:type="dxa"/>
            <w:bottom w:w="0" w:type="dxa"/>
          </w:tblCellMar>
        </w:tblPrEx>
        <w:trPr>
          <w:jc w:val="center"/>
        </w:trPr>
        <w:tc>
          <w:tcPr>
            <w:tcW w:w="7510" w:type="dxa"/>
          </w:tcPr>
          <w:p w:rsidR="00000000" w:rsidRDefault="00000000">
            <w:pPr>
              <w:spacing w:after="100"/>
              <w:ind w:left="284"/>
            </w:pPr>
            <w:r>
              <w:t>Infirmiers</w:t>
            </w:r>
          </w:p>
        </w:tc>
        <w:tc>
          <w:tcPr>
            <w:tcW w:w="1986" w:type="dxa"/>
            <w:vAlign w:val="bottom"/>
          </w:tcPr>
          <w:p w:rsidR="00000000" w:rsidRDefault="00000000">
            <w:pPr>
              <w:spacing w:after="100"/>
              <w:ind w:right="284"/>
              <w:jc w:val="right"/>
            </w:pPr>
            <w:r>
              <w:t>12 838</w:t>
            </w:r>
          </w:p>
        </w:tc>
      </w:tr>
      <w:tr w:rsidR="00000000">
        <w:tblPrEx>
          <w:tblCellMar>
            <w:top w:w="0" w:type="dxa"/>
            <w:bottom w:w="0" w:type="dxa"/>
          </w:tblCellMar>
        </w:tblPrEx>
        <w:trPr>
          <w:jc w:val="center"/>
        </w:trPr>
        <w:tc>
          <w:tcPr>
            <w:tcW w:w="7510" w:type="dxa"/>
          </w:tcPr>
          <w:p w:rsidR="00000000" w:rsidRDefault="00000000">
            <w:pPr>
              <w:spacing w:after="100"/>
              <w:ind w:left="284"/>
            </w:pPr>
            <w:r>
              <w:t>Assistants de santé</w:t>
            </w:r>
          </w:p>
        </w:tc>
        <w:tc>
          <w:tcPr>
            <w:tcW w:w="1986" w:type="dxa"/>
            <w:vAlign w:val="bottom"/>
          </w:tcPr>
          <w:p w:rsidR="00000000" w:rsidRDefault="00000000">
            <w:pPr>
              <w:spacing w:after="100"/>
              <w:ind w:right="284"/>
              <w:jc w:val="right"/>
            </w:pPr>
            <w:r>
              <w:t>8 149</w:t>
            </w:r>
          </w:p>
        </w:tc>
      </w:tr>
      <w:tr w:rsidR="00000000">
        <w:tblPrEx>
          <w:tblCellMar>
            <w:top w:w="0" w:type="dxa"/>
            <w:bottom w:w="0" w:type="dxa"/>
          </w:tblCellMar>
        </w:tblPrEx>
        <w:trPr>
          <w:jc w:val="center"/>
        </w:trPr>
        <w:tc>
          <w:tcPr>
            <w:tcW w:w="7510" w:type="dxa"/>
          </w:tcPr>
          <w:p w:rsidR="00000000" w:rsidRDefault="00000000">
            <w:pPr>
              <w:spacing w:after="100"/>
              <w:ind w:left="284"/>
            </w:pPr>
            <w:r>
              <w:t>Paramédicaux</w:t>
            </w:r>
          </w:p>
        </w:tc>
        <w:tc>
          <w:tcPr>
            <w:tcW w:w="1986" w:type="dxa"/>
            <w:vAlign w:val="bottom"/>
          </w:tcPr>
          <w:p w:rsidR="00000000" w:rsidRDefault="00000000">
            <w:pPr>
              <w:spacing w:after="100"/>
              <w:ind w:right="284"/>
              <w:jc w:val="right"/>
            </w:pPr>
            <w:r>
              <w:t>3 706</w:t>
            </w:r>
            <w:r>
              <w:br/>
            </w:r>
          </w:p>
        </w:tc>
      </w:tr>
      <w:tr w:rsidR="00000000">
        <w:tblPrEx>
          <w:tblCellMar>
            <w:top w:w="0" w:type="dxa"/>
            <w:bottom w:w="0" w:type="dxa"/>
          </w:tblCellMar>
        </w:tblPrEx>
        <w:trPr>
          <w:jc w:val="center"/>
        </w:trPr>
        <w:tc>
          <w:tcPr>
            <w:tcW w:w="7510" w:type="dxa"/>
          </w:tcPr>
          <w:p w:rsidR="00000000" w:rsidRDefault="00000000">
            <w:pPr>
              <w:spacing w:after="100"/>
              <w:rPr>
                <w:b/>
                <w:bCs/>
              </w:rPr>
            </w:pPr>
            <w:r>
              <w:rPr>
                <w:b/>
                <w:bCs/>
              </w:rPr>
              <w:t>Ressources humaines (diplômés)</w:t>
            </w:r>
          </w:p>
        </w:tc>
        <w:tc>
          <w:tcPr>
            <w:tcW w:w="1986" w:type="dxa"/>
          </w:tcPr>
          <w:p w:rsidR="00000000" w:rsidRDefault="00000000">
            <w:pPr>
              <w:spacing w:after="100"/>
              <w:ind w:right="284"/>
            </w:pPr>
          </w:p>
        </w:tc>
      </w:tr>
      <w:tr w:rsidR="00000000">
        <w:tblPrEx>
          <w:tblCellMar>
            <w:top w:w="0" w:type="dxa"/>
            <w:bottom w:w="0" w:type="dxa"/>
          </w:tblCellMar>
        </w:tblPrEx>
        <w:trPr>
          <w:jc w:val="center"/>
        </w:trPr>
        <w:tc>
          <w:tcPr>
            <w:tcW w:w="7510" w:type="dxa"/>
          </w:tcPr>
          <w:p w:rsidR="00000000" w:rsidRDefault="00000000">
            <w:pPr>
              <w:spacing w:after="100"/>
              <w:ind w:left="284"/>
            </w:pPr>
            <w:r>
              <w:t>Médecins</w:t>
            </w:r>
          </w:p>
        </w:tc>
        <w:tc>
          <w:tcPr>
            <w:tcW w:w="1986" w:type="dxa"/>
            <w:vAlign w:val="bottom"/>
          </w:tcPr>
          <w:p w:rsidR="00000000" w:rsidRDefault="00000000">
            <w:pPr>
              <w:spacing w:after="100"/>
              <w:ind w:right="284"/>
              <w:jc w:val="right"/>
            </w:pPr>
            <w:r>
              <w:t>152</w:t>
            </w:r>
          </w:p>
        </w:tc>
      </w:tr>
      <w:tr w:rsidR="00000000">
        <w:tblPrEx>
          <w:tblCellMar>
            <w:top w:w="0" w:type="dxa"/>
            <w:bottom w:w="0" w:type="dxa"/>
          </w:tblCellMar>
        </w:tblPrEx>
        <w:trPr>
          <w:jc w:val="center"/>
        </w:trPr>
        <w:tc>
          <w:tcPr>
            <w:tcW w:w="7510" w:type="dxa"/>
          </w:tcPr>
          <w:p w:rsidR="00000000" w:rsidRDefault="00000000">
            <w:pPr>
              <w:spacing w:after="100"/>
              <w:ind w:left="284"/>
            </w:pPr>
            <w:r>
              <w:t>Fonctionnaires de la santé publique</w:t>
            </w:r>
          </w:p>
        </w:tc>
        <w:tc>
          <w:tcPr>
            <w:tcW w:w="1986" w:type="dxa"/>
            <w:vAlign w:val="bottom"/>
          </w:tcPr>
          <w:p w:rsidR="00000000" w:rsidRDefault="00000000">
            <w:pPr>
              <w:spacing w:after="100"/>
              <w:ind w:right="284"/>
              <w:jc w:val="right"/>
            </w:pPr>
            <w:r>
              <w:t>183</w:t>
            </w:r>
          </w:p>
        </w:tc>
      </w:tr>
      <w:tr w:rsidR="00000000">
        <w:tblPrEx>
          <w:tblCellMar>
            <w:top w:w="0" w:type="dxa"/>
            <w:bottom w:w="0" w:type="dxa"/>
          </w:tblCellMar>
        </w:tblPrEx>
        <w:trPr>
          <w:jc w:val="center"/>
        </w:trPr>
        <w:tc>
          <w:tcPr>
            <w:tcW w:w="7510" w:type="dxa"/>
          </w:tcPr>
          <w:p w:rsidR="00000000" w:rsidRDefault="00000000">
            <w:pPr>
              <w:spacing w:after="100"/>
              <w:ind w:left="284"/>
            </w:pPr>
            <w:r>
              <w:t>Infirmiers</w:t>
            </w:r>
          </w:p>
        </w:tc>
        <w:tc>
          <w:tcPr>
            <w:tcW w:w="1986" w:type="dxa"/>
            <w:vAlign w:val="bottom"/>
          </w:tcPr>
          <w:p w:rsidR="00000000" w:rsidRDefault="00000000">
            <w:pPr>
              <w:spacing w:after="100"/>
              <w:ind w:right="284"/>
              <w:jc w:val="right"/>
            </w:pPr>
            <w:r>
              <w:t>1 437</w:t>
            </w:r>
          </w:p>
        </w:tc>
      </w:tr>
      <w:tr w:rsidR="00000000">
        <w:tblPrEx>
          <w:tblCellMar>
            <w:top w:w="0" w:type="dxa"/>
            <w:bottom w:w="0" w:type="dxa"/>
          </w:tblCellMar>
        </w:tblPrEx>
        <w:trPr>
          <w:jc w:val="center"/>
        </w:trPr>
        <w:tc>
          <w:tcPr>
            <w:tcW w:w="7510" w:type="dxa"/>
          </w:tcPr>
          <w:p w:rsidR="00000000" w:rsidRDefault="00000000">
            <w:pPr>
              <w:spacing w:after="100"/>
            </w:pPr>
            <w:r>
              <w:t>Budget de la santé, en pourcentage du budget total de l’État</w:t>
            </w:r>
          </w:p>
        </w:tc>
        <w:tc>
          <w:tcPr>
            <w:tcW w:w="1986" w:type="dxa"/>
            <w:vAlign w:val="bottom"/>
          </w:tcPr>
          <w:p w:rsidR="00000000" w:rsidRDefault="00000000">
            <w:pPr>
              <w:spacing w:after="100"/>
              <w:ind w:right="284"/>
              <w:jc w:val="right"/>
            </w:pPr>
            <w:r>
              <w:t>7,0</w:t>
            </w:r>
          </w:p>
        </w:tc>
      </w:tr>
    </w:tbl>
    <w:p w:rsidR="00000000" w:rsidRDefault="00000000">
      <w:pPr>
        <w:spacing w:before="240" w:after="240"/>
        <w:ind w:firstLine="567"/>
      </w:pPr>
      <w:r>
        <w:rPr>
          <w:i/>
          <w:iCs/>
        </w:rPr>
        <w:t>Source</w:t>
      </w:r>
      <w:r>
        <w:t>: Indicateurs de santé et indicateurs liés à la santé (Ministère de la santé), 2002, Rapport analytique du recensement de la population et du logement (Office central de statistique), 1994.</w:t>
      </w:r>
    </w:p>
    <w:p w:rsidR="00000000" w:rsidRDefault="00000000">
      <w:pPr>
        <w:spacing w:after="240"/>
        <w:jc w:val="center"/>
        <w:rPr>
          <w:b/>
          <w:bCs/>
        </w:rPr>
      </w:pPr>
      <w:r>
        <w:br w:type="page"/>
      </w:r>
      <w:r>
        <w:rPr>
          <w:b/>
          <w:bCs/>
        </w:rPr>
        <w:t xml:space="preserve">Annexe </w:t>
      </w:r>
      <w:commentRangeStart w:id="2"/>
      <w:r>
        <w:rPr>
          <w:b/>
          <w:bCs/>
        </w:rPr>
        <w:t>IV</w:t>
      </w:r>
      <w:commentRangeEnd w:id="2"/>
      <w:r>
        <w:rPr>
          <w:rStyle w:val="CommentReference"/>
          <w:vanish/>
        </w:rPr>
        <w:commentReference w:id="2"/>
      </w:r>
    </w:p>
    <w:p w:rsidR="00000000" w:rsidRDefault="00000000">
      <w:pPr>
        <w:spacing w:after="240"/>
        <w:jc w:val="center"/>
      </w:pPr>
      <w:r>
        <w:rPr>
          <w:b/>
          <w:bCs/>
        </w:rPr>
        <w:t xml:space="preserve">LISTE DES ONG NATIONALES TRAVAILLANT EN FAVEUR </w:t>
      </w:r>
      <w:r>
        <w:rPr>
          <w:b/>
          <w:bCs/>
        </w:rPr>
        <w:br/>
        <w:t>DES ENFANTS EN ÉTHIOPIE</w:t>
      </w:r>
      <w:r>
        <w:rPr>
          <w:b/>
          <w:bCs/>
        </w:rPr>
        <w:br/>
      </w:r>
    </w:p>
    <w:p w:rsidR="00000000" w:rsidRDefault="00000000">
      <w:pPr>
        <w:numPr>
          <w:ilvl w:val="0"/>
          <w:numId w:val="110"/>
        </w:numPr>
        <w:spacing w:after="200"/>
      </w:pPr>
      <w:r>
        <w:t>Aba Afework G/Selassie Children’s Welfare Association</w:t>
      </w:r>
    </w:p>
    <w:p w:rsidR="00000000" w:rsidRDefault="00000000">
      <w:pPr>
        <w:numPr>
          <w:ilvl w:val="0"/>
          <w:numId w:val="110"/>
        </w:numPr>
        <w:spacing w:after="200"/>
      </w:pPr>
      <w:r>
        <w:t>Aba Wolde Tensae Gizaw Mothers’ and Children Welfare Association</w:t>
      </w:r>
    </w:p>
    <w:p w:rsidR="00000000" w:rsidRDefault="00000000">
      <w:pPr>
        <w:numPr>
          <w:ilvl w:val="0"/>
          <w:numId w:val="110"/>
        </w:numPr>
        <w:spacing w:after="200"/>
      </w:pPr>
      <w:r>
        <w:t>Abebech Gobena Orphanage and School</w:t>
      </w:r>
    </w:p>
    <w:p w:rsidR="00000000" w:rsidRDefault="00000000">
      <w:pPr>
        <w:numPr>
          <w:ilvl w:val="0"/>
          <w:numId w:val="110"/>
        </w:numPr>
        <w:spacing w:after="200"/>
      </w:pPr>
      <w:r>
        <w:t>African Network for the Prevention of and Protection Against Child Abuse and Neglect-Ethiopian Chapter (ANNPPCAN)</w:t>
      </w:r>
    </w:p>
    <w:p w:rsidR="00000000" w:rsidRDefault="00000000">
      <w:pPr>
        <w:numPr>
          <w:ilvl w:val="0"/>
          <w:numId w:val="110"/>
        </w:numPr>
        <w:spacing w:after="200"/>
      </w:pPr>
      <w:r>
        <w:t>APAP</w:t>
      </w:r>
    </w:p>
    <w:p w:rsidR="00000000" w:rsidRDefault="00000000">
      <w:pPr>
        <w:numPr>
          <w:ilvl w:val="0"/>
          <w:numId w:val="110"/>
        </w:numPr>
        <w:spacing w:after="200"/>
      </w:pPr>
      <w:r>
        <w:t>Arat Kilo Child Care and Community Development</w:t>
      </w:r>
    </w:p>
    <w:p w:rsidR="00000000" w:rsidRDefault="00000000">
      <w:pPr>
        <w:numPr>
          <w:ilvl w:val="0"/>
          <w:numId w:val="110"/>
        </w:numPr>
        <w:spacing w:after="200"/>
      </w:pPr>
      <w:r>
        <w:t>Berhane Hiwot Children’s Village and Family service</w:t>
      </w:r>
    </w:p>
    <w:p w:rsidR="00000000" w:rsidRDefault="00000000">
      <w:pPr>
        <w:numPr>
          <w:ilvl w:val="0"/>
          <w:numId w:val="110"/>
        </w:numPr>
        <w:spacing w:after="200"/>
      </w:pPr>
      <w:r>
        <w:t>Blind School Association</w:t>
      </w:r>
    </w:p>
    <w:p w:rsidR="00000000" w:rsidRDefault="00000000">
      <w:pPr>
        <w:numPr>
          <w:ilvl w:val="0"/>
          <w:numId w:val="110"/>
        </w:numPr>
        <w:spacing w:after="200"/>
      </w:pPr>
      <w:r>
        <w:t>Bole Baptist Church and Family Support Projects</w:t>
      </w:r>
    </w:p>
    <w:p w:rsidR="00000000" w:rsidRDefault="00000000">
      <w:pPr>
        <w:numPr>
          <w:ilvl w:val="0"/>
          <w:numId w:val="110"/>
        </w:numPr>
        <w:spacing w:after="200"/>
      </w:pPr>
      <w:r>
        <w:t>CDI</w:t>
      </w:r>
    </w:p>
    <w:p w:rsidR="00000000" w:rsidRDefault="00000000">
      <w:pPr>
        <w:numPr>
          <w:ilvl w:val="0"/>
          <w:numId w:val="110"/>
        </w:numPr>
        <w:spacing w:after="200"/>
      </w:pPr>
      <w:r>
        <w:t>Cheshire Foundation Ethiopia</w:t>
      </w:r>
    </w:p>
    <w:p w:rsidR="00000000" w:rsidRDefault="00000000">
      <w:pPr>
        <w:numPr>
          <w:ilvl w:val="0"/>
          <w:numId w:val="110"/>
        </w:numPr>
        <w:spacing w:after="200"/>
      </w:pPr>
      <w:r>
        <w:t>Cheshire Home</w:t>
      </w:r>
    </w:p>
    <w:p w:rsidR="00000000" w:rsidRDefault="00000000">
      <w:pPr>
        <w:numPr>
          <w:ilvl w:val="0"/>
          <w:numId w:val="110"/>
        </w:numPr>
        <w:spacing w:after="200"/>
      </w:pPr>
      <w:r>
        <w:t>Christian Relief and Development Association</w:t>
      </w:r>
    </w:p>
    <w:p w:rsidR="00000000" w:rsidRDefault="00000000">
      <w:pPr>
        <w:numPr>
          <w:ilvl w:val="0"/>
          <w:numId w:val="110"/>
        </w:numPr>
        <w:spacing w:after="200"/>
      </w:pPr>
      <w:r>
        <w:t>Church of Christ Mission</w:t>
      </w:r>
    </w:p>
    <w:p w:rsidR="00000000" w:rsidRDefault="00000000">
      <w:pPr>
        <w:numPr>
          <w:ilvl w:val="0"/>
          <w:numId w:val="110"/>
        </w:numPr>
        <w:spacing w:after="200"/>
      </w:pPr>
      <w:r>
        <w:t>Concern Ethiopia</w:t>
      </w:r>
    </w:p>
    <w:p w:rsidR="00000000" w:rsidRDefault="00000000">
      <w:pPr>
        <w:numPr>
          <w:ilvl w:val="0"/>
          <w:numId w:val="110"/>
        </w:numPr>
        <w:spacing w:after="200"/>
      </w:pPr>
      <w:r>
        <w:t>Dawn of Hope</w:t>
      </w:r>
    </w:p>
    <w:p w:rsidR="00000000" w:rsidRDefault="00000000">
      <w:pPr>
        <w:numPr>
          <w:ilvl w:val="0"/>
          <w:numId w:val="110"/>
        </w:numPr>
        <w:spacing w:after="200"/>
      </w:pPr>
      <w:r>
        <w:t>Emmanuel Development Association</w:t>
      </w:r>
    </w:p>
    <w:p w:rsidR="00000000" w:rsidRDefault="00000000">
      <w:pPr>
        <w:numPr>
          <w:ilvl w:val="0"/>
          <w:numId w:val="110"/>
        </w:numPr>
        <w:spacing w:after="200"/>
      </w:pPr>
      <w:r>
        <w:t>Emmanuel Home</w:t>
      </w:r>
    </w:p>
    <w:p w:rsidR="00000000" w:rsidRDefault="00000000">
      <w:pPr>
        <w:numPr>
          <w:ilvl w:val="0"/>
          <w:numId w:val="110"/>
        </w:numPr>
        <w:spacing w:after="200"/>
      </w:pPr>
      <w:r>
        <w:t>Ethiopian Aid</w:t>
      </w:r>
    </w:p>
    <w:p w:rsidR="00000000" w:rsidRDefault="00000000">
      <w:pPr>
        <w:numPr>
          <w:ilvl w:val="0"/>
          <w:numId w:val="110"/>
        </w:numPr>
        <w:spacing w:after="200"/>
      </w:pPr>
      <w:r>
        <w:t>Ethiopian Evangelical Church Mekane Yesus – Child and Youth Care Program</w:t>
      </w:r>
    </w:p>
    <w:p w:rsidR="00000000" w:rsidRDefault="00000000">
      <w:pPr>
        <w:numPr>
          <w:ilvl w:val="0"/>
          <w:numId w:val="110"/>
        </w:numPr>
        <w:spacing w:after="200"/>
      </w:pPr>
      <w:r>
        <w:t>Ethiopian Gemini Trust</w:t>
      </w:r>
    </w:p>
    <w:p w:rsidR="00000000" w:rsidRDefault="00000000">
      <w:pPr>
        <w:numPr>
          <w:ilvl w:val="0"/>
          <w:numId w:val="110"/>
        </w:numPr>
        <w:spacing w:after="200"/>
      </w:pPr>
      <w:r>
        <w:t>Ethiopian Muslim’s Relief and Development  Association</w:t>
      </w:r>
    </w:p>
    <w:p w:rsidR="00000000" w:rsidRDefault="00000000">
      <w:pPr>
        <w:numPr>
          <w:ilvl w:val="0"/>
          <w:numId w:val="110"/>
        </w:numPr>
        <w:spacing w:after="200"/>
      </w:pPr>
      <w:r>
        <w:t>Ethiopian Orthodox Church Child and Family Affaris Organiztion</w:t>
      </w:r>
    </w:p>
    <w:p w:rsidR="00000000" w:rsidRDefault="00000000">
      <w:pPr>
        <w:numPr>
          <w:ilvl w:val="0"/>
          <w:numId w:val="110"/>
        </w:numPr>
        <w:spacing w:after="200"/>
      </w:pPr>
      <w:r>
        <w:t>Family and Children Integrated Development Foundation</w:t>
      </w:r>
    </w:p>
    <w:p w:rsidR="00000000" w:rsidRDefault="00000000">
      <w:pPr>
        <w:numPr>
          <w:ilvl w:val="0"/>
          <w:numId w:val="110"/>
        </w:numPr>
        <w:spacing w:after="200"/>
      </w:pPr>
      <w:r>
        <w:t>Focus on Children at Risk</w:t>
      </w:r>
    </w:p>
    <w:p w:rsidR="00000000" w:rsidRDefault="00000000">
      <w:pPr>
        <w:numPr>
          <w:ilvl w:val="0"/>
          <w:numId w:val="110"/>
        </w:numPr>
        <w:spacing w:after="200"/>
      </w:pPr>
      <w:r>
        <w:t>Forum on Street Children – Ethiopia</w:t>
      </w:r>
    </w:p>
    <w:p w:rsidR="00000000" w:rsidRDefault="00000000">
      <w:pPr>
        <w:numPr>
          <w:ilvl w:val="0"/>
          <w:numId w:val="110"/>
        </w:numPr>
        <w:spacing w:after="200"/>
      </w:pPr>
      <w:r>
        <w:t>Goal Ethiopia</w:t>
      </w:r>
    </w:p>
    <w:p w:rsidR="00000000" w:rsidRDefault="00000000">
      <w:pPr>
        <w:numPr>
          <w:ilvl w:val="0"/>
          <w:numId w:val="110"/>
        </w:numPr>
        <w:spacing w:after="200"/>
      </w:pPr>
      <w:r>
        <w:t>Godanaw Rehabilitation Integrated Project</w:t>
      </w:r>
    </w:p>
    <w:p w:rsidR="00000000" w:rsidRDefault="00000000">
      <w:pPr>
        <w:numPr>
          <w:ilvl w:val="0"/>
          <w:numId w:val="110"/>
        </w:numPr>
        <w:spacing w:after="200"/>
      </w:pPr>
      <w:r>
        <w:t>Gondary Relief, Rehabilitation and Development</w:t>
      </w:r>
    </w:p>
    <w:p w:rsidR="00000000" w:rsidRDefault="00000000">
      <w:pPr>
        <w:numPr>
          <w:ilvl w:val="0"/>
          <w:numId w:val="110"/>
        </w:numPr>
        <w:spacing w:after="200"/>
      </w:pPr>
      <w:r>
        <w:t>Handicap National</w:t>
      </w:r>
    </w:p>
    <w:p w:rsidR="00000000" w:rsidRDefault="00000000">
      <w:pPr>
        <w:numPr>
          <w:ilvl w:val="0"/>
          <w:numId w:val="110"/>
        </w:numPr>
        <w:spacing w:after="200"/>
      </w:pPr>
      <w:r>
        <w:t>HIWOT – Life</w:t>
      </w:r>
    </w:p>
    <w:p w:rsidR="00000000" w:rsidRDefault="00000000">
      <w:pPr>
        <w:numPr>
          <w:ilvl w:val="0"/>
          <w:numId w:val="110"/>
        </w:numPr>
        <w:spacing w:after="200"/>
      </w:pPr>
      <w:r>
        <w:t>Hope Enterprise HPSO</w:t>
      </w:r>
    </w:p>
    <w:p w:rsidR="00000000" w:rsidRDefault="00000000">
      <w:pPr>
        <w:numPr>
          <w:ilvl w:val="0"/>
          <w:numId w:val="110"/>
        </w:numPr>
        <w:spacing w:after="200"/>
      </w:pPr>
      <w:r>
        <w:t>IFSO (Integrated Family Service Org.)</w:t>
      </w:r>
    </w:p>
    <w:p w:rsidR="00000000" w:rsidRDefault="00000000">
      <w:pPr>
        <w:numPr>
          <w:ilvl w:val="0"/>
          <w:numId w:val="110"/>
        </w:numPr>
        <w:spacing w:after="200"/>
      </w:pPr>
      <w:r>
        <w:t>IHA – UDP (Integrated Holistic Approach Urban Development Project)</w:t>
      </w:r>
    </w:p>
    <w:p w:rsidR="00000000" w:rsidRDefault="00000000">
      <w:pPr>
        <w:numPr>
          <w:ilvl w:val="0"/>
          <w:numId w:val="110"/>
        </w:numPr>
        <w:spacing w:after="200"/>
      </w:pPr>
      <w:r>
        <w:t>Jerusaleme Association Children’s Home</w:t>
      </w:r>
    </w:p>
    <w:p w:rsidR="00000000" w:rsidRDefault="00000000">
      <w:pPr>
        <w:numPr>
          <w:ilvl w:val="0"/>
          <w:numId w:val="110"/>
        </w:numPr>
        <w:spacing w:after="200"/>
      </w:pPr>
      <w:r>
        <w:t>Kind-Hearts Child Aid Development Organization</w:t>
      </w:r>
    </w:p>
    <w:p w:rsidR="00000000" w:rsidRDefault="00000000">
      <w:pPr>
        <w:numPr>
          <w:ilvl w:val="0"/>
          <w:numId w:val="110"/>
        </w:numPr>
        <w:spacing w:after="200"/>
      </w:pPr>
      <w:r>
        <w:t xml:space="preserve">Mary Joy Aid Through Development </w:t>
      </w:r>
    </w:p>
    <w:p w:rsidR="00000000" w:rsidRDefault="00000000">
      <w:pPr>
        <w:numPr>
          <w:ilvl w:val="0"/>
          <w:numId w:val="110"/>
        </w:numPr>
        <w:spacing w:after="200"/>
      </w:pPr>
      <w:r>
        <w:t>Mekdim</w:t>
      </w:r>
    </w:p>
    <w:p w:rsidR="00000000" w:rsidRDefault="00000000">
      <w:pPr>
        <w:numPr>
          <w:ilvl w:val="0"/>
          <w:numId w:val="110"/>
        </w:numPr>
        <w:spacing w:after="200"/>
      </w:pPr>
      <w:r>
        <w:t>NARC</w:t>
      </w:r>
    </w:p>
    <w:p w:rsidR="00000000" w:rsidRDefault="00000000">
      <w:pPr>
        <w:numPr>
          <w:ilvl w:val="0"/>
          <w:numId w:val="110"/>
        </w:numPr>
        <w:spacing w:after="200"/>
      </w:pPr>
      <w:r>
        <w:t>National Committee on Traditional Practices of Ethiopia</w:t>
      </w:r>
    </w:p>
    <w:p w:rsidR="00000000" w:rsidRDefault="00000000">
      <w:pPr>
        <w:numPr>
          <w:ilvl w:val="0"/>
          <w:numId w:val="110"/>
        </w:numPr>
        <w:spacing w:after="200"/>
      </w:pPr>
      <w:r>
        <w:t xml:space="preserve">Nazareth Children Centre and Integrated Development  </w:t>
      </w:r>
    </w:p>
    <w:p w:rsidR="00000000" w:rsidRDefault="00000000">
      <w:pPr>
        <w:numPr>
          <w:ilvl w:val="0"/>
          <w:numId w:val="110"/>
        </w:numPr>
        <w:spacing w:after="200"/>
      </w:pPr>
      <w:r>
        <w:t>Needy Youth Service Association</w:t>
      </w:r>
    </w:p>
    <w:p w:rsidR="00000000" w:rsidRDefault="00000000">
      <w:pPr>
        <w:numPr>
          <w:ilvl w:val="0"/>
          <w:numId w:val="110"/>
        </w:numPr>
        <w:spacing w:after="200"/>
      </w:pPr>
      <w:r>
        <w:t>NRDP (national Resources, Development  and Protection)</w:t>
      </w:r>
    </w:p>
    <w:p w:rsidR="00000000" w:rsidRDefault="00000000">
      <w:pPr>
        <w:numPr>
          <w:ilvl w:val="0"/>
          <w:numId w:val="110"/>
        </w:numPr>
        <w:spacing w:after="200"/>
      </w:pPr>
      <w:r>
        <w:t>OICE (Vocational Training)</w:t>
      </w:r>
    </w:p>
    <w:p w:rsidR="00000000" w:rsidRDefault="00000000">
      <w:pPr>
        <w:numPr>
          <w:ilvl w:val="0"/>
          <w:numId w:val="110"/>
        </w:numPr>
        <w:spacing w:after="200"/>
      </w:pPr>
      <w:r>
        <w:t>OPRIFS</w:t>
      </w:r>
    </w:p>
    <w:p w:rsidR="00000000" w:rsidRDefault="00000000">
      <w:pPr>
        <w:numPr>
          <w:ilvl w:val="0"/>
          <w:numId w:val="110"/>
        </w:numPr>
        <w:spacing w:after="200"/>
      </w:pPr>
      <w:r>
        <w:t>Oromo Slef Help Organization</w:t>
      </w:r>
    </w:p>
    <w:p w:rsidR="00000000" w:rsidRDefault="00000000">
      <w:pPr>
        <w:numPr>
          <w:ilvl w:val="0"/>
          <w:numId w:val="110"/>
        </w:numPr>
        <w:spacing w:after="200"/>
      </w:pPr>
      <w:r>
        <w:t>Progynist</w:t>
      </w:r>
    </w:p>
    <w:p w:rsidR="00000000" w:rsidRDefault="00000000">
      <w:pPr>
        <w:numPr>
          <w:ilvl w:val="0"/>
          <w:numId w:val="110"/>
        </w:numPr>
        <w:spacing w:after="200"/>
      </w:pPr>
      <w:r>
        <w:t xml:space="preserve">Relief Society of Tigray </w:t>
      </w:r>
    </w:p>
    <w:p w:rsidR="00000000" w:rsidRDefault="00000000">
      <w:pPr>
        <w:numPr>
          <w:ilvl w:val="0"/>
          <w:numId w:val="110"/>
        </w:numPr>
        <w:spacing w:after="200"/>
      </w:pPr>
      <w:r>
        <w:t>SOOM</w:t>
      </w:r>
    </w:p>
    <w:p w:rsidR="00000000" w:rsidRDefault="00000000">
      <w:pPr>
        <w:numPr>
          <w:ilvl w:val="0"/>
          <w:numId w:val="110"/>
        </w:numPr>
        <w:spacing w:after="200"/>
      </w:pPr>
      <w:r>
        <w:t>ZOA.</w:t>
      </w:r>
    </w:p>
    <w:p w:rsidR="00000000" w:rsidRDefault="00000000">
      <w:pPr>
        <w:spacing w:after="240"/>
        <w:jc w:val="center"/>
        <w:rPr>
          <w:b/>
          <w:bCs/>
        </w:rPr>
      </w:pPr>
      <w:r>
        <w:rPr>
          <w:b/>
          <w:bCs/>
        </w:rPr>
        <w:br w:type="page"/>
        <w:t xml:space="preserve">LISTE D’ONG INTERNATIONALES TRAVAILLANT EN FAVEUR </w:t>
      </w:r>
      <w:r>
        <w:rPr>
          <w:b/>
          <w:bCs/>
        </w:rPr>
        <w:br/>
        <w:t>DE L’ENFANCE PRÉSENTES EN ÉTHIOPIE</w:t>
      </w:r>
      <w:r>
        <w:rPr>
          <w:b/>
          <w:bCs/>
        </w:rPr>
        <w:br/>
      </w:r>
    </w:p>
    <w:p w:rsidR="00000000" w:rsidRDefault="00000000">
      <w:pPr>
        <w:numPr>
          <w:ilvl w:val="0"/>
          <w:numId w:val="110"/>
        </w:numPr>
        <w:spacing w:after="200"/>
      </w:pPr>
      <w:r>
        <w:t>Aide et Action Éthiopie</w:t>
      </w:r>
    </w:p>
    <w:p w:rsidR="00000000" w:rsidRDefault="00000000">
      <w:pPr>
        <w:numPr>
          <w:ilvl w:val="0"/>
          <w:numId w:val="110"/>
        </w:numPr>
        <w:spacing w:after="200"/>
      </w:pPr>
      <w:r>
        <w:t>Service de secours catholique − USCC</w:t>
      </w:r>
    </w:p>
    <w:p w:rsidR="00000000" w:rsidRDefault="00000000">
      <w:pPr>
        <w:numPr>
          <w:ilvl w:val="0"/>
          <w:numId w:val="110"/>
        </w:numPr>
        <w:spacing w:after="200"/>
      </w:pPr>
      <w:r>
        <w:t xml:space="preserve">Fonds chrétien pour l’enfance INC, Éthiopie </w:t>
      </w:r>
    </w:p>
    <w:p w:rsidR="00000000" w:rsidRDefault="00000000">
      <w:pPr>
        <w:numPr>
          <w:ilvl w:val="0"/>
          <w:numId w:val="110"/>
        </w:numPr>
        <w:spacing w:after="200"/>
      </w:pPr>
      <w:r>
        <w:t>DORCAS Aid International, Éthiopie</w:t>
      </w:r>
    </w:p>
    <w:p w:rsidR="00000000" w:rsidRDefault="00000000">
      <w:pPr>
        <w:numPr>
          <w:ilvl w:val="0"/>
          <w:numId w:val="110"/>
        </w:numPr>
        <w:spacing w:after="200"/>
      </w:pPr>
      <w:r>
        <w:t>Handicap international</w:t>
      </w:r>
    </w:p>
    <w:p w:rsidR="00000000" w:rsidRDefault="00000000">
      <w:pPr>
        <w:numPr>
          <w:ilvl w:val="0"/>
          <w:numId w:val="110"/>
        </w:numPr>
        <w:spacing w:after="200"/>
      </w:pPr>
      <w:r>
        <w:t>Missionnaires de la charité</w:t>
      </w:r>
    </w:p>
    <w:p w:rsidR="00000000" w:rsidRDefault="00000000">
      <w:pPr>
        <w:numPr>
          <w:ilvl w:val="0"/>
          <w:numId w:val="110"/>
        </w:numPr>
        <w:spacing w:after="200"/>
      </w:pPr>
      <w:r>
        <w:t>Pathfinders International/Éthiopie</w:t>
      </w:r>
    </w:p>
    <w:p w:rsidR="00000000" w:rsidRDefault="00000000">
      <w:pPr>
        <w:numPr>
          <w:ilvl w:val="0"/>
          <w:numId w:val="110"/>
        </w:numPr>
        <w:spacing w:after="200"/>
      </w:pPr>
      <w:r>
        <w:t>Save the Children Danemark</w:t>
      </w:r>
    </w:p>
    <w:p w:rsidR="00000000" w:rsidRDefault="00000000">
      <w:pPr>
        <w:numPr>
          <w:ilvl w:val="0"/>
          <w:numId w:val="110"/>
        </w:numPr>
        <w:spacing w:after="200"/>
      </w:pPr>
      <w:r>
        <w:t>Save the Children Federation (États</w:t>
      </w:r>
      <w:r>
        <w:noBreakHyphen/>
        <w:t>Unis d’Amérique)</w:t>
      </w:r>
    </w:p>
    <w:p w:rsidR="00000000" w:rsidRDefault="00000000">
      <w:pPr>
        <w:numPr>
          <w:ilvl w:val="0"/>
          <w:numId w:val="110"/>
        </w:numPr>
        <w:spacing w:after="200"/>
      </w:pPr>
      <w:r>
        <w:t>Save the Children Fund (Royaume</w:t>
      </w:r>
      <w:r>
        <w:noBreakHyphen/>
        <w:t>Uni)</w:t>
      </w:r>
    </w:p>
    <w:p w:rsidR="00000000" w:rsidRDefault="00000000">
      <w:pPr>
        <w:numPr>
          <w:ilvl w:val="0"/>
          <w:numId w:val="110"/>
        </w:numPr>
        <w:spacing w:after="200"/>
      </w:pPr>
      <w:r>
        <w:t>Save the Children Norvège</w:t>
      </w:r>
    </w:p>
    <w:p w:rsidR="00000000" w:rsidRDefault="00000000">
      <w:pPr>
        <w:numPr>
          <w:ilvl w:val="0"/>
          <w:numId w:val="110"/>
        </w:numPr>
        <w:spacing w:after="200"/>
      </w:pPr>
      <w:r>
        <w:t>Save the Children Suède</w:t>
      </w:r>
    </w:p>
    <w:p w:rsidR="00000000" w:rsidRDefault="00000000">
      <w:pPr>
        <w:numPr>
          <w:ilvl w:val="0"/>
          <w:numId w:val="110"/>
        </w:numPr>
        <w:spacing w:after="200"/>
      </w:pPr>
      <w:r>
        <w:t>Save the Children Canada</w:t>
      </w:r>
    </w:p>
    <w:p w:rsidR="00000000" w:rsidRDefault="00000000">
      <w:pPr>
        <w:numPr>
          <w:ilvl w:val="0"/>
          <w:numId w:val="110"/>
        </w:numPr>
        <w:spacing w:after="200"/>
      </w:pPr>
      <w:r>
        <w:t>Save the Children Finlande.</w:t>
      </w:r>
      <w:r>
        <w:br/>
      </w:r>
      <w:r>
        <w:br/>
      </w:r>
    </w:p>
    <w:p w:rsidR="00000000" w:rsidRDefault="00000000">
      <w:pPr>
        <w:spacing w:after="240"/>
        <w:ind w:firstLine="567"/>
      </w:pPr>
      <w:r>
        <w:rPr>
          <w:i/>
          <w:iCs/>
        </w:rPr>
        <w:t>Source:</w:t>
      </w:r>
      <w:r>
        <w:t xml:space="preserve"> Situation de l’enfance en Éthiopie, </w:t>
      </w:r>
      <w:r>
        <w:rPr>
          <w:i/>
          <w:iCs/>
        </w:rPr>
        <w:t>Une analyse des droits de l’enfant</w:t>
      </w:r>
      <w:r>
        <w:t>, Addis</w:t>
      </w:r>
      <w:r>
        <w:noBreakHyphen/>
        <w:t>Abeba 2002. Save the Children Suède.</w:t>
      </w:r>
    </w:p>
    <w:p w:rsidR="00000000" w:rsidRDefault="00000000">
      <w:pPr>
        <w:spacing w:after="240"/>
        <w:jc w:val="center"/>
        <w:rPr>
          <w:b/>
          <w:bCs/>
        </w:rPr>
      </w:pPr>
      <w:r>
        <w:br w:type="page"/>
      </w:r>
      <w:r>
        <w:rPr>
          <w:b/>
          <w:bCs/>
        </w:rPr>
        <w:t>Annexe V</w:t>
      </w:r>
    </w:p>
    <w:p w:rsidR="00000000" w:rsidRDefault="00000000">
      <w:pPr>
        <w:keepNext/>
        <w:spacing w:after="240"/>
        <w:jc w:val="center"/>
      </w:pPr>
      <w:r>
        <w:rPr>
          <w:b/>
          <w:bCs/>
        </w:rPr>
        <w:t>BUREAUX AYANT FOURNI DES INFORMATIONS OU PARTICIPÉ À L’ÉLABORATION DU PRÉSENT RAPPORT</w:t>
      </w:r>
      <w:r>
        <w:rPr>
          <w:b/>
          <w:bCs/>
        </w:rPr>
        <w:br/>
      </w:r>
    </w:p>
    <w:p w:rsidR="00000000" w:rsidRDefault="00000000">
      <w:pPr>
        <w:keepNext/>
        <w:spacing w:after="240"/>
        <w:jc w:val="center"/>
        <w:rPr>
          <w:b/>
          <w:bCs/>
        </w:rPr>
      </w:pPr>
      <w:r>
        <w:rPr>
          <w:b/>
          <w:bCs/>
        </w:rPr>
        <w:t>A.  Institutions fédérales ayant participé à l’élaboration du rapport</w:t>
      </w:r>
    </w:p>
    <w:p w:rsidR="00000000" w:rsidRDefault="00000000">
      <w:pPr>
        <w:numPr>
          <w:ilvl w:val="0"/>
          <w:numId w:val="110"/>
        </w:numPr>
        <w:spacing w:after="200"/>
      </w:pPr>
      <w:r>
        <w:t>Ministère du travail et des affaires sociales</w:t>
      </w:r>
    </w:p>
    <w:p w:rsidR="00000000" w:rsidRDefault="00000000">
      <w:pPr>
        <w:numPr>
          <w:ilvl w:val="0"/>
          <w:numId w:val="110"/>
        </w:numPr>
        <w:spacing w:after="200"/>
      </w:pPr>
      <w:r>
        <w:t>Ministère de l’éducation</w:t>
      </w:r>
    </w:p>
    <w:p w:rsidR="00000000" w:rsidRDefault="00000000">
      <w:pPr>
        <w:numPr>
          <w:ilvl w:val="0"/>
          <w:numId w:val="110"/>
        </w:numPr>
        <w:spacing w:after="200"/>
      </w:pPr>
      <w:r>
        <w:t>Ministère de la santé</w:t>
      </w:r>
    </w:p>
    <w:p w:rsidR="00000000" w:rsidRDefault="00000000">
      <w:pPr>
        <w:numPr>
          <w:ilvl w:val="0"/>
          <w:numId w:val="110"/>
        </w:numPr>
        <w:spacing w:after="200"/>
      </w:pPr>
      <w:r>
        <w:t>Ministère des finances et du développement économique</w:t>
      </w:r>
    </w:p>
    <w:p w:rsidR="00000000" w:rsidRDefault="00000000">
      <w:pPr>
        <w:numPr>
          <w:ilvl w:val="0"/>
          <w:numId w:val="110"/>
        </w:numPr>
        <w:spacing w:after="200"/>
      </w:pPr>
      <w:r>
        <w:t>Ministère de la justice</w:t>
      </w:r>
    </w:p>
    <w:p w:rsidR="00000000" w:rsidRDefault="00000000">
      <w:pPr>
        <w:numPr>
          <w:ilvl w:val="0"/>
          <w:numId w:val="110"/>
        </w:numPr>
        <w:spacing w:after="200"/>
      </w:pPr>
      <w:r>
        <w:t>Ministère de la jeunesse, de la culture et des sports</w:t>
      </w:r>
    </w:p>
    <w:p w:rsidR="00000000" w:rsidRDefault="00000000">
      <w:pPr>
        <w:numPr>
          <w:ilvl w:val="0"/>
          <w:numId w:val="110"/>
        </w:numPr>
        <w:spacing w:after="200"/>
      </w:pPr>
      <w:r>
        <w:t>Ministère des ressources en eau</w:t>
      </w:r>
    </w:p>
    <w:p w:rsidR="00000000" w:rsidRDefault="00000000">
      <w:pPr>
        <w:numPr>
          <w:ilvl w:val="0"/>
          <w:numId w:val="110"/>
        </w:numPr>
        <w:spacing w:after="200"/>
      </w:pPr>
      <w:r>
        <w:t>Direction de la police</w:t>
      </w:r>
    </w:p>
    <w:p w:rsidR="00000000" w:rsidRDefault="00000000">
      <w:pPr>
        <w:numPr>
          <w:ilvl w:val="0"/>
          <w:numId w:val="110"/>
        </w:numPr>
        <w:spacing w:after="200"/>
      </w:pPr>
      <w:r>
        <w:t>Cour suprême</w:t>
      </w:r>
    </w:p>
    <w:p w:rsidR="00000000" w:rsidRDefault="00000000">
      <w:pPr>
        <w:numPr>
          <w:ilvl w:val="0"/>
          <w:numId w:val="110"/>
        </w:numPr>
        <w:spacing w:after="240"/>
      </w:pPr>
      <w:r>
        <w:t>Secrétariat chargé du VIH/sida</w:t>
      </w:r>
    </w:p>
    <w:p w:rsidR="00000000" w:rsidRDefault="00000000">
      <w:pPr>
        <w:keepNext/>
        <w:spacing w:after="240"/>
        <w:jc w:val="center"/>
      </w:pPr>
      <w:r>
        <w:rPr>
          <w:b/>
          <w:bCs/>
        </w:rPr>
        <w:t>B.  Bureaux régionaux dans chacun des États</w:t>
      </w:r>
    </w:p>
    <w:p w:rsidR="00000000" w:rsidRDefault="00000000">
      <w:pPr>
        <w:numPr>
          <w:ilvl w:val="0"/>
          <w:numId w:val="110"/>
        </w:numPr>
        <w:spacing w:after="200"/>
      </w:pPr>
      <w:r>
        <w:t>Bureau du travail et des affaires sociales</w:t>
      </w:r>
    </w:p>
    <w:p w:rsidR="00000000" w:rsidRDefault="00000000">
      <w:pPr>
        <w:numPr>
          <w:ilvl w:val="0"/>
          <w:numId w:val="110"/>
        </w:numPr>
        <w:spacing w:after="200"/>
      </w:pPr>
      <w:r>
        <w:t>Bureau de la justice</w:t>
      </w:r>
    </w:p>
    <w:p w:rsidR="00000000" w:rsidRDefault="00000000">
      <w:pPr>
        <w:numPr>
          <w:ilvl w:val="0"/>
          <w:numId w:val="110"/>
        </w:numPr>
        <w:spacing w:after="200"/>
      </w:pPr>
      <w:r>
        <w:t>Bureau de l’éducation</w:t>
      </w:r>
    </w:p>
    <w:p w:rsidR="00000000" w:rsidRDefault="00000000">
      <w:pPr>
        <w:numPr>
          <w:ilvl w:val="0"/>
          <w:numId w:val="110"/>
        </w:numPr>
        <w:spacing w:after="200"/>
      </w:pPr>
      <w:r>
        <w:t>Bureau de la santé</w:t>
      </w:r>
    </w:p>
    <w:p w:rsidR="00000000" w:rsidRDefault="00000000">
      <w:pPr>
        <w:numPr>
          <w:ilvl w:val="0"/>
          <w:numId w:val="110"/>
        </w:numPr>
        <w:spacing w:after="200"/>
      </w:pPr>
      <w:r>
        <w:t>Direction régionale de la police</w:t>
      </w:r>
    </w:p>
    <w:p w:rsidR="00000000" w:rsidRDefault="00000000">
      <w:pPr>
        <w:numPr>
          <w:ilvl w:val="0"/>
          <w:numId w:val="110"/>
        </w:numPr>
        <w:spacing w:after="200"/>
      </w:pPr>
      <w:r>
        <w:t>Bureau des ressources en eau, des mines et de l’énergie</w:t>
      </w:r>
    </w:p>
    <w:p w:rsidR="00000000" w:rsidRDefault="00000000">
      <w:pPr>
        <w:numPr>
          <w:ilvl w:val="0"/>
          <w:numId w:val="110"/>
        </w:numPr>
        <w:spacing w:after="200"/>
      </w:pPr>
      <w:r>
        <w:t>Secrétariat régional chargé du VIH/sida</w:t>
      </w:r>
    </w:p>
    <w:p w:rsidR="00000000" w:rsidRDefault="00000000">
      <w:pPr>
        <w:numPr>
          <w:ilvl w:val="0"/>
          <w:numId w:val="110"/>
        </w:numPr>
        <w:spacing w:after="200"/>
      </w:pPr>
      <w:r>
        <w:t>Bureau régional des affaires féminines</w:t>
      </w:r>
    </w:p>
    <w:p w:rsidR="00000000" w:rsidRDefault="00000000">
      <w:pPr>
        <w:numPr>
          <w:ilvl w:val="0"/>
          <w:numId w:val="110"/>
        </w:numPr>
        <w:spacing w:after="200"/>
      </w:pPr>
      <w:r>
        <w:t>Bureau de l’information</w:t>
      </w:r>
    </w:p>
    <w:p w:rsidR="00000000" w:rsidRDefault="00000000">
      <w:pPr>
        <w:numPr>
          <w:ilvl w:val="0"/>
          <w:numId w:val="110"/>
        </w:numPr>
        <w:spacing w:after="200"/>
      </w:pPr>
      <w:r>
        <w:t>Bureau régional de la jeunesse et des sports.</w:t>
      </w:r>
    </w:p>
    <w:p w:rsidR="00000000" w:rsidRDefault="00000000">
      <w:pPr>
        <w:spacing w:after="240"/>
        <w:jc w:val="center"/>
        <w:rPr>
          <w:b/>
          <w:bCs/>
        </w:rPr>
      </w:pPr>
      <w:r>
        <w:br w:type="page"/>
      </w:r>
      <w:r>
        <w:rPr>
          <w:b/>
          <w:bCs/>
        </w:rPr>
        <w:t xml:space="preserve">DOCUMENTS DE </w:t>
      </w:r>
      <w:commentRangeStart w:id="3"/>
      <w:r>
        <w:rPr>
          <w:b/>
          <w:bCs/>
        </w:rPr>
        <w:t>RÉFÉRENCE</w:t>
      </w:r>
      <w:commentRangeEnd w:id="3"/>
      <w:r>
        <w:rPr>
          <w:rStyle w:val="CommentReference"/>
          <w:vanish/>
        </w:rPr>
        <w:commentReference w:id="3"/>
      </w:r>
    </w:p>
    <w:p w:rsidR="00000000" w:rsidRDefault="00000000">
      <w:pPr>
        <w:numPr>
          <w:ilvl w:val="1"/>
          <w:numId w:val="108"/>
        </w:numPr>
        <w:spacing w:after="200"/>
      </w:pPr>
      <w:r>
        <w:t>Survey on the prevalence and characteristics of AIDS Orphans in Ethiopia, MOLSA/Italian Cooperation/UNICEF, Feb. 2003 A. A. Ethiopia.</w:t>
      </w:r>
    </w:p>
    <w:p w:rsidR="00000000" w:rsidRDefault="00000000">
      <w:pPr>
        <w:numPr>
          <w:ilvl w:val="1"/>
          <w:numId w:val="108"/>
        </w:numPr>
        <w:spacing w:after="200"/>
        <w:rPr>
          <w:szCs w:val="22"/>
        </w:rPr>
      </w:pPr>
      <w:r>
        <w:t>Child Labour Survey</w:t>
      </w:r>
      <w:r>
        <w:rPr>
          <w:szCs w:val="22"/>
        </w:rPr>
        <w:t xml:space="preserve"> Report, MOLSA/CSA/ILO, 2001.</w:t>
      </w:r>
    </w:p>
    <w:p w:rsidR="00000000" w:rsidRDefault="00000000">
      <w:pPr>
        <w:numPr>
          <w:ilvl w:val="1"/>
          <w:numId w:val="108"/>
        </w:numPr>
        <w:spacing w:after="200"/>
      </w:pPr>
      <w:r>
        <w:t>Proceedings of the workshop on Sexual Abuse and Exploitation of Children MOLSA/NSC, Against Sexual Abuse and Exploitation of Children, Dec. 2002.</w:t>
      </w:r>
    </w:p>
    <w:p w:rsidR="00000000" w:rsidRDefault="00000000">
      <w:pPr>
        <w:numPr>
          <w:ilvl w:val="1"/>
          <w:numId w:val="108"/>
        </w:numPr>
        <w:spacing w:after="200"/>
      </w:pPr>
      <w:r>
        <w:t>Ethiopia Demographic and Health Survey, CSA, May, 2001.</w:t>
      </w:r>
    </w:p>
    <w:p w:rsidR="00000000" w:rsidRDefault="00000000">
      <w:pPr>
        <w:numPr>
          <w:ilvl w:val="1"/>
          <w:numId w:val="108"/>
        </w:numPr>
        <w:spacing w:after="200"/>
      </w:pPr>
      <w:r>
        <w:t>The revised Family Code Proclamation of 2000.</w:t>
      </w:r>
    </w:p>
    <w:p w:rsidR="00000000" w:rsidRDefault="00000000">
      <w:pPr>
        <w:numPr>
          <w:ilvl w:val="1"/>
          <w:numId w:val="108"/>
        </w:numPr>
        <w:spacing w:after="200"/>
      </w:pPr>
      <w:r>
        <w:t>Health and Health related indicators, MOH, 1994 E.C.</w:t>
      </w:r>
    </w:p>
    <w:p w:rsidR="00000000" w:rsidRDefault="00000000">
      <w:pPr>
        <w:numPr>
          <w:ilvl w:val="1"/>
          <w:numId w:val="108"/>
        </w:numPr>
        <w:spacing w:after="200"/>
      </w:pPr>
      <w:r>
        <w:t>National Program of Action for Rehabilitation of Persons with Disabilities, MOLSA, June 1999.</w:t>
      </w:r>
    </w:p>
    <w:p w:rsidR="00000000" w:rsidRDefault="00000000">
      <w:pPr>
        <w:numPr>
          <w:ilvl w:val="1"/>
          <w:numId w:val="108"/>
        </w:numPr>
        <w:spacing w:after="200"/>
      </w:pPr>
      <w:r>
        <w:t>Manual on the Implementation of CRC, MOLSA/Save the Children Alliance, June 2001.</w:t>
      </w:r>
    </w:p>
    <w:p w:rsidR="00000000" w:rsidRDefault="00000000">
      <w:pPr>
        <w:numPr>
          <w:ilvl w:val="1"/>
          <w:numId w:val="108"/>
        </w:numPr>
        <w:spacing w:after="200"/>
      </w:pPr>
      <w:r>
        <w:t>Developmental Social Welfare Policy, MOLSA, November 1996.</w:t>
      </w:r>
    </w:p>
    <w:p w:rsidR="00000000" w:rsidRDefault="00000000">
      <w:pPr>
        <w:numPr>
          <w:ilvl w:val="1"/>
          <w:numId w:val="108"/>
        </w:numPr>
        <w:spacing w:after="200"/>
      </w:pPr>
      <w:r>
        <w:t>Welfare Monitoring Survey, CSA, 2001, Vol. II.</w:t>
      </w:r>
    </w:p>
    <w:p w:rsidR="00000000" w:rsidRDefault="00000000">
      <w:pPr>
        <w:numPr>
          <w:ilvl w:val="1"/>
          <w:numId w:val="108"/>
        </w:numPr>
        <w:spacing w:after="200"/>
      </w:pPr>
      <w:r>
        <w:t>Statistical Abstract FGAE Education (2000) Amharic Version.</w:t>
      </w:r>
    </w:p>
    <w:p w:rsidR="00000000" w:rsidRDefault="00000000">
      <w:pPr>
        <w:numPr>
          <w:ilvl w:val="1"/>
          <w:numId w:val="108"/>
        </w:numPr>
        <w:spacing w:after="200"/>
      </w:pPr>
      <w:r>
        <w:t>Ethiopian Women Lawyers Association Activity Report November 1999 − December 2000.</w:t>
      </w:r>
    </w:p>
    <w:p w:rsidR="00000000" w:rsidRDefault="00000000">
      <w:pPr>
        <w:numPr>
          <w:ilvl w:val="1"/>
          <w:numId w:val="108"/>
        </w:numPr>
        <w:spacing w:after="200"/>
      </w:pPr>
      <w:r>
        <w:t>AIDS in Ethiopia, MOH, 4th Edition October 2002.</w:t>
      </w:r>
    </w:p>
    <w:p w:rsidR="00000000" w:rsidRDefault="00000000">
      <w:pPr>
        <w:numPr>
          <w:ilvl w:val="1"/>
          <w:numId w:val="108"/>
        </w:numPr>
        <w:spacing w:after="200"/>
      </w:pPr>
      <w:r>
        <w:t>Cheshire Foundation Ethiopia, Annual Report 2000, 2001.</w:t>
      </w:r>
    </w:p>
    <w:p w:rsidR="00000000" w:rsidRDefault="00000000">
      <w:pPr>
        <w:numPr>
          <w:ilvl w:val="1"/>
          <w:numId w:val="108"/>
        </w:numPr>
        <w:spacing w:after="200"/>
      </w:pPr>
      <w:r>
        <w:t>Forum on Street Children – Ethiopia, Annual Report 2000.</w:t>
      </w:r>
    </w:p>
    <w:p w:rsidR="00000000" w:rsidRDefault="00000000">
      <w:pPr>
        <w:numPr>
          <w:ilvl w:val="1"/>
          <w:numId w:val="108"/>
        </w:numPr>
        <w:spacing w:after="200"/>
      </w:pPr>
      <w:r>
        <w:t>An Advocacy for Accelerated Reduction of Maternal and Newborn Morbidity and Mortality in Ethiopia, MOH/WHO, May 2003 A.A.</w:t>
      </w:r>
    </w:p>
    <w:p w:rsidR="00000000" w:rsidRDefault="00000000">
      <w:pPr>
        <w:numPr>
          <w:ilvl w:val="1"/>
          <w:numId w:val="108"/>
        </w:numPr>
        <w:spacing w:after="200"/>
      </w:pPr>
      <w:r>
        <w:t>Kumulachew Meselu Adoption in the revised Federal Family Code August, 2002 A.A.</w:t>
      </w:r>
    </w:p>
    <w:p w:rsidR="00000000" w:rsidRDefault="00000000">
      <w:pPr>
        <w:numPr>
          <w:ilvl w:val="1"/>
          <w:numId w:val="108"/>
        </w:numPr>
        <w:spacing w:after="200"/>
      </w:pPr>
      <w:r>
        <w:t>Federal Higher Court.  Dissolution of Marriage by Divorce and its Impact on Children.</w:t>
      </w:r>
    </w:p>
    <w:p w:rsidR="00000000" w:rsidRDefault="00000000">
      <w:pPr>
        <w:numPr>
          <w:ilvl w:val="1"/>
          <w:numId w:val="108"/>
        </w:numPr>
        <w:spacing w:after="200"/>
      </w:pPr>
      <w:r>
        <w:t>MOE (1994), Education and Training Policy, Addis Ababa.</w:t>
      </w:r>
    </w:p>
    <w:p w:rsidR="00000000" w:rsidRDefault="00000000">
      <w:pPr>
        <w:numPr>
          <w:ilvl w:val="1"/>
          <w:numId w:val="108"/>
        </w:numPr>
        <w:spacing w:after="200"/>
      </w:pPr>
      <w:r>
        <w:t>MOLSA (2001), Guidelines on Alternative child Care Programs Addis Ababa.</w:t>
      </w:r>
    </w:p>
    <w:p w:rsidR="00000000" w:rsidRDefault="00000000">
      <w:pPr>
        <w:numPr>
          <w:ilvl w:val="1"/>
          <w:numId w:val="108"/>
        </w:numPr>
        <w:spacing w:after="200"/>
      </w:pPr>
      <w:r>
        <w:t>Radda Barnen (Swedish Save the Children) (1997), Definition of the child: in the context of Ethiopian Laws and Policies, Addis Ababa.</w:t>
      </w:r>
    </w:p>
    <w:p w:rsidR="00000000" w:rsidRDefault="00000000">
      <w:pPr>
        <w:numPr>
          <w:ilvl w:val="1"/>
          <w:numId w:val="108"/>
        </w:numPr>
        <w:spacing w:after="200"/>
      </w:pPr>
      <w:r>
        <w:t>MOE (1998/99 – 2002/2003), Education Statistics: Annual Abstract.</w:t>
      </w:r>
    </w:p>
    <w:p w:rsidR="00000000" w:rsidRDefault="00000000">
      <w:pPr>
        <w:numPr>
          <w:ilvl w:val="1"/>
          <w:numId w:val="108"/>
        </w:numPr>
        <w:spacing w:after="200"/>
      </w:pPr>
      <w:r>
        <w:t>Constitution of the Federal Democratic Republic of Ethiopia No. 1/19995.</w:t>
      </w:r>
    </w:p>
    <w:p w:rsidR="00000000" w:rsidRDefault="00000000">
      <w:pPr>
        <w:numPr>
          <w:ilvl w:val="1"/>
          <w:numId w:val="108"/>
        </w:numPr>
        <w:spacing w:after="200"/>
      </w:pPr>
      <w:r>
        <w:t>Ethiopian Human Rights Commission Establishment Proclamation No. 210/2000.</w:t>
      </w:r>
    </w:p>
    <w:p w:rsidR="00000000" w:rsidRDefault="00000000">
      <w:pPr>
        <w:numPr>
          <w:ilvl w:val="1"/>
          <w:numId w:val="108"/>
        </w:numPr>
        <w:spacing w:after="200"/>
      </w:pPr>
      <w:r>
        <w:t>Institution of the Ombudsman Establishment Proclamation No. 221/2000.</w:t>
      </w:r>
    </w:p>
    <w:p w:rsidR="00000000" w:rsidRDefault="00000000">
      <w:pPr>
        <w:numPr>
          <w:ilvl w:val="1"/>
          <w:numId w:val="108"/>
        </w:numPr>
        <w:spacing w:after="200"/>
      </w:pPr>
      <w:r>
        <w:t>Amendment to the Convention on the Rights of the Child Ratification Proclamation No. 100/1998.</w:t>
      </w:r>
    </w:p>
    <w:p w:rsidR="00000000" w:rsidRDefault="00000000">
      <w:pPr>
        <w:numPr>
          <w:ilvl w:val="1"/>
          <w:numId w:val="108"/>
        </w:numPr>
        <w:spacing w:after="200"/>
      </w:pPr>
      <w:r>
        <w:t>Broadcasting Proclamation No. 178/1999.</w:t>
      </w:r>
    </w:p>
    <w:p w:rsidR="00000000" w:rsidRDefault="00000000">
      <w:pPr>
        <w:numPr>
          <w:ilvl w:val="1"/>
          <w:numId w:val="108"/>
        </w:numPr>
        <w:spacing w:after="200"/>
      </w:pPr>
      <w:r>
        <w:t>UNICEF (1999), Children Orphaned by AIDS: Frontline responses from Eastern and Southern Africa.</w:t>
      </w:r>
    </w:p>
    <w:p w:rsidR="00000000" w:rsidRDefault="00000000">
      <w:pPr>
        <w:numPr>
          <w:ilvl w:val="1"/>
          <w:numId w:val="108"/>
        </w:numPr>
        <w:spacing w:after="200"/>
      </w:pPr>
      <w:r>
        <w:t>Ethiopian Lawyers Association (2002), Dimtsachen: Bilingual Magazine.</w:t>
      </w:r>
    </w:p>
    <w:p w:rsidR="00000000" w:rsidRDefault="00000000">
      <w:pPr>
        <w:numPr>
          <w:ilvl w:val="1"/>
          <w:numId w:val="108"/>
        </w:numPr>
        <w:spacing w:after="200"/>
      </w:pPr>
      <w:r>
        <w:t>UNCRC – Committee (CRC/C/58 20 Nov. 1996), General Guidelines for Periodic Reports.</w:t>
      </w:r>
    </w:p>
    <w:p w:rsidR="00000000" w:rsidRDefault="00000000">
      <w:pPr>
        <w:numPr>
          <w:ilvl w:val="1"/>
          <w:numId w:val="108"/>
        </w:numPr>
        <w:spacing w:after="200"/>
      </w:pPr>
      <w:r>
        <w:t>Adult 15 Education: A report of an Impact Assessment of a Pilot Project in Kolba − Gode PA and Majo Town, Oromiya, carried out in Feb/March 2002.</w:t>
      </w:r>
    </w:p>
    <w:p w:rsidR="00000000" w:rsidRDefault="00000000">
      <w:pPr>
        <w:numPr>
          <w:ilvl w:val="1"/>
          <w:numId w:val="108"/>
        </w:numPr>
        <w:spacing w:after="200"/>
      </w:pPr>
      <w:r>
        <w:t>Children’s Situation in Ethiopia, A Child Rights Analysis, A.A. 2002, Save the Children Sweden.</w:t>
      </w:r>
    </w:p>
    <w:p w:rsidR="00000000" w:rsidRDefault="00000000">
      <w:pPr>
        <w:numPr>
          <w:ilvl w:val="1"/>
          <w:numId w:val="108"/>
        </w:numPr>
        <w:spacing w:after="200"/>
      </w:pPr>
      <w:r>
        <w:t>Federal Supreme Court (2003).  An Evaluation Report on the Performance of the Juvenile Justice Project, Addis Ababa.</w:t>
      </w:r>
    </w:p>
    <w:p w:rsidR="00000000" w:rsidRDefault="00000000">
      <w:pPr>
        <w:numPr>
          <w:ilvl w:val="1"/>
          <w:numId w:val="108"/>
        </w:numPr>
        <w:spacing w:after="200"/>
      </w:pPr>
      <w:r>
        <w:t>Fitha Histan (2002): A Biannual Magazine of the Federal Supreme Court Juvenile Justice Project Office Addis Ababa.</w:t>
      </w:r>
    </w:p>
    <w:p w:rsidR="00000000" w:rsidRDefault="00000000">
      <w:pPr>
        <w:numPr>
          <w:ilvl w:val="1"/>
          <w:numId w:val="108"/>
        </w:numPr>
        <w:spacing w:after="200"/>
      </w:pPr>
      <w:r>
        <w:t>UNICEF – Newsletter (2002).</w:t>
      </w:r>
    </w:p>
    <w:p w:rsidR="00000000" w:rsidRDefault="00000000">
      <w:pPr>
        <w:numPr>
          <w:ilvl w:val="1"/>
          <w:numId w:val="108"/>
        </w:numPr>
        <w:spacing w:after="200"/>
      </w:pPr>
      <w:r>
        <w:t>Ethiopian Herald Newspaper (2002 – 2003).</w:t>
      </w:r>
    </w:p>
    <w:p w:rsidR="00000000" w:rsidRDefault="00000000">
      <w:pPr>
        <w:numPr>
          <w:ilvl w:val="1"/>
          <w:numId w:val="108"/>
        </w:numPr>
        <w:spacing w:after="200"/>
      </w:pPr>
      <w:r>
        <w:t>Population and Housing Census Report (1994) Central Statistics Authority (CSA).</w:t>
      </w:r>
    </w:p>
    <w:p w:rsidR="00000000" w:rsidRDefault="00000000">
      <w:pPr>
        <w:numPr>
          <w:ilvl w:val="1"/>
          <w:numId w:val="108"/>
        </w:numPr>
        <w:spacing w:after="200"/>
      </w:pPr>
      <w:r>
        <w:t>National AIDS Council, Strategic Framework for the National Response to HIV/AIDS in Ethiopian for the Periods 2001-2005, June 2001.</w:t>
      </w:r>
    </w:p>
    <w:p w:rsidR="00000000" w:rsidRDefault="00000000">
      <w:pPr>
        <w:numPr>
          <w:ilvl w:val="1"/>
          <w:numId w:val="108"/>
        </w:numPr>
        <w:spacing w:after="200"/>
      </w:pPr>
      <w:r>
        <w:t>MOE (2002), Education Sector Development Program II (2002/3 – 2004/5).</w:t>
      </w:r>
    </w:p>
    <w:p w:rsidR="00000000" w:rsidRDefault="00000000">
      <w:pPr>
        <w:numPr>
          <w:ilvl w:val="1"/>
          <w:numId w:val="108"/>
        </w:numPr>
        <w:spacing w:after="200"/>
      </w:pPr>
      <w:r>
        <w:t>MOE (2002), The Education and Training Policy and its Implementation.</w:t>
      </w:r>
    </w:p>
    <w:p w:rsidR="00000000" w:rsidRDefault="00000000">
      <w:pPr>
        <w:spacing w:after="240"/>
        <w:jc w:val="center"/>
      </w:pPr>
      <w:r>
        <w:t>-----</w:t>
      </w:r>
    </w:p>
    <w:sectPr w:rsidR="00000000">
      <w:headerReference w:type="even" r:id="rId30"/>
      <w:headerReference w:type="default" r:id="rId31"/>
      <w:footerReference w:type="even" r:id="rId32"/>
      <w:footerReference w:type="default" r:id="rId33"/>
      <w:endnotePr>
        <w:numFmt w:val="decimal"/>
      </w:endnotePr>
      <w:pgSz w:w="11907" w:h="16840" w:code="9"/>
      <w:pgMar w:top="1134" w:right="851" w:bottom="1985" w:left="1701" w:header="851" w:footer="1701" w:gutter="0"/>
      <w:cols w:space="720"/>
      <w:docGrid w:linePitch="326"/>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DEVOUASSOUX" w:initials="CD">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Chiffres repris de l’anglais.</w:t>
      </w:r>
    </w:p>
  </w:comment>
  <w:comment w:id="2" w:author="CSD" w:initials="C">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Repris de l’anglais.</w:t>
      </w:r>
    </w:p>
  </w:comment>
  <w:comment w:id="3" w:author="CSD" w:initials="C">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Repris de l’anglais.</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GE.05-44523  (F)    160206    080306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fr-FR"/>
      </w:rPr>
      <w:pict>
        <v:rect id="_x0000_s2052" style="position:absolute;margin-left:690pt;margin-top:-152.4pt;width:30pt;height:130.4pt;z-index:1" stroked="f">
          <v:textbox style="layout-flow:vertical" inset="0,0,0,0">
            <w:txbxContent>
              <w:p w:rsidR="00000000" w:rsidRDefault="00000000">
                <w:pPr>
                  <w:pStyle w:val="Header"/>
                  <w:tabs>
                    <w:tab w:val="clear" w:pos="4320"/>
                    <w:tab w:val="clear" w:pos="8640"/>
                    <w:tab w:val="left" w:pos="7200"/>
                  </w:tabs>
                  <w:rPr>
                    <w:lang w:val="en-GB"/>
                  </w:rPr>
                </w:pPr>
                <w:r>
                  <w:rPr>
                    <w:lang w:val="en-GB"/>
                  </w:rPr>
                  <w:t>CRC/C/129/Add.8</w:t>
                </w:r>
              </w:p>
              <w:p w:rsidR="00000000" w:rsidRDefault="00000000">
                <w:pPr>
                  <w:pStyle w:val="Header"/>
                  <w:tabs>
                    <w:tab w:val="clear" w:pos="4320"/>
                    <w:tab w:val="clear" w:pos="8640"/>
                    <w:tab w:val="left" w:pos="7200"/>
                  </w:tabs>
                  <w:rPr>
                    <w:lang w:val="fr-FR"/>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35</w:t>
                </w:r>
                <w:r>
                  <w:rPr>
                    <w:rStyle w:val="PageNumber"/>
                  </w:rPr>
                  <w:fldChar w:fldCharType="end"/>
                </w:r>
                <w:r>
                  <w:rPr>
                    <w:lang w:val="fr-FR"/>
                  </w:rPr>
                  <w:tab/>
                  <w:t>CRC/C/129/Add.8</w:t>
                </w:r>
              </w:p>
              <w:p w:rsidR="00000000" w:rsidRDefault="00000000">
                <w:pPr>
                  <w:pStyle w:val="Header"/>
                  <w:tabs>
                    <w:tab w:val="clear" w:pos="4320"/>
                    <w:tab w:val="clear" w:pos="8640"/>
                    <w:tab w:val="left" w:pos="7200"/>
                  </w:tabs>
                  <w:rPr>
                    <w:lang w:val="en-GB"/>
                  </w:rPr>
                </w:pPr>
                <w:r>
                  <w:rPr>
                    <w:lang w:val="fr-FR"/>
                  </w:rPr>
                  <w:tab/>
                </w:r>
                <w:r>
                  <w:rPr>
                    <w:lang w:val="en-GB"/>
                  </w:rPr>
                  <w:t>CRC/C/129/Add.8</w:t>
                </w:r>
              </w:p>
              <w:p w:rsidR="00000000" w:rsidRDefault="00000000">
                <w:pPr>
                  <w:pStyle w:val="Header"/>
                  <w:tabs>
                    <w:tab w:val="clear" w:pos="4320"/>
                    <w:tab w:val="clear" w:pos="8640"/>
                    <w:tab w:val="left" w:pos="7200"/>
                  </w:tabs>
                  <w:rPr>
                    <w:rStyle w:val="PageNumber"/>
                  </w:rPr>
                </w:pP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35</w:t>
                </w:r>
                <w:r>
                  <w:rPr>
                    <w:rStyle w:val="PageNumber"/>
                  </w:rPr>
                  <w:fldChar w:fldCharType="end"/>
                </w:r>
              </w:p>
              <w:p w:rsidR="00000000" w:rsidRDefault="00000000">
                <w:pPr>
                  <w:pStyle w:val="Header"/>
                  <w:tabs>
                    <w:tab w:val="clear" w:pos="4320"/>
                    <w:tab w:val="clear" w:pos="8640"/>
                    <w:tab w:val="left" w:pos="7200"/>
                  </w:tabs>
                </w:pPr>
              </w:p>
              <w:p w:rsidR="00000000" w:rsidRDefault="00000000">
                <w:pPr>
                  <w:pStyle w:val="Header"/>
                  <w:tabs>
                    <w:tab w:val="clear" w:pos="4320"/>
                    <w:tab w:val="clear" w:pos="8640"/>
                    <w:tab w:val="left" w:pos="7200"/>
                  </w:tabs>
                  <w:rPr>
                    <w:rStyle w:val="PageNumber"/>
                  </w:rPr>
                </w:pP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35</w:t>
                </w:r>
                <w:r>
                  <w:rPr>
                    <w:rStyle w:val="PageNumber"/>
                  </w:rPr>
                  <w:fldChar w:fldCharType="end"/>
                </w:r>
              </w:p>
              <w:p w:rsidR="00000000" w:rsidRDefault="00000000">
                <w:pPr>
                  <w:pStyle w:val="Header"/>
                  <w:tabs>
                    <w:tab w:val="clear" w:pos="4320"/>
                    <w:tab w:val="clear" w:pos="8640"/>
                    <w:tab w:val="left" w:pos="7200"/>
                  </w:tabs>
                </w:pPr>
              </w:p>
              <w:p w:rsidR="00000000" w:rsidRDefault="00000000"/>
            </w:txbxContent>
          </v:textbox>
        </v:rect>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Pour le deuxième rapport périodique de l’Éthiopie, voir le document CRC/C/70/Add.7; pour l’examen de ce rapport par le Comité, le 11 janvier 2001, voir les documents CRC/C/SR.675 et 676 et CRC/C/15/Add.144.</w:t>
      </w:r>
    </w:p>
  </w:footnote>
  <w:footnote w:id="2">
    <w:p w:rsidR="00000000" w:rsidRDefault="00000000">
      <w:pPr>
        <w:pStyle w:val="FootnoteText"/>
        <w:spacing w:after="240"/>
      </w:pPr>
      <w:r>
        <w:rPr>
          <w:rStyle w:val="FootnoteReference"/>
        </w:rPr>
        <w:t>*</w:t>
      </w:r>
      <w:r>
        <w:t xml:space="preserve"> Rapport sur le travail des enfants, Ministère du travail et des affaires sociales, Office central de statistique et Organisation internationale du Travail, Addis</w:t>
      </w:r>
      <w:r>
        <w:noBreakHyphen/>
        <w:t>Abeba, 2001, p. 18. Ce rapport est incomplet, car il ne couvre pas l’ensemble des zones périphériques des régions Afar et Somali (où vivent les nomades). Par souci de cohérence, toutes les statistiques citées dans le présent rapport sont tirées de ce document.</w:t>
      </w:r>
    </w:p>
  </w:footnote>
  <w:footnote w:id="3">
    <w:p w:rsidR="00000000" w:rsidRDefault="00000000">
      <w:pPr>
        <w:pStyle w:val="FootnoteText"/>
        <w:spacing w:after="240"/>
      </w:pPr>
      <w:r>
        <w:rPr>
          <w:rStyle w:val="FootnoteReference"/>
        </w:rPr>
        <w:t>1</w:t>
      </w:r>
      <w:r>
        <w:t xml:space="preserve"> </w:t>
      </w:r>
      <w:r>
        <w:rPr>
          <w:i/>
          <w:iCs/>
        </w:rPr>
        <w:t>Bulletin du Forum des enfants des rues, 2003</w:t>
      </w:r>
      <w:r>
        <w:t>, p. 27.</w:t>
      </w:r>
    </w:p>
  </w:footnote>
  <w:footnote w:id="4">
    <w:p w:rsidR="00000000" w:rsidRDefault="00000000">
      <w:pPr>
        <w:pStyle w:val="FootnoteText"/>
        <w:spacing w:after="240"/>
      </w:pPr>
      <w:r>
        <w:rPr>
          <w:rStyle w:val="FootnoteReference"/>
        </w:rPr>
        <w:t>*</w:t>
      </w:r>
      <w:r>
        <w:t xml:space="preserve"> Le projet Nigat est le fruit d’une collaboration scientifique menée depuis 2001 entre l’Université d’Addis-Abeba et la John Hopkins University avec le soutien financier de l’Institut national de santé.</w:t>
      </w:r>
    </w:p>
  </w:footnote>
  <w:footnote w:id="5">
    <w:p w:rsidR="00000000" w:rsidRDefault="00000000">
      <w:pPr>
        <w:pStyle w:val="FootnoteText"/>
        <w:spacing w:after="240"/>
      </w:pPr>
      <w:r>
        <w:rPr>
          <w:rStyle w:val="FootnoteReference"/>
        </w:rPr>
        <w:t>**</w:t>
      </w:r>
      <w:r>
        <w:t xml:space="preserve"> Connu sur place comme le projet Harag. Il s’agit d’un programme commun USAID/CDC qui couvre six régions.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200"/>
      </w:tabs>
      <w:rPr>
        <w:lang w:val="en-GB"/>
      </w:rPr>
    </w:pPr>
    <w:r>
      <w:rPr>
        <w:lang w:val="en-GB"/>
      </w:rPr>
      <w:t>CRC/C/129/Add.8</w:t>
    </w:r>
  </w:p>
  <w:p w:rsidR="00000000" w:rsidRDefault="00000000">
    <w:pPr>
      <w:pStyle w:val="Header"/>
      <w:tabs>
        <w:tab w:val="clear" w:pos="4320"/>
        <w:tab w:val="clear" w:pos="8640"/>
        <w:tab w:val="left" w:pos="7200"/>
      </w:tabs>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200"/>
      </w:tabs>
      <w:rPr>
        <w:lang w:val="en-GB"/>
      </w:rPr>
    </w:pPr>
    <w:r>
      <w:rPr>
        <w:lang w:val="en-GB"/>
      </w:rPr>
      <w:tab/>
      <w:t>CRC/C/129/Add.8</w:t>
    </w:r>
  </w:p>
  <w:p w:rsidR="00000000" w:rsidRDefault="00000000">
    <w:pPr>
      <w:pStyle w:val="Header"/>
      <w:tabs>
        <w:tab w:val="clear" w:pos="4320"/>
        <w:tab w:val="clear" w:pos="8640"/>
        <w:tab w:val="left" w:pos="7200"/>
      </w:tabs>
      <w:rPr>
        <w:rStyle w:val="PageNumber"/>
      </w:rPr>
    </w:pP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clear" w:pos="4320"/>
        <w:tab w:val="clear" w:pos="8640"/>
        <w:tab w:val="left" w:pos="720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200"/>
      </w:tabs>
      <w:rPr>
        <w:lang w:val="en-GB"/>
      </w:rPr>
    </w:pPr>
    <w:r>
      <w:rPr>
        <w:lang w:val="en-GB"/>
      </w:rPr>
      <w:t>CRC/C/129/Add.8</w:t>
    </w:r>
  </w:p>
  <w:p w:rsidR="00000000" w:rsidRDefault="00000000">
    <w:pPr>
      <w:pStyle w:val="Header"/>
      <w:tabs>
        <w:tab w:val="clear" w:pos="4320"/>
        <w:tab w:val="clear" w:pos="8640"/>
        <w:tab w:val="left" w:pos="7200"/>
      </w:tabs>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32</w:t>
    </w:r>
    <w:r>
      <w:rPr>
        <w:rStyle w:val="PageNumber"/>
      </w:rPr>
      <w:fldChar w:fldCharType="end"/>
    </w:r>
  </w:p>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200"/>
      </w:tabs>
      <w:rPr>
        <w:lang w:val="en-GB"/>
      </w:rPr>
    </w:pPr>
    <w:r>
      <w:rPr>
        <w:lang w:val="en-GB"/>
      </w:rPr>
      <w:tab/>
      <w:t>CRC/C/129/Add.8</w:t>
    </w:r>
  </w:p>
  <w:p w:rsidR="00000000" w:rsidRDefault="00000000">
    <w:pPr>
      <w:pStyle w:val="Header"/>
      <w:tabs>
        <w:tab w:val="clear" w:pos="4320"/>
        <w:tab w:val="clear" w:pos="8640"/>
        <w:tab w:val="left" w:pos="7200"/>
      </w:tabs>
      <w:rPr>
        <w:rStyle w:val="PageNumber"/>
      </w:rPr>
    </w:pP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33</w:t>
    </w:r>
    <w:r>
      <w:rPr>
        <w:rStyle w:val="PageNumber"/>
      </w:rPr>
      <w:fldChar w:fldCharType="end"/>
    </w:r>
  </w:p>
  <w:p w:rsidR="00000000" w:rsidRDefault="00000000">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val="fr-FR"/>
      </w:rPr>
      <w:pict>
        <v:rect id="_x0000_s2053" style="position:absolute;margin-left:696pt;margin-top:42.5pt;width:30pt;height:114.1pt;z-index:2" stroked="f">
          <v:textbox style="layout-flow:vertical" inset="0,0,0,0">
            <w:txbxContent>
              <w:p w:rsidR="00000000" w:rsidRDefault="00000000">
                <w:pPr>
                  <w:pStyle w:val="Header"/>
                  <w:rPr>
                    <w:lang w:val="en-GB"/>
                  </w:rPr>
                </w:pPr>
                <w:r>
                  <w:rPr>
                    <w:lang w:val="en-GB"/>
                  </w:rPr>
                  <w:t>CRC/C/129/Add.8</w:t>
                </w:r>
              </w:p>
              <w:p w:rsidR="00000000" w:rsidRDefault="00000000">
                <w:pPr>
                  <w:pStyle w:val="Head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34</w:t>
                </w:r>
                <w:r>
                  <w:rPr>
                    <w:rStyle w:val="PageNumber"/>
                  </w:rPr>
                  <w:fldChar w:fldCharType="end"/>
                </w:r>
              </w:p>
              <w:p w:rsidR="00000000" w:rsidRDefault="00000000">
                <w:pPr>
                  <w:pStyle w:val="Header"/>
                </w:pPr>
              </w:p>
              <w:p w:rsidR="00000000" w:rsidRDefault="00000000"/>
            </w:txbxContent>
          </v:textbox>
        </v:rect>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CRC/C/129/Add.8</w:t>
    </w:r>
  </w:p>
  <w:p w:rsidR="00000000" w:rsidRDefault="00000000">
    <w:pPr>
      <w:pStyle w:val="Head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72</w:t>
    </w:r>
    <w:r>
      <w:rPr>
        <w:rStyle w:val="PageNumber"/>
      </w:rPr>
      <w:fldChar w:fldCharType="end"/>
    </w:r>
  </w:p>
  <w:p w:rsidR="00000000" w:rsidRDefault="00000000">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200"/>
      </w:tabs>
      <w:rPr>
        <w:lang w:val="en-GB"/>
      </w:rPr>
    </w:pPr>
    <w:r>
      <w:rPr>
        <w:lang w:val="en-GB"/>
      </w:rPr>
      <w:tab/>
      <w:t>CRC/C/129/Add.8</w:t>
    </w:r>
  </w:p>
  <w:p w:rsidR="00000000" w:rsidRDefault="00000000">
    <w:pPr>
      <w:pStyle w:val="Header"/>
      <w:tabs>
        <w:tab w:val="clear" w:pos="4320"/>
        <w:tab w:val="clear" w:pos="8640"/>
        <w:tab w:val="left" w:pos="7200"/>
      </w:tabs>
      <w:rPr>
        <w:rStyle w:val="PageNumber"/>
      </w:rPr>
    </w:pP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71</w:t>
    </w:r>
    <w:r>
      <w:rPr>
        <w:rStyle w:val="PageNumber"/>
      </w:rPr>
      <w:fldChar w:fldCharType="end"/>
    </w:r>
  </w:p>
  <w:p w:rsidR="00000000" w:rsidRDefault="00000000">
    <w:pPr>
      <w:pStyle w:val="Header"/>
      <w:tabs>
        <w:tab w:val="clear" w:pos="4320"/>
        <w:tab w:val="clear" w:pos="8640"/>
        <w:tab w:val="left" w:pos="7320"/>
      </w:tabs>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CRC/C/129/Add.8</w:t>
    </w:r>
  </w:p>
  <w:p w:rsidR="00000000" w:rsidRDefault="00000000">
    <w:pPr>
      <w:pStyle w:val="Head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74</w:t>
    </w:r>
    <w:r>
      <w:rPr>
        <w:rStyle w:val="PageNumber"/>
      </w:rPr>
      <w:fldChar w:fldCharType="end"/>
    </w:r>
  </w:p>
  <w:p w:rsidR="00000000" w:rsidRDefault="00000000">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200"/>
      </w:tabs>
      <w:rPr>
        <w:lang w:val="en-GB"/>
      </w:rPr>
    </w:pPr>
    <w:r>
      <w:rPr>
        <w:lang w:val="en-GB"/>
      </w:rPr>
      <w:tab/>
      <w:t>CRC/C/129/Add.8</w:t>
    </w:r>
  </w:p>
  <w:p w:rsidR="00000000" w:rsidRDefault="00000000">
    <w:pPr>
      <w:pStyle w:val="Header"/>
      <w:tabs>
        <w:tab w:val="clear" w:pos="4320"/>
        <w:tab w:val="clear" w:pos="8640"/>
        <w:tab w:val="left" w:pos="7200"/>
      </w:tabs>
      <w:rPr>
        <w:rStyle w:val="PageNumber"/>
      </w:rPr>
    </w:pP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73</w:t>
    </w:r>
    <w:r>
      <w:rPr>
        <w:rStyle w:val="PageNumber"/>
      </w:rPr>
      <w:fldChar w:fldCharType="end"/>
    </w:r>
  </w:p>
  <w:p w:rsidR="00000000" w:rsidRDefault="00000000">
    <w:pPr>
      <w:pStyle w:val="Header"/>
      <w:tabs>
        <w:tab w:val="clear" w:pos="4320"/>
        <w:tab w:val="clear" w:pos="8640"/>
        <w:tab w:val="left" w:pos="7320"/>
      </w:tabs>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CRC/C/129/Add.8</w:t>
    </w:r>
  </w:p>
  <w:p w:rsidR="00000000" w:rsidRDefault="00000000">
    <w:pPr>
      <w:pStyle w:val="Head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82</w:t>
    </w:r>
    <w:r>
      <w:rPr>
        <w:rStyle w:val="PageNumber"/>
      </w:rPr>
      <w:fldChar w:fldCharType="end"/>
    </w:r>
  </w:p>
  <w:p w:rsidR="00000000" w:rsidRDefault="00000000">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200"/>
      </w:tabs>
      <w:rPr>
        <w:lang w:val="en-GB"/>
      </w:rPr>
    </w:pPr>
    <w:r>
      <w:rPr>
        <w:lang w:val="en-GB"/>
      </w:rPr>
      <w:tab/>
      <w:t>CRC/C/129/Add.8</w:t>
    </w:r>
  </w:p>
  <w:p w:rsidR="00000000" w:rsidRDefault="00000000">
    <w:pPr>
      <w:pStyle w:val="Header"/>
      <w:tabs>
        <w:tab w:val="clear" w:pos="4320"/>
        <w:tab w:val="clear" w:pos="8640"/>
        <w:tab w:val="left" w:pos="7200"/>
      </w:tabs>
      <w:rPr>
        <w:rStyle w:val="PageNumber"/>
      </w:rPr>
    </w:pP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81</w:t>
    </w:r>
    <w:r>
      <w:rPr>
        <w:rStyle w:val="PageNumber"/>
      </w:rP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D11C7"/>
    <w:multiLevelType w:val="hybridMultilevel"/>
    <w:tmpl w:val="0248F4A0"/>
    <w:lvl w:ilvl="0" w:tplc="E41EFC4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0FF5C7D"/>
    <w:multiLevelType w:val="hybridMultilevel"/>
    <w:tmpl w:val="C7E0540A"/>
    <w:lvl w:ilvl="0" w:tplc="EA904C9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1496A57"/>
    <w:multiLevelType w:val="hybridMultilevel"/>
    <w:tmpl w:val="E5EC27AC"/>
    <w:lvl w:ilvl="0" w:tplc="8A929260">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0589152E"/>
    <w:multiLevelType w:val="hybridMultilevel"/>
    <w:tmpl w:val="B3CC3242"/>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05DA32BC"/>
    <w:multiLevelType w:val="hybridMultilevel"/>
    <w:tmpl w:val="2398CD2A"/>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081D7D99"/>
    <w:multiLevelType w:val="hybridMultilevel"/>
    <w:tmpl w:val="60B6B654"/>
    <w:lvl w:ilvl="0" w:tplc="DB0885B0">
      <w:start w:val="1"/>
      <w:numFmt w:val="bullet"/>
      <w:lvlText w:val=""/>
      <w:lvlJc w:val="left"/>
      <w:pPr>
        <w:tabs>
          <w:tab w:val="num" w:pos="360"/>
        </w:tabs>
        <w:ind w:left="284"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091F1EC4"/>
    <w:multiLevelType w:val="hybridMultilevel"/>
    <w:tmpl w:val="06A8B4E0"/>
    <w:lvl w:ilvl="0" w:tplc="48A42C90">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95D5ECC"/>
    <w:multiLevelType w:val="hybridMultilevel"/>
    <w:tmpl w:val="F8A46D98"/>
    <w:lvl w:ilvl="0" w:tplc="A86220C0">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0A6A3F7D"/>
    <w:multiLevelType w:val="hybridMultilevel"/>
    <w:tmpl w:val="B3FA2FB6"/>
    <w:lvl w:ilvl="0" w:tplc="28B281E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0B3C2014"/>
    <w:multiLevelType w:val="hybridMultilevel"/>
    <w:tmpl w:val="D6061C78"/>
    <w:lvl w:ilvl="0" w:tplc="BCB64844">
      <w:start w:val="1"/>
      <w:numFmt w:val="lowerLetter"/>
      <w:lvlText w:val="%1."/>
      <w:lvlJc w:val="left"/>
      <w:pPr>
        <w:tabs>
          <w:tab w:val="num" w:pos="2370"/>
        </w:tabs>
        <w:ind w:left="2370" w:hanging="390"/>
      </w:pPr>
      <w:rPr>
        <w:rFonts w:hint="default"/>
      </w:rPr>
    </w:lvl>
    <w:lvl w:ilvl="1" w:tplc="9FB8FEAC">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0C490802"/>
    <w:multiLevelType w:val="hybridMultilevel"/>
    <w:tmpl w:val="DE26EE28"/>
    <w:lvl w:ilvl="0" w:tplc="0B2E444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EB56816"/>
    <w:multiLevelType w:val="hybridMultilevel"/>
    <w:tmpl w:val="BD0AAEE0"/>
    <w:lvl w:ilvl="0" w:tplc="8C4A6A4E">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3B24014"/>
    <w:multiLevelType w:val="hybridMultilevel"/>
    <w:tmpl w:val="DE26EE28"/>
    <w:lvl w:ilvl="0" w:tplc="1BBE8A4C">
      <w:start w:val="1"/>
      <w:numFmt w:val="bullet"/>
      <w:lvlText w:val=""/>
      <w:lvlJc w:val="left"/>
      <w:pPr>
        <w:tabs>
          <w:tab w:val="num" w:pos="644"/>
        </w:tabs>
        <w:ind w:left="567" w:hanging="28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13F70C4B"/>
    <w:multiLevelType w:val="hybridMultilevel"/>
    <w:tmpl w:val="8926DE7C"/>
    <w:lvl w:ilvl="0" w:tplc="CFAA4414">
      <w:start w:val="1"/>
      <w:numFmt w:val="bullet"/>
      <w:lvlText w:val=""/>
      <w:lvlJc w:val="left"/>
      <w:pPr>
        <w:tabs>
          <w:tab w:val="num" w:pos="1134"/>
        </w:tabs>
        <w:ind w:left="1134" w:hanging="567"/>
      </w:pPr>
      <w:rPr>
        <w:rFonts w:ascii="Symbol" w:hAnsi="Symbol" w:hint="default"/>
      </w:rPr>
    </w:lvl>
    <w:lvl w:ilvl="1" w:tplc="B630039E">
      <w:start w:val="1"/>
      <w:numFmt w:val="decimal"/>
      <w:lvlText w:val="%2."/>
      <w:lvlJc w:val="left"/>
      <w:pPr>
        <w:tabs>
          <w:tab w:val="num" w:pos="1134"/>
        </w:tabs>
        <w:ind w:left="1134" w:hanging="567"/>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169B7BA4"/>
    <w:multiLevelType w:val="hybridMultilevel"/>
    <w:tmpl w:val="0ADC084A"/>
    <w:lvl w:ilvl="0" w:tplc="1E68FE30">
      <w:start w:val="1"/>
      <w:numFmt w:val="bullet"/>
      <w:lvlText w:val=""/>
      <w:lvlJc w:val="left"/>
      <w:pPr>
        <w:tabs>
          <w:tab w:val="num" w:pos="720"/>
        </w:tabs>
        <w:ind w:left="720" w:hanging="360"/>
      </w:pPr>
      <w:rPr>
        <w:rFonts w:ascii="Wingdings" w:hAnsi="Wingdings" w:hint="default"/>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99055E5"/>
    <w:multiLevelType w:val="hybridMultilevel"/>
    <w:tmpl w:val="0248F4A0"/>
    <w:lvl w:ilvl="0" w:tplc="A6CC70E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1CCA1DF2"/>
    <w:multiLevelType w:val="hybridMultilevel"/>
    <w:tmpl w:val="21A86AAA"/>
    <w:lvl w:ilvl="0" w:tplc="DB0885B0">
      <w:start w:val="1"/>
      <w:numFmt w:val="bullet"/>
      <w:lvlText w:val=""/>
      <w:lvlJc w:val="left"/>
      <w:pPr>
        <w:tabs>
          <w:tab w:val="num" w:pos="360"/>
        </w:tabs>
        <w:ind w:left="284"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1FD43626"/>
    <w:multiLevelType w:val="hybridMultilevel"/>
    <w:tmpl w:val="3138895E"/>
    <w:lvl w:ilvl="0" w:tplc="84AE9A5A">
      <w:start w:val="1"/>
      <w:numFmt w:val="lowerLetter"/>
      <w:lvlText w:val="%1)"/>
      <w:lvlJc w:val="left"/>
      <w:pPr>
        <w:tabs>
          <w:tab w:val="num" w:pos="570"/>
        </w:tabs>
        <w:ind w:left="57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
    <w:nsid w:val="233C640C"/>
    <w:multiLevelType w:val="hybridMultilevel"/>
    <w:tmpl w:val="EFBE1390"/>
    <w:lvl w:ilvl="0" w:tplc="2B0A6A40">
      <w:start w:val="1"/>
      <w:numFmt w:val="decimal"/>
      <w:lvlText w:val="%1."/>
      <w:lvlJc w:val="left"/>
      <w:pPr>
        <w:tabs>
          <w:tab w:val="num" w:pos="936"/>
        </w:tabs>
        <w:ind w:left="936" w:hanging="576"/>
      </w:pPr>
      <w:rPr>
        <w:rFonts w:hint="default"/>
      </w:rPr>
    </w:lvl>
    <w:lvl w:ilvl="1" w:tplc="BF245B74">
      <w:start w:val="1"/>
      <w:numFmt w:val="bullet"/>
      <w:lvlText w:val=""/>
      <w:lvlJc w:val="left"/>
      <w:pPr>
        <w:tabs>
          <w:tab w:val="num" w:pos="1440"/>
        </w:tabs>
        <w:ind w:left="1440" w:hanging="360"/>
      </w:pPr>
      <w:rPr>
        <w:rFonts w:ascii="Wingdings" w:hAnsi="Wingdings" w:hint="default"/>
        <w:sz w:val="24"/>
        <w:szCs w:val="24"/>
      </w:rPr>
    </w:lvl>
    <w:lvl w:ilvl="2" w:tplc="71CADDAA">
      <w:start w:val="1"/>
      <w:numFmt w:val="bullet"/>
      <w:lvlText w:val=""/>
      <w:lvlJc w:val="left"/>
      <w:pPr>
        <w:tabs>
          <w:tab w:val="num" w:pos="2340"/>
        </w:tabs>
        <w:ind w:left="2340" w:hanging="360"/>
      </w:pPr>
      <w:rPr>
        <w:rFonts w:ascii="Symbol" w:hAnsi="Symbol" w:hint="default"/>
        <w:color w:val="auto"/>
      </w:rPr>
    </w:lvl>
    <w:lvl w:ilvl="3" w:tplc="C966CE02">
      <w:start w:val="1"/>
      <w:numFmt w:val="lowerRoman"/>
      <w:lvlText w:val="%4."/>
      <w:lvlJc w:val="left"/>
      <w:pPr>
        <w:tabs>
          <w:tab w:val="num" w:pos="3240"/>
        </w:tabs>
        <w:ind w:left="3240" w:hanging="720"/>
      </w:pPr>
      <w:rPr>
        <w:rFonts w:hint="default"/>
      </w:rPr>
    </w:lvl>
    <w:lvl w:ilvl="4" w:tplc="1E68FE30">
      <w:start w:val="1"/>
      <w:numFmt w:val="bullet"/>
      <w:lvlText w:val=""/>
      <w:lvlJc w:val="left"/>
      <w:pPr>
        <w:tabs>
          <w:tab w:val="num" w:pos="3600"/>
        </w:tabs>
        <w:ind w:left="3600" w:hanging="360"/>
      </w:pPr>
      <w:rPr>
        <w:rFonts w:ascii="Wingdings" w:hAnsi="Wingdings" w:hint="default"/>
        <w:sz w:val="24"/>
        <w:szCs w:val="24"/>
      </w:rPr>
    </w:lvl>
    <w:lvl w:ilvl="5" w:tplc="58A87726">
      <w:start w:val="2"/>
      <w:numFmt w:val="upperLetter"/>
      <w:lvlText w:val="%6."/>
      <w:lvlJc w:val="left"/>
      <w:pPr>
        <w:tabs>
          <w:tab w:val="num" w:pos="4590"/>
        </w:tabs>
        <w:ind w:left="4590" w:hanging="45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35818DE"/>
    <w:multiLevelType w:val="hybridMultilevel"/>
    <w:tmpl w:val="64CC7780"/>
    <w:lvl w:ilvl="0" w:tplc="04090019">
      <w:start w:val="1"/>
      <w:numFmt w:val="lowerLetter"/>
      <w:lvlText w:val="%1."/>
      <w:lvlJc w:val="left"/>
      <w:pPr>
        <w:tabs>
          <w:tab w:val="num" w:pos="1440"/>
        </w:tabs>
        <w:ind w:left="1440" w:hanging="360"/>
      </w:p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23E958FB"/>
    <w:multiLevelType w:val="hybridMultilevel"/>
    <w:tmpl w:val="C53654D2"/>
    <w:lvl w:ilvl="0" w:tplc="69927FEA">
      <w:start w:val="1"/>
      <w:numFmt w:val="bullet"/>
      <w:lvlText w:val=""/>
      <w:lvlJc w:val="left"/>
      <w:pPr>
        <w:tabs>
          <w:tab w:val="num" w:pos="360"/>
        </w:tabs>
        <w:ind w:left="284" w:hanging="284"/>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24D07557"/>
    <w:multiLevelType w:val="hybridMultilevel"/>
    <w:tmpl w:val="A88C9322"/>
    <w:lvl w:ilvl="0" w:tplc="A86220C0">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27800393"/>
    <w:multiLevelType w:val="hybridMultilevel"/>
    <w:tmpl w:val="5986F1E0"/>
    <w:lvl w:ilvl="0" w:tplc="FFFFFFFF">
      <w:numFmt w:val="bullet"/>
      <w:lvlText w:val=""/>
      <w:lvlJc w:val="left"/>
      <w:pPr>
        <w:tabs>
          <w:tab w:val="num" w:pos="495"/>
        </w:tabs>
        <w:ind w:left="495" w:hanging="360"/>
      </w:pPr>
      <w:rPr>
        <w:rFonts w:ascii="Symbol" w:eastAsia="Times New Roman" w:hAnsi="Symbol" w:cs="Times New Roman" w:hint="default"/>
      </w:rPr>
    </w:lvl>
    <w:lvl w:ilvl="1" w:tplc="FFFFFFFF" w:tentative="1">
      <w:start w:val="1"/>
      <w:numFmt w:val="bullet"/>
      <w:lvlText w:val="o"/>
      <w:lvlJc w:val="left"/>
      <w:pPr>
        <w:tabs>
          <w:tab w:val="num" w:pos="1215"/>
        </w:tabs>
        <w:ind w:left="1215" w:hanging="360"/>
      </w:pPr>
      <w:rPr>
        <w:rFonts w:ascii="Courier New" w:hAnsi="Courier New" w:cs="Courier New" w:hint="default"/>
      </w:rPr>
    </w:lvl>
    <w:lvl w:ilvl="2" w:tplc="FFFFFFFF" w:tentative="1">
      <w:start w:val="1"/>
      <w:numFmt w:val="bullet"/>
      <w:lvlText w:val=""/>
      <w:lvlJc w:val="left"/>
      <w:pPr>
        <w:tabs>
          <w:tab w:val="num" w:pos="1935"/>
        </w:tabs>
        <w:ind w:left="1935" w:hanging="360"/>
      </w:pPr>
      <w:rPr>
        <w:rFonts w:ascii="Wingdings" w:hAnsi="Wingdings" w:hint="default"/>
      </w:rPr>
    </w:lvl>
    <w:lvl w:ilvl="3" w:tplc="FFFFFFFF" w:tentative="1">
      <w:start w:val="1"/>
      <w:numFmt w:val="bullet"/>
      <w:lvlText w:val=""/>
      <w:lvlJc w:val="left"/>
      <w:pPr>
        <w:tabs>
          <w:tab w:val="num" w:pos="2655"/>
        </w:tabs>
        <w:ind w:left="2655" w:hanging="360"/>
      </w:pPr>
      <w:rPr>
        <w:rFonts w:ascii="Symbol" w:hAnsi="Symbol" w:hint="default"/>
      </w:rPr>
    </w:lvl>
    <w:lvl w:ilvl="4" w:tplc="FFFFFFFF" w:tentative="1">
      <w:start w:val="1"/>
      <w:numFmt w:val="bullet"/>
      <w:lvlText w:val="o"/>
      <w:lvlJc w:val="left"/>
      <w:pPr>
        <w:tabs>
          <w:tab w:val="num" w:pos="3375"/>
        </w:tabs>
        <w:ind w:left="3375" w:hanging="360"/>
      </w:pPr>
      <w:rPr>
        <w:rFonts w:ascii="Courier New" w:hAnsi="Courier New" w:cs="Courier New" w:hint="default"/>
      </w:rPr>
    </w:lvl>
    <w:lvl w:ilvl="5" w:tplc="FFFFFFFF" w:tentative="1">
      <w:start w:val="1"/>
      <w:numFmt w:val="bullet"/>
      <w:lvlText w:val=""/>
      <w:lvlJc w:val="left"/>
      <w:pPr>
        <w:tabs>
          <w:tab w:val="num" w:pos="4095"/>
        </w:tabs>
        <w:ind w:left="4095" w:hanging="360"/>
      </w:pPr>
      <w:rPr>
        <w:rFonts w:ascii="Wingdings" w:hAnsi="Wingdings" w:hint="default"/>
      </w:rPr>
    </w:lvl>
    <w:lvl w:ilvl="6" w:tplc="FFFFFFFF" w:tentative="1">
      <w:start w:val="1"/>
      <w:numFmt w:val="bullet"/>
      <w:lvlText w:val=""/>
      <w:lvlJc w:val="left"/>
      <w:pPr>
        <w:tabs>
          <w:tab w:val="num" w:pos="4815"/>
        </w:tabs>
        <w:ind w:left="4815" w:hanging="360"/>
      </w:pPr>
      <w:rPr>
        <w:rFonts w:ascii="Symbol" w:hAnsi="Symbol" w:hint="default"/>
      </w:rPr>
    </w:lvl>
    <w:lvl w:ilvl="7" w:tplc="FFFFFFFF" w:tentative="1">
      <w:start w:val="1"/>
      <w:numFmt w:val="bullet"/>
      <w:lvlText w:val="o"/>
      <w:lvlJc w:val="left"/>
      <w:pPr>
        <w:tabs>
          <w:tab w:val="num" w:pos="5535"/>
        </w:tabs>
        <w:ind w:left="5535" w:hanging="360"/>
      </w:pPr>
      <w:rPr>
        <w:rFonts w:ascii="Courier New" w:hAnsi="Courier New" w:cs="Courier New" w:hint="default"/>
      </w:rPr>
    </w:lvl>
    <w:lvl w:ilvl="8" w:tplc="FFFFFFFF" w:tentative="1">
      <w:start w:val="1"/>
      <w:numFmt w:val="bullet"/>
      <w:lvlText w:val=""/>
      <w:lvlJc w:val="left"/>
      <w:pPr>
        <w:tabs>
          <w:tab w:val="num" w:pos="6255"/>
        </w:tabs>
        <w:ind w:left="6255" w:hanging="360"/>
      </w:pPr>
      <w:rPr>
        <w:rFonts w:ascii="Wingdings" w:hAnsi="Wingdings" w:hint="default"/>
      </w:rPr>
    </w:lvl>
  </w:abstractNum>
  <w:abstractNum w:abstractNumId="23">
    <w:nsid w:val="2A610E53"/>
    <w:multiLevelType w:val="hybridMultilevel"/>
    <w:tmpl w:val="5BCAE5D4"/>
    <w:lvl w:ilvl="0" w:tplc="B2F0327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5">
    <w:nsid w:val="2C725309"/>
    <w:multiLevelType w:val="hybridMultilevel"/>
    <w:tmpl w:val="9806AFE8"/>
    <w:lvl w:ilvl="0" w:tplc="04090019">
      <w:start w:val="1"/>
      <w:numFmt w:val="lowerLetter"/>
      <w:lvlText w:val="%1."/>
      <w:lvlJc w:val="left"/>
      <w:pPr>
        <w:tabs>
          <w:tab w:val="num" w:pos="1440"/>
        </w:tabs>
        <w:ind w:left="144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
    <w:nsid w:val="2CDA6DCD"/>
    <w:multiLevelType w:val="hybridMultilevel"/>
    <w:tmpl w:val="60A28A36"/>
    <w:lvl w:ilvl="0" w:tplc="68003E6E">
      <w:start w:val="1"/>
      <w:numFmt w:val="bullet"/>
      <w:lvlText w:val=""/>
      <w:lvlJc w:val="left"/>
      <w:pPr>
        <w:tabs>
          <w:tab w:val="num" w:pos="720"/>
        </w:tabs>
        <w:ind w:left="720" w:hanging="36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35EB2FBC"/>
    <w:multiLevelType w:val="hybridMultilevel"/>
    <w:tmpl w:val="0B84382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nsid w:val="38BC3483"/>
    <w:multiLevelType w:val="hybridMultilevel"/>
    <w:tmpl w:val="21A86AAA"/>
    <w:lvl w:ilvl="0" w:tplc="9A7C260E">
      <w:start w:val="1"/>
      <w:numFmt w:val="bullet"/>
      <w:lvlText w:val=""/>
      <w:lvlJc w:val="left"/>
      <w:pPr>
        <w:tabs>
          <w:tab w:val="num" w:pos="360"/>
        </w:tabs>
        <w:ind w:left="284"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39EC421D"/>
    <w:multiLevelType w:val="hybridMultilevel"/>
    <w:tmpl w:val="312A85E2"/>
    <w:lvl w:ilvl="0" w:tplc="0C0A000F">
      <w:start w:val="1"/>
      <w:numFmt w:val="decimal"/>
      <w:lvlText w:val="%1."/>
      <w:lvlJc w:val="left"/>
      <w:pPr>
        <w:tabs>
          <w:tab w:val="num" w:pos="918"/>
        </w:tabs>
        <w:ind w:left="918" w:hanging="360"/>
      </w:pPr>
    </w:lvl>
    <w:lvl w:ilvl="1" w:tplc="0C0A0019" w:tentative="1">
      <w:start w:val="1"/>
      <w:numFmt w:val="lowerLetter"/>
      <w:lvlText w:val="%2."/>
      <w:lvlJc w:val="left"/>
      <w:pPr>
        <w:tabs>
          <w:tab w:val="num" w:pos="1638"/>
        </w:tabs>
        <w:ind w:left="1638" w:hanging="360"/>
      </w:pPr>
    </w:lvl>
    <w:lvl w:ilvl="2" w:tplc="0C0A001B" w:tentative="1">
      <w:start w:val="1"/>
      <w:numFmt w:val="lowerRoman"/>
      <w:lvlText w:val="%3."/>
      <w:lvlJc w:val="right"/>
      <w:pPr>
        <w:tabs>
          <w:tab w:val="num" w:pos="2358"/>
        </w:tabs>
        <w:ind w:left="2358" w:hanging="180"/>
      </w:pPr>
    </w:lvl>
    <w:lvl w:ilvl="3" w:tplc="0C0A000F" w:tentative="1">
      <w:start w:val="1"/>
      <w:numFmt w:val="decimal"/>
      <w:lvlText w:val="%4."/>
      <w:lvlJc w:val="left"/>
      <w:pPr>
        <w:tabs>
          <w:tab w:val="num" w:pos="3078"/>
        </w:tabs>
        <w:ind w:left="3078" w:hanging="360"/>
      </w:pPr>
    </w:lvl>
    <w:lvl w:ilvl="4" w:tplc="0C0A0019" w:tentative="1">
      <w:start w:val="1"/>
      <w:numFmt w:val="lowerLetter"/>
      <w:lvlText w:val="%5."/>
      <w:lvlJc w:val="left"/>
      <w:pPr>
        <w:tabs>
          <w:tab w:val="num" w:pos="3798"/>
        </w:tabs>
        <w:ind w:left="3798" w:hanging="360"/>
      </w:pPr>
    </w:lvl>
    <w:lvl w:ilvl="5" w:tplc="0C0A001B" w:tentative="1">
      <w:start w:val="1"/>
      <w:numFmt w:val="lowerRoman"/>
      <w:lvlText w:val="%6."/>
      <w:lvlJc w:val="right"/>
      <w:pPr>
        <w:tabs>
          <w:tab w:val="num" w:pos="4518"/>
        </w:tabs>
        <w:ind w:left="4518" w:hanging="180"/>
      </w:pPr>
    </w:lvl>
    <w:lvl w:ilvl="6" w:tplc="0C0A000F" w:tentative="1">
      <w:start w:val="1"/>
      <w:numFmt w:val="decimal"/>
      <w:lvlText w:val="%7."/>
      <w:lvlJc w:val="left"/>
      <w:pPr>
        <w:tabs>
          <w:tab w:val="num" w:pos="5238"/>
        </w:tabs>
        <w:ind w:left="5238" w:hanging="360"/>
      </w:pPr>
    </w:lvl>
    <w:lvl w:ilvl="7" w:tplc="0C0A0019" w:tentative="1">
      <w:start w:val="1"/>
      <w:numFmt w:val="lowerLetter"/>
      <w:lvlText w:val="%8."/>
      <w:lvlJc w:val="left"/>
      <w:pPr>
        <w:tabs>
          <w:tab w:val="num" w:pos="5958"/>
        </w:tabs>
        <w:ind w:left="5958" w:hanging="360"/>
      </w:pPr>
    </w:lvl>
    <w:lvl w:ilvl="8" w:tplc="0C0A001B" w:tentative="1">
      <w:start w:val="1"/>
      <w:numFmt w:val="lowerRoman"/>
      <w:lvlText w:val="%9."/>
      <w:lvlJc w:val="right"/>
      <w:pPr>
        <w:tabs>
          <w:tab w:val="num" w:pos="6678"/>
        </w:tabs>
        <w:ind w:left="6678" w:hanging="180"/>
      </w:pPr>
    </w:lvl>
  </w:abstractNum>
  <w:abstractNum w:abstractNumId="30">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1">
    <w:nsid w:val="3CB94747"/>
    <w:multiLevelType w:val="hybridMultilevel"/>
    <w:tmpl w:val="5FE651BC"/>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nsid w:val="3FA606CE"/>
    <w:multiLevelType w:val="hybridMultilevel"/>
    <w:tmpl w:val="6E5A0830"/>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nsid w:val="41580B1A"/>
    <w:multiLevelType w:val="hybridMultilevel"/>
    <w:tmpl w:val="0248F4A0"/>
    <w:lvl w:ilvl="0" w:tplc="71368936">
      <w:start w:val="1"/>
      <w:numFmt w:val="bullet"/>
      <w:lvlText w:val=""/>
      <w:lvlJc w:val="left"/>
      <w:pPr>
        <w:tabs>
          <w:tab w:val="num" w:pos="1134"/>
        </w:tabs>
        <w:ind w:left="1134" w:hanging="567"/>
      </w:pPr>
      <w:rPr>
        <w:rFonts w:ascii="Wingdings 3" w:hAnsi="Wingdings 3"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43ED11F6"/>
    <w:multiLevelType w:val="hybridMultilevel"/>
    <w:tmpl w:val="B5B46988"/>
    <w:lvl w:ilvl="0" w:tplc="8C4A6A4E">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47C62F9B"/>
    <w:multiLevelType w:val="hybridMultilevel"/>
    <w:tmpl w:val="0FB87542"/>
    <w:lvl w:ilvl="0" w:tplc="9320B394">
      <w:start w:val="1"/>
      <w:numFmt w:val="bullet"/>
      <w:lvlText w:val=""/>
      <w:lvlJc w:val="left"/>
      <w:pPr>
        <w:tabs>
          <w:tab w:val="num" w:pos="288"/>
        </w:tabs>
        <w:ind w:left="288" w:hanging="288"/>
      </w:pPr>
      <w:rPr>
        <w:rFonts w:ascii="Wingdings" w:hAnsi="Wingdings" w:hint="default"/>
        <w:sz w:val="26"/>
        <w:szCs w:val="2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1E68FE30">
      <w:start w:val="1"/>
      <w:numFmt w:val="bullet"/>
      <w:lvlText w:val=""/>
      <w:lvlJc w:val="left"/>
      <w:pPr>
        <w:tabs>
          <w:tab w:val="num" w:pos="3600"/>
        </w:tabs>
        <w:ind w:left="3600" w:hanging="360"/>
      </w:pPr>
      <w:rPr>
        <w:rFonts w:ascii="Wingdings" w:hAnsi="Wingdings" w:hint="default"/>
        <w:sz w:val="24"/>
        <w:szCs w:val="24"/>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4B2B6CF9"/>
    <w:multiLevelType w:val="hybridMultilevel"/>
    <w:tmpl w:val="B75006E4"/>
    <w:lvl w:ilvl="0" w:tplc="84AE9A5A">
      <w:start w:val="1"/>
      <w:numFmt w:val="lowerLetter"/>
      <w:lvlText w:val="%1)"/>
      <w:lvlJc w:val="left"/>
      <w:pPr>
        <w:tabs>
          <w:tab w:val="num" w:pos="570"/>
        </w:tabs>
        <w:ind w:left="57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7">
    <w:nsid w:val="4E6128C4"/>
    <w:multiLevelType w:val="hybridMultilevel"/>
    <w:tmpl w:val="369AF8D0"/>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8">
    <w:nsid w:val="4F547CBD"/>
    <w:multiLevelType w:val="hybridMultilevel"/>
    <w:tmpl w:val="51246B90"/>
    <w:lvl w:ilvl="0" w:tplc="84AE9A5A">
      <w:start w:val="1"/>
      <w:numFmt w:val="lowerLetter"/>
      <w:lvlText w:val="%1)"/>
      <w:lvlJc w:val="left"/>
      <w:pPr>
        <w:tabs>
          <w:tab w:val="num" w:pos="570"/>
        </w:tabs>
        <w:ind w:left="57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9">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0">
    <w:nsid w:val="50C72C3C"/>
    <w:multiLevelType w:val="hybridMultilevel"/>
    <w:tmpl w:val="7AEAFDD4"/>
    <w:lvl w:ilvl="0" w:tplc="BD8058CA">
      <w:start w:val="1"/>
      <w:numFmt w:val="decimal"/>
      <w:lvlText w:val="%1."/>
      <w:lvlJc w:val="left"/>
      <w:pPr>
        <w:tabs>
          <w:tab w:val="num" w:pos="567"/>
        </w:tabs>
        <w:ind w:left="567"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1">
    <w:nsid w:val="53D67662"/>
    <w:multiLevelType w:val="hybridMultilevel"/>
    <w:tmpl w:val="C8C82272"/>
    <w:lvl w:ilvl="0" w:tplc="001EE83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56571543"/>
    <w:multiLevelType w:val="hybridMultilevel"/>
    <w:tmpl w:val="CBF2A624"/>
    <w:lvl w:ilvl="0" w:tplc="84AE9A5A">
      <w:start w:val="1"/>
      <w:numFmt w:val="lowerLetter"/>
      <w:lvlText w:val="%1)"/>
      <w:lvlJc w:val="left"/>
      <w:pPr>
        <w:tabs>
          <w:tab w:val="num" w:pos="637"/>
        </w:tabs>
        <w:ind w:left="637" w:hanging="570"/>
      </w:pPr>
      <w:rPr>
        <w:rFonts w:hint="default"/>
      </w:rPr>
    </w:lvl>
    <w:lvl w:ilvl="1" w:tplc="040C0019" w:tentative="1">
      <w:start w:val="1"/>
      <w:numFmt w:val="lowerLetter"/>
      <w:lvlText w:val="%2."/>
      <w:lvlJc w:val="left"/>
      <w:pPr>
        <w:tabs>
          <w:tab w:val="num" w:pos="1507"/>
        </w:tabs>
        <w:ind w:left="1507" w:hanging="360"/>
      </w:pPr>
    </w:lvl>
    <w:lvl w:ilvl="2" w:tplc="040C001B" w:tentative="1">
      <w:start w:val="1"/>
      <w:numFmt w:val="lowerRoman"/>
      <w:lvlText w:val="%3."/>
      <w:lvlJc w:val="right"/>
      <w:pPr>
        <w:tabs>
          <w:tab w:val="num" w:pos="2227"/>
        </w:tabs>
        <w:ind w:left="2227" w:hanging="180"/>
      </w:pPr>
    </w:lvl>
    <w:lvl w:ilvl="3" w:tplc="040C000F" w:tentative="1">
      <w:start w:val="1"/>
      <w:numFmt w:val="decimal"/>
      <w:lvlText w:val="%4."/>
      <w:lvlJc w:val="left"/>
      <w:pPr>
        <w:tabs>
          <w:tab w:val="num" w:pos="2947"/>
        </w:tabs>
        <w:ind w:left="2947" w:hanging="360"/>
      </w:pPr>
    </w:lvl>
    <w:lvl w:ilvl="4" w:tplc="040C0019" w:tentative="1">
      <w:start w:val="1"/>
      <w:numFmt w:val="lowerLetter"/>
      <w:lvlText w:val="%5."/>
      <w:lvlJc w:val="left"/>
      <w:pPr>
        <w:tabs>
          <w:tab w:val="num" w:pos="3667"/>
        </w:tabs>
        <w:ind w:left="3667" w:hanging="360"/>
      </w:pPr>
    </w:lvl>
    <w:lvl w:ilvl="5" w:tplc="040C001B" w:tentative="1">
      <w:start w:val="1"/>
      <w:numFmt w:val="lowerRoman"/>
      <w:lvlText w:val="%6."/>
      <w:lvlJc w:val="right"/>
      <w:pPr>
        <w:tabs>
          <w:tab w:val="num" w:pos="4387"/>
        </w:tabs>
        <w:ind w:left="4387" w:hanging="180"/>
      </w:pPr>
    </w:lvl>
    <w:lvl w:ilvl="6" w:tplc="040C000F" w:tentative="1">
      <w:start w:val="1"/>
      <w:numFmt w:val="decimal"/>
      <w:lvlText w:val="%7."/>
      <w:lvlJc w:val="left"/>
      <w:pPr>
        <w:tabs>
          <w:tab w:val="num" w:pos="5107"/>
        </w:tabs>
        <w:ind w:left="5107" w:hanging="360"/>
      </w:pPr>
    </w:lvl>
    <w:lvl w:ilvl="7" w:tplc="040C0019" w:tentative="1">
      <w:start w:val="1"/>
      <w:numFmt w:val="lowerLetter"/>
      <w:lvlText w:val="%8."/>
      <w:lvlJc w:val="left"/>
      <w:pPr>
        <w:tabs>
          <w:tab w:val="num" w:pos="5827"/>
        </w:tabs>
        <w:ind w:left="5827" w:hanging="360"/>
      </w:pPr>
    </w:lvl>
    <w:lvl w:ilvl="8" w:tplc="040C001B" w:tentative="1">
      <w:start w:val="1"/>
      <w:numFmt w:val="lowerRoman"/>
      <w:lvlText w:val="%9."/>
      <w:lvlJc w:val="right"/>
      <w:pPr>
        <w:tabs>
          <w:tab w:val="num" w:pos="6547"/>
        </w:tabs>
        <w:ind w:left="6547" w:hanging="180"/>
      </w:pPr>
    </w:lvl>
  </w:abstractNum>
  <w:abstractNum w:abstractNumId="43">
    <w:nsid w:val="5A7F7C07"/>
    <w:multiLevelType w:val="hybridMultilevel"/>
    <w:tmpl w:val="A148DF5C"/>
    <w:lvl w:ilvl="0" w:tplc="03982B8A">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5AB926EA"/>
    <w:multiLevelType w:val="hybridMultilevel"/>
    <w:tmpl w:val="52BE98D4"/>
    <w:lvl w:ilvl="0" w:tplc="001EE83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5B127B1B"/>
    <w:multiLevelType w:val="hybridMultilevel"/>
    <w:tmpl w:val="382E8446"/>
    <w:lvl w:ilvl="0" w:tplc="B2F0327E">
      <w:start w:val="1"/>
      <w:numFmt w:val="bullet"/>
      <w:lvlText w:val=""/>
      <w:lvlJc w:val="left"/>
      <w:pPr>
        <w:tabs>
          <w:tab w:val="num" w:pos="1134"/>
        </w:tabs>
        <w:ind w:left="1134" w:hanging="567"/>
      </w:pPr>
      <w:rPr>
        <w:rFonts w:ascii="Symbol" w:hAnsi="Symbol" w:hint="default"/>
      </w:rPr>
    </w:lvl>
    <w:lvl w:ilvl="1" w:tplc="03982B8A">
      <w:start w:val="1"/>
      <w:numFmt w:val="decimal"/>
      <w:lvlText w:val="%2."/>
      <w:lvlJc w:val="left"/>
      <w:pPr>
        <w:tabs>
          <w:tab w:val="num" w:pos="1560"/>
        </w:tabs>
        <w:ind w:left="1560" w:hanging="48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5C2823D8"/>
    <w:multiLevelType w:val="hybridMultilevel"/>
    <w:tmpl w:val="81DC4B5E"/>
    <w:lvl w:ilvl="0" w:tplc="68003E6E">
      <w:start w:val="1"/>
      <w:numFmt w:val="bullet"/>
      <w:lvlText w:val=""/>
      <w:lvlJc w:val="left"/>
      <w:pPr>
        <w:tabs>
          <w:tab w:val="num" w:pos="720"/>
        </w:tabs>
        <w:ind w:left="720" w:hanging="36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5F5103F1"/>
    <w:multiLevelType w:val="hybridMultilevel"/>
    <w:tmpl w:val="C53654D2"/>
    <w:lvl w:ilvl="0" w:tplc="587AB0B6">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63EB02E2"/>
    <w:multiLevelType w:val="hybridMultilevel"/>
    <w:tmpl w:val="F37EDA8E"/>
    <w:lvl w:ilvl="0" w:tplc="04090015">
      <w:start w:val="6"/>
      <w:numFmt w:val="upperLetter"/>
      <w:lvlText w:val="%1."/>
      <w:lvlJc w:val="left"/>
      <w:pPr>
        <w:tabs>
          <w:tab w:val="num" w:pos="360"/>
        </w:tabs>
        <w:ind w:left="360" w:hanging="360"/>
      </w:pPr>
      <w:rPr>
        <w:rFonts w:hint="default"/>
      </w:rPr>
    </w:lvl>
    <w:lvl w:ilvl="1" w:tplc="39D4E1DC">
      <w:start w:val="70"/>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9">
    <w:nsid w:val="6677306F"/>
    <w:multiLevelType w:val="hybridMultilevel"/>
    <w:tmpl w:val="A8AE97CA"/>
    <w:lvl w:ilvl="0" w:tplc="8C4A6A4E">
      <w:start w:val="1"/>
      <w:numFmt w:val="upperLetter"/>
      <w:lvlText w:val="%1."/>
      <w:lvlJc w:val="left"/>
      <w:pPr>
        <w:tabs>
          <w:tab w:val="num" w:pos="720"/>
        </w:tabs>
        <w:ind w:left="720" w:hanging="360"/>
      </w:pPr>
      <w:rPr>
        <w:rFonts w:hint="default"/>
      </w:rPr>
    </w:lvl>
    <w:lvl w:ilvl="1" w:tplc="CFCC7B8A">
      <w:start w:val="1"/>
      <w:numFmt w:val="decimal"/>
      <w:lvlText w:val="%2"/>
      <w:lvlJc w:val="left"/>
      <w:pPr>
        <w:tabs>
          <w:tab w:val="num" w:pos="1440"/>
        </w:tabs>
        <w:ind w:left="1440" w:hanging="360"/>
      </w:pPr>
      <w:rPr>
        <w:rFonts w:hint="default"/>
      </w:rPr>
    </w:lvl>
    <w:lvl w:ilvl="2" w:tplc="CB7E5F30">
      <w:start w:val="1"/>
      <w:numFmt w:val="bullet"/>
      <w:lvlText w:val=""/>
      <w:lvlJc w:val="left"/>
      <w:pPr>
        <w:tabs>
          <w:tab w:val="num" w:pos="2535"/>
        </w:tabs>
        <w:ind w:left="2535" w:hanging="555"/>
      </w:pPr>
      <w:rPr>
        <w:rFonts w:ascii="Symbol" w:eastAsia="Times New Roman" w:hAnsi="Symbol"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680301FE"/>
    <w:multiLevelType w:val="hybridMultilevel"/>
    <w:tmpl w:val="574C64AA"/>
    <w:lvl w:ilvl="0" w:tplc="04090019">
      <w:start w:val="1"/>
      <w:numFmt w:val="lowerLetter"/>
      <w:lvlText w:val="%1."/>
      <w:lvlJc w:val="left"/>
      <w:pPr>
        <w:tabs>
          <w:tab w:val="num" w:pos="1440"/>
        </w:tabs>
        <w:ind w:left="144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1">
    <w:nsid w:val="69053D0E"/>
    <w:multiLevelType w:val="hybridMultilevel"/>
    <w:tmpl w:val="2898C9A0"/>
    <w:lvl w:ilvl="0" w:tplc="04090019">
      <w:start w:val="1"/>
      <w:numFmt w:val="lowerLetter"/>
      <w:lvlText w:val="%1."/>
      <w:lvlJc w:val="left"/>
      <w:pPr>
        <w:tabs>
          <w:tab w:val="num" w:pos="1440"/>
        </w:tabs>
        <w:ind w:left="144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2">
    <w:nsid w:val="6C041206"/>
    <w:multiLevelType w:val="hybridMultilevel"/>
    <w:tmpl w:val="3D4E63BA"/>
    <w:lvl w:ilvl="0" w:tplc="84AE9A5A">
      <w:start w:val="1"/>
      <w:numFmt w:val="lowerLetter"/>
      <w:lvlText w:val="%1)"/>
      <w:lvlJc w:val="left"/>
      <w:pPr>
        <w:tabs>
          <w:tab w:val="num" w:pos="637"/>
        </w:tabs>
        <w:ind w:left="637" w:hanging="570"/>
      </w:pPr>
      <w:rPr>
        <w:rFonts w:hint="default"/>
      </w:rPr>
    </w:lvl>
    <w:lvl w:ilvl="1" w:tplc="040C0019" w:tentative="1">
      <w:start w:val="1"/>
      <w:numFmt w:val="lowerLetter"/>
      <w:lvlText w:val="%2."/>
      <w:lvlJc w:val="left"/>
      <w:pPr>
        <w:tabs>
          <w:tab w:val="num" w:pos="1507"/>
        </w:tabs>
        <w:ind w:left="1507" w:hanging="360"/>
      </w:pPr>
    </w:lvl>
    <w:lvl w:ilvl="2" w:tplc="040C001B" w:tentative="1">
      <w:start w:val="1"/>
      <w:numFmt w:val="lowerRoman"/>
      <w:lvlText w:val="%3."/>
      <w:lvlJc w:val="right"/>
      <w:pPr>
        <w:tabs>
          <w:tab w:val="num" w:pos="2227"/>
        </w:tabs>
        <w:ind w:left="2227" w:hanging="180"/>
      </w:pPr>
    </w:lvl>
    <w:lvl w:ilvl="3" w:tplc="040C000F" w:tentative="1">
      <w:start w:val="1"/>
      <w:numFmt w:val="decimal"/>
      <w:lvlText w:val="%4."/>
      <w:lvlJc w:val="left"/>
      <w:pPr>
        <w:tabs>
          <w:tab w:val="num" w:pos="2947"/>
        </w:tabs>
        <w:ind w:left="2947" w:hanging="360"/>
      </w:pPr>
    </w:lvl>
    <w:lvl w:ilvl="4" w:tplc="040C0019" w:tentative="1">
      <w:start w:val="1"/>
      <w:numFmt w:val="lowerLetter"/>
      <w:lvlText w:val="%5."/>
      <w:lvlJc w:val="left"/>
      <w:pPr>
        <w:tabs>
          <w:tab w:val="num" w:pos="3667"/>
        </w:tabs>
        <w:ind w:left="3667" w:hanging="360"/>
      </w:pPr>
    </w:lvl>
    <w:lvl w:ilvl="5" w:tplc="040C001B" w:tentative="1">
      <w:start w:val="1"/>
      <w:numFmt w:val="lowerRoman"/>
      <w:lvlText w:val="%6."/>
      <w:lvlJc w:val="right"/>
      <w:pPr>
        <w:tabs>
          <w:tab w:val="num" w:pos="4387"/>
        </w:tabs>
        <w:ind w:left="4387" w:hanging="180"/>
      </w:pPr>
    </w:lvl>
    <w:lvl w:ilvl="6" w:tplc="040C000F" w:tentative="1">
      <w:start w:val="1"/>
      <w:numFmt w:val="decimal"/>
      <w:lvlText w:val="%7."/>
      <w:lvlJc w:val="left"/>
      <w:pPr>
        <w:tabs>
          <w:tab w:val="num" w:pos="5107"/>
        </w:tabs>
        <w:ind w:left="5107" w:hanging="360"/>
      </w:pPr>
    </w:lvl>
    <w:lvl w:ilvl="7" w:tplc="040C0019" w:tentative="1">
      <w:start w:val="1"/>
      <w:numFmt w:val="lowerLetter"/>
      <w:lvlText w:val="%8."/>
      <w:lvlJc w:val="left"/>
      <w:pPr>
        <w:tabs>
          <w:tab w:val="num" w:pos="5827"/>
        </w:tabs>
        <w:ind w:left="5827" w:hanging="360"/>
      </w:pPr>
    </w:lvl>
    <w:lvl w:ilvl="8" w:tplc="040C001B" w:tentative="1">
      <w:start w:val="1"/>
      <w:numFmt w:val="lowerRoman"/>
      <w:lvlText w:val="%9."/>
      <w:lvlJc w:val="right"/>
      <w:pPr>
        <w:tabs>
          <w:tab w:val="num" w:pos="6547"/>
        </w:tabs>
        <w:ind w:left="6547" w:hanging="180"/>
      </w:pPr>
    </w:lvl>
  </w:abstractNum>
  <w:abstractNum w:abstractNumId="53">
    <w:nsid w:val="6CCE6C2A"/>
    <w:multiLevelType w:val="hybridMultilevel"/>
    <w:tmpl w:val="BF46621E"/>
    <w:lvl w:ilvl="0" w:tplc="2B0A6A40">
      <w:start w:val="1"/>
      <w:numFmt w:val="decimal"/>
      <w:lvlText w:val="%1."/>
      <w:lvlJc w:val="left"/>
      <w:pPr>
        <w:tabs>
          <w:tab w:val="num" w:pos="936"/>
        </w:tabs>
        <w:ind w:left="936" w:hanging="576"/>
      </w:pPr>
      <w:rPr>
        <w:rFonts w:hint="default"/>
      </w:rPr>
    </w:lvl>
    <w:lvl w:ilvl="1" w:tplc="BF245B74">
      <w:start w:val="1"/>
      <w:numFmt w:val="bullet"/>
      <w:lvlText w:val=""/>
      <w:lvlJc w:val="left"/>
      <w:pPr>
        <w:tabs>
          <w:tab w:val="num" w:pos="1440"/>
        </w:tabs>
        <w:ind w:left="1440" w:hanging="360"/>
      </w:pPr>
      <w:rPr>
        <w:rFonts w:ascii="Wingdings" w:hAnsi="Wingdings" w:hint="default"/>
        <w:sz w:val="24"/>
        <w:szCs w:val="24"/>
      </w:rPr>
    </w:lvl>
    <w:lvl w:ilvl="2" w:tplc="04090017">
      <w:start w:val="1"/>
      <w:numFmt w:val="lowerLetter"/>
      <w:lvlText w:val="%3)"/>
      <w:lvlJc w:val="left"/>
      <w:pPr>
        <w:tabs>
          <w:tab w:val="num" w:pos="2340"/>
        </w:tabs>
        <w:ind w:left="2340" w:hanging="360"/>
      </w:pPr>
      <w:rPr>
        <w:rFonts w:hint="default"/>
      </w:rPr>
    </w:lvl>
    <w:lvl w:ilvl="3" w:tplc="C966CE02">
      <w:start w:val="1"/>
      <w:numFmt w:val="lowerRoman"/>
      <w:lvlText w:val="%4."/>
      <w:lvlJc w:val="left"/>
      <w:pPr>
        <w:tabs>
          <w:tab w:val="num" w:pos="3240"/>
        </w:tabs>
        <w:ind w:left="3240" w:hanging="720"/>
      </w:pPr>
      <w:rPr>
        <w:rFonts w:hint="default"/>
      </w:rPr>
    </w:lvl>
    <w:lvl w:ilvl="4" w:tplc="1E68FE30">
      <w:start w:val="1"/>
      <w:numFmt w:val="bullet"/>
      <w:lvlText w:val=""/>
      <w:lvlJc w:val="left"/>
      <w:pPr>
        <w:tabs>
          <w:tab w:val="num" w:pos="3600"/>
        </w:tabs>
        <w:ind w:left="3600" w:hanging="360"/>
      </w:pPr>
      <w:rPr>
        <w:rFonts w:ascii="Wingdings" w:hAnsi="Wingdings" w:hint="default"/>
        <w:sz w:val="24"/>
        <w:szCs w:val="24"/>
      </w:rPr>
    </w:lvl>
    <w:lvl w:ilvl="5" w:tplc="58A87726">
      <w:start w:val="2"/>
      <w:numFmt w:val="upperLetter"/>
      <w:lvlText w:val="%6."/>
      <w:lvlJc w:val="left"/>
      <w:pPr>
        <w:tabs>
          <w:tab w:val="num" w:pos="4590"/>
        </w:tabs>
        <w:ind w:left="4590" w:hanging="45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6F607298"/>
    <w:multiLevelType w:val="hybridMultilevel"/>
    <w:tmpl w:val="09405380"/>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5">
    <w:nsid w:val="711F016B"/>
    <w:multiLevelType w:val="hybridMultilevel"/>
    <w:tmpl w:val="81DC4B5E"/>
    <w:lvl w:ilvl="0" w:tplc="A86220C0">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
    <w:nsid w:val="74552027"/>
    <w:multiLevelType w:val="hybridMultilevel"/>
    <w:tmpl w:val="7722CDF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7">
    <w:nsid w:val="74DE2D90"/>
    <w:multiLevelType w:val="hybridMultilevel"/>
    <w:tmpl w:val="39D61F1A"/>
    <w:lvl w:ilvl="0" w:tplc="8C4A6A4E">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76A55F58"/>
    <w:multiLevelType w:val="hybridMultilevel"/>
    <w:tmpl w:val="F228995A"/>
    <w:lvl w:ilvl="0" w:tplc="4556438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
    <w:nsid w:val="76AB5D0E"/>
    <w:multiLevelType w:val="hybridMultilevel"/>
    <w:tmpl w:val="65A62F0E"/>
    <w:lvl w:ilvl="0" w:tplc="BCB64844">
      <w:start w:val="1"/>
      <w:numFmt w:val="lowerLetter"/>
      <w:lvlText w:val="%1."/>
      <w:lvlJc w:val="left"/>
      <w:pPr>
        <w:tabs>
          <w:tab w:val="num" w:pos="2370"/>
        </w:tabs>
        <w:ind w:left="237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7C104D1D"/>
    <w:multiLevelType w:val="hybridMultilevel"/>
    <w:tmpl w:val="0F1C265C"/>
    <w:lvl w:ilvl="0" w:tplc="A86220C0">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62">
    <w:nsid w:val="7DC66430"/>
    <w:multiLevelType w:val="hybridMultilevel"/>
    <w:tmpl w:val="B42C8FA6"/>
    <w:lvl w:ilvl="0" w:tplc="84AE9A5A">
      <w:start w:val="1"/>
      <w:numFmt w:val="lowerLetter"/>
      <w:lvlText w:val="%1)"/>
      <w:lvlJc w:val="left"/>
      <w:pPr>
        <w:tabs>
          <w:tab w:val="num" w:pos="637"/>
        </w:tabs>
        <w:ind w:left="637" w:hanging="570"/>
      </w:pPr>
      <w:rPr>
        <w:rFonts w:hint="default"/>
      </w:rPr>
    </w:lvl>
    <w:lvl w:ilvl="1" w:tplc="040C0019" w:tentative="1">
      <w:start w:val="1"/>
      <w:numFmt w:val="lowerLetter"/>
      <w:lvlText w:val="%2."/>
      <w:lvlJc w:val="left"/>
      <w:pPr>
        <w:tabs>
          <w:tab w:val="num" w:pos="1507"/>
        </w:tabs>
        <w:ind w:left="1507" w:hanging="360"/>
      </w:pPr>
    </w:lvl>
    <w:lvl w:ilvl="2" w:tplc="040C001B" w:tentative="1">
      <w:start w:val="1"/>
      <w:numFmt w:val="lowerRoman"/>
      <w:lvlText w:val="%3."/>
      <w:lvlJc w:val="right"/>
      <w:pPr>
        <w:tabs>
          <w:tab w:val="num" w:pos="2227"/>
        </w:tabs>
        <w:ind w:left="2227" w:hanging="180"/>
      </w:pPr>
    </w:lvl>
    <w:lvl w:ilvl="3" w:tplc="040C000F" w:tentative="1">
      <w:start w:val="1"/>
      <w:numFmt w:val="decimal"/>
      <w:lvlText w:val="%4."/>
      <w:lvlJc w:val="left"/>
      <w:pPr>
        <w:tabs>
          <w:tab w:val="num" w:pos="2947"/>
        </w:tabs>
        <w:ind w:left="2947" w:hanging="360"/>
      </w:pPr>
    </w:lvl>
    <w:lvl w:ilvl="4" w:tplc="040C0019" w:tentative="1">
      <w:start w:val="1"/>
      <w:numFmt w:val="lowerLetter"/>
      <w:lvlText w:val="%5."/>
      <w:lvlJc w:val="left"/>
      <w:pPr>
        <w:tabs>
          <w:tab w:val="num" w:pos="3667"/>
        </w:tabs>
        <w:ind w:left="3667" w:hanging="360"/>
      </w:pPr>
    </w:lvl>
    <w:lvl w:ilvl="5" w:tplc="040C001B" w:tentative="1">
      <w:start w:val="1"/>
      <w:numFmt w:val="lowerRoman"/>
      <w:lvlText w:val="%6."/>
      <w:lvlJc w:val="right"/>
      <w:pPr>
        <w:tabs>
          <w:tab w:val="num" w:pos="4387"/>
        </w:tabs>
        <w:ind w:left="4387" w:hanging="180"/>
      </w:pPr>
    </w:lvl>
    <w:lvl w:ilvl="6" w:tplc="040C000F" w:tentative="1">
      <w:start w:val="1"/>
      <w:numFmt w:val="decimal"/>
      <w:lvlText w:val="%7."/>
      <w:lvlJc w:val="left"/>
      <w:pPr>
        <w:tabs>
          <w:tab w:val="num" w:pos="5107"/>
        </w:tabs>
        <w:ind w:left="5107" w:hanging="360"/>
      </w:pPr>
    </w:lvl>
    <w:lvl w:ilvl="7" w:tplc="040C0019" w:tentative="1">
      <w:start w:val="1"/>
      <w:numFmt w:val="lowerLetter"/>
      <w:lvlText w:val="%8."/>
      <w:lvlJc w:val="left"/>
      <w:pPr>
        <w:tabs>
          <w:tab w:val="num" w:pos="5827"/>
        </w:tabs>
        <w:ind w:left="5827" w:hanging="360"/>
      </w:pPr>
    </w:lvl>
    <w:lvl w:ilvl="8" w:tplc="040C001B" w:tentative="1">
      <w:start w:val="1"/>
      <w:numFmt w:val="lowerRoman"/>
      <w:lvlText w:val="%9."/>
      <w:lvlJc w:val="right"/>
      <w:pPr>
        <w:tabs>
          <w:tab w:val="num" w:pos="6547"/>
        </w:tabs>
        <w:ind w:left="6547" w:hanging="180"/>
      </w:pPr>
    </w:lvl>
  </w:abstractNum>
  <w:num w:numId="1">
    <w:abstractNumId w:val="30"/>
  </w:num>
  <w:num w:numId="2">
    <w:abstractNumId w:val="61"/>
  </w:num>
  <w:num w:numId="3">
    <w:abstractNumId w:val="24"/>
  </w:num>
  <w:num w:numId="4">
    <w:abstractNumId w:val="61"/>
  </w:num>
  <w:num w:numId="5">
    <w:abstractNumId w:val="24"/>
  </w:num>
  <w:num w:numId="6">
    <w:abstractNumId w:val="61"/>
  </w:num>
  <w:num w:numId="7">
    <w:abstractNumId w:val="61"/>
  </w:num>
  <w:num w:numId="8">
    <w:abstractNumId w:val="61"/>
  </w:num>
  <w:num w:numId="9">
    <w:abstractNumId w:val="61"/>
  </w:num>
  <w:num w:numId="10">
    <w:abstractNumId w:val="30"/>
  </w:num>
  <w:num w:numId="11">
    <w:abstractNumId w:val="30"/>
  </w:num>
  <w:num w:numId="12">
    <w:abstractNumId w:val="61"/>
  </w:num>
  <w:num w:numId="13">
    <w:abstractNumId w:val="30"/>
  </w:num>
  <w:num w:numId="14">
    <w:abstractNumId w:val="61"/>
  </w:num>
  <w:num w:numId="15">
    <w:abstractNumId w:val="61"/>
  </w:num>
  <w:num w:numId="16">
    <w:abstractNumId w:val="61"/>
  </w:num>
  <w:num w:numId="17">
    <w:abstractNumId w:val="61"/>
  </w:num>
  <w:num w:numId="18">
    <w:abstractNumId w:val="61"/>
  </w:num>
  <w:num w:numId="19">
    <w:abstractNumId w:val="61"/>
  </w:num>
  <w:num w:numId="20">
    <w:abstractNumId w:val="24"/>
  </w:num>
  <w:num w:numId="21">
    <w:abstractNumId w:val="24"/>
  </w:num>
  <w:num w:numId="22">
    <w:abstractNumId w:val="24"/>
  </w:num>
  <w:num w:numId="23">
    <w:abstractNumId w:val="24"/>
  </w:num>
  <w:num w:numId="24">
    <w:abstractNumId w:val="24"/>
  </w:num>
  <w:num w:numId="25">
    <w:abstractNumId w:val="30"/>
  </w:num>
  <w:num w:numId="26">
    <w:abstractNumId w:val="30"/>
  </w:num>
  <w:num w:numId="27">
    <w:abstractNumId w:val="24"/>
  </w:num>
  <w:num w:numId="28">
    <w:abstractNumId w:val="30"/>
  </w:num>
  <w:num w:numId="29">
    <w:abstractNumId w:val="30"/>
  </w:num>
  <w:num w:numId="30">
    <w:abstractNumId w:val="30"/>
  </w:num>
  <w:num w:numId="31">
    <w:abstractNumId w:val="24"/>
  </w:num>
  <w:num w:numId="32">
    <w:abstractNumId w:val="24"/>
  </w:num>
  <w:num w:numId="33">
    <w:abstractNumId w:val="61"/>
  </w:num>
  <w:num w:numId="34">
    <w:abstractNumId w:val="24"/>
  </w:num>
  <w:num w:numId="35">
    <w:abstractNumId w:val="61"/>
  </w:num>
  <w:num w:numId="36">
    <w:abstractNumId w:val="61"/>
  </w:num>
  <w:num w:numId="37">
    <w:abstractNumId w:val="24"/>
  </w:num>
  <w:num w:numId="38">
    <w:abstractNumId w:val="61"/>
  </w:num>
  <w:num w:numId="39">
    <w:abstractNumId w:val="24"/>
  </w:num>
  <w:num w:numId="40">
    <w:abstractNumId w:val="24"/>
  </w:num>
  <w:num w:numId="41">
    <w:abstractNumId w:val="24"/>
  </w:num>
  <w:num w:numId="42">
    <w:abstractNumId w:val="61"/>
  </w:num>
  <w:num w:numId="43">
    <w:abstractNumId w:val="24"/>
  </w:num>
  <w:num w:numId="44">
    <w:abstractNumId w:val="61"/>
  </w:num>
  <w:num w:numId="45">
    <w:abstractNumId w:val="24"/>
  </w:num>
  <w:num w:numId="46">
    <w:abstractNumId w:val="24"/>
  </w:num>
  <w:num w:numId="47">
    <w:abstractNumId w:val="39"/>
  </w:num>
  <w:num w:numId="48">
    <w:abstractNumId w:val="22"/>
  </w:num>
  <w:num w:numId="49">
    <w:abstractNumId w:val="53"/>
  </w:num>
  <w:num w:numId="50">
    <w:abstractNumId w:val="34"/>
  </w:num>
  <w:num w:numId="51">
    <w:abstractNumId w:val="57"/>
  </w:num>
  <w:num w:numId="52">
    <w:abstractNumId w:val="11"/>
  </w:num>
  <w:num w:numId="53">
    <w:abstractNumId w:val="49"/>
  </w:num>
  <w:num w:numId="54">
    <w:abstractNumId w:val="9"/>
  </w:num>
  <w:num w:numId="55">
    <w:abstractNumId w:val="2"/>
  </w:num>
  <w:num w:numId="56">
    <w:abstractNumId w:val="59"/>
  </w:num>
  <w:num w:numId="57">
    <w:abstractNumId w:val="35"/>
  </w:num>
  <w:num w:numId="58">
    <w:abstractNumId w:val="14"/>
  </w:num>
  <w:num w:numId="59">
    <w:abstractNumId w:val="6"/>
  </w:num>
  <w:num w:numId="60">
    <w:abstractNumId w:val="43"/>
  </w:num>
  <w:num w:numId="61">
    <w:abstractNumId w:val="48"/>
  </w:num>
  <w:num w:numId="62">
    <w:abstractNumId w:val="18"/>
  </w:num>
  <w:num w:numId="63">
    <w:abstractNumId w:val="3"/>
  </w:num>
  <w:num w:numId="64">
    <w:abstractNumId w:val="58"/>
  </w:num>
  <w:num w:numId="65">
    <w:abstractNumId w:val="36"/>
  </w:num>
  <w:num w:numId="66">
    <w:abstractNumId w:val="38"/>
  </w:num>
  <w:num w:numId="67">
    <w:abstractNumId w:val="26"/>
  </w:num>
  <w:num w:numId="68">
    <w:abstractNumId w:val="46"/>
  </w:num>
  <w:num w:numId="69">
    <w:abstractNumId w:val="55"/>
  </w:num>
  <w:num w:numId="70">
    <w:abstractNumId w:val="21"/>
  </w:num>
  <w:num w:numId="71">
    <w:abstractNumId w:val="60"/>
  </w:num>
  <w:num w:numId="72">
    <w:abstractNumId w:val="7"/>
  </w:num>
  <w:num w:numId="73">
    <w:abstractNumId w:val="42"/>
  </w:num>
  <w:num w:numId="74">
    <w:abstractNumId w:val="52"/>
  </w:num>
  <w:num w:numId="75">
    <w:abstractNumId w:val="62"/>
  </w:num>
  <w:num w:numId="76">
    <w:abstractNumId w:val="17"/>
  </w:num>
  <w:num w:numId="77">
    <w:abstractNumId w:val="12"/>
  </w:num>
  <w:num w:numId="78">
    <w:abstractNumId w:val="10"/>
  </w:num>
  <w:num w:numId="79">
    <w:abstractNumId w:val="61"/>
    <w:lvlOverride w:ilvl="0">
      <w:startOverride w:val="1"/>
    </w:lvlOverride>
  </w:num>
  <w:num w:numId="80">
    <w:abstractNumId w:val="24"/>
    <w:lvlOverride w:ilvl="0">
      <w:startOverride w:val="1"/>
    </w:lvlOverride>
  </w:num>
  <w:num w:numId="81">
    <w:abstractNumId w:val="30"/>
    <w:lvlOverride w:ilvl="0">
      <w:startOverride w:val="1"/>
    </w:lvlOverride>
  </w:num>
  <w:num w:numId="82">
    <w:abstractNumId w:val="4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54"/>
  </w:num>
  <w:num w:numId="84">
    <w:abstractNumId w:val="56"/>
  </w:num>
  <w:num w:numId="85">
    <w:abstractNumId w:val="29"/>
  </w:num>
  <w:num w:numId="86">
    <w:abstractNumId w:val="32"/>
  </w:num>
  <w:num w:numId="87">
    <w:abstractNumId w:val="31"/>
  </w:num>
  <w:num w:numId="88">
    <w:abstractNumId w:val="27"/>
  </w:num>
  <w:num w:numId="89">
    <w:abstractNumId w:val="37"/>
  </w:num>
  <w:num w:numId="90">
    <w:abstractNumId w:val="4"/>
  </w:num>
  <w:num w:numId="91">
    <w:abstractNumId w:val="5"/>
  </w:num>
  <w:num w:numId="92">
    <w:abstractNumId w:val="16"/>
  </w:num>
  <w:num w:numId="93">
    <w:abstractNumId w:val="28"/>
  </w:num>
  <w:num w:numId="94">
    <w:abstractNumId w:val="1"/>
  </w:num>
  <w:num w:numId="95">
    <w:abstractNumId w:val="47"/>
  </w:num>
  <w:num w:numId="96">
    <w:abstractNumId w:val="20"/>
  </w:num>
  <w:num w:numId="97">
    <w:abstractNumId w:val="23"/>
  </w:num>
  <w:num w:numId="98">
    <w:abstractNumId w:val="45"/>
  </w:num>
  <w:num w:numId="99">
    <w:abstractNumId w:val="19"/>
  </w:num>
  <w:num w:numId="100">
    <w:abstractNumId w:val="50"/>
  </w:num>
  <w:num w:numId="101">
    <w:abstractNumId w:val="25"/>
  </w:num>
  <w:num w:numId="102">
    <w:abstractNumId w:val="51"/>
  </w:num>
  <w:num w:numId="103">
    <w:abstractNumId w:val="44"/>
  </w:num>
  <w:num w:numId="104">
    <w:abstractNumId w:val="41"/>
  </w:num>
  <w:num w:numId="105">
    <w:abstractNumId w:val="40"/>
  </w:num>
  <w:num w:numId="106">
    <w:abstractNumId w:val="15"/>
  </w:num>
  <w:num w:numId="107">
    <w:abstractNumId w:val="8"/>
  </w:num>
  <w:num w:numId="108">
    <w:abstractNumId w:val="13"/>
  </w:num>
  <w:num w:numId="109">
    <w:abstractNumId w:val="0"/>
  </w:num>
  <w:num w:numId="11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customStyle="1" w:styleId="xl24">
    <w:name w:val="xl24"/>
    <w:basedOn w:val="Normal"/>
    <w:pPr>
      <w:spacing w:before="100" w:beforeAutospacing="1" w:after="100" w:afterAutospacing="1"/>
    </w:pPr>
    <w:rPr>
      <w:rFonts w:ascii="Arial" w:eastAsia="Arial Unicode MS" w:hAnsi="Arial" w:cs="Arial Unicode MS"/>
      <w:b/>
      <w:bCs/>
      <w:szCs w:val="24"/>
      <w:lang w:val="sv-SE" w:eastAsia="sv-SE"/>
    </w:rPr>
  </w:style>
  <w:style w:type="paragraph" w:styleId="BalloonText">
    <w:name w:val="Balloon Text"/>
    <w:basedOn w:val="Normal"/>
    <w:semiHidden/>
    <w:pPr>
      <w:spacing w:after="240"/>
    </w:pPr>
    <w:rPr>
      <w:rFonts w:ascii="Tahoma" w:hAnsi="Tahoma"/>
      <w:sz w:val="16"/>
      <w:szCs w:val="16"/>
      <w:lang w:val="en-GB" w:eastAsia="en-US"/>
    </w:rPr>
  </w:style>
  <w:style w:type="paragraph" w:customStyle="1" w:styleId="StyleBodyTextAfter10pt">
    <w:name w:val="Style Body Text + After:  10 pt"/>
    <w:basedOn w:val="BodyText"/>
    <w:pPr>
      <w:spacing w:before="80" w:after="160" w:line="264" w:lineRule="auto"/>
      <w:jc w:val="both"/>
    </w:pPr>
    <w:rPr>
      <w:rFonts w:ascii="Arial Narrow" w:hAnsi="Arial Narrow"/>
      <w:b w:val="0"/>
      <w:sz w:val="25"/>
      <w:lang w:val="en-US" w:eastAsia="en-US"/>
    </w:rPr>
  </w:style>
  <w:style w:type="paragraph" w:styleId="BodyText">
    <w:name w:val="Body Text"/>
    <w:basedOn w:val="Normal"/>
    <w:semiHidden/>
    <w:rPr>
      <w:rFonts w:ascii="Arial" w:hAnsi="Arial"/>
      <w:b/>
      <w:sz w:val="28"/>
    </w:r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header" Target="header7.xml"/><Relationship Id="rId26" Type="http://schemas.openxmlformats.org/officeDocument/2006/relationships/header" Target="header11.xml"/><Relationship Id="rId3" Type="http://schemas.openxmlformats.org/officeDocument/2006/relationships/settings" Target="settings.xml"/><Relationship Id="rId21" Type="http://schemas.openxmlformats.org/officeDocument/2006/relationships/header" Target="header9.xm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eader" Target="header4.xml"/><Relationship Id="rId17" Type="http://schemas.openxmlformats.org/officeDocument/2006/relationships/footer" Target="footer4.xml"/><Relationship Id="rId25" Type="http://schemas.openxmlformats.org/officeDocument/2006/relationships/comments" Target="comments.xml"/><Relationship Id="rId33" Type="http://schemas.openxmlformats.org/officeDocument/2006/relationships/footer" Target="footer11.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oter" Target="footer5.xml"/><Relationship Id="rId29"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7.xml"/><Relationship Id="rId32" Type="http://schemas.openxmlformats.org/officeDocument/2006/relationships/footer" Target="footer10.xml"/><Relationship Id="rId5" Type="http://schemas.openxmlformats.org/officeDocument/2006/relationships/footnotes" Target="footnotes.xml"/><Relationship Id="rId15" Type="http://schemas.openxmlformats.org/officeDocument/2006/relationships/header" Target="header6.xml"/><Relationship Id="rId23" Type="http://schemas.openxmlformats.org/officeDocument/2006/relationships/footer" Target="footer6.xml"/><Relationship Id="rId28" Type="http://schemas.openxmlformats.org/officeDocument/2006/relationships/footer" Target="footer8.xml"/><Relationship Id="rId10" Type="http://schemas.openxmlformats.org/officeDocument/2006/relationships/footer" Target="footer1.xml"/><Relationship Id="rId19" Type="http://schemas.openxmlformats.org/officeDocument/2006/relationships/header" Target="header8.xml"/><Relationship Id="rId31" Type="http://schemas.openxmlformats.org/officeDocument/2006/relationships/header" Target="header14.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5.xml"/><Relationship Id="rId22" Type="http://schemas.openxmlformats.org/officeDocument/2006/relationships/header" Target="header10.xml"/><Relationship Id="rId27" Type="http://schemas.openxmlformats.org/officeDocument/2006/relationships/header" Target="header12.xml"/><Relationship Id="rId30" Type="http://schemas.openxmlformats.org/officeDocument/2006/relationships/header" Target="header13.xml"/><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25484</Words>
  <Characters>145263</Characters>
  <Application>Microsoft Office Word</Application>
  <DocSecurity>4</DocSecurity>
  <Lines>1210</Lines>
  <Paragraphs>290</Paragraphs>
  <ScaleCrop>false</ScaleCrop>
  <HeadingPairs>
    <vt:vector size="2" baseType="variant">
      <vt:variant>
        <vt:lpstr>Titre</vt:lpstr>
      </vt:variant>
      <vt:variant>
        <vt:i4>1</vt:i4>
      </vt:variant>
    </vt:vector>
  </HeadingPairs>
  <TitlesOfParts>
    <vt:vector size="1" baseType="lpstr">
      <vt:lpstr>CRC/C/129/Add.8</vt:lpstr>
    </vt:vector>
  </TitlesOfParts>
  <Company/>
  <LinksUpToDate>false</LinksUpToDate>
  <CharactersWithSpaces>178393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CRC/C/129/Add.8</dc:title>
  <dc:subject/>
  <dc:creator>jn</dc:creator>
  <cp:keywords/>
  <dc:description/>
  <cp:lastModifiedBy>CSD</cp:lastModifiedBy>
  <cp:revision>4</cp:revision>
  <cp:lastPrinted>2006-03-08T13:48:00Z</cp:lastPrinted>
  <dcterms:created xsi:type="dcterms:W3CDTF">2006-03-08T13:48:00Z</dcterms:created>
  <dcterms:modified xsi:type="dcterms:W3CDTF">2006-03-08T13:48:00Z</dcterms:modified>
</cp:coreProperties>
</file>