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4E18CC">
                <w:t>C/SR.2038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4E18CC">
              <w:rPr>
                <w:sz w:val="20"/>
                <w:lang w:val="en-US"/>
              </w:rPr>
              <w:fldChar w:fldCharType="separate"/>
            </w:r>
            <w:r w:rsidR="004E18CC">
              <w:rPr>
                <w:sz w:val="20"/>
                <w:lang w:val="en-US"/>
              </w:rPr>
              <w:t>21 October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DC3EF9" w:rsidRPr="004E18CC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4E18CC" w:rsidRPr="00636288" w:rsidRDefault="004E18CC" w:rsidP="004E18CC">
      <w:pPr>
        <w:spacing w:before="120"/>
        <w:rPr>
          <w:b/>
          <w:sz w:val="24"/>
          <w:szCs w:val="24"/>
        </w:rPr>
      </w:pPr>
      <w:r w:rsidRPr="00636288">
        <w:rPr>
          <w:b/>
          <w:sz w:val="24"/>
          <w:szCs w:val="24"/>
        </w:rPr>
        <w:t>Комитет по ликвидации</w:t>
      </w:r>
      <w:r w:rsidR="00CD0487">
        <w:rPr>
          <w:b/>
          <w:sz w:val="24"/>
          <w:szCs w:val="24"/>
        </w:rPr>
        <w:br/>
        <w:t>расовой дискриминации</w:t>
      </w:r>
    </w:p>
    <w:p w:rsidR="004E18CC" w:rsidRPr="00636288" w:rsidRDefault="004E18CC" w:rsidP="004E18CC">
      <w:pPr>
        <w:rPr>
          <w:b/>
        </w:rPr>
      </w:pPr>
      <w:r w:rsidRPr="00636288">
        <w:rPr>
          <w:b/>
        </w:rPr>
        <w:t xml:space="preserve">Семьдесят седьмая сессия </w:t>
      </w:r>
    </w:p>
    <w:p w:rsidR="004E18CC" w:rsidRPr="00636288" w:rsidRDefault="004E18CC" w:rsidP="004E18CC">
      <w:pPr>
        <w:pStyle w:val="H23GR"/>
        <w:ind w:left="0" w:firstLine="0"/>
        <w:rPr>
          <w:b w:val="0"/>
        </w:rPr>
      </w:pPr>
      <w:r w:rsidRPr="00636288">
        <w:t>Краткий отчет о 20</w:t>
      </w:r>
      <w:r w:rsidR="00B92E8C" w:rsidRPr="00B92E8C">
        <w:t>38</w:t>
      </w:r>
      <w:r w:rsidRPr="00636288">
        <w:t>-м заседании,</w:t>
      </w:r>
      <w:r>
        <w:br/>
      </w:r>
      <w:r w:rsidRPr="00636288">
        <w:rPr>
          <w:b w:val="0"/>
        </w:rPr>
        <w:t>состоявшемся во Дворце Вильсона в Женеве</w:t>
      </w:r>
      <w:r w:rsidRPr="00636288">
        <w:rPr>
          <w:b w:val="0"/>
        </w:rPr>
        <w:br/>
        <w:t xml:space="preserve">в </w:t>
      </w:r>
      <w:r w:rsidR="00B92E8C">
        <w:rPr>
          <w:b w:val="0"/>
        </w:rPr>
        <w:t>четверг</w:t>
      </w:r>
      <w:r w:rsidRPr="00636288">
        <w:rPr>
          <w:b w:val="0"/>
        </w:rPr>
        <w:t xml:space="preserve">, </w:t>
      </w:r>
      <w:r w:rsidR="00B92E8C">
        <w:rPr>
          <w:b w:val="0"/>
        </w:rPr>
        <w:t xml:space="preserve">19 августа </w:t>
      </w:r>
      <w:r w:rsidRPr="00636288">
        <w:rPr>
          <w:b w:val="0"/>
        </w:rPr>
        <w:t>2010 года, в 1</w:t>
      </w:r>
      <w:r w:rsidR="00B92E8C">
        <w:rPr>
          <w:b w:val="0"/>
        </w:rPr>
        <w:t>5</w:t>
      </w:r>
      <w:r w:rsidRPr="00636288">
        <w:rPr>
          <w:b w:val="0"/>
        </w:rPr>
        <w:t xml:space="preserve"> ч. 00 м.</w:t>
      </w:r>
      <w:r>
        <w:rPr>
          <w:rStyle w:val="FootnoteReference"/>
          <w:b w:val="0"/>
        </w:rPr>
        <w:footnoteReference w:customMarkFollows="1" w:id="1"/>
        <w:t> </w:t>
      </w:r>
    </w:p>
    <w:p w:rsidR="004E18CC" w:rsidRPr="00636288" w:rsidRDefault="004E18CC" w:rsidP="004E18CC">
      <w:pPr>
        <w:spacing w:before="240" w:after="480"/>
      </w:pPr>
      <w:r w:rsidRPr="00636288">
        <w:rPr>
          <w:i/>
        </w:rPr>
        <w:t>Председатель</w:t>
      </w:r>
      <w:r w:rsidRPr="00636288">
        <w:t xml:space="preserve">: </w:t>
      </w:r>
      <w:r w:rsidRPr="004E18CC">
        <w:tab/>
      </w:r>
      <w:r w:rsidRPr="00636288">
        <w:t xml:space="preserve">г-н Кемаль </w:t>
      </w:r>
      <w:r w:rsidR="00B92E8C">
        <w:br/>
      </w:r>
      <w:r w:rsidR="00B92E8C">
        <w:tab/>
      </w:r>
      <w:r w:rsidR="00B92E8C">
        <w:tab/>
      </w:r>
      <w:r w:rsidR="00B92E8C">
        <w:tab/>
        <w:t>затем г-н Проспер</w:t>
      </w:r>
    </w:p>
    <w:p w:rsidR="004E18CC" w:rsidRDefault="004E18CC" w:rsidP="004E18CC">
      <w:pPr>
        <w:suppressAutoHyphens/>
        <w:spacing w:after="120"/>
        <w:rPr>
          <w:sz w:val="28"/>
        </w:rPr>
      </w:pPr>
      <w:r>
        <w:rPr>
          <w:sz w:val="28"/>
        </w:rPr>
        <w:t>Содержание</w:t>
      </w:r>
    </w:p>
    <w:p w:rsidR="004E18CC" w:rsidRPr="00636288" w:rsidRDefault="004E18CC" w:rsidP="004E18CC">
      <w:pPr>
        <w:pStyle w:val="SingleTxtGR"/>
      </w:pPr>
      <w:r w:rsidRPr="00636288">
        <w:t>Рассмотрение докладов, замечаний и информации, представляемых государс</w:t>
      </w:r>
      <w:r w:rsidRPr="00636288">
        <w:t>т</w:t>
      </w:r>
      <w:r w:rsidRPr="00636288">
        <w:t>вами-участниками в соо</w:t>
      </w:r>
      <w:r w:rsidRPr="00636288">
        <w:t>т</w:t>
      </w:r>
      <w:r w:rsidRPr="00636288">
        <w:t>ветствии со статьей 9 Конвенции (</w:t>
      </w:r>
      <w:r w:rsidRPr="00636288">
        <w:rPr>
          <w:i/>
        </w:rPr>
        <w:t>продолжение</w:t>
      </w:r>
      <w:r w:rsidRPr="00636288">
        <w:t>)</w:t>
      </w:r>
    </w:p>
    <w:p w:rsidR="004E18CC" w:rsidRPr="00636288" w:rsidRDefault="004E18CC" w:rsidP="004E18CC">
      <w:pPr>
        <w:pStyle w:val="SingleTxtGR"/>
      </w:pPr>
      <w:r>
        <w:rPr>
          <w:i/>
        </w:rPr>
        <w:tab/>
      </w:r>
      <w:r w:rsidR="00B92E8C">
        <w:rPr>
          <w:i/>
        </w:rPr>
        <w:t xml:space="preserve">Восьмой и девятый </w:t>
      </w:r>
      <w:r w:rsidRPr="00636288">
        <w:rPr>
          <w:i/>
        </w:rPr>
        <w:t xml:space="preserve">периодические доклады </w:t>
      </w:r>
      <w:r w:rsidR="00B92E8C">
        <w:rPr>
          <w:i/>
        </w:rPr>
        <w:t xml:space="preserve">Эстонии </w:t>
      </w:r>
    </w:p>
    <w:p w:rsidR="00833FD2" w:rsidRDefault="008C1473" w:rsidP="00833FD2">
      <w:pPr>
        <w:pStyle w:val="SingleTxtGR"/>
        <w:rPr>
          <w:i/>
        </w:rPr>
      </w:pPr>
      <w:r>
        <w:br w:type="page"/>
      </w:r>
      <w:r w:rsidR="00833FD2">
        <w:rPr>
          <w:i/>
        </w:rPr>
        <w:t>Заседание открывается в 15 ч. 05 м.</w:t>
      </w:r>
    </w:p>
    <w:p w:rsidR="00833FD2" w:rsidRDefault="00833FD2" w:rsidP="00833FD2">
      <w:pPr>
        <w:pStyle w:val="H23GR"/>
      </w:pPr>
      <w:r>
        <w:tab/>
      </w:r>
      <w:r>
        <w:tab/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>
        <w:br/>
      </w:r>
      <w:r w:rsidRPr="00833FD2">
        <w:rPr>
          <w:b w:val="0"/>
        </w:rPr>
        <w:t>(пункт 4 повестки дня) (</w:t>
      </w:r>
      <w:r w:rsidRPr="00833FD2">
        <w:rPr>
          <w:b w:val="0"/>
          <w:i/>
        </w:rPr>
        <w:t>продолжение</w:t>
      </w:r>
      <w:r w:rsidRPr="00833FD2">
        <w:rPr>
          <w:b w:val="0"/>
        </w:rPr>
        <w:t>)</w:t>
      </w:r>
    </w:p>
    <w:p w:rsidR="00833FD2" w:rsidRPr="00833FD2" w:rsidRDefault="00833FD2" w:rsidP="00CD0487">
      <w:pPr>
        <w:pStyle w:val="SingleTxtGR"/>
        <w:jc w:val="left"/>
      </w:pPr>
      <w:r>
        <w:rPr>
          <w:i/>
        </w:rPr>
        <w:t>Восьмой и девятый периодически</w:t>
      </w:r>
      <w:r w:rsidR="00977739">
        <w:rPr>
          <w:i/>
        </w:rPr>
        <w:t>е</w:t>
      </w:r>
      <w:r>
        <w:rPr>
          <w:i/>
        </w:rPr>
        <w:t xml:space="preserve"> доклады Эстонии</w:t>
      </w:r>
      <w:r w:rsidRPr="00A70A8B">
        <w:t xml:space="preserve"> (</w:t>
      </w:r>
      <w:r w:rsidRPr="00A70A8B">
        <w:rPr>
          <w:lang w:val="en-US"/>
        </w:rPr>
        <w:t>CERD</w:t>
      </w:r>
      <w:r w:rsidRPr="00A70A8B">
        <w:t>/</w:t>
      </w:r>
      <w:r w:rsidRPr="00A70A8B">
        <w:rPr>
          <w:lang w:val="en-US"/>
        </w:rPr>
        <w:t>C</w:t>
      </w:r>
      <w:r w:rsidRPr="00A70A8B">
        <w:t>/</w:t>
      </w:r>
      <w:r w:rsidRPr="00A70A8B">
        <w:rPr>
          <w:lang w:val="en-US"/>
        </w:rPr>
        <w:t>EST</w:t>
      </w:r>
      <w:r w:rsidRPr="00A70A8B">
        <w:t>/8-9)</w:t>
      </w:r>
      <w:r w:rsidR="00CD0487">
        <w:t>;</w:t>
      </w:r>
      <w:r w:rsidRPr="00A70A8B">
        <w:t xml:space="preserve"> (</w:t>
      </w:r>
      <w:r w:rsidRPr="00A70A8B">
        <w:rPr>
          <w:lang w:val="en-US"/>
        </w:rPr>
        <w:t>CERD</w:t>
      </w:r>
      <w:r w:rsidRPr="00A70A8B">
        <w:t>/</w:t>
      </w:r>
      <w:r w:rsidRPr="00A70A8B">
        <w:rPr>
          <w:lang w:val="en-US"/>
        </w:rPr>
        <w:t>C</w:t>
      </w:r>
      <w:r w:rsidRPr="00A70A8B">
        <w:t>/</w:t>
      </w:r>
      <w:r w:rsidRPr="00A70A8B">
        <w:rPr>
          <w:lang w:val="en-US"/>
        </w:rPr>
        <w:t>EST</w:t>
      </w:r>
      <w:r w:rsidRPr="00A70A8B">
        <w:t>/</w:t>
      </w:r>
      <w:r>
        <w:rPr>
          <w:lang w:val="en-US"/>
        </w:rPr>
        <w:t>Q</w:t>
      </w:r>
      <w:r w:rsidRPr="00A70A8B">
        <w:t>/8-9)</w:t>
      </w:r>
    </w:p>
    <w:p w:rsidR="00833FD2" w:rsidRDefault="00833FD2" w:rsidP="00833FD2">
      <w:pPr>
        <w:pStyle w:val="SingleTxtGR"/>
        <w:rPr>
          <w:i/>
        </w:rPr>
      </w:pPr>
      <w:r>
        <w:t>1.</w:t>
      </w:r>
      <w:r>
        <w:tab/>
      </w:r>
      <w:r>
        <w:rPr>
          <w:i/>
        </w:rPr>
        <w:t xml:space="preserve">По приглашению Председателя делегация Эстонии занимает места за столом заседаний Комитета. </w:t>
      </w:r>
    </w:p>
    <w:p w:rsidR="00833FD2" w:rsidRDefault="00833FD2" w:rsidP="00833FD2">
      <w:pPr>
        <w:pStyle w:val="SingleTxtGR"/>
      </w:pPr>
      <w:r>
        <w:t>2.</w:t>
      </w:r>
      <w:r>
        <w:tab/>
      </w:r>
      <w:r>
        <w:rPr>
          <w:b/>
        </w:rPr>
        <w:t xml:space="preserve">Г-жа Реймаа </w:t>
      </w:r>
      <w:r>
        <w:t>(Эстония) говорит, что утвержденная 11 июня 2009 года э</w:t>
      </w:r>
      <w:r>
        <w:t>с</w:t>
      </w:r>
      <w:r>
        <w:t>тонская Стратегия интеграции на 2008−2013 годы содержит план развития по отдельным секторам и определяет преследуемые в этой связи цели. Координ</w:t>
      </w:r>
      <w:r>
        <w:t>и</w:t>
      </w:r>
      <w:r>
        <w:t>ровать деятельность по достижению этих целей и осуществлению упомянутой Стратегии поручено министерству культуры. Разработаны конкретные показ</w:t>
      </w:r>
      <w:r>
        <w:t>а</w:t>
      </w:r>
      <w:r>
        <w:t>тели для определения числа лиц, успешно сдавших экзамен на знание эстонск</w:t>
      </w:r>
      <w:r>
        <w:t>о</w:t>
      </w:r>
      <w:r>
        <w:t>го языка, числа лиц с неопределенным гражда</w:t>
      </w:r>
      <w:r>
        <w:t>н</w:t>
      </w:r>
      <w:r>
        <w:t>ством, изменений в отношении к лицам других национальностей и степени доверия к иностранцам, а также</w:t>
      </w:r>
      <w:r w:rsidR="00977739">
        <w:t>,</w:t>
      </w:r>
      <w:r>
        <w:t xml:space="preserve"> ср</w:t>
      </w:r>
      <w:r>
        <w:t>е</w:t>
      </w:r>
      <w:r>
        <w:t>ди прочего</w:t>
      </w:r>
      <w:r w:rsidR="00977739">
        <w:t>,</w:t>
      </w:r>
      <w:r>
        <w:t xml:space="preserve"> разницы в уровне заработной платы в зависимости от национальн</w:t>
      </w:r>
      <w:r>
        <w:t>о</w:t>
      </w:r>
      <w:r>
        <w:t>сти.</w:t>
      </w:r>
    </w:p>
    <w:p w:rsidR="00833FD2" w:rsidRDefault="00833FD2" w:rsidP="00833FD2">
      <w:pPr>
        <w:pStyle w:val="SingleTxtGR"/>
      </w:pPr>
      <w:r>
        <w:t>3.</w:t>
      </w:r>
      <w:r>
        <w:tab/>
        <w:t>В соответствии с положениями Стратегии интеграции министр культуры должен на основе конкретных показателей регулярно представлять доклад пр</w:t>
      </w:r>
      <w:r>
        <w:t>а</w:t>
      </w:r>
      <w:r>
        <w:t>вительству Ре</w:t>
      </w:r>
      <w:r>
        <w:t>с</w:t>
      </w:r>
      <w:r>
        <w:t>публики, в частности об использовании финансовых средств и о достигнутых результатах за рассматриваемый период. Первый такой доклад б</w:t>
      </w:r>
      <w:r>
        <w:t>у</w:t>
      </w:r>
      <w:r>
        <w:t>дет подготовлен к августу 2010 года. Результаты, которые будут изложены в этом промежуточном докладе, охватывающем период 2008−2010 годов, посл</w:t>
      </w:r>
      <w:r>
        <w:t>у</w:t>
      </w:r>
      <w:r>
        <w:t>жат основой для разработки нового плана действий на 2011−2013 годы и далее вплоть до 2014 года, когда будет проведена окончательная оценка итогов ос</w:t>
      </w:r>
      <w:r>
        <w:t>у</w:t>
      </w:r>
      <w:r>
        <w:t>ществления Стратегии интеграции. Необходимые для этой работы статистич</w:t>
      </w:r>
      <w:r>
        <w:t>е</w:t>
      </w:r>
      <w:r>
        <w:t>ские данные будут получены из различных источников, в том числе от Стат</w:t>
      </w:r>
      <w:r>
        <w:t>и</w:t>
      </w:r>
      <w:r>
        <w:t>стического управления Эст</w:t>
      </w:r>
      <w:r>
        <w:t>о</w:t>
      </w:r>
      <w:r>
        <w:t xml:space="preserve">нии. </w:t>
      </w:r>
    </w:p>
    <w:p w:rsidR="00833FD2" w:rsidRDefault="00833FD2" w:rsidP="00833FD2">
      <w:pPr>
        <w:pStyle w:val="SingleTxtGR"/>
      </w:pPr>
      <w:r>
        <w:t>4.</w:t>
      </w:r>
      <w:r>
        <w:tab/>
        <w:t>Канцлер юстиции готовит статистические данные о доведенных до его сведения делах, которые были признаны приемлемыми или неприемлемыми, а также о делах, поступивших на его рассмотрение в установленном порядке. Жалобы, касающиеся дискриминации по признаку расы или этнического пр</w:t>
      </w:r>
      <w:r>
        <w:t>о</w:t>
      </w:r>
      <w:r>
        <w:t xml:space="preserve">исхождения, рассматриваются в рамках процедуры примирения. Согласно оценкам, количество таких дел составило 0,2% от общего числа дел, принятых к производству в 2007 году, 0,4% дел, принятых к производству в 2008 году, и 0,2% дел, принятых к производству в 2009 году. </w:t>
      </w:r>
    </w:p>
    <w:p w:rsidR="00833FD2" w:rsidRDefault="00833FD2" w:rsidP="00833FD2">
      <w:pPr>
        <w:pStyle w:val="SingleTxtGR"/>
      </w:pPr>
      <w:r>
        <w:t>5.</w:t>
      </w:r>
      <w:r>
        <w:tab/>
        <w:t>Большинство поданных жалоб на этническую дискриминацию касались использования официального языка в государственных органах, в частности в пенитенциарных учреждениях. Действительно, к Канцлеру юстиции неодн</w:t>
      </w:r>
      <w:r>
        <w:t>о</w:t>
      </w:r>
      <w:r>
        <w:t>кратно обращались заключенные, которые жаловались на то, что пенитенциа</w:t>
      </w:r>
      <w:r>
        <w:t>р</w:t>
      </w:r>
      <w:r>
        <w:t>ные учреждения и службы мин</w:t>
      </w:r>
      <w:r>
        <w:t>и</w:t>
      </w:r>
      <w:r>
        <w:t>стерства юстиции принимают лишь документы, составленные на официальном языке, и отказываются принимать меры для п</w:t>
      </w:r>
      <w:r>
        <w:t>е</w:t>
      </w:r>
      <w:r>
        <w:t>ревода их ответов на язык, которым владеют заключенные. Канцлер юстиции, проанализировав административную практику тюрем и других государстве</w:t>
      </w:r>
      <w:r>
        <w:t>н</w:t>
      </w:r>
      <w:r>
        <w:t>ных учреждений в том, что касается приема ходатайств, составленных на ру</w:t>
      </w:r>
      <w:r>
        <w:t>с</w:t>
      </w:r>
      <w:r>
        <w:t>ском языке, констатировал многочисленные нарушения и сформулировал рек</w:t>
      </w:r>
      <w:r>
        <w:t>о</w:t>
      </w:r>
      <w:r>
        <w:t xml:space="preserve">мендации в целях их исправления. </w:t>
      </w:r>
    </w:p>
    <w:p w:rsidR="00833FD2" w:rsidRDefault="00833FD2" w:rsidP="00833FD2">
      <w:pPr>
        <w:pStyle w:val="SingleTxtGR"/>
      </w:pPr>
      <w:r w:rsidRPr="00A70A8B">
        <w:t>6.</w:t>
      </w:r>
      <w:r w:rsidRPr="00A70A8B">
        <w:tab/>
        <w:t>Г-жа Реймаа</w:t>
      </w:r>
      <w:r>
        <w:t xml:space="preserve"> говорит, что бюджет эстонского государства не позволяет ему выд</w:t>
      </w:r>
      <w:r>
        <w:t>е</w:t>
      </w:r>
      <w:r>
        <w:t>лять больше финансовых и людских ресурсов Канцлеру юстиции, как и не позволяет открыть в стране соответствующие бюро. По мнению самого Канцлера, в обычные функции посредника не входят подготовка имеющих об</w:t>
      </w:r>
      <w:r>
        <w:t>я</w:t>
      </w:r>
      <w:r>
        <w:t>зательную силу пре</w:t>
      </w:r>
      <w:r>
        <w:t>д</w:t>
      </w:r>
      <w:r>
        <w:t>ложений и принятие мер принудительного характера.</w:t>
      </w:r>
    </w:p>
    <w:p w:rsidR="00833FD2" w:rsidRDefault="00833FD2" w:rsidP="00833FD2">
      <w:pPr>
        <w:pStyle w:val="SingleTxtGR"/>
      </w:pPr>
      <w:r>
        <w:t>7.</w:t>
      </w:r>
      <w:r>
        <w:tab/>
        <w:t>Г-</w:t>
      </w:r>
      <w:r w:rsidR="00977739">
        <w:t>жа</w:t>
      </w:r>
      <w:r>
        <w:t xml:space="preserve"> Реймаа признает, что статья 151 Уголовного кодекса о разжигании вражды оказалась неэффективной, поскольку она применяется лишь в тех сл</w:t>
      </w:r>
      <w:r>
        <w:t>у</w:t>
      </w:r>
      <w:r>
        <w:t>чаях, когда инкриминируемое деяние ставит под угрозу жизнь, здоровье или имущество какого-либо л</w:t>
      </w:r>
      <w:r>
        <w:t>и</w:t>
      </w:r>
      <w:r>
        <w:t>ца. Между тем установить такую причинно-следственную связь не просто. В одних случаях деяние, вытекающее из разж</w:t>
      </w:r>
      <w:r>
        <w:t>и</w:t>
      </w:r>
      <w:r>
        <w:t>гающих вражду высказываний, квалифицируется как преступление против ли</w:t>
      </w:r>
      <w:r>
        <w:t>ч</w:t>
      </w:r>
      <w:r>
        <w:t>ности или имущества, а в других − как нарушение общественного порядка. В любом случае характер правонарушения (разжигание вражды) не находит о</w:t>
      </w:r>
      <w:r>
        <w:t>т</w:t>
      </w:r>
      <w:r>
        <w:t>ражения в статистических данных об уголовном судопроизводстве. В настоящее время министерство юстиции готовит законопроект о внесении изменений в Уголовный кодекс, в соответствии с которыми разжигание вражды будет по</w:t>
      </w:r>
      <w:r>
        <w:t>д</w:t>
      </w:r>
      <w:r>
        <w:t>лежать наказанию как таковое независимо от того, привело оно или нет к пос</w:t>
      </w:r>
      <w:r>
        <w:t>я</w:t>
      </w:r>
      <w:r>
        <w:t>гательству на неприкосновенность личности или имущества. В соответствии с будущим законом разжигающие вражду высказывания будут квалифицироват</w:t>
      </w:r>
      <w:r>
        <w:t>ь</w:t>
      </w:r>
      <w:r>
        <w:t>ся как отягчающее обстоятельс</w:t>
      </w:r>
      <w:r>
        <w:t>т</w:t>
      </w:r>
      <w:r>
        <w:t>во.</w:t>
      </w:r>
    </w:p>
    <w:p w:rsidR="00833FD2" w:rsidRDefault="00833FD2" w:rsidP="00833FD2">
      <w:pPr>
        <w:pStyle w:val="SingleTxtGR"/>
      </w:pPr>
      <w:r>
        <w:t>8.</w:t>
      </w:r>
      <w:r>
        <w:tab/>
        <w:t>Хотя Закон о культурной автономии национальных меньшинств не пр</w:t>
      </w:r>
      <w:r>
        <w:t>е</w:t>
      </w:r>
      <w:r>
        <w:t>терпевал изменений с 2007 года, министерство юстиции учредило рабочую группу, состоящую из представителей Рийгикогу, министерства юстиции, м</w:t>
      </w:r>
      <w:r>
        <w:t>и</w:t>
      </w:r>
      <w:r>
        <w:t>нистерства культуры, высших учебных заведений и национальных меньшинств, для подготовки поправок, направле</w:t>
      </w:r>
      <w:r>
        <w:t>н</w:t>
      </w:r>
      <w:r>
        <w:t>ных на ликвидацию факторов, которые препятствуют деятельности автономных кул</w:t>
      </w:r>
      <w:r>
        <w:t>ь</w:t>
      </w:r>
      <w:r>
        <w:t xml:space="preserve">турных органов, не имеющих официального юридического статуса. В новом законе будут более конкретно определены проживающие в Эстонии национальные меньшинства и их права. </w:t>
      </w:r>
    </w:p>
    <w:p w:rsidR="00833FD2" w:rsidRDefault="00833FD2" w:rsidP="00833FD2">
      <w:pPr>
        <w:pStyle w:val="SingleTxtGR"/>
      </w:pPr>
      <w:r>
        <w:t>9.</w:t>
      </w:r>
      <w:r>
        <w:tab/>
        <w:t>Правительство Эстонии полагает, что права национальных меньшинств гарантируются действующим законодательством, в частности Конституцией, в которой прово</w:t>
      </w:r>
      <w:r>
        <w:t>з</w:t>
      </w:r>
      <w:r>
        <w:t>глашено равенство всех граждан. Оно напоминает, что Эстония к тому же является уч</w:t>
      </w:r>
      <w:r>
        <w:t>а</w:t>
      </w:r>
      <w:r>
        <w:t>стником Рамочной конвенции Совета Европы по защите национальных мен</w:t>
      </w:r>
      <w:r>
        <w:t>ь</w:t>
      </w:r>
      <w:r>
        <w:t>шинств.</w:t>
      </w:r>
    </w:p>
    <w:p w:rsidR="00833FD2" w:rsidRDefault="00833FD2" w:rsidP="00833FD2">
      <w:pPr>
        <w:pStyle w:val="SingleTxtGR"/>
      </w:pPr>
      <w:r>
        <w:t>10.</w:t>
      </w:r>
      <w:r>
        <w:tab/>
        <w:t>На 27 июля 2010 года общее количество осужденных заключенных с</w:t>
      </w:r>
      <w:r>
        <w:t>о</w:t>
      </w:r>
      <w:r>
        <w:t>ставляло 2 747 человек, из которых 1 553 − русскоговорящие и 882 − лица с н</w:t>
      </w:r>
      <w:r>
        <w:t>е</w:t>
      </w:r>
      <w:r>
        <w:t>определенным гражданством. Значительная доля лиц с неопределенным гра</w:t>
      </w:r>
      <w:r>
        <w:t>ж</w:t>
      </w:r>
      <w:r>
        <w:t>данством среди заключенных объясняется, в частности, тем, что эти лица, кот</w:t>
      </w:r>
      <w:r>
        <w:t>о</w:t>
      </w:r>
      <w:r>
        <w:t>рые плохо интегрировались в эстонское общество, не имеют, как правило, рег</w:t>
      </w:r>
      <w:r>
        <w:t>у</w:t>
      </w:r>
      <w:r>
        <w:t>лярных доходов и, соответственно, им не может быть вынесено никакое иное наказание. В 1990-е годы наиболее серьезные преступления, караемые длител</w:t>
      </w:r>
      <w:r>
        <w:t>ь</w:t>
      </w:r>
      <w:r>
        <w:t>ными сроками тюремного заключения, совершались в основном на севере стр</w:t>
      </w:r>
      <w:r>
        <w:t>а</w:t>
      </w:r>
      <w:r>
        <w:t>ны, где особенно многочисленно русскоязычное население. Именно эти лица продолжают отбывать срок тюремного заключения. Среди заключенных, осу</w:t>
      </w:r>
      <w:r>
        <w:t>ж</w:t>
      </w:r>
      <w:r>
        <w:t>денных за последнее время, доля лиц с неопределенным гражданством практ</w:t>
      </w:r>
      <w:r>
        <w:t>и</w:t>
      </w:r>
      <w:r>
        <w:t>чески идентична доле этих лиц в общей численности насел</w:t>
      </w:r>
      <w:r>
        <w:t>е</w:t>
      </w:r>
      <w:r>
        <w:t>ния.</w:t>
      </w:r>
    </w:p>
    <w:p w:rsidR="00833FD2" w:rsidRDefault="00833FD2" w:rsidP="00833FD2">
      <w:pPr>
        <w:pStyle w:val="SingleTxtGR"/>
      </w:pPr>
      <w:r>
        <w:t>11.</w:t>
      </w:r>
      <w:r>
        <w:tab/>
        <w:t>В тюрьмах организуются занятия по изучению эстонского языка, и з</w:t>
      </w:r>
      <w:r>
        <w:t>а</w:t>
      </w:r>
      <w:r>
        <w:t>ключенные имеют возможность сдавать раз в год экзамен на владение эсто</w:t>
      </w:r>
      <w:r>
        <w:t>н</w:t>
      </w:r>
      <w:r>
        <w:t>ским языком, который должно успешно пройти любое лицо, ходатайствующее о получении гражданства. Кризис затронул сильнее всего северо-восток страны, где были вынуждены закрыться мн</w:t>
      </w:r>
      <w:r>
        <w:t>о</w:t>
      </w:r>
      <w:r>
        <w:t>гочисленные предприятия. Что же касается высокой доли безработных среди членов меньшинств, то следует отметить, что не владеющие эстонским языком лица имеют, с</w:t>
      </w:r>
      <w:r>
        <w:t>о</w:t>
      </w:r>
      <w:r>
        <w:t>гласно статистике, меньше шансов найти работу. По результатам исследования рабочей силы в Эстонии, уровень занятости проживающих в Эстонии меньшинств не отличае</w:t>
      </w:r>
      <w:r>
        <w:t>т</w:t>
      </w:r>
      <w:r>
        <w:t>ся от уровня остального населения, если члены этих меньшинств владеют эстонским языком. Поэтому меры, направленные на поощрение занятости в группах риска, пред</w:t>
      </w:r>
      <w:r>
        <w:t>у</w:t>
      </w:r>
      <w:r>
        <w:t xml:space="preserve">сматривают организацию языковых курсов для нуждающихся. </w:t>
      </w:r>
    </w:p>
    <w:p w:rsidR="00833FD2" w:rsidRPr="00A70A8B" w:rsidRDefault="00833FD2" w:rsidP="00833FD2">
      <w:pPr>
        <w:pStyle w:val="SingleTxtGR"/>
      </w:pPr>
      <w:r>
        <w:t>12.</w:t>
      </w:r>
      <w:r>
        <w:tab/>
        <w:t>В 2010 году министерство социальных дел приняло меры, направленные прежде всего на создание новых рабочих мест и на предотвращение долгосро</w:t>
      </w:r>
      <w:r>
        <w:t>ч</w:t>
      </w:r>
      <w:r>
        <w:t>ной безработ</w:t>
      </w:r>
      <w:r>
        <w:t>и</w:t>
      </w:r>
      <w:r>
        <w:t>цы: были выделены субсидии на оплату труда, организованы практические учебные курсы и оказано содействие развитию социальных св</w:t>
      </w:r>
      <w:r>
        <w:t>я</w:t>
      </w:r>
      <w:r>
        <w:t>зей посредством поощрения добровольцев и создания профессиональных кл</w:t>
      </w:r>
      <w:r>
        <w:t>у</w:t>
      </w:r>
      <w:r>
        <w:t>бов. Субсидиями на оплату труда, которые должны были обеспечить возвращ</w:t>
      </w:r>
      <w:r>
        <w:t>е</w:t>
      </w:r>
      <w:r>
        <w:t>ние 5 000 безработных на рынок труда, уже воспользовались 6 100 человек бл</w:t>
      </w:r>
      <w:r>
        <w:t>а</w:t>
      </w:r>
      <w:r>
        <w:t>годаря, в частности, тому, что условия получения такой помощи были упрощ</w:t>
      </w:r>
      <w:r>
        <w:t>е</w:t>
      </w:r>
      <w:r>
        <w:t>ны; срок ожидания субсидии действительно сократился с 12 до 6 месяцев для ранее работавших безработных и с 6 до 3 месяцев для начинающей трудовую деятельность молодежи. Министерство социальных дел занимается также пер</w:t>
      </w:r>
      <w:r>
        <w:t>е</w:t>
      </w:r>
      <w:r>
        <w:t>смотром Закона об услугах и пособиях, связанных с рынком труда, стремясь повысить эффективность профессиональной подготовки и посредничества и т</w:t>
      </w:r>
      <w:r>
        <w:t>а</w:t>
      </w:r>
      <w:r>
        <w:t>ким образом помочь безработным вернуться на р</w:t>
      </w:r>
      <w:r>
        <w:t>ы</w:t>
      </w:r>
      <w:r>
        <w:t>нок труда.</w:t>
      </w:r>
    </w:p>
    <w:p w:rsidR="000C674A" w:rsidRPr="00607382" w:rsidRDefault="000C674A" w:rsidP="000C674A">
      <w:pPr>
        <w:pStyle w:val="SingleTxtGR"/>
      </w:pPr>
      <w:r w:rsidRPr="00607382">
        <w:t>13.</w:t>
      </w:r>
      <w:r w:rsidRPr="00607382">
        <w:tab/>
        <w:t>В рамках Стратегии интеграции в 2008−2009 годах был</w:t>
      </w:r>
      <w:r>
        <w:t>о</w:t>
      </w:r>
      <w:r w:rsidRPr="00607382">
        <w:t xml:space="preserve"> проведен</w:t>
      </w:r>
      <w:r>
        <w:t>о</w:t>
      </w:r>
      <w:r w:rsidRPr="00607382">
        <w:t xml:space="preserve"> н</w:t>
      </w:r>
      <w:r w:rsidRPr="00607382">
        <w:t>е</w:t>
      </w:r>
      <w:r w:rsidRPr="00607382">
        <w:t>сколько информационно-разъяснительных к</w:t>
      </w:r>
      <w:r>
        <w:t>а</w:t>
      </w:r>
      <w:r w:rsidRPr="00607382">
        <w:t xml:space="preserve">мпаний, </w:t>
      </w:r>
      <w:r>
        <w:t xml:space="preserve">с тем </w:t>
      </w:r>
      <w:r w:rsidRPr="00607382">
        <w:t>чтобы привлечь вн</w:t>
      </w:r>
      <w:r w:rsidRPr="00607382">
        <w:t>и</w:t>
      </w:r>
      <w:r w:rsidRPr="00607382">
        <w:t xml:space="preserve">мание работодателей к вопросам расизма и равенства, в частности </w:t>
      </w:r>
      <w:r>
        <w:t>к необход</w:t>
      </w:r>
      <w:r>
        <w:t>и</w:t>
      </w:r>
      <w:r>
        <w:t>мости</w:t>
      </w:r>
      <w:r w:rsidRPr="00607382">
        <w:t xml:space="preserve"> поощрения культурного разнообразия на рабочих местах. Кроме того, на совещаниях для работников эстонских предприятий разъяснялись положения Закона о равном обращении и проводились мероприятия для работодателей в целях обеспечения толерантности и равноправия. Радиостанция "Радио 4", в</w:t>
      </w:r>
      <w:r w:rsidRPr="00607382">
        <w:t>е</w:t>
      </w:r>
      <w:r w:rsidRPr="00607382">
        <w:t>щающая на русском языке, посвятила этому вопросу специальную передачу, к</w:t>
      </w:r>
      <w:r w:rsidRPr="00607382">
        <w:t>о</w:t>
      </w:r>
      <w:r w:rsidRPr="00607382">
        <w:t xml:space="preserve">торая </w:t>
      </w:r>
      <w:r>
        <w:t>выходила в эфир</w:t>
      </w:r>
      <w:r w:rsidRPr="00607382">
        <w:t xml:space="preserve"> 11 раз. Среди работодателей было проведено обследов</w:t>
      </w:r>
      <w:r w:rsidRPr="00607382">
        <w:t>а</w:t>
      </w:r>
      <w:r w:rsidRPr="00607382">
        <w:t>ние для определения того, что препятствует найму на работу иностранцев. Кроме того, для поощрения толерантности и сотрудничества был</w:t>
      </w:r>
      <w:r>
        <w:t xml:space="preserve"> назначен</w:t>
      </w:r>
      <w:r w:rsidRPr="00607382">
        <w:t xml:space="preserve"> 21 специальный представитель. Организаци</w:t>
      </w:r>
      <w:r>
        <w:t>и</w:t>
      </w:r>
      <w:r w:rsidRPr="00607382">
        <w:t>, занимающ</w:t>
      </w:r>
      <w:r>
        <w:t>ие</w:t>
      </w:r>
      <w:r w:rsidRPr="00607382">
        <w:t>ся правозащитной деятель</w:t>
      </w:r>
      <w:r>
        <w:t>ностью</w:t>
      </w:r>
      <w:r w:rsidRPr="00607382">
        <w:t xml:space="preserve"> − Центр по правам человека, Институт прав человека и Центр интеграции в уезде Ида-Вирумаа</w:t>
      </w:r>
      <w:r>
        <w:t>,</w:t>
      </w:r>
      <w:r w:rsidRPr="00607382">
        <w:t xml:space="preserve"> − также получа</w:t>
      </w:r>
      <w:r>
        <w:t>ю</w:t>
      </w:r>
      <w:r w:rsidRPr="00607382">
        <w:t>т помощь в рамках Страт</w:t>
      </w:r>
      <w:r w:rsidRPr="00607382">
        <w:t>е</w:t>
      </w:r>
      <w:r w:rsidRPr="00607382">
        <w:t xml:space="preserve">гии. Министерство социальных дел принимает участие в </w:t>
      </w:r>
      <w:r>
        <w:t>проведении</w:t>
      </w:r>
      <w:r w:rsidRPr="00607382">
        <w:t xml:space="preserve"> к</w:t>
      </w:r>
      <w:r>
        <w:t>а</w:t>
      </w:r>
      <w:r w:rsidRPr="00607382">
        <w:t xml:space="preserve">мпании Центра по правам человека, которая финансируется </w:t>
      </w:r>
      <w:r>
        <w:t>за счет</w:t>
      </w:r>
      <w:r w:rsidRPr="00607382">
        <w:t xml:space="preserve"> средств Программы "Обога</w:t>
      </w:r>
      <w:r>
        <w:t>тить себя</w:t>
      </w:r>
      <w:r w:rsidRPr="00607382">
        <w:t xml:space="preserve"> благодаря разнообразию", направленной на поощрение равного обращения и на борьбу с нете</w:t>
      </w:r>
      <w:r w:rsidRPr="00607382">
        <w:t>р</w:t>
      </w:r>
      <w:r w:rsidRPr="00607382">
        <w:t xml:space="preserve">пимостью. </w:t>
      </w:r>
    </w:p>
    <w:p w:rsidR="000C674A" w:rsidRPr="00607382" w:rsidRDefault="000C674A" w:rsidP="000C674A">
      <w:pPr>
        <w:pStyle w:val="SingleTxtGR"/>
      </w:pPr>
      <w:r w:rsidRPr="00607382">
        <w:t>14.</w:t>
      </w:r>
      <w:r w:rsidRPr="00607382">
        <w:tab/>
        <w:t>Сотрудники правоохранительных органов, ответственные за предотвр</w:t>
      </w:r>
      <w:r w:rsidRPr="00607382">
        <w:t>а</w:t>
      </w:r>
      <w:r w:rsidRPr="00607382">
        <w:t xml:space="preserve">щение противозаконной деятельности экстремистских групп и отдельных лиц, обучаются выявлению актов расизма, расовой дискриминации, ксенофобии и иных проявлений нетерпимости в рамках их профессиональной подготовки и повышения квалификации, а </w:t>
      </w:r>
      <w:r>
        <w:t xml:space="preserve">остальные </w:t>
      </w:r>
      <w:r w:rsidRPr="00607382">
        <w:t>сотрудники полиции проходят более общий уче</w:t>
      </w:r>
      <w:r w:rsidRPr="00607382">
        <w:t>б</w:t>
      </w:r>
      <w:r w:rsidRPr="00607382">
        <w:t xml:space="preserve">ный курс. </w:t>
      </w:r>
    </w:p>
    <w:p w:rsidR="000C674A" w:rsidRPr="00607382" w:rsidRDefault="000C674A" w:rsidP="000C674A">
      <w:pPr>
        <w:pStyle w:val="SingleTxtGR"/>
      </w:pPr>
      <w:r w:rsidRPr="00607382">
        <w:t>15.</w:t>
      </w:r>
      <w:r w:rsidRPr="00607382">
        <w:tab/>
        <w:t xml:space="preserve">Полиция </w:t>
      </w:r>
      <w:r>
        <w:t>проводит</w:t>
      </w:r>
      <w:r w:rsidRPr="00607382">
        <w:t xml:space="preserve"> встречи с различными целевыми группами для </w:t>
      </w:r>
      <w:r>
        <w:t xml:space="preserve">их </w:t>
      </w:r>
      <w:r w:rsidRPr="00607382">
        <w:t>и</w:t>
      </w:r>
      <w:r w:rsidRPr="00607382">
        <w:t>н</w:t>
      </w:r>
      <w:r w:rsidRPr="00607382">
        <w:t xml:space="preserve">формирования об имеющихся средствах борьбы с преступностью и </w:t>
      </w:r>
      <w:r>
        <w:t xml:space="preserve">средствах </w:t>
      </w:r>
      <w:r w:rsidRPr="00607382">
        <w:t xml:space="preserve">предотвращения расизма, расовой дискриминации и ксенофобии. </w:t>
      </w:r>
      <w:r>
        <w:t>Служба</w:t>
      </w:r>
      <w:r w:rsidRPr="00607382">
        <w:t xml:space="preserve"> без</w:t>
      </w:r>
      <w:r w:rsidRPr="00607382">
        <w:t>о</w:t>
      </w:r>
      <w:r w:rsidRPr="00607382">
        <w:t>пасности явля</w:t>
      </w:r>
      <w:r>
        <w:t>е</w:t>
      </w:r>
      <w:r w:rsidRPr="00607382">
        <w:t>тся основным учреждением, которому поручено предотвращать и карать противозаконную деятельность экстремистских групп. Сотрудники эт</w:t>
      </w:r>
      <w:r>
        <w:t>ой Службы</w:t>
      </w:r>
      <w:r w:rsidRPr="00607382">
        <w:t xml:space="preserve">, </w:t>
      </w:r>
      <w:r>
        <w:t>как</w:t>
      </w:r>
      <w:r w:rsidRPr="00607382">
        <w:t xml:space="preserve"> новобранцы</w:t>
      </w:r>
      <w:r>
        <w:t>, так и</w:t>
      </w:r>
      <w:r w:rsidRPr="00607382">
        <w:t xml:space="preserve"> опытные работники, проходят специал</w:t>
      </w:r>
      <w:r w:rsidRPr="00607382">
        <w:t>ь</w:t>
      </w:r>
      <w:r w:rsidRPr="00607382">
        <w:t>ную подготовку на предмет выявления и расследования случаев расизма, рас</w:t>
      </w:r>
      <w:r w:rsidRPr="00607382">
        <w:t>о</w:t>
      </w:r>
      <w:r w:rsidRPr="00607382">
        <w:t xml:space="preserve">вой дискриминации и ксенофобии. В период между 2006 и 2009 годами </w:t>
      </w:r>
      <w:r>
        <w:t>Служба</w:t>
      </w:r>
      <w:r w:rsidRPr="00607382">
        <w:t xml:space="preserve"> безопасности не возбуждал</w:t>
      </w:r>
      <w:r>
        <w:t>а</w:t>
      </w:r>
      <w:r w:rsidRPr="00607382">
        <w:t xml:space="preserve"> уголовн</w:t>
      </w:r>
      <w:r>
        <w:t>ых</w:t>
      </w:r>
      <w:r w:rsidRPr="00607382">
        <w:t xml:space="preserve"> преследовани</w:t>
      </w:r>
      <w:r>
        <w:t>й</w:t>
      </w:r>
      <w:r w:rsidRPr="00607382">
        <w:t xml:space="preserve"> в связи с преступлени</w:t>
      </w:r>
      <w:r w:rsidRPr="00607382">
        <w:t>я</w:t>
      </w:r>
      <w:r w:rsidRPr="00607382">
        <w:t>ми, связанными с нарушением Закона о равенстве. Кроме того, не было по</w:t>
      </w:r>
      <w:r>
        <w:t>луч</w:t>
      </w:r>
      <w:r>
        <w:t>е</w:t>
      </w:r>
      <w:r w:rsidRPr="00607382">
        <w:t>но ни одной жалобы на акты расизма, расовой дискриминации или ксенофобии, совершенные пол</w:t>
      </w:r>
      <w:r w:rsidRPr="00607382">
        <w:t>и</w:t>
      </w:r>
      <w:r w:rsidRPr="00607382">
        <w:t>цейскими.</w:t>
      </w:r>
    </w:p>
    <w:p w:rsidR="000C674A" w:rsidRPr="00607382" w:rsidRDefault="000C674A" w:rsidP="000C674A">
      <w:pPr>
        <w:pStyle w:val="SingleTxtGR"/>
      </w:pPr>
      <w:r w:rsidRPr="00607382">
        <w:t>16.</w:t>
      </w:r>
      <w:r w:rsidRPr="00607382">
        <w:tab/>
        <w:t xml:space="preserve">Основными </w:t>
      </w:r>
      <w:r>
        <w:t>представительными</w:t>
      </w:r>
      <w:r w:rsidRPr="00607382">
        <w:t xml:space="preserve"> органами групп меньшинств являются Совет этнических меньшинств, Совет молодежи из числа членов этнических меньшинств и </w:t>
      </w:r>
      <w:r>
        <w:t>к</w:t>
      </w:r>
      <w:r w:rsidRPr="00607382">
        <w:t>руглый стол по проблемам национальностей, а также, на мес</w:t>
      </w:r>
      <w:r w:rsidRPr="00607382">
        <w:t>т</w:t>
      </w:r>
      <w:r w:rsidRPr="00607382">
        <w:t xml:space="preserve">ном уровне, </w:t>
      </w:r>
      <w:r>
        <w:t>к</w:t>
      </w:r>
      <w:r w:rsidRPr="00607382">
        <w:t>руглый стол по вопросам этнических меньшинств в П</w:t>
      </w:r>
      <w:r>
        <w:t>ярну</w:t>
      </w:r>
      <w:r w:rsidRPr="00607382">
        <w:t xml:space="preserve"> и Ф</w:t>
      </w:r>
      <w:r w:rsidRPr="00607382">
        <w:t>о</w:t>
      </w:r>
      <w:r w:rsidRPr="00607382">
        <w:t>рум национальностей в Тал</w:t>
      </w:r>
      <w:r>
        <w:t>л</w:t>
      </w:r>
      <w:r w:rsidRPr="00607382">
        <w:t>ине. С представителями национальных мен</w:t>
      </w:r>
      <w:r w:rsidRPr="00607382">
        <w:t>ь</w:t>
      </w:r>
      <w:r w:rsidRPr="00607382">
        <w:t>шинств проводились широкие консультации в рамках разработки Стратегии и</w:t>
      </w:r>
      <w:r w:rsidRPr="00607382">
        <w:t>н</w:t>
      </w:r>
      <w:r w:rsidRPr="00607382">
        <w:t xml:space="preserve">теграции. Их также пригласят для консультаций при подготовке нового плана действий по осуществлению Стратегии интеграции на 2011−2013 годы. </w:t>
      </w:r>
    </w:p>
    <w:p w:rsidR="000C674A" w:rsidRPr="00607382" w:rsidRDefault="000C674A" w:rsidP="000C674A">
      <w:pPr>
        <w:pStyle w:val="SingleTxtGR"/>
      </w:pPr>
      <w:r w:rsidRPr="00607382">
        <w:t>17.</w:t>
      </w:r>
      <w:r w:rsidRPr="00607382">
        <w:tab/>
        <w:t xml:space="preserve">Принят ряд мер для того, чтобы побудить лиц </w:t>
      </w:r>
      <w:r>
        <w:t>с неопределенным гра</w:t>
      </w:r>
      <w:r>
        <w:t>ж</w:t>
      </w:r>
      <w:r>
        <w:t>данством</w:t>
      </w:r>
      <w:r w:rsidRPr="00607382">
        <w:t xml:space="preserve"> ходатайствовать о</w:t>
      </w:r>
      <w:r>
        <w:t xml:space="preserve"> получении</w:t>
      </w:r>
      <w:r w:rsidRPr="00607382">
        <w:t xml:space="preserve"> эстонско</w:t>
      </w:r>
      <w:r>
        <w:t>го паспорта</w:t>
      </w:r>
      <w:r w:rsidRPr="00607382">
        <w:t>. Так, были пров</w:t>
      </w:r>
      <w:r w:rsidRPr="00607382">
        <w:t>е</w:t>
      </w:r>
      <w:r w:rsidRPr="00607382">
        <w:t>дены кампании по разъяснению преимуществ натурализации. В ноябре 2008 г</w:t>
      </w:r>
      <w:r w:rsidRPr="00607382">
        <w:t>о</w:t>
      </w:r>
      <w:r w:rsidRPr="00607382">
        <w:t xml:space="preserve">да Совет по вопросам гражданства и миграции провел перепись детей </w:t>
      </w:r>
      <w:r>
        <w:t xml:space="preserve">с </w:t>
      </w:r>
      <w:r w:rsidRPr="00607382">
        <w:t>нео</w:t>
      </w:r>
      <w:r w:rsidRPr="00607382">
        <w:t>п</w:t>
      </w:r>
      <w:r w:rsidRPr="00607382">
        <w:t>ределенн</w:t>
      </w:r>
      <w:r>
        <w:t>ым гражданством</w:t>
      </w:r>
      <w:r w:rsidRPr="00607382">
        <w:t xml:space="preserve"> в возрасте до 14 лет. В декабре 2008 года в семьи всех соответствующих детей были направлены письма с разъясн</w:t>
      </w:r>
      <w:r w:rsidRPr="00607382">
        <w:t>е</w:t>
      </w:r>
      <w:r w:rsidRPr="00607382">
        <w:t>нием условий приобретения эстонского гражданства. В феврале 2009 года была проведена н</w:t>
      </w:r>
      <w:r w:rsidRPr="00607382">
        <w:t>о</w:t>
      </w:r>
      <w:r w:rsidRPr="00607382">
        <w:t>вая информационно-разъяснительная кампания среди молодежи в возрасте от 15 до 20 лет; так</w:t>
      </w:r>
      <w:r>
        <w:t>им образом</w:t>
      </w:r>
      <w:r w:rsidRPr="00607382">
        <w:t xml:space="preserve">, были установлены контакты с 4 880 </w:t>
      </w:r>
      <w:r>
        <w:t>молодыми людьми</w:t>
      </w:r>
      <w:r w:rsidRPr="00607382">
        <w:t xml:space="preserve">, и на 1 июля 2010 года 217 </w:t>
      </w:r>
      <w:r>
        <w:t>человек</w:t>
      </w:r>
      <w:r w:rsidRPr="00607382">
        <w:t xml:space="preserve"> подали ходатайство о получении э</w:t>
      </w:r>
      <w:r w:rsidRPr="00607382">
        <w:t>с</w:t>
      </w:r>
      <w:r w:rsidRPr="00607382">
        <w:t>тонского гражданства. Управление полиции и пограничной службы сосредот</w:t>
      </w:r>
      <w:r w:rsidRPr="00607382">
        <w:t>о</w:t>
      </w:r>
      <w:r w:rsidRPr="00607382">
        <w:t>чило свои усилия на 5 500 детей, родившихся в период между 1990 и 2010 г</w:t>
      </w:r>
      <w:r w:rsidRPr="00607382">
        <w:t>о</w:t>
      </w:r>
      <w:r w:rsidRPr="00607382">
        <w:t>дами. Процедура проверки того, соответствуют ли эти дети требованиям, предъявляемым для получения эстонского гражданства, должна завершиться в августе 2010 года</w:t>
      </w:r>
      <w:r>
        <w:t>,</w:t>
      </w:r>
      <w:r w:rsidRPr="00607382">
        <w:t xml:space="preserve"> и </w:t>
      </w:r>
      <w:r>
        <w:t xml:space="preserve">тогда </w:t>
      </w:r>
      <w:r w:rsidRPr="00607382">
        <w:t xml:space="preserve">родителям будут направлены письма с разъяснением порядка дальнейших действий. </w:t>
      </w:r>
      <w:r>
        <w:t>Сотрудники к</w:t>
      </w:r>
      <w:r w:rsidRPr="00607382">
        <w:t>омпетентны</w:t>
      </w:r>
      <w:r>
        <w:t>х органов</w:t>
      </w:r>
      <w:r w:rsidRPr="00607382">
        <w:t xml:space="preserve"> и</w:t>
      </w:r>
      <w:r w:rsidRPr="00607382">
        <w:t>с</w:t>
      </w:r>
      <w:r w:rsidRPr="00607382">
        <w:t xml:space="preserve">пользуют иногда телефонную связь для </w:t>
      </w:r>
      <w:r>
        <w:t>лич</w:t>
      </w:r>
      <w:r w:rsidRPr="00607382">
        <w:t>ного разъяснения заинтересованным лицам процедуры получения эстонского гражданства. Управление полиции и погр</w:t>
      </w:r>
      <w:r w:rsidRPr="00607382">
        <w:t>а</w:t>
      </w:r>
      <w:r w:rsidRPr="00607382">
        <w:t xml:space="preserve">ничной службы разъясняет также родителям с неопределенным гражданством, каким образом их дети в возрасте до одного года могут получить эстонское гражданство, не направляя просьбы о виде на жительство. Количество лиц с неопределенным гражданством существенно </w:t>
      </w:r>
      <w:r>
        <w:t>сократ</w:t>
      </w:r>
      <w:r w:rsidRPr="00607382">
        <w:t>илось: с 136 000 человек в 2006 году до 99 173 на 7 июля 2010 г</w:t>
      </w:r>
      <w:r w:rsidRPr="00607382">
        <w:t>о</w:t>
      </w:r>
      <w:r w:rsidRPr="00607382">
        <w:t>да.</w:t>
      </w:r>
    </w:p>
    <w:p w:rsidR="000C674A" w:rsidRPr="00607382" w:rsidRDefault="000C674A" w:rsidP="000C674A">
      <w:pPr>
        <w:pStyle w:val="SingleTxtGR"/>
      </w:pPr>
      <w:r w:rsidRPr="00607382">
        <w:t>18.</w:t>
      </w:r>
      <w:r w:rsidRPr="00607382">
        <w:tab/>
        <w:t xml:space="preserve">Эстония не </w:t>
      </w:r>
      <w:r>
        <w:t>предусматривает внесения</w:t>
      </w:r>
      <w:r w:rsidRPr="00607382">
        <w:t xml:space="preserve"> изменения в статью 48 своей Ко</w:t>
      </w:r>
      <w:r w:rsidRPr="00607382">
        <w:t>н</w:t>
      </w:r>
      <w:r w:rsidRPr="00607382">
        <w:t>ституции, которая запрещает иностранцам вступать в политические партии, п</w:t>
      </w:r>
      <w:r w:rsidRPr="00607382">
        <w:t>о</w:t>
      </w:r>
      <w:r w:rsidRPr="00607382">
        <w:t>скольку эта статья не носит дискриминационного характера, и пр</w:t>
      </w:r>
      <w:r w:rsidRPr="00607382">
        <w:t>е</w:t>
      </w:r>
      <w:r w:rsidRPr="00607382">
        <w:t>доставление политических прав в зависимости от гражданства является повсеместно допу</w:t>
      </w:r>
      <w:r w:rsidRPr="00607382">
        <w:t>с</w:t>
      </w:r>
      <w:r w:rsidRPr="00607382">
        <w:t xml:space="preserve">тимой практикой. Эстонцы и выходцы из </w:t>
      </w:r>
      <w:r>
        <w:t xml:space="preserve">стран </w:t>
      </w:r>
      <w:r w:rsidRPr="00607382">
        <w:t>Европейского союза, постоянно проживающие в Эстонии, могут свободно вступать в ту или иную политич</w:t>
      </w:r>
      <w:r w:rsidRPr="00607382">
        <w:t>е</w:t>
      </w:r>
      <w:r w:rsidRPr="00607382">
        <w:t>скую партию, а остальные лица вправе участвовать в политической жизни на местном уровне. В любом случае они имеют возможность ходатайствовать о получении эстонского гражданства для последующего вступления в политич</w:t>
      </w:r>
      <w:r w:rsidRPr="00607382">
        <w:t>е</w:t>
      </w:r>
      <w:r w:rsidRPr="00607382">
        <w:t xml:space="preserve">ские партии. </w:t>
      </w:r>
    </w:p>
    <w:p w:rsidR="000C674A" w:rsidRPr="00607382" w:rsidRDefault="000C674A" w:rsidP="000C674A">
      <w:pPr>
        <w:pStyle w:val="SingleTxtGR"/>
      </w:pPr>
      <w:r w:rsidRPr="00607382">
        <w:t>19.</w:t>
      </w:r>
      <w:r w:rsidRPr="00607382">
        <w:tab/>
        <w:t>В соответствии с Законом о гражданстве знание эстонского языка дейс</w:t>
      </w:r>
      <w:r w:rsidRPr="00607382">
        <w:t>т</w:t>
      </w:r>
      <w:r w:rsidRPr="00607382">
        <w:t xml:space="preserve">вительно является одним из обязательных </w:t>
      </w:r>
      <w:r>
        <w:t>условий</w:t>
      </w:r>
      <w:r w:rsidRPr="00607382">
        <w:t xml:space="preserve"> натурализации. Изучая э</w:t>
      </w:r>
      <w:r w:rsidRPr="00607382">
        <w:t>с</w:t>
      </w:r>
      <w:r w:rsidRPr="00607382">
        <w:t>тонский язык, иностранец демонстрирует свое желание всесторонне интегр</w:t>
      </w:r>
      <w:r w:rsidRPr="00607382">
        <w:t>и</w:t>
      </w:r>
      <w:r w:rsidRPr="00607382">
        <w:t>роваться в эстонское общество. Статья 8 Закона о гражданстве гласит, что лица, получившие на эстонском языке основное, среднее или высшее образов</w:t>
      </w:r>
      <w:r w:rsidRPr="00607382">
        <w:t>а</w:t>
      </w:r>
      <w:r w:rsidRPr="00607382">
        <w:t>ние, не должны сдавать языковой экзамен, предусмотренный процедурой натурализ</w:t>
      </w:r>
      <w:r w:rsidRPr="00607382">
        <w:t>а</w:t>
      </w:r>
      <w:r w:rsidRPr="00607382">
        <w:t>ции. В 2008 и 2009 годах в Эстонии был проведен широкий комплекс мер</w:t>
      </w:r>
      <w:r w:rsidRPr="00607382">
        <w:t>о</w:t>
      </w:r>
      <w:r w:rsidRPr="00607382">
        <w:t xml:space="preserve">приятий, позволивших значительному числу лиц посещать бесплатные курсы </w:t>
      </w:r>
      <w:r>
        <w:t xml:space="preserve">по </w:t>
      </w:r>
      <w:r w:rsidRPr="00607382">
        <w:t>изучени</w:t>
      </w:r>
      <w:r>
        <w:t>ю</w:t>
      </w:r>
      <w:r w:rsidRPr="00607382">
        <w:t xml:space="preserve"> эстонского языка.</w:t>
      </w:r>
    </w:p>
    <w:p w:rsidR="000C674A" w:rsidRPr="00607382" w:rsidRDefault="000C674A" w:rsidP="000C674A">
      <w:pPr>
        <w:pStyle w:val="SingleTxtGR"/>
      </w:pPr>
      <w:r w:rsidRPr="00607382">
        <w:t>20.</w:t>
      </w:r>
      <w:r w:rsidRPr="00607382">
        <w:tab/>
        <w:t>В Эстонии обязательное школьное образование предусматривает девят</w:t>
      </w:r>
      <w:r w:rsidRPr="00607382">
        <w:t>и</w:t>
      </w:r>
      <w:r w:rsidRPr="00607382">
        <w:t>летнее обучение. В соответствии с Законом об основной школе и гимназии м</w:t>
      </w:r>
      <w:r w:rsidRPr="00607382">
        <w:t>е</w:t>
      </w:r>
      <w:r w:rsidRPr="00607382">
        <w:t xml:space="preserve">стные </w:t>
      </w:r>
      <w:r>
        <w:t>власти</w:t>
      </w:r>
      <w:r w:rsidRPr="00607382">
        <w:t xml:space="preserve"> утверждают язык преподавания в основных школах и финансир</w:t>
      </w:r>
      <w:r w:rsidRPr="00607382">
        <w:t>у</w:t>
      </w:r>
      <w:r w:rsidRPr="00607382">
        <w:t>ют все школьные заведения, независимо от используемого в них языка. В Эст</w:t>
      </w:r>
      <w:r w:rsidRPr="00607382">
        <w:t>о</w:t>
      </w:r>
      <w:r w:rsidRPr="00607382">
        <w:t>нии два вида основных школ: школы с преподаванием на эстонском языке и школы с преподаванием на русском языке (их посещают 19% учащихся). Для основных школ преподавание на эстонском языке не является обязательным. В</w:t>
      </w:r>
      <w:r>
        <w:t> </w:t>
      </w:r>
      <w:r w:rsidRPr="00607382">
        <w:t>2007 году государство разработало программу частично</w:t>
      </w:r>
      <w:r>
        <w:t>го</w:t>
      </w:r>
      <w:r w:rsidRPr="00607382">
        <w:t xml:space="preserve"> преподавани</w:t>
      </w:r>
      <w:r>
        <w:t>я</w:t>
      </w:r>
      <w:r w:rsidRPr="00607382">
        <w:t xml:space="preserve"> на эстонском языке в русскоязычных школах. Так, начиная с учебного 2011/12 года все шк</w:t>
      </w:r>
      <w:r w:rsidRPr="00607382">
        <w:t>о</w:t>
      </w:r>
      <w:r w:rsidRPr="00607382">
        <w:t>лы должны обеспечить преподавание на эстонском языке как минимум по 60% учебных дисциплин. В январе 2010 года министерство образования у</w:t>
      </w:r>
      <w:r w:rsidRPr="00607382">
        <w:t>т</w:t>
      </w:r>
      <w:r w:rsidRPr="00607382">
        <w:t>вердило новые программы для основных школ и гимназий, которые различаю</w:t>
      </w:r>
      <w:r w:rsidRPr="00607382">
        <w:t>т</w:t>
      </w:r>
      <w:r w:rsidRPr="00607382">
        <w:t>ся в зависимости от того, является школа русскоязычной или э</w:t>
      </w:r>
      <w:r w:rsidRPr="00607382">
        <w:t>с</w:t>
      </w:r>
      <w:r w:rsidRPr="00607382">
        <w:t>тонской. Таким образом, в русскоязычных школах русский язык преподается как родной язык и приоритет отдается русской литературе. В новых школьных программах акцент делается на культурном разнообразии</w:t>
      </w:r>
      <w:r>
        <w:t>,</w:t>
      </w:r>
      <w:r w:rsidRPr="00607382">
        <w:t xml:space="preserve"> и все преподаватели должны поощрять толерантность в отношении других культур и этнических групп. </w:t>
      </w:r>
    </w:p>
    <w:p w:rsidR="000C674A" w:rsidRPr="00607382" w:rsidRDefault="000C674A" w:rsidP="000C674A">
      <w:pPr>
        <w:pStyle w:val="SingleTxtGR"/>
      </w:pPr>
      <w:r w:rsidRPr="00607382">
        <w:t>21.</w:t>
      </w:r>
      <w:r w:rsidRPr="00607382">
        <w:tab/>
        <w:t>В Эстонии все дети имеют доступ к образованию и должны обязательно посещать школу по месту жительства. Соответственно, дети из числа рома имеют те же возможности для п</w:t>
      </w:r>
      <w:r w:rsidRPr="00607382">
        <w:t>о</w:t>
      </w:r>
      <w:r w:rsidRPr="00607382">
        <w:t>лучения школьного образования, как и другие дети</w:t>
      </w:r>
      <w:r>
        <w:t>,</w:t>
      </w:r>
      <w:r w:rsidRPr="00607382">
        <w:t xml:space="preserve"> и не подвергаются никакому особому обращению. Согласно имеющимся статистическим данным, 15 детей, посещающих общеобразов</w:t>
      </w:r>
      <w:r w:rsidRPr="00607382">
        <w:t>а</w:t>
      </w:r>
      <w:r w:rsidRPr="00607382">
        <w:t xml:space="preserve">тельные учебные заведения, сообщили, что их родным языком является язык рома. Семеро из них учатся в специальной школе для детей с особыми потребностями. Решение о помещении ребенка в такое учреждение принимается с согласия родителей по рекомендации консультативного комитета, состоящего из компетентных </w:t>
      </w:r>
      <w:r>
        <w:t>в</w:t>
      </w:r>
      <w:r>
        <w:t>ы</w:t>
      </w:r>
      <w:r>
        <w:t>дающихся специалистов</w:t>
      </w:r>
      <w:r w:rsidRPr="00607382">
        <w:t>. Министерство образования приступило к регистрации школ, которые посещают дети из числа рома, к оценке их успеваемости и к о</w:t>
      </w:r>
      <w:r w:rsidRPr="00607382">
        <w:t>п</w:t>
      </w:r>
      <w:r w:rsidRPr="00607382">
        <w:t>ределению той поддержки, которую они получают в рамках школьной системы. Результаты этого исслед</w:t>
      </w:r>
      <w:r w:rsidRPr="00607382">
        <w:t>о</w:t>
      </w:r>
      <w:r w:rsidRPr="00607382">
        <w:t xml:space="preserve">вания будут объявлены 17 декабря 2010 года. </w:t>
      </w:r>
    </w:p>
    <w:p w:rsidR="000C674A" w:rsidRPr="00335C22" w:rsidRDefault="000C674A" w:rsidP="000C674A">
      <w:pPr>
        <w:pStyle w:val="SingleTxtGR"/>
      </w:pPr>
      <w:r w:rsidRPr="00335C22">
        <w:t>22.</w:t>
      </w:r>
      <w:r w:rsidRPr="00335C22">
        <w:tab/>
      </w:r>
      <w:r w:rsidRPr="00335C22">
        <w:rPr>
          <w:b/>
        </w:rPr>
        <w:t>Г-н Торнберри</w:t>
      </w:r>
      <w:r w:rsidRPr="00335C22">
        <w:t xml:space="preserve"> (Докладчик по Эстонии) говорит, что население госуда</w:t>
      </w:r>
      <w:r w:rsidRPr="00335C22">
        <w:t>р</w:t>
      </w:r>
      <w:r w:rsidRPr="00335C22">
        <w:t>ства-участника составляет 1 300 000 человек, но последняя перепись населения состоялась в 2000 году. Он спрашивает, организ</w:t>
      </w:r>
      <w:r w:rsidRPr="00335C22">
        <w:t>у</w:t>
      </w:r>
      <w:r w:rsidRPr="00335C22">
        <w:t>ется ли перепись населения раз в 10 лет и, если да, прошла ли уже перепись 2010 года. Эстония ратифициров</w:t>
      </w:r>
      <w:r w:rsidRPr="00335C22">
        <w:t>а</w:t>
      </w:r>
      <w:r w:rsidRPr="00335C22">
        <w:t>ла большинство международных и региональных договоров о правах человека, включая прин</w:t>
      </w:r>
      <w:r w:rsidRPr="00335C22">
        <w:t>я</w:t>
      </w:r>
      <w:r w:rsidRPr="00335C22">
        <w:t>тую МОТ Конвенцию № 111 о дискриминации в области труда и занятий и Рамочную конвенцию Совета Европы о национальных меньшинствах. 21 июля 2010 года Эстония сделала заявление, предусмотре</w:t>
      </w:r>
      <w:r w:rsidRPr="00335C22">
        <w:t>н</w:t>
      </w:r>
      <w:r w:rsidRPr="00335C22">
        <w:t>ное в статье 14 Конвенции. Однако она не ратифицировала Факультативный протокол к Ме</w:t>
      </w:r>
      <w:r w:rsidRPr="00335C22">
        <w:t>ж</w:t>
      </w:r>
      <w:r w:rsidRPr="00335C22">
        <w:t>дународному пакту об экономических, социальных и культурных правах, Ф</w:t>
      </w:r>
      <w:r w:rsidRPr="00335C22">
        <w:t>а</w:t>
      </w:r>
      <w:r w:rsidRPr="00335C22">
        <w:t>культативный протокол к Конвенции о ликвидации всех форм дискриминации в отношении женщин, Конвенцию о защите прав всех трудящихся-мигрантов и членов их семей, а также Конвенцию о статусе апатридов и Конвенцию о с</w:t>
      </w:r>
      <w:r w:rsidRPr="00335C22">
        <w:t>о</w:t>
      </w:r>
      <w:r w:rsidRPr="00335C22">
        <w:t>кращении безгражданства.</w:t>
      </w:r>
    </w:p>
    <w:p w:rsidR="000C674A" w:rsidRPr="00335C22" w:rsidRDefault="000C674A" w:rsidP="000C674A">
      <w:pPr>
        <w:pStyle w:val="SingleTxtGR"/>
      </w:pPr>
      <w:r w:rsidRPr="00335C22">
        <w:t>23.</w:t>
      </w:r>
      <w:r w:rsidRPr="00335C22">
        <w:tab/>
        <w:t xml:space="preserve">Докладчик по Эстонии с удовлетворением отмечает, что </w:t>
      </w:r>
      <w:r>
        <w:t xml:space="preserve">эта </w:t>
      </w:r>
      <w:r w:rsidRPr="00335C22">
        <w:t>Конвенция, как и другие международные договоры, является неотъемлемой частью наци</w:t>
      </w:r>
      <w:r w:rsidRPr="00335C22">
        <w:t>о</w:t>
      </w:r>
      <w:r w:rsidRPr="00335C22">
        <w:t>нального законодательства и что статья 123 Конституции Эстонии предусма</w:t>
      </w:r>
      <w:r w:rsidRPr="00335C22">
        <w:t>т</w:t>
      </w:r>
      <w:r w:rsidRPr="00335C22">
        <w:t>ривает, что в случае коллизии между национальным законодательством и ме</w:t>
      </w:r>
      <w:r w:rsidRPr="00335C22">
        <w:t>ж</w:t>
      </w:r>
      <w:r w:rsidRPr="00335C22">
        <w:t>дународными договорами приоритет имеют последние. Он хотел бы узнать, д</w:t>
      </w:r>
      <w:r w:rsidRPr="00335C22">
        <w:t>е</w:t>
      </w:r>
      <w:r w:rsidRPr="00335C22">
        <w:t>лались ли уже в национальных судебных органах прямые ссылки на положения Конвенции. Закон о равном обращении охватывает самые разные формы ди</w:t>
      </w:r>
      <w:r w:rsidRPr="00335C22">
        <w:t>с</w:t>
      </w:r>
      <w:r w:rsidRPr="00335C22">
        <w:t>криминации, но конкретно не упоминает дискриминацию по признаку гражда</w:t>
      </w:r>
      <w:r w:rsidRPr="00335C22">
        <w:t>н</w:t>
      </w:r>
      <w:r w:rsidRPr="00335C22">
        <w:t>ства или языка. Докладчик обращает внимание делегации Эстонии на принятую К</w:t>
      </w:r>
      <w:r w:rsidRPr="00335C22">
        <w:t>о</w:t>
      </w:r>
      <w:r w:rsidRPr="00335C22">
        <w:t>митетом Рекомендацию общего характера № 30 о дискриминации неграждан. Применение Закона о равном обращении относится к ведению Уполномоченн</w:t>
      </w:r>
      <w:r w:rsidRPr="00335C22">
        <w:t>о</w:t>
      </w:r>
      <w:r w:rsidRPr="00335C22">
        <w:t>го по вопросам гендерного равенства, хотя Канцлер юстиции вправе регулир</w:t>
      </w:r>
      <w:r w:rsidRPr="00335C22">
        <w:t>о</w:t>
      </w:r>
      <w:r w:rsidRPr="00335C22">
        <w:t>вать все связанные с дискриминацией конфликты посредством процедуры пр</w:t>
      </w:r>
      <w:r w:rsidRPr="00335C22">
        <w:t>и</w:t>
      </w:r>
      <w:r w:rsidRPr="00335C22">
        <w:t xml:space="preserve">мирения. Докладчик констатирует, что Канцлер получает очень мало жалоб по ряду причин: вследствие плохой информированности о деятельности Канцлера, отсутствия его постоянного представительства в уезде Ида-Вирумаа, где живет много русскоязычных, </w:t>
      </w:r>
      <w:r>
        <w:t>а</w:t>
      </w:r>
      <w:r w:rsidRPr="00335C22">
        <w:t xml:space="preserve"> также нехватки людских и финансовых ресурсов. Д</w:t>
      </w:r>
      <w:r w:rsidRPr="00335C22">
        <w:t>е</w:t>
      </w:r>
      <w:r w:rsidRPr="00335C22">
        <w:t>легации Эстонии предлагается высказаться на этот счет.</w:t>
      </w:r>
    </w:p>
    <w:p w:rsidR="000C674A" w:rsidRPr="00335C22" w:rsidRDefault="000C674A" w:rsidP="000C674A">
      <w:pPr>
        <w:pStyle w:val="SingleTxtGR"/>
      </w:pPr>
      <w:r w:rsidRPr="00675AFC">
        <w:rPr>
          <w:spacing w:val="0"/>
        </w:rPr>
        <w:t>24.</w:t>
      </w:r>
      <w:r w:rsidRPr="00675AFC">
        <w:rPr>
          <w:spacing w:val="0"/>
        </w:rPr>
        <w:tab/>
        <w:t>Г-н Торнберри, отмечая, что новая Стратегия интеграции на 2008−2013 годы,</w:t>
      </w:r>
      <w:r w:rsidRPr="00335C22">
        <w:t xml:space="preserve"> разработанная министром народонаселения, направлена, в ч</w:t>
      </w:r>
      <w:r w:rsidRPr="00335C22">
        <w:t>а</w:t>
      </w:r>
      <w:r w:rsidRPr="00335C22">
        <w:t>стности, на более широкое использование эстонского языка и на укрепление национальной сам</w:t>
      </w:r>
      <w:r w:rsidRPr="00335C22">
        <w:t>о</w:t>
      </w:r>
      <w:r w:rsidRPr="00335C22">
        <w:t>бытности Эстонии (</w:t>
      </w:r>
      <w:r w:rsidRPr="00335C22">
        <w:rPr>
          <w:lang w:val="en-US"/>
        </w:rPr>
        <w:t>CERD</w:t>
      </w:r>
      <w:r w:rsidRPr="00335C22">
        <w:t>/</w:t>
      </w:r>
      <w:r w:rsidRPr="00335C22">
        <w:rPr>
          <w:lang w:val="en-US"/>
        </w:rPr>
        <w:t>C</w:t>
      </w:r>
      <w:r w:rsidRPr="00335C22">
        <w:t>/</w:t>
      </w:r>
      <w:r w:rsidRPr="00335C22">
        <w:rPr>
          <w:lang w:val="en-US"/>
        </w:rPr>
        <w:t>EST</w:t>
      </w:r>
      <w:r w:rsidRPr="00335C22">
        <w:t>/8-9, пункт 37), выражает удивление в связи с тем, что сотрудники одного из департаментов этого мин</w:t>
      </w:r>
      <w:r w:rsidRPr="00335C22">
        <w:t>и</w:t>
      </w:r>
      <w:r w:rsidRPr="00335C22">
        <w:t>стерства полномочны посещать частные предприятия для оценки знания эстонского языка их рабо</w:t>
      </w:r>
      <w:r w:rsidRPr="00335C22">
        <w:t>т</w:t>
      </w:r>
      <w:r w:rsidRPr="00335C22">
        <w:t>никами и налагать штрафы или добиваться увольнения тех, кто недостаточно владеет эстонским языком. Он задается вопросом, находится ли эсто</w:t>
      </w:r>
      <w:r w:rsidRPr="00335C22">
        <w:t>н</w:t>
      </w:r>
      <w:r w:rsidRPr="00335C22">
        <w:t>ский язык под столь серьезной угрозой, что необходима такая защита, и действительно ли такие санкции языковой стратегии Эстонии способствуют изуч</w:t>
      </w:r>
      <w:r w:rsidRPr="00335C22">
        <w:t>е</w:t>
      </w:r>
      <w:r w:rsidRPr="00335C22">
        <w:t>нию эстонского языка.</w:t>
      </w:r>
    </w:p>
    <w:p w:rsidR="000C674A" w:rsidRPr="00335C22" w:rsidRDefault="000C674A" w:rsidP="000C674A">
      <w:pPr>
        <w:pStyle w:val="SingleTxtGR"/>
      </w:pPr>
      <w:r w:rsidRPr="00335C22">
        <w:t>25.</w:t>
      </w:r>
      <w:r w:rsidRPr="00335C22">
        <w:tab/>
        <w:t>Касаясь вопроса национальных меньшинств, Докладчик полагает, что З</w:t>
      </w:r>
      <w:r w:rsidRPr="00335C22">
        <w:t>а</w:t>
      </w:r>
      <w:r w:rsidRPr="00335C22">
        <w:t>кон 1993 года о культу</w:t>
      </w:r>
      <w:r w:rsidRPr="00335C22">
        <w:t>р</w:t>
      </w:r>
      <w:r w:rsidRPr="00335C22">
        <w:t>ной автономии национальных меньшинств (там же, пункт 320) исходит из весьма узкого толкования понятия "меньшинство" и че</w:t>
      </w:r>
      <w:r w:rsidRPr="00335C22">
        <w:t>т</w:t>
      </w:r>
      <w:r w:rsidRPr="00335C22">
        <w:t>ко не определяет юридический статус автономных меньшинств. Необходимо, чтобы эстонские власти обновили положения действующего законодательства, с тем чтобы различия между правами признанных меньшинств и правами о</w:t>
      </w:r>
      <w:r w:rsidRPr="00335C22">
        <w:t>с</w:t>
      </w:r>
      <w:r w:rsidRPr="00335C22">
        <w:t>тальных меньшинств не были источником во</w:t>
      </w:r>
      <w:r w:rsidRPr="00335C22">
        <w:t>з</w:t>
      </w:r>
      <w:r w:rsidRPr="00335C22">
        <w:t xml:space="preserve">можной дискриминации. </w:t>
      </w:r>
    </w:p>
    <w:p w:rsidR="000C674A" w:rsidRPr="00335C22" w:rsidRDefault="000C674A" w:rsidP="000C674A">
      <w:pPr>
        <w:pStyle w:val="SingleTxtGR"/>
      </w:pPr>
      <w:r w:rsidRPr="00335C22">
        <w:t>26.</w:t>
      </w:r>
      <w:r w:rsidRPr="00335C22">
        <w:tab/>
        <w:t>Эстония − не единственная страна Европы, где рома живут в сложных у</w:t>
      </w:r>
      <w:r w:rsidRPr="00335C22">
        <w:t>с</w:t>
      </w:r>
      <w:r w:rsidRPr="00335C22">
        <w:t>ловиях и не спешат признавать себя таковыми во избежание стигматизации. Кроме того, рома сталкиваются с весьма серьезными проблемами в сфере обр</w:t>
      </w:r>
      <w:r w:rsidRPr="00335C22">
        <w:t>а</w:t>
      </w:r>
      <w:r w:rsidRPr="00335C22">
        <w:t>зования, в частности потому, что они живут в среде, малоблагоприятной для обучения, их дети отказываются от посещения школы и очень мало преподав</w:t>
      </w:r>
      <w:r w:rsidRPr="00335C22">
        <w:t>а</w:t>
      </w:r>
      <w:r w:rsidRPr="00335C22">
        <w:t>телей говорят на их языке и понимают их культуру. Все с нетерпением ожидают результатов исследования, проведенного в целях определения реального кол</w:t>
      </w:r>
      <w:r w:rsidRPr="00335C22">
        <w:t>и</w:t>
      </w:r>
      <w:r w:rsidRPr="00335C22">
        <w:t xml:space="preserve">чества детей, которые принадлежат к проживающей в Эстонии общине рома (там же, пункт 249). </w:t>
      </w:r>
    </w:p>
    <w:p w:rsidR="000C674A" w:rsidRPr="00335C22" w:rsidRDefault="000C674A" w:rsidP="000C674A">
      <w:pPr>
        <w:pStyle w:val="SingleTxtGR"/>
      </w:pPr>
      <w:r w:rsidRPr="00335C22">
        <w:t>27.</w:t>
      </w:r>
      <w:r w:rsidRPr="00335C22">
        <w:tab/>
        <w:t>Говоря о мусульманах, Докладчик хотел бы узнать, почему в Таллинне не было построено ни одной мечети, хотя в стране на протяжении многих лет ж</w:t>
      </w:r>
      <w:r w:rsidRPr="00335C22">
        <w:t>и</w:t>
      </w:r>
      <w:r w:rsidRPr="00335C22">
        <w:t>вет много людей, исповедующих ислам, напр</w:t>
      </w:r>
      <w:r w:rsidRPr="00335C22">
        <w:t>и</w:t>
      </w:r>
      <w:r w:rsidRPr="00335C22">
        <w:t>мер татары и азербайджанцы.</w:t>
      </w:r>
    </w:p>
    <w:p w:rsidR="000C674A" w:rsidRPr="00335C22" w:rsidRDefault="000C674A" w:rsidP="000C674A">
      <w:pPr>
        <w:pStyle w:val="SingleTxtGR"/>
      </w:pPr>
      <w:r w:rsidRPr="00335C22">
        <w:t>28.</w:t>
      </w:r>
      <w:r w:rsidRPr="00335C22">
        <w:tab/>
        <w:t>Касаясь преступлений на расовой почве, г-н Торнберри с интересом о</w:t>
      </w:r>
      <w:r w:rsidRPr="00335C22">
        <w:t>т</w:t>
      </w:r>
      <w:r w:rsidRPr="00335C22">
        <w:t>мечает, что за период между 2002 и 2007 годом в стране не было зарегистрир</w:t>
      </w:r>
      <w:r w:rsidRPr="00335C22">
        <w:t>о</w:t>
      </w:r>
      <w:r w:rsidRPr="00335C22">
        <w:t>вано ни одной жалобы на нарушение статьи 151 Уголовного кодекса, в которой речь идет о разжигании вражды. Он считает интересным отметить, что по очень малому числу правонарушений и преступлений проводится расследование или возбуждается уголовное разбирательство, хотя вот уже несколько лет отмечае</w:t>
      </w:r>
      <w:r w:rsidRPr="00335C22">
        <w:t>т</w:t>
      </w:r>
      <w:r w:rsidRPr="00335C22">
        <w:t>ся рост проявлений насилия со стороны крайне правых элементов. Поскольку отсутствие жалоб в этой связи не обязательно является позити</w:t>
      </w:r>
      <w:r w:rsidRPr="00335C22">
        <w:t>в</w:t>
      </w:r>
      <w:r w:rsidRPr="00335C22">
        <w:t>ным фактором, он считает необходимым, чтобы полиция регистрировала все инциденты, кот</w:t>
      </w:r>
      <w:r w:rsidRPr="00335C22">
        <w:t>о</w:t>
      </w:r>
      <w:r w:rsidRPr="00335C22">
        <w:t>рые жер</w:t>
      </w:r>
      <w:r w:rsidRPr="00335C22">
        <w:t>т</w:t>
      </w:r>
      <w:r w:rsidRPr="00335C22">
        <w:t>вы воспринимают как акты расовой или этнической дискриминации, а также крайне важно, чтобы расовые мотивы были признаны отягчающим о</w:t>
      </w:r>
      <w:r w:rsidRPr="00335C22">
        <w:t>б</w:t>
      </w:r>
      <w:r w:rsidRPr="00335C22">
        <w:t>стоятельством в Уголовном кодексе Эстонии.</w:t>
      </w:r>
    </w:p>
    <w:p w:rsidR="000C674A" w:rsidRPr="00335C22" w:rsidRDefault="000C674A" w:rsidP="000C674A">
      <w:pPr>
        <w:pStyle w:val="SingleTxtGR"/>
      </w:pPr>
      <w:r w:rsidRPr="00335C22">
        <w:t>29.</w:t>
      </w:r>
      <w:r w:rsidRPr="00335C22">
        <w:tab/>
        <w:t>В связи с борьбой против распространения идей и доводов, основанных на расовом превосходстве или ненависти (статья 4 а) Конвенции), Докладчик с удивлением констатирует, что в соответствии со статьей 151 Уголовного коде</w:t>
      </w:r>
      <w:r w:rsidRPr="00335C22">
        <w:t>к</w:t>
      </w:r>
      <w:r w:rsidRPr="00335C22">
        <w:t>са преследуются в уголовном порядке лишь действия, направленные на пу</w:t>
      </w:r>
      <w:r w:rsidRPr="00335C22">
        <w:t>б</w:t>
      </w:r>
      <w:r w:rsidRPr="00335C22">
        <w:t>личное разжигание вражды, насилия или дискриминации и создавшие угрозу жизни, здоровью или имуществу другого лица (там же, пункт 48). Он считает это определение слишком ограниченным с точки зрения статьи 4 Конвенции, поскольку в нем не упоминаются ни цели, ни последствия подобных де</w:t>
      </w:r>
      <w:r w:rsidRPr="00335C22">
        <w:t>й</w:t>
      </w:r>
      <w:r w:rsidRPr="00335C22">
        <w:t>ствий.</w:t>
      </w:r>
    </w:p>
    <w:p w:rsidR="000C674A" w:rsidRPr="00335C22" w:rsidRDefault="000C674A" w:rsidP="000C674A">
      <w:pPr>
        <w:pStyle w:val="SingleTxtGR"/>
      </w:pPr>
      <w:r w:rsidRPr="00335C22">
        <w:t>30.</w:t>
      </w:r>
      <w:r w:rsidRPr="00335C22">
        <w:tab/>
      </w:r>
      <w:r w:rsidRPr="00335C22">
        <w:rPr>
          <w:i/>
        </w:rPr>
        <w:t>Г-н Проспер занимает место Председателя</w:t>
      </w:r>
      <w:r w:rsidRPr="00335C22">
        <w:t>.</w:t>
      </w:r>
    </w:p>
    <w:p w:rsidR="000C674A" w:rsidRPr="00335C22" w:rsidRDefault="000C674A" w:rsidP="000C674A">
      <w:pPr>
        <w:pStyle w:val="SingleTxtGR"/>
      </w:pPr>
      <w:r>
        <w:t>31</w:t>
      </w:r>
      <w:r w:rsidRPr="00335C22">
        <w:t>.</w:t>
      </w:r>
      <w:r w:rsidRPr="00335C22">
        <w:tab/>
        <w:t>Хотя и следует приветствовать тот факт, что статья 151 охватывает также действия, совершаемые юридическими лицами, ее, к сожалению, можно пр</w:t>
      </w:r>
      <w:r w:rsidRPr="00335C22">
        <w:t>и</w:t>
      </w:r>
      <w:r w:rsidRPr="00335C22">
        <w:t>менять в отношении средств массовой информации, распространяющих мот</w:t>
      </w:r>
      <w:r w:rsidRPr="00335C22">
        <w:t>и</w:t>
      </w:r>
      <w:r w:rsidRPr="00335C22">
        <w:t>вированные расовой ненавистью выступления, только в том случае, если такие выступления приводят к "серьезным последствиям" (там же, пункт 49). По мнению Докладчика, крайне важно восстановить возможность возбуждения, на основании статьи 151, судебного преследования лиц, разжигающих ненависть в средствах массовой информации даже в тех случаях, когда это не создало угр</w:t>
      </w:r>
      <w:r w:rsidRPr="00335C22">
        <w:t>о</w:t>
      </w:r>
      <w:r w:rsidRPr="00335C22">
        <w:t>зы для жизни, здоровья или имущества других лиц. Эстонии следует пересмо</w:t>
      </w:r>
      <w:r w:rsidRPr="00335C22">
        <w:t>т</w:t>
      </w:r>
      <w:r w:rsidRPr="00335C22">
        <w:t>реть ее уголовное законодательство для приведения его в полное соответствие со статьей 4 Конвенции.</w:t>
      </w:r>
    </w:p>
    <w:p w:rsidR="000C674A" w:rsidRPr="00335C22" w:rsidRDefault="000C674A" w:rsidP="000C674A">
      <w:pPr>
        <w:pStyle w:val="SingleTxtGR"/>
      </w:pPr>
      <w:r w:rsidRPr="00335C22">
        <w:t>32.</w:t>
      </w:r>
      <w:r w:rsidRPr="00335C22">
        <w:tab/>
        <w:t>Приветствуя тот факт, что в начальных и средних школах обязательно изучаются события, связанные с Холокостом, тем не менее Докладчик конст</w:t>
      </w:r>
      <w:r w:rsidRPr="00335C22">
        <w:t>а</w:t>
      </w:r>
      <w:r w:rsidRPr="00335C22">
        <w:t>тирует, что в Эстонии издаются многочисленные отрицающие Холокост публ</w:t>
      </w:r>
      <w:r w:rsidRPr="00335C22">
        <w:t>и</w:t>
      </w:r>
      <w:r w:rsidRPr="00335C22">
        <w:t>кации, которые в последние годы раскупаются довольно активно. Он рекоме</w:t>
      </w:r>
      <w:r w:rsidRPr="00335C22">
        <w:t>н</w:t>
      </w:r>
      <w:r w:rsidRPr="00335C22">
        <w:t xml:space="preserve">дует государству-участнику объективно расследовать дела, которые касаются актов дискриминации, совершенных неонацистскими группами. </w:t>
      </w:r>
    </w:p>
    <w:p w:rsidR="000C674A" w:rsidRPr="00335C22" w:rsidRDefault="000C674A" w:rsidP="000C674A">
      <w:pPr>
        <w:pStyle w:val="SingleTxtGR"/>
      </w:pPr>
      <w:r w:rsidRPr="00AD7769">
        <w:rPr>
          <w:spacing w:val="0"/>
        </w:rPr>
        <w:t>33.</w:t>
      </w:r>
      <w:r w:rsidRPr="00AD7769">
        <w:rPr>
          <w:spacing w:val="0"/>
        </w:rPr>
        <w:tab/>
        <w:t>Отмечая в пункте 100 рассматриваемого доклада, что на 28 февраля 2009 г</w:t>
      </w:r>
      <w:r w:rsidRPr="00AD7769">
        <w:rPr>
          <w:spacing w:val="0"/>
        </w:rPr>
        <w:t>о</w:t>
      </w:r>
      <w:r w:rsidRPr="00AD7769">
        <w:rPr>
          <w:spacing w:val="0"/>
        </w:rPr>
        <w:t xml:space="preserve">да </w:t>
      </w:r>
      <w:r w:rsidRPr="00335C22">
        <w:t>в Эстонии насчитывалось 109 728 человек с неопределенным гражданс</w:t>
      </w:r>
      <w:r w:rsidRPr="00335C22">
        <w:t>т</w:t>
      </w:r>
      <w:r w:rsidRPr="00335C22">
        <w:t>вом и что их доля в общей численности населения страны постоянно сокращ</w:t>
      </w:r>
      <w:r w:rsidRPr="00335C22">
        <w:t>а</w:t>
      </w:r>
      <w:r w:rsidRPr="00335C22">
        <w:t>ется, г-н Торнберри просит делегацию Эстонии прокомментировать информацию о том, что в 2009 году темпы натурализации значительно снизились: натурализ</w:t>
      </w:r>
      <w:r w:rsidRPr="00335C22">
        <w:t>о</w:t>
      </w:r>
      <w:r w:rsidRPr="00335C22">
        <w:t>валось лишь 1 669 человек − наиболее низкий показатель со времени о</w:t>
      </w:r>
      <w:r w:rsidRPr="00335C22">
        <w:t>б</w:t>
      </w:r>
      <w:r w:rsidRPr="00335C22">
        <w:t>ретения страной независимости. Весьма значительная численность лиц с неопределе</w:t>
      </w:r>
      <w:r w:rsidRPr="00335C22">
        <w:t>н</w:t>
      </w:r>
      <w:r w:rsidRPr="00335C22">
        <w:t>ным гражданством по-прежнему вызывает серьезное беспокойство, тем более что эти лица, как представляется, живут в стране на протяжении нескольких поколений, а Эстония не признает принцип двойного гражданства. Поэтому для исправления сложившегося положения государству-участнику настоятельно р</w:t>
      </w:r>
      <w:r w:rsidRPr="00335C22">
        <w:t>е</w:t>
      </w:r>
      <w:r w:rsidRPr="00335C22">
        <w:t>комендуется ратифицировать Конвенцию о сокращении безгражданства и Ко</w:t>
      </w:r>
      <w:r w:rsidRPr="00335C22">
        <w:t>н</w:t>
      </w:r>
      <w:r>
        <w:t>венцию о статусе апатридов.</w:t>
      </w:r>
    </w:p>
    <w:p w:rsidR="004A6DEB" w:rsidRDefault="004A6DEB" w:rsidP="004A6DEB">
      <w:pPr>
        <w:pStyle w:val="SingleTxtGR"/>
      </w:pPr>
      <w:r>
        <w:t>34.</w:t>
      </w:r>
      <w:r>
        <w:tab/>
      </w:r>
      <w:r>
        <w:rPr>
          <w:b/>
        </w:rPr>
        <w:t xml:space="preserve">Г-н Дьякону </w:t>
      </w:r>
      <w:r>
        <w:t>с интересом отмечает, что в государстве-участнике принято много новых законов, которые соответствуют рекомендациям, сформулирова</w:t>
      </w:r>
      <w:r>
        <w:t>н</w:t>
      </w:r>
      <w:r>
        <w:t>ным Комитетом при рассмотрении предыдущего периодического доклада гос</w:t>
      </w:r>
      <w:r>
        <w:t>у</w:t>
      </w:r>
      <w:r>
        <w:t>дарства-участника, и согласуются с международными нормами в области прав человека. Он, в частности, приветствует тот факт, что один из законов четко з</w:t>
      </w:r>
      <w:r>
        <w:t>а</w:t>
      </w:r>
      <w:r>
        <w:t>прещает дискриминацию в обществе</w:t>
      </w:r>
      <w:r>
        <w:t>н</w:t>
      </w:r>
      <w:r>
        <w:t>ных местах − такие законодательные акты редки, − и что все лица, постоянно прож</w:t>
      </w:r>
      <w:r>
        <w:t>и</w:t>
      </w:r>
      <w:r>
        <w:t>вающие в Эстонии, как граждане, так и неграждане, могут участвовать в выборах членов советов местного управл</w:t>
      </w:r>
      <w:r>
        <w:t>е</w:t>
      </w:r>
      <w:r>
        <w:t>ния (там же, пункт 68).</w:t>
      </w:r>
    </w:p>
    <w:p w:rsidR="004A6DEB" w:rsidRDefault="004A6DEB" w:rsidP="004A6DEB">
      <w:pPr>
        <w:pStyle w:val="SingleTxtGR"/>
      </w:pPr>
      <w:r>
        <w:t>35.</w:t>
      </w:r>
      <w:r>
        <w:tab/>
        <w:t>Касаясь осуществления статьи 4 Конвенции и уголовного преследования за мот</w:t>
      </w:r>
      <w:r>
        <w:t>и</w:t>
      </w:r>
      <w:r>
        <w:t>вированные расовой ненавистью действия и выступления, г-н Дьякону, в свою очередь, считает неприемлемым, что статья 151 Уголовного кодекса Эст</w:t>
      </w:r>
      <w:r>
        <w:t>о</w:t>
      </w:r>
      <w:r>
        <w:t>нии карает лишь действия, направленные на публичное разжигание вражды, н</w:t>
      </w:r>
      <w:r>
        <w:t>а</w:t>
      </w:r>
      <w:r>
        <w:t>силия или дискриминации и создавшие угрозу жизни, здоровью или имуществу другого лица (там же, пункт 48). Напоминая, что статья 4 Конвенции никоим образом не обуславливает запрещение дискриминации наличием каких-либо последствий, г-н Дьякону спрашивает, не это ли п</w:t>
      </w:r>
      <w:r>
        <w:t>о</w:t>
      </w:r>
      <w:r>
        <w:t>ложение Уголовного кодекса Эстонии служит причиной столь малого числа жалоб, п</w:t>
      </w:r>
      <w:r>
        <w:t>о</w:t>
      </w:r>
      <w:r>
        <w:t>данных в государстве-участнике на дискриминацию, поскольку дискриминационными считаются лишь правонарушения, явно приведшие к посягательству на жизнь или имущ</w:t>
      </w:r>
      <w:r>
        <w:t>е</w:t>
      </w:r>
      <w:r>
        <w:t>ство другого лица. Сознавая, по всей видимости, эту проблему, министерство юстиции решило разработать новый текст закона по данному вопросу, и ему можно лишь настоятельно порекомендовать предусмотреть в Уголовном коде</w:t>
      </w:r>
      <w:r>
        <w:t>к</w:t>
      </w:r>
      <w:r>
        <w:t>се возможность возбуждения на основании статьи 151 уголовного преследов</w:t>
      </w:r>
      <w:r>
        <w:t>а</w:t>
      </w:r>
      <w:r>
        <w:t>ния лиц, распространяющих мотивированные ненавистью идеи даже в тех сл</w:t>
      </w:r>
      <w:r>
        <w:t>у</w:t>
      </w:r>
      <w:r>
        <w:t>чаях, когда это не создало угрозу жизни, здоровью или имуществу другого л</w:t>
      </w:r>
      <w:r>
        <w:t>и</w:t>
      </w:r>
      <w:r>
        <w:t xml:space="preserve">ца. </w:t>
      </w:r>
    </w:p>
    <w:p w:rsidR="004A6DEB" w:rsidRDefault="004A6DEB" w:rsidP="004A6DEB">
      <w:pPr>
        <w:pStyle w:val="SingleTxtGR"/>
      </w:pPr>
      <w:r>
        <w:t>36.</w:t>
      </w:r>
      <w:r>
        <w:tab/>
        <w:t xml:space="preserve">Кроме того, г-н Дьякону полагает, что статья 152 Уголовного кодекса, где речь идет о нарушении принципа равенства, не соответствует в полной мере </w:t>
      </w:r>
      <w:r w:rsidRPr="00135F52">
        <w:rPr>
          <w:spacing w:val="2"/>
        </w:rPr>
        <w:t>статье 1 Конвенции, поскольку она предусматривает, что незаконным огранич</w:t>
      </w:r>
      <w:r w:rsidRPr="00135F52">
        <w:rPr>
          <w:spacing w:val="2"/>
        </w:rPr>
        <w:t>е</w:t>
      </w:r>
      <w:r w:rsidRPr="00135F52">
        <w:rPr>
          <w:spacing w:val="2"/>
        </w:rPr>
        <w:t>нием прав личности является лишь оказание какому-либо лицу незаконных пре</w:t>
      </w:r>
      <w:r w:rsidRPr="00135F52">
        <w:rPr>
          <w:spacing w:val="2"/>
        </w:rPr>
        <w:t>д</w:t>
      </w:r>
      <w:r w:rsidRPr="00135F52">
        <w:rPr>
          <w:spacing w:val="2"/>
        </w:rPr>
        <w:t>почтений на основании национальной принадлежности, расы, цвета кожи, пола, языка, происхождения, вероисповедания, сексуальной ориентации, пол</w:t>
      </w:r>
      <w:r w:rsidRPr="00135F52">
        <w:rPr>
          <w:spacing w:val="2"/>
        </w:rPr>
        <w:t>и</w:t>
      </w:r>
      <w:r w:rsidRPr="00135F52">
        <w:rPr>
          <w:spacing w:val="2"/>
        </w:rPr>
        <w:t>тических убеждений, финансового или социального положения (там же, пункт</w:t>
      </w:r>
      <w:r w:rsidR="00135F52" w:rsidRPr="00135F52">
        <w:rPr>
          <w:spacing w:val="2"/>
        </w:rPr>
        <w:t xml:space="preserve"> </w:t>
      </w:r>
      <w:r w:rsidRPr="00135F52">
        <w:rPr>
          <w:spacing w:val="2"/>
        </w:rPr>
        <w:t>52)</w:t>
      </w:r>
      <w:r>
        <w:t>. Он н</w:t>
      </w:r>
      <w:r>
        <w:t>а</w:t>
      </w:r>
      <w:r>
        <w:t>поминает, что статья 1 Конвенции запрещает не только оказ</w:t>
      </w:r>
      <w:r>
        <w:t>а</w:t>
      </w:r>
      <w:r>
        <w:t>ние предпочтений, но и различия, исключения и ограничения. Г-н Дьякону х</w:t>
      </w:r>
      <w:r>
        <w:t>о</w:t>
      </w:r>
      <w:r>
        <w:t>тел бы также узнать, можно ли непосредственно ссылаться на положения Конвенции в эстонских с</w:t>
      </w:r>
      <w:r>
        <w:t>у</w:t>
      </w:r>
      <w:r>
        <w:t>дах и, если да, то желательно получить информацию о нескольких подобных случаях из судебной практики.</w:t>
      </w:r>
    </w:p>
    <w:p w:rsidR="004A6DEB" w:rsidRDefault="004A6DEB" w:rsidP="004A6DEB">
      <w:pPr>
        <w:pStyle w:val="SingleTxtGR"/>
      </w:pPr>
      <w:r>
        <w:t>37.</w:t>
      </w:r>
      <w:r>
        <w:tab/>
        <w:t>Г-н Дьякону тоже считает слишком большим количество проживающих в государстве-участнике лиц с неопределенным гражданством: в 2009 году их н</w:t>
      </w:r>
      <w:r>
        <w:t>а</w:t>
      </w:r>
      <w:r>
        <w:t>считывалось 109 728 человек. Хотя в докладе поясняется, что основной прич</w:t>
      </w:r>
      <w:r>
        <w:t>и</w:t>
      </w:r>
      <w:r>
        <w:t>ной, по которой люди не ходатайствуют о получении гражданства, является о</w:t>
      </w:r>
      <w:r>
        <w:t>т</w:t>
      </w:r>
      <w:r>
        <w:t>сутствие заинтересованности, частично в силу того, что лицам с неопределе</w:t>
      </w:r>
      <w:r>
        <w:t>н</w:t>
      </w:r>
      <w:r>
        <w:t>ным гражданством, уже давно проживающим в Европейском союзе, гарантир</w:t>
      </w:r>
      <w:r>
        <w:t>о</w:t>
      </w:r>
      <w:r>
        <w:t>вана свобода передвижения в странах, присоединившихся к Шенгенским с</w:t>
      </w:r>
      <w:r>
        <w:t>о</w:t>
      </w:r>
      <w:r>
        <w:t>глашениям (там же, пункт 99), г-н Дьякону спрашив</w:t>
      </w:r>
      <w:r>
        <w:t>а</w:t>
      </w:r>
      <w:r>
        <w:t>ет, каким образом лица без гражданства, т.е. апатриды, не имеющие паспортов или пр</w:t>
      </w:r>
      <w:r>
        <w:t>о</w:t>
      </w:r>
      <w:r>
        <w:t>ездных документов, могут перемещаться по странам Европы. Он полагает, что госуда</w:t>
      </w:r>
      <w:r>
        <w:t>р</w:t>
      </w:r>
      <w:r>
        <w:t>ству-участнику следует как можно скорее урегулировать эту с</w:t>
      </w:r>
      <w:r>
        <w:t>и</w:t>
      </w:r>
      <w:r>
        <w:t xml:space="preserve">туацию. </w:t>
      </w:r>
    </w:p>
    <w:p w:rsidR="004A6DEB" w:rsidRDefault="004A6DEB" w:rsidP="004A6DEB">
      <w:pPr>
        <w:pStyle w:val="SingleTxtGR"/>
      </w:pPr>
      <w:r>
        <w:t>38.</w:t>
      </w:r>
      <w:r>
        <w:tab/>
        <w:t>Кроме того, г-н Дьякону констатирует, что проблемам рома посвящен один-единственный пункт 249 доклада, причем там не указано, сколько лет р</w:t>
      </w:r>
      <w:r>
        <w:t>о</w:t>
      </w:r>
      <w:r>
        <w:t>ма живут в стране, каков их экономический, социальный и культурный статус и каков их уровень образования. Государству-участнику следует обеспечить, чт</w:t>
      </w:r>
      <w:r>
        <w:t>о</w:t>
      </w:r>
      <w:r>
        <w:t>бы рома не страдали от сегрегации в школах и их дети не помещались в спец</w:t>
      </w:r>
      <w:r>
        <w:t>и</w:t>
      </w:r>
      <w:r>
        <w:t>альные школьные классы.</w:t>
      </w:r>
    </w:p>
    <w:p w:rsidR="004A6DEB" w:rsidRDefault="004A6DEB" w:rsidP="004A6DEB">
      <w:pPr>
        <w:pStyle w:val="SingleTxtGR"/>
      </w:pPr>
      <w:r>
        <w:t>39.</w:t>
      </w:r>
      <w:r>
        <w:rPr>
          <w:b/>
        </w:rPr>
        <w:tab/>
        <w:t xml:space="preserve">Г-н Автономов </w:t>
      </w:r>
      <w:r>
        <w:t>выражает сожаление в связи с отсутствием демографич</w:t>
      </w:r>
      <w:r>
        <w:t>е</w:t>
      </w:r>
      <w:r>
        <w:t>ских статистических данных в разбивке по признаку этнической принадлежн</w:t>
      </w:r>
      <w:r>
        <w:t>о</w:t>
      </w:r>
      <w:r>
        <w:t>сти, что мешает получить точное представление о положении дел в плане ди</w:t>
      </w:r>
      <w:r>
        <w:t>с</w:t>
      </w:r>
      <w:r>
        <w:t>криминации. Он напом</w:t>
      </w:r>
      <w:r>
        <w:t>и</w:t>
      </w:r>
      <w:r>
        <w:t>нает, что весьма часто дискриминация не является следствием осознанной государс</w:t>
      </w:r>
      <w:r>
        <w:t>т</w:t>
      </w:r>
      <w:r>
        <w:t>венной политики, а порождается сочетанием факторов и в кризисный период больше других от нее страдают наиболее н</w:t>
      </w:r>
      <w:r>
        <w:t>е</w:t>
      </w:r>
      <w:r>
        <w:t>имущие социально-экономические группы, чаще всего этнические общины. В докладе не приводятся также данные о численности рома, проживающих на территории государства-участника, и лишь сообщается, что в эсто</w:t>
      </w:r>
      <w:r>
        <w:t>н</w:t>
      </w:r>
      <w:r>
        <w:t>ских школах обучаются, согласно оценкам, 300 детей рома (там же, пункт 249). Какую долю они составляют от общей численности рома?</w:t>
      </w:r>
    </w:p>
    <w:p w:rsidR="004A6DEB" w:rsidRDefault="004A6DEB" w:rsidP="004A6DEB">
      <w:pPr>
        <w:pStyle w:val="SingleTxtGR"/>
      </w:pPr>
      <w:r w:rsidRPr="00076832">
        <w:rPr>
          <w:spacing w:val="3"/>
        </w:rPr>
        <w:t>40.</w:t>
      </w:r>
      <w:r w:rsidRPr="00076832">
        <w:rPr>
          <w:spacing w:val="3"/>
        </w:rPr>
        <w:tab/>
        <w:t>Констатируя в своем периодическом докладе (</w:t>
      </w:r>
      <w:r w:rsidRPr="00076832">
        <w:rPr>
          <w:spacing w:val="3"/>
          <w:lang w:val="en-US"/>
        </w:rPr>
        <w:t>CERD</w:t>
      </w:r>
      <w:r w:rsidRPr="00076832">
        <w:rPr>
          <w:spacing w:val="3"/>
        </w:rPr>
        <w:t>/</w:t>
      </w:r>
      <w:r w:rsidRPr="00076832">
        <w:rPr>
          <w:spacing w:val="3"/>
          <w:lang w:val="en-US"/>
        </w:rPr>
        <w:t>C</w:t>
      </w:r>
      <w:r w:rsidRPr="00076832">
        <w:rPr>
          <w:spacing w:val="3"/>
        </w:rPr>
        <w:t>/</w:t>
      </w:r>
      <w:r w:rsidRPr="00076832">
        <w:rPr>
          <w:spacing w:val="3"/>
          <w:lang w:val="en-US"/>
        </w:rPr>
        <w:t>EST</w:t>
      </w:r>
      <w:r w:rsidRPr="00076832">
        <w:rPr>
          <w:spacing w:val="3"/>
        </w:rPr>
        <w:t>/8-9, пункт 63),</w:t>
      </w:r>
      <w:r>
        <w:t xml:space="preserve"> что государство-участник признает, не приводя, однако, конкретных цифровых данных, что некоторые меньшинства перепредставлены среди заключенных в пенитенциарных учреждениях, г-н Автономов хотел бы получить разъяснения относительно исключительно высокой доли членов русскоязычного меньши</w:t>
      </w:r>
      <w:r>
        <w:t>н</w:t>
      </w:r>
      <w:r>
        <w:t>ства среди заключенных, а также полные статистические данные о заключе</w:t>
      </w:r>
      <w:r>
        <w:t>н</w:t>
      </w:r>
      <w:r>
        <w:t>ных в разбивке по пр</w:t>
      </w:r>
      <w:r>
        <w:t>и</w:t>
      </w:r>
      <w:r>
        <w:t xml:space="preserve">знаку их этнической принадлежности. </w:t>
      </w:r>
    </w:p>
    <w:p w:rsidR="004A6DEB" w:rsidRDefault="004A6DEB" w:rsidP="004A6DEB">
      <w:pPr>
        <w:pStyle w:val="SingleTxtGR"/>
      </w:pPr>
      <w:r>
        <w:t>41.</w:t>
      </w:r>
      <w:r>
        <w:tab/>
        <w:t>Отмечая с беспокойством в докладе Европейской комиссии против р</w:t>
      </w:r>
      <w:r>
        <w:t>а</w:t>
      </w:r>
      <w:r>
        <w:t>сизма и н</w:t>
      </w:r>
      <w:r>
        <w:t>е</w:t>
      </w:r>
      <w:r>
        <w:t>терпимости (ЕКРН) за 2010 год, что 8% населения Эстонии являются апатридами, и, напоминая, что владение эстонским языком является главным условием натурал</w:t>
      </w:r>
      <w:r>
        <w:t>и</w:t>
      </w:r>
      <w:r>
        <w:t>зации, г-н Автономов хотел бы узнать, почему государство-участник сохраняет столь строгие языковые требования, зная, что большинство апатридов составляют русскоязычные лица, проживающие в Эстонии на прот</w:t>
      </w:r>
      <w:r>
        <w:t>я</w:t>
      </w:r>
      <w:r>
        <w:t>жении нескольких поколений и не желающие возвращаться в Российскую Ф</w:t>
      </w:r>
      <w:r>
        <w:t>е</w:t>
      </w:r>
      <w:r>
        <w:t>дерацию, поскольку они утратили там всякие связи. Он констатирует, что с</w:t>
      </w:r>
      <w:r>
        <w:t>о</w:t>
      </w:r>
      <w:r>
        <w:t>гласно приведенной в периодическом докладе таблице 12 доля ру</w:t>
      </w:r>
      <w:r>
        <w:t>с</w:t>
      </w:r>
      <w:r>
        <w:t>скоязычного населения, свободно владеющего эстонским языком, увеличилась с 12% в 1989 году всего до 15% в 2008 году, хотя была очень низкой на протяжении вс</w:t>
      </w:r>
      <w:r>
        <w:t>е</w:t>
      </w:r>
      <w:r>
        <w:t>го п</w:t>
      </w:r>
      <w:r>
        <w:t>е</w:t>
      </w:r>
      <w:r>
        <w:t>риода между этими двумя годами. Делегации следует разъяснить причину такого ко</w:t>
      </w:r>
      <w:r>
        <w:t>н</w:t>
      </w:r>
      <w:r>
        <w:t>траста.</w:t>
      </w:r>
    </w:p>
    <w:p w:rsidR="004A6DEB" w:rsidRDefault="004A6DEB" w:rsidP="004A6DEB">
      <w:pPr>
        <w:pStyle w:val="SingleTxtGR"/>
      </w:pPr>
      <w:r>
        <w:t>42.</w:t>
      </w:r>
      <w:r>
        <w:tab/>
        <w:t>Возвращаясь к беспорядкам 2007 года, вызванным демонтажем и перен</w:t>
      </w:r>
      <w:r>
        <w:t>о</w:t>
      </w:r>
      <w:r>
        <w:t>сом памятника, символизирующего победу Красной армии над нацистскими оккупантами во время Второй мировой войны, г-н Автономов не понимает, п</w:t>
      </w:r>
      <w:r>
        <w:t>о</w:t>
      </w:r>
      <w:r>
        <w:t>чему определенная часть эстонского населения проявляет враждебность к этому памятнику, ибо он был воздвигнут не в честь Советского Союза, а в честь со</w:t>
      </w:r>
      <w:r>
        <w:t>л</w:t>
      </w:r>
      <w:r>
        <w:t>дат Красной армии, включая к тому же эстонцев, павших на поле би</w:t>
      </w:r>
      <w:r>
        <w:t>т</w:t>
      </w:r>
      <w:r>
        <w:t>вы. Кроме того, как скульптор, так и использованные им модели, были коренными эсто</w:t>
      </w:r>
      <w:r>
        <w:t>н</w:t>
      </w:r>
      <w:r>
        <w:t>цами. В том же 2007 году в государстве-участнике было организовано нацис</w:t>
      </w:r>
      <w:r>
        <w:t>т</w:t>
      </w:r>
      <w:r>
        <w:t>ское сборище в память эстонских частей СС, что, возможно, стало также одной из причин вспыхнувших беспорядков. Хотелось бы услышать комментарий д</w:t>
      </w:r>
      <w:r>
        <w:t>е</w:t>
      </w:r>
      <w:r>
        <w:t>легации об этих событиях. И наконец, г-н Автономов хотел бы узнать, планир</w:t>
      </w:r>
      <w:r>
        <w:t>у</w:t>
      </w:r>
      <w:r>
        <w:t>ет ли г</w:t>
      </w:r>
      <w:r>
        <w:t>о</w:t>
      </w:r>
      <w:r>
        <w:t>сударство-участник ратифицировать поправку к статье 8 Конвенции.</w:t>
      </w:r>
    </w:p>
    <w:p w:rsidR="004A6DEB" w:rsidRPr="007F7553" w:rsidRDefault="004A6DEB" w:rsidP="004A6DEB">
      <w:pPr>
        <w:pStyle w:val="SingleTxtGR"/>
      </w:pPr>
      <w:r>
        <w:t>43.</w:t>
      </w:r>
      <w:r>
        <w:tab/>
      </w:r>
      <w:r w:rsidRPr="00D142FE">
        <w:rPr>
          <w:b/>
        </w:rPr>
        <w:t>Г-н де Гутт</w:t>
      </w:r>
      <w:r>
        <w:t>, приветствуя принятие второй Стратегии интеграции (на 2008−2013 годы), хотел бы получить более подробную информацию о содерж</w:t>
      </w:r>
      <w:r>
        <w:t>а</w:t>
      </w:r>
      <w:r>
        <w:t>нии этого докуме</w:t>
      </w:r>
      <w:r>
        <w:t>н</w:t>
      </w:r>
      <w:r>
        <w:t>та. Он также хотел бы узнать, были ли приняты меры для создания национального учреждения по правам человека в соответствии с П</w:t>
      </w:r>
      <w:r>
        <w:t>а</w:t>
      </w:r>
      <w:r>
        <w:t>рижскими принципами, поскольку по признанию государства-участника (пункт 25 и последующие пункты периодического доклада), Канцлер юстиции не соо</w:t>
      </w:r>
      <w:r>
        <w:t>т</w:t>
      </w:r>
      <w:r>
        <w:t>ветствует критериям, определенным в упомянутых Принципах. Он хотел бы получить более подробную информацию о содержании планируемых попр</w:t>
      </w:r>
      <w:r>
        <w:t>а</w:t>
      </w:r>
      <w:r>
        <w:t>вок к Уголовному кодексу касательно квалификации расовых мотивов правон</w:t>
      </w:r>
      <w:r>
        <w:t>а</w:t>
      </w:r>
      <w:r>
        <w:t>рушений в качестве отягчающего обстоятельства − поправок, которые, как с</w:t>
      </w:r>
      <w:r>
        <w:t>о</w:t>
      </w:r>
      <w:r>
        <w:t>общила д</w:t>
      </w:r>
      <w:r>
        <w:t>е</w:t>
      </w:r>
      <w:r>
        <w:t>легация Эстонии, находятся в стадии разработки.</w:t>
      </w:r>
    </w:p>
    <w:p w:rsidR="004A6DEB" w:rsidRDefault="004A6DEB" w:rsidP="004A6DEB">
      <w:pPr>
        <w:pStyle w:val="SingleTxtGR"/>
      </w:pPr>
      <w:r>
        <w:t>44.</w:t>
      </w:r>
      <w:r>
        <w:tab/>
        <w:t>Г-н де Гутт хотел бы также получить информацию о количестве соде</w:t>
      </w:r>
      <w:r>
        <w:t>р</w:t>
      </w:r>
      <w:r>
        <w:t>жащихся в эстонских пенитенциарных учреждениях заключенных, которые принадлежат к иному, чем русскоязычное, меньшинству. И наконец, он хотел бы узнать, используется ли процедура примирения, описанная в пункте 305 и в п</w:t>
      </w:r>
      <w:r>
        <w:t>о</w:t>
      </w:r>
      <w:r>
        <w:t>следующих пунктах периодического доклада Эстонии, также для урегулиров</w:t>
      </w:r>
      <w:r>
        <w:t>а</w:t>
      </w:r>
      <w:r>
        <w:t>ния споров, касающихся проявлений расовой дискриминации; можно было бы предусмотреть применение этой процедуры к таким правонарушениям средней тяжести, как расистские о</w:t>
      </w:r>
      <w:r>
        <w:t>с</w:t>
      </w:r>
      <w:r>
        <w:t>корбления.</w:t>
      </w:r>
    </w:p>
    <w:p w:rsidR="004A6DEB" w:rsidRDefault="004A6DEB" w:rsidP="004A6DEB">
      <w:pPr>
        <w:pStyle w:val="SingleTxtGR"/>
      </w:pPr>
      <w:r>
        <w:t>45.</w:t>
      </w:r>
      <w:r>
        <w:tab/>
      </w:r>
      <w:r>
        <w:rPr>
          <w:b/>
        </w:rPr>
        <w:t>Г-жа Крикли</w:t>
      </w:r>
      <w:r>
        <w:t>, констатируя в исследовании Агентства Европейского со</w:t>
      </w:r>
      <w:r>
        <w:t>ю</w:t>
      </w:r>
      <w:r>
        <w:t>за по защите основных прав, что 91% проживающих в Эстонии членов русско</w:t>
      </w:r>
      <w:r>
        <w:t>я</w:t>
      </w:r>
      <w:r>
        <w:t>зычной общины заявляют, что не знают порядок подачи жалобы в случае рас</w:t>
      </w:r>
      <w:r>
        <w:t>о</w:t>
      </w:r>
      <w:r>
        <w:t>вой дискриминации, спрашивает, приняло ли государство-участник меры для информирования меньшинств об их правах и о том, какими они располагают возможностями для подачи жалоб. Отмечая, что за последние годы темпы нат</w:t>
      </w:r>
      <w:r>
        <w:t>у</w:t>
      </w:r>
      <w:r>
        <w:t>рализации замедлились, она хотела бы узнать, предусматривают ли власти пр</w:t>
      </w:r>
      <w:r>
        <w:t>и</w:t>
      </w:r>
      <w:r>
        <w:t>нятие мер во избежание усугубления такой тенденции. Кроме того, она спраш</w:t>
      </w:r>
      <w:r>
        <w:t>и</w:t>
      </w:r>
      <w:r>
        <w:t>вает, предусматривает ли вторая Стратегия интеграции мероприятия просвет</w:t>
      </w:r>
      <w:r>
        <w:t>и</w:t>
      </w:r>
      <w:r>
        <w:t>тельного характера для</w:t>
      </w:r>
      <w:r w:rsidRPr="00825E36">
        <w:t xml:space="preserve"> </w:t>
      </w:r>
      <w:r>
        <w:t>живущих в стране меньшинств, включая русскоязы</w:t>
      </w:r>
      <w:r>
        <w:t>ч</w:t>
      </w:r>
      <w:r>
        <w:t>ное меньшинство, и какие стратегии борьбы с дискриминацией в отношении рома осуществляются в Эстонии, при том что как член Европейского союза это гос</w:t>
      </w:r>
      <w:r>
        <w:t>у</w:t>
      </w:r>
      <w:r>
        <w:t>дарство-участник может запросить на эти цели соответствующую помощь. И наконец, делегации Эстонии следует представить Комитету статистические данные в разбивке по случаям дискриминации в отношении женщин-мигрантов и женщин, принадлежащих к меньшинству рома и русскоязычному меньшинс</w:t>
      </w:r>
      <w:r>
        <w:t>т</w:t>
      </w:r>
      <w:r>
        <w:t>ву, а также о мерах, запланированных в рамках борьбы с этим видом двойной дискриминации.</w:t>
      </w:r>
    </w:p>
    <w:p w:rsidR="004A6DEB" w:rsidRDefault="004A6DEB" w:rsidP="004A6DEB">
      <w:pPr>
        <w:pStyle w:val="SingleTxtGR"/>
      </w:pPr>
      <w:r>
        <w:t>46.</w:t>
      </w:r>
      <w:r>
        <w:tab/>
      </w:r>
      <w:r>
        <w:rPr>
          <w:b/>
        </w:rPr>
        <w:t>Г-н Петер</w:t>
      </w:r>
      <w:r>
        <w:t>, по прочтении документов и докладов, касающихся государс</w:t>
      </w:r>
      <w:r>
        <w:t>т</w:t>
      </w:r>
      <w:r>
        <w:t>ва-участника, отмечает, что антагонизм между эстонцами и членами русско</w:t>
      </w:r>
      <w:r>
        <w:t>я</w:t>
      </w:r>
      <w:r>
        <w:t>зычного меньшинства с 1991 года не ослаб. Поэтому он хотел бы узнать, разр</w:t>
      </w:r>
      <w:r>
        <w:t>а</w:t>
      </w:r>
      <w:r>
        <w:t>ботало ли эстонское правительство стратегию по сближению двух общин и п</w:t>
      </w:r>
      <w:r>
        <w:t>о</w:t>
      </w:r>
      <w:r>
        <w:t>ощрению их гармоничного сосуществования. Он также хотел бы узнать, разр</w:t>
      </w:r>
      <w:r>
        <w:t>е</w:t>
      </w:r>
      <w:r>
        <w:t>шено ли в государстве-участнике создавать партии, основанные на принадле</w:t>
      </w:r>
      <w:r>
        <w:t>ж</w:t>
      </w:r>
      <w:r>
        <w:t>ности к этой или иной этнической группе. Подчеркивая, что рома по-прежнему находятся в гораздо более ущемленном положении по сравнению с остальным населением, в том что касается занятости и образования, и что Эстония являе</w:t>
      </w:r>
      <w:r>
        <w:t>т</w:t>
      </w:r>
      <w:r>
        <w:t>ся наиболее процветающей из советских республик, ставших независимыми после падения Берлинской стены, г-н Петер не понимает, почему эстонские власти не выделяют больше ресурсов на деятельность в интересах рома. С уч</w:t>
      </w:r>
      <w:r>
        <w:t>е</w:t>
      </w:r>
      <w:r>
        <w:t>том разрастания неонацистских движений в стране он хотел бы узнать, план</w:t>
      </w:r>
      <w:r>
        <w:t>и</w:t>
      </w:r>
      <w:r>
        <w:t>руют ли э</w:t>
      </w:r>
      <w:r>
        <w:t>с</w:t>
      </w:r>
      <w:r>
        <w:t>тонские власти принять целенаправленные меры, чтобы пресечь это явление. Констатируя, что вторая Стратегия интеграции не опубликована на вебсайте эстонского правительства, он хотел бы узнать, каким образом этот д</w:t>
      </w:r>
      <w:r>
        <w:t>о</w:t>
      </w:r>
      <w:r>
        <w:t>кумент распространяется по стране. И наконец, он просит делегацию Эстонии пояснить термин "</w:t>
      </w:r>
      <w:r>
        <w:rPr>
          <w:lang w:val="en-US"/>
        </w:rPr>
        <w:t>e</w:t>
      </w:r>
      <w:r w:rsidRPr="00632BA3">
        <w:t>-</w:t>
      </w:r>
      <w:r>
        <w:rPr>
          <w:lang w:val="en-US"/>
        </w:rPr>
        <w:t>military</w:t>
      </w:r>
      <w:r>
        <w:t>", который используется на ряде сайтов, имеющих отношение к Эстонии.</w:t>
      </w:r>
    </w:p>
    <w:p w:rsidR="004A6DEB" w:rsidRDefault="004A6DEB" w:rsidP="004A6DEB">
      <w:pPr>
        <w:pStyle w:val="SingleTxtGR"/>
      </w:pPr>
      <w:r>
        <w:t>47.</w:t>
      </w:r>
      <w:r>
        <w:tab/>
      </w:r>
      <w:r>
        <w:rPr>
          <w:b/>
        </w:rPr>
        <w:t>Г-н Амир</w:t>
      </w:r>
      <w:r>
        <w:t xml:space="preserve"> хотел бы узнать, склонно ли государство-участник согласиться с идеей о том, что рома должны полностью интегрироваться в экономическую, социальную и культурную жизнь, а также пользоваться свободой перемещ</w:t>
      </w:r>
      <w:r>
        <w:t>е</w:t>
      </w:r>
      <w:r>
        <w:t>ния и проживания на всем евр</w:t>
      </w:r>
      <w:r>
        <w:t>о</w:t>
      </w:r>
      <w:r>
        <w:t>пейском пространстве.</w:t>
      </w:r>
    </w:p>
    <w:p w:rsidR="004A6DEB" w:rsidRDefault="004A6DEB" w:rsidP="004A6DEB">
      <w:pPr>
        <w:pStyle w:val="SingleTxtGR"/>
      </w:pPr>
      <w:r>
        <w:t>48.</w:t>
      </w:r>
      <w:r>
        <w:tab/>
      </w:r>
      <w:r w:rsidRPr="00632BA3">
        <w:rPr>
          <w:b/>
        </w:rPr>
        <w:t>Председатель</w:t>
      </w:r>
      <w:r>
        <w:t xml:space="preserve"> просит делегацию изложить общую информацию об э</w:t>
      </w:r>
      <w:r>
        <w:t>с</w:t>
      </w:r>
      <w:r>
        <w:t>тонском обществе, описав, в частности, уровень жизни каждой из групп, кот</w:t>
      </w:r>
      <w:r>
        <w:t>о</w:t>
      </w:r>
      <w:r>
        <w:t>рые его составляют, и указать, существует ли в Эстонии какая-либо форма се</w:t>
      </w:r>
      <w:r>
        <w:t>г</w:t>
      </w:r>
      <w:r>
        <w:t>регации в зависимости от места проживания.</w:t>
      </w:r>
    </w:p>
    <w:p w:rsidR="004A6DEB" w:rsidRDefault="004A6DEB" w:rsidP="004A6DEB">
      <w:pPr>
        <w:pStyle w:val="SingleTxtGR"/>
      </w:pPr>
      <w:r>
        <w:t>49.</w:t>
      </w:r>
      <w:r>
        <w:tab/>
      </w:r>
      <w:r>
        <w:rPr>
          <w:b/>
        </w:rPr>
        <w:t>Г-жа Реймаа</w:t>
      </w:r>
      <w:r>
        <w:t xml:space="preserve"> (Эстония) говорит, что, хотя обновленных статистических данных о рома, проживающих в настоящее время в Эстонии, нет, перепись н</w:t>
      </w:r>
      <w:r>
        <w:t>а</w:t>
      </w:r>
      <w:r>
        <w:t>селения, которая будет проведена в 2011 году, должна позволить восполнить данный пробел. В Эстонии меньшинство рома насчитывает от 500 до 700 чел</w:t>
      </w:r>
      <w:r>
        <w:t>о</w:t>
      </w:r>
      <w:r>
        <w:t>век. Число рома, находящихся на территории Эстонии, меняется, поскольку они постоянно перемещаются между Эстонией, Латвией и Российской Федерацией. Эстонских рома отличает то, что они живут не в столице, а в маленьких городах районов, граничащих с Латвией, и на западе страны. Они представлены тремя ассоциациями, объединенными в одну центральную организацию, которая вх</w:t>
      </w:r>
      <w:r>
        <w:t>о</w:t>
      </w:r>
      <w:r>
        <w:t>дит в состав Эстонского союза национальных меньшинств. Несколько детей рома посещают специальные школы по просьбе их родителей, которые имеют на то причины финансового характера, поскольку в таких школах организовано бесплатное питание. Власти планируют собрать в ближайшее время статист</w:t>
      </w:r>
      <w:r>
        <w:t>и</w:t>
      </w:r>
      <w:r>
        <w:t>ческие данные об уровне занятости и охвате школьным образованием рома, и соответствующий доклад будет опубликован до конца 2010 года.</w:t>
      </w:r>
    </w:p>
    <w:p w:rsidR="004A6DEB" w:rsidRDefault="004A6DEB" w:rsidP="004A6DEB">
      <w:pPr>
        <w:pStyle w:val="SingleTxtGR"/>
      </w:pPr>
      <w:r>
        <w:t>50.</w:t>
      </w:r>
      <w:r>
        <w:tab/>
        <w:t>И наконец, г-жа Реймаа сообщает, что в стадии реализации находится ц</w:t>
      </w:r>
      <w:r>
        <w:t>е</w:t>
      </w:r>
      <w:r>
        <w:t>лый ко</w:t>
      </w:r>
      <w:r>
        <w:t>м</w:t>
      </w:r>
      <w:r>
        <w:t>плекс проектов, разработанных в сотрудничестве с ассоциациями рома Финляндии, что министерство культуры инициировало различные культурные проекты, финансируемые за счет государства, и что несколько исследований о рома и различные проекты по оказанию помощи этому меньшинству были пр</w:t>
      </w:r>
      <w:r>
        <w:t>о</w:t>
      </w:r>
      <w:r>
        <w:t>финансированы министерством обр</w:t>
      </w:r>
      <w:r>
        <w:t>а</w:t>
      </w:r>
      <w:r>
        <w:t>зования и науки.</w:t>
      </w:r>
    </w:p>
    <w:p w:rsidR="004A6DEB" w:rsidRDefault="004A6DEB" w:rsidP="004A6DEB">
      <w:pPr>
        <w:pStyle w:val="SingleTxtGR"/>
        <w:rPr>
          <w:i/>
        </w:rPr>
      </w:pPr>
      <w:r>
        <w:rPr>
          <w:i/>
        </w:rPr>
        <w:t>Заседание закрывается в 18 ч. 00 м.</w:t>
      </w:r>
    </w:p>
    <w:p w:rsidR="000C674A" w:rsidRPr="004A6DEB" w:rsidRDefault="004A6DEB" w:rsidP="004A6DE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C674A" w:rsidRPr="004A6DEB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5E82" w:rsidRDefault="00A25E82">
      <w:r>
        <w:rPr>
          <w:lang w:val="en-US"/>
        </w:rPr>
        <w:tab/>
      </w:r>
      <w:r>
        <w:separator/>
      </w:r>
    </w:p>
  </w:endnote>
  <w:endnote w:type="continuationSeparator" w:id="0">
    <w:p w:rsidR="00A25E82" w:rsidRDefault="00A25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E82" w:rsidRPr="009A6F4A" w:rsidRDefault="00A25E82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GE.10-44479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E82" w:rsidRPr="009A6F4A" w:rsidRDefault="00A25E82">
    <w:pPr>
      <w:pStyle w:val="Footer"/>
      <w:rPr>
        <w:lang w:val="en-US"/>
      </w:rPr>
    </w:pPr>
    <w:r>
      <w:rPr>
        <w:lang w:val="en-US"/>
      </w:rPr>
      <w:t>GE.10-44479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E82" w:rsidRPr="009A6F4A" w:rsidRDefault="00A25E82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GE.10-44479  (R)  </w:t>
    </w:r>
    <w:r>
      <w:rPr>
        <w:sz w:val="20"/>
        <w:lang w:val="ru-RU"/>
      </w:rPr>
      <w:t xml:space="preserve"> 201010   211010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E82" w:rsidRPr="00F71F63" w:rsidRDefault="00A25E8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</w:p>
  </w:footnote>
  <w:footnote w:type="continuationSeparator" w:id="0">
    <w:p w:rsidR="00A25E82" w:rsidRPr="00F71F63" w:rsidRDefault="00A25E8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25E82" w:rsidRPr="00635E86" w:rsidRDefault="00A25E82" w:rsidP="00635E86">
      <w:pPr>
        <w:pStyle w:val="Footer"/>
      </w:pPr>
    </w:p>
  </w:footnote>
  <w:footnote w:id="1">
    <w:p w:rsidR="00A25E82" w:rsidRDefault="00A25E82" w:rsidP="004E18CC">
      <w:pPr>
        <w:pStyle w:val="FootnoteText"/>
        <w:pBdr>
          <w:top w:val="single" w:sz="4" w:space="1" w:color="auto"/>
        </w:pBdr>
        <w:ind w:right="-48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9D06EA">
        <w:rPr>
          <w:lang w:val="ru-RU"/>
        </w:rPr>
        <w:t>В настоящий отчет могут вноситься поправки.</w:t>
      </w:r>
    </w:p>
    <w:p w:rsidR="00A25E82" w:rsidRDefault="00A25E82" w:rsidP="004E18CC">
      <w:pPr>
        <w:pStyle w:val="FootnoteText"/>
        <w:spacing w:before="120" w:after="120"/>
        <w:rPr>
          <w:lang w:val="ru-RU"/>
        </w:rPr>
      </w:pPr>
      <w:r w:rsidRPr="004E18CC">
        <w:rPr>
          <w:lang w:val="ru-RU"/>
        </w:rPr>
        <w:tab/>
      </w:r>
      <w:r>
        <w:rPr>
          <w:lang w:val="ru-RU"/>
        </w:rPr>
        <w:tab/>
      </w:r>
      <w:r w:rsidRPr="004E18CC">
        <w:rPr>
          <w:lang w:val="ru-RU"/>
        </w:rPr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</w:t>
      </w:r>
      <w:r w:rsidRPr="009D06EA">
        <w:rPr>
          <w:lang w:val="ru-RU"/>
        </w:rPr>
        <w:t>Поправки должны направляться</w:t>
      </w:r>
      <w:r w:rsidRPr="009D06EA">
        <w:rPr>
          <w:i/>
          <w:lang w:val="ru-RU"/>
        </w:rPr>
        <w:t xml:space="preserve"> в течение одной недели с момента выпуска настоящего документа</w:t>
      </w:r>
      <w:r w:rsidRPr="009D06EA">
        <w:rPr>
          <w:lang w:val="ru-RU"/>
        </w:rPr>
        <w:t xml:space="preserve"> в Группу редакционного контроля, комната Е. 4108, Дворец Наций, Женева. </w:t>
      </w:r>
    </w:p>
    <w:p w:rsidR="00A25E82" w:rsidRPr="009D06EA" w:rsidRDefault="00A25E82" w:rsidP="004E18CC">
      <w:pPr>
        <w:pStyle w:val="FootnoteText"/>
        <w:rPr>
          <w:lang w:val="ru-RU"/>
        </w:rPr>
      </w:pPr>
      <w:r w:rsidRPr="009D06EA">
        <w:rPr>
          <w:lang w:val="ru-RU"/>
        </w:rPr>
        <w:tab/>
      </w:r>
      <w:r>
        <w:rPr>
          <w:lang w:val="ru-RU"/>
        </w:rPr>
        <w:tab/>
      </w:r>
      <w:r w:rsidRPr="009D06EA">
        <w:rPr>
          <w:lang w:val="ru-RU"/>
        </w:rPr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E82" w:rsidRPr="005A734F" w:rsidRDefault="00A25E82">
    <w:pPr>
      <w:pStyle w:val="Header"/>
      <w:rPr>
        <w:lang w:val="en-US"/>
      </w:rPr>
    </w:pPr>
    <w:r>
      <w:rPr>
        <w:lang w:val="en-US"/>
      </w:rPr>
      <w:t>CERD/C/SR.2038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E82" w:rsidRPr="009A6F4A" w:rsidRDefault="00A25E82">
    <w:pPr>
      <w:pStyle w:val="Header"/>
      <w:rPr>
        <w:lang w:val="en-US"/>
      </w:rPr>
    </w:pPr>
    <w:r>
      <w:rPr>
        <w:lang w:val="en-US"/>
      </w:rPr>
      <w:tab/>
      <w:t>CERD/C/SR.2038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18C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6832"/>
    <w:rsid w:val="00086182"/>
    <w:rsid w:val="00090891"/>
    <w:rsid w:val="00092E62"/>
    <w:rsid w:val="00097975"/>
    <w:rsid w:val="000A3DDF"/>
    <w:rsid w:val="000A60A0"/>
    <w:rsid w:val="000C3688"/>
    <w:rsid w:val="000C674A"/>
    <w:rsid w:val="000D6863"/>
    <w:rsid w:val="00117AEE"/>
    <w:rsid w:val="00135F52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93230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6DEB"/>
    <w:rsid w:val="004B19DA"/>
    <w:rsid w:val="004B77A8"/>
    <w:rsid w:val="004C2A53"/>
    <w:rsid w:val="004C3B35"/>
    <w:rsid w:val="004C43EC"/>
    <w:rsid w:val="004E18C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64B6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3FD2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1473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7739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25E82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92E8C"/>
    <w:rsid w:val="00BB17DC"/>
    <w:rsid w:val="00BB1AF9"/>
    <w:rsid w:val="00BB4C4A"/>
    <w:rsid w:val="00BD3CAE"/>
    <w:rsid w:val="00BD5F3C"/>
    <w:rsid w:val="00C07C0F"/>
    <w:rsid w:val="00C1168A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0487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0C35"/>
    <w:rsid w:val="00DB2FC0"/>
    <w:rsid w:val="00DC3EF9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54FF"/>
    <w:rsid w:val="00EC0044"/>
    <w:rsid w:val="00EC6B9F"/>
    <w:rsid w:val="00EE516D"/>
    <w:rsid w:val="00EF4D1B"/>
    <w:rsid w:val="00EF7295"/>
    <w:rsid w:val="00F04308"/>
    <w:rsid w:val="00F069D1"/>
    <w:rsid w:val="00F1503D"/>
    <w:rsid w:val="00F22712"/>
    <w:rsid w:val="00F275F5"/>
    <w:rsid w:val="00F33188"/>
    <w:rsid w:val="00F35BDE"/>
    <w:rsid w:val="00F52A0E"/>
    <w:rsid w:val="00F57C21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12</Pages>
  <Words>5619</Words>
  <Characters>32033</Characters>
  <Application>Microsoft Office Word</Application>
  <DocSecurity>4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1044479</vt:lpstr>
    </vt:vector>
  </TitlesOfParts>
  <Company>CSD</Company>
  <LinksUpToDate>false</LinksUpToDate>
  <CharactersWithSpaces>37577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1044479</dc:title>
  <dc:subject/>
  <dc:creator>Лариса Майковская</dc:creator>
  <cp:keywords/>
  <dc:description/>
  <cp:lastModifiedBy>ARGOUNOVA</cp:lastModifiedBy>
  <cp:revision>2</cp:revision>
  <cp:lastPrinted>2010-10-21T09:38:00Z</cp:lastPrinted>
  <dcterms:created xsi:type="dcterms:W3CDTF">2010-10-21T09:40:00Z</dcterms:created>
  <dcterms:modified xsi:type="dcterms:W3CDTF">2010-10-21T09:40:00Z</dcterms:modified>
</cp:coreProperties>
</file>