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8DB2BB" w14:textId="77777777" w:rsidTr="00033138">
        <w:trPr>
          <w:trHeight w:hRule="exact" w:val="851"/>
        </w:trPr>
        <w:tc>
          <w:tcPr>
            <w:tcW w:w="1280" w:type="dxa"/>
            <w:tcBorders>
              <w:bottom w:val="single" w:sz="4" w:space="0" w:color="auto"/>
            </w:tcBorders>
          </w:tcPr>
          <w:p w14:paraId="2AAA36ED" w14:textId="77777777" w:rsidR="002D5AAC" w:rsidRDefault="002D5AAC" w:rsidP="0003313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F09F62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C35A1D2" w14:textId="6BC16786" w:rsidR="002D5AAC" w:rsidRDefault="00033138" w:rsidP="00033138">
            <w:pPr>
              <w:jc w:val="right"/>
            </w:pPr>
            <w:r w:rsidRPr="00033138">
              <w:rPr>
                <w:sz w:val="40"/>
              </w:rPr>
              <w:t>CRC</w:t>
            </w:r>
            <w:r>
              <w:t>/C/GHA/RQ/6-7</w:t>
            </w:r>
          </w:p>
        </w:tc>
      </w:tr>
      <w:tr w:rsidR="002D5AAC" w14:paraId="2EF1D6CB" w14:textId="77777777" w:rsidTr="00033138">
        <w:trPr>
          <w:trHeight w:hRule="exact" w:val="2835"/>
        </w:trPr>
        <w:tc>
          <w:tcPr>
            <w:tcW w:w="1280" w:type="dxa"/>
            <w:tcBorders>
              <w:top w:val="single" w:sz="4" w:space="0" w:color="auto"/>
              <w:bottom w:val="single" w:sz="12" w:space="0" w:color="auto"/>
            </w:tcBorders>
          </w:tcPr>
          <w:p w14:paraId="670E87AC" w14:textId="77777777" w:rsidR="002D5AAC" w:rsidRDefault="007D431B" w:rsidP="007F3812">
            <w:pPr>
              <w:spacing w:before="120"/>
              <w:jc w:val="center"/>
            </w:pPr>
            <w:r>
              <w:rPr>
                <w:noProof/>
              </w:rPr>
              <w:drawing>
                <wp:inline distT="0" distB="0" distL="0" distR="0" wp14:anchorId="726397ED" wp14:editId="71C8584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77C63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6964F10" w14:textId="77777777" w:rsidR="002D5AAC" w:rsidRDefault="00033138" w:rsidP="007F3812">
            <w:pPr>
              <w:spacing w:before="240"/>
            </w:pPr>
            <w:r>
              <w:t>Distr. general</w:t>
            </w:r>
          </w:p>
          <w:p w14:paraId="0C09A2DE" w14:textId="063B3C55" w:rsidR="00033138" w:rsidRDefault="00033138" w:rsidP="00033138">
            <w:pPr>
              <w:spacing w:line="240" w:lineRule="exact"/>
            </w:pPr>
            <w:r>
              <w:t>31 de julio de 2025</w:t>
            </w:r>
          </w:p>
          <w:p w14:paraId="25FA6237" w14:textId="77777777" w:rsidR="00033138" w:rsidRDefault="00033138" w:rsidP="00033138">
            <w:pPr>
              <w:spacing w:line="240" w:lineRule="exact"/>
            </w:pPr>
            <w:r>
              <w:t>Español</w:t>
            </w:r>
          </w:p>
          <w:p w14:paraId="1FA64B23" w14:textId="77777777" w:rsidR="00033138" w:rsidRDefault="00033138" w:rsidP="00033138">
            <w:pPr>
              <w:spacing w:line="240" w:lineRule="exact"/>
            </w:pPr>
            <w:r>
              <w:t>Original: inglés</w:t>
            </w:r>
          </w:p>
          <w:p w14:paraId="14FC5266" w14:textId="643B8696" w:rsidR="00033138" w:rsidRDefault="00033138" w:rsidP="00033138">
            <w:pPr>
              <w:spacing w:line="240" w:lineRule="exact"/>
            </w:pPr>
            <w:r>
              <w:t>Español, francés e inglés únicamente</w:t>
            </w:r>
          </w:p>
        </w:tc>
      </w:tr>
    </w:tbl>
    <w:p w14:paraId="1A8F0E0E" w14:textId="77777777" w:rsidR="00033138" w:rsidRPr="00033138" w:rsidRDefault="00033138" w:rsidP="00033138">
      <w:pPr>
        <w:spacing w:before="120"/>
        <w:rPr>
          <w:b/>
          <w:bCs/>
          <w:sz w:val="22"/>
          <w:szCs w:val="22"/>
          <w:lang w:val="es-ES_tradnl"/>
        </w:rPr>
      </w:pPr>
      <w:r w:rsidRPr="00033138">
        <w:rPr>
          <w:b/>
          <w:bCs/>
          <w:sz w:val="22"/>
          <w:szCs w:val="22"/>
          <w:lang w:val="es-ES_tradnl"/>
        </w:rPr>
        <w:t>Comité de los Derechos del Niño</w:t>
      </w:r>
    </w:p>
    <w:p w14:paraId="7D1AE854" w14:textId="77777777" w:rsidR="00033138" w:rsidRPr="00033138" w:rsidRDefault="00033138" w:rsidP="00033138">
      <w:pPr>
        <w:rPr>
          <w:b/>
          <w:bCs/>
          <w:lang w:val="es-ES_tradnl"/>
        </w:rPr>
      </w:pPr>
      <w:r w:rsidRPr="00033138">
        <w:rPr>
          <w:b/>
          <w:bCs/>
          <w:lang w:val="es-ES_tradnl"/>
        </w:rPr>
        <w:t>100º período de sesiones</w:t>
      </w:r>
    </w:p>
    <w:p w14:paraId="0C4FD608" w14:textId="77777777" w:rsidR="00033138" w:rsidRPr="00033138" w:rsidRDefault="00033138" w:rsidP="00033138">
      <w:pPr>
        <w:rPr>
          <w:lang w:val="es-ES_tradnl"/>
        </w:rPr>
      </w:pPr>
      <w:r w:rsidRPr="00033138">
        <w:rPr>
          <w:lang w:val="es-ES_tradnl"/>
        </w:rPr>
        <w:t>Ginebra, 12 a 30 de enero de 2026</w:t>
      </w:r>
    </w:p>
    <w:p w14:paraId="6DD29997" w14:textId="77777777" w:rsidR="00033138" w:rsidRPr="00033138" w:rsidRDefault="00033138" w:rsidP="00033138">
      <w:pPr>
        <w:rPr>
          <w:b/>
          <w:bCs/>
          <w:lang w:val="es-ES_tradnl"/>
        </w:rPr>
      </w:pPr>
      <w:r w:rsidRPr="00033138">
        <w:rPr>
          <w:b/>
          <w:bCs/>
          <w:lang w:val="es-ES_tradnl"/>
        </w:rPr>
        <w:t>Examen de los informes de los Estados Partes</w:t>
      </w:r>
    </w:p>
    <w:p w14:paraId="435B27E5" w14:textId="4D47E6C2" w:rsidR="00033138" w:rsidRPr="00033138" w:rsidRDefault="00033138" w:rsidP="00033138">
      <w:pPr>
        <w:pStyle w:val="HMG"/>
        <w:rPr>
          <w:lang w:val="es-ES_tradnl"/>
        </w:rPr>
      </w:pPr>
      <w:r>
        <w:rPr>
          <w:lang w:val="es-ES_tradnl"/>
        </w:rPr>
        <w:tab/>
      </w:r>
      <w:r w:rsidRPr="00033138">
        <w:rPr>
          <w:lang w:val="es-ES_tradnl"/>
        </w:rPr>
        <w:tab/>
        <w:t xml:space="preserve">Respuestas de Ghana a la lista de cuestiones relativa a sus informes periódicos sexto y </w:t>
      </w:r>
      <w:r>
        <w:rPr>
          <w:lang w:val="es-ES_tradnl"/>
        </w:rPr>
        <w:br/>
      </w:r>
      <w:r w:rsidRPr="00033138">
        <w:rPr>
          <w:lang w:val="es-ES_tradnl"/>
        </w:rPr>
        <w:t>séptimo combinados</w:t>
      </w:r>
      <w:r w:rsidRPr="00033138">
        <w:rPr>
          <w:b w:val="0"/>
          <w:bCs/>
          <w:sz w:val="20"/>
          <w:szCs w:val="10"/>
          <w:lang w:val="es-ES_tradnl"/>
        </w:rPr>
        <w:footnoteReference w:customMarkFollows="1" w:id="1"/>
        <w:t>*</w:t>
      </w:r>
    </w:p>
    <w:p w14:paraId="1B1667B7" w14:textId="77777777" w:rsidR="00033138" w:rsidRPr="00033138" w:rsidRDefault="00033138" w:rsidP="00033138">
      <w:pPr>
        <w:pStyle w:val="SingleTxtG"/>
        <w:jc w:val="right"/>
        <w:rPr>
          <w:lang w:val="es-ES_tradnl"/>
        </w:rPr>
      </w:pPr>
      <w:r w:rsidRPr="00033138">
        <w:rPr>
          <w:lang w:val="es-ES_tradnl"/>
        </w:rPr>
        <w:t>[Fecha de recepción: 20 de mayo de 2025]</w:t>
      </w:r>
    </w:p>
    <w:p w14:paraId="4595A40F" w14:textId="77777777" w:rsidR="00033138" w:rsidRPr="00033138" w:rsidRDefault="00033138" w:rsidP="00033138">
      <w:pPr>
        <w:pStyle w:val="SingleTxtG"/>
        <w:rPr>
          <w:lang w:val="es-ES_tradnl"/>
        </w:rPr>
      </w:pPr>
      <w:r w:rsidRPr="00033138">
        <w:rPr>
          <w:lang w:val="es-ES_tradnl"/>
        </w:rPr>
        <w:br w:type="page"/>
      </w:r>
    </w:p>
    <w:p w14:paraId="18C39F5B" w14:textId="27DAF07D" w:rsidR="00033138" w:rsidRPr="00033138" w:rsidRDefault="00CD376E" w:rsidP="00CD376E">
      <w:pPr>
        <w:pStyle w:val="HChG"/>
        <w:rPr>
          <w:lang w:val="es-ES_tradnl"/>
        </w:rPr>
      </w:pPr>
      <w:bookmarkStart w:id="0" w:name="_Toc197637179"/>
      <w:r>
        <w:rPr>
          <w:lang w:val="es-ES_tradnl"/>
        </w:rPr>
        <w:lastRenderedPageBreak/>
        <w:tab/>
      </w:r>
      <w:r w:rsidR="00033138" w:rsidRPr="00033138">
        <w:rPr>
          <w:lang w:val="es-ES_tradnl"/>
        </w:rPr>
        <w:tab/>
        <w:t>Lista de abreviaciones</w:t>
      </w:r>
      <w:bookmarkEnd w:id="0"/>
    </w:p>
    <w:p w14:paraId="6F6E62D1" w14:textId="77777777" w:rsidR="00CD376E" w:rsidRPr="00033138" w:rsidRDefault="00CD376E" w:rsidP="00CD376E">
      <w:pPr>
        <w:pStyle w:val="SingleTxtG"/>
        <w:tabs>
          <w:tab w:val="clear" w:pos="1701"/>
          <w:tab w:val="clear" w:pos="2835"/>
        </w:tabs>
        <w:rPr>
          <w:lang w:val="es-ES_tradnl"/>
        </w:rPr>
      </w:pPr>
      <w:r w:rsidRPr="00033138">
        <w:rPr>
          <w:lang w:val="es-ES_tradnl"/>
        </w:rPr>
        <w:t>LEAP</w:t>
      </w:r>
      <w:r w:rsidRPr="00033138">
        <w:rPr>
          <w:lang w:val="es-ES_tradnl"/>
        </w:rPr>
        <w:tab/>
        <w:t>Fomento de los Medios de Subsistencia para Combatir la Pobreza</w:t>
      </w:r>
    </w:p>
    <w:p w14:paraId="78D1F185" w14:textId="77777777" w:rsidR="00CD376E" w:rsidRPr="00033138" w:rsidRDefault="00CD376E" w:rsidP="00CD376E">
      <w:pPr>
        <w:pStyle w:val="SingleTxtG"/>
        <w:tabs>
          <w:tab w:val="clear" w:pos="1701"/>
          <w:tab w:val="clear" w:pos="2835"/>
        </w:tabs>
        <w:rPr>
          <w:lang w:val="es-ES_tradnl"/>
        </w:rPr>
      </w:pPr>
      <w:r w:rsidRPr="00033138">
        <w:rPr>
          <w:lang w:val="es-ES_tradnl"/>
        </w:rPr>
        <w:t>ODS</w:t>
      </w:r>
      <w:r w:rsidRPr="00033138">
        <w:rPr>
          <w:lang w:val="es-ES_tradnl"/>
        </w:rPr>
        <w:tab/>
        <w:t>Objetivos de Desarrollo Sostenible</w:t>
      </w:r>
    </w:p>
    <w:p w14:paraId="292B766D" w14:textId="77777777" w:rsidR="00CD376E" w:rsidRPr="00033138" w:rsidRDefault="00CD376E" w:rsidP="00CD376E">
      <w:pPr>
        <w:pStyle w:val="SingleTxtG"/>
        <w:tabs>
          <w:tab w:val="clear" w:pos="1701"/>
          <w:tab w:val="clear" w:pos="2835"/>
        </w:tabs>
        <w:rPr>
          <w:lang w:val="es-ES_tradnl"/>
        </w:rPr>
      </w:pPr>
      <w:r w:rsidRPr="00033138">
        <w:rPr>
          <w:lang w:val="es-ES_tradnl"/>
        </w:rPr>
        <w:t>OIM</w:t>
      </w:r>
      <w:r w:rsidRPr="00033138">
        <w:rPr>
          <w:lang w:val="es-ES_tradnl"/>
        </w:rPr>
        <w:tab/>
        <w:t>Organización Internacional para las Migraciones</w:t>
      </w:r>
    </w:p>
    <w:p w14:paraId="036AF7DD" w14:textId="77777777" w:rsidR="00CD376E" w:rsidRPr="00033138" w:rsidRDefault="00CD376E" w:rsidP="00CD376E">
      <w:pPr>
        <w:pStyle w:val="SingleTxtG"/>
        <w:tabs>
          <w:tab w:val="clear" w:pos="1701"/>
          <w:tab w:val="clear" w:pos="2835"/>
        </w:tabs>
        <w:rPr>
          <w:lang w:val="es-ES_tradnl"/>
        </w:rPr>
      </w:pPr>
      <w:r w:rsidRPr="00033138">
        <w:rPr>
          <w:lang w:val="es-ES_tradnl"/>
        </w:rPr>
        <w:t>OIT</w:t>
      </w:r>
      <w:r w:rsidRPr="00033138">
        <w:rPr>
          <w:lang w:val="es-ES_tradnl"/>
        </w:rPr>
        <w:tab/>
        <w:t>Organización Internacional del Trabajo</w:t>
      </w:r>
    </w:p>
    <w:p w14:paraId="39B3789B" w14:textId="77777777" w:rsidR="00CD376E" w:rsidRPr="00033138" w:rsidRDefault="00CD376E" w:rsidP="00CD376E">
      <w:pPr>
        <w:pStyle w:val="SingleTxtG"/>
        <w:tabs>
          <w:tab w:val="clear" w:pos="1701"/>
          <w:tab w:val="clear" w:pos="2835"/>
        </w:tabs>
        <w:rPr>
          <w:lang w:val="es-ES_tradnl"/>
        </w:rPr>
      </w:pPr>
      <w:r w:rsidRPr="00033138">
        <w:rPr>
          <w:lang w:val="es-ES_tradnl"/>
        </w:rPr>
        <w:t>ONG</w:t>
      </w:r>
      <w:r w:rsidRPr="00033138">
        <w:rPr>
          <w:lang w:val="es-ES_tradnl"/>
        </w:rPr>
        <w:tab/>
        <w:t>organizaciones no gubernamentales</w:t>
      </w:r>
    </w:p>
    <w:p w14:paraId="3526A94D" w14:textId="77777777" w:rsidR="00CD376E" w:rsidRPr="00033138" w:rsidRDefault="00CD376E" w:rsidP="00CD376E">
      <w:pPr>
        <w:pStyle w:val="SingleTxtG"/>
        <w:tabs>
          <w:tab w:val="clear" w:pos="1701"/>
          <w:tab w:val="clear" w:pos="2835"/>
        </w:tabs>
        <w:rPr>
          <w:lang w:val="es-ES_tradnl"/>
        </w:rPr>
      </w:pPr>
      <w:r w:rsidRPr="00033138">
        <w:rPr>
          <w:lang w:val="es-ES_tradnl"/>
        </w:rPr>
        <w:t>OSC</w:t>
      </w:r>
      <w:r w:rsidRPr="00033138">
        <w:rPr>
          <w:lang w:val="es-ES_tradnl"/>
        </w:rPr>
        <w:tab/>
        <w:t>organizaciones de la sociedad civil</w:t>
      </w:r>
    </w:p>
    <w:p w14:paraId="2739C465" w14:textId="77777777" w:rsidR="00CD376E" w:rsidRPr="00033138" w:rsidRDefault="00CD376E" w:rsidP="00CD376E">
      <w:pPr>
        <w:pStyle w:val="SingleTxtG"/>
        <w:tabs>
          <w:tab w:val="clear" w:pos="1701"/>
          <w:tab w:val="clear" w:pos="2835"/>
        </w:tabs>
        <w:rPr>
          <w:lang w:val="es-ES_tradnl"/>
        </w:rPr>
      </w:pPr>
      <w:r w:rsidRPr="00033138">
        <w:rPr>
          <w:lang w:val="es-ES_tradnl"/>
        </w:rPr>
        <w:t>Sida</w:t>
      </w:r>
      <w:r w:rsidRPr="00033138">
        <w:rPr>
          <w:lang w:val="es-ES_tradnl"/>
        </w:rPr>
        <w:tab/>
        <w:t>Síndrome de inmunodeficiencia adquirida</w:t>
      </w:r>
    </w:p>
    <w:p w14:paraId="6E300CDD" w14:textId="77777777" w:rsidR="00CD376E" w:rsidRPr="00033138" w:rsidRDefault="00CD376E" w:rsidP="00CD376E">
      <w:pPr>
        <w:pStyle w:val="SingleTxtG"/>
        <w:tabs>
          <w:tab w:val="clear" w:pos="1701"/>
          <w:tab w:val="clear" w:pos="2835"/>
        </w:tabs>
        <w:rPr>
          <w:lang w:val="es-ES_tradnl"/>
        </w:rPr>
      </w:pPr>
      <w:r w:rsidRPr="00033138">
        <w:rPr>
          <w:lang w:val="es-ES_tradnl"/>
        </w:rPr>
        <w:t>UNICEF</w:t>
      </w:r>
      <w:r w:rsidRPr="00033138">
        <w:rPr>
          <w:lang w:val="es-ES_tradnl"/>
        </w:rPr>
        <w:tab/>
        <w:t>Fondo de las Naciones Unidas para la Infancia</w:t>
      </w:r>
    </w:p>
    <w:p w14:paraId="446A60A3" w14:textId="77777777" w:rsidR="00CD376E" w:rsidRPr="00033138" w:rsidRDefault="00CD376E" w:rsidP="00CD376E">
      <w:pPr>
        <w:pStyle w:val="SingleTxtG"/>
        <w:tabs>
          <w:tab w:val="clear" w:pos="1701"/>
          <w:tab w:val="clear" w:pos="2835"/>
        </w:tabs>
        <w:rPr>
          <w:lang w:val="es-ES_tradnl"/>
        </w:rPr>
      </w:pPr>
      <w:r w:rsidRPr="00033138">
        <w:rPr>
          <w:lang w:val="es-ES_tradnl"/>
        </w:rPr>
        <w:t>VIH</w:t>
      </w:r>
      <w:r w:rsidRPr="00033138">
        <w:rPr>
          <w:lang w:val="es-ES_tradnl"/>
        </w:rPr>
        <w:tab/>
        <w:t>Virus de la inmunodeficiencia humana</w:t>
      </w:r>
    </w:p>
    <w:p w14:paraId="400A2BD9" w14:textId="77777777" w:rsidR="00CD376E" w:rsidRPr="00033138" w:rsidRDefault="00CD376E" w:rsidP="00CD376E">
      <w:pPr>
        <w:pStyle w:val="SingleTxtG"/>
        <w:tabs>
          <w:tab w:val="clear" w:pos="1701"/>
          <w:tab w:val="clear" w:pos="2835"/>
        </w:tabs>
        <w:rPr>
          <w:lang w:val="es-ES_tradnl"/>
        </w:rPr>
      </w:pPr>
      <w:r w:rsidRPr="00033138">
        <w:rPr>
          <w:lang w:val="es-ES_tradnl"/>
        </w:rPr>
        <w:t>WASH</w:t>
      </w:r>
      <w:r w:rsidRPr="00033138">
        <w:rPr>
          <w:lang w:val="es-ES_tradnl"/>
        </w:rPr>
        <w:tab/>
        <w:t>agua, saneamiento e higiene</w:t>
      </w:r>
    </w:p>
    <w:p w14:paraId="0C1AA306" w14:textId="77777777" w:rsidR="00033138" w:rsidRPr="00033138" w:rsidRDefault="00033138" w:rsidP="00033138">
      <w:pPr>
        <w:pStyle w:val="SingleTxtG"/>
        <w:rPr>
          <w:b/>
          <w:lang w:val="es-ES_tradnl"/>
        </w:rPr>
      </w:pPr>
      <w:r w:rsidRPr="00033138">
        <w:rPr>
          <w:b/>
          <w:lang w:val="es-ES_tradnl"/>
        </w:rPr>
        <w:br w:type="page"/>
      </w:r>
    </w:p>
    <w:p w14:paraId="74ECC38A" w14:textId="457FF715" w:rsidR="00033138" w:rsidRPr="00033138" w:rsidRDefault="00CD376E" w:rsidP="00CD376E">
      <w:pPr>
        <w:pStyle w:val="HChG"/>
        <w:rPr>
          <w:lang w:val="es-ES_tradnl"/>
        </w:rPr>
      </w:pPr>
      <w:bookmarkStart w:id="1" w:name="_Toc197637181"/>
      <w:r>
        <w:rPr>
          <w:lang w:val="es-ES_tradnl"/>
        </w:rPr>
        <w:lastRenderedPageBreak/>
        <w:tab/>
      </w:r>
      <w:r w:rsidR="00033138" w:rsidRPr="00033138">
        <w:rPr>
          <w:lang w:val="es-ES_tradnl"/>
        </w:rPr>
        <w:tab/>
        <w:t>Introducción</w:t>
      </w:r>
      <w:bookmarkEnd w:id="1"/>
    </w:p>
    <w:p w14:paraId="3A168556" w14:textId="77777777" w:rsidR="00033138" w:rsidRPr="00033138" w:rsidRDefault="00033138" w:rsidP="00033138">
      <w:pPr>
        <w:pStyle w:val="SingleTxtG"/>
        <w:rPr>
          <w:lang w:val="es-ES_tradnl"/>
        </w:rPr>
      </w:pPr>
      <w:r w:rsidRPr="00033138">
        <w:rPr>
          <w:lang w:val="es-ES_tradnl"/>
        </w:rPr>
        <w:t>1.</w:t>
      </w:r>
      <w:r w:rsidRPr="00033138">
        <w:rPr>
          <w:lang w:val="es-ES_tradnl"/>
        </w:rPr>
        <w:tab/>
        <w:t xml:space="preserve">Este informe recoge la respuesta de Ghana a la lista de cuestiones planteadas por el Comité de los Derechos del Niño de las Naciones Unidas con respecto a los informes sexto y séptimo combinados de Ghana acerca de la Convención sobre los Derechos del Niño. Su objetivo es poner al día la información recogida en dichos informes, según recomendó el Comité. El informe analiza los esfuerzos realizados o previstos para aplicar las disposiciones de la Convención sobre los Derechos del Niño, los logros alcanzados y las dificultades encontradas por el Estado Parte a la hora de hacer efectivos los derechos del niño. </w:t>
      </w:r>
    </w:p>
    <w:p w14:paraId="0D0605FE" w14:textId="4DE86E93" w:rsidR="00033138" w:rsidRPr="00033138" w:rsidRDefault="00CD376E" w:rsidP="00CD376E">
      <w:pPr>
        <w:pStyle w:val="HChG"/>
        <w:rPr>
          <w:lang w:val="es-ES_tradnl"/>
        </w:rPr>
      </w:pPr>
      <w:r>
        <w:rPr>
          <w:lang w:val="es-ES_tradnl"/>
        </w:rPr>
        <w:tab/>
      </w:r>
      <w:r w:rsidR="00033138" w:rsidRPr="00033138">
        <w:rPr>
          <w:lang w:val="es-ES_tradnl"/>
        </w:rPr>
        <w:tab/>
        <w:t>Respuestas a la lista de cuestiones (CRC/C/GHA/Q/6-7)</w:t>
      </w:r>
    </w:p>
    <w:p w14:paraId="3B209B45" w14:textId="68E6DA16" w:rsidR="00033138" w:rsidRPr="00033138" w:rsidRDefault="00CD376E" w:rsidP="00CD376E">
      <w:pPr>
        <w:pStyle w:val="HChG"/>
        <w:rPr>
          <w:lang w:val="es-ES_tradnl"/>
        </w:rPr>
      </w:pPr>
      <w:bookmarkStart w:id="2" w:name="_Toc197637182"/>
      <w:r>
        <w:rPr>
          <w:lang w:val="es-ES_tradnl"/>
        </w:rPr>
        <w:tab/>
      </w:r>
      <w:r w:rsidR="00033138" w:rsidRPr="00033138">
        <w:rPr>
          <w:lang w:val="es-ES_tradnl"/>
        </w:rPr>
        <w:tab/>
        <w:t>Parte I</w:t>
      </w:r>
    </w:p>
    <w:p w14:paraId="6CF1702B" w14:textId="76F9451F" w:rsidR="00033138" w:rsidRPr="00033138" w:rsidRDefault="00033138" w:rsidP="00CD376E">
      <w:pPr>
        <w:pStyle w:val="H1G"/>
        <w:rPr>
          <w:lang w:val="es-ES_tradnl"/>
        </w:rPr>
      </w:pPr>
      <w:bookmarkStart w:id="3" w:name="_Hlk198650459"/>
      <w:bookmarkEnd w:id="2"/>
      <w:r w:rsidRPr="00033138">
        <w:rPr>
          <w:lang w:val="es-ES_tradnl"/>
        </w:rPr>
        <w:tab/>
      </w:r>
      <w:r w:rsidR="00CD376E">
        <w:rPr>
          <w:lang w:val="es-ES_tradnl"/>
        </w:rPr>
        <w:tab/>
      </w:r>
      <w:r w:rsidRPr="00033138">
        <w:rPr>
          <w:lang w:val="es-ES_tradnl"/>
        </w:rPr>
        <w:t>Respuesta al párrafo 2 a)</w:t>
      </w:r>
    </w:p>
    <w:bookmarkEnd w:id="3"/>
    <w:p w14:paraId="0569141E" w14:textId="77777777" w:rsidR="00033138" w:rsidRPr="00033138" w:rsidRDefault="00033138" w:rsidP="00033138">
      <w:pPr>
        <w:pStyle w:val="SingleTxtG"/>
        <w:rPr>
          <w:b/>
          <w:lang w:val="es-ES_tradnl"/>
        </w:rPr>
      </w:pPr>
      <w:r w:rsidRPr="00033138">
        <w:rPr>
          <w:lang w:val="es-ES_tradnl"/>
        </w:rPr>
        <w:t>2.</w:t>
      </w:r>
      <w:r w:rsidRPr="00033138">
        <w:rPr>
          <w:lang w:val="es-ES_tradnl"/>
        </w:rPr>
        <w:tab/>
        <w:t xml:space="preserve">Desde la ratificación de la Convención sobre los Derechos del Niño, Ghana ha demostrado su compromiso con la aplicación de las disposiciones necesarias para hacer efectivos los derechos del niño. La legislación nacional relativa a la infancia refleja los principios esbozados en la Convención. Por ejemplo, la Ley de Delitos Graves y Otros Delitos de 1960 (Ley núm. 29) fue modificada en 1994 y 1998 para adaptarla a las disposiciones de la Convención. Además, las modificaciones en curso a diversas leyes sobre la infancia, como la Ley de la Infancia de 1998 y la Ley de Justicia Juvenil de 2003, se encuentran en una fase avanzada. El objetivo de estas modificaciones es hacer que la legislación se ocupe de los problemas actuales y emergentes que afectan a los derechos del niño y tener en cuenta las observaciones generales formuladas por el Comité con respecto a la Convención. </w:t>
      </w:r>
    </w:p>
    <w:p w14:paraId="2B3564FE" w14:textId="01FF3C76" w:rsidR="00033138" w:rsidRPr="00033138" w:rsidRDefault="00033138" w:rsidP="00CD376E">
      <w:pPr>
        <w:pStyle w:val="H1G"/>
        <w:rPr>
          <w:lang w:val="es-ES_tradnl"/>
        </w:rPr>
      </w:pPr>
      <w:r w:rsidRPr="00033138">
        <w:rPr>
          <w:lang w:val="es-ES_tradnl"/>
        </w:rPr>
        <w:tab/>
      </w:r>
      <w:r w:rsidR="00CD376E">
        <w:rPr>
          <w:lang w:val="es-ES_tradnl"/>
        </w:rPr>
        <w:tab/>
      </w:r>
      <w:r w:rsidRPr="00033138">
        <w:rPr>
          <w:lang w:val="es-ES_tradnl"/>
        </w:rPr>
        <w:t xml:space="preserve">Respuesta al párrafo 2 b) </w:t>
      </w:r>
    </w:p>
    <w:p w14:paraId="3A70308D" w14:textId="77777777" w:rsidR="00033138" w:rsidRPr="00033138" w:rsidRDefault="00033138" w:rsidP="00033138">
      <w:pPr>
        <w:pStyle w:val="SingleTxtG"/>
        <w:rPr>
          <w:b/>
          <w:lang w:val="es-ES_tradnl"/>
        </w:rPr>
      </w:pPr>
      <w:r w:rsidRPr="00033138">
        <w:rPr>
          <w:lang w:val="es-ES_tradnl"/>
        </w:rPr>
        <w:t>3.</w:t>
      </w:r>
      <w:r w:rsidRPr="00033138">
        <w:rPr>
          <w:lang w:val="es-ES_tradnl"/>
        </w:rPr>
        <w:tab/>
        <w:t xml:space="preserve">Aunque Ghana carece de una política y una estrategia compuestas para hacer efectivos los derechos del niño, existen varias políticas con planes de acción al respecto. Entre ellas figura la Política de Bienestar del Niño y la Familia de 2015; la Política de Justicia para la Infancia de 2016; la Política de Trabajo Infantil de 2006; la Política de Educación en la Primera Infancia de 2004; las Normas y la Estrategia de Salud Infantil (2017-2025); las Directrices de Protección de la Infancia para los Trabajadores de la Salud de 2018; la Política de Salud Infantil para Menores de 5 años de 2007; la Política de Salud Reproductiva para los Adolescentes de 2000, etc. Además, se han elaborado directrices y estrategias nacionales con mecanismos de seguimiento y evaluación para aplicar eficazmente las políticas. También se está aplicando la Política de Infancia 2019-2030 de la Comunidad Económica de los Estados de África Occidental (CEDEAO), que es una política integral de infancia, con el fin de fortalecer el sistema de protección de la infancia en la región. </w:t>
      </w:r>
    </w:p>
    <w:p w14:paraId="7D03679D" w14:textId="466B9238"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2 c) </w:t>
      </w:r>
    </w:p>
    <w:p w14:paraId="06AADC70" w14:textId="6A0D4E13" w:rsidR="00033138" w:rsidRPr="00033138" w:rsidRDefault="00033138" w:rsidP="00033138">
      <w:pPr>
        <w:pStyle w:val="SingleTxtG"/>
        <w:rPr>
          <w:lang w:val="es-ES_tradnl"/>
        </w:rPr>
      </w:pPr>
      <w:r w:rsidRPr="00033138">
        <w:rPr>
          <w:lang w:val="es-ES_tradnl"/>
        </w:rPr>
        <w:t>4.</w:t>
      </w:r>
      <w:r w:rsidRPr="00033138">
        <w:rPr>
          <w:lang w:val="es-ES_tradnl"/>
        </w:rPr>
        <w:tab/>
        <w:t>El Departamento de la Infancia del Ministerio de Género, Infancia y Protección Social, que es el principal organismo coordinador de la protección de la infancia, creó en</w:t>
      </w:r>
      <w:r w:rsidR="00CD376E">
        <w:rPr>
          <w:lang w:val="es-ES_tradnl"/>
        </w:rPr>
        <w:t> </w:t>
      </w:r>
      <w:r w:rsidRPr="00033138">
        <w:rPr>
          <w:lang w:val="es-ES_tradnl"/>
        </w:rPr>
        <w:t xml:space="preserve">2023 el Comité de Protección de la Infancia en Situaciones de Emergencia para reforzar aún más su sistema de protección de la infancia. El Comité, que cuenta con representantes de diversos sectores, se reúne trimestralmente para evaluar los progresos realizados y desarrollar iniciativas destinadas a proteger a los niños en las situaciones de emergencia. Esta entidad trabaja en el marco de los comités de protección de la infancia ya existentes en los ámbitos nacional y regional, los cuales también se reúnen trimestralmente para evaluar la implementación de los derechos del niño en el país. La coordinación también se efectúa mediante la difusión de políticas, leyes y material de información, educación y comunicación </w:t>
      </w:r>
      <w:r w:rsidRPr="00033138">
        <w:rPr>
          <w:lang w:val="es-ES_tradnl"/>
        </w:rPr>
        <w:lastRenderedPageBreak/>
        <w:t>sobre la protección de la infancia e iniciativas de fomento de la capacidad emprendidas por el Departamento de la Infancia y otros organismos de defensa de los derechos del niño.</w:t>
      </w:r>
    </w:p>
    <w:p w14:paraId="63D76577" w14:textId="3B9BA4CE"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2 d) </w:t>
      </w:r>
    </w:p>
    <w:p w14:paraId="595C6996" w14:textId="095DCCD6" w:rsidR="00033138" w:rsidRPr="00033138" w:rsidRDefault="00033138" w:rsidP="00033138">
      <w:pPr>
        <w:pStyle w:val="SingleTxtG"/>
        <w:rPr>
          <w:lang w:val="es-ES_tradnl"/>
        </w:rPr>
      </w:pPr>
      <w:r w:rsidRPr="00033138">
        <w:rPr>
          <w:lang w:val="es-ES_tradnl"/>
        </w:rPr>
        <w:t>5.</w:t>
      </w:r>
      <w:r w:rsidRPr="00033138">
        <w:rPr>
          <w:lang w:val="es-ES_tradnl"/>
        </w:rPr>
        <w:tab/>
        <w:t>Durante el período que abarca el informe, el presupuesto asignado por el Gobierno a mejorar la protección de la infancia aumentó sustancialmente. Las subvenciones por capitación para la educación básica aumentaron de 4,50 a 10 cedis durante el año escolar 2017/18. El Gobierno ha financiado un incremento del 73,2 % de la subvención a partir del año académico 2025/26. El número de estudiantes que se benefician del programa de alimentación escolar también aumentó, de 3.448.065 en 2020 a 4.029.580 en 2024. En 2025, el costo diario de alimentación por niño también ha aumentado un 33,3 % con respecto al año anterior. Los niños siguieron constituyendo la mayor proporción de afiliados activos al Plan Nacional de Seguro Médico, aunque su porcentaje disminuyó ligeramente del 42 % en</w:t>
      </w:r>
      <w:r w:rsidR="00CD376E">
        <w:rPr>
          <w:lang w:val="es-ES_tradnl"/>
        </w:rPr>
        <w:t> </w:t>
      </w:r>
      <w:r w:rsidRPr="00033138">
        <w:rPr>
          <w:lang w:val="es-ES_tradnl"/>
        </w:rPr>
        <w:t>2020 al 39 % en 2023 debido al aumento del número de afiliados sin recursos. Los fondos destinados al Plan han ido aumentando con el tiempo y sirven para sufragar, entre otras cosas, los medicamentos esenciales, el pago de vacunas y la atención primaria gratuita. Los fondos destinados a este programa aumentaron enormemente, un 380%, en el cuatrienio de 2020 a</w:t>
      </w:r>
      <w:r w:rsidR="00CD376E">
        <w:rPr>
          <w:lang w:val="es-ES_tradnl"/>
        </w:rPr>
        <w:t> </w:t>
      </w:r>
      <w:r w:rsidRPr="00033138">
        <w:rPr>
          <w:lang w:val="es-ES_tradnl"/>
        </w:rPr>
        <w:t xml:space="preserve">2023. El Programa de Fomento de los Medios de Subsistencia para Combatir la Pobreza (LEAP), una parte importante de cuyos beneficiarios son niños, también experimentó un enorme aumento en su financiación en 2023 y 2024. El Ministerio de Finanzas duplicó las subvenciones en efectivo a los hogares beneficiarios en 2023 y nuevamente en 2024, lo que supuso un aumento del 300 % en dos años. Según el Ministerio de Finanzas, el número de hogares beneficiarios aumentará de 350.551 a 400.000 a partir de julio de 2025. El Ministerio de Finanzas aumentó la financiación del programa para la gratuidad de la enseñanza secundaria de segundo ciclo en 2025 y seguirá financiándolo en los años venideros mediante iniciativas sostenibles. También se asignaron fondos suficientes para el suministro completo y gratuito de libros de texto basados en el plan de estudios para los alumnos de preescolar, primaria y el primer ciclo de la enseñanza secundaria. A pesar de los esfuerzos del Gobierno por aumentar la financiación del sector de la protección de la infancia, las asignaciones presupuestarias para bienes y servicios destinadas al Ministerio de Género, Infancia y Protección Social, y al Ministerio de Gobierno Local, Jefatura Tradicional y Asuntos Religiosos para la protección de la infancia son inferiores a lo necesario para la implementación efectiva de los derechos del niño. </w:t>
      </w:r>
    </w:p>
    <w:p w14:paraId="494B73C9" w14:textId="6E87E6E9" w:rsidR="00033138" w:rsidRPr="00033138" w:rsidRDefault="00033138" w:rsidP="00CD376E">
      <w:pPr>
        <w:pStyle w:val="H1G"/>
        <w:rPr>
          <w:lang w:val="es-ES_tradnl"/>
        </w:rPr>
      </w:pPr>
      <w:r w:rsidRPr="00033138">
        <w:rPr>
          <w:lang w:val="es-ES_tradnl"/>
        </w:rPr>
        <w:tab/>
      </w:r>
      <w:r w:rsidR="00CD376E">
        <w:rPr>
          <w:lang w:val="es-ES_tradnl"/>
        </w:rPr>
        <w:tab/>
      </w:r>
      <w:r w:rsidRPr="00033138">
        <w:rPr>
          <w:lang w:val="es-ES_tradnl"/>
        </w:rPr>
        <w:t xml:space="preserve">Respuesta al párrafo 2 e) </w:t>
      </w:r>
    </w:p>
    <w:p w14:paraId="6EA5CD1E" w14:textId="77777777" w:rsidR="00033138" w:rsidRPr="00033138" w:rsidRDefault="00033138" w:rsidP="00033138">
      <w:pPr>
        <w:pStyle w:val="SingleTxtG"/>
        <w:rPr>
          <w:lang w:val="es-ES_tradnl"/>
        </w:rPr>
      </w:pPr>
      <w:r w:rsidRPr="00033138">
        <w:rPr>
          <w:lang w:val="es-ES_tradnl"/>
        </w:rPr>
        <w:t>6.</w:t>
      </w:r>
      <w:r w:rsidRPr="00033138">
        <w:rPr>
          <w:lang w:val="es-ES_tradnl"/>
        </w:rPr>
        <w:tab/>
        <w:t xml:space="preserve">Desde 2021, se han introducido mejoras en la recogida y gestión de datos. El Registro Nacional de Hogares de Ghana, dependiente del Ministerio de Género, Infancia y Protección Social, tiene el mandato de constituir un registro nacional único de hogares, a partir del cual se seleccionará a los beneficiarios de los programas de protección social. El registro actualiza periódicamente los datos sobre los hogares para que la selección de esos beneficiarios sea eficiente. El Sistema de Gestión de la Información sobre el Bienestar Social, diseñado para mejorar la detección, gestión y derivación de casos por parte de los trabajadores sociales, está en marcha desde 2021. Este sistema ayuda a conservar y consultar de datos y permite someter a seguimiento los casos de abuso de los derechos del niño y otros casos que requieran protección social. </w:t>
      </w:r>
    </w:p>
    <w:p w14:paraId="69BAF5B3" w14:textId="77777777" w:rsidR="00033138" w:rsidRPr="00033138" w:rsidRDefault="00033138" w:rsidP="00033138">
      <w:pPr>
        <w:pStyle w:val="SingleTxtG"/>
        <w:rPr>
          <w:lang w:val="es-ES_tradnl"/>
        </w:rPr>
      </w:pPr>
      <w:r w:rsidRPr="00033138">
        <w:rPr>
          <w:lang w:val="es-ES_tradnl"/>
        </w:rPr>
        <w:t>7.</w:t>
      </w:r>
      <w:r w:rsidRPr="00033138">
        <w:rPr>
          <w:lang w:val="es-ES_tradnl"/>
        </w:rPr>
        <w:tab/>
        <w:t xml:space="preserve">El Servicio de Estadística de Ghana, a través del proyecto de Armonización y Mejora de las Estadísticas en África Occidental, se propuso estandarizar todos los datos recogidos por los organismos dependientes del Ministerio de Género, Infancia y Protección Social. Esta iniciativa facilita el seguimiento en tiempo real de la labor del Ministerio, mejorando la eficiencia y eficacia de la gestión de datos en distintos organismos. </w:t>
      </w:r>
    </w:p>
    <w:p w14:paraId="4470D355" w14:textId="45C8D7BF" w:rsidR="00033138" w:rsidRPr="00033138" w:rsidRDefault="00033138" w:rsidP="00033138">
      <w:pPr>
        <w:pStyle w:val="SingleTxtG"/>
        <w:rPr>
          <w:lang w:val="es-ES_tradnl"/>
        </w:rPr>
      </w:pPr>
      <w:r w:rsidRPr="00033138">
        <w:rPr>
          <w:lang w:val="es-ES_tradnl"/>
        </w:rPr>
        <w:t>8.</w:t>
      </w:r>
      <w:r w:rsidRPr="00033138">
        <w:rPr>
          <w:lang w:val="es-ES_tradnl"/>
        </w:rPr>
        <w:tab/>
        <w:t xml:space="preserve">Además, el Ministerio, en asociación con el Centro para el Aprendizaje y el Desarrollo Infantil de Ghana, puso en marcha en noviembre de 2024 el tablero de mandos para el cuidado y el desarrollo en la primera infancia para facilitar la aplicación de la nueva política en este ámbito. El tablero es un sistema de base de datos en línea fácil de utilizar que cuenta con 51 indicadores de intervenciones de cuidado y desarrollo en la primera infancia, desglosados por </w:t>
      </w:r>
      <w:r w:rsidRPr="00033138">
        <w:rPr>
          <w:lang w:val="es-ES_tradnl"/>
        </w:rPr>
        <w:lastRenderedPageBreak/>
        <w:t xml:space="preserve">sexo, región, distrito, asentamiento y situación económica. El cuadro de mandos es de acceso público y permite descargar fácilmente los datos de que dispone. El portal de información en línea sobre la protección de la infancia gestionado por el Departamento de la Infancia también permite monitorear y recabar eficazmente datos sobre las actividades en curso de divulgación y sensibilización en materia de protección de la infancia. El Departamento recopila además periódicamente estadísticas sobre la infancia, labor que da como resultado la denominada </w:t>
      </w:r>
      <w:r w:rsidR="00AE5D32">
        <w:rPr>
          <w:lang w:val="es-ES_tradnl"/>
        </w:rPr>
        <w:t>“</w:t>
      </w:r>
      <w:r w:rsidRPr="00033138">
        <w:rPr>
          <w:lang w:val="es-ES_tradnl"/>
        </w:rPr>
        <w:t>Galería de Datos sobre la Infancia</w:t>
      </w:r>
      <w:r w:rsidR="00AE5D32">
        <w:rPr>
          <w:lang w:val="es-ES_tradnl"/>
        </w:rPr>
        <w:t>”</w:t>
      </w:r>
      <w:r w:rsidRPr="00033138">
        <w:rPr>
          <w:lang w:val="es-ES_tradnl"/>
        </w:rPr>
        <w:t xml:space="preserve">. El objetivo de este proceso es reunir todas las estadísticas dispares sobre la infancia en un único documento de cómodo acceso. Todos estos esfuerzos han mejorado la recopilación y gestión de datos sobre cuestiones de protección de la infancia, con el fin de reforzar la toma de decisiones. </w:t>
      </w:r>
    </w:p>
    <w:p w14:paraId="37682EA8" w14:textId="7C347550" w:rsidR="00033138" w:rsidRPr="00033138" w:rsidRDefault="00CD376E" w:rsidP="00CD376E">
      <w:pPr>
        <w:pStyle w:val="H1G"/>
        <w:rPr>
          <w:lang w:val="es-ES_tradnl"/>
        </w:rPr>
      </w:pPr>
      <w:r>
        <w:rPr>
          <w:lang w:val="es-ES_tradnl"/>
        </w:rPr>
        <w:tab/>
      </w:r>
      <w:r w:rsidR="00033138" w:rsidRPr="00033138">
        <w:rPr>
          <w:lang w:val="es-ES_tradnl"/>
        </w:rPr>
        <w:tab/>
      </w:r>
      <w:r w:rsidR="00033138" w:rsidRPr="00033138">
        <w:rPr>
          <w:bCs/>
          <w:lang w:val="es-ES_tradnl"/>
        </w:rPr>
        <w:t>Respuesta al párrafo 2 f)</w:t>
      </w:r>
    </w:p>
    <w:p w14:paraId="32D2C783" w14:textId="77777777" w:rsidR="00033138" w:rsidRPr="00033138" w:rsidRDefault="00033138" w:rsidP="00033138">
      <w:pPr>
        <w:pStyle w:val="SingleTxtG"/>
        <w:rPr>
          <w:lang w:val="es-ES_tradnl"/>
        </w:rPr>
      </w:pPr>
      <w:r w:rsidRPr="00033138">
        <w:rPr>
          <w:lang w:val="es-ES_tradnl"/>
        </w:rPr>
        <w:t>9.</w:t>
      </w:r>
      <w:r w:rsidRPr="00033138">
        <w:rPr>
          <w:lang w:val="es-ES_tradnl"/>
        </w:rPr>
        <w:tab/>
        <w:t xml:space="preserve">El Gobierno sigue prestando apoyo financiero, técnico y logístico a la Comisión de Derechos Humanos y Justicia Administrativa para que lleve a cabo sus operaciones. Está descentralizada a nivel de distrito para hacer más efectiva la ejecución de su mandato. La Comisión también coopera con organismos internacionales para recibir asistencia financiera y técnica con el fin de potenciar sus operaciones. </w:t>
      </w:r>
    </w:p>
    <w:p w14:paraId="5B3CB651" w14:textId="03857CC5" w:rsidR="00033138" w:rsidRPr="00033138" w:rsidRDefault="00033138" w:rsidP="00CD376E">
      <w:pPr>
        <w:pStyle w:val="H1G"/>
        <w:rPr>
          <w:lang w:val="es-ES_tradnl"/>
        </w:rPr>
      </w:pPr>
      <w:r w:rsidRPr="00033138">
        <w:rPr>
          <w:lang w:val="es-ES_tradnl"/>
        </w:rPr>
        <w:tab/>
      </w:r>
      <w:r w:rsidR="00CD376E">
        <w:rPr>
          <w:lang w:val="es-ES_tradnl"/>
        </w:rPr>
        <w:tab/>
      </w:r>
      <w:r w:rsidRPr="00033138">
        <w:rPr>
          <w:lang w:val="es-ES_tradnl"/>
        </w:rPr>
        <w:t>Respuesta al párrafo 2 g)</w:t>
      </w:r>
      <w:bookmarkStart w:id="4" w:name="_Hlk198739469"/>
      <w:bookmarkEnd w:id="4"/>
    </w:p>
    <w:p w14:paraId="432B3770" w14:textId="77777777" w:rsidR="00033138" w:rsidRPr="00033138" w:rsidRDefault="00033138" w:rsidP="00033138">
      <w:pPr>
        <w:pStyle w:val="SingleTxtG"/>
        <w:rPr>
          <w:lang w:val="es-ES_tradnl"/>
        </w:rPr>
      </w:pPr>
      <w:r w:rsidRPr="00033138">
        <w:rPr>
          <w:lang w:val="es-ES_tradnl"/>
        </w:rPr>
        <w:t>10.</w:t>
      </w:r>
      <w:r w:rsidRPr="00033138">
        <w:rPr>
          <w:lang w:val="es-ES_tradnl"/>
        </w:rPr>
        <w:tab/>
        <w:t>La Ley de Justicia Juvenil de 2003 (Ley núm. 653) vela por que los casos de niños en contacto con la ley se tramiten aplicando el enfoque del bienestar y teniendo en cuenta el interés superior del niño en todo el proceso judicial. La Política de Justicia para la Infancia de 2016 también tiene como objetivo mejorar el acceso de los niños a la justicia en consonancia con las normas, valores y creencias aceptables de los sistemas de justicia formal y comunitario. Se ha diseñado para prevenir la delincuencia juvenil y orientar la reforma de leyes y políticas y la formulación de directrices para tratar a todos los niveles los casos en que haya niños implicados.</w:t>
      </w:r>
    </w:p>
    <w:p w14:paraId="6BFAA0BF" w14:textId="77777777" w:rsidR="00033138" w:rsidRPr="00033138" w:rsidRDefault="00033138" w:rsidP="00033138">
      <w:pPr>
        <w:pStyle w:val="SingleTxtG"/>
        <w:rPr>
          <w:lang w:val="es-ES_tradnl"/>
        </w:rPr>
      </w:pPr>
      <w:r w:rsidRPr="00033138">
        <w:rPr>
          <w:lang w:val="es-ES_tradnl"/>
        </w:rPr>
        <w:t>11.</w:t>
      </w:r>
      <w:r w:rsidRPr="00033138">
        <w:rPr>
          <w:lang w:val="es-ES_tradnl"/>
        </w:rPr>
        <w:tab/>
        <w:t>El primer tribunal adaptado a los niños se creó en 2018 y, en diciembre de 2024, el país contaba con 20 tribunales adaptados a los niños repartidos por todo el territorio. Estos tribunales adaptados a los niños cuentan con salas de espera adaptadas, materiales lúdicos, sistemas de televisión en circuito cerrado y una biblioteca dotada de material educativo y obras sobre la protección de la infancia. Además, se ha desarrollado un procedimiento operativo estándar de gestión de causas para uso de los jueces y el personal judicial. Los jueces y el personal judicial también reciben formación sobre cuestiones relacionadas con la infancia para que estén preparados para tratar casos con niños implicados. Además del sistema de tribunales adaptados a los niños, el Servicio de Policía de Ghana está poniendo en marcha iniciativas policiales adaptadas a los niños para atender las necesidades de los niños en contacto con la ley. Entre ellas figuran la formación del personal policial sobre cuestiones relacionadas con la infancia y la creación en las comisarías de un entorno adaptado a los niños.</w:t>
      </w:r>
    </w:p>
    <w:p w14:paraId="08F5B028" w14:textId="75BD9826" w:rsidR="00033138" w:rsidRPr="00033138" w:rsidRDefault="00CD376E" w:rsidP="00CD376E">
      <w:pPr>
        <w:pStyle w:val="H1G"/>
        <w:rPr>
          <w:lang w:val="es-ES_tradnl"/>
        </w:rPr>
      </w:pPr>
      <w:r>
        <w:rPr>
          <w:lang w:val="es-ES_tradnl"/>
        </w:rPr>
        <w:tab/>
      </w:r>
      <w:r w:rsidR="00033138" w:rsidRPr="00033138">
        <w:rPr>
          <w:lang w:val="es-ES_tradnl"/>
        </w:rPr>
        <w:tab/>
        <w:t>Respuesta al párrafo 3</w:t>
      </w:r>
    </w:p>
    <w:p w14:paraId="5473B03E" w14:textId="77777777" w:rsidR="00033138" w:rsidRPr="00033138" w:rsidRDefault="00033138" w:rsidP="00033138">
      <w:pPr>
        <w:pStyle w:val="SingleTxtG"/>
        <w:rPr>
          <w:lang w:val="es-ES_tradnl"/>
        </w:rPr>
      </w:pPr>
      <w:r w:rsidRPr="00033138">
        <w:rPr>
          <w:lang w:val="es-ES_tradnl"/>
        </w:rPr>
        <w:t>12.</w:t>
      </w:r>
      <w:r w:rsidRPr="00033138">
        <w:rPr>
          <w:lang w:val="es-ES_tradnl"/>
        </w:rPr>
        <w:tab/>
        <w:t>Los funcionarios de distrito encargados de las cuestiones laborales realizan inspecciones en las empresas para asegurarse de que sus operaciones no vulneran los derechos del niño, especialmente en lo que respecta al trabajo infantil. También se espera que cumplan la normativa de las agencias de protección ambiental, la Autoridad de Alimentos y Medicamentos y la Autoridad de Normalización de Ghana para la seguridad de todas las personas, incluidos los niños. El país inició en 2024 una evaluación sobre los niños y los riesgos ambientales para la salud que abarcaba la exposición de los niños a los metales pesados, los materiales tóxicos, los desechos peligrosos, la contaminación atmosférica y el cambio climático. El informe final de la evaluación se ultimó en marzo de 2025 y se espera que sirva para elaborar estrategias nacionales de lucha contra los riesgos ambientales y de defensa de la salud de los niños.</w:t>
      </w:r>
    </w:p>
    <w:p w14:paraId="753D1FD3" w14:textId="0582F27A" w:rsidR="00033138" w:rsidRPr="00033138" w:rsidRDefault="00CD376E" w:rsidP="00CD376E">
      <w:pPr>
        <w:pStyle w:val="H1G"/>
        <w:rPr>
          <w:lang w:val="es-ES_tradnl"/>
        </w:rPr>
      </w:pPr>
      <w:r>
        <w:rPr>
          <w:lang w:val="es-ES_tradnl"/>
        </w:rPr>
        <w:lastRenderedPageBreak/>
        <w:tab/>
      </w:r>
      <w:r w:rsidR="00033138" w:rsidRPr="00033138">
        <w:rPr>
          <w:lang w:val="es-ES_tradnl"/>
        </w:rPr>
        <w:tab/>
      </w:r>
      <w:r w:rsidR="00033138" w:rsidRPr="00033138">
        <w:rPr>
          <w:bCs/>
          <w:lang w:val="es-ES_tradnl"/>
        </w:rPr>
        <w:t>Respuesta al párrafo 4</w:t>
      </w:r>
    </w:p>
    <w:p w14:paraId="44FAD1AC" w14:textId="77777777" w:rsidR="00033138" w:rsidRPr="00033138" w:rsidRDefault="00033138" w:rsidP="00033138">
      <w:pPr>
        <w:pStyle w:val="SingleTxtG"/>
        <w:rPr>
          <w:lang w:val="es-ES_tradnl"/>
        </w:rPr>
      </w:pPr>
      <w:r w:rsidRPr="00033138">
        <w:rPr>
          <w:lang w:val="es-ES_tradnl"/>
        </w:rPr>
        <w:t>13.</w:t>
      </w:r>
      <w:r w:rsidRPr="00033138">
        <w:rPr>
          <w:lang w:val="es-ES_tradnl"/>
        </w:rPr>
        <w:tab/>
        <w:t>Ghana ha avanzado notablemente en sus esfuerzos por eliminar la discriminación de los grupos vulnerables. Se han establecido marcos jurídicos para evitar la discriminación de las minorías y las poblaciones vulnerables, incluidas las niñas, los niños y niñas con discapacidad, los migrantes, los refugiados y los niños y niñas solicitantes de asilo. Estas iniciativas cuentan con el respaldo de leyes importantes, como la Ley de Personas con Discapacidad de 2006, la Ley de Refugiados de Ghana de 1992, la Ley de la Infancia y la Constitución de 1992. Además, políticas como la Política de Bienestar del Niño y la Familia y la Política de Justicia para la Infancia tienen el objetivo de salvaguardar los derechos de estos grupos. El Gobierno también ha creado y reforzado instituciones, entre ellas el Ministerio de Género, Infancia y Protección Social, la Junta de Refugiados de Ghana y la Organización Nacional de Gestión de Desastres, todas ellas centradas en el bienestar de las niñas vulnerables, las personas con discapacidad y los migrantes menores de edad. La colaboración entre el Gobierno, los organismos de las Naciones Unidas, las organizaciones de la sociedad civil (OSC) y las organizaciones no gubernamentales (ONG) potencia aún más la protección y la promoción de estos derechos.</w:t>
      </w:r>
    </w:p>
    <w:p w14:paraId="654A7C3D" w14:textId="77777777" w:rsidR="00033138" w:rsidRPr="00033138" w:rsidRDefault="00033138" w:rsidP="00033138">
      <w:pPr>
        <w:pStyle w:val="SingleTxtG"/>
        <w:rPr>
          <w:lang w:val="es-ES_tradnl"/>
        </w:rPr>
      </w:pPr>
      <w:r w:rsidRPr="00033138">
        <w:rPr>
          <w:lang w:val="es-ES_tradnl"/>
        </w:rPr>
        <w:t>14.</w:t>
      </w:r>
      <w:r w:rsidRPr="00033138">
        <w:rPr>
          <w:lang w:val="es-ES_tradnl"/>
        </w:rPr>
        <w:tab/>
        <w:t>Una iniciativa importante es la aplicación de la Política de Educación Inclusiva, gracias a la cual los niños con necesidades especiales tienen acceso a una educación de calidad. Esto se consigue mediante la creación y rehabilitación de escuelas especiales, el suministro de material didáctico, la formación de docentes para que puedan ofrecer a estos niños un apoyo eficaz y la creación de entornos adaptados a las personas con discapacidad para facilitar su integración en las escuelas ordinarias.</w:t>
      </w:r>
    </w:p>
    <w:p w14:paraId="758D184F" w14:textId="77777777" w:rsidR="00033138" w:rsidRPr="00033138" w:rsidRDefault="00033138" w:rsidP="00033138">
      <w:pPr>
        <w:pStyle w:val="SingleTxtG"/>
        <w:rPr>
          <w:lang w:val="es-ES_tradnl"/>
        </w:rPr>
      </w:pPr>
      <w:r w:rsidRPr="00033138">
        <w:rPr>
          <w:lang w:val="es-ES_tradnl"/>
        </w:rPr>
        <w:t>15.</w:t>
      </w:r>
      <w:r w:rsidRPr="00033138">
        <w:rPr>
          <w:lang w:val="es-ES_tradnl"/>
        </w:rPr>
        <w:tab/>
        <w:t>Además, se han introducido programas especiales de becas para niños necesitados y superdotados, con especial atención a las niñas y otros grupos vulnerables, incluidos los alumnos con discapacidad. Iniciativas como el suministro de bicicletas para que las niñas puedan desplazarse a la escuela, la distribución gratuita de compresas a las alumnas de enseñanza básica y secundaria, y la aplicación de políticas para el reingreso de alumnas embarazadas demuestran el compromiso de apoyar a estas poblaciones.</w:t>
      </w:r>
    </w:p>
    <w:p w14:paraId="40EA7AF9" w14:textId="77777777" w:rsidR="00033138" w:rsidRPr="00033138" w:rsidRDefault="00033138" w:rsidP="00033138">
      <w:pPr>
        <w:pStyle w:val="SingleTxtG"/>
        <w:rPr>
          <w:lang w:val="es-ES_tradnl"/>
        </w:rPr>
      </w:pPr>
      <w:r w:rsidRPr="00033138">
        <w:rPr>
          <w:lang w:val="es-ES_tradnl"/>
        </w:rPr>
        <w:t>16.</w:t>
      </w:r>
      <w:r w:rsidRPr="00033138">
        <w:rPr>
          <w:lang w:val="es-ES_tradnl"/>
        </w:rPr>
        <w:tab/>
        <w:t>También se presta apoyo a los grupos vulnerables a través de programas como el LEAP, el Programa de Alimentación Escolar y las asignaciones del Fondo Común de la Asamblea de Distrito para las Personas con Discapacidad, y se da prioridad a las necesidades educativas de los niños con discapacidad. Estas intervenciones de protección social son cruciales para reducir las desigualdades en la sociedad ghanesa.</w:t>
      </w:r>
    </w:p>
    <w:p w14:paraId="7E7C6810" w14:textId="66EC673E" w:rsidR="00033138" w:rsidRPr="00033138" w:rsidRDefault="00033138" w:rsidP="00033138">
      <w:pPr>
        <w:pStyle w:val="SingleTxtG"/>
        <w:rPr>
          <w:lang w:val="es-ES_tradnl"/>
        </w:rPr>
      </w:pPr>
      <w:r w:rsidRPr="00033138">
        <w:rPr>
          <w:lang w:val="es-ES_tradnl"/>
        </w:rPr>
        <w:t>17.</w:t>
      </w:r>
      <w:r w:rsidRPr="00033138">
        <w:rPr>
          <w:lang w:val="es-ES_tradnl"/>
        </w:rPr>
        <w:tab/>
        <w:t>En agosto de 2024, el Ministerio de Género, Infancia y Protección Social puso en marcha un plan estratégico quinquenal para niños y jóvenes vinculados a la calle (2024</w:t>
      </w:r>
      <w:r w:rsidR="00CD376E">
        <w:rPr>
          <w:lang w:val="es-ES_tradnl"/>
        </w:rPr>
        <w:noBreakHyphen/>
      </w:r>
      <w:r w:rsidRPr="00033138">
        <w:rPr>
          <w:lang w:val="es-ES_tradnl"/>
        </w:rPr>
        <w:t xml:space="preserve">2028). Este plan tiene por objeto promover y proteger los derechos de los niños vinculados a la calle de forma integral y colaborativa, velando por su acceso a oportunidades que mejoren sus circunstancias. </w:t>
      </w:r>
    </w:p>
    <w:p w14:paraId="05B12434" w14:textId="1641AF6F" w:rsidR="00033138" w:rsidRPr="00033138" w:rsidRDefault="00CD376E" w:rsidP="00CD376E">
      <w:pPr>
        <w:pStyle w:val="H1G"/>
        <w:rPr>
          <w:lang w:val="es-ES_tradnl"/>
        </w:rPr>
      </w:pPr>
      <w:r>
        <w:rPr>
          <w:lang w:val="es-ES_tradnl"/>
        </w:rPr>
        <w:tab/>
      </w:r>
      <w:r w:rsidR="00033138" w:rsidRPr="00033138">
        <w:rPr>
          <w:lang w:val="es-ES_tradnl"/>
        </w:rPr>
        <w:tab/>
        <w:t>Respuesta al párrafo 5 a)</w:t>
      </w:r>
    </w:p>
    <w:p w14:paraId="77C69210" w14:textId="33A841E2" w:rsidR="00033138" w:rsidRPr="00033138" w:rsidRDefault="00033138" w:rsidP="00033138">
      <w:pPr>
        <w:pStyle w:val="SingleTxtG"/>
        <w:rPr>
          <w:lang w:val="es-ES_tradnl"/>
        </w:rPr>
      </w:pPr>
      <w:r w:rsidRPr="00033138">
        <w:rPr>
          <w:lang w:val="es-ES_tradnl"/>
        </w:rPr>
        <w:t>18.</w:t>
      </w:r>
      <w:r w:rsidRPr="00033138">
        <w:rPr>
          <w:lang w:val="es-ES_tradnl"/>
        </w:rPr>
        <w:tab/>
        <w:t>En Ghana, la Ley de Inscripción de Nacimientos y Defunciones de 2020 (Ley núm.</w:t>
      </w:r>
      <w:r w:rsidR="00CD376E">
        <w:rPr>
          <w:lang w:val="es-ES_tradnl"/>
        </w:rPr>
        <w:t> </w:t>
      </w:r>
      <w:r w:rsidRPr="00033138">
        <w:rPr>
          <w:lang w:val="es-ES_tradnl"/>
        </w:rPr>
        <w:t xml:space="preserve">1027), que sustituyó a la Ley núm. 301, regula la inscripción de los nacimientos en el país. La Ley establece el Registro de Nacimientos y Defunciones, donde han de inscribirse todos los nacimientos y defunciones ocurridos en Ghana. Está descentralizado en las regiones, distritos y subdistritos en interés de la eficacia en la prestación sus servicios. La Ley dispone la gratuidad de la inscripción de los nacimientos durante el primer año de vida. </w:t>
      </w:r>
    </w:p>
    <w:p w14:paraId="17DE7257" w14:textId="77777777" w:rsidR="00033138" w:rsidRPr="00033138" w:rsidRDefault="00033138" w:rsidP="00033138">
      <w:pPr>
        <w:pStyle w:val="SingleTxtG"/>
        <w:rPr>
          <w:lang w:val="es-ES_tradnl"/>
        </w:rPr>
      </w:pPr>
      <w:r w:rsidRPr="00033138">
        <w:rPr>
          <w:lang w:val="es-ES_tradnl"/>
        </w:rPr>
        <w:t>19.</w:t>
      </w:r>
      <w:r w:rsidRPr="00033138">
        <w:rPr>
          <w:lang w:val="es-ES_tradnl"/>
        </w:rPr>
        <w:tab/>
        <w:t>Algunas de las medidas adoptadas para mejorar la inscripción de los nacimientos son las siguientes:</w:t>
      </w:r>
    </w:p>
    <w:p w14:paraId="4BD53744" w14:textId="36A7ABF8" w:rsidR="00033138" w:rsidRPr="00033138" w:rsidRDefault="00033138" w:rsidP="00CD376E">
      <w:pPr>
        <w:pStyle w:val="Bullet1G"/>
        <w:rPr>
          <w:lang w:val="es-ES_tradnl"/>
        </w:rPr>
      </w:pPr>
      <w:r w:rsidRPr="00033138">
        <w:rPr>
          <w:lang w:val="es-ES_tradnl"/>
        </w:rPr>
        <w:t>El uso de sistemas móviles de inscripción de los nacimientos en los 261 distritos desde</w:t>
      </w:r>
      <w:r w:rsidR="00CD376E">
        <w:rPr>
          <w:lang w:val="es-ES_tradnl"/>
        </w:rPr>
        <w:t> </w:t>
      </w:r>
      <w:r w:rsidRPr="00033138">
        <w:rPr>
          <w:lang w:val="es-ES_tradnl"/>
        </w:rPr>
        <w:t>2016. Gracias a ello, las zonas rurales de difícil acceso disponen de servicios de inscripción de los nacimientos.</w:t>
      </w:r>
    </w:p>
    <w:p w14:paraId="4DB6065E" w14:textId="2E3C78D2" w:rsidR="00033138" w:rsidRPr="00033138" w:rsidRDefault="00033138" w:rsidP="00CD376E">
      <w:pPr>
        <w:pStyle w:val="Bullet1G"/>
        <w:rPr>
          <w:lang w:val="es-ES_tradnl"/>
        </w:rPr>
      </w:pPr>
      <w:r w:rsidRPr="00033138">
        <w:rPr>
          <w:lang w:val="es-ES_tradnl"/>
        </w:rPr>
        <w:lastRenderedPageBreak/>
        <w:t>La implantación de los registros comunitarios de población, que comenzó en marzo de 2023, para que las estadísticas del registro civil sean fidedignas y no presenten fisuras, ya que los datos son generados por miembros de la comunidad.</w:t>
      </w:r>
    </w:p>
    <w:p w14:paraId="5B1F15BE" w14:textId="60F3D778" w:rsidR="00033138" w:rsidRPr="00033138" w:rsidRDefault="00CD376E" w:rsidP="00CD376E">
      <w:pPr>
        <w:pStyle w:val="H1G"/>
        <w:rPr>
          <w:lang w:val="es-ES_tradnl"/>
        </w:rPr>
      </w:pPr>
      <w:r>
        <w:rPr>
          <w:lang w:val="es-ES_tradnl"/>
        </w:rPr>
        <w:tab/>
      </w:r>
      <w:r w:rsidR="00033138" w:rsidRPr="00033138">
        <w:rPr>
          <w:lang w:val="es-ES_tradnl"/>
        </w:rPr>
        <w:tab/>
        <w:t>Respuesta al párrafo 5 b)</w:t>
      </w:r>
    </w:p>
    <w:p w14:paraId="529212CF" w14:textId="77777777" w:rsidR="00033138" w:rsidRPr="00033138" w:rsidRDefault="00033138" w:rsidP="00033138">
      <w:pPr>
        <w:pStyle w:val="SingleTxtG"/>
        <w:rPr>
          <w:lang w:val="es-ES_tradnl"/>
        </w:rPr>
      </w:pPr>
      <w:r w:rsidRPr="00033138">
        <w:rPr>
          <w:lang w:val="es-ES_tradnl"/>
        </w:rPr>
        <w:t>20.</w:t>
      </w:r>
      <w:r w:rsidRPr="00033138">
        <w:rPr>
          <w:lang w:val="es-ES_tradnl"/>
        </w:rPr>
        <w:tab/>
        <w:t>En la actualidad, los niños tienen acceso a información procedente de diversas fuentes gracias a la creación de nuevas bibliotecas y a la rehabilitación de las antiguas en todo el país. La Autoridad de Bibliotecas de Ghana gestiona una biblioteca digital con libros electrónicos y ofrece un servicio de biblioteca itinerante destinado a llevar el servicio bibliotecario a las comunidades rurales que carecen de bibliotecas. La biblioteca itinerante dispone de libros, ordenadores con conexión a Internet y ofrece a niños y adultos formación en tecnologías de la información y la comunicación. La Ghana Broadcasting Corporation también dispone de canales de televisión y radio educativos basados en el plan de estudios para alumnos de enseñanza básica y de enseñanza secundaria de segundo ciclo.</w:t>
      </w:r>
    </w:p>
    <w:p w14:paraId="48E8618C" w14:textId="77777777" w:rsidR="00033138" w:rsidRPr="00033138" w:rsidRDefault="00033138" w:rsidP="00033138">
      <w:pPr>
        <w:pStyle w:val="SingleTxtG"/>
        <w:rPr>
          <w:lang w:val="es-ES_tradnl"/>
        </w:rPr>
      </w:pPr>
      <w:r w:rsidRPr="00033138">
        <w:rPr>
          <w:lang w:val="es-ES_tradnl"/>
        </w:rPr>
        <w:t>21.</w:t>
      </w:r>
      <w:r w:rsidRPr="00033138">
        <w:rPr>
          <w:lang w:val="es-ES_tradnl"/>
        </w:rPr>
        <w:tab/>
        <w:t>Se han adoptado las siguientes medidas para proteger a los niños en el entorno digital.</w:t>
      </w:r>
    </w:p>
    <w:p w14:paraId="15F3033D" w14:textId="0E63AC97" w:rsidR="00033138" w:rsidRPr="00033138" w:rsidRDefault="00033138" w:rsidP="00CD376E">
      <w:pPr>
        <w:pStyle w:val="Bullet1G"/>
        <w:rPr>
          <w:lang w:val="es-ES_tradnl"/>
        </w:rPr>
      </w:pPr>
      <w:r w:rsidRPr="00033138">
        <w:rPr>
          <w:lang w:val="es-ES_tradnl"/>
        </w:rPr>
        <w:t>Realización de campañas de sensibilización en escuelas, actos religiosos, encuentros comunitarios y de otro tipo y a través de los medios electrónicos sobre prácticas de ciberhigiene. Esto también incluye la creación en las escuelas de clubes y asociaciones dedicados a la ciberseguridad y la organización de concursos de preguntas y hackatones para los estudiantes con el fin de aumentar la sensibilización.</w:t>
      </w:r>
    </w:p>
    <w:p w14:paraId="26D00AA9" w14:textId="6B77209E" w:rsidR="00033138" w:rsidRPr="00033138" w:rsidRDefault="00033138" w:rsidP="00CD376E">
      <w:pPr>
        <w:pStyle w:val="Bullet1G"/>
        <w:rPr>
          <w:lang w:val="es-ES_tradnl"/>
        </w:rPr>
      </w:pPr>
      <w:r w:rsidRPr="00033138">
        <w:rPr>
          <w:lang w:val="es-ES_tradnl"/>
        </w:rPr>
        <w:t>Realización de programas de fomento de la capacidad sobre los abusos sexuales infantiles en línea y la protección frente a ellos, destinados a las principales partes interesadas en la protección infantil.</w:t>
      </w:r>
    </w:p>
    <w:p w14:paraId="1635C486" w14:textId="1A9DB218" w:rsidR="00033138" w:rsidRPr="00033138" w:rsidRDefault="00033138" w:rsidP="00CD376E">
      <w:pPr>
        <w:pStyle w:val="Bullet1G"/>
        <w:rPr>
          <w:lang w:val="es-ES_tradnl"/>
        </w:rPr>
      </w:pPr>
      <w:r w:rsidRPr="00033138">
        <w:rPr>
          <w:lang w:val="es-ES_tradnl"/>
        </w:rPr>
        <w:t>Puesta en marcha de puntos de contacto para incidentes, disponibles las 24 horas del día y los 7 días de la semana, para la presentación de denuncias y la adecuada gestión de alertas cibernéticas, incidentes y posibles vulnerabilidades que afecten a niños y jóvenes. Es posible acceder a ellos a mediante llamada (292), SMS (292), aplicación móvil (CSA Ghana), WhatsApp (0501603111) o correo electrónico (report@csa.gov.gh).</w:t>
      </w:r>
    </w:p>
    <w:p w14:paraId="27C0F4F7" w14:textId="7D237B15" w:rsidR="00033138" w:rsidRPr="00033138" w:rsidRDefault="00033138" w:rsidP="00CD376E">
      <w:pPr>
        <w:pStyle w:val="Bullet1G"/>
        <w:rPr>
          <w:lang w:val="es-ES_tradnl"/>
        </w:rPr>
      </w:pPr>
      <w:r w:rsidRPr="00033138">
        <w:rPr>
          <w:lang w:val="es-ES_tradnl"/>
        </w:rPr>
        <w:t xml:space="preserve">Puesta en marcha del portal de denuncias de la Internet Watch Foundation, que permite denunciar y retirar de Internet las imágenes y vídeos de contenido ilegal y perjudicial para los niños y jóvenes. </w:t>
      </w:r>
    </w:p>
    <w:p w14:paraId="3082689F" w14:textId="77777777" w:rsidR="00033138" w:rsidRPr="00033138" w:rsidRDefault="00033138" w:rsidP="00033138">
      <w:pPr>
        <w:pStyle w:val="SingleTxtG"/>
        <w:rPr>
          <w:lang w:val="es-ES_tradnl"/>
        </w:rPr>
      </w:pPr>
      <w:r w:rsidRPr="00033138">
        <w:rPr>
          <w:lang w:val="es-ES_tradnl"/>
        </w:rPr>
        <w:t>22.</w:t>
      </w:r>
      <w:r w:rsidRPr="00033138">
        <w:rPr>
          <w:lang w:val="es-ES_tradnl"/>
        </w:rPr>
        <w:tab/>
        <w:t>Para reforzar la protección de los niños en el entorno digital, el Gobierno de Ghana ha promulgado la Ley de Seguridad Cibernética de 2020 (Ley núm. 1038), que contiene disposiciones destinadas a proteger a los niños y jóvenes frente a todas las formas de abuso infantil en línea. Se ha redactado un instrumento jurídico para esta ley con el fin de reforzar el régimen jurídico y de políticas destinado a luchar contra el abuso y la explotación infantil en Internet. Se está aplicando el marco de protección de la infancia en línea de 2024 con el fin de crear un ciberespacio seguro para los niños.</w:t>
      </w:r>
    </w:p>
    <w:p w14:paraId="15F45AC8" w14:textId="77777777" w:rsidR="00033138" w:rsidRPr="00033138" w:rsidRDefault="00033138" w:rsidP="00033138">
      <w:pPr>
        <w:pStyle w:val="SingleTxtG"/>
        <w:rPr>
          <w:lang w:val="es-ES_tradnl"/>
        </w:rPr>
      </w:pPr>
      <w:r w:rsidRPr="00033138">
        <w:rPr>
          <w:lang w:val="es-ES_tradnl"/>
        </w:rPr>
        <w:t>23.</w:t>
      </w:r>
      <w:r w:rsidRPr="00033138">
        <w:rPr>
          <w:lang w:val="es-ES_tradnl"/>
        </w:rPr>
        <w:tab/>
        <w:t xml:space="preserve">Además, se ha creado un laboratorio forense digital en el Departamento de Investigación Criminal del Servicio de Policía de Ghana con el fin de obtener pruebas sólidas que permitan investigar y procesar a los delincuentes que someten a niños a actos de explotación y abuso sexual a través de Internet. </w:t>
      </w:r>
    </w:p>
    <w:p w14:paraId="5A4B54EA" w14:textId="41C82794" w:rsidR="00033138" w:rsidRPr="00033138" w:rsidRDefault="00033138" w:rsidP="00CD376E">
      <w:pPr>
        <w:pStyle w:val="H1G"/>
        <w:rPr>
          <w:lang w:val="es-ES_tradnl"/>
        </w:rPr>
      </w:pPr>
      <w:r w:rsidRPr="00033138">
        <w:rPr>
          <w:lang w:val="es-ES_tradnl"/>
        </w:rPr>
        <w:tab/>
      </w:r>
      <w:r w:rsidR="00CD376E">
        <w:rPr>
          <w:lang w:val="es-ES_tradnl"/>
        </w:rPr>
        <w:tab/>
      </w:r>
      <w:r w:rsidRPr="00033138">
        <w:rPr>
          <w:lang w:val="es-ES_tradnl"/>
        </w:rPr>
        <w:t xml:space="preserve">Respuesta al párrafo 6 a) </w:t>
      </w:r>
    </w:p>
    <w:p w14:paraId="17057FEF" w14:textId="77777777" w:rsidR="00033138" w:rsidRPr="00033138" w:rsidRDefault="00033138" w:rsidP="00033138">
      <w:pPr>
        <w:pStyle w:val="SingleTxtG"/>
        <w:rPr>
          <w:lang w:val="es-ES_tradnl"/>
        </w:rPr>
      </w:pPr>
      <w:r w:rsidRPr="00033138">
        <w:rPr>
          <w:lang w:val="es-ES_tradnl"/>
        </w:rPr>
        <w:t>24.</w:t>
      </w:r>
      <w:r w:rsidRPr="00033138">
        <w:rPr>
          <w:lang w:val="es-ES_tradnl"/>
        </w:rPr>
        <w:tab/>
        <w:t xml:space="preserve">Existe un número suficiente de infraestructuras de protección de la infancia, como escuelas, centros de salud y hogares residenciales, pero ese número es limitado en lo que respecta a los albergues para víctimas de maltrato infantil. La Dependencia de Violencia Doméstica y Apoyo a las Víctimas del Servicio de Policía de Ghana ofrece servicios que incluyen la asistencia psicológica, asistencia jurídica y mecanismos de derivación a otros servicios para las víctimas de maltrato infantil. Otras ONG también ofrecen programas de intervención para niños víctimas de maltrato. Los programas de recuperación del </w:t>
      </w:r>
      <w:r w:rsidRPr="00033138">
        <w:rPr>
          <w:lang w:val="es-ES_tradnl"/>
        </w:rPr>
        <w:lastRenderedPageBreak/>
        <w:t xml:space="preserve">Departamento de Asistencia Social para víctimas del maltrato infantil son eficaces para lograr una reintegración rápida de las víctimas en la sociedad. Las intervenciones judiciales están mejorando gracias a la formación que se imparte a los jueces y al personal de seguridad sobre cómo tratar los casos de niños en contacto con la ley, a lo cual se suma la construcción de tribunales especializados en violencia de género adaptados a los niños. </w:t>
      </w:r>
    </w:p>
    <w:p w14:paraId="4909AF04" w14:textId="36A32558"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6 b) </w:t>
      </w:r>
    </w:p>
    <w:p w14:paraId="138C1954" w14:textId="77777777" w:rsidR="00033138" w:rsidRPr="00033138" w:rsidRDefault="00033138" w:rsidP="00033138">
      <w:pPr>
        <w:pStyle w:val="SingleTxtG"/>
        <w:rPr>
          <w:lang w:val="es-ES_tradnl"/>
        </w:rPr>
      </w:pPr>
      <w:r w:rsidRPr="00033138">
        <w:rPr>
          <w:lang w:val="es-ES_tradnl"/>
        </w:rPr>
        <w:t>25.</w:t>
      </w:r>
      <w:r w:rsidRPr="00033138">
        <w:rPr>
          <w:lang w:val="es-ES_tradnl"/>
        </w:rPr>
        <w:tab/>
        <w:t>Los programas de fomento de la capacidad para los interesados en materia de protección de la infancia tienen como objetivo prevenir los casos de explotación sexual y darles respuesta. En 2024, más de 250 miembros del personal participaron en una nueva iniciativa denominada Prevención de la Explotación y el Abuso Sexual de Niños. Los organismos estatales también han llevado a cabo sesiones periódicas de formación, dotando al personal de seguridad de las competencias y conocimientos necesarios para una colaboración eficaz y para reunir pruebas que faciliten el enjuiciamiento de las causas relacionadas con la explotación sexual de niños con fines comerciales. Se espera que estas iniciativas de formación capaciten al personal de seguridad para llevar a cabo investigaciones exhaustivas que permitan enjuiciar a los autores.</w:t>
      </w:r>
    </w:p>
    <w:p w14:paraId="00B45C13" w14:textId="77777777" w:rsidR="00033138" w:rsidRPr="00033138" w:rsidRDefault="00033138" w:rsidP="00033138">
      <w:pPr>
        <w:pStyle w:val="SingleTxtG"/>
        <w:rPr>
          <w:lang w:val="es-ES_tradnl"/>
        </w:rPr>
      </w:pPr>
      <w:r w:rsidRPr="00033138">
        <w:rPr>
          <w:lang w:val="es-ES_tradnl"/>
        </w:rPr>
        <w:t>26.</w:t>
      </w:r>
      <w:r w:rsidRPr="00033138">
        <w:rPr>
          <w:lang w:val="es-ES_tradnl"/>
        </w:rPr>
        <w:tab/>
        <w:t xml:space="preserve">Para la recuperación de los niños víctimas de explotación sexual, el Departamento de Asistencia Social lleva a cabo investigaciones sociales para evaluar las necesidades de estos niños. Tras esta evaluación, el Departamento puede derivar a las víctimas o recabar el apoyo necesario, incluida la asistencia psicosocial y financiera, mediante la colaboración con los organismos adecuados, como el Servicio de Salud de Ghana, la Dependencia de Violencia Doméstica y Apoyo a las Víctimas, la Comisión de Derechos Humanos y Justicia Administrativa, la Autoridad de Salud Mental y diversas OSC. </w:t>
      </w:r>
    </w:p>
    <w:p w14:paraId="223CECFE" w14:textId="50C39E49"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6 c) </w:t>
      </w:r>
      <w:bookmarkStart w:id="5" w:name="_Hlk198740219"/>
      <w:bookmarkEnd w:id="5"/>
    </w:p>
    <w:p w14:paraId="165C8692" w14:textId="77777777" w:rsidR="00033138" w:rsidRPr="00033138" w:rsidRDefault="00033138" w:rsidP="00033138">
      <w:pPr>
        <w:pStyle w:val="SingleTxtG"/>
        <w:rPr>
          <w:lang w:val="es-ES_tradnl"/>
        </w:rPr>
      </w:pPr>
      <w:r w:rsidRPr="00033138">
        <w:rPr>
          <w:lang w:val="es-ES_tradnl"/>
        </w:rPr>
        <w:t>27.</w:t>
      </w:r>
      <w:r w:rsidRPr="00033138">
        <w:rPr>
          <w:lang w:val="es-ES_tradnl"/>
        </w:rPr>
        <w:tab/>
        <w:t xml:space="preserve">La lucha contra los castigos corporales en las escuelas ha sido muy positiva durante el período a que se refiere el informe. El Ministerio de Educación y el Servicio de Educación de Ghana revisaron conjuntamente el Código de Conducta del Personal en 2017. El nuevo Código proscribe la imposición de castigos corporales a los niños por parte de un docente. Los profesores que infringen las directivas sobre el castigo corporal reciben sanciones, entre ellas la suspensión de funciones. Se ha desarrollado un mecanismo de denuncia y se informa a los alumnos sobre cómo utilizarlo. </w:t>
      </w:r>
    </w:p>
    <w:p w14:paraId="76A35A27" w14:textId="3D8EC7B9" w:rsidR="00033138" w:rsidRPr="00033138" w:rsidRDefault="00033138" w:rsidP="00033138">
      <w:pPr>
        <w:pStyle w:val="SingleTxtG"/>
        <w:rPr>
          <w:lang w:val="es-ES_tradnl"/>
        </w:rPr>
      </w:pPr>
      <w:r w:rsidRPr="00033138">
        <w:rPr>
          <w:lang w:val="es-ES_tradnl"/>
        </w:rPr>
        <w:t>28.</w:t>
      </w:r>
      <w:r w:rsidRPr="00033138">
        <w:rPr>
          <w:lang w:val="es-ES_tradnl"/>
        </w:rPr>
        <w:tab/>
        <w:t xml:space="preserve">El programa </w:t>
      </w:r>
      <w:r w:rsidR="00AE5D32">
        <w:rPr>
          <w:lang w:val="es-ES_tradnl"/>
        </w:rPr>
        <w:t>“</w:t>
      </w:r>
      <w:r w:rsidRPr="00033138">
        <w:rPr>
          <w:lang w:val="es-ES_tradnl"/>
        </w:rPr>
        <w:t>Escuela Segura</w:t>
      </w:r>
      <w:r w:rsidR="00AE5D32">
        <w:rPr>
          <w:lang w:val="es-ES_tradnl"/>
        </w:rPr>
        <w:t>”</w:t>
      </w:r>
      <w:r w:rsidRPr="00033138">
        <w:rPr>
          <w:lang w:val="es-ES_tradnl"/>
        </w:rPr>
        <w:t>, puesto en marcha por el Servicio de Educación de Ghana, tiene por vocación prevenir todas las formas de violencia y maltrato contra el alumnado, creando así un entorno seguro para la enseñanza y el aprendizaje. Se están organizando talleres para profesores con el fin de dotarlos de los conocimientos y competencias que necesitan para aplicar el programa.</w:t>
      </w:r>
    </w:p>
    <w:p w14:paraId="73C67AD2" w14:textId="77777777" w:rsidR="00033138" w:rsidRPr="00033138" w:rsidRDefault="00033138" w:rsidP="00033138">
      <w:pPr>
        <w:pStyle w:val="SingleTxtG"/>
        <w:rPr>
          <w:lang w:val="es-ES_tradnl"/>
        </w:rPr>
      </w:pPr>
      <w:r w:rsidRPr="00033138">
        <w:rPr>
          <w:lang w:val="es-ES_tradnl"/>
        </w:rPr>
        <w:t>29.</w:t>
      </w:r>
      <w:r w:rsidRPr="00033138">
        <w:rPr>
          <w:lang w:val="es-ES_tradnl"/>
        </w:rPr>
        <w:tab/>
        <w:t>Así, el Servicio de Educación de Ghana ha desarrollado con éxito un conjunto de herramientas de disciplina positiva para corregir el mal comportamiento de los alumnos. El conjunto de herramientas sigue un enfoque basado en los derechos y ayuda a los niños a ser disciplinados y, al mismo tiempo, a adquirir hábitos y actitudes deseables en el medio escolar.</w:t>
      </w:r>
    </w:p>
    <w:p w14:paraId="2062BB0F" w14:textId="712E8E8B" w:rsidR="00033138" w:rsidRPr="00033138" w:rsidRDefault="00033138" w:rsidP="00033138">
      <w:pPr>
        <w:pStyle w:val="SingleTxtG"/>
        <w:rPr>
          <w:lang w:val="es-ES_tradnl"/>
        </w:rPr>
      </w:pPr>
      <w:r w:rsidRPr="00033138">
        <w:rPr>
          <w:lang w:val="es-ES_tradnl"/>
        </w:rPr>
        <w:t>30.</w:t>
      </w:r>
      <w:r w:rsidRPr="00033138">
        <w:rPr>
          <w:lang w:val="es-ES_tradnl"/>
        </w:rPr>
        <w:tab/>
        <w:t xml:space="preserve">En los hogares y otros entornos, se organizan programas de concienciación y educación para líderes religiosos y tradicionales y miembros de la comunidad sobre el maltrato infantil, incluido el castigo corporal. Hay en marcha desde 2021 una campaña para fomentar cambios de comportamiento, denominada </w:t>
      </w:r>
      <w:r w:rsidR="00AE5D32">
        <w:rPr>
          <w:lang w:val="es-ES_tradnl"/>
        </w:rPr>
        <w:t>“</w:t>
      </w:r>
      <w:r w:rsidRPr="00033138">
        <w:rPr>
          <w:lang w:val="es-ES_tradnl"/>
        </w:rPr>
        <w:t>I Will</w:t>
      </w:r>
      <w:r w:rsidR="00AE5D32">
        <w:rPr>
          <w:lang w:val="es-ES_tradnl"/>
        </w:rPr>
        <w:t>”</w:t>
      </w:r>
      <w:r w:rsidRPr="00033138">
        <w:rPr>
          <w:lang w:val="es-ES_tradnl"/>
        </w:rPr>
        <w:t xml:space="preserve"> (Lo haré), cuyo objetivo es dotar a quienes tienen niños a su cuidado de conocimientos sobre el desarrollo de una actitud positiva hacia la crianza y el cuidado de los niños.</w:t>
      </w:r>
    </w:p>
    <w:p w14:paraId="06AEF02A" w14:textId="69BEC7D6"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6 d) </w:t>
      </w:r>
    </w:p>
    <w:p w14:paraId="00403A34" w14:textId="77777777" w:rsidR="00033138" w:rsidRPr="00033138" w:rsidRDefault="00033138" w:rsidP="00033138">
      <w:pPr>
        <w:pStyle w:val="SingleTxtG"/>
        <w:rPr>
          <w:lang w:val="es-ES_tradnl"/>
        </w:rPr>
      </w:pPr>
      <w:r w:rsidRPr="00033138">
        <w:rPr>
          <w:lang w:val="es-ES_tradnl"/>
        </w:rPr>
        <w:t>31.</w:t>
      </w:r>
      <w:r w:rsidRPr="00033138">
        <w:rPr>
          <w:lang w:val="es-ES_tradnl"/>
        </w:rPr>
        <w:tab/>
        <w:t xml:space="preserve">Los esfuerzos para combatir el matrimonio infantil han sido eficaces, como demuestra el descenso constante de su incidencia, según las Encuestas Demográficas y de Salud de </w:t>
      </w:r>
      <w:r w:rsidRPr="00033138">
        <w:rPr>
          <w:lang w:val="es-ES_tradnl"/>
        </w:rPr>
        <w:lastRenderedPageBreak/>
        <w:t>Ghana. La tasa actual de matrimonios infantiles es del 16,1 %, según datos de 2022, lo que supone un descenso con respecto a la tasa de 2014, que era del 20,7 %. Entre las medidas adoptadas para combatir esta amenaza figuran las siguientes:</w:t>
      </w:r>
    </w:p>
    <w:p w14:paraId="3B05802F" w14:textId="7730145A" w:rsidR="00033138" w:rsidRPr="00033138" w:rsidRDefault="00CD376E" w:rsidP="00033138">
      <w:pPr>
        <w:pStyle w:val="SingleTxtG"/>
        <w:rPr>
          <w:lang w:val="es-ES_tradnl"/>
        </w:rPr>
      </w:pPr>
      <w:r>
        <w:rPr>
          <w:lang w:val="es-ES_tradnl"/>
        </w:rPr>
        <w:tab/>
      </w:r>
      <w:r w:rsidR="00033138" w:rsidRPr="00033138">
        <w:rPr>
          <w:lang w:val="es-ES_tradnl"/>
        </w:rPr>
        <w:t>a)</w:t>
      </w:r>
      <w:r w:rsidR="00033138" w:rsidRPr="00033138">
        <w:rPr>
          <w:lang w:val="es-ES_tradnl"/>
        </w:rPr>
        <w:tab/>
        <w:t>Elaboración del Marco Estratégico Nacional para la Eliminación del Matrimonio Infantil en Ghana (2017-2026);</w:t>
      </w:r>
    </w:p>
    <w:p w14:paraId="5D1353C1" w14:textId="0A89C3C0" w:rsidR="00033138" w:rsidRPr="00033138" w:rsidRDefault="00CD376E" w:rsidP="00033138">
      <w:pPr>
        <w:pStyle w:val="SingleTxtG"/>
        <w:rPr>
          <w:lang w:val="es-ES_tradnl"/>
        </w:rPr>
      </w:pPr>
      <w:r>
        <w:rPr>
          <w:lang w:val="es-ES_tradnl"/>
        </w:rPr>
        <w:tab/>
      </w:r>
      <w:r w:rsidR="00033138" w:rsidRPr="00033138">
        <w:rPr>
          <w:lang w:val="es-ES_tradnl"/>
        </w:rPr>
        <w:t>b)</w:t>
      </w:r>
      <w:r w:rsidR="00033138" w:rsidRPr="00033138">
        <w:rPr>
          <w:lang w:val="es-ES_tradnl"/>
        </w:rPr>
        <w:tab/>
        <w:t>Creación de plataformas para la sensibilización, la puesta en común de experiencias, el aprendizaje y la formulación de estrategias en torno a la eliminación del matrimonio infantil;</w:t>
      </w:r>
    </w:p>
    <w:p w14:paraId="498102AE" w14:textId="62274463" w:rsidR="00033138" w:rsidRPr="00033138" w:rsidRDefault="00CD376E" w:rsidP="00033138">
      <w:pPr>
        <w:pStyle w:val="SingleTxtG"/>
        <w:rPr>
          <w:lang w:val="es-ES_tradnl"/>
        </w:rPr>
      </w:pPr>
      <w:r>
        <w:rPr>
          <w:lang w:val="es-ES_tradnl"/>
        </w:rPr>
        <w:tab/>
      </w:r>
      <w:r w:rsidR="00033138" w:rsidRPr="00033138">
        <w:rPr>
          <w:lang w:val="es-ES_tradnl"/>
        </w:rPr>
        <w:t>c)</w:t>
      </w:r>
      <w:r w:rsidR="00033138" w:rsidRPr="00033138">
        <w:rPr>
          <w:lang w:val="es-ES_tradnl"/>
        </w:rPr>
        <w:tab/>
        <w:t>Mayor receptividad de la población a los problemas asociados al matrimonio infantil gracias a la comunicación social;</w:t>
      </w:r>
    </w:p>
    <w:p w14:paraId="7550B8CE" w14:textId="1777672E" w:rsidR="00033138" w:rsidRPr="00033138" w:rsidRDefault="00CD376E" w:rsidP="00033138">
      <w:pPr>
        <w:pStyle w:val="SingleTxtG"/>
        <w:rPr>
          <w:lang w:val="es-ES_tradnl"/>
        </w:rPr>
      </w:pPr>
      <w:r>
        <w:rPr>
          <w:lang w:val="es-ES_tradnl"/>
        </w:rPr>
        <w:tab/>
      </w:r>
      <w:r w:rsidR="00033138" w:rsidRPr="00033138">
        <w:rPr>
          <w:lang w:val="es-ES_tradnl"/>
        </w:rPr>
        <w:t>d)</w:t>
      </w:r>
      <w:r w:rsidR="00033138" w:rsidRPr="00033138">
        <w:rPr>
          <w:lang w:val="es-ES_tradnl"/>
        </w:rPr>
        <w:tab/>
        <w:t>Fortalecimiento de los mecanismos de respuesta mediante la mejora de la prestación de servicios en los centros de acogida;</w:t>
      </w:r>
    </w:p>
    <w:p w14:paraId="34CEB0BF" w14:textId="5ABE01B0" w:rsidR="00033138" w:rsidRPr="00033138" w:rsidRDefault="00CD376E" w:rsidP="00033138">
      <w:pPr>
        <w:pStyle w:val="SingleTxtG"/>
        <w:rPr>
          <w:lang w:val="es-ES_tradnl"/>
        </w:rPr>
      </w:pPr>
      <w:r>
        <w:rPr>
          <w:lang w:val="es-ES_tradnl"/>
        </w:rPr>
        <w:tab/>
      </w:r>
      <w:r w:rsidR="00033138" w:rsidRPr="00033138">
        <w:rPr>
          <w:lang w:val="es-ES_tradnl"/>
        </w:rPr>
        <w:t>e)</w:t>
      </w:r>
      <w:r w:rsidR="00033138" w:rsidRPr="00033138">
        <w:rPr>
          <w:lang w:val="es-ES_tradnl"/>
        </w:rPr>
        <w:tab/>
        <w:t>Establecimiento de un sistema de seguimiento y evaluación para medir los avances y mejorar los resultados;</w:t>
      </w:r>
    </w:p>
    <w:p w14:paraId="785F573D" w14:textId="46539CB2" w:rsidR="00033138" w:rsidRPr="00033138" w:rsidRDefault="00CD376E" w:rsidP="00033138">
      <w:pPr>
        <w:pStyle w:val="SingleTxtG"/>
        <w:rPr>
          <w:lang w:val="es-ES_tradnl"/>
        </w:rPr>
      </w:pPr>
      <w:r>
        <w:rPr>
          <w:lang w:val="es-ES_tradnl"/>
        </w:rPr>
        <w:tab/>
      </w:r>
      <w:r w:rsidR="00033138" w:rsidRPr="00033138">
        <w:rPr>
          <w:lang w:val="es-ES_tradnl"/>
        </w:rPr>
        <w:t>f)</w:t>
      </w:r>
      <w:r w:rsidR="00033138" w:rsidRPr="00033138">
        <w:rPr>
          <w:lang w:val="es-ES_tradnl"/>
        </w:rPr>
        <w:tab/>
        <w:t xml:space="preserve">Además, el Ministerio de Género, Infancia y Protección Social, el Departamento de Asistencia Social/Departamento de la Infancia y la Comisión Nacional de Educación Cívica ha colaborado para poner en práctica programas de sensibilización y educación con el fin de hacer frente a las prácticas sociales y culturales nocivas que también afectan a la institución del matrimonio. Así, siete </w:t>
      </w:r>
      <w:r w:rsidR="00033138" w:rsidRPr="00033138">
        <w:rPr>
          <w:i/>
          <w:iCs/>
          <w:lang w:val="es-ES_tradnl"/>
        </w:rPr>
        <w:t xml:space="preserve">paramountcy </w:t>
      </w:r>
      <w:r w:rsidR="00033138" w:rsidRPr="00033138">
        <w:rPr>
          <w:lang w:val="es-ES_tradnl"/>
        </w:rPr>
        <w:t>del país se han declarado zona libre de matrimonios infantiles.</w:t>
      </w:r>
    </w:p>
    <w:p w14:paraId="7CA2C6C7" w14:textId="10AF37C0" w:rsidR="00033138" w:rsidRPr="00033138" w:rsidRDefault="00CD376E" w:rsidP="00CD376E">
      <w:pPr>
        <w:pStyle w:val="H1G"/>
        <w:rPr>
          <w:lang w:val="es-ES_tradnl"/>
        </w:rPr>
      </w:pPr>
      <w:r>
        <w:rPr>
          <w:lang w:val="es-ES_tradnl"/>
        </w:rPr>
        <w:tab/>
      </w:r>
      <w:r w:rsidR="00033138" w:rsidRPr="00033138">
        <w:rPr>
          <w:lang w:val="es-ES_tradnl"/>
        </w:rPr>
        <w:tab/>
        <w:t>Respuesta al párrafo 6 e)</w:t>
      </w:r>
    </w:p>
    <w:p w14:paraId="0BB0B7CF" w14:textId="77777777" w:rsidR="00033138" w:rsidRPr="00033138" w:rsidRDefault="00033138" w:rsidP="00033138">
      <w:pPr>
        <w:pStyle w:val="SingleTxtG"/>
        <w:rPr>
          <w:bCs/>
          <w:lang w:val="es-ES_tradnl"/>
        </w:rPr>
      </w:pPr>
      <w:r w:rsidRPr="00033138">
        <w:rPr>
          <w:lang w:val="es-ES_tradnl"/>
        </w:rPr>
        <w:t>32.</w:t>
      </w:r>
      <w:r w:rsidRPr="00033138">
        <w:rPr>
          <w:lang w:val="es-ES_tradnl"/>
        </w:rPr>
        <w:tab/>
        <w:t>La modificación de 1994 de la Ley de Delitos Graves y Otros Delitos de 1960 (Ley núm. 29) proscribió y tipificó como delito la práctica de la mutilación genital femenina en Ghana. Entre las medidas para eliminar esta práctica figuran la sensibilización y educación del público, especialmente en las zonas afectadas, sobre los peligros y las consecuencias jurídicas de esta práctica y la celebración del Día Internacional de Tolerancia Cero con la Mutilación Genital Femenina. Esto permite diseñar iniciativas que contribuyan a hacer frente a esta práctica.</w:t>
      </w:r>
    </w:p>
    <w:p w14:paraId="158828E3" w14:textId="0B024A0A" w:rsidR="00033138" w:rsidRPr="00033138" w:rsidRDefault="00CD376E" w:rsidP="00CD376E">
      <w:pPr>
        <w:pStyle w:val="H1G"/>
        <w:rPr>
          <w:lang w:val="es-ES_tradnl"/>
        </w:rPr>
      </w:pPr>
      <w:r>
        <w:rPr>
          <w:lang w:val="es-ES_tradnl"/>
        </w:rPr>
        <w:tab/>
      </w:r>
      <w:r w:rsidR="00033138" w:rsidRPr="00033138">
        <w:rPr>
          <w:lang w:val="es-ES_tradnl"/>
        </w:rPr>
        <w:tab/>
      </w:r>
      <w:r w:rsidR="00033138" w:rsidRPr="00033138">
        <w:rPr>
          <w:bCs/>
          <w:lang w:val="es-ES_tradnl"/>
        </w:rPr>
        <w:t>Respuesta al párrafo 6 f)</w:t>
      </w:r>
    </w:p>
    <w:p w14:paraId="23955825" w14:textId="77777777" w:rsidR="00033138" w:rsidRPr="00033138" w:rsidRDefault="00033138" w:rsidP="00033138">
      <w:pPr>
        <w:pStyle w:val="SingleTxtG"/>
        <w:rPr>
          <w:bCs/>
          <w:lang w:val="es-ES_tradnl"/>
        </w:rPr>
      </w:pPr>
      <w:r w:rsidRPr="00033138">
        <w:rPr>
          <w:lang w:val="es-ES_tradnl"/>
        </w:rPr>
        <w:t>33.</w:t>
      </w:r>
      <w:r w:rsidRPr="00033138">
        <w:rPr>
          <w:lang w:val="es-ES_tradnl"/>
        </w:rPr>
        <w:tab/>
        <w:t xml:space="preserve">El </w:t>
      </w:r>
      <w:r w:rsidRPr="00033138">
        <w:rPr>
          <w:i/>
          <w:iCs/>
          <w:lang w:val="es-ES_tradnl"/>
        </w:rPr>
        <w:t xml:space="preserve">trokosi </w:t>
      </w:r>
      <w:r w:rsidRPr="00033138">
        <w:rPr>
          <w:lang w:val="es-ES_tradnl"/>
        </w:rPr>
        <w:t>es una práctica tipificada como delito en la Ley de Delitos Graves y Otros Delitos modificada en 1998. Desde su abolición, el Gobierno, las OSC y las ONG han emprendido diversas iniciativas para liberar a las víctimas de esta práctica.</w:t>
      </w:r>
    </w:p>
    <w:p w14:paraId="33634874" w14:textId="71DF23F1"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7 a) </w:t>
      </w:r>
      <w:bookmarkStart w:id="6" w:name="_Hlk198741078"/>
      <w:bookmarkEnd w:id="6"/>
    </w:p>
    <w:p w14:paraId="02DF48C9" w14:textId="77777777" w:rsidR="00033138" w:rsidRPr="00033138" w:rsidRDefault="00033138" w:rsidP="00033138">
      <w:pPr>
        <w:pStyle w:val="SingleTxtG"/>
        <w:rPr>
          <w:bCs/>
          <w:lang w:val="es-ES_tradnl"/>
        </w:rPr>
      </w:pPr>
      <w:r w:rsidRPr="00033138">
        <w:rPr>
          <w:lang w:val="es-ES_tradnl"/>
        </w:rPr>
        <w:t>34.</w:t>
      </w:r>
      <w:r w:rsidRPr="00033138">
        <w:rPr>
          <w:lang w:val="es-ES_tradnl"/>
        </w:rPr>
        <w:tab/>
        <w:t>Por lo general, en Ghana, todos los miembros de la familia desempeñan un papel en la socialización y crianza del niño. Sin embargo, el marco jurídico y cultural hace recaer en los padres biológicos el deber de cuidar y atender las necesidades su progenie. El artículo 15 de la Ley de la Infancia tipifica como delito la negligencia de un progenitor o tutor en su responsabilidad hacia el niño. Además, las personas que han adoptado o acogido a un niño están legalmente obligadas a proporcionarle manutención y orientación. A través de la Política de Bienestar del Niño y la Familia, de 2015, se han dado al sector informal los medios para trabajar codo con codo con el sector formal con el fin de ayudar a los padres a comprender mejor sus funciones y cumplir con sus responsabilidades.</w:t>
      </w:r>
    </w:p>
    <w:p w14:paraId="4AF7F4CD" w14:textId="77777777" w:rsidR="00033138" w:rsidRPr="00033138" w:rsidRDefault="00033138" w:rsidP="00033138">
      <w:pPr>
        <w:pStyle w:val="SingleTxtG"/>
        <w:rPr>
          <w:bCs/>
          <w:lang w:val="es-ES_tradnl"/>
        </w:rPr>
      </w:pPr>
      <w:r w:rsidRPr="00033138">
        <w:rPr>
          <w:lang w:val="es-ES_tradnl"/>
        </w:rPr>
        <w:t>35.</w:t>
      </w:r>
      <w:r w:rsidRPr="00033138">
        <w:rPr>
          <w:lang w:val="es-ES_tradnl"/>
        </w:rPr>
        <w:tab/>
        <w:t>Están en marchas las siguientes iniciativas, impulsadas por el Departamento de Asistencia Social, para asegurar que el cuidado infantil tenga lugar en un entorno familiar:</w:t>
      </w:r>
    </w:p>
    <w:p w14:paraId="257735A4" w14:textId="7E3BEEA2" w:rsidR="00033138" w:rsidRPr="00033138" w:rsidRDefault="00033138" w:rsidP="00CD376E">
      <w:pPr>
        <w:pStyle w:val="Bullet1G"/>
        <w:rPr>
          <w:lang w:val="es-ES_tradnl"/>
        </w:rPr>
      </w:pPr>
      <w:r w:rsidRPr="00033138">
        <w:rPr>
          <w:lang w:val="es-ES_tradnl"/>
        </w:rPr>
        <w:t xml:space="preserve">Prevención: evitar la desintegración de las familias y la separación innecesaria de los niños mediante vínculos con estrategias que fortalezcan a las familias, como el </w:t>
      </w:r>
      <w:r w:rsidRPr="00033138">
        <w:rPr>
          <w:lang w:val="es-ES_tradnl"/>
        </w:rPr>
        <w:lastRenderedPageBreak/>
        <w:t>programa LEAP, las becas, los paquetes de alimentos, el acceso al seguro nacional de enfermedad y otros programas de apoyo.</w:t>
      </w:r>
    </w:p>
    <w:p w14:paraId="6951A4E6" w14:textId="6AF0B5F9" w:rsidR="00033138" w:rsidRPr="00033138" w:rsidRDefault="00033138" w:rsidP="00CD376E">
      <w:pPr>
        <w:pStyle w:val="Bullet1G"/>
        <w:rPr>
          <w:lang w:val="es-ES_tradnl"/>
        </w:rPr>
      </w:pPr>
      <w:r w:rsidRPr="00033138">
        <w:rPr>
          <w:lang w:val="es-ES_tradnl"/>
        </w:rPr>
        <w:t xml:space="preserve">Reintegración de los niños separados con sus familias: encontrar a uno o ambos progenitores o familiares vivos de los niños acogidos en instituciones que puedan crear un entorno estable y protector. </w:t>
      </w:r>
    </w:p>
    <w:p w14:paraId="7C3000F7" w14:textId="2F81FF9A" w:rsidR="00033138" w:rsidRPr="00033138" w:rsidRDefault="00033138" w:rsidP="00CD376E">
      <w:pPr>
        <w:pStyle w:val="Bullet1G"/>
        <w:rPr>
          <w:lang w:val="es-ES_tradnl"/>
        </w:rPr>
      </w:pPr>
      <w:r w:rsidRPr="00033138">
        <w:rPr>
          <w:lang w:val="es-ES_tradnl"/>
        </w:rPr>
        <w:tab/>
        <w:t xml:space="preserve">Acogimiento familiar: proporcionar familias de acogida temporales o permanentes a modo de alternativa cuando no pueda organizarse el acogimiento por familiares. </w:t>
      </w:r>
    </w:p>
    <w:p w14:paraId="58A1F5C5" w14:textId="53D13FA8" w:rsidR="00033138" w:rsidRPr="00033138" w:rsidRDefault="00033138" w:rsidP="00CD376E">
      <w:pPr>
        <w:pStyle w:val="Bullet1G"/>
        <w:rPr>
          <w:lang w:val="es-ES_tradnl"/>
        </w:rPr>
      </w:pPr>
      <w:r w:rsidRPr="00033138">
        <w:rPr>
          <w:lang w:val="es-ES_tradnl"/>
        </w:rPr>
        <w:t xml:space="preserve">Adopción: colocación del niño en un hogar adoptivo, preferiblemente con una familia ghanesa, cuando se hayan agotado las posibilidades de reunificación familiar. </w:t>
      </w:r>
    </w:p>
    <w:p w14:paraId="585E7216" w14:textId="77777777" w:rsidR="00033138" w:rsidRPr="00033138" w:rsidRDefault="00033138" w:rsidP="00033138">
      <w:pPr>
        <w:pStyle w:val="SingleTxtG"/>
        <w:rPr>
          <w:lang w:val="es-ES_tradnl"/>
        </w:rPr>
      </w:pPr>
      <w:r w:rsidRPr="00033138">
        <w:rPr>
          <w:lang w:val="es-ES_tradnl"/>
        </w:rPr>
        <w:t>36.</w:t>
      </w:r>
      <w:r w:rsidRPr="00033138">
        <w:rPr>
          <w:lang w:val="es-ES_tradnl"/>
        </w:rPr>
        <w:tab/>
        <w:t>Otras medidas son las siguientes:</w:t>
      </w:r>
    </w:p>
    <w:p w14:paraId="3A4BA8EF" w14:textId="1D83EED1" w:rsidR="00033138" w:rsidRPr="00033138" w:rsidRDefault="00CD376E" w:rsidP="00033138">
      <w:pPr>
        <w:pStyle w:val="SingleTxtG"/>
        <w:rPr>
          <w:lang w:val="es-ES_tradnl"/>
        </w:rPr>
      </w:pPr>
      <w:r>
        <w:rPr>
          <w:lang w:val="es-ES_tradnl"/>
        </w:rPr>
        <w:tab/>
      </w:r>
      <w:r w:rsidR="00033138" w:rsidRPr="00033138">
        <w:rPr>
          <w:lang w:val="es-ES_tradnl"/>
        </w:rPr>
        <w:t>a)</w:t>
      </w:r>
      <w:r w:rsidR="00033138" w:rsidRPr="00033138">
        <w:rPr>
          <w:lang w:val="es-ES_tradnl"/>
        </w:rPr>
        <w:tab/>
        <w:t xml:space="preserve">Tramitación y gestión rápidas de los casos de reconciliación familiar por parte del Departamento de Asistencia Social para salvar a numerosos matrimonios y familias de la ruptura; </w:t>
      </w:r>
    </w:p>
    <w:p w14:paraId="039CA4BB" w14:textId="696D9925" w:rsidR="00033138" w:rsidRPr="00033138" w:rsidRDefault="00CD376E" w:rsidP="00033138">
      <w:pPr>
        <w:pStyle w:val="SingleTxtG"/>
        <w:rPr>
          <w:lang w:val="es-ES_tradnl"/>
        </w:rPr>
      </w:pPr>
      <w:r>
        <w:rPr>
          <w:lang w:val="es-ES_tradnl"/>
        </w:rPr>
        <w:tab/>
      </w:r>
      <w:r w:rsidR="00033138" w:rsidRPr="00033138">
        <w:rPr>
          <w:lang w:val="es-ES_tradnl"/>
        </w:rPr>
        <w:t>b)</w:t>
      </w:r>
      <w:r w:rsidR="00033138" w:rsidRPr="00033138">
        <w:rPr>
          <w:lang w:val="es-ES_tradnl"/>
        </w:rPr>
        <w:tab/>
        <w:t xml:space="preserve">Organización de programas de educación social para concienciar sobre la importancia de la familia y la necesidad de estabilidad familiar. </w:t>
      </w:r>
    </w:p>
    <w:p w14:paraId="2B684D7C" w14:textId="2C991CC0" w:rsidR="00033138" w:rsidRPr="00033138" w:rsidRDefault="00CD376E" w:rsidP="00CD376E">
      <w:pPr>
        <w:pStyle w:val="H1G"/>
        <w:rPr>
          <w:lang w:val="es-ES_tradnl"/>
        </w:rPr>
      </w:pPr>
      <w:r>
        <w:rPr>
          <w:lang w:val="es-ES_tradnl"/>
        </w:rPr>
        <w:tab/>
      </w:r>
      <w:r w:rsidR="00033138" w:rsidRPr="00033138">
        <w:rPr>
          <w:lang w:val="es-ES_tradnl"/>
        </w:rPr>
        <w:tab/>
        <w:t xml:space="preserve">Respuesta al párrafo 7 b) </w:t>
      </w:r>
    </w:p>
    <w:p w14:paraId="5B7166B0" w14:textId="77777777" w:rsidR="00033138" w:rsidRPr="00033138" w:rsidRDefault="00033138" w:rsidP="00033138">
      <w:pPr>
        <w:pStyle w:val="SingleTxtG"/>
        <w:rPr>
          <w:lang w:val="es-ES_tradnl"/>
        </w:rPr>
      </w:pPr>
      <w:r w:rsidRPr="00033138">
        <w:rPr>
          <w:lang w:val="es-ES_tradnl"/>
        </w:rPr>
        <w:t>37.</w:t>
      </w:r>
      <w:r w:rsidRPr="00033138">
        <w:rPr>
          <w:lang w:val="es-ES_tradnl"/>
        </w:rPr>
        <w:tab/>
        <w:t xml:space="preserve">En 2007, el Gobierno de Ghana puso en marcha la Iniciativa de Reforma del Cuidado de los Niños como parte del Plan Nacional de Acción para Niños Huérfanos y Vulnerables. Esta iniciativa tenía el propósito de reducir el recurso al cuidado institucional y promover un abanico de servicios de atención integrados basados en la familia y la comunidad para los niños que carecían del apoyo parental adecuado. Tras la modificación de la Ley de la Infancia en 2016 y la aprobación del Reglamento del Acogimiento Familiar, diseñado para crear opciones de acogimiento en un entorno familiar como alternativas al acogimiento residencial, el Departamento de Asistencia Social formó a más de 500 padres de acogida y a aproximadamente 200 niños en acogida. En 2017, las diez regiones elaboraron una hoja de ruta quinquenal para el cierre de las residencias infantiles que no reunieran las condiciones mínimas. Este plan garantiza que, para los niños que no puedan ser acogidos por una familia o un familiar, se disponga de un abanico de opciones de cuidado alternativo de calidad, temporal, de larga duración y permanente. </w:t>
      </w:r>
    </w:p>
    <w:p w14:paraId="287D4335" w14:textId="77777777" w:rsidR="00033138" w:rsidRPr="00033138" w:rsidRDefault="00033138" w:rsidP="00033138">
      <w:pPr>
        <w:pStyle w:val="SingleTxtG"/>
        <w:rPr>
          <w:lang w:val="es-ES_tradnl"/>
        </w:rPr>
      </w:pPr>
      <w:r w:rsidRPr="00033138">
        <w:rPr>
          <w:lang w:val="es-ES_tradnl"/>
        </w:rPr>
        <w:t>38.</w:t>
      </w:r>
      <w:r w:rsidRPr="00033138">
        <w:rPr>
          <w:lang w:val="es-ES_tradnl"/>
        </w:rPr>
        <w:tab/>
        <w:t>El programa LEAP se ha visto mejorado significativamente desde 2021 gracias a lo siguiente:</w:t>
      </w:r>
    </w:p>
    <w:p w14:paraId="688816DA" w14:textId="195928A4" w:rsidR="00033138" w:rsidRPr="00033138" w:rsidRDefault="00033138" w:rsidP="00972C2A">
      <w:pPr>
        <w:pStyle w:val="Bullet1G"/>
        <w:rPr>
          <w:b/>
          <w:lang w:val="es-ES_tradnl"/>
        </w:rPr>
      </w:pPr>
      <w:r w:rsidRPr="00033138">
        <w:rPr>
          <w:lang w:val="es-ES_tradnl"/>
        </w:rPr>
        <w:t xml:space="preserve">Una mejor cobertura mediante la reevaluación y la focalización (ampliación). </w:t>
      </w:r>
    </w:p>
    <w:p w14:paraId="47E197CA" w14:textId="159D105E" w:rsidR="00033138" w:rsidRPr="00033138" w:rsidRDefault="00033138" w:rsidP="00D91D64">
      <w:pPr>
        <w:pStyle w:val="Bullet2G"/>
        <w:rPr>
          <w:lang w:val="es-ES_tradnl"/>
        </w:rPr>
      </w:pPr>
      <w:r w:rsidRPr="00033138">
        <w:rPr>
          <w:lang w:val="es-ES_tradnl"/>
        </w:rPr>
        <w:t xml:space="preserve">Reevaluación: el programa LEAP está reevaluando actualmente sus beneficiarios para dejar de atender a hogares que ya no cumplen los requisitos. Mediante la reevaluación, se dará oportunidad a otros hogares que sí los reúnen pero que no habían sido captados. </w:t>
      </w:r>
    </w:p>
    <w:p w14:paraId="3488FE1E" w14:textId="4C782E0B" w:rsidR="00033138" w:rsidRPr="00033138" w:rsidRDefault="00033138" w:rsidP="00D91D64">
      <w:pPr>
        <w:pStyle w:val="Bullet2G"/>
        <w:rPr>
          <w:lang w:val="es-ES_tradnl"/>
        </w:rPr>
      </w:pPr>
      <w:r w:rsidRPr="00033138">
        <w:rPr>
          <w:lang w:val="es-ES_tradnl"/>
        </w:rPr>
        <w:t>Expansión a través de la focalización: el Gobierno ha aprobado el aumento de la cobertura del programa LEAP de 350.000 a 400.000 hogares antes de finales de 2025. Esto permitirá que más hogares extremadamente pobres y vulnerables reciban la subvención social del programa LEAP.</w:t>
      </w:r>
    </w:p>
    <w:p w14:paraId="0689A7A8" w14:textId="2EFBA921" w:rsidR="00033138" w:rsidRPr="00033138" w:rsidRDefault="00033138" w:rsidP="00972C2A">
      <w:pPr>
        <w:pStyle w:val="Bullet1G"/>
        <w:rPr>
          <w:b/>
          <w:lang w:val="es-ES_tradnl"/>
        </w:rPr>
      </w:pPr>
      <w:r w:rsidRPr="00033138">
        <w:rPr>
          <w:lang w:val="es-ES_tradnl"/>
        </w:rPr>
        <w:t>Vinculación de los hogares con las oportunidades de subsistencia (inclusión financiera y productiva).</w:t>
      </w:r>
    </w:p>
    <w:p w14:paraId="69F19AF1" w14:textId="573C9390" w:rsidR="00033138" w:rsidRPr="00033138" w:rsidRDefault="00033138" w:rsidP="00D91D64">
      <w:pPr>
        <w:pStyle w:val="Bullet2G"/>
        <w:rPr>
          <w:lang w:val="es-ES_tradnl"/>
        </w:rPr>
      </w:pPr>
      <w:r w:rsidRPr="00033138">
        <w:rPr>
          <w:lang w:val="es-ES_tradnl"/>
        </w:rPr>
        <w:t>Formación práctica: los beneficiarios reciben formación en actividades de subsistencia, como la producción de manteca de karité, la fabricación de jabón, etc., y el comercio a pequeña escala, para ayudarlos a generar ingresos adicionales y a volverse autosuficientes gradualmente.</w:t>
      </w:r>
    </w:p>
    <w:p w14:paraId="74D1F141" w14:textId="78831961" w:rsidR="00033138" w:rsidRPr="00033138" w:rsidRDefault="00033138" w:rsidP="00D91D64">
      <w:pPr>
        <w:pStyle w:val="Bullet1G"/>
        <w:rPr>
          <w:b/>
          <w:lang w:val="es-ES_tradnl"/>
        </w:rPr>
      </w:pPr>
      <w:r w:rsidRPr="00033138">
        <w:rPr>
          <w:lang w:val="es-ES_tradnl"/>
        </w:rPr>
        <w:t>Idoneidad del importe de la subvención.</w:t>
      </w:r>
    </w:p>
    <w:p w14:paraId="3521456C" w14:textId="16E428BD" w:rsidR="00033138" w:rsidRPr="00033138" w:rsidRDefault="00033138" w:rsidP="00D91D64">
      <w:pPr>
        <w:pStyle w:val="Bullet2G"/>
        <w:rPr>
          <w:lang w:val="es-ES_tradnl"/>
        </w:rPr>
      </w:pPr>
      <w:r w:rsidRPr="00033138">
        <w:rPr>
          <w:lang w:val="es-ES_tradnl"/>
        </w:rPr>
        <w:t xml:space="preserve">Indexación de las ayudas: se están tomando medidas para ajustar periódicamente los importes de las subvenciones en función de la inflación, de </w:t>
      </w:r>
      <w:r w:rsidRPr="00033138">
        <w:rPr>
          <w:lang w:val="es-ES_tradnl"/>
        </w:rPr>
        <w:lastRenderedPageBreak/>
        <w:t>modo que el importe abonado a los beneficiarios no pierda su valor y que los hogares vulnerables puedan cubrir sus necesidades básicas a pesar del aumento del costo de la vida.</w:t>
      </w:r>
    </w:p>
    <w:p w14:paraId="58710EFC" w14:textId="53EA367B" w:rsidR="00033138" w:rsidRPr="00033138" w:rsidRDefault="00033138" w:rsidP="00972C2A">
      <w:pPr>
        <w:pStyle w:val="Bullet1G"/>
        <w:rPr>
          <w:b/>
          <w:lang w:val="es-ES_tradnl"/>
        </w:rPr>
      </w:pPr>
      <w:r w:rsidRPr="00033138">
        <w:rPr>
          <w:lang w:val="es-ES_tradnl"/>
        </w:rPr>
        <w:t>Desarrollo del capital humano.</w:t>
      </w:r>
    </w:p>
    <w:p w14:paraId="0458AFB8" w14:textId="2FA5E33A" w:rsidR="00033138" w:rsidRPr="00033138" w:rsidRDefault="00033138" w:rsidP="00D91D64">
      <w:pPr>
        <w:pStyle w:val="Bullet2G"/>
        <w:rPr>
          <w:lang w:val="es-ES_tradnl"/>
        </w:rPr>
      </w:pPr>
      <w:r w:rsidRPr="00033138">
        <w:rPr>
          <w:lang w:val="es-ES_tradnl"/>
        </w:rPr>
        <w:t>Cultura del ahorro: se anima y apoya a los hogares para que adopten prácticas de ahorro, ayudándolos a crear resiliencia financiera para sus necesidades futuras.</w:t>
      </w:r>
    </w:p>
    <w:p w14:paraId="5959D4F9" w14:textId="5F8C64E6" w:rsidR="00033138" w:rsidRPr="00033138" w:rsidRDefault="00033138" w:rsidP="00D91D64">
      <w:pPr>
        <w:pStyle w:val="Bullet2G"/>
        <w:rPr>
          <w:lang w:val="es-ES_tradnl"/>
        </w:rPr>
      </w:pPr>
      <w:r w:rsidRPr="00033138">
        <w:rPr>
          <w:lang w:val="es-ES_tradnl"/>
        </w:rPr>
        <w:t xml:space="preserve">Salud: todos los beneficiarios del programa LEAP están inscritos (gratuitamente) en el Plan Nacional de Seguro Médico, de modo que tienen acceso a la asistencia sanitaria gratuita. </w:t>
      </w:r>
    </w:p>
    <w:p w14:paraId="664C37F6" w14:textId="2807ACAA" w:rsidR="00033138" w:rsidRPr="00033138" w:rsidRDefault="00033138" w:rsidP="00972C2A">
      <w:pPr>
        <w:pStyle w:val="H1G"/>
        <w:rPr>
          <w:lang w:val="es-ES_tradnl"/>
        </w:rPr>
      </w:pPr>
      <w:r w:rsidRPr="00033138">
        <w:rPr>
          <w:lang w:val="es-ES_tradnl"/>
        </w:rPr>
        <w:tab/>
      </w:r>
      <w:r w:rsidR="00972C2A">
        <w:rPr>
          <w:lang w:val="es-ES_tradnl"/>
        </w:rPr>
        <w:tab/>
      </w:r>
      <w:r w:rsidRPr="00033138">
        <w:rPr>
          <w:lang w:val="es-ES_tradnl"/>
        </w:rPr>
        <w:t xml:space="preserve">Respuesta al párrafo 7 c) </w:t>
      </w:r>
    </w:p>
    <w:p w14:paraId="150BBA9A" w14:textId="77777777" w:rsidR="00033138" w:rsidRPr="00033138" w:rsidRDefault="00033138" w:rsidP="00033138">
      <w:pPr>
        <w:pStyle w:val="SingleTxtG"/>
        <w:rPr>
          <w:lang w:val="es-ES_tradnl"/>
        </w:rPr>
      </w:pPr>
      <w:r w:rsidRPr="00033138">
        <w:rPr>
          <w:lang w:val="es-ES_tradnl"/>
        </w:rPr>
        <w:t>39.</w:t>
      </w:r>
      <w:r w:rsidRPr="00033138">
        <w:rPr>
          <w:lang w:val="es-ES_tradnl"/>
        </w:rPr>
        <w:tab/>
        <w:t xml:space="preserve">Los artículos 106 y 108 de la Ley de la Infancia prevén la supervisión e inspección de los centros de cuidados alternativos para comprobar que cumplen las normas necesarias para su funcionamiento. El Departamento de Asistencia Social envía a funcionarios de asistencia social a las residencias infantiles para que lleven a cabo tareas de supervisión y aseguramiento de la calidad. Los operadores de residencias deben cumplir el marco regulador de residencias infantiles de 2018 elaborado por el Gobierno a modo de guía para el funcionamiento de estas instituciones. También se realizan encuestas periódicas entre las residencias del país para evaluar su funcionamiento y poder tomar decisiones informadas. </w:t>
      </w:r>
    </w:p>
    <w:p w14:paraId="7E025E70" w14:textId="5AD7A369" w:rsidR="00033138" w:rsidRPr="00033138" w:rsidRDefault="00033138" w:rsidP="00972C2A">
      <w:pPr>
        <w:pStyle w:val="H1G"/>
        <w:rPr>
          <w:lang w:val="es-ES_tradnl"/>
        </w:rPr>
      </w:pPr>
      <w:r w:rsidRPr="00033138">
        <w:rPr>
          <w:lang w:val="es-ES_tradnl"/>
        </w:rPr>
        <w:tab/>
      </w:r>
      <w:r w:rsidR="00972C2A">
        <w:rPr>
          <w:lang w:val="es-ES_tradnl"/>
        </w:rPr>
        <w:tab/>
      </w:r>
      <w:r w:rsidRPr="00033138">
        <w:rPr>
          <w:bCs/>
          <w:lang w:val="es-ES_tradnl"/>
        </w:rPr>
        <w:t>Respuesta al párrafo 7 d)</w:t>
      </w:r>
      <w:r w:rsidRPr="00033138">
        <w:rPr>
          <w:lang w:val="es-ES_tradnl"/>
        </w:rPr>
        <w:t xml:space="preserve"> </w:t>
      </w:r>
      <w:bookmarkStart w:id="7" w:name="_Hlk198741405"/>
      <w:bookmarkEnd w:id="7"/>
    </w:p>
    <w:p w14:paraId="3BEDED3E" w14:textId="77777777" w:rsidR="00033138" w:rsidRPr="00033138" w:rsidRDefault="00033138" w:rsidP="00033138">
      <w:pPr>
        <w:pStyle w:val="SingleTxtG"/>
        <w:rPr>
          <w:lang w:val="es-ES_tradnl"/>
        </w:rPr>
      </w:pPr>
      <w:r w:rsidRPr="00033138">
        <w:rPr>
          <w:lang w:val="es-ES_tradnl"/>
        </w:rPr>
        <w:t>40.</w:t>
      </w:r>
      <w:r w:rsidRPr="00033138">
        <w:rPr>
          <w:lang w:val="es-ES_tradnl"/>
        </w:rPr>
        <w:tab/>
        <w:t xml:space="preserve">La normativa exige que todos los hogares infantiles deben mantener registros de seguimiento de cada niño e informar mensualmente al Departamento de Asistencia Social. Se espera que cualquier cambio significativo que se produzca se comunique al Departamento de Asistencia Social en un plazo de 24 horas. Para mejorar los procedimientos de notificación se ha puesto a disposición de los asistentes sociales el Sistema de Gestión de la Información sobre el Bienestar Social desarrollado y gestionado por el Ministerio de Género, Infancia y Protección Social. El Departamento de Asistencia Social también realiza periódicamente controles </w:t>
      </w:r>
      <w:r w:rsidRPr="00033138">
        <w:rPr>
          <w:i/>
          <w:iCs/>
          <w:lang w:val="es-ES_tradnl"/>
        </w:rPr>
        <w:t>in situ</w:t>
      </w:r>
      <w:r w:rsidRPr="00033138">
        <w:rPr>
          <w:lang w:val="es-ES_tradnl"/>
        </w:rPr>
        <w:t xml:space="preserve"> de las residencias para comprobar la observancia de la normativa.</w:t>
      </w:r>
    </w:p>
    <w:p w14:paraId="31B3356C" w14:textId="1DA4DB4C" w:rsidR="00033138" w:rsidRPr="00033138" w:rsidRDefault="00033138" w:rsidP="00972C2A">
      <w:pPr>
        <w:pStyle w:val="H1G"/>
        <w:rPr>
          <w:lang w:val="es-ES_tradnl"/>
        </w:rPr>
      </w:pPr>
      <w:r w:rsidRPr="00033138">
        <w:rPr>
          <w:lang w:val="es-ES_tradnl"/>
        </w:rPr>
        <w:tab/>
      </w:r>
      <w:r w:rsidR="00972C2A">
        <w:rPr>
          <w:lang w:val="es-ES_tradnl"/>
        </w:rPr>
        <w:tab/>
      </w:r>
      <w:r w:rsidRPr="00033138">
        <w:rPr>
          <w:bCs/>
          <w:lang w:val="es-ES_tradnl"/>
        </w:rPr>
        <w:t>Respuesta al párrafo 7 e)</w:t>
      </w:r>
      <w:r w:rsidRPr="00033138">
        <w:rPr>
          <w:lang w:val="es-ES_tradnl"/>
        </w:rPr>
        <w:t xml:space="preserve"> </w:t>
      </w:r>
      <w:bookmarkStart w:id="8" w:name="_Hlk198741469"/>
      <w:bookmarkEnd w:id="8"/>
    </w:p>
    <w:p w14:paraId="4315382A" w14:textId="77777777" w:rsidR="00033138" w:rsidRPr="00033138" w:rsidRDefault="00033138" w:rsidP="00033138">
      <w:pPr>
        <w:pStyle w:val="SingleTxtG"/>
        <w:rPr>
          <w:lang w:val="es-ES_tradnl"/>
        </w:rPr>
      </w:pPr>
      <w:r w:rsidRPr="00033138">
        <w:rPr>
          <w:lang w:val="es-ES_tradnl"/>
        </w:rPr>
        <w:t>41.</w:t>
      </w:r>
      <w:r w:rsidRPr="00033138">
        <w:rPr>
          <w:lang w:val="es-ES_tradnl"/>
        </w:rPr>
        <w:tab/>
        <w:t>La aprobación de la modificación de la Ley de la Infancia dio lugar a la creación de la Autoridad Central de Adopciones, que es el máximo órgano regulador de las adopciones en el país, con el fin de promover el bienestar y el interés superior del niño. Cuenta con una secretaría, un comité técnico y una junta de adopciones que supervisa el funcionamiento de la Autoridad. Las adopciones efectuadas en el país se ajustan a la normativa internacional. La Autoridad colabora estrechamente con el Departamento de Asistencia Social en la labor de regular y supervisar las adopciones en el país. El seguimiento tras la adopción se realiza trimestralmente y tiene por finalidad proporcionar servicios psicosociales y otro tipo de asistencia tanto al niño adoptado como a su nueva familia.</w:t>
      </w:r>
    </w:p>
    <w:p w14:paraId="20188B7C" w14:textId="587DB884" w:rsidR="00033138" w:rsidRPr="00033138" w:rsidRDefault="00972C2A" w:rsidP="00972C2A">
      <w:pPr>
        <w:pStyle w:val="H1G"/>
        <w:rPr>
          <w:lang w:val="es-ES_tradnl"/>
        </w:rPr>
      </w:pPr>
      <w:r>
        <w:rPr>
          <w:lang w:val="es-ES_tradnl"/>
        </w:rPr>
        <w:tab/>
      </w:r>
      <w:r w:rsidR="00033138" w:rsidRPr="00033138">
        <w:rPr>
          <w:lang w:val="es-ES_tradnl"/>
        </w:rPr>
        <w:tab/>
        <w:t>Respuesta al párrafo 8</w:t>
      </w:r>
    </w:p>
    <w:p w14:paraId="68ABE0EC" w14:textId="6986FAAD" w:rsidR="00033138" w:rsidRPr="00033138" w:rsidRDefault="00033138" w:rsidP="00033138">
      <w:pPr>
        <w:pStyle w:val="SingleTxtG"/>
        <w:rPr>
          <w:bCs/>
          <w:lang w:val="es-ES_tradnl"/>
        </w:rPr>
      </w:pPr>
      <w:r w:rsidRPr="00033138">
        <w:rPr>
          <w:lang w:val="es-ES_tradnl"/>
        </w:rPr>
        <w:t>42.</w:t>
      </w:r>
      <w:r w:rsidRPr="00033138">
        <w:rPr>
          <w:lang w:val="es-ES_tradnl"/>
        </w:rPr>
        <w:tab/>
        <w:t>La Ley de Personas con Discapacidad de 2006 (Ley núm. 715) dispuso la creación del Consejo Nacional para las Personas con Discapacidad con la misión de garantizar la protección de los derechos de estas personas, incluidos los niños con discapacidad. La Ley núm. 715 ha sido revisada y ya existe el Proyecto de Ley de Personas con Discapacidad de</w:t>
      </w:r>
      <w:r w:rsidR="00972C2A">
        <w:rPr>
          <w:lang w:val="es-ES_tradnl"/>
        </w:rPr>
        <w:t> </w:t>
      </w:r>
      <w:r w:rsidRPr="00033138">
        <w:rPr>
          <w:lang w:val="es-ES_tradnl"/>
        </w:rPr>
        <w:t xml:space="preserve">2024. La Ley se revisó expresamente para ponerla en conformidad con la Convención sobre los Derechos de las Personas con Discapacidad. Para ayudar a evitar la institucionalización de los niños con discapacidad, la proporción del Fondo Común de la Asamblea de Distrito destinada a las familias de niños con discapacidad se destina a atender </w:t>
      </w:r>
      <w:r w:rsidRPr="00033138">
        <w:rPr>
          <w:lang w:val="es-ES_tradnl"/>
        </w:rPr>
        <w:lastRenderedPageBreak/>
        <w:t>sus necesidades educativas y otras necesidades sociales. También se les ofrece instrucción práctica y de otro tipo para mejorar sus medios de subsistencia.</w:t>
      </w:r>
    </w:p>
    <w:p w14:paraId="24E0A583" w14:textId="6A1C8BD9" w:rsidR="00033138" w:rsidRPr="00033138" w:rsidRDefault="00972C2A" w:rsidP="00972C2A">
      <w:pPr>
        <w:pStyle w:val="H1G"/>
        <w:rPr>
          <w:lang w:val="es-ES_tradnl"/>
        </w:rPr>
      </w:pPr>
      <w:r>
        <w:rPr>
          <w:lang w:val="es-ES_tradnl"/>
        </w:rPr>
        <w:tab/>
      </w:r>
      <w:r w:rsidR="00033138" w:rsidRPr="00033138">
        <w:rPr>
          <w:lang w:val="es-ES_tradnl"/>
        </w:rPr>
        <w:tab/>
      </w:r>
      <w:r w:rsidR="00033138" w:rsidRPr="00033138">
        <w:rPr>
          <w:bCs/>
          <w:lang w:val="es-ES_tradnl"/>
        </w:rPr>
        <w:t>Respuesta al párrafo 9 a)</w:t>
      </w:r>
    </w:p>
    <w:p w14:paraId="593A5C05" w14:textId="77777777" w:rsidR="00033138" w:rsidRPr="00033138" w:rsidRDefault="00033138" w:rsidP="00033138">
      <w:pPr>
        <w:pStyle w:val="SingleTxtG"/>
        <w:rPr>
          <w:lang w:val="es-ES_tradnl"/>
        </w:rPr>
      </w:pPr>
      <w:r w:rsidRPr="00033138">
        <w:rPr>
          <w:lang w:val="es-ES_tradnl"/>
        </w:rPr>
        <w:t>43.</w:t>
      </w:r>
      <w:r w:rsidRPr="00033138">
        <w:rPr>
          <w:lang w:val="es-ES_tradnl"/>
        </w:rPr>
        <w:tab/>
        <w:t>En la esfera de la salud maternoinfantil se han logrado importantes éxitos en la reducción de la morbilidad y la mortalidad. Entre las medidas adoptadas figuran las siguientes:</w:t>
      </w:r>
    </w:p>
    <w:p w14:paraId="2EE905F5" w14:textId="7512F2C5" w:rsidR="00033138" w:rsidRPr="00033138" w:rsidRDefault="00033138" w:rsidP="00972C2A">
      <w:pPr>
        <w:pStyle w:val="Bullet1G"/>
        <w:rPr>
          <w:lang w:val="es-ES_tradnl"/>
        </w:rPr>
      </w:pPr>
      <w:r w:rsidRPr="00033138">
        <w:rPr>
          <w:lang w:val="es-ES_tradnl"/>
        </w:rPr>
        <w:t>Equipar a los proveedores de servicios para que puedan detectar los embarazos de alto riesgo y proporcionar a estas usuarias la atención adecuada, incluido el acompañamiento psicosocial.</w:t>
      </w:r>
    </w:p>
    <w:p w14:paraId="3C964F30" w14:textId="3F690FCD" w:rsidR="00033138" w:rsidRPr="00033138" w:rsidRDefault="00033138" w:rsidP="00972C2A">
      <w:pPr>
        <w:pStyle w:val="Bullet1G"/>
        <w:rPr>
          <w:lang w:val="es-ES_tradnl"/>
        </w:rPr>
      </w:pPr>
      <w:r w:rsidRPr="00033138">
        <w:rPr>
          <w:lang w:val="es-ES_tradnl"/>
        </w:rPr>
        <w:t>Mejora de la capacidad de los establecimientos de salud para la cardiotocografía durante el parto y la reanimación neonatal.</w:t>
      </w:r>
    </w:p>
    <w:p w14:paraId="6D68AD57" w14:textId="79E9B999" w:rsidR="00033138" w:rsidRPr="00033138" w:rsidRDefault="00033138" w:rsidP="00972C2A">
      <w:pPr>
        <w:pStyle w:val="Bullet1G"/>
        <w:rPr>
          <w:lang w:val="es-ES_tradnl"/>
        </w:rPr>
      </w:pPr>
      <w:r w:rsidRPr="00033138">
        <w:rPr>
          <w:lang w:val="es-ES_tradnl"/>
        </w:rPr>
        <w:t>Establecer en todos los centros un sistema para detectar en los recién nacidos trastornos genéticos comunes, como la anemia drepanocítica y el hipotiroidismo.</w:t>
      </w:r>
    </w:p>
    <w:p w14:paraId="63CED8B1" w14:textId="16752DB0" w:rsidR="00033138" w:rsidRPr="00033138" w:rsidRDefault="00033138" w:rsidP="00972C2A">
      <w:pPr>
        <w:pStyle w:val="Bullet1G"/>
        <w:rPr>
          <w:lang w:val="es-ES_tradnl"/>
        </w:rPr>
      </w:pPr>
      <w:r w:rsidRPr="00033138">
        <w:rPr>
          <w:lang w:val="es-ES_tradnl"/>
        </w:rPr>
        <w:t>Mejorar las competencias de los profesionales sanitarios a todos los niveles en materia de cuidados esenciales del recién nacido, incluida la iniciación temprana de la lactancia materna exclusiva.</w:t>
      </w:r>
    </w:p>
    <w:p w14:paraId="115BE255" w14:textId="7D59C4AB" w:rsidR="00033138" w:rsidRPr="00033138" w:rsidRDefault="00033138" w:rsidP="00972C2A">
      <w:pPr>
        <w:pStyle w:val="Bullet1G"/>
        <w:rPr>
          <w:lang w:val="es-ES_tradnl"/>
        </w:rPr>
      </w:pPr>
      <w:r w:rsidRPr="00033138">
        <w:rPr>
          <w:lang w:val="es-ES_tradnl"/>
        </w:rPr>
        <w:t>Mejorar la capacidad de los establecimientos de salud de modo que ahora pueden atender a los recién nacidos con poco peso, enfermos y en situación de riesgo.</w:t>
      </w:r>
    </w:p>
    <w:p w14:paraId="0D069D2A" w14:textId="1DC60BDE" w:rsidR="00033138" w:rsidRPr="00033138" w:rsidRDefault="00033138" w:rsidP="00972C2A">
      <w:pPr>
        <w:pStyle w:val="Bullet1G"/>
        <w:rPr>
          <w:lang w:val="es-ES_tradnl"/>
        </w:rPr>
      </w:pPr>
      <w:r w:rsidRPr="00033138">
        <w:rPr>
          <w:lang w:val="es-ES_tradnl"/>
        </w:rPr>
        <w:t>Establecer un diseño estándar para las unidades de cuidados neonatales, dotado de salas/zonas para el método de la madre canguro que están adaptadas a los bebés y disponen de un alojamiento contiguo para las madres.</w:t>
      </w:r>
    </w:p>
    <w:p w14:paraId="51C81645" w14:textId="1DF52177" w:rsidR="00033138" w:rsidRPr="00033138" w:rsidRDefault="00033138" w:rsidP="00972C2A">
      <w:pPr>
        <w:pStyle w:val="Bullet1G"/>
        <w:rPr>
          <w:lang w:val="es-ES_tradnl"/>
        </w:rPr>
      </w:pPr>
      <w:r w:rsidRPr="00033138">
        <w:rPr>
          <w:lang w:val="es-ES_tradnl"/>
        </w:rPr>
        <w:t>Fomentar la capacidad de los oficiales de salud comunitarios en las zonas de servicios comunitarios para la planificación de la salud, de modo que ahora pueden implicar a los miembros de la comunidad y abogar por los partos en centros de salud y con asistencia cualificada.</w:t>
      </w:r>
    </w:p>
    <w:p w14:paraId="040B2FE2" w14:textId="1DCCE533" w:rsidR="00033138" w:rsidRPr="00033138" w:rsidRDefault="00033138" w:rsidP="00972C2A">
      <w:pPr>
        <w:pStyle w:val="Bullet1G"/>
        <w:rPr>
          <w:lang w:val="es-ES_tradnl"/>
        </w:rPr>
      </w:pPr>
      <w:r w:rsidRPr="00033138">
        <w:rPr>
          <w:lang w:val="es-ES_tradnl"/>
        </w:rPr>
        <w:t>Establecer un sistema que facilita la derivación sin complicaciones y el tratamiento de los bebés nacidos en casa, tanto para la promoción de la salud como para los servicios curativos.</w:t>
      </w:r>
    </w:p>
    <w:p w14:paraId="3C38AA46" w14:textId="00880DF7" w:rsidR="00033138" w:rsidRPr="00033138" w:rsidRDefault="00033138" w:rsidP="00972C2A">
      <w:pPr>
        <w:pStyle w:val="Bullet1G"/>
        <w:rPr>
          <w:lang w:val="es-ES_tradnl"/>
        </w:rPr>
      </w:pPr>
      <w:r w:rsidRPr="00033138">
        <w:rPr>
          <w:lang w:val="es-ES_tradnl"/>
        </w:rPr>
        <w:t>Reforzar la atención integral de las enfermedades prevalentes del recién nacido y el niño a nivel comunitario y en los centros de salud.</w:t>
      </w:r>
    </w:p>
    <w:p w14:paraId="64E9099B" w14:textId="6C12BA6D" w:rsidR="00033138" w:rsidRPr="00033138" w:rsidRDefault="00033138" w:rsidP="00972C2A">
      <w:pPr>
        <w:pStyle w:val="Bullet1G"/>
        <w:rPr>
          <w:lang w:val="es-ES_tradnl"/>
        </w:rPr>
      </w:pPr>
      <w:r w:rsidRPr="00033138">
        <w:rPr>
          <w:lang w:val="es-ES_tradnl"/>
        </w:rPr>
        <w:t>Reforzar la prevención y el tratamiento de la malnutrición a nivel comunitario y en los centros de salud.</w:t>
      </w:r>
    </w:p>
    <w:p w14:paraId="5B2278C4" w14:textId="40B45509" w:rsidR="00033138" w:rsidRPr="00033138" w:rsidRDefault="00033138" w:rsidP="00972C2A">
      <w:pPr>
        <w:pStyle w:val="Bullet1G"/>
        <w:rPr>
          <w:lang w:val="es-ES_tradnl"/>
        </w:rPr>
      </w:pPr>
      <w:r w:rsidRPr="00033138">
        <w:rPr>
          <w:lang w:val="es-ES_tradnl"/>
        </w:rPr>
        <w:t>Mejorar los servicios preventivos y de promoción para la infancia, incluida una dotación adecuada de equipos y material.</w:t>
      </w:r>
    </w:p>
    <w:p w14:paraId="547FE1E6" w14:textId="63D0429D" w:rsidR="00033138" w:rsidRPr="00033138" w:rsidRDefault="00033138" w:rsidP="00972C2A">
      <w:pPr>
        <w:pStyle w:val="Bullet1G"/>
        <w:rPr>
          <w:lang w:val="es-ES_tradnl"/>
        </w:rPr>
      </w:pPr>
      <w:r w:rsidRPr="00033138">
        <w:rPr>
          <w:lang w:val="es-ES_tradnl"/>
        </w:rPr>
        <w:t>Velar por el abastecimiento adecuado de material sanitario y nutricional esencial, incluidas las formulaciones pediátricas de medicamentos para tratar enfermedades infantiles.</w:t>
      </w:r>
    </w:p>
    <w:p w14:paraId="490A2792" w14:textId="3C2DA62D" w:rsidR="00033138" w:rsidRPr="00033138" w:rsidRDefault="00033138" w:rsidP="00972C2A">
      <w:pPr>
        <w:pStyle w:val="Bullet1G"/>
        <w:rPr>
          <w:lang w:val="es-ES_tradnl"/>
        </w:rPr>
      </w:pPr>
      <w:r w:rsidRPr="00033138">
        <w:rPr>
          <w:lang w:val="es-ES_tradnl"/>
        </w:rPr>
        <w:t>Realizar auditorías de defunciones y aplicar las medidas recomendadas.</w:t>
      </w:r>
    </w:p>
    <w:p w14:paraId="259CDEE9" w14:textId="77777777" w:rsidR="00033138" w:rsidRPr="00033138" w:rsidRDefault="00033138" w:rsidP="00033138">
      <w:pPr>
        <w:pStyle w:val="SingleTxtG"/>
        <w:rPr>
          <w:lang w:val="es-ES_tradnl"/>
        </w:rPr>
      </w:pPr>
      <w:r w:rsidRPr="00033138">
        <w:rPr>
          <w:lang w:val="es-ES_tradnl"/>
        </w:rPr>
        <w:t>44.</w:t>
      </w:r>
      <w:r w:rsidRPr="00033138">
        <w:rPr>
          <w:lang w:val="es-ES_tradnl"/>
        </w:rPr>
        <w:tab/>
        <w:t>En 2024 se puso en marcha un ejercicio de revisión para renovar la Estrategia y Plan de Acción Nacionales para los Recién Nacidos (2019-2023), pero este proceso quedó paralizado por falta de financiación.</w:t>
      </w:r>
    </w:p>
    <w:p w14:paraId="0E206671" w14:textId="1E9AAD32" w:rsidR="00033138" w:rsidRPr="00033138" w:rsidRDefault="00972C2A" w:rsidP="00972C2A">
      <w:pPr>
        <w:pStyle w:val="H1G"/>
        <w:rPr>
          <w:lang w:val="es-ES_tradnl"/>
        </w:rPr>
      </w:pPr>
      <w:r>
        <w:rPr>
          <w:lang w:val="es-ES_tradnl"/>
        </w:rPr>
        <w:tab/>
      </w:r>
      <w:r w:rsidR="00033138" w:rsidRPr="00033138">
        <w:rPr>
          <w:lang w:val="es-ES_tradnl"/>
        </w:rPr>
        <w:tab/>
        <w:t>Respuesta al párrafo 9 b)</w:t>
      </w:r>
    </w:p>
    <w:p w14:paraId="0C06AFB5" w14:textId="77777777" w:rsidR="00033138" w:rsidRPr="00033138" w:rsidRDefault="00033138" w:rsidP="00033138">
      <w:pPr>
        <w:pStyle w:val="SingleTxtG"/>
        <w:rPr>
          <w:lang w:val="es-ES_tradnl"/>
        </w:rPr>
      </w:pPr>
      <w:r w:rsidRPr="00033138">
        <w:rPr>
          <w:lang w:val="es-ES_tradnl"/>
        </w:rPr>
        <w:t>45.</w:t>
      </w:r>
      <w:r w:rsidRPr="00033138">
        <w:rPr>
          <w:lang w:val="es-ES_tradnl"/>
        </w:rPr>
        <w:tab/>
        <w:t>Ghana cuenta con un programa dedicado a la salud y el desarrollo de los adolescentes. El objetivo es proporcionar servicios sanitarios integrales e información veraz para empoderar a los adolescentes para que tomen decisiones informadas sobre su salud y desarrollo. Entre las medidas emprendidas figuran las siguientes:</w:t>
      </w:r>
    </w:p>
    <w:p w14:paraId="778F5E22" w14:textId="11AB3ED6" w:rsidR="00033138" w:rsidRPr="00033138" w:rsidRDefault="00033138" w:rsidP="00972C2A">
      <w:pPr>
        <w:pStyle w:val="Bullet1G"/>
        <w:rPr>
          <w:lang w:val="es-ES_tradnl"/>
        </w:rPr>
      </w:pPr>
      <w:r w:rsidRPr="00033138">
        <w:rPr>
          <w:lang w:val="es-ES_tradnl"/>
        </w:rPr>
        <w:lastRenderedPageBreak/>
        <w:t>Fomentar la capacidad de los proveedores de atención de salud para que ofrezcan servicios de salud adaptados a la población adolescente y joven.</w:t>
      </w:r>
    </w:p>
    <w:p w14:paraId="521B4512" w14:textId="3054580C" w:rsidR="00033138" w:rsidRPr="00033138" w:rsidRDefault="00033138" w:rsidP="00972C2A">
      <w:pPr>
        <w:pStyle w:val="Bullet1G"/>
        <w:rPr>
          <w:lang w:val="es-ES_tradnl"/>
        </w:rPr>
      </w:pPr>
      <w:r w:rsidRPr="00033138">
        <w:rPr>
          <w:lang w:val="es-ES_tradnl"/>
        </w:rPr>
        <w:t>Aumentar los puntos de prestación de servicios de atención sanitaria para la población adolescente.</w:t>
      </w:r>
    </w:p>
    <w:p w14:paraId="7B35B427" w14:textId="2EC29B81" w:rsidR="00033138" w:rsidRPr="00033138" w:rsidRDefault="00033138" w:rsidP="00972C2A">
      <w:pPr>
        <w:pStyle w:val="Bullet1G"/>
        <w:rPr>
          <w:lang w:val="es-ES_tradnl"/>
        </w:rPr>
      </w:pPr>
      <w:bookmarkStart w:id="9" w:name="OLE_LINK1"/>
      <w:r w:rsidRPr="00033138">
        <w:rPr>
          <w:lang w:val="es-ES_tradnl"/>
        </w:rPr>
        <w:tab/>
        <w:t>Intensificar la sensibilización y la educación sobre la disponibilidad de la vacuna contra el virus del papiloma humano para las adolescentes de entre 9 y 14 años.</w:t>
      </w:r>
    </w:p>
    <w:p w14:paraId="564D3C98" w14:textId="409485DA" w:rsidR="00033138" w:rsidRPr="00033138" w:rsidRDefault="00033138" w:rsidP="00972C2A">
      <w:pPr>
        <w:pStyle w:val="Bullet1G"/>
        <w:rPr>
          <w:lang w:val="es-ES_tradnl"/>
        </w:rPr>
      </w:pPr>
      <w:r w:rsidRPr="00033138">
        <w:rPr>
          <w:lang w:val="es-ES_tradnl"/>
        </w:rPr>
        <w:t xml:space="preserve">Intensificar la sensibilización y la educación sobre el uso de métodos anticonceptivos entre la población adolescente sexualmente activa. </w:t>
      </w:r>
      <w:bookmarkEnd w:id="9"/>
    </w:p>
    <w:p w14:paraId="6C1A79F1" w14:textId="542291EC" w:rsidR="00033138" w:rsidRPr="00033138" w:rsidRDefault="00033138" w:rsidP="00972C2A">
      <w:pPr>
        <w:pStyle w:val="Bullet1G"/>
        <w:rPr>
          <w:lang w:val="es-ES_tradnl"/>
        </w:rPr>
      </w:pPr>
      <w:r w:rsidRPr="00033138">
        <w:rPr>
          <w:lang w:val="es-ES_tradnl"/>
        </w:rPr>
        <w:t>Aumentar el recurso a servicios cualificados de atención prenatal, puerperal y posnatal entre la población adolescente.</w:t>
      </w:r>
    </w:p>
    <w:p w14:paraId="4EC513E0" w14:textId="663E35DE" w:rsidR="00033138" w:rsidRPr="00033138" w:rsidRDefault="00033138" w:rsidP="00972C2A">
      <w:pPr>
        <w:pStyle w:val="Bullet1G"/>
        <w:rPr>
          <w:lang w:val="es-ES_tradnl"/>
        </w:rPr>
      </w:pPr>
      <w:r w:rsidRPr="00033138">
        <w:rPr>
          <w:lang w:val="es-ES_tradnl"/>
        </w:rPr>
        <w:t>Reforzar la participación de la población adolescente y joven en los servicios de salud adaptados a las necesidades de este colectivo.</w:t>
      </w:r>
    </w:p>
    <w:p w14:paraId="799865FE" w14:textId="13FC3CB0" w:rsidR="00033138" w:rsidRPr="00033138" w:rsidRDefault="00033138" w:rsidP="00972C2A">
      <w:pPr>
        <w:pStyle w:val="Bullet1G"/>
        <w:rPr>
          <w:lang w:val="es-ES_tradnl"/>
        </w:rPr>
      </w:pPr>
      <w:r w:rsidRPr="00033138">
        <w:rPr>
          <w:lang w:val="es-ES_tradnl"/>
        </w:rPr>
        <w:t>Poner en marcha intervenciones adecuadas para modificar la actitud de los proveedores de atención de la salud hacia los temas de salud sexual y reproductiva de los adolescentes.</w:t>
      </w:r>
    </w:p>
    <w:p w14:paraId="668DB782" w14:textId="4EB0DA9E" w:rsidR="00033138" w:rsidRPr="00033138" w:rsidRDefault="00033138" w:rsidP="00972C2A">
      <w:pPr>
        <w:pStyle w:val="H1G"/>
        <w:rPr>
          <w:lang w:val="es-ES_tradnl"/>
        </w:rPr>
      </w:pPr>
      <w:r w:rsidRPr="00033138">
        <w:rPr>
          <w:lang w:val="es-ES_tradnl"/>
        </w:rPr>
        <w:tab/>
      </w:r>
      <w:r w:rsidR="00972C2A">
        <w:rPr>
          <w:lang w:val="es-ES_tradnl"/>
        </w:rPr>
        <w:tab/>
      </w:r>
      <w:r w:rsidRPr="00033138">
        <w:rPr>
          <w:lang w:val="es-ES_tradnl"/>
        </w:rPr>
        <w:t>Respuesta al párrafo 9 c)</w:t>
      </w:r>
    </w:p>
    <w:p w14:paraId="65C5E857" w14:textId="77777777" w:rsidR="00033138" w:rsidRPr="00033138" w:rsidRDefault="00033138" w:rsidP="00033138">
      <w:pPr>
        <w:pStyle w:val="SingleTxtG"/>
        <w:rPr>
          <w:lang w:val="es-ES_tradnl"/>
        </w:rPr>
      </w:pPr>
      <w:r w:rsidRPr="00033138">
        <w:rPr>
          <w:lang w:val="es-ES_tradnl"/>
        </w:rPr>
        <w:t>46.</w:t>
      </w:r>
      <w:r w:rsidRPr="00033138">
        <w:rPr>
          <w:lang w:val="es-ES_tradnl"/>
        </w:rPr>
        <w:tab/>
        <w:t>El nuevo plan de estudios del Servicio de Educación de Ghana abarca diversos temas relacionados con los servicios de salud sexual y reproductiva para adolescentes, con el objetivo de dar a este grupo de población los medios de evitar embarazos no deseados, el VIH y otras infecciones de transmisión sexual, y de promover estilos de vida saludables. El Servicio de Salud y el Servicio de Educación de Ghana colaboran para incorporar y actualizar los programas escolares sobre prevención de embarazos precoces e infecciones de transmisión sexual. En general, la implementación de la educación sexual integral en Ghana ha sido un éxito en su mayor parte.</w:t>
      </w:r>
    </w:p>
    <w:p w14:paraId="746F43F1" w14:textId="011E6EB0" w:rsidR="00033138" w:rsidRPr="00033138" w:rsidRDefault="00972C2A" w:rsidP="00972C2A">
      <w:pPr>
        <w:pStyle w:val="H1G"/>
        <w:rPr>
          <w:lang w:val="es-ES_tradnl"/>
        </w:rPr>
      </w:pPr>
      <w:r>
        <w:rPr>
          <w:lang w:val="es-ES_tradnl"/>
        </w:rPr>
        <w:tab/>
      </w:r>
      <w:r w:rsidR="00033138" w:rsidRPr="00033138">
        <w:rPr>
          <w:lang w:val="es-ES_tradnl"/>
        </w:rPr>
        <w:tab/>
        <w:t>Respuesta al párrafo 9 d)</w:t>
      </w:r>
    </w:p>
    <w:p w14:paraId="6B8E7BCB" w14:textId="77777777" w:rsidR="00033138" w:rsidRPr="00033138" w:rsidRDefault="00033138" w:rsidP="00033138">
      <w:pPr>
        <w:pStyle w:val="SingleTxtG"/>
        <w:rPr>
          <w:lang w:val="es-ES_tradnl"/>
        </w:rPr>
      </w:pPr>
      <w:r w:rsidRPr="00033138">
        <w:rPr>
          <w:lang w:val="es-ES_tradnl"/>
        </w:rPr>
        <w:t>47.</w:t>
      </w:r>
      <w:r w:rsidRPr="00033138">
        <w:rPr>
          <w:lang w:val="es-ES_tradnl"/>
        </w:rPr>
        <w:tab/>
        <w:t>Ghana cuenta con varias iniciativas para realizar pruebas, dar tratamiento y someter a seguimiento a las personas que viven con el VIH/Sida, incluidos los niños. Entre ellas figuran el establecimiento del Programa Nacional de Control del Sida, dependiente del Servicio de Salud de Ghana, para hacer frente a esta amenaza, y de la Comisión de Ghana para el Sida, para supervisar las operaciones de prevención y tratamiento del VIH/Sida.</w:t>
      </w:r>
    </w:p>
    <w:p w14:paraId="543015B4" w14:textId="77777777" w:rsidR="00033138" w:rsidRPr="00033138" w:rsidRDefault="00033138" w:rsidP="00033138">
      <w:pPr>
        <w:pStyle w:val="SingleTxtG"/>
        <w:rPr>
          <w:lang w:val="es-ES_tradnl"/>
        </w:rPr>
      </w:pPr>
      <w:r w:rsidRPr="00033138">
        <w:rPr>
          <w:lang w:val="es-ES_tradnl"/>
        </w:rPr>
        <w:t>48.</w:t>
      </w:r>
      <w:r w:rsidRPr="00033138">
        <w:rPr>
          <w:lang w:val="es-ES_tradnl"/>
        </w:rPr>
        <w:tab/>
        <w:t>Las Directrices Nacionales de Atención del VIH actualizadas en 2019 incluyen mejoras en las estrategias recomendadas para las pruebas de detección y para la vinculación con la atención, así como formulaciones y tratamientos farmacológicos antirretrovíricos y procedimientos de diagnóstico adaptados al entorno local.</w:t>
      </w:r>
    </w:p>
    <w:p w14:paraId="53BD7713" w14:textId="77777777" w:rsidR="00033138" w:rsidRPr="00033138" w:rsidRDefault="00033138" w:rsidP="00033138">
      <w:pPr>
        <w:pStyle w:val="SingleTxtG"/>
        <w:rPr>
          <w:lang w:val="es-ES_tradnl"/>
        </w:rPr>
      </w:pPr>
      <w:r w:rsidRPr="00033138">
        <w:rPr>
          <w:lang w:val="es-ES_tradnl"/>
        </w:rPr>
        <w:t>49.</w:t>
      </w:r>
      <w:r w:rsidRPr="00033138">
        <w:rPr>
          <w:lang w:val="es-ES_tradnl"/>
        </w:rPr>
        <w:tab/>
        <w:t>El programa de Eliminación de la Transmisión Maternoinfantil (ETMI) de Ghana se basa en el enfoque estratégico integral promovido por la OMS para la prevención de la infección por el VIH en lactantes y niños de corta edad.</w:t>
      </w:r>
    </w:p>
    <w:p w14:paraId="268E0831" w14:textId="77777777" w:rsidR="00033138" w:rsidRPr="00033138" w:rsidRDefault="00033138" w:rsidP="00033138">
      <w:pPr>
        <w:pStyle w:val="SingleTxtG"/>
        <w:rPr>
          <w:lang w:val="es-ES_tradnl"/>
        </w:rPr>
      </w:pPr>
      <w:r w:rsidRPr="00033138">
        <w:rPr>
          <w:lang w:val="es-ES_tradnl"/>
        </w:rPr>
        <w:t>50.</w:t>
      </w:r>
      <w:r w:rsidRPr="00033138">
        <w:rPr>
          <w:lang w:val="es-ES_tradnl"/>
        </w:rPr>
        <w:tab/>
        <w:t>Esto se consigue mediante:</w:t>
      </w:r>
    </w:p>
    <w:p w14:paraId="31DD160B" w14:textId="3E625546" w:rsidR="00033138" w:rsidRPr="00033138" w:rsidRDefault="00033138" w:rsidP="00972C2A">
      <w:pPr>
        <w:pStyle w:val="Bullet1G"/>
        <w:rPr>
          <w:lang w:val="es-ES_tradnl"/>
        </w:rPr>
      </w:pPr>
      <w:r w:rsidRPr="00033138">
        <w:rPr>
          <w:lang w:val="es-ES_tradnl"/>
        </w:rPr>
        <w:t>La prestación de servicios continuados de orientación y apoyo para todas las madres VIH-positivas.</w:t>
      </w:r>
    </w:p>
    <w:p w14:paraId="09A38076" w14:textId="66271B1E" w:rsidR="00033138" w:rsidRPr="00033138" w:rsidRDefault="00033138" w:rsidP="00972C2A">
      <w:pPr>
        <w:pStyle w:val="Bullet1G"/>
        <w:rPr>
          <w:lang w:val="es-ES_tradnl"/>
        </w:rPr>
      </w:pPr>
      <w:r w:rsidRPr="00033138">
        <w:rPr>
          <w:lang w:val="es-ES_tradnl"/>
        </w:rPr>
        <w:t>El suministro de terapia antirretrovírica a adultos, adolescentes y niños.</w:t>
      </w:r>
    </w:p>
    <w:p w14:paraId="6083E7E3" w14:textId="41595395" w:rsidR="00033138" w:rsidRPr="00033138" w:rsidRDefault="00033138" w:rsidP="00972C2A">
      <w:pPr>
        <w:pStyle w:val="Bullet1G"/>
        <w:rPr>
          <w:lang w:val="es-ES_tradnl"/>
        </w:rPr>
      </w:pPr>
      <w:r w:rsidRPr="00033138">
        <w:rPr>
          <w:lang w:val="es-ES_tradnl"/>
        </w:rPr>
        <w:t>La atención psicosocial y el apoyo comunitario.</w:t>
      </w:r>
    </w:p>
    <w:p w14:paraId="3F63D212" w14:textId="602167F8" w:rsidR="00033138" w:rsidRPr="00033138" w:rsidRDefault="00033138" w:rsidP="00972C2A">
      <w:pPr>
        <w:pStyle w:val="Bullet1G"/>
        <w:rPr>
          <w:lang w:val="es-ES_tradnl"/>
        </w:rPr>
      </w:pPr>
      <w:r w:rsidRPr="00033138">
        <w:rPr>
          <w:lang w:val="es-ES_tradnl"/>
        </w:rPr>
        <w:t>Los servicios de maternidad de proximidad.</w:t>
      </w:r>
    </w:p>
    <w:p w14:paraId="737ED7E0" w14:textId="665A49C0" w:rsidR="00033138" w:rsidRPr="00033138" w:rsidRDefault="00033138" w:rsidP="00972C2A">
      <w:pPr>
        <w:pStyle w:val="Bullet1G"/>
        <w:rPr>
          <w:lang w:val="es-ES_tradnl"/>
        </w:rPr>
      </w:pPr>
      <w:r w:rsidRPr="00033138">
        <w:rPr>
          <w:lang w:val="es-ES_tradnl"/>
        </w:rPr>
        <w:t>La promoción de la iniciación temprana y la lactancia materna exclusiva entre las madres y las adolescentes VIH-positivas.</w:t>
      </w:r>
    </w:p>
    <w:p w14:paraId="642C9652" w14:textId="26E8D563" w:rsidR="00033138" w:rsidRPr="00033138" w:rsidRDefault="00033138" w:rsidP="00972C2A">
      <w:pPr>
        <w:pStyle w:val="Bullet1G"/>
        <w:rPr>
          <w:lang w:val="es-ES_tradnl"/>
        </w:rPr>
      </w:pPr>
      <w:r w:rsidRPr="00033138">
        <w:rPr>
          <w:lang w:val="es-ES_tradnl"/>
        </w:rPr>
        <w:lastRenderedPageBreak/>
        <w:t>La utilización de clínicas de bienestar infantil para atender a los recién nacidos expuestos al VIH y dar seguimiento a la atención que reciban, lo que incluye la realización de pruebas de detección.</w:t>
      </w:r>
    </w:p>
    <w:p w14:paraId="1D8FC200" w14:textId="687BF799" w:rsidR="00033138" w:rsidRPr="00033138" w:rsidRDefault="00033138" w:rsidP="00972C2A">
      <w:pPr>
        <w:pStyle w:val="Bullet1G"/>
        <w:rPr>
          <w:lang w:val="es-ES_tradnl"/>
        </w:rPr>
      </w:pPr>
      <w:r w:rsidRPr="00033138">
        <w:rPr>
          <w:lang w:val="es-ES_tradnl"/>
        </w:rPr>
        <w:t>La realización de visitas domiciliarias por funcionarios de salud de la comunidad.</w:t>
      </w:r>
    </w:p>
    <w:p w14:paraId="2F12374B" w14:textId="77777777" w:rsidR="00033138" w:rsidRPr="00033138" w:rsidRDefault="00033138" w:rsidP="00033138">
      <w:pPr>
        <w:pStyle w:val="SingleTxtG"/>
        <w:rPr>
          <w:lang w:val="es-ES_tradnl"/>
        </w:rPr>
      </w:pPr>
      <w:r w:rsidRPr="00033138">
        <w:rPr>
          <w:lang w:val="es-ES_tradnl"/>
        </w:rPr>
        <w:t>51.</w:t>
      </w:r>
      <w:r w:rsidRPr="00033138">
        <w:rPr>
          <w:lang w:val="es-ES_tradnl"/>
        </w:rPr>
        <w:tab/>
        <w:t>Por norma, todas las madres que acceden a las intervenciones de los servicios del ETMI lo hacen gratuitamente.</w:t>
      </w:r>
    </w:p>
    <w:p w14:paraId="68E0020C" w14:textId="76D69F31"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9 e) </w:t>
      </w:r>
    </w:p>
    <w:p w14:paraId="74BB8356" w14:textId="77777777" w:rsidR="00033138" w:rsidRPr="00033138" w:rsidRDefault="00033138" w:rsidP="00033138">
      <w:pPr>
        <w:pStyle w:val="SingleTxtG"/>
        <w:rPr>
          <w:lang w:val="es-ES_tradnl"/>
        </w:rPr>
      </w:pPr>
      <w:r w:rsidRPr="00033138">
        <w:rPr>
          <w:lang w:val="es-ES_tradnl"/>
        </w:rPr>
        <w:t>52.</w:t>
      </w:r>
      <w:r w:rsidRPr="00033138">
        <w:rPr>
          <w:lang w:val="es-ES_tradnl"/>
        </w:rPr>
        <w:tab/>
        <w:t xml:space="preserve">El Gobierno ha adoptado una postura firme frente al consumo de alcohol, el uso indebido de drogas y el consumo de drogas ilícitas en la infancia, y no vacila en imponer sanciones a cualquier persona que se encuentre en conflicto con la ley a este respecto. Ghana lanzó una Política Nacional sobre el Alcohol en 2017, que unifica la fragmentaria legislación vigente en materia de producción, distribución, venta, publicidad y consumo del producto. </w:t>
      </w:r>
    </w:p>
    <w:p w14:paraId="58AA798B" w14:textId="77777777" w:rsidR="00033138" w:rsidRPr="00033138" w:rsidRDefault="00033138" w:rsidP="00033138">
      <w:pPr>
        <w:pStyle w:val="SingleTxtG"/>
        <w:rPr>
          <w:lang w:val="es-ES_tradnl"/>
        </w:rPr>
      </w:pPr>
      <w:r w:rsidRPr="00033138">
        <w:rPr>
          <w:lang w:val="es-ES_tradnl"/>
        </w:rPr>
        <w:t>53.</w:t>
      </w:r>
      <w:r w:rsidRPr="00033138">
        <w:rPr>
          <w:lang w:val="es-ES_tradnl"/>
        </w:rPr>
        <w:tab/>
        <w:t xml:space="preserve">La Sociedad Farmacéutica de Ghana se ha tomado en serio la cuestión del abuso de opiáceos. Periódicamente, esta organización emite comunicados en los que advierte a la población sobre el consumo de drogas en la infancia y pide a progenitores y tutores que presten atención a las acciones y movimientos de sus hijos. La Comisión de Control de Estupefacientes también lleva a cabo campañas públicas para frenar la entrada de drogas en el país, que incluyen programas de sensibilización pública dirigidos a la población escolar y a las comunidades. </w:t>
      </w:r>
    </w:p>
    <w:p w14:paraId="1F05BAB7" w14:textId="7164DC06"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10 </w:t>
      </w:r>
    </w:p>
    <w:p w14:paraId="39D8C391" w14:textId="5E2A80F6" w:rsidR="00033138" w:rsidRPr="00033138" w:rsidRDefault="00033138" w:rsidP="00033138">
      <w:pPr>
        <w:pStyle w:val="SingleTxtG"/>
        <w:rPr>
          <w:lang w:val="es-ES_tradnl"/>
        </w:rPr>
      </w:pPr>
      <w:r w:rsidRPr="00033138">
        <w:rPr>
          <w:lang w:val="es-ES_tradnl"/>
        </w:rPr>
        <w:t>54.</w:t>
      </w:r>
      <w:r w:rsidRPr="00033138">
        <w:rPr>
          <w:lang w:val="es-ES_tradnl"/>
        </w:rPr>
        <w:tab/>
        <w:t>Según el Censo de Población y Vivienda de 2021, el 92 % de los hogares de Ghana tiene acceso a fuentes mejoradas de agua potable, lo que supone un aumento con respecto al</w:t>
      </w:r>
      <w:r w:rsidR="00D91D64">
        <w:rPr>
          <w:lang w:val="es-ES_tradnl"/>
        </w:rPr>
        <w:t> </w:t>
      </w:r>
      <w:r w:rsidRPr="00033138">
        <w:rPr>
          <w:lang w:val="es-ES_tradnl"/>
        </w:rPr>
        <w:t xml:space="preserve">86 % de 2010. El Proyecto de Agua y Saneamiento Rurales Sostenibles, junto con las reformas introducidas en la Agencia para el Agua y el Saneamiento en las Comunidades, han mejorado notablemente las condiciones del abastecimiento de agua y el saneamiento en las zonas rurales. El Programa WASH, actualmente en curso, tiene como objetivo eliminar la defecación al aire libre para reducir el riesgo de enfermedades transmitidas por el agua y otras epidemias, y al mismo tiempo sensibilizar a la población sobre la importancia de unas prácticas adecuadas de saneamiento e higiene. Se espera que todas las escuelas de educación básica de nueva construcción en el país dispongan de instalaciones de agua, saneamiento e higiene, y actualmente más del 90% de este tipo de escuelas tiene acceso a ellas. Además, se ha integrado un manual de formación para que los coordinadores del Proyecto de Educación para la Salud Escolar presten un respaldo eficaz al Programa WASH. El Ministerio de Obras Públicas, Vivienda y Recursos Hídricos, junto con sus asociados para el desarrollo, generó la creciente demanda de inodoros domésticos a través del programa de Saneamiento Total Liderado por la Comunidad. Este programa se centra en el cambio de comportamiento para eliminar la defecación al aire libre, y para ello: </w:t>
      </w:r>
    </w:p>
    <w:p w14:paraId="4BD35749" w14:textId="22E0DCD9" w:rsidR="00033138" w:rsidRPr="00033138" w:rsidRDefault="00033138" w:rsidP="00972C2A">
      <w:pPr>
        <w:pStyle w:val="Bullet1G"/>
        <w:rPr>
          <w:lang w:val="es-ES_tradnl"/>
        </w:rPr>
      </w:pPr>
      <w:r w:rsidRPr="00033138">
        <w:rPr>
          <w:lang w:val="es-ES_tradnl"/>
        </w:rPr>
        <w:t>Trabaja con las comunidades para que reconozcan los riesgos sanitarios asociados a un saneamiento deficiente.</w:t>
      </w:r>
    </w:p>
    <w:p w14:paraId="05C85B8C" w14:textId="3BBD2621" w:rsidR="00033138" w:rsidRPr="00033138" w:rsidRDefault="00033138" w:rsidP="00972C2A">
      <w:pPr>
        <w:pStyle w:val="Bullet1G"/>
        <w:rPr>
          <w:lang w:val="es-ES_tradnl"/>
        </w:rPr>
      </w:pPr>
      <w:r w:rsidRPr="00033138">
        <w:rPr>
          <w:lang w:val="es-ES_tradnl"/>
        </w:rPr>
        <w:t xml:space="preserve">Fomenta la construcción y el uso de inodoros sencillos, construidos localmente, sin depender de subvenciones. </w:t>
      </w:r>
    </w:p>
    <w:p w14:paraId="726CBD08" w14:textId="78878C04" w:rsidR="00033138" w:rsidRPr="00033138" w:rsidRDefault="00033138" w:rsidP="00972C2A">
      <w:pPr>
        <w:pStyle w:val="Bullet1G"/>
        <w:rPr>
          <w:lang w:val="es-ES_tradnl"/>
        </w:rPr>
      </w:pPr>
      <w:r w:rsidRPr="00033138">
        <w:rPr>
          <w:lang w:val="es-ES_tradnl"/>
        </w:rPr>
        <w:t xml:space="preserve">Promueve iniciativas que impliquen a toda la comunidad para lograr la erradicación de la defecación al aire libre, en favor de una mejoría general de la salud y la higiene. </w:t>
      </w:r>
    </w:p>
    <w:p w14:paraId="509CDE6E" w14:textId="77777777" w:rsidR="00033138" w:rsidRPr="00033138" w:rsidRDefault="00033138" w:rsidP="00033138">
      <w:pPr>
        <w:pStyle w:val="SingleTxtG"/>
        <w:rPr>
          <w:lang w:val="es-ES_tradnl"/>
        </w:rPr>
      </w:pPr>
      <w:r w:rsidRPr="00033138">
        <w:rPr>
          <w:lang w:val="es-ES_tradnl"/>
        </w:rPr>
        <w:t>55.</w:t>
      </w:r>
      <w:r w:rsidRPr="00033138">
        <w:rPr>
          <w:lang w:val="es-ES_tradnl"/>
        </w:rPr>
        <w:tab/>
        <w:t>En respuesta a los problemas de saneamiento, se ha reintroducido el Día Nacional del Saneamiento, que se celebra el primer sábado de cada mes. En su transcurso se realizan ejercicios de limpieza en todo el país para:</w:t>
      </w:r>
    </w:p>
    <w:p w14:paraId="2D0E0BFC" w14:textId="1BAF8A20" w:rsidR="00033138" w:rsidRPr="00033138" w:rsidRDefault="00033138" w:rsidP="00972C2A">
      <w:pPr>
        <w:pStyle w:val="Bullet1G"/>
        <w:rPr>
          <w:lang w:val="es-ES_tradnl"/>
        </w:rPr>
      </w:pPr>
      <w:r w:rsidRPr="00033138">
        <w:rPr>
          <w:lang w:val="es-ES_tradnl"/>
        </w:rPr>
        <w:t>Movilizar a las comunidades para que participen en la mejora del saneamiento.</w:t>
      </w:r>
    </w:p>
    <w:p w14:paraId="0EEE9D37" w14:textId="595F388D" w:rsidR="00033138" w:rsidRPr="00033138" w:rsidRDefault="00033138" w:rsidP="00972C2A">
      <w:pPr>
        <w:pStyle w:val="Bullet1G"/>
        <w:rPr>
          <w:lang w:val="es-ES_tradnl"/>
        </w:rPr>
      </w:pPr>
      <w:r w:rsidRPr="00033138">
        <w:rPr>
          <w:lang w:val="es-ES_tradnl"/>
        </w:rPr>
        <w:t xml:space="preserve">Reducir las condiciones de insalubridad que contribuyen al brote de enfermedades. </w:t>
      </w:r>
    </w:p>
    <w:p w14:paraId="7311F236" w14:textId="46142CD3" w:rsidR="00033138" w:rsidRPr="00033138" w:rsidRDefault="00033138" w:rsidP="00972C2A">
      <w:pPr>
        <w:pStyle w:val="Bullet1G"/>
        <w:rPr>
          <w:lang w:val="es-ES_tradnl"/>
        </w:rPr>
      </w:pPr>
      <w:r w:rsidRPr="00033138">
        <w:rPr>
          <w:lang w:val="es-ES_tradnl"/>
        </w:rPr>
        <w:t xml:space="preserve">Fomentar una cultura de limpieza y responsabilidad ambiental. </w:t>
      </w:r>
    </w:p>
    <w:p w14:paraId="1285FA68" w14:textId="77777777" w:rsidR="00033138" w:rsidRPr="00033138" w:rsidRDefault="00033138" w:rsidP="00033138">
      <w:pPr>
        <w:pStyle w:val="SingleTxtG"/>
        <w:rPr>
          <w:lang w:val="es-AR"/>
        </w:rPr>
      </w:pPr>
      <w:r w:rsidRPr="00033138">
        <w:rPr>
          <w:lang w:val="es-AR"/>
        </w:rPr>
        <w:lastRenderedPageBreak/>
        <w:t>56.</w:t>
      </w:r>
      <w:r w:rsidRPr="00033138">
        <w:rPr>
          <w:lang w:val="es-AR"/>
        </w:rPr>
        <w:tab/>
        <w:t xml:space="preserve">La iniciativa Servicios Sociales Integrados tiene por finalidad reducir la pobreza y la vulnerabilidad de los niños y las familias mediante la prestación de servicios sociales integrados a través de la coordinación entre los diversos sectores dedicados a la protección de la infancia. En diciembre de 2024, esta iniciativa estaba operativa en 180 distritos. </w:t>
      </w:r>
    </w:p>
    <w:p w14:paraId="38E413C4" w14:textId="4209AEC5" w:rsidR="00033138" w:rsidRPr="00033138" w:rsidRDefault="00033138" w:rsidP="00972C2A">
      <w:pPr>
        <w:pStyle w:val="H1G"/>
        <w:rPr>
          <w:lang w:val="es-ES_tradnl"/>
        </w:rPr>
      </w:pPr>
      <w:r w:rsidRPr="00033138">
        <w:rPr>
          <w:lang w:val="es-ES_tradnl"/>
        </w:rPr>
        <w:tab/>
      </w:r>
      <w:r w:rsidR="00972C2A">
        <w:rPr>
          <w:lang w:val="es-ES_tradnl"/>
        </w:rPr>
        <w:tab/>
      </w:r>
      <w:r w:rsidRPr="00033138">
        <w:rPr>
          <w:lang w:val="es-ES_tradnl"/>
        </w:rPr>
        <w:t>Respuesta al párrafo 11</w:t>
      </w:r>
    </w:p>
    <w:p w14:paraId="20D71195" w14:textId="77777777" w:rsidR="00033138" w:rsidRPr="00033138" w:rsidRDefault="00033138" w:rsidP="00033138">
      <w:pPr>
        <w:pStyle w:val="SingleTxtG"/>
        <w:rPr>
          <w:lang w:val="es-ES_tradnl"/>
        </w:rPr>
      </w:pPr>
      <w:r w:rsidRPr="00033138">
        <w:rPr>
          <w:lang w:val="es-ES_tradnl"/>
        </w:rPr>
        <w:t>57.</w:t>
      </w:r>
      <w:r w:rsidRPr="00033138">
        <w:rPr>
          <w:lang w:val="es-ES_tradnl"/>
        </w:rPr>
        <w:tab/>
        <w:t>Con el apoyo de sus asociados para el desarrollo, Ghana ha evaluado la situación del medio ambiente y la salud infantil, y dicha evaluación servirá de base a las estrategias nacionales para hacer frente a los riesgos ambientales para la salud que afectan a los niños. En esta evaluación se examinó la exposición de los niños a los metales pesados, los materiales tóxicos, los desechos peligrosos, la contaminación atmosférica y el cambio climático.</w:t>
      </w:r>
    </w:p>
    <w:p w14:paraId="75CA50A0" w14:textId="77777777" w:rsidR="00033138" w:rsidRPr="00033138" w:rsidRDefault="00033138" w:rsidP="00033138">
      <w:pPr>
        <w:pStyle w:val="SingleTxtG"/>
        <w:rPr>
          <w:lang w:val="es-ES_tradnl"/>
        </w:rPr>
      </w:pPr>
      <w:r w:rsidRPr="00033138">
        <w:rPr>
          <w:lang w:val="es-ES_tradnl"/>
        </w:rPr>
        <w:t>58.</w:t>
      </w:r>
      <w:r w:rsidRPr="00033138">
        <w:rPr>
          <w:lang w:val="es-ES_tradnl"/>
        </w:rPr>
        <w:tab/>
        <w:t xml:space="preserve">El nuevo plan de estudios del Servicio de Educación de Ghana incluye temas sobre el cambio climático, que se imparten en las escuelas de educación básica y secundaria superior para contribuir a afrontar los retos que plantea este fenómeno. Además, la Agencia de Protección Ambiental lleva a cabo periódicamente programas educativos en las escuelas en los que se abordan diversas cuestiones medioambientales, como el cambio climático, el saneamiento, la contaminación atmosférica y acústica y la degradación de las tierras. </w:t>
      </w:r>
    </w:p>
    <w:p w14:paraId="6D83FF9C" w14:textId="088287EC" w:rsidR="00033138" w:rsidRPr="00033138" w:rsidRDefault="00972C2A" w:rsidP="00972C2A">
      <w:pPr>
        <w:pStyle w:val="H1G"/>
        <w:rPr>
          <w:lang w:val="es-ES_tradnl"/>
        </w:rPr>
      </w:pPr>
      <w:r>
        <w:rPr>
          <w:lang w:val="es-ES_tradnl"/>
        </w:rPr>
        <w:tab/>
      </w:r>
      <w:r w:rsidR="00033138" w:rsidRPr="00033138">
        <w:rPr>
          <w:lang w:val="es-ES_tradnl"/>
        </w:rPr>
        <w:tab/>
        <w:t>Respuesta al párrafo 12 a)</w:t>
      </w:r>
    </w:p>
    <w:p w14:paraId="7BF1FCAE" w14:textId="77777777" w:rsidR="00033138" w:rsidRPr="00033138" w:rsidRDefault="00033138" w:rsidP="00033138">
      <w:pPr>
        <w:pStyle w:val="SingleTxtG"/>
        <w:rPr>
          <w:lang w:val="es-ES_tradnl"/>
        </w:rPr>
      </w:pPr>
      <w:r w:rsidRPr="00033138">
        <w:rPr>
          <w:lang w:val="es-ES_tradnl"/>
        </w:rPr>
        <w:t>59.</w:t>
      </w:r>
      <w:r w:rsidRPr="00033138">
        <w:rPr>
          <w:lang w:val="es-ES_tradnl"/>
        </w:rPr>
        <w:tab/>
        <w:t>Las infraestructuras de educación básica del país han experimentado enormes mejoras en cuanto a calidad y número. El Gobierno aumentó la subvención por capitación de 4,50 a 10,00 cedis en 2017/18, y ha establecido un incremento del 73 % en la subvención a partir del curso académico 2025/26. También se han introducido mejoras en el programa de alimentación escolar, mediante el aumento del número de escuelas beneficiarias y del gasto en alimentación por niño, con el fin de mejorar la escolarización y la retención.</w:t>
      </w:r>
    </w:p>
    <w:p w14:paraId="0D77868A" w14:textId="09167301" w:rsidR="00033138" w:rsidRPr="00033138" w:rsidRDefault="00033138" w:rsidP="00033138">
      <w:pPr>
        <w:pStyle w:val="SingleTxtG"/>
        <w:rPr>
          <w:lang w:val="es-ES_tradnl"/>
        </w:rPr>
      </w:pPr>
      <w:r w:rsidRPr="00033138">
        <w:rPr>
          <w:lang w:val="es-ES_tradnl"/>
        </w:rPr>
        <w:t>60.</w:t>
      </w:r>
      <w:r w:rsidRPr="00033138">
        <w:rPr>
          <w:lang w:val="es-ES_tradnl"/>
        </w:rPr>
        <w:tab/>
        <w:t>La Política de Gratuidad de la Enseñanza Secundaria de Segundo Ciclo lanzada en</w:t>
      </w:r>
      <w:r w:rsidR="00972C2A">
        <w:rPr>
          <w:lang w:val="es-ES_tradnl"/>
        </w:rPr>
        <w:t> </w:t>
      </w:r>
      <w:r w:rsidRPr="00033138">
        <w:rPr>
          <w:lang w:val="es-ES_tradnl"/>
        </w:rPr>
        <w:t>2017 sigue en marcha. Los objetivos generales de la política son:</w:t>
      </w:r>
    </w:p>
    <w:p w14:paraId="3D712231" w14:textId="3D46B119" w:rsidR="00033138" w:rsidRPr="00033138" w:rsidRDefault="00972C2A" w:rsidP="00033138">
      <w:pPr>
        <w:pStyle w:val="SingleTxtG"/>
        <w:rPr>
          <w:lang w:val="es-ES_tradnl"/>
        </w:rPr>
      </w:pPr>
      <w:r>
        <w:rPr>
          <w:lang w:val="es-ES_tradnl"/>
        </w:rPr>
        <w:tab/>
      </w:r>
      <w:r w:rsidR="00033138" w:rsidRPr="00033138">
        <w:rPr>
          <w:lang w:val="es-ES_tradnl"/>
        </w:rPr>
        <w:t>a)</w:t>
      </w:r>
      <w:r w:rsidR="00033138" w:rsidRPr="00033138">
        <w:rPr>
          <w:lang w:val="es-ES_tradnl"/>
        </w:rPr>
        <w:tab/>
        <w:t>Eliminar los obstáculos financieros mediante la absorción de las tasas aprobadas por el Consejo de Servicios Educativos de Ghana;</w:t>
      </w:r>
    </w:p>
    <w:p w14:paraId="38398546" w14:textId="5C04EDB6" w:rsidR="00033138" w:rsidRPr="00033138" w:rsidRDefault="00972C2A" w:rsidP="00033138">
      <w:pPr>
        <w:pStyle w:val="SingleTxtG"/>
        <w:rPr>
          <w:lang w:val="es-ES_tradnl"/>
        </w:rPr>
      </w:pPr>
      <w:r>
        <w:rPr>
          <w:lang w:val="es-ES_tradnl"/>
        </w:rPr>
        <w:tab/>
      </w:r>
      <w:r w:rsidR="00033138" w:rsidRPr="00033138">
        <w:rPr>
          <w:lang w:val="es-ES_tradnl"/>
        </w:rPr>
        <w:t>b)</w:t>
      </w:r>
      <w:r w:rsidR="00033138" w:rsidRPr="00033138">
        <w:rPr>
          <w:lang w:val="es-ES_tradnl"/>
        </w:rPr>
        <w:tab/>
        <w:t>Ampliar la infraestructura física y las instalaciones escolares para dar cabida al incremento en el número de matriculaciones que se espera;</w:t>
      </w:r>
    </w:p>
    <w:p w14:paraId="11BA8F3F" w14:textId="442052F5" w:rsidR="00033138" w:rsidRPr="00033138" w:rsidRDefault="00972C2A" w:rsidP="00033138">
      <w:pPr>
        <w:pStyle w:val="SingleTxtG"/>
        <w:rPr>
          <w:lang w:val="es-ES_tradnl"/>
        </w:rPr>
      </w:pPr>
      <w:r>
        <w:rPr>
          <w:lang w:val="es-ES_tradnl"/>
        </w:rPr>
        <w:tab/>
      </w:r>
      <w:r w:rsidR="00033138" w:rsidRPr="00033138">
        <w:rPr>
          <w:lang w:val="es-ES_tradnl"/>
        </w:rPr>
        <w:t>c)</w:t>
      </w:r>
      <w:r w:rsidR="00033138" w:rsidRPr="00033138">
        <w:rPr>
          <w:lang w:val="es-ES_tradnl"/>
        </w:rPr>
        <w:tab/>
        <w:t>Mejorar la calidad mediante el suministro de libros de texto básicos y materiales de lectura suplementarios, la racionalización del cuerpo docente y de su despliegue;</w:t>
      </w:r>
    </w:p>
    <w:p w14:paraId="3D161BEF" w14:textId="271B53CD" w:rsidR="00033138" w:rsidRPr="00033138" w:rsidRDefault="00972C2A" w:rsidP="00033138">
      <w:pPr>
        <w:pStyle w:val="SingleTxtG"/>
        <w:rPr>
          <w:lang w:val="es-ES_tradnl"/>
        </w:rPr>
      </w:pPr>
      <w:r>
        <w:rPr>
          <w:lang w:val="es-ES_tradnl"/>
        </w:rPr>
        <w:tab/>
      </w:r>
      <w:r w:rsidR="00033138" w:rsidRPr="00033138">
        <w:rPr>
          <w:lang w:val="es-ES_tradnl"/>
        </w:rPr>
        <w:t>d)</w:t>
      </w:r>
      <w:r w:rsidR="00033138" w:rsidRPr="00033138">
        <w:rPr>
          <w:lang w:val="es-ES_tradnl"/>
        </w:rPr>
        <w:tab/>
        <w:t xml:space="preserve">Mejorar la equidad y la calidad mediante la reserva de un 30 % de plazas en centros de élite para el alumnado procedente de centros públicos de enseñanza secundaria de segundo ciclo; </w:t>
      </w:r>
    </w:p>
    <w:p w14:paraId="143A7492" w14:textId="5E6AAE4C" w:rsidR="00033138" w:rsidRPr="00033138" w:rsidRDefault="00972C2A" w:rsidP="00033138">
      <w:pPr>
        <w:pStyle w:val="SingleTxtG"/>
        <w:rPr>
          <w:lang w:val="es-ES_tradnl"/>
        </w:rPr>
      </w:pPr>
      <w:r>
        <w:rPr>
          <w:lang w:val="es-ES_tradnl"/>
        </w:rPr>
        <w:tab/>
      </w:r>
      <w:r w:rsidR="00033138" w:rsidRPr="00033138">
        <w:rPr>
          <w:lang w:val="es-ES_tradnl"/>
        </w:rPr>
        <w:t>e)</w:t>
      </w:r>
      <w:r w:rsidR="00033138" w:rsidRPr="00033138">
        <w:rPr>
          <w:lang w:val="es-ES_tradnl"/>
        </w:rPr>
        <w:tab/>
        <w:t>Dar prioridad a un programa de apoyo y reforma de las instituciones de enseñanza y formación técnica y profesional en la enseñanza secundaria de segundo ciclo y facilitar la adquisición de competencias.</w:t>
      </w:r>
    </w:p>
    <w:p w14:paraId="2196C93A" w14:textId="42B14EC2" w:rsidR="00033138" w:rsidRPr="00033138" w:rsidRDefault="00033138" w:rsidP="00033138">
      <w:pPr>
        <w:pStyle w:val="SingleTxtG"/>
        <w:rPr>
          <w:lang w:val="es-ES_tradnl"/>
        </w:rPr>
      </w:pPr>
      <w:r w:rsidRPr="00033138">
        <w:rPr>
          <w:lang w:val="es-ES_tradnl"/>
        </w:rPr>
        <w:t>61.</w:t>
      </w:r>
      <w:r w:rsidRPr="00033138">
        <w:rPr>
          <w:lang w:val="es-ES_tradnl"/>
        </w:rPr>
        <w:tab/>
        <w:t>En su presupuesto para 2025, el Gobierno aumentó la financiación del programa asociado a la Política de Gratuidad de la Enseñanza Secundaria de Segundo Ciclo, eliminando para ello el límite máximo del Fondo Fiduciario para la Educación de Ghana con el fin de proporcionar una financiación sostenible al programa.</w:t>
      </w:r>
    </w:p>
    <w:p w14:paraId="30B274C9" w14:textId="27274C5C" w:rsidR="00033138" w:rsidRPr="00033138" w:rsidRDefault="00972C2A" w:rsidP="00972C2A">
      <w:pPr>
        <w:pStyle w:val="H1G"/>
        <w:rPr>
          <w:lang w:val="es-ES_tradnl"/>
        </w:rPr>
      </w:pPr>
      <w:bookmarkStart w:id="10" w:name="_Hlk127274672"/>
      <w:r>
        <w:rPr>
          <w:lang w:val="es-ES_tradnl"/>
        </w:rPr>
        <w:tab/>
      </w:r>
      <w:r w:rsidR="00033138" w:rsidRPr="00033138">
        <w:rPr>
          <w:lang w:val="es-ES_tradnl"/>
        </w:rPr>
        <w:tab/>
        <w:t xml:space="preserve">Respuesta al párrafo 12 b) </w:t>
      </w:r>
    </w:p>
    <w:p w14:paraId="49371E22" w14:textId="77777777" w:rsidR="00033138" w:rsidRPr="00033138" w:rsidRDefault="00033138" w:rsidP="00033138">
      <w:pPr>
        <w:pStyle w:val="SingleTxtG"/>
        <w:rPr>
          <w:lang w:val="es-ES_tradnl"/>
        </w:rPr>
      </w:pPr>
      <w:r w:rsidRPr="00033138">
        <w:rPr>
          <w:lang w:val="es-ES_tradnl"/>
        </w:rPr>
        <w:t>62.</w:t>
      </w:r>
      <w:r w:rsidRPr="00033138">
        <w:rPr>
          <w:lang w:val="es-ES_tradnl"/>
        </w:rPr>
        <w:tab/>
        <w:t>En cuanto a la supervisión de la enseñanza, la Autoridad Nacional de Inspección Escolar aplica medidas para someter los centros privados a una supervisión eficaz. Existen políticas, normas y documentos oficiales que sirven de referencia al sector educativo tanto público como privado:</w:t>
      </w:r>
    </w:p>
    <w:p w14:paraId="628BD365" w14:textId="209C70EC" w:rsidR="00033138" w:rsidRPr="00033138" w:rsidRDefault="00972C2A" w:rsidP="00033138">
      <w:pPr>
        <w:pStyle w:val="SingleTxtG"/>
        <w:rPr>
          <w:lang w:val="es-ES_tradnl"/>
        </w:rPr>
      </w:pPr>
      <w:r>
        <w:rPr>
          <w:lang w:val="es-ES_tradnl"/>
        </w:rPr>
        <w:lastRenderedPageBreak/>
        <w:tab/>
      </w:r>
      <w:r w:rsidR="00033138" w:rsidRPr="00033138">
        <w:rPr>
          <w:lang w:val="es-ES_tradnl"/>
        </w:rPr>
        <w:t>a)</w:t>
      </w:r>
      <w:r w:rsidR="00033138" w:rsidRPr="00033138">
        <w:rPr>
          <w:lang w:val="es-ES_tradnl"/>
        </w:rPr>
        <w:tab/>
        <w:t>Ley de Educación núm. 778 de 2008;</w:t>
      </w:r>
    </w:p>
    <w:p w14:paraId="2939A9C0" w14:textId="2CA4E1F5" w:rsidR="00033138" w:rsidRPr="00033138" w:rsidRDefault="00972C2A" w:rsidP="00033138">
      <w:pPr>
        <w:pStyle w:val="SingleTxtG"/>
        <w:rPr>
          <w:lang w:val="es-ES_tradnl"/>
        </w:rPr>
      </w:pPr>
      <w:r>
        <w:rPr>
          <w:lang w:val="es-ES_tradnl"/>
        </w:rPr>
        <w:tab/>
      </w:r>
      <w:r w:rsidR="00033138" w:rsidRPr="00033138">
        <w:rPr>
          <w:lang w:val="es-ES_tradnl"/>
        </w:rPr>
        <w:t>b)</w:t>
      </w:r>
      <w:r w:rsidR="00033138" w:rsidRPr="00033138">
        <w:rPr>
          <w:lang w:val="es-ES_tradnl"/>
        </w:rPr>
        <w:tab/>
        <w:t>Plan Estratégico de Educación 2018-2030;</w:t>
      </w:r>
    </w:p>
    <w:p w14:paraId="2431FF59" w14:textId="4C7D2DC6" w:rsidR="00033138" w:rsidRPr="00033138" w:rsidRDefault="00972C2A" w:rsidP="00033138">
      <w:pPr>
        <w:pStyle w:val="SingleTxtG"/>
        <w:rPr>
          <w:lang w:val="es-ES_tradnl"/>
        </w:rPr>
      </w:pPr>
      <w:r>
        <w:rPr>
          <w:lang w:val="es-ES_tradnl"/>
        </w:rPr>
        <w:tab/>
      </w:r>
      <w:r w:rsidR="00033138" w:rsidRPr="00033138">
        <w:rPr>
          <w:lang w:val="es-ES_tradnl"/>
        </w:rPr>
        <w:t>c)</w:t>
      </w:r>
      <w:r w:rsidR="00033138" w:rsidRPr="00033138">
        <w:rPr>
          <w:lang w:val="es-ES_tradnl"/>
        </w:rPr>
        <w:tab/>
        <w:t>Indicadores de calidad para evaluar el rendimiento escolar en el nivel de educación preuniversitaria en Ghana (Junta Nacional de Inspección, Ministerio de Educación);</w:t>
      </w:r>
    </w:p>
    <w:p w14:paraId="2D1DAF95" w14:textId="7951E07D" w:rsidR="00033138" w:rsidRPr="00033138" w:rsidRDefault="00972C2A" w:rsidP="00033138">
      <w:pPr>
        <w:pStyle w:val="SingleTxtG"/>
        <w:rPr>
          <w:lang w:val="es-ES_tradnl"/>
        </w:rPr>
      </w:pPr>
      <w:r>
        <w:rPr>
          <w:lang w:val="es-ES_tradnl"/>
        </w:rPr>
        <w:tab/>
      </w:r>
      <w:r w:rsidR="00033138" w:rsidRPr="00033138">
        <w:rPr>
          <w:lang w:val="es-ES_tradnl"/>
        </w:rPr>
        <w:t>d)</w:t>
      </w:r>
      <w:r w:rsidR="00033138" w:rsidRPr="00033138">
        <w:rPr>
          <w:lang w:val="es-ES_tradnl"/>
        </w:rPr>
        <w:tab/>
        <w:t xml:space="preserve">Directrices para la Inspección de Centros Escolares y Código de Conducta Escolar. </w:t>
      </w:r>
    </w:p>
    <w:bookmarkEnd w:id="10"/>
    <w:p w14:paraId="66E5AE15" w14:textId="551E1A43" w:rsidR="00033138" w:rsidRPr="00033138" w:rsidRDefault="00033138" w:rsidP="00972C2A">
      <w:pPr>
        <w:pStyle w:val="H1G"/>
        <w:rPr>
          <w:lang w:val="es-ES_tradnl"/>
        </w:rPr>
      </w:pPr>
      <w:r w:rsidRPr="00033138">
        <w:rPr>
          <w:lang w:val="es-ES_tradnl"/>
        </w:rPr>
        <w:tab/>
      </w:r>
      <w:r w:rsidR="00972C2A">
        <w:rPr>
          <w:lang w:val="es-ES_tradnl"/>
        </w:rPr>
        <w:tab/>
      </w:r>
      <w:r w:rsidRPr="00033138">
        <w:rPr>
          <w:lang w:val="es-ES_tradnl"/>
        </w:rPr>
        <w:t>Respuesta al párrafo 12 c)</w:t>
      </w:r>
      <w:bookmarkStart w:id="11" w:name="_Hlk198743744"/>
      <w:bookmarkEnd w:id="11"/>
    </w:p>
    <w:p w14:paraId="14545C5C" w14:textId="77777777" w:rsidR="00033138" w:rsidRPr="00033138" w:rsidRDefault="00033138" w:rsidP="00033138">
      <w:pPr>
        <w:pStyle w:val="SingleTxtG"/>
        <w:rPr>
          <w:lang w:val="es-ES_tradnl"/>
        </w:rPr>
      </w:pPr>
      <w:r w:rsidRPr="00033138">
        <w:rPr>
          <w:lang w:val="es-ES_tradnl"/>
        </w:rPr>
        <w:t>63.</w:t>
      </w:r>
      <w:r w:rsidRPr="00033138">
        <w:rPr>
          <w:lang w:val="es-ES_tradnl"/>
        </w:rPr>
        <w:tab/>
        <w:t xml:space="preserve">El Servicio de Educación de Ghana está aplicando la Política de Educación Inclusiva para que todos los niños, incluidos los niños con discapacidad, tengan acceso a una educación de calidad en un entorno inclusivo. El plan de estudios se ha adaptado para hacerlo más inclusivo, de modo que los niños con discapacidad puedan participar plenamente en el proceso educativo. Esto incluye el uso de tecnologías de apoyo y materiales didácticos adaptados, así como la integración de métodos de enseñanza especiales en las prácticas pedagógicas generales del cuerpo docente. </w:t>
      </w:r>
    </w:p>
    <w:p w14:paraId="0367EB26" w14:textId="77777777" w:rsidR="00033138" w:rsidRPr="00033138" w:rsidRDefault="00033138" w:rsidP="00033138">
      <w:pPr>
        <w:pStyle w:val="SingleTxtG"/>
        <w:rPr>
          <w:lang w:val="es-ES_tradnl"/>
        </w:rPr>
      </w:pPr>
      <w:r w:rsidRPr="00033138">
        <w:rPr>
          <w:lang w:val="es-ES_tradnl"/>
        </w:rPr>
        <w:t>64.</w:t>
      </w:r>
      <w:r w:rsidRPr="00033138">
        <w:rPr>
          <w:lang w:val="es-ES_tradnl"/>
        </w:rPr>
        <w:tab/>
        <w:t>También se ha trabajado para que los edificios escolares sean accesibles para los estudiantes con discapacidad física mediante la construcción de rampas e instalaciones de agua, saneamiento e higiene accesibles.</w:t>
      </w:r>
    </w:p>
    <w:p w14:paraId="44B4CD59" w14:textId="1AB8C800" w:rsidR="00033138" w:rsidRPr="00033138" w:rsidRDefault="00972C2A" w:rsidP="00972C2A">
      <w:pPr>
        <w:pStyle w:val="H1G"/>
        <w:rPr>
          <w:lang w:val="es-ES_tradnl"/>
        </w:rPr>
      </w:pPr>
      <w:r>
        <w:rPr>
          <w:lang w:val="es-ES_tradnl"/>
        </w:rPr>
        <w:tab/>
      </w:r>
      <w:r w:rsidR="00033138" w:rsidRPr="00033138">
        <w:rPr>
          <w:lang w:val="es-ES_tradnl"/>
        </w:rPr>
        <w:tab/>
        <w:t>Respuesta al párrafo 12 d)</w:t>
      </w:r>
    </w:p>
    <w:p w14:paraId="6736A02D" w14:textId="77777777" w:rsidR="00033138" w:rsidRPr="00033138" w:rsidRDefault="00033138" w:rsidP="00033138">
      <w:pPr>
        <w:pStyle w:val="SingleTxtG"/>
        <w:rPr>
          <w:lang w:val="es-ES_tradnl"/>
        </w:rPr>
      </w:pPr>
      <w:r w:rsidRPr="00033138">
        <w:rPr>
          <w:lang w:val="es-ES_tradnl"/>
        </w:rPr>
        <w:t>65.</w:t>
      </w:r>
      <w:r w:rsidRPr="00033138">
        <w:rPr>
          <w:lang w:val="es-ES_tradnl"/>
        </w:rPr>
        <w:tab/>
        <w:t>Durante el período que abarca el informe las infraestructuras de las escuelas primarias y secundarias han mejorado en cuanto a calidad y número. El Gobierno se ha comprometido a sustituir todos los edificios escolares en mal estado y a construir otros nuevos. Las instalaciones de agua, saneamiento e higiene y el acceso a la electricidad en las escuelas también han aumentado desde 2021.</w:t>
      </w:r>
    </w:p>
    <w:p w14:paraId="35ABDE2D" w14:textId="77777777" w:rsidR="00033138" w:rsidRPr="00033138" w:rsidRDefault="00033138" w:rsidP="00033138">
      <w:pPr>
        <w:pStyle w:val="SingleTxtG"/>
        <w:rPr>
          <w:lang w:val="es-ES_tradnl"/>
        </w:rPr>
      </w:pPr>
      <w:r w:rsidRPr="00033138">
        <w:rPr>
          <w:lang w:val="es-ES_tradnl"/>
        </w:rPr>
        <w:t>66.</w:t>
      </w:r>
      <w:r w:rsidRPr="00033138">
        <w:rPr>
          <w:lang w:val="es-ES_tradnl"/>
        </w:rPr>
        <w:tab/>
        <w:t xml:space="preserve">El esfuerzo del Gobierno para convertir todas las escuelas de magisterio en facultades universitarias ha sido un éxito, y se ha puesto en marcha un nuevo plan de estudios para la formación de personal docente. Los candidatos a estas escuelas universitarias de magisterio son objeto de un estricto proceso de selección para garantizar que los admitidos tengan un nivel superior. También se organizan periódicamente programas de formación continua para mejorar las competencias de los docentes en todos los circuitos y distritos. </w:t>
      </w:r>
    </w:p>
    <w:p w14:paraId="1D77398B" w14:textId="3DDD6764" w:rsidR="00033138" w:rsidRPr="00033138" w:rsidRDefault="00972C2A" w:rsidP="00972C2A">
      <w:pPr>
        <w:pStyle w:val="H1G"/>
        <w:rPr>
          <w:lang w:val="es-ES_tradnl"/>
        </w:rPr>
      </w:pPr>
      <w:bookmarkStart w:id="12" w:name="_Hlk198744302"/>
      <w:r>
        <w:rPr>
          <w:lang w:val="es-ES_tradnl"/>
        </w:rPr>
        <w:tab/>
      </w:r>
      <w:r w:rsidR="00033138" w:rsidRPr="00033138">
        <w:rPr>
          <w:lang w:val="es-ES_tradnl"/>
        </w:rPr>
        <w:tab/>
        <w:t xml:space="preserve">Respuesta al párrafo 13 a) </w:t>
      </w:r>
      <w:bookmarkStart w:id="13" w:name="_Hlk198744359"/>
      <w:bookmarkEnd w:id="13"/>
    </w:p>
    <w:bookmarkEnd w:id="12"/>
    <w:p w14:paraId="01E75122" w14:textId="77777777" w:rsidR="00033138" w:rsidRPr="00033138" w:rsidRDefault="00033138" w:rsidP="00033138">
      <w:pPr>
        <w:pStyle w:val="SingleTxtG"/>
        <w:rPr>
          <w:lang w:val="es-ES_tradnl"/>
        </w:rPr>
      </w:pPr>
      <w:r w:rsidRPr="00033138">
        <w:rPr>
          <w:lang w:val="es-ES_tradnl"/>
        </w:rPr>
        <w:t>67.</w:t>
      </w:r>
      <w:r w:rsidRPr="00033138">
        <w:rPr>
          <w:lang w:val="es-ES_tradnl"/>
        </w:rPr>
        <w:tab/>
        <w:t>Se han mejorado los sistemas para tratar los problemas que afectan a los niños migrantes. Entre las medidas adoptadas figura el refuerzo de la legislación y las instituciones con mandatos sobre movilidad y desplazamientos humanos. En la actualidad, existen diversos procedimientos y procesos que ayudan a la Secretaría contra la Trata de Personas del Ministerio de Género, Infancia y Protección Social, la Sección contra el Tráfico y la Trata de Personas del Servicio de Inmigración de Ghana, la Unidad de Migración del Ministerio del Interior y la Unidad contra la Trata de Personas de la Policía de Ghana, así como a otros organismos centrados en la migración, como la Junta de Refugiados, a tratar de manera proactiva las cuestiones que afectan a los niños migrantes. A continuación se enumeran algunos de los logros alcanzados:</w:t>
      </w:r>
    </w:p>
    <w:p w14:paraId="22202B58" w14:textId="71D4346D" w:rsidR="00033138" w:rsidRPr="00033138" w:rsidRDefault="00972C2A" w:rsidP="00033138">
      <w:pPr>
        <w:pStyle w:val="SingleTxtG"/>
        <w:rPr>
          <w:bCs/>
          <w:lang w:val="es-ES_tradnl"/>
        </w:rPr>
      </w:pPr>
      <w:r>
        <w:rPr>
          <w:lang w:val="es-ES_tradnl"/>
        </w:rPr>
        <w:tab/>
      </w:r>
      <w:r w:rsidR="00033138" w:rsidRPr="00033138">
        <w:rPr>
          <w:lang w:val="es-ES_tradnl"/>
        </w:rPr>
        <w:t>a)</w:t>
      </w:r>
      <w:r w:rsidR="00033138" w:rsidRPr="00033138">
        <w:rPr>
          <w:lang w:val="es-ES_tradnl"/>
        </w:rPr>
        <w:tab/>
        <w:t>La creación de centros de coordinación y servicios de atención en los distintos cuerpos de seguridad y en la Fiscalía General para tratar las cuestiones que afectan a los niños migrantes.</w:t>
      </w:r>
    </w:p>
    <w:p w14:paraId="472B85F8" w14:textId="74EC3647" w:rsidR="00033138" w:rsidRPr="00033138" w:rsidRDefault="00972C2A" w:rsidP="00033138">
      <w:pPr>
        <w:pStyle w:val="SingleTxtG"/>
        <w:rPr>
          <w:bCs/>
          <w:lang w:val="es-ES_tradnl"/>
        </w:rPr>
      </w:pPr>
      <w:r>
        <w:rPr>
          <w:lang w:val="es-ES_tradnl"/>
        </w:rPr>
        <w:tab/>
      </w:r>
      <w:r w:rsidR="00033138" w:rsidRPr="00033138">
        <w:rPr>
          <w:lang w:val="es-ES_tradnl"/>
        </w:rPr>
        <w:t>b)</w:t>
      </w:r>
      <w:r w:rsidR="00033138" w:rsidRPr="00033138">
        <w:rPr>
          <w:lang w:val="es-ES_tradnl"/>
        </w:rPr>
        <w:tab/>
        <w:t>La impresión y distribución de materiales de información, educación y comunicación sobre la movilidad y la circulación de los niños.</w:t>
      </w:r>
    </w:p>
    <w:p w14:paraId="6BBF5202" w14:textId="24EB253A" w:rsidR="00033138" w:rsidRPr="00033138" w:rsidRDefault="00972C2A" w:rsidP="00033138">
      <w:pPr>
        <w:pStyle w:val="SingleTxtG"/>
        <w:rPr>
          <w:lang w:val="es-ES_tradnl"/>
        </w:rPr>
      </w:pPr>
      <w:r>
        <w:rPr>
          <w:lang w:val="es-ES_tradnl"/>
        </w:rPr>
        <w:lastRenderedPageBreak/>
        <w:tab/>
      </w:r>
      <w:r w:rsidR="00033138" w:rsidRPr="00033138">
        <w:rPr>
          <w:lang w:val="es-ES_tradnl"/>
        </w:rPr>
        <w:t>c)</w:t>
      </w:r>
      <w:r w:rsidR="00033138" w:rsidRPr="00033138">
        <w:rPr>
          <w:lang w:val="es-ES_tradnl"/>
        </w:rPr>
        <w:tab/>
        <w:t>La colaboración entre el Servicio de Inmigración y la Junta de Refugiados de Ghana para implementar los aspectos jurídicos de la opción de integración local de soluciones duraderas para los niños refugiados.</w:t>
      </w:r>
    </w:p>
    <w:p w14:paraId="25BA0B8B" w14:textId="6BFFD70B" w:rsidR="00033138" w:rsidRPr="00033138" w:rsidRDefault="00972C2A" w:rsidP="00033138">
      <w:pPr>
        <w:pStyle w:val="SingleTxtG"/>
        <w:rPr>
          <w:bCs/>
          <w:lang w:val="es-ES_tradnl"/>
        </w:rPr>
      </w:pPr>
      <w:r>
        <w:rPr>
          <w:lang w:val="es-ES_tradnl"/>
        </w:rPr>
        <w:tab/>
      </w:r>
      <w:r w:rsidR="00033138" w:rsidRPr="00033138">
        <w:rPr>
          <w:lang w:val="es-ES_tradnl"/>
        </w:rPr>
        <w:t>d)</w:t>
      </w:r>
      <w:r w:rsidR="00033138" w:rsidRPr="00033138">
        <w:rPr>
          <w:lang w:val="es-ES_tradnl"/>
        </w:rPr>
        <w:tab/>
        <w:t>Un programa de formación especializada en la trata de niños, la migración y la explotación infantil para el personal de los centros de acogida, los agentes del orden, los jueces, los abogados y las partes interesadas, con el fin de reforzar sus capacidades para tratar las cuestiones que afectan a los niños migrantes.</w:t>
      </w:r>
    </w:p>
    <w:p w14:paraId="6D598DDD" w14:textId="6512FC93" w:rsidR="00033138" w:rsidRPr="00033138" w:rsidRDefault="00972C2A" w:rsidP="00033138">
      <w:pPr>
        <w:pStyle w:val="SingleTxtG"/>
        <w:rPr>
          <w:bCs/>
          <w:lang w:val="es-ES_tradnl"/>
        </w:rPr>
      </w:pPr>
      <w:r>
        <w:rPr>
          <w:lang w:val="es-ES_tradnl"/>
        </w:rPr>
        <w:tab/>
      </w:r>
      <w:r w:rsidR="00033138" w:rsidRPr="00033138">
        <w:rPr>
          <w:lang w:val="es-ES_tradnl"/>
        </w:rPr>
        <w:t>e)</w:t>
      </w:r>
      <w:r w:rsidR="00033138" w:rsidRPr="00033138">
        <w:rPr>
          <w:lang w:val="es-ES_tradnl"/>
        </w:rPr>
        <w:tab/>
        <w:t xml:space="preserve">La celebración del Día Mundial contra la Trata, en cuyo marco tuvieron lugar importantes actividades; </w:t>
      </w:r>
    </w:p>
    <w:p w14:paraId="1FA4443C" w14:textId="24707A81" w:rsidR="00033138" w:rsidRPr="00033138" w:rsidRDefault="00972C2A" w:rsidP="00033138">
      <w:pPr>
        <w:pStyle w:val="SingleTxtG"/>
        <w:rPr>
          <w:bCs/>
          <w:lang w:val="es-ES_tradnl"/>
        </w:rPr>
      </w:pPr>
      <w:r>
        <w:rPr>
          <w:lang w:val="es-ES_tradnl"/>
        </w:rPr>
        <w:tab/>
      </w:r>
      <w:r w:rsidR="00033138" w:rsidRPr="00033138">
        <w:rPr>
          <w:lang w:val="es-ES_tradnl"/>
        </w:rPr>
        <w:t>f)</w:t>
      </w:r>
      <w:r w:rsidR="00033138" w:rsidRPr="00033138">
        <w:rPr>
          <w:lang w:val="es-ES_tradnl"/>
        </w:rPr>
        <w:tab/>
        <w:t xml:space="preserve">El encuentro con líderes comunitarios y autoridades tradicionales en asambleas comunitarias </w:t>
      </w:r>
      <w:r w:rsidR="00033138" w:rsidRPr="00033138">
        <w:rPr>
          <w:i/>
          <w:lang w:val="es-ES_tradnl"/>
        </w:rPr>
        <w:t>(</w:t>
      </w:r>
      <w:r w:rsidR="00033138" w:rsidRPr="00033138">
        <w:rPr>
          <w:i/>
          <w:iCs/>
          <w:lang w:val="es-ES_tradnl"/>
        </w:rPr>
        <w:t>grand</w:t>
      </w:r>
      <w:r w:rsidR="00033138" w:rsidRPr="00033138">
        <w:rPr>
          <w:i/>
          <w:lang w:val="es-ES_tradnl"/>
        </w:rPr>
        <w:t xml:space="preserve"> </w:t>
      </w:r>
      <w:r w:rsidR="00033138" w:rsidRPr="00033138">
        <w:rPr>
          <w:i/>
          <w:iCs/>
          <w:lang w:val="es-ES_tradnl"/>
        </w:rPr>
        <w:t>durbars</w:t>
      </w:r>
      <w:r w:rsidR="00033138" w:rsidRPr="00033138">
        <w:rPr>
          <w:i/>
          <w:lang w:val="es-ES_tradnl"/>
        </w:rPr>
        <w:t>)</w:t>
      </w:r>
      <w:r w:rsidR="00033138" w:rsidRPr="00033138">
        <w:rPr>
          <w:lang w:val="es-ES_tradnl"/>
        </w:rPr>
        <w:t xml:space="preserve"> y talleres con el objetivo de instruirlos sobre las cuestiones de la migración infantil y los efectos que tiene en los niños.</w:t>
      </w:r>
    </w:p>
    <w:p w14:paraId="7BDA6977" w14:textId="0A187E4F" w:rsidR="00033138" w:rsidRPr="00033138" w:rsidRDefault="00972C2A" w:rsidP="00033138">
      <w:pPr>
        <w:pStyle w:val="SingleTxtG"/>
        <w:rPr>
          <w:bCs/>
          <w:lang w:val="es-ES_tradnl"/>
        </w:rPr>
      </w:pPr>
      <w:r>
        <w:rPr>
          <w:lang w:val="es-ES_tradnl"/>
        </w:rPr>
        <w:tab/>
      </w:r>
      <w:r w:rsidR="00033138" w:rsidRPr="00033138">
        <w:rPr>
          <w:lang w:val="es-ES_tradnl"/>
        </w:rPr>
        <w:t>g)</w:t>
      </w:r>
      <w:r w:rsidR="00033138" w:rsidRPr="00033138">
        <w:rPr>
          <w:lang w:val="es-ES_tradnl"/>
        </w:rPr>
        <w:tab/>
        <w:t>La organización de diálogos comunitarios para intensificar la labor de promoción y mejorar los mecanismos de prevención en los ámbitos de la migración infantil, el trabajo infantil, la trata de niños, la protección de la infancia, y la violencia de género y la protección social.</w:t>
      </w:r>
    </w:p>
    <w:p w14:paraId="050CF8DD" w14:textId="68B24F33" w:rsidR="00033138" w:rsidRPr="00033138" w:rsidRDefault="00972C2A" w:rsidP="00033138">
      <w:pPr>
        <w:pStyle w:val="SingleTxtG"/>
        <w:rPr>
          <w:lang w:val="es-ES_tradnl"/>
        </w:rPr>
      </w:pPr>
      <w:r>
        <w:rPr>
          <w:lang w:val="es-ES_tradnl"/>
        </w:rPr>
        <w:tab/>
      </w:r>
      <w:r w:rsidR="00033138" w:rsidRPr="00033138">
        <w:rPr>
          <w:lang w:val="es-ES_tradnl"/>
        </w:rPr>
        <w:t>h)</w:t>
      </w:r>
      <w:r w:rsidR="00033138" w:rsidRPr="00033138">
        <w:rPr>
          <w:lang w:val="es-ES_tradnl"/>
        </w:rPr>
        <w:tab/>
        <w:t xml:space="preserve">Planes para establecer centros de acogida y una unidad de apoyo a las víctimas para atender las necesidades de los niños no acompañados, apátridas y refugiados. </w:t>
      </w:r>
    </w:p>
    <w:p w14:paraId="5DB3E8DC" w14:textId="351DF88D" w:rsidR="00033138" w:rsidRPr="00033138" w:rsidRDefault="00972C2A" w:rsidP="00972C2A">
      <w:pPr>
        <w:pStyle w:val="H1G"/>
        <w:rPr>
          <w:lang w:val="es-ES_tradnl"/>
        </w:rPr>
      </w:pPr>
      <w:r>
        <w:rPr>
          <w:lang w:val="es-ES_tradnl"/>
        </w:rPr>
        <w:tab/>
      </w:r>
      <w:r w:rsidR="00033138" w:rsidRPr="00033138">
        <w:rPr>
          <w:lang w:val="es-ES_tradnl"/>
        </w:rPr>
        <w:tab/>
        <w:t>Respuesta al párrafo 13 b)</w:t>
      </w:r>
    </w:p>
    <w:p w14:paraId="59F93110" w14:textId="77777777" w:rsidR="00033138" w:rsidRPr="00033138" w:rsidRDefault="00033138" w:rsidP="00033138">
      <w:pPr>
        <w:pStyle w:val="SingleTxtG"/>
        <w:rPr>
          <w:lang w:val="es-ES_tradnl"/>
        </w:rPr>
      </w:pPr>
      <w:r w:rsidRPr="00033138">
        <w:rPr>
          <w:lang w:val="es-ES_tradnl"/>
        </w:rPr>
        <w:t>68.</w:t>
      </w:r>
      <w:r w:rsidRPr="00033138">
        <w:rPr>
          <w:lang w:val="es-ES_tradnl"/>
        </w:rPr>
        <w:tab/>
        <w:t xml:space="preserve">El Ministerio de Empleo y Relaciones Laborales, en colaboración con los asociados correspondientes, ejecutó la Fase II del Plan de Acción Nacional para la eliminación de las peores formas de trabajo infantil de 2017 a 2021. Esta fase propugnaba la aplicación de una estrategia inclusiva e integral destinada a establecer zonas libres de trabajo infantil, haciendo especial hincapié en el desarrollo comunitario. Se han establecido protocolos y normas para realizar intervenciones integrales, bien coordinadas, uniformes y productivas que permitan eliminar el trabajo infantil y lograr el desarrollo completo de los niños en Ghana. Tras el éxito de la ejecución de la Fase II del Plan de Acción Nacional, se ha puesto en marcha un nuevo plan de acción denominado Plan de Acción Acelerado para Eliminar el Trabajo Infantil de Ghana (2023-2027) con el fin de dar impulso a las medidas destinadas a reducir el trabajo infantil en el país. </w:t>
      </w:r>
    </w:p>
    <w:p w14:paraId="47DC174B" w14:textId="76F197D4" w:rsidR="00033138" w:rsidRPr="00033138" w:rsidRDefault="00972C2A" w:rsidP="00972C2A">
      <w:pPr>
        <w:pStyle w:val="H1G"/>
        <w:rPr>
          <w:lang w:val="es-ES_tradnl"/>
        </w:rPr>
      </w:pPr>
      <w:r>
        <w:rPr>
          <w:lang w:val="es-ES_tradnl"/>
        </w:rPr>
        <w:tab/>
      </w:r>
      <w:r w:rsidR="00033138" w:rsidRPr="00033138">
        <w:rPr>
          <w:lang w:val="es-ES_tradnl"/>
        </w:rPr>
        <w:tab/>
        <w:t>Respuesta al párrafo 13 c)</w:t>
      </w:r>
    </w:p>
    <w:p w14:paraId="617661F9" w14:textId="77777777" w:rsidR="00033138" w:rsidRPr="00033138" w:rsidRDefault="00033138" w:rsidP="00033138">
      <w:pPr>
        <w:pStyle w:val="SingleTxtG"/>
        <w:rPr>
          <w:bCs/>
          <w:lang w:val="es-ES_tradnl"/>
        </w:rPr>
      </w:pPr>
      <w:r w:rsidRPr="00033138">
        <w:rPr>
          <w:lang w:val="es-ES_tradnl"/>
        </w:rPr>
        <w:t>69.</w:t>
      </w:r>
      <w:r w:rsidRPr="00033138">
        <w:rPr>
          <w:lang w:val="es-ES_tradnl"/>
        </w:rPr>
        <w:tab/>
        <w:t>El Gobierno, a través del Ministerio de Género, Infancia y Protección Social, elabora actualmente un Plan de Acción Nacional sobre la explotación sexual con fines comerciales. La oficina del UNICEF en Ghana ha prestado apoyo al Ministerio de Género, Infancia y Protección Social en la realización de un trabajo de investigación para comprender mejor el fenómeno de la explotación sexual, el cual servirá de base para las medidas que se incluirán en el Plan de Acción Nacional. El informe de este estudio está pendiente de validación y difusión por parte de la Dirección de Investigación, Estadística y Gestión de la Información. Los inspectores de trabajo realizan inspecciones en cuyo transcurso, en ocasiones, salen a la luz problemas relacionados con la explotación sexual comercial, los cuales son objeto de las medidas oportunas. Las iniciativas incluyen el contacto continuo con la juventud, especialmente con las mujeres jóvenes y las niñas, para dar a conocer los efectos y las consecuencias de la explotación sexual. Varios asociados también llevan a cabo actividades de sensibilización y trabajan en la recogida de niños afectados, especialmente en las zonas costeras. Además, se han organizado sesiones de formación sobre la explotación sexual infantil para los funcionarios de seguridad de todo el país. También se ha impartido formación a personalidades de los medios de comunicación para que contribuyan a la divulgación y la defensa de cuestiones conexas, promoviendo así una mayor sensibilización y comprensión del tema.</w:t>
      </w:r>
    </w:p>
    <w:p w14:paraId="15998379" w14:textId="2D5A8E3D" w:rsidR="00033138" w:rsidRPr="00033138" w:rsidRDefault="00972C2A" w:rsidP="00972C2A">
      <w:pPr>
        <w:pStyle w:val="H1G"/>
        <w:rPr>
          <w:lang w:val="es-ES_tradnl"/>
        </w:rPr>
      </w:pPr>
      <w:r>
        <w:rPr>
          <w:lang w:val="es-ES_tradnl"/>
        </w:rPr>
        <w:lastRenderedPageBreak/>
        <w:tab/>
      </w:r>
      <w:r w:rsidR="00033138" w:rsidRPr="00033138">
        <w:rPr>
          <w:lang w:val="es-ES_tradnl"/>
        </w:rPr>
        <w:tab/>
        <w:t xml:space="preserve">Respuesta al párrafo 13 d) </w:t>
      </w:r>
    </w:p>
    <w:p w14:paraId="3D556FA8" w14:textId="77777777" w:rsidR="00033138" w:rsidRPr="00033138" w:rsidRDefault="00033138" w:rsidP="00033138">
      <w:pPr>
        <w:pStyle w:val="SingleTxtG"/>
        <w:rPr>
          <w:bCs/>
          <w:lang w:val="es-ES_tradnl"/>
        </w:rPr>
      </w:pPr>
      <w:r w:rsidRPr="00033138">
        <w:rPr>
          <w:lang w:val="es-ES_tradnl"/>
        </w:rPr>
        <w:t>70.</w:t>
      </w:r>
      <w:r w:rsidRPr="00033138">
        <w:rPr>
          <w:lang w:val="es-ES_tradnl"/>
        </w:rPr>
        <w:tab/>
        <w:t>El Ministerio de Género, Infancia y Protección Social, a través del Departamento de Asistencia Social, realiza encuestas periódicamente para recopilar datos sobre los niños vinculados a la calle en las zonas urbanas. Esta labor ayuda a detectar a los niños que frecuentan las calles y a desarrollar medidas para hacer frente a esta situación. En 2011, se informó de que unos 60 000 niños estaban en situación de calle. Una recopilación de datos de 2017 reveló que había 4.853 niños en situación de calle en Accra, de los cuales aproximadamente 4.165 estaban en edad escolar. El Ministerio consiguió reintegrar a unos 400 de estos niños en sus familias y escolarizarlos.</w:t>
      </w:r>
    </w:p>
    <w:p w14:paraId="11A94A70" w14:textId="77BADDE8" w:rsidR="00033138" w:rsidRPr="00033138" w:rsidRDefault="00033138" w:rsidP="00033138">
      <w:pPr>
        <w:pStyle w:val="SingleTxtG"/>
        <w:rPr>
          <w:bCs/>
          <w:lang w:val="es-ES_tradnl"/>
        </w:rPr>
      </w:pPr>
      <w:r w:rsidRPr="00033138">
        <w:rPr>
          <w:lang w:val="es-ES_tradnl"/>
        </w:rPr>
        <w:t>71.</w:t>
      </w:r>
      <w:r w:rsidRPr="00033138">
        <w:rPr>
          <w:lang w:val="es-ES_tradnl"/>
        </w:rPr>
        <w:tab/>
        <w:t xml:space="preserve">En 2018, se puso en marcha la operación </w:t>
      </w:r>
      <w:r w:rsidR="00AE5D32">
        <w:rPr>
          <w:lang w:val="es-ES_tradnl"/>
        </w:rPr>
        <w:t>“</w:t>
      </w:r>
      <w:r w:rsidRPr="00033138">
        <w:rPr>
          <w:lang w:val="es-ES_tradnl"/>
        </w:rPr>
        <w:t>Salir de la Calle Ahora para una Vida Mejor</w:t>
      </w:r>
      <w:r w:rsidR="00AE5D32">
        <w:rPr>
          <w:lang w:val="es-ES_tradnl"/>
        </w:rPr>
        <w:t>”</w:t>
      </w:r>
      <w:r w:rsidRPr="00033138">
        <w:rPr>
          <w:lang w:val="es-ES_tradnl"/>
        </w:rPr>
        <w:t xml:space="preserve"> con el fin de combatir el fenómeno de las personas en situación de calle. Este programa está dirigido a personas en situación de calle, incluidas aquellas con problemas de salud mental, personas que han caído en la mendicidad o indigencia, personas con discapacidad, porteadoras </w:t>
      </w:r>
      <w:r w:rsidRPr="00033138">
        <w:rPr>
          <w:i/>
          <w:lang w:val="es-ES_tradnl"/>
        </w:rPr>
        <w:t>(</w:t>
      </w:r>
      <w:r w:rsidRPr="00033138">
        <w:rPr>
          <w:i/>
          <w:iCs/>
          <w:lang w:val="es-ES_tradnl"/>
        </w:rPr>
        <w:t>kayayei</w:t>
      </w:r>
      <w:r w:rsidRPr="00033138">
        <w:rPr>
          <w:i/>
          <w:lang w:val="es-ES_tradnl"/>
        </w:rPr>
        <w:t>)</w:t>
      </w:r>
      <w:r w:rsidRPr="00033138">
        <w:rPr>
          <w:lang w:val="es-ES_tradnl"/>
        </w:rPr>
        <w:t>, personas desplazadas y niños huérfanos y en conflicto con la ley. Su objetivo es ofrecer mejores alternativas a la vida en la calle y reintegrar a estas personas en sus familias y comunidades. Sin embargo, a pesar de que el objetivo es rescatar a unas 10.000 personas al año, la iniciativa ha encontrado dificultades debido a la falta de financiación, por lo que solo se han beneficiado unos pocos niños en situación de calle.</w:t>
      </w:r>
    </w:p>
    <w:p w14:paraId="26996C54" w14:textId="77777777" w:rsidR="00033138" w:rsidRPr="00033138" w:rsidRDefault="00033138" w:rsidP="00033138">
      <w:pPr>
        <w:pStyle w:val="SingleTxtG"/>
        <w:rPr>
          <w:bCs/>
          <w:lang w:val="es-ES_tradnl"/>
        </w:rPr>
      </w:pPr>
      <w:r w:rsidRPr="00033138">
        <w:rPr>
          <w:lang w:val="es-ES_tradnl"/>
        </w:rPr>
        <w:t>72.</w:t>
      </w:r>
      <w:r w:rsidRPr="00033138">
        <w:rPr>
          <w:lang w:val="es-ES_tradnl"/>
        </w:rPr>
        <w:tab/>
        <w:t>En junio de 2022, el Ministerio de Género, Infancia y Protección Social se asoció con la Embajada del Níger y el Servicio de Inmigración de Ghana para repatriar a 1.320 ciudadanos del Níger, entre ellos niños que vivían en las calles, con el fin de mejorar sus condiciones de vida.</w:t>
      </w:r>
    </w:p>
    <w:p w14:paraId="66DD8A7C" w14:textId="3E93ABC2" w:rsidR="00033138" w:rsidRPr="00033138" w:rsidRDefault="00033138" w:rsidP="00033138">
      <w:pPr>
        <w:pStyle w:val="SingleTxtG"/>
        <w:rPr>
          <w:bCs/>
          <w:lang w:val="es-ES_tradnl"/>
        </w:rPr>
      </w:pPr>
      <w:r w:rsidRPr="00033138">
        <w:rPr>
          <w:lang w:val="es-ES_tradnl"/>
        </w:rPr>
        <w:t>73.</w:t>
      </w:r>
      <w:r w:rsidRPr="00033138">
        <w:rPr>
          <w:lang w:val="es-ES_tradnl"/>
        </w:rPr>
        <w:tab/>
        <w:t>En agosto de 2024, el Ministerio de Género, Infancia y Protección Social y el Departamento de Asistencia Social, con el apoyo de Catholic Relief Services, pusieron en marcha un plan estratégico quinquenal para los niños y jóvenes vinculados a la calle (2024</w:t>
      </w:r>
      <w:r w:rsidR="00F266B4">
        <w:rPr>
          <w:lang w:val="es-ES_tradnl"/>
        </w:rPr>
        <w:noBreakHyphen/>
      </w:r>
      <w:r w:rsidRPr="00033138">
        <w:rPr>
          <w:lang w:val="es-ES_tradnl"/>
        </w:rPr>
        <w:t xml:space="preserve">2028). Este plan tiene como objetivo promover y proteger los derechos de estos niños de manera integral y colaborativa, velando por que tengan acceso a oportunidades que mitiguen sus dificultades. Además, Ghana celebra cada año el Día Internacional de los Niños de la Calle, lo que brinda al Ministerio la oportunidad de colaborar con OSC y ONG para llegar a los niños que viven en la calle y a sus familias. </w:t>
      </w:r>
    </w:p>
    <w:p w14:paraId="5C16AB2F" w14:textId="2E0368CE"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13 e) </w:t>
      </w:r>
    </w:p>
    <w:p w14:paraId="6CB218BE" w14:textId="090789FE" w:rsidR="00033138" w:rsidRPr="00033138" w:rsidRDefault="00033138" w:rsidP="00033138">
      <w:pPr>
        <w:pStyle w:val="SingleTxtG"/>
        <w:rPr>
          <w:lang w:val="es-ES_tradnl"/>
        </w:rPr>
      </w:pPr>
      <w:r w:rsidRPr="00033138">
        <w:rPr>
          <w:lang w:val="es-ES_tradnl"/>
        </w:rPr>
        <w:t>74.</w:t>
      </w:r>
      <w:r w:rsidRPr="00033138">
        <w:rPr>
          <w:lang w:val="es-ES_tradnl"/>
        </w:rPr>
        <w:tab/>
        <w:t>Ghana vela activamente por la observancia de la Ley contra la Trata de Personas de</w:t>
      </w:r>
      <w:r w:rsidR="00F266B4">
        <w:rPr>
          <w:lang w:val="es-ES_tradnl"/>
        </w:rPr>
        <w:t> </w:t>
      </w:r>
      <w:r w:rsidRPr="00033138">
        <w:rPr>
          <w:lang w:val="es-ES_tradnl"/>
        </w:rPr>
        <w:t>2005 y del Reglamento de Prohibición de la Trata de Personas de 2015 (LI 2219) con el fin de subsanar los problemas relacionados con la trata de niños y de sancionar a los infractores. La Sección de Lucha contra el Tráfico y la Trata de Personas del Servicio de Inmigración de Ghana se encarga de aplicar estos instrumentos legislativos como parte del Plan de Acción Nacional para la Eliminación de la Trata de Personas, que se centra en la prevención, la protección, el enjuiciamiento y el establecimiento de alianzas. Para mejorar la identificación de las víctimas y el enjuiciamiento de los autores, se ha formado a más de</w:t>
      </w:r>
      <w:r w:rsidR="00106DD8">
        <w:rPr>
          <w:lang w:val="es-ES_tradnl"/>
        </w:rPr>
        <w:t> </w:t>
      </w:r>
      <w:r w:rsidRPr="00033138">
        <w:rPr>
          <w:lang w:val="es-ES_tradnl"/>
        </w:rPr>
        <w:t xml:space="preserve">1.200 agentes de las fuerzas del orden en la trata de personas, la identificación de víctimas y la instrucción de causas entre 2020 y 2024. Además, 100 jueces de tribunales de circuito y de distrito han recibido formación sobre la trata de personas y sobre cómo crear entornos judiciales que minimicen el trauma ocasionado a las víctimas. La Secretaría contra la Trata de Personas del Ministerio de Género, Infancia y Protección Social también elabora y presenta informes periódicos sobre la trata de personas en los que se recopilan datos sobre la trata de niños con el fin de facilitar la toma de decisiones y la comunicación de información. </w:t>
      </w:r>
    </w:p>
    <w:p w14:paraId="076C15BB" w14:textId="06408683"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14 </w:t>
      </w:r>
    </w:p>
    <w:p w14:paraId="588A5F34" w14:textId="77777777" w:rsidR="00033138" w:rsidRPr="00033138" w:rsidRDefault="00033138" w:rsidP="00033138">
      <w:pPr>
        <w:pStyle w:val="SingleTxtG"/>
        <w:rPr>
          <w:lang w:val="es-ES_tradnl"/>
        </w:rPr>
      </w:pPr>
      <w:r w:rsidRPr="00033138">
        <w:rPr>
          <w:lang w:val="es-ES_tradnl"/>
        </w:rPr>
        <w:t>75.</w:t>
      </w:r>
      <w:r w:rsidRPr="00033138">
        <w:rPr>
          <w:lang w:val="es-ES_tradnl"/>
        </w:rPr>
        <w:tab/>
        <w:t xml:space="preserve">Para proteger mejor los derechos de los niños en contacto con la ley, se han creado tribunales especializados en justicia juvenil en todo el país. Estos tribunales adaptados a los niños cuentan con salas de espera diseñadas para ellos, sistemas de televisión en circuito cerrado para observarlos, materiales lúdicos y bibliotecas con recursos educativos sobre la </w:t>
      </w:r>
      <w:r w:rsidRPr="00033138">
        <w:rPr>
          <w:lang w:val="es-ES_tradnl"/>
        </w:rPr>
        <w:lastRenderedPageBreak/>
        <w:t xml:space="preserve">protección de la infancia. Además, se ha desarrollado un procedimiento operativo estándar para la gestión eficaz de causas destinado a los jueces y el personal judicial. Los jueces y el personal judicial también reciben formación sobre cuestiones relacionadas con la infancia para que puedan tratar adecuadamente las causas en las que están implicados niños. </w:t>
      </w:r>
    </w:p>
    <w:p w14:paraId="4F73378A" w14:textId="77777777" w:rsidR="00033138" w:rsidRPr="00033138" w:rsidRDefault="00033138" w:rsidP="00033138">
      <w:pPr>
        <w:pStyle w:val="SingleTxtG"/>
        <w:rPr>
          <w:lang w:val="es-ES_tradnl"/>
        </w:rPr>
      </w:pPr>
      <w:r w:rsidRPr="00033138">
        <w:rPr>
          <w:lang w:val="es-ES_tradnl"/>
        </w:rPr>
        <w:t>76.</w:t>
      </w:r>
      <w:r w:rsidRPr="00033138">
        <w:rPr>
          <w:lang w:val="es-ES_tradnl"/>
        </w:rPr>
        <w:tab/>
        <w:t xml:space="preserve">El tratamiento de un menor condenado por una infracción penal varía en función de la naturaleza del delito: </w:t>
      </w:r>
    </w:p>
    <w:p w14:paraId="12268752" w14:textId="27F87084" w:rsidR="00033138" w:rsidRPr="00033138" w:rsidRDefault="00972C2A" w:rsidP="00033138">
      <w:pPr>
        <w:pStyle w:val="SingleTxtG"/>
        <w:rPr>
          <w:lang w:val="es-ES_tradnl"/>
        </w:rPr>
      </w:pPr>
      <w:r>
        <w:rPr>
          <w:lang w:val="es-ES_tradnl"/>
        </w:rPr>
        <w:tab/>
      </w:r>
      <w:r w:rsidR="00033138" w:rsidRPr="00033138">
        <w:rPr>
          <w:lang w:val="es-ES_tradnl"/>
        </w:rPr>
        <w:t>a)</w:t>
      </w:r>
      <w:r w:rsidR="00033138" w:rsidRPr="00033138">
        <w:rPr>
          <w:lang w:val="es-ES_tradnl"/>
        </w:rPr>
        <w:tab/>
        <w:t xml:space="preserve">Internamiento en un centro correccional por un período de 6 a 18 meses, o de tres años por delitos graves como asesinato y violación de una persona menor de edad; </w:t>
      </w:r>
    </w:p>
    <w:p w14:paraId="6B2214A0" w14:textId="01013420" w:rsidR="00033138" w:rsidRPr="00033138" w:rsidRDefault="00972C2A" w:rsidP="00033138">
      <w:pPr>
        <w:pStyle w:val="SingleTxtG"/>
        <w:rPr>
          <w:lang w:val="es-ES_tradnl"/>
        </w:rPr>
      </w:pPr>
      <w:r>
        <w:rPr>
          <w:lang w:val="es-ES_tradnl"/>
        </w:rPr>
        <w:tab/>
      </w:r>
      <w:r w:rsidR="00033138" w:rsidRPr="00033138">
        <w:rPr>
          <w:lang w:val="es-ES_tradnl"/>
        </w:rPr>
        <w:t>b)</w:t>
      </w:r>
      <w:r w:rsidR="00033138" w:rsidRPr="00033138">
        <w:rPr>
          <w:lang w:val="es-ES_tradnl"/>
        </w:rPr>
        <w:tab/>
        <w:t xml:space="preserve">Medidas alternativas a la institucionalización, como la libertad condicional, la restitución o el pago de una indemnización, etc., según lo dispuesto en el artículo 26 de la Ley de Justicia Juvenil. Cuando queda en libertad condicional, el joven infractor queda bajo la supervisión de un agente de libertad vigilada o un trabajador social. Se restringe la libertad de circulación del niño sometido a libertad condicional y se le ayuda a reformarse dentro del entorno familiar; </w:t>
      </w:r>
    </w:p>
    <w:p w14:paraId="157E350A" w14:textId="26395DA2" w:rsidR="00033138" w:rsidRPr="00033138" w:rsidRDefault="00972C2A" w:rsidP="00033138">
      <w:pPr>
        <w:pStyle w:val="SingleTxtG"/>
        <w:rPr>
          <w:lang w:val="es-ES_tradnl"/>
        </w:rPr>
      </w:pPr>
      <w:r>
        <w:rPr>
          <w:lang w:val="es-ES_tradnl"/>
        </w:rPr>
        <w:tab/>
      </w:r>
      <w:r w:rsidR="00033138" w:rsidRPr="00033138">
        <w:rPr>
          <w:lang w:val="es-ES_tradnl"/>
        </w:rPr>
        <w:t>c)</w:t>
      </w:r>
      <w:r w:rsidR="00033138" w:rsidRPr="00033138">
        <w:rPr>
          <w:lang w:val="es-ES_tradnl"/>
        </w:rPr>
        <w:tab/>
        <w:t xml:space="preserve">Aplicación estricta del contenido de la orden de libertad condicional, siempre que ello redunde en el interés superior del niño; </w:t>
      </w:r>
    </w:p>
    <w:p w14:paraId="25C57E4D" w14:textId="01C9D790" w:rsidR="00033138" w:rsidRPr="00033138" w:rsidRDefault="00972C2A" w:rsidP="00033138">
      <w:pPr>
        <w:pStyle w:val="SingleTxtG"/>
        <w:rPr>
          <w:lang w:val="es-ES_tradnl"/>
        </w:rPr>
      </w:pPr>
      <w:r>
        <w:rPr>
          <w:lang w:val="es-ES_tradnl"/>
        </w:rPr>
        <w:tab/>
      </w:r>
      <w:r w:rsidR="00033138" w:rsidRPr="00033138">
        <w:rPr>
          <w:lang w:val="es-ES_tradnl"/>
        </w:rPr>
        <w:t>d)</w:t>
      </w:r>
      <w:r w:rsidR="00033138" w:rsidRPr="00033138">
        <w:rPr>
          <w:lang w:val="es-ES_tradnl"/>
        </w:rPr>
        <w:tab/>
        <w:t xml:space="preserve">Orden de entrega a una persona apta. </w:t>
      </w:r>
    </w:p>
    <w:p w14:paraId="248B1642" w14:textId="77777777" w:rsidR="00033138" w:rsidRPr="00033138" w:rsidRDefault="00033138" w:rsidP="00033138">
      <w:pPr>
        <w:pStyle w:val="SingleTxtG"/>
        <w:rPr>
          <w:b/>
          <w:lang w:val="es-ES_tradnl"/>
        </w:rPr>
      </w:pPr>
      <w:r w:rsidRPr="00033138">
        <w:rPr>
          <w:lang w:val="es-ES_tradnl"/>
        </w:rPr>
        <w:t>77.</w:t>
      </w:r>
      <w:r w:rsidRPr="00033138">
        <w:rPr>
          <w:lang w:val="es-ES_tradnl"/>
        </w:rPr>
        <w:tab/>
        <w:t xml:space="preserve">En virtud del Código de Procedimiento Penal de 1960 y la Ley de Justicia Juvenil, ningún menor o joven infractor puede ser condenado a cadena perpetua. En cambio, todos los delitos cometidos por menores de edad se castigan con un máximo de tres años en un reformatorio o institución, como establece la Ley de Justicia Juvenil. </w:t>
      </w:r>
    </w:p>
    <w:p w14:paraId="06E1A3FE" w14:textId="77777777" w:rsidR="00033138" w:rsidRPr="00033138" w:rsidRDefault="00033138" w:rsidP="00972C2A">
      <w:pPr>
        <w:pStyle w:val="HChG"/>
        <w:rPr>
          <w:lang w:val="es-ES_tradnl"/>
        </w:rPr>
      </w:pPr>
      <w:bookmarkStart w:id="14" w:name="_Toc197637183"/>
      <w:r w:rsidRPr="00033138">
        <w:rPr>
          <w:lang w:val="es-ES_tradnl"/>
        </w:rPr>
        <w:tab/>
      </w:r>
      <w:r w:rsidRPr="00033138">
        <w:rPr>
          <w:lang w:val="es-ES_tradnl"/>
        </w:rPr>
        <w:tab/>
        <w:t>Parte II</w:t>
      </w:r>
      <w:bookmarkEnd w:id="14"/>
    </w:p>
    <w:p w14:paraId="195CFBBA" w14:textId="375F67C6" w:rsidR="00033138" w:rsidRPr="00033138" w:rsidRDefault="00972C2A" w:rsidP="00972C2A">
      <w:pPr>
        <w:pStyle w:val="H1G"/>
        <w:rPr>
          <w:lang w:val="es-ES_tradnl"/>
        </w:rPr>
      </w:pPr>
      <w:r>
        <w:rPr>
          <w:lang w:val="es-ES_tradnl"/>
        </w:rPr>
        <w:tab/>
      </w:r>
      <w:r w:rsidR="00033138" w:rsidRPr="00033138">
        <w:rPr>
          <w:lang w:val="es-ES_tradnl"/>
        </w:rPr>
        <w:tab/>
        <w:t>Respuesta al párrafo 15 a)</w:t>
      </w:r>
    </w:p>
    <w:p w14:paraId="1F31C7BE" w14:textId="0FBF95F1" w:rsidR="00033138" w:rsidRPr="00033138" w:rsidRDefault="00033138" w:rsidP="00033138">
      <w:pPr>
        <w:pStyle w:val="SingleTxtG"/>
        <w:rPr>
          <w:lang w:val="es-ES_tradnl"/>
        </w:rPr>
      </w:pPr>
      <w:r w:rsidRPr="00033138">
        <w:rPr>
          <w:lang w:val="es-ES_tradnl"/>
        </w:rPr>
        <w:t>78.</w:t>
      </w:r>
      <w:r w:rsidRPr="00033138">
        <w:rPr>
          <w:lang w:val="es-ES_tradnl"/>
        </w:rPr>
        <w:tab/>
        <w:t xml:space="preserve">Proyecto de Ley de la Infancia de 2025: Se trata de una modificación de la Ley de la Infancia de 1998 (Ley núm. 560) cuyo objetivo es refundir la legislación relativa a la infancia, establecer los derechos del niño, la manutención, el acogimiento familiar y la adopción, y regular el empleo infantil y el trabajo en régimen de aprendizaje. </w:t>
      </w:r>
    </w:p>
    <w:p w14:paraId="53C88E34" w14:textId="77777777" w:rsidR="00033138" w:rsidRPr="00033138" w:rsidRDefault="00033138" w:rsidP="00033138">
      <w:pPr>
        <w:pStyle w:val="SingleTxtG"/>
        <w:rPr>
          <w:lang w:val="es-ES_tradnl"/>
        </w:rPr>
      </w:pPr>
      <w:r w:rsidRPr="00033138">
        <w:rPr>
          <w:lang w:val="es-ES_tradnl"/>
        </w:rPr>
        <w:t>79.</w:t>
      </w:r>
      <w:r w:rsidRPr="00033138">
        <w:rPr>
          <w:lang w:val="es-ES_tradnl"/>
        </w:rPr>
        <w:tab/>
        <w:t>Proyecto de Ley de Administración de Justicia Juvenil de 2025: Se trata de una modificación de la Ley de Justicia Juvenil de 2003 (Ley núm. 653) destinada a establecer un sistema de administración de la justicia juvenil, proteger los derechos de los niños en conflicto con la ley, atender a los jóvenes infractores y velar por la protección de los niños víctimas y testigos de delitos, así como otras cuestiones conexas.</w:t>
      </w:r>
    </w:p>
    <w:p w14:paraId="500433FC" w14:textId="77777777" w:rsidR="00033138" w:rsidRPr="00033138" w:rsidRDefault="00033138" w:rsidP="00033138">
      <w:pPr>
        <w:pStyle w:val="SingleTxtG"/>
        <w:rPr>
          <w:lang w:val="es-ES_tradnl"/>
        </w:rPr>
      </w:pPr>
      <w:r w:rsidRPr="00033138">
        <w:rPr>
          <w:lang w:val="es-ES_tradnl"/>
        </w:rPr>
        <w:t>80.</w:t>
      </w:r>
      <w:r w:rsidRPr="00033138">
        <w:rPr>
          <w:lang w:val="es-ES_tradnl"/>
        </w:rPr>
        <w:tab/>
        <w:t xml:space="preserve">Proyecto de Ley de Protección Social de 2025: Se espera que este proyecto de ley promueva la inclusión social al otorgar la igualdad de acceso a los sistemas de apoyo esenciales, reduciendo así las disparidades sociales. </w:t>
      </w:r>
    </w:p>
    <w:p w14:paraId="4C4B353F" w14:textId="132864BD" w:rsidR="00033138" w:rsidRPr="00033138" w:rsidRDefault="00033138" w:rsidP="00033138">
      <w:pPr>
        <w:pStyle w:val="SingleTxtG"/>
        <w:rPr>
          <w:lang w:val="es-ES_tradnl"/>
        </w:rPr>
      </w:pPr>
      <w:r w:rsidRPr="00033138">
        <w:rPr>
          <w:lang w:val="es-ES_tradnl"/>
        </w:rPr>
        <w:t>81.</w:t>
      </w:r>
      <w:r w:rsidRPr="00033138">
        <w:rPr>
          <w:lang w:val="es-ES_tradnl"/>
        </w:rPr>
        <w:tab/>
        <w:t>Proyecto de Ley de Personas con Discapacidad de 2025: Este proyecto de ley es el resultado del proceso de revisión a que fue sometida la Ley de Personas con Discapacidad de</w:t>
      </w:r>
      <w:r w:rsidR="00F266B4">
        <w:rPr>
          <w:lang w:val="es-ES_tradnl"/>
        </w:rPr>
        <w:t> </w:t>
      </w:r>
      <w:r w:rsidRPr="00033138">
        <w:rPr>
          <w:lang w:val="es-ES_tradnl"/>
        </w:rPr>
        <w:t>2006 (Ley núm. 715). El objetivo de dicha revisión era adaptar la ley a la Convención sobre los Derechos de las Personas con Discapacidad de las Naciones Unidas e incorporar en ella los Objetivos de Desarrollo Sostenible.</w:t>
      </w:r>
    </w:p>
    <w:p w14:paraId="7C467E89" w14:textId="77777777" w:rsidR="00033138" w:rsidRPr="00033138" w:rsidRDefault="00033138" w:rsidP="00033138">
      <w:pPr>
        <w:pStyle w:val="SingleTxtG"/>
        <w:rPr>
          <w:lang w:val="es-ES_tradnl"/>
        </w:rPr>
      </w:pPr>
      <w:r w:rsidRPr="00033138">
        <w:rPr>
          <w:lang w:val="es-ES_tradnl"/>
        </w:rPr>
        <w:t>82.</w:t>
      </w:r>
      <w:r w:rsidRPr="00033138">
        <w:rPr>
          <w:lang w:val="es-ES_tradnl"/>
        </w:rPr>
        <w:tab/>
        <w:t>Ley de Registro de Nacimientos y Defunciones de 2020 (Ley núm. 1027): Esta ley sustituyó a la Ley de Registro de Nacimientos y Defunciones de 1965 (Ley núm. 301) y en ella se regula el registro de los nacimientos y las defunciones ocurridos en Ghana.</w:t>
      </w:r>
    </w:p>
    <w:p w14:paraId="37714701" w14:textId="77777777" w:rsidR="00033138" w:rsidRPr="00033138" w:rsidRDefault="00033138" w:rsidP="00033138">
      <w:pPr>
        <w:pStyle w:val="SingleTxtG"/>
        <w:rPr>
          <w:lang w:val="es-ES_tradnl"/>
        </w:rPr>
      </w:pPr>
      <w:r w:rsidRPr="00033138">
        <w:rPr>
          <w:lang w:val="es-ES_tradnl"/>
        </w:rPr>
        <w:t>83.</w:t>
      </w:r>
      <w:r w:rsidRPr="00033138">
        <w:rPr>
          <w:lang w:val="es-ES_tradnl"/>
        </w:rPr>
        <w:tab/>
        <w:t xml:space="preserve">Ley de Seguridad Cibernética de 2020 (Ley núm. 1038). </w:t>
      </w:r>
    </w:p>
    <w:p w14:paraId="0FBDC74F" w14:textId="77777777" w:rsidR="00033138" w:rsidRPr="00033138" w:rsidRDefault="00033138" w:rsidP="00033138">
      <w:pPr>
        <w:pStyle w:val="SingleTxtG"/>
        <w:rPr>
          <w:lang w:val="es-ES_tradnl"/>
        </w:rPr>
      </w:pPr>
      <w:r w:rsidRPr="00033138">
        <w:rPr>
          <w:lang w:val="es-ES_tradnl"/>
        </w:rPr>
        <w:t>84.</w:t>
      </w:r>
      <w:r w:rsidRPr="00033138">
        <w:rPr>
          <w:lang w:val="es-ES_tradnl"/>
        </w:rPr>
        <w:tab/>
        <w:t>Ley de Educación Preuniversitaria de 2020 (Ley núm. 1049).</w:t>
      </w:r>
    </w:p>
    <w:p w14:paraId="7E93E249" w14:textId="77777777" w:rsidR="00033138" w:rsidRPr="00033138" w:rsidRDefault="00033138" w:rsidP="00033138">
      <w:pPr>
        <w:pStyle w:val="SingleTxtG"/>
        <w:rPr>
          <w:lang w:val="es-ES_tradnl"/>
        </w:rPr>
      </w:pPr>
      <w:r w:rsidRPr="00033138">
        <w:rPr>
          <w:lang w:val="es-ES_tradnl"/>
        </w:rPr>
        <w:t>85.</w:t>
      </w:r>
      <w:r w:rsidRPr="00033138">
        <w:rPr>
          <w:lang w:val="es-ES_tradnl"/>
        </w:rPr>
        <w:tab/>
        <w:t xml:space="preserve">Ley de Acción Afirmativa de 2024: Esta ley tiene por objeto promover la participación de las mujeres en la vida pública y privada, empoderándolas para que participen plenamente en el desarrollo nacional. </w:t>
      </w:r>
    </w:p>
    <w:p w14:paraId="0A5CFA64" w14:textId="5D68EA3F" w:rsidR="00033138" w:rsidRPr="00033138" w:rsidRDefault="00972C2A" w:rsidP="00972C2A">
      <w:pPr>
        <w:pStyle w:val="H1G"/>
        <w:rPr>
          <w:lang w:val="es-ES_tradnl"/>
        </w:rPr>
      </w:pPr>
      <w:r>
        <w:rPr>
          <w:lang w:val="es-ES_tradnl"/>
        </w:rPr>
        <w:lastRenderedPageBreak/>
        <w:tab/>
      </w:r>
      <w:r w:rsidR="00033138" w:rsidRPr="00033138">
        <w:rPr>
          <w:lang w:val="es-ES_tradnl"/>
        </w:rPr>
        <w:tab/>
        <w:t>Respuesta al párrafo 15 b)</w:t>
      </w:r>
    </w:p>
    <w:p w14:paraId="2BFE8926" w14:textId="77777777" w:rsidR="00033138" w:rsidRPr="00033138" w:rsidRDefault="00033138" w:rsidP="00033138">
      <w:pPr>
        <w:pStyle w:val="SingleTxtG"/>
        <w:rPr>
          <w:lang w:val="es-ES_tradnl"/>
        </w:rPr>
      </w:pPr>
      <w:r w:rsidRPr="00033138">
        <w:rPr>
          <w:lang w:val="es-ES_tradnl"/>
        </w:rPr>
        <w:t>86.</w:t>
      </w:r>
      <w:r w:rsidRPr="00033138">
        <w:rPr>
          <w:lang w:val="es-ES_tradnl"/>
        </w:rPr>
        <w:tab/>
        <w:t>División de Protección a la Infancia en Línea, dependiente de la Autoridad de Seguridad Cibernética: Supervisa la formulación y ejecución de políticas y programas destinados a proteger a los niños en Internet.</w:t>
      </w:r>
    </w:p>
    <w:p w14:paraId="5EE040D5" w14:textId="1CEF641B" w:rsidR="00033138" w:rsidRPr="00033138" w:rsidRDefault="00972C2A" w:rsidP="00972C2A">
      <w:pPr>
        <w:pStyle w:val="H1G"/>
        <w:rPr>
          <w:lang w:val="es-ES_tradnl"/>
        </w:rPr>
      </w:pPr>
      <w:r>
        <w:rPr>
          <w:lang w:val="es-ES_tradnl"/>
        </w:rPr>
        <w:tab/>
      </w:r>
      <w:r w:rsidR="00033138" w:rsidRPr="00033138">
        <w:rPr>
          <w:lang w:val="es-ES_tradnl"/>
        </w:rPr>
        <w:tab/>
        <w:t>Respuesta al párrafo 15 c)</w:t>
      </w:r>
    </w:p>
    <w:p w14:paraId="5C2416E6" w14:textId="77777777" w:rsidR="00033138" w:rsidRPr="00033138" w:rsidRDefault="00033138" w:rsidP="00033138">
      <w:pPr>
        <w:pStyle w:val="SingleTxtG"/>
        <w:rPr>
          <w:lang w:val="es-ES_tradnl"/>
        </w:rPr>
      </w:pPr>
      <w:r w:rsidRPr="00033138">
        <w:rPr>
          <w:lang w:val="es-ES_tradnl"/>
        </w:rPr>
        <w:t>87.</w:t>
      </w:r>
      <w:r w:rsidRPr="00033138">
        <w:rPr>
          <w:lang w:val="es-ES_tradnl"/>
        </w:rPr>
        <w:tab/>
        <w:t>Política Nacional de Salud de 2020: Esta política, que está en consonancia con varios marcos de políticas mundiales, continentales y regionales, tiene los siguientes objetivos generales:</w:t>
      </w:r>
    </w:p>
    <w:p w14:paraId="6F8F687E" w14:textId="033A886A" w:rsidR="00033138" w:rsidRPr="00033138" w:rsidRDefault="00972C2A" w:rsidP="00033138">
      <w:pPr>
        <w:pStyle w:val="SingleTxtG"/>
        <w:rPr>
          <w:lang w:val="es-ES_tradnl"/>
        </w:rPr>
      </w:pPr>
      <w:r>
        <w:rPr>
          <w:lang w:val="es-ES_tradnl"/>
        </w:rPr>
        <w:tab/>
      </w:r>
      <w:r w:rsidR="00033138" w:rsidRPr="00033138">
        <w:rPr>
          <w:lang w:val="es-ES_tradnl"/>
        </w:rPr>
        <w:t>a)</w:t>
      </w:r>
      <w:r w:rsidR="00033138" w:rsidRPr="00033138">
        <w:rPr>
          <w:lang w:val="es-ES_tradnl"/>
        </w:rPr>
        <w:tab/>
        <w:t>Fortalecer el sistema de prestación de asistencia sanitaria para que sea resiliente;</w:t>
      </w:r>
    </w:p>
    <w:p w14:paraId="6BA89C09" w14:textId="778FEE8C" w:rsidR="00033138" w:rsidRPr="00033138" w:rsidRDefault="00972C2A" w:rsidP="00033138">
      <w:pPr>
        <w:pStyle w:val="SingleTxtG"/>
        <w:rPr>
          <w:lang w:val="es-ES_tradnl"/>
        </w:rPr>
      </w:pPr>
      <w:r>
        <w:rPr>
          <w:lang w:val="es-ES_tradnl"/>
        </w:rPr>
        <w:tab/>
      </w:r>
      <w:r w:rsidR="00033138" w:rsidRPr="00033138">
        <w:rPr>
          <w:lang w:val="es-ES_tradnl"/>
        </w:rPr>
        <w:t>b)</w:t>
      </w:r>
      <w:r w:rsidR="00033138" w:rsidRPr="00033138">
        <w:rPr>
          <w:lang w:val="es-ES_tradnl"/>
        </w:rPr>
        <w:tab/>
        <w:t>Fomentar la adopción de estilos de vida saludables;</w:t>
      </w:r>
    </w:p>
    <w:p w14:paraId="3E77059F" w14:textId="67BF58DC" w:rsidR="00033138" w:rsidRPr="00033138" w:rsidRDefault="00972C2A" w:rsidP="00033138">
      <w:pPr>
        <w:pStyle w:val="SingleTxtG"/>
        <w:rPr>
          <w:lang w:val="es-ES_tradnl"/>
        </w:rPr>
      </w:pPr>
      <w:r>
        <w:rPr>
          <w:lang w:val="es-ES_tradnl"/>
        </w:rPr>
        <w:tab/>
      </w:r>
      <w:r w:rsidR="00033138" w:rsidRPr="00033138">
        <w:rPr>
          <w:lang w:val="es-ES_tradnl"/>
        </w:rPr>
        <w:t>c)</w:t>
      </w:r>
      <w:r w:rsidR="00033138" w:rsidRPr="00033138">
        <w:rPr>
          <w:lang w:val="es-ES_tradnl"/>
        </w:rPr>
        <w:tab/>
        <w:t>Mejorar el entorno físico;</w:t>
      </w:r>
    </w:p>
    <w:p w14:paraId="771F8471" w14:textId="32C0E556" w:rsidR="00033138" w:rsidRPr="00033138" w:rsidRDefault="00972C2A" w:rsidP="00033138">
      <w:pPr>
        <w:pStyle w:val="SingleTxtG"/>
        <w:rPr>
          <w:lang w:val="es-ES_tradnl"/>
        </w:rPr>
      </w:pPr>
      <w:r>
        <w:rPr>
          <w:lang w:val="es-ES_tradnl"/>
        </w:rPr>
        <w:tab/>
      </w:r>
      <w:r w:rsidR="00033138" w:rsidRPr="00033138">
        <w:rPr>
          <w:lang w:val="es-ES_tradnl"/>
        </w:rPr>
        <w:t>d)</w:t>
      </w:r>
      <w:r w:rsidR="00033138" w:rsidRPr="00033138">
        <w:rPr>
          <w:lang w:val="es-ES_tradnl"/>
        </w:rPr>
        <w:tab/>
        <w:t>Mejorar la situación socioeconómica de la población;</w:t>
      </w:r>
    </w:p>
    <w:p w14:paraId="0F28E188" w14:textId="2D2ADFEC" w:rsidR="00033138" w:rsidRPr="00033138" w:rsidRDefault="00972C2A" w:rsidP="00033138">
      <w:pPr>
        <w:pStyle w:val="SingleTxtG"/>
        <w:rPr>
          <w:lang w:val="es-ES_tradnl"/>
        </w:rPr>
      </w:pPr>
      <w:r>
        <w:rPr>
          <w:lang w:val="es-ES_tradnl"/>
        </w:rPr>
        <w:tab/>
      </w:r>
      <w:r w:rsidR="00033138" w:rsidRPr="00033138">
        <w:rPr>
          <w:lang w:val="es-ES_tradnl"/>
        </w:rPr>
        <w:t>e)</w:t>
      </w:r>
      <w:r w:rsidR="00033138" w:rsidRPr="00033138">
        <w:rPr>
          <w:lang w:val="es-ES_tradnl"/>
        </w:rPr>
        <w:tab/>
        <w:t>Velar por que la sanidad cuente con una financiación sostenible.</w:t>
      </w:r>
    </w:p>
    <w:p w14:paraId="2E60E943" w14:textId="77777777" w:rsidR="00033138" w:rsidRPr="00033138" w:rsidRDefault="00033138" w:rsidP="00033138">
      <w:pPr>
        <w:pStyle w:val="SingleTxtG"/>
        <w:rPr>
          <w:lang w:val="es-ES_tradnl"/>
        </w:rPr>
      </w:pPr>
      <w:r w:rsidRPr="00033138">
        <w:rPr>
          <w:lang w:val="es-ES_tradnl"/>
        </w:rPr>
        <w:t>88.</w:t>
      </w:r>
      <w:r w:rsidRPr="00033138">
        <w:rPr>
          <w:lang w:val="es-ES_tradnl"/>
        </w:rPr>
        <w:tab/>
        <w:t>Política Nacional de Inocuidad Alimentaria de 2022: El objetivo general de esta política es crear un sistema resiliente que garantice la inocuidad y la idoneidad de los alimentos para todos los consumidores. Abarca las leyes, instituciones, organizaciones y sistemas que se ocupan de cuestiones relacionadas con la alimentación y cómo interactúan para garantizar la inocuidad alimentaria en el país. La política también tiene en cuenta los objetivos de desarrollo de Ghana, así como las directrices internacionales y las convenciones que el país ha ratificado.</w:t>
      </w:r>
    </w:p>
    <w:p w14:paraId="56E1746C" w14:textId="77777777" w:rsidR="00033138" w:rsidRPr="00033138" w:rsidRDefault="00033138" w:rsidP="00033138">
      <w:pPr>
        <w:pStyle w:val="SingleTxtG"/>
        <w:rPr>
          <w:lang w:val="es-ES_tradnl"/>
        </w:rPr>
      </w:pPr>
      <w:r w:rsidRPr="00033138">
        <w:rPr>
          <w:lang w:val="es-ES_tradnl"/>
        </w:rPr>
        <w:t>89.</w:t>
      </w:r>
      <w:r w:rsidRPr="00033138">
        <w:rPr>
          <w:lang w:val="es-ES_tradnl"/>
        </w:rPr>
        <w:tab/>
        <w:t>Política Nacional de Oxígeno Medicinal de 2023: Esta política tiene por objeto establecer el marco para mejorar la producción, la distribución, el acceso, el transporte, la manipulación, el almacenamiento y el uso del oxígeno medicinal. Contribuirá, con el liderazgo del Ministerio de Salud, a crear un entorno propicio para la planificación, producción, implementación, monitoreo y evaluación de sistemas eficaces y eficientes de producción y suministro de oxígeno medicinal en todos los niveles del sector de la salud público y privado.</w:t>
      </w:r>
    </w:p>
    <w:p w14:paraId="223C3F35" w14:textId="77777777" w:rsidR="00033138" w:rsidRPr="00033138" w:rsidRDefault="00033138" w:rsidP="00033138">
      <w:pPr>
        <w:pStyle w:val="SingleTxtG"/>
        <w:rPr>
          <w:bCs/>
          <w:lang w:val="es-ES_tradnl"/>
        </w:rPr>
      </w:pPr>
      <w:r w:rsidRPr="00033138">
        <w:rPr>
          <w:lang w:val="es-ES_tradnl"/>
        </w:rPr>
        <w:t>90.</w:t>
      </w:r>
      <w:r w:rsidRPr="00033138">
        <w:rPr>
          <w:lang w:val="es-ES_tradnl"/>
        </w:rPr>
        <w:tab/>
        <w:t>Marco Nacional para la Protección de la Infancia en Internet de 2024.</w:t>
      </w:r>
    </w:p>
    <w:p w14:paraId="7C51A446" w14:textId="77777777" w:rsidR="00033138" w:rsidRPr="00033138" w:rsidRDefault="00033138" w:rsidP="00033138">
      <w:pPr>
        <w:pStyle w:val="SingleTxtG"/>
        <w:rPr>
          <w:bCs/>
          <w:lang w:val="es-ES_tradnl"/>
        </w:rPr>
      </w:pPr>
      <w:r w:rsidRPr="00033138">
        <w:rPr>
          <w:lang w:val="es-ES_tradnl"/>
        </w:rPr>
        <w:t>91.</w:t>
      </w:r>
      <w:r w:rsidRPr="00033138">
        <w:rPr>
          <w:lang w:val="es-ES_tradnl"/>
        </w:rPr>
        <w:tab/>
        <w:t>Protocolos y Directrices para el Establecimiento de Zonas Libres de Trabajo Infantil de 2023 (versión revisada).</w:t>
      </w:r>
    </w:p>
    <w:p w14:paraId="63181155" w14:textId="77777777" w:rsidR="00033138" w:rsidRPr="00033138" w:rsidRDefault="00033138" w:rsidP="00033138">
      <w:pPr>
        <w:pStyle w:val="SingleTxtG"/>
        <w:rPr>
          <w:bCs/>
          <w:lang w:val="es-ES_tradnl"/>
        </w:rPr>
      </w:pPr>
      <w:r w:rsidRPr="00033138">
        <w:rPr>
          <w:lang w:val="es-ES_tradnl"/>
        </w:rPr>
        <w:t>92.</w:t>
      </w:r>
      <w:r w:rsidRPr="00033138">
        <w:rPr>
          <w:lang w:val="es-ES_tradnl"/>
        </w:rPr>
        <w:tab/>
        <w:t>Plan Estratégico de Salud y Nutrición Reproductiva, Materna, Neonatal, Infantil y Adolescente (2020-2025).</w:t>
      </w:r>
    </w:p>
    <w:p w14:paraId="2D5DC61E" w14:textId="77777777" w:rsidR="00033138" w:rsidRPr="00033138" w:rsidRDefault="00033138" w:rsidP="00033138">
      <w:pPr>
        <w:pStyle w:val="SingleTxtG"/>
        <w:rPr>
          <w:bCs/>
          <w:lang w:val="es-ES_tradnl"/>
        </w:rPr>
      </w:pPr>
      <w:r w:rsidRPr="00033138">
        <w:rPr>
          <w:lang w:val="es-ES_tradnl"/>
        </w:rPr>
        <w:t>93.</w:t>
      </w:r>
      <w:r w:rsidRPr="00033138">
        <w:rPr>
          <w:lang w:val="es-ES_tradnl"/>
        </w:rPr>
        <w:tab/>
        <w:t>Plan de Acción Acelerada de Ghana contra el Trabajo Infantil (2023-2027).</w:t>
      </w:r>
    </w:p>
    <w:p w14:paraId="01863762" w14:textId="1EFDCF07" w:rsidR="00033138" w:rsidRPr="00033138" w:rsidRDefault="00033138" w:rsidP="00033138">
      <w:pPr>
        <w:pStyle w:val="SingleTxtG"/>
        <w:rPr>
          <w:bCs/>
          <w:lang w:val="es-ES_tradnl"/>
        </w:rPr>
      </w:pPr>
      <w:r w:rsidRPr="00033138">
        <w:rPr>
          <w:lang w:val="es-ES_tradnl"/>
        </w:rPr>
        <w:t>94.</w:t>
      </w:r>
      <w:r w:rsidRPr="00033138">
        <w:rPr>
          <w:lang w:val="es-ES_tradnl"/>
        </w:rPr>
        <w:tab/>
        <w:t>Plan de Acción Estratégico para la Política Nacional de Oxígeno Medicinal (2023</w:t>
      </w:r>
      <w:r w:rsidR="00972C2A">
        <w:rPr>
          <w:lang w:val="es-ES_tradnl"/>
        </w:rPr>
        <w:noBreakHyphen/>
      </w:r>
      <w:r w:rsidRPr="00033138">
        <w:rPr>
          <w:lang w:val="es-ES_tradnl"/>
        </w:rPr>
        <w:t>2027).</w:t>
      </w:r>
    </w:p>
    <w:p w14:paraId="15074CD9" w14:textId="77777777" w:rsidR="00033138" w:rsidRPr="00033138" w:rsidRDefault="00033138" w:rsidP="00033138">
      <w:pPr>
        <w:pStyle w:val="SingleTxtG"/>
        <w:rPr>
          <w:bCs/>
          <w:lang w:val="es-ES_tradnl"/>
        </w:rPr>
      </w:pPr>
      <w:r w:rsidRPr="00033138">
        <w:rPr>
          <w:lang w:val="es-ES_tradnl"/>
        </w:rPr>
        <w:t>95.</w:t>
      </w:r>
      <w:r w:rsidRPr="00033138">
        <w:rPr>
          <w:lang w:val="es-ES_tradnl"/>
        </w:rPr>
        <w:tab/>
        <w:t>Estrategia Nacional para Afrontar el Embarazo Adolescente (2024-2029).</w:t>
      </w:r>
    </w:p>
    <w:p w14:paraId="541BD4AF" w14:textId="09FC13B1"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15 d) </w:t>
      </w:r>
    </w:p>
    <w:p w14:paraId="4ABB173A" w14:textId="2383A290" w:rsidR="00033138" w:rsidRPr="00033138" w:rsidRDefault="00033138" w:rsidP="00033138">
      <w:pPr>
        <w:pStyle w:val="SingleTxtG"/>
        <w:rPr>
          <w:lang w:val="es-ES_tradnl"/>
        </w:rPr>
      </w:pPr>
      <w:r w:rsidRPr="00033138">
        <w:rPr>
          <w:lang w:val="es-ES_tradnl"/>
        </w:rPr>
        <w:t>96.</w:t>
      </w:r>
      <w:r w:rsidRPr="00033138">
        <w:rPr>
          <w:lang w:val="es-ES_tradnl"/>
        </w:rPr>
        <w:tab/>
        <w:t>Convenio del Consejo de Europa sobre la Ciberdelincuencia (Convenio de Budapest)</w:t>
      </w:r>
      <w:r w:rsidR="00972C2A">
        <w:rPr>
          <w:lang w:val="es-ES_tradnl"/>
        </w:rPr>
        <w:t> – </w:t>
      </w:r>
      <w:r w:rsidRPr="00033138">
        <w:rPr>
          <w:lang w:val="es-ES_tradnl"/>
        </w:rPr>
        <w:t>Fue ratificado el 1 de abril de 2019.</w:t>
      </w:r>
    </w:p>
    <w:p w14:paraId="0676DF8B" w14:textId="77777777" w:rsidR="00033138" w:rsidRPr="00033138" w:rsidRDefault="00033138" w:rsidP="00033138">
      <w:pPr>
        <w:pStyle w:val="SingleTxtG"/>
        <w:rPr>
          <w:lang w:val="es-ES_tradnl"/>
        </w:rPr>
      </w:pPr>
      <w:r w:rsidRPr="00033138">
        <w:rPr>
          <w:lang w:val="es-ES_tradnl"/>
        </w:rPr>
        <w:t>97.</w:t>
      </w:r>
      <w:r w:rsidRPr="00033138">
        <w:rPr>
          <w:lang w:val="es-ES_tradnl"/>
        </w:rPr>
        <w:tab/>
        <w:t>Segundo Protocolo adicional al Convenio del Consejo de Europa sobre la Ciberdelincuencia - Fue ratificado el 28 de junio de 2023.</w:t>
      </w:r>
    </w:p>
    <w:p w14:paraId="196A9850" w14:textId="0C0032A7" w:rsidR="00033138" w:rsidRPr="00033138" w:rsidRDefault="00972C2A" w:rsidP="00972C2A">
      <w:pPr>
        <w:pStyle w:val="HChG"/>
        <w:rPr>
          <w:lang w:val="es-ES_tradnl"/>
        </w:rPr>
      </w:pPr>
      <w:bookmarkStart w:id="15" w:name="_Toc197637184"/>
      <w:r>
        <w:rPr>
          <w:lang w:val="es-ES_tradnl"/>
        </w:rPr>
        <w:lastRenderedPageBreak/>
        <w:tab/>
      </w:r>
      <w:r w:rsidR="00033138" w:rsidRPr="00033138">
        <w:rPr>
          <w:lang w:val="es-ES_tradnl"/>
        </w:rPr>
        <w:tab/>
        <w:t xml:space="preserve">Parte III </w:t>
      </w:r>
      <w:bookmarkEnd w:id="15"/>
    </w:p>
    <w:p w14:paraId="2961ED1C" w14:textId="7EA3D6F4" w:rsidR="00033138" w:rsidRPr="00033138" w:rsidRDefault="00972C2A" w:rsidP="00972C2A">
      <w:pPr>
        <w:pStyle w:val="H1G"/>
        <w:rPr>
          <w:lang w:val="es-ES_tradnl"/>
        </w:rPr>
      </w:pPr>
      <w:r>
        <w:rPr>
          <w:lang w:val="es-ES_tradnl"/>
        </w:rPr>
        <w:tab/>
      </w:r>
      <w:r w:rsidR="00033138" w:rsidRPr="00033138">
        <w:rPr>
          <w:lang w:val="es-ES_tradnl"/>
        </w:rPr>
        <w:tab/>
        <w:t xml:space="preserve">Respuesta al párrafo 16 </w:t>
      </w:r>
    </w:p>
    <w:p w14:paraId="141F3E8F" w14:textId="2F7942A9" w:rsidR="00033138" w:rsidRPr="00033138" w:rsidRDefault="00033138" w:rsidP="007F647E">
      <w:pPr>
        <w:pStyle w:val="SingleTxtG"/>
        <w:ind w:left="0"/>
        <w:jc w:val="left"/>
        <w:rPr>
          <w:b/>
          <w:bCs/>
          <w:lang w:val="es-ES_tradnl"/>
        </w:rPr>
      </w:pPr>
      <w:bookmarkStart w:id="16" w:name="_Toc197634290"/>
      <w:bookmarkStart w:id="17" w:name="_Toc197634845"/>
      <w:r w:rsidRPr="00033138">
        <w:rPr>
          <w:lang w:val="es-ES_tradnl"/>
        </w:rPr>
        <w:t>Cuadro 1</w:t>
      </w:r>
      <w:r w:rsidR="009535CB">
        <w:rPr>
          <w:lang w:val="es-ES_tradnl"/>
        </w:rPr>
        <w:br/>
      </w:r>
      <w:r w:rsidRPr="00033138">
        <w:rPr>
          <w:b/>
          <w:bCs/>
          <w:lang w:val="es-ES_tradnl"/>
        </w:rPr>
        <w:t>Asignaciones presupuestarias del Ministerio de Género, Infancia y Protección Social</w:t>
      </w:r>
      <w:bookmarkEnd w:id="16"/>
      <w:bookmarkEnd w:id="17"/>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68"/>
        <w:gridCol w:w="1419"/>
        <w:gridCol w:w="1417"/>
        <w:gridCol w:w="1417"/>
        <w:gridCol w:w="1417"/>
      </w:tblGrid>
      <w:tr w:rsidR="00306A03" w:rsidRPr="00972C2A" w14:paraId="6CF4F49F" w14:textId="77777777" w:rsidTr="00106DD8">
        <w:trPr>
          <w:trHeight w:val="240"/>
          <w:tblHeader/>
        </w:trPr>
        <w:tc>
          <w:tcPr>
            <w:tcW w:w="2059" w:type="pct"/>
            <w:vMerge w:val="restart"/>
            <w:tcBorders>
              <w:top w:val="single" w:sz="4" w:space="0" w:color="auto"/>
              <w:bottom w:val="single" w:sz="12" w:space="0" w:color="auto"/>
            </w:tcBorders>
            <w:shd w:val="clear" w:color="auto" w:fill="auto"/>
            <w:noWrap/>
            <w:vAlign w:val="bottom"/>
            <w:hideMark/>
          </w:tcPr>
          <w:p w14:paraId="0DAFB2AB" w14:textId="77777777" w:rsidR="00033138" w:rsidRPr="00033138" w:rsidRDefault="00033138" w:rsidP="00972C2A">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Bienes y servicios</w:t>
            </w:r>
          </w:p>
        </w:tc>
        <w:tc>
          <w:tcPr>
            <w:tcW w:w="736" w:type="pct"/>
            <w:tcBorders>
              <w:top w:val="single" w:sz="4" w:space="0" w:color="auto"/>
              <w:bottom w:val="single" w:sz="4" w:space="0" w:color="auto"/>
              <w:right w:val="single" w:sz="18" w:space="0" w:color="FFFFFF" w:themeColor="background1"/>
            </w:tcBorders>
            <w:shd w:val="clear" w:color="auto" w:fill="auto"/>
            <w:noWrap/>
            <w:vAlign w:val="bottom"/>
            <w:hideMark/>
          </w:tcPr>
          <w:p w14:paraId="2865FEDF"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2021</w:t>
            </w:r>
          </w:p>
        </w:tc>
        <w:tc>
          <w:tcPr>
            <w:tcW w:w="735"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6BEF860E"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2022</w:t>
            </w:r>
          </w:p>
        </w:tc>
        <w:tc>
          <w:tcPr>
            <w:tcW w:w="735" w:type="pct"/>
            <w:tcBorders>
              <w:top w:val="single" w:sz="4" w:space="0" w:color="auto"/>
              <w:left w:val="single" w:sz="18" w:space="0" w:color="FFFFFF" w:themeColor="background1"/>
              <w:bottom w:val="single" w:sz="4" w:space="0" w:color="auto"/>
              <w:right w:val="single" w:sz="18" w:space="0" w:color="FFFFFF" w:themeColor="background1"/>
            </w:tcBorders>
            <w:shd w:val="clear" w:color="auto" w:fill="auto"/>
            <w:noWrap/>
            <w:vAlign w:val="bottom"/>
            <w:hideMark/>
          </w:tcPr>
          <w:p w14:paraId="5EF6A724"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2023</w:t>
            </w:r>
          </w:p>
        </w:tc>
        <w:tc>
          <w:tcPr>
            <w:tcW w:w="735" w:type="pct"/>
            <w:tcBorders>
              <w:top w:val="single" w:sz="4" w:space="0" w:color="auto"/>
              <w:left w:val="single" w:sz="18" w:space="0" w:color="FFFFFF" w:themeColor="background1"/>
              <w:bottom w:val="single" w:sz="4" w:space="0" w:color="auto"/>
            </w:tcBorders>
            <w:shd w:val="clear" w:color="auto" w:fill="auto"/>
            <w:noWrap/>
            <w:vAlign w:val="bottom"/>
            <w:hideMark/>
          </w:tcPr>
          <w:p w14:paraId="37770B30"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2024</w:t>
            </w:r>
          </w:p>
        </w:tc>
      </w:tr>
      <w:tr w:rsidR="00306A03" w:rsidRPr="00033138" w14:paraId="673483C7" w14:textId="77777777" w:rsidTr="00106DD8">
        <w:trPr>
          <w:trHeight w:val="240"/>
          <w:tblHeader/>
        </w:trPr>
        <w:tc>
          <w:tcPr>
            <w:tcW w:w="2059" w:type="pct"/>
            <w:vMerge/>
            <w:tcBorders>
              <w:top w:val="single" w:sz="12" w:space="0" w:color="auto"/>
              <w:bottom w:val="single" w:sz="12" w:space="0" w:color="auto"/>
            </w:tcBorders>
            <w:shd w:val="clear" w:color="auto" w:fill="auto"/>
            <w:vAlign w:val="bottom"/>
            <w:hideMark/>
          </w:tcPr>
          <w:p w14:paraId="0C595CD8"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sz w:val="18"/>
                <w:lang w:val="es-ES_tradnl"/>
              </w:rPr>
            </w:pPr>
          </w:p>
        </w:tc>
        <w:tc>
          <w:tcPr>
            <w:tcW w:w="736" w:type="pct"/>
            <w:tcBorders>
              <w:top w:val="single" w:sz="4" w:space="0" w:color="auto"/>
              <w:bottom w:val="single" w:sz="12" w:space="0" w:color="auto"/>
              <w:right w:val="single" w:sz="18" w:space="0" w:color="FFFFFF" w:themeColor="background1"/>
            </w:tcBorders>
            <w:shd w:val="clear" w:color="auto" w:fill="auto"/>
            <w:noWrap/>
            <w:vAlign w:val="bottom"/>
            <w:hideMark/>
          </w:tcPr>
          <w:p w14:paraId="5B4B7F4B"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Cuantía aprobada</w:t>
            </w:r>
          </w:p>
        </w:tc>
        <w:tc>
          <w:tcPr>
            <w:tcW w:w="735"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noWrap/>
            <w:vAlign w:val="bottom"/>
            <w:hideMark/>
          </w:tcPr>
          <w:p w14:paraId="7A5F3C41"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Cuantía aprobada</w:t>
            </w:r>
          </w:p>
        </w:tc>
        <w:tc>
          <w:tcPr>
            <w:tcW w:w="735" w:type="pct"/>
            <w:tcBorders>
              <w:top w:val="single" w:sz="4" w:space="0" w:color="auto"/>
              <w:left w:val="single" w:sz="18" w:space="0" w:color="FFFFFF" w:themeColor="background1"/>
              <w:bottom w:val="single" w:sz="12" w:space="0" w:color="auto"/>
              <w:right w:val="single" w:sz="18" w:space="0" w:color="FFFFFF" w:themeColor="background1"/>
            </w:tcBorders>
            <w:shd w:val="clear" w:color="auto" w:fill="auto"/>
            <w:noWrap/>
            <w:vAlign w:val="bottom"/>
            <w:hideMark/>
          </w:tcPr>
          <w:p w14:paraId="32978BEA"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Cuantía aprobada</w:t>
            </w:r>
          </w:p>
        </w:tc>
        <w:tc>
          <w:tcPr>
            <w:tcW w:w="735" w:type="pct"/>
            <w:tcBorders>
              <w:top w:val="single" w:sz="4" w:space="0" w:color="auto"/>
              <w:left w:val="single" w:sz="18" w:space="0" w:color="FFFFFF" w:themeColor="background1"/>
              <w:bottom w:val="single" w:sz="12" w:space="0" w:color="auto"/>
            </w:tcBorders>
            <w:shd w:val="clear" w:color="auto" w:fill="auto"/>
            <w:noWrap/>
            <w:vAlign w:val="bottom"/>
            <w:hideMark/>
          </w:tcPr>
          <w:p w14:paraId="7ADF650C"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Cuantía aprobada</w:t>
            </w:r>
          </w:p>
        </w:tc>
      </w:tr>
      <w:tr w:rsidR="00972C2A" w:rsidRPr="00033138" w14:paraId="5A4F1DF1" w14:textId="77777777" w:rsidTr="00106DD8">
        <w:trPr>
          <w:trHeight w:val="240"/>
        </w:trPr>
        <w:tc>
          <w:tcPr>
            <w:tcW w:w="2059" w:type="pct"/>
            <w:tcBorders>
              <w:top w:val="single" w:sz="12" w:space="0" w:color="auto"/>
            </w:tcBorders>
            <w:shd w:val="clear" w:color="auto" w:fill="auto"/>
            <w:noWrap/>
            <w:hideMark/>
          </w:tcPr>
          <w:p w14:paraId="64B06466"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iCs/>
                <w:sz w:val="18"/>
                <w:lang w:val="es-ES_tradnl"/>
              </w:rPr>
            </w:pPr>
            <w:r w:rsidRPr="00033138">
              <w:rPr>
                <w:sz w:val="18"/>
                <w:lang w:val="es-ES_tradnl"/>
              </w:rPr>
              <w:t>Sede y organismos del Ministerio de Género, Infancia y Protección Social</w:t>
            </w:r>
          </w:p>
        </w:tc>
        <w:tc>
          <w:tcPr>
            <w:tcW w:w="736" w:type="pct"/>
            <w:tcBorders>
              <w:top w:val="single" w:sz="12" w:space="0" w:color="auto"/>
            </w:tcBorders>
            <w:shd w:val="clear" w:color="auto" w:fill="auto"/>
            <w:noWrap/>
            <w:vAlign w:val="bottom"/>
            <w:hideMark/>
          </w:tcPr>
          <w:p w14:paraId="5E08879A" w14:textId="20925152"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694</w:t>
            </w:r>
            <w:r w:rsidR="00306A03">
              <w:rPr>
                <w:sz w:val="18"/>
                <w:lang w:val="es-ES_tradnl"/>
              </w:rPr>
              <w:t xml:space="preserve"> </w:t>
            </w:r>
            <w:r w:rsidRPr="00033138">
              <w:rPr>
                <w:sz w:val="18"/>
                <w:lang w:val="es-ES_tradnl"/>
              </w:rPr>
              <w:t xml:space="preserve">420,00 </w:t>
            </w:r>
          </w:p>
        </w:tc>
        <w:tc>
          <w:tcPr>
            <w:tcW w:w="735" w:type="pct"/>
            <w:tcBorders>
              <w:top w:val="single" w:sz="12" w:space="0" w:color="auto"/>
            </w:tcBorders>
            <w:shd w:val="clear" w:color="auto" w:fill="auto"/>
            <w:noWrap/>
            <w:vAlign w:val="bottom"/>
            <w:hideMark/>
          </w:tcPr>
          <w:p w14:paraId="08470407" w14:textId="66928E8A"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740</w:t>
            </w:r>
            <w:r w:rsidR="00306A03">
              <w:rPr>
                <w:sz w:val="18"/>
                <w:lang w:val="es-ES_tradnl"/>
              </w:rPr>
              <w:t xml:space="preserve"> </w:t>
            </w:r>
            <w:r w:rsidRPr="00033138">
              <w:rPr>
                <w:sz w:val="18"/>
                <w:lang w:val="es-ES_tradnl"/>
              </w:rPr>
              <w:t xml:space="preserve">758,00 </w:t>
            </w:r>
          </w:p>
        </w:tc>
        <w:tc>
          <w:tcPr>
            <w:tcW w:w="735" w:type="pct"/>
            <w:tcBorders>
              <w:top w:val="single" w:sz="12" w:space="0" w:color="auto"/>
            </w:tcBorders>
            <w:shd w:val="clear" w:color="auto" w:fill="auto"/>
            <w:noWrap/>
            <w:vAlign w:val="bottom"/>
            <w:hideMark/>
          </w:tcPr>
          <w:p w14:paraId="2772354B" w14:textId="7C38E40F"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432</w:t>
            </w:r>
            <w:r w:rsidR="00306A03">
              <w:rPr>
                <w:sz w:val="18"/>
                <w:lang w:val="es-ES_tradnl"/>
              </w:rPr>
              <w:t xml:space="preserve"> </w:t>
            </w:r>
            <w:r w:rsidRPr="00033138">
              <w:rPr>
                <w:sz w:val="18"/>
                <w:lang w:val="es-ES_tradnl"/>
              </w:rPr>
              <w:t xml:space="preserve">900,00 </w:t>
            </w:r>
          </w:p>
        </w:tc>
        <w:tc>
          <w:tcPr>
            <w:tcW w:w="735" w:type="pct"/>
            <w:tcBorders>
              <w:top w:val="single" w:sz="12" w:space="0" w:color="auto"/>
            </w:tcBorders>
            <w:shd w:val="clear" w:color="auto" w:fill="auto"/>
            <w:noWrap/>
            <w:vAlign w:val="bottom"/>
            <w:hideMark/>
          </w:tcPr>
          <w:p w14:paraId="6373534A" w14:textId="0ED3B09D"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w:t>
            </w:r>
            <w:r w:rsidR="00306A03">
              <w:rPr>
                <w:sz w:val="18"/>
                <w:lang w:val="es-ES_tradnl"/>
              </w:rPr>
              <w:t xml:space="preserve"> </w:t>
            </w:r>
            <w:r w:rsidRPr="00033138">
              <w:rPr>
                <w:sz w:val="18"/>
                <w:lang w:val="es-ES_tradnl"/>
              </w:rPr>
              <w:t>148</w:t>
            </w:r>
            <w:r w:rsidR="00306A03">
              <w:rPr>
                <w:sz w:val="18"/>
                <w:lang w:val="es-ES_tradnl"/>
              </w:rPr>
              <w:t xml:space="preserve"> </w:t>
            </w:r>
            <w:r w:rsidRPr="00033138">
              <w:rPr>
                <w:sz w:val="18"/>
                <w:lang w:val="es-ES_tradnl"/>
              </w:rPr>
              <w:t xml:space="preserve">604,00 </w:t>
            </w:r>
          </w:p>
        </w:tc>
      </w:tr>
      <w:tr w:rsidR="00972C2A" w:rsidRPr="00033138" w14:paraId="67A9F634" w14:textId="77777777" w:rsidTr="00106DD8">
        <w:trPr>
          <w:trHeight w:val="240"/>
        </w:trPr>
        <w:tc>
          <w:tcPr>
            <w:tcW w:w="2059" w:type="pct"/>
            <w:shd w:val="clear" w:color="auto" w:fill="auto"/>
            <w:noWrap/>
            <w:hideMark/>
          </w:tcPr>
          <w:p w14:paraId="283C7B26"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iCs/>
                <w:sz w:val="18"/>
                <w:lang w:val="es-ES_tradnl"/>
              </w:rPr>
            </w:pPr>
            <w:r w:rsidRPr="00033138">
              <w:rPr>
                <w:sz w:val="18"/>
                <w:lang w:val="es-ES_tradnl"/>
              </w:rPr>
              <w:t>Fomento de los Medios de Subsistencia para Combatir la Pobreza</w:t>
            </w:r>
          </w:p>
        </w:tc>
        <w:tc>
          <w:tcPr>
            <w:tcW w:w="736" w:type="pct"/>
            <w:shd w:val="clear" w:color="auto" w:fill="auto"/>
            <w:noWrap/>
            <w:vAlign w:val="bottom"/>
            <w:hideMark/>
          </w:tcPr>
          <w:p w14:paraId="334D170E" w14:textId="47BB2008"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197</w:t>
            </w:r>
            <w:r w:rsidR="00306A03">
              <w:rPr>
                <w:sz w:val="18"/>
                <w:lang w:val="es-ES_tradnl"/>
              </w:rPr>
              <w:t xml:space="preserve"> </w:t>
            </w:r>
            <w:r w:rsidRPr="00033138">
              <w:rPr>
                <w:sz w:val="18"/>
                <w:lang w:val="es-ES_tradnl"/>
              </w:rPr>
              <w:t>534</w:t>
            </w:r>
            <w:r w:rsidR="00306A03">
              <w:rPr>
                <w:sz w:val="18"/>
                <w:lang w:val="es-ES_tradnl"/>
              </w:rPr>
              <w:t xml:space="preserve"> </w:t>
            </w:r>
            <w:r w:rsidRPr="00033138">
              <w:rPr>
                <w:sz w:val="18"/>
                <w:lang w:val="es-ES_tradnl"/>
              </w:rPr>
              <w:t xml:space="preserve">538,00 </w:t>
            </w:r>
          </w:p>
        </w:tc>
        <w:tc>
          <w:tcPr>
            <w:tcW w:w="735" w:type="pct"/>
            <w:shd w:val="clear" w:color="auto" w:fill="auto"/>
            <w:noWrap/>
            <w:vAlign w:val="bottom"/>
            <w:hideMark/>
          </w:tcPr>
          <w:p w14:paraId="2F7A3B0B" w14:textId="39D2952D"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197</w:t>
            </w:r>
            <w:r w:rsidR="00306A03">
              <w:rPr>
                <w:sz w:val="18"/>
                <w:lang w:val="es-ES_tradnl"/>
              </w:rPr>
              <w:t xml:space="preserve"> </w:t>
            </w:r>
            <w:r w:rsidRPr="00033138">
              <w:rPr>
                <w:sz w:val="18"/>
                <w:lang w:val="es-ES_tradnl"/>
              </w:rPr>
              <w:t>535</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7F37EF5B" w14:textId="37B53770"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428</w:t>
            </w:r>
            <w:r w:rsidR="00306A03">
              <w:rPr>
                <w:sz w:val="18"/>
                <w:lang w:val="es-ES_tradnl"/>
              </w:rPr>
              <w:t xml:space="preserve"> </w:t>
            </w:r>
            <w:r w:rsidRPr="00033138">
              <w:rPr>
                <w:sz w:val="18"/>
                <w:lang w:val="es-ES_tradnl"/>
              </w:rPr>
              <w:t>870</w:t>
            </w:r>
            <w:r w:rsidR="00306A03">
              <w:rPr>
                <w:sz w:val="18"/>
                <w:lang w:val="es-ES_tradnl"/>
              </w:rPr>
              <w:t xml:space="preserve"> </w:t>
            </w:r>
            <w:r w:rsidRPr="00033138">
              <w:rPr>
                <w:sz w:val="18"/>
                <w:lang w:val="es-ES_tradnl"/>
              </w:rPr>
              <w:t xml:space="preserve">802,00 </w:t>
            </w:r>
          </w:p>
        </w:tc>
        <w:tc>
          <w:tcPr>
            <w:tcW w:w="735" w:type="pct"/>
            <w:shd w:val="clear" w:color="auto" w:fill="auto"/>
            <w:noWrap/>
            <w:vAlign w:val="bottom"/>
            <w:hideMark/>
          </w:tcPr>
          <w:p w14:paraId="1FE67883" w14:textId="28B3F96A"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720</w:t>
            </w:r>
            <w:r w:rsidR="00306A03">
              <w:rPr>
                <w:sz w:val="18"/>
                <w:lang w:val="es-ES_tradnl"/>
              </w:rPr>
              <w:t xml:space="preserve"> </w:t>
            </w:r>
            <w:r w:rsidRPr="00033138">
              <w:rPr>
                <w:sz w:val="18"/>
                <w:lang w:val="es-ES_tradnl"/>
              </w:rPr>
              <w:t>000</w:t>
            </w:r>
            <w:r w:rsidR="00306A03">
              <w:rPr>
                <w:sz w:val="18"/>
                <w:lang w:val="es-ES_tradnl"/>
              </w:rPr>
              <w:t xml:space="preserve"> </w:t>
            </w:r>
            <w:r w:rsidRPr="00033138">
              <w:rPr>
                <w:sz w:val="18"/>
                <w:lang w:val="es-ES_tradnl"/>
              </w:rPr>
              <w:t xml:space="preserve">000,00 </w:t>
            </w:r>
          </w:p>
        </w:tc>
      </w:tr>
      <w:tr w:rsidR="00972C2A" w:rsidRPr="00033138" w14:paraId="2B544BD8" w14:textId="77777777" w:rsidTr="00106DD8">
        <w:trPr>
          <w:trHeight w:val="240"/>
        </w:trPr>
        <w:tc>
          <w:tcPr>
            <w:tcW w:w="2059" w:type="pct"/>
            <w:shd w:val="clear" w:color="auto" w:fill="auto"/>
            <w:noWrap/>
            <w:hideMark/>
          </w:tcPr>
          <w:p w14:paraId="7E572711"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iCs/>
                <w:sz w:val="18"/>
                <w:lang w:val="es-ES_tradnl"/>
              </w:rPr>
            </w:pPr>
            <w:r w:rsidRPr="00033138">
              <w:rPr>
                <w:sz w:val="18"/>
                <w:lang w:val="es-ES_tradnl"/>
              </w:rPr>
              <w:t>Programa de Alimentación Escolar</w:t>
            </w:r>
          </w:p>
        </w:tc>
        <w:tc>
          <w:tcPr>
            <w:tcW w:w="736" w:type="pct"/>
            <w:shd w:val="clear" w:color="auto" w:fill="auto"/>
            <w:noWrap/>
            <w:vAlign w:val="bottom"/>
            <w:hideMark/>
          </w:tcPr>
          <w:p w14:paraId="7082B2E1" w14:textId="658F19DB"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488</w:t>
            </w:r>
            <w:r w:rsidR="00306A03">
              <w:rPr>
                <w:sz w:val="18"/>
                <w:lang w:val="es-ES_tradnl"/>
              </w:rPr>
              <w:t xml:space="preserve"> </w:t>
            </w:r>
            <w:r w:rsidRPr="00033138">
              <w:rPr>
                <w:sz w:val="18"/>
                <w:lang w:val="es-ES_tradnl"/>
              </w:rPr>
              <w:t>800</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61155DBE" w14:textId="25B9E329"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881</w:t>
            </w:r>
            <w:r w:rsidR="00306A03">
              <w:rPr>
                <w:sz w:val="18"/>
                <w:lang w:val="es-ES_tradnl"/>
              </w:rPr>
              <w:t xml:space="preserve"> </w:t>
            </w:r>
            <w:r w:rsidRPr="00033138">
              <w:rPr>
                <w:sz w:val="18"/>
                <w:lang w:val="es-ES_tradnl"/>
              </w:rPr>
              <w:t>000</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0BBA338B" w14:textId="20E3E246"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041</w:t>
            </w:r>
            <w:r w:rsidR="00306A03">
              <w:rPr>
                <w:sz w:val="18"/>
                <w:lang w:val="es-ES_tradnl"/>
              </w:rPr>
              <w:t xml:space="preserve"> </w:t>
            </w:r>
            <w:r w:rsidRPr="00033138">
              <w:rPr>
                <w:sz w:val="18"/>
                <w:lang w:val="es-ES_tradnl"/>
              </w:rPr>
              <w:t>532</w:t>
            </w:r>
            <w:r w:rsidR="00306A03">
              <w:rPr>
                <w:sz w:val="18"/>
                <w:lang w:val="es-ES_tradnl"/>
              </w:rPr>
              <w:t xml:space="preserve"> </w:t>
            </w:r>
            <w:r w:rsidRPr="00033138">
              <w:rPr>
                <w:sz w:val="18"/>
                <w:lang w:val="es-ES_tradnl"/>
              </w:rPr>
              <w:t xml:space="preserve">448,00 </w:t>
            </w:r>
          </w:p>
        </w:tc>
        <w:tc>
          <w:tcPr>
            <w:tcW w:w="735" w:type="pct"/>
            <w:shd w:val="clear" w:color="auto" w:fill="auto"/>
            <w:noWrap/>
            <w:vAlign w:val="bottom"/>
            <w:hideMark/>
          </w:tcPr>
          <w:p w14:paraId="01581618" w14:textId="62634474"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393</w:t>
            </w:r>
            <w:r w:rsidR="00306A03">
              <w:rPr>
                <w:sz w:val="18"/>
                <w:lang w:val="es-ES_tradnl"/>
              </w:rPr>
              <w:t xml:space="preserve"> </w:t>
            </w:r>
            <w:r w:rsidRPr="00033138">
              <w:rPr>
                <w:sz w:val="18"/>
                <w:lang w:val="es-ES_tradnl"/>
              </w:rPr>
              <w:t>659</w:t>
            </w:r>
            <w:r w:rsidR="00306A03">
              <w:rPr>
                <w:sz w:val="18"/>
                <w:lang w:val="es-ES_tradnl"/>
              </w:rPr>
              <w:t xml:space="preserve"> </w:t>
            </w:r>
            <w:r w:rsidRPr="00033138">
              <w:rPr>
                <w:sz w:val="18"/>
                <w:lang w:val="es-ES_tradnl"/>
              </w:rPr>
              <w:t xml:space="preserve">200,00 </w:t>
            </w:r>
          </w:p>
        </w:tc>
      </w:tr>
      <w:tr w:rsidR="00972C2A" w:rsidRPr="00033138" w14:paraId="1630B5C6" w14:textId="77777777" w:rsidTr="00106DD8">
        <w:trPr>
          <w:trHeight w:val="240"/>
        </w:trPr>
        <w:tc>
          <w:tcPr>
            <w:tcW w:w="2059" w:type="pct"/>
            <w:shd w:val="clear" w:color="auto" w:fill="auto"/>
            <w:noWrap/>
            <w:hideMark/>
          </w:tcPr>
          <w:p w14:paraId="5BEE6EFE"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iCs/>
                <w:sz w:val="18"/>
                <w:lang w:val="es-ES_tradnl"/>
              </w:rPr>
            </w:pPr>
            <w:r w:rsidRPr="00033138">
              <w:rPr>
                <w:sz w:val="18"/>
                <w:lang w:val="es-ES_tradnl"/>
              </w:rPr>
              <w:t>Fondo para la Violencia Doméstica</w:t>
            </w:r>
          </w:p>
        </w:tc>
        <w:tc>
          <w:tcPr>
            <w:tcW w:w="736" w:type="pct"/>
            <w:shd w:val="clear" w:color="auto" w:fill="auto"/>
            <w:noWrap/>
            <w:vAlign w:val="bottom"/>
            <w:hideMark/>
          </w:tcPr>
          <w:p w14:paraId="6524DD3A" w14:textId="0A32C45B"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500</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5247DF39" w14:textId="5E26BF89"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440</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2A4B6FCA" w14:textId="0722691B"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000</w:t>
            </w:r>
            <w:r w:rsidR="00306A03">
              <w:rPr>
                <w:sz w:val="18"/>
                <w:lang w:val="es-ES_tradnl"/>
              </w:rPr>
              <w:t xml:space="preserve"> </w:t>
            </w:r>
            <w:r w:rsidRPr="00033138">
              <w:rPr>
                <w:sz w:val="18"/>
                <w:lang w:val="es-ES_tradnl"/>
              </w:rPr>
              <w:t xml:space="preserve">000,00 </w:t>
            </w:r>
          </w:p>
        </w:tc>
        <w:tc>
          <w:tcPr>
            <w:tcW w:w="735" w:type="pct"/>
            <w:shd w:val="clear" w:color="auto" w:fill="auto"/>
            <w:noWrap/>
            <w:vAlign w:val="bottom"/>
            <w:hideMark/>
          </w:tcPr>
          <w:p w14:paraId="2B0C694F" w14:textId="68090AD0"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700</w:t>
            </w:r>
            <w:r w:rsidR="00306A03">
              <w:rPr>
                <w:sz w:val="18"/>
                <w:lang w:val="es-ES_tradnl"/>
              </w:rPr>
              <w:t xml:space="preserve"> </w:t>
            </w:r>
            <w:r w:rsidRPr="00033138">
              <w:rPr>
                <w:sz w:val="18"/>
                <w:lang w:val="es-ES_tradnl"/>
              </w:rPr>
              <w:t xml:space="preserve">000,00 </w:t>
            </w:r>
          </w:p>
        </w:tc>
      </w:tr>
      <w:tr w:rsidR="00972C2A" w:rsidRPr="00033138" w14:paraId="126EA11B" w14:textId="77777777" w:rsidTr="00106DD8">
        <w:trPr>
          <w:trHeight w:val="240"/>
        </w:trPr>
        <w:tc>
          <w:tcPr>
            <w:tcW w:w="2059" w:type="pct"/>
            <w:tcBorders>
              <w:bottom w:val="single" w:sz="4" w:space="0" w:color="auto"/>
            </w:tcBorders>
            <w:shd w:val="clear" w:color="auto" w:fill="auto"/>
            <w:noWrap/>
            <w:hideMark/>
          </w:tcPr>
          <w:p w14:paraId="65BA17A3"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iCs/>
                <w:sz w:val="18"/>
                <w:lang w:val="es-ES_tradnl"/>
              </w:rPr>
            </w:pPr>
            <w:r w:rsidRPr="00033138">
              <w:rPr>
                <w:sz w:val="18"/>
                <w:lang w:val="es-ES_tradnl"/>
              </w:rPr>
              <w:t>Fondo contra la Trata de Niños y la Trata de Personas</w:t>
            </w:r>
          </w:p>
        </w:tc>
        <w:tc>
          <w:tcPr>
            <w:tcW w:w="736" w:type="pct"/>
            <w:tcBorders>
              <w:bottom w:val="single" w:sz="4" w:space="0" w:color="auto"/>
            </w:tcBorders>
            <w:shd w:val="clear" w:color="auto" w:fill="auto"/>
            <w:noWrap/>
            <w:vAlign w:val="bottom"/>
            <w:hideMark/>
          </w:tcPr>
          <w:p w14:paraId="2F29B696" w14:textId="6C40190D"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000</w:t>
            </w:r>
            <w:r w:rsidR="00306A03">
              <w:rPr>
                <w:sz w:val="18"/>
                <w:lang w:val="es-ES_tradnl"/>
              </w:rPr>
              <w:t xml:space="preserve"> </w:t>
            </w:r>
            <w:r w:rsidRPr="00033138">
              <w:rPr>
                <w:sz w:val="18"/>
                <w:lang w:val="es-ES_tradnl"/>
              </w:rPr>
              <w:t xml:space="preserve">000,00 </w:t>
            </w:r>
          </w:p>
        </w:tc>
        <w:tc>
          <w:tcPr>
            <w:tcW w:w="735" w:type="pct"/>
            <w:tcBorders>
              <w:bottom w:val="single" w:sz="4" w:space="0" w:color="auto"/>
            </w:tcBorders>
            <w:shd w:val="clear" w:color="auto" w:fill="auto"/>
            <w:noWrap/>
            <w:vAlign w:val="bottom"/>
            <w:hideMark/>
          </w:tcPr>
          <w:p w14:paraId="6E4E6152" w14:textId="3CEC0F50"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440</w:t>
            </w:r>
            <w:r w:rsidR="00306A03">
              <w:rPr>
                <w:sz w:val="18"/>
                <w:lang w:val="es-ES_tradnl"/>
              </w:rPr>
              <w:t xml:space="preserve"> </w:t>
            </w:r>
            <w:r w:rsidRPr="00033138">
              <w:rPr>
                <w:sz w:val="18"/>
                <w:lang w:val="es-ES_tradnl"/>
              </w:rPr>
              <w:t xml:space="preserve">000,00 </w:t>
            </w:r>
          </w:p>
        </w:tc>
        <w:tc>
          <w:tcPr>
            <w:tcW w:w="735" w:type="pct"/>
            <w:tcBorders>
              <w:bottom w:val="single" w:sz="4" w:space="0" w:color="auto"/>
            </w:tcBorders>
            <w:shd w:val="clear" w:color="auto" w:fill="auto"/>
            <w:noWrap/>
            <w:vAlign w:val="bottom"/>
            <w:hideMark/>
          </w:tcPr>
          <w:p w14:paraId="4FF875E8" w14:textId="02CD1024"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000</w:t>
            </w:r>
            <w:r w:rsidR="00306A03">
              <w:rPr>
                <w:sz w:val="18"/>
                <w:lang w:val="es-ES_tradnl"/>
              </w:rPr>
              <w:t xml:space="preserve"> </w:t>
            </w:r>
            <w:r w:rsidRPr="00033138">
              <w:rPr>
                <w:sz w:val="18"/>
                <w:lang w:val="es-ES_tradnl"/>
              </w:rPr>
              <w:t xml:space="preserve">000,00 </w:t>
            </w:r>
          </w:p>
        </w:tc>
        <w:tc>
          <w:tcPr>
            <w:tcW w:w="735" w:type="pct"/>
            <w:tcBorders>
              <w:bottom w:val="single" w:sz="4" w:space="0" w:color="auto"/>
            </w:tcBorders>
            <w:shd w:val="clear" w:color="auto" w:fill="auto"/>
            <w:noWrap/>
            <w:vAlign w:val="bottom"/>
            <w:hideMark/>
          </w:tcPr>
          <w:p w14:paraId="09D02D83" w14:textId="434A4FDE" w:rsidR="00033138" w:rsidRPr="00033138" w:rsidRDefault="00033138" w:rsidP="00972C2A">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140</w:t>
            </w:r>
            <w:r w:rsidR="00306A03">
              <w:rPr>
                <w:sz w:val="18"/>
                <w:lang w:val="es-ES_tradnl"/>
              </w:rPr>
              <w:t xml:space="preserve"> </w:t>
            </w:r>
            <w:r w:rsidRPr="00033138">
              <w:rPr>
                <w:sz w:val="18"/>
                <w:lang w:val="es-ES_tradnl"/>
              </w:rPr>
              <w:t xml:space="preserve">739,00 </w:t>
            </w:r>
          </w:p>
        </w:tc>
      </w:tr>
      <w:tr w:rsidR="00972C2A" w:rsidRPr="00033138" w14:paraId="33DEFD30" w14:textId="77777777" w:rsidTr="00106DD8">
        <w:trPr>
          <w:trHeight w:val="240"/>
        </w:trPr>
        <w:tc>
          <w:tcPr>
            <w:tcW w:w="2059" w:type="pct"/>
            <w:tcBorders>
              <w:top w:val="single" w:sz="4" w:space="0" w:color="auto"/>
              <w:bottom w:val="single" w:sz="12" w:space="0" w:color="auto"/>
            </w:tcBorders>
            <w:shd w:val="clear" w:color="auto" w:fill="auto"/>
            <w:noWrap/>
            <w:hideMark/>
          </w:tcPr>
          <w:p w14:paraId="39274A39" w14:textId="77777777" w:rsidR="00033138" w:rsidRPr="00033138" w:rsidRDefault="00033138" w:rsidP="00594770">
            <w:pPr>
              <w:pStyle w:val="SingleTxtG"/>
              <w:tabs>
                <w:tab w:val="clear" w:pos="1701"/>
                <w:tab w:val="clear" w:pos="2268"/>
                <w:tab w:val="clear" w:pos="2835"/>
              </w:tabs>
              <w:spacing w:before="80" w:after="80" w:line="220" w:lineRule="exact"/>
              <w:ind w:left="284" w:right="0"/>
              <w:jc w:val="left"/>
              <w:rPr>
                <w:b/>
                <w:sz w:val="18"/>
                <w:lang w:val="es-ES_tradnl"/>
              </w:rPr>
            </w:pPr>
            <w:r w:rsidRPr="00033138">
              <w:rPr>
                <w:b/>
                <w:sz w:val="18"/>
                <w:lang w:val="es-ES_tradnl"/>
              </w:rPr>
              <w:t xml:space="preserve">Total </w:t>
            </w:r>
          </w:p>
        </w:tc>
        <w:tc>
          <w:tcPr>
            <w:tcW w:w="736" w:type="pct"/>
            <w:tcBorders>
              <w:top w:val="single" w:sz="4" w:space="0" w:color="auto"/>
              <w:bottom w:val="single" w:sz="12" w:space="0" w:color="auto"/>
            </w:tcBorders>
            <w:shd w:val="clear" w:color="auto" w:fill="auto"/>
            <w:noWrap/>
            <w:vAlign w:val="bottom"/>
            <w:hideMark/>
          </w:tcPr>
          <w:p w14:paraId="33573623" w14:textId="70A10004"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691</w:t>
            </w:r>
            <w:r w:rsidR="00306A03">
              <w:rPr>
                <w:b/>
                <w:sz w:val="18"/>
                <w:lang w:val="es-ES_tradnl"/>
              </w:rPr>
              <w:t xml:space="preserve"> </w:t>
            </w:r>
            <w:r w:rsidRPr="00033138">
              <w:rPr>
                <w:b/>
                <w:sz w:val="18"/>
                <w:lang w:val="es-ES_tradnl"/>
              </w:rPr>
              <w:t>528</w:t>
            </w:r>
            <w:r w:rsidR="00306A03">
              <w:rPr>
                <w:b/>
                <w:sz w:val="18"/>
                <w:lang w:val="es-ES_tradnl"/>
              </w:rPr>
              <w:t xml:space="preserve"> </w:t>
            </w:r>
            <w:r w:rsidRPr="00033138">
              <w:rPr>
                <w:b/>
                <w:sz w:val="18"/>
                <w:lang w:val="es-ES_tradnl"/>
              </w:rPr>
              <w:t xml:space="preserve">958,00 </w:t>
            </w:r>
          </w:p>
        </w:tc>
        <w:tc>
          <w:tcPr>
            <w:tcW w:w="735" w:type="pct"/>
            <w:tcBorders>
              <w:top w:val="single" w:sz="4" w:space="0" w:color="auto"/>
              <w:bottom w:val="single" w:sz="12" w:space="0" w:color="auto"/>
            </w:tcBorders>
            <w:shd w:val="clear" w:color="auto" w:fill="auto"/>
            <w:noWrap/>
            <w:vAlign w:val="bottom"/>
            <w:hideMark/>
          </w:tcPr>
          <w:p w14:paraId="33C4B6DB" w14:textId="6C39F454"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w:t>
            </w:r>
            <w:r w:rsidR="00306A03">
              <w:rPr>
                <w:b/>
                <w:sz w:val="18"/>
                <w:lang w:val="es-ES_tradnl"/>
              </w:rPr>
              <w:t xml:space="preserve"> </w:t>
            </w:r>
            <w:r w:rsidRPr="00033138">
              <w:rPr>
                <w:b/>
                <w:sz w:val="18"/>
                <w:lang w:val="es-ES_tradnl"/>
              </w:rPr>
              <w:t>083</w:t>
            </w:r>
            <w:r w:rsidR="00306A03">
              <w:rPr>
                <w:b/>
                <w:sz w:val="18"/>
                <w:lang w:val="es-ES_tradnl"/>
              </w:rPr>
              <w:t xml:space="preserve"> </w:t>
            </w:r>
            <w:r w:rsidRPr="00033138">
              <w:rPr>
                <w:b/>
                <w:sz w:val="18"/>
                <w:lang w:val="es-ES_tradnl"/>
              </w:rPr>
              <w:t>155</w:t>
            </w:r>
            <w:r w:rsidR="00306A03">
              <w:rPr>
                <w:b/>
                <w:sz w:val="18"/>
                <w:lang w:val="es-ES_tradnl"/>
              </w:rPr>
              <w:t xml:space="preserve"> </w:t>
            </w:r>
            <w:r w:rsidRPr="00033138">
              <w:rPr>
                <w:b/>
                <w:sz w:val="18"/>
                <w:lang w:val="es-ES_tradnl"/>
              </w:rPr>
              <w:t xml:space="preserve">758,00 </w:t>
            </w:r>
          </w:p>
        </w:tc>
        <w:tc>
          <w:tcPr>
            <w:tcW w:w="735" w:type="pct"/>
            <w:tcBorders>
              <w:top w:val="single" w:sz="4" w:space="0" w:color="auto"/>
              <w:bottom w:val="single" w:sz="12" w:space="0" w:color="auto"/>
            </w:tcBorders>
            <w:shd w:val="clear" w:color="auto" w:fill="auto"/>
            <w:noWrap/>
            <w:vAlign w:val="bottom"/>
            <w:hideMark/>
          </w:tcPr>
          <w:p w14:paraId="1CA7B6BE" w14:textId="5D9D8EF0"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w:t>
            </w:r>
            <w:r w:rsidR="00306A03">
              <w:rPr>
                <w:b/>
                <w:sz w:val="18"/>
                <w:lang w:val="es-ES_tradnl"/>
              </w:rPr>
              <w:t xml:space="preserve"> </w:t>
            </w:r>
            <w:r w:rsidRPr="00033138">
              <w:rPr>
                <w:b/>
                <w:sz w:val="18"/>
                <w:lang w:val="es-ES_tradnl"/>
              </w:rPr>
              <w:t>475</w:t>
            </w:r>
            <w:r w:rsidR="00306A03">
              <w:rPr>
                <w:b/>
                <w:sz w:val="18"/>
                <w:lang w:val="es-ES_tradnl"/>
              </w:rPr>
              <w:t xml:space="preserve"> </w:t>
            </w:r>
            <w:r w:rsidRPr="00033138">
              <w:rPr>
                <w:b/>
                <w:sz w:val="18"/>
                <w:lang w:val="es-ES_tradnl"/>
              </w:rPr>
              <w:t>836</w:t>
            </w:r>
            <w:r w:rsidR="00306A03">
              <w:rPr>
                <w:b/>
                <w:sz w:val="18"/>
                <w:lang w:val="es-ES_tradnl"/>
              </w:rPr>
              <w:t xml:space="preserve"> </w:t>
            </w:r>
            <w:r w:rsidRPr="00033138">
              <w:rPr>
                <w:b/>
                <w:sz w:val="18"/>
                <w:lang w:val="es-ES_tradnl"/>
              </w:rPr>
              <w:t xml:space="preserve">150,00 </w:t>
            </w:r>
          </w:p>
        </w:tc>
        <w:tc>
          <w:tcPr>
            <w:tcW w:w="735" w:type="pct"/>
            <w:tcBorders>
              <w:top w:val="single" w:sz="4" w:space="0" w:color="auto"/>
              <w:bottom w:val="single" w:sz="12" w:space="0" w:color="auto"/>
            </w:tcBorders>
            <w:shd w:val="clear" w:color="auto" w:fill="auto"/>
            <w:noWrap/>
            <w:vAlign w:val="bottom"/>
            <w:hideMark/>
          </w:tcPr>
          <w:p w14:paraId="691A5FED" w14:textId="4C4AFE95"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2</w:t>
            </w:r>
            <w:r w:rsidR="00306A03">
              <w:rPr>
                <w:b/>
                <w:sz w:val="18"/>
                <w:lang w:val="es-ES_tradnl"/>
              </w:rPr>
              <w:t xml:space="preserve"> </w:t>
            </w:r>
            <w:r w:rsidRPr="00033138">
              <w:rPr>
                <w:b/>
                <w:sz w:val="18"/>
                <w:lang w:val="es-ES_tradnl"/>
              </w:rPr>
              <w:t>125</w:t>
            </w:r>
            <w:r w:rsidR="00306A03">
              <w:rPr>
                <w:b/>
                <w:sz w:val="18"/>
                <w:lang w:val="es-ES_tradnl"/>
              </w:rPr>
              <w:t xml:space="preserve"> </w:t>
            </w:r>
            <w:r w:rsidRPr="00033138">
              <w:rPr>
                <w:b/>
                <w:sz w:val="18"/>
                <w:lang w:val="es-ES_tradnl"/>
              </w:rPr>
              <w:t>648</w:t>
            </w:r>
            <w:r w:rsidR="00306A03">
              <w:rPr>
                <w:b/>
                <w:sz w:val="18"/>
                <w:lang w:val="es-ES_tradnl"/>
              </w:rPr>
              <w:t xml:space="preserve"> </w:t>
            </w:r>
            <w:r w:rsidRPr="00033138">
              <w:rPr>
                <w:b/>
                <w:sz w:val="18"/>
                <w:lang w:val="es-ES_tradnl"/>
              </w:rPr>
              <w:t xml:space="preserve">543,00 </w:t>
            </w:r>
          </w:p>
        </w:tc>
      </w:tr>
    </w:tbl>
    <w:p w14:paraId="0CA3D81B" w14:textId="5A66BFF3" w:rsidR="00033138" w:rsidRPr="00033138" w:rsidRDefault="009F3FA9" w:rsidP="009F3FA9">
      <w:pPr>
        <w:pStyle w:val="H1G"/>
        <w:rPr>
          <w:lang w:val="es-ES_tradnl"/>
        </w:rPr>
      </w:pPr>
      <w:r>
        <w:rPr>
          <w:lang w:val="es-ES_tradnl"/>
        </w:rPr>
        <w:tab/>
      </w:r>
      <w:r w:rsidR="00033138" w:rsidRPr="00033138">
        <w:rPr>
          <w:lang w:val="es-ES_tradnl"/>
        </w:rPr>
        <w:tab/>
        <w:t xml:space="preserve">Respuesta al párrafo 17 </w:t>
      </w:r>
    </w:p>
    <w:p w14:paraId="7A753CBA" w14:textId="315F6000" w:rsidR="00033138" w:rsidRPr="00033138" w:rsidRDefault="00033138" w:rsidP="009535CB">
      <w:pPr>
        <w:pStyle w:val="SingleTxtG"/>
        <w:jc w:val="left"/>
        <w:rPr>
          <w:b/>
          <w:bCs/>
          <w:lang w:val="es-ES_tradnl"/>
        </w:rPr>
      </w:pPr>
      <w:bookmarkStart w:id="18" w:name="_Toc197634291"/>
      <w:bookmarkStart w:id="19" w:name="_Toc197634846"/>
      <w:r w:rsidRPr="00033138">
        <w:rPr>
          <w:lang w:val="es-ES_tradnl"/>
        </w:rPr>
        <w:t>Cuadro 2</w:t>
      </w:r>
      <w:r w:rsidR="009535CB">
        <w:rPr>
          <w:lang w:val="es-ES_tradnl"/>
        </w:rPr>
        <w:br/>
      </w:r>
      <w:r w:rsidRPr="00033138">
        <w:rPr>
          <w:b/>
          <w:bCs/>
          <w:lang w:val="es-ES_tradnl"/>
        </w:rPr>
        <w:t xml:space="preserve">Casos de omisión del deber de manutención y de maltrato infantil denunciados </w:t>
      </w:r>
      <w:r w:rsidR="009535CB">
        <w:rPr>
          <w:b/>
          <w:bCs/>
          <w:lang w:val="es-ES_tradnl"/>
        </w:rPr>
        <w:br/>
      </w:r>
      <w:r w:rsidRPr="00033138">
        <w:rPr>
          <w:b/>
          <w:bCs/>
          <w:lang w:val="es-ES_tradnl"/>
        </w:rPr>
        <w:t>a la Dependencia de Violencia Doméstica y Apoyo a las Víctimas</w:t>
      </w:r>
      <w:bookmarkEnd w:id="18"/>
      <w:bookmarkEnd w:id="1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2"/>
        <w:gridCol w:w="1032"/>
        <w:gridCol w:w="1103"/>
        <w:gridCol w:w="1042"/>
        <w:gridCol w:w="1032"/>
        <w:gridCol w:w="1103"/>
        <w:gridCol w:w="1036"/>
      </w:tblGrid>
      <w:tr w:rsidR="00972C2A" w:rsidRPr="00972C2A" w14:paraId="54BB38F9" w14:textId="77777777" w:rsidTr="007F647E">
        <w:trPr>
          <w:trHeight w:val="240"/>
          <w:tblHeader/>
        </w:trPr>
        <w:tc>
          <w:tcPr>
            <w:tcW w:w="693" w:type="pct"/>
            <w:vMerge w:val="restart"/>
            <w:tcBorders>
              <w:top w:val="single" w:sz="4" w:space="0" w:color="auto"/>
              <w:bottom w:val="single" w:sz="12" w:space="0" w:color="auto"/>
            </w:tcBorders>
            <w:shd w:val="clear" w:color="auto" w:fill="auto"/>
            <w:vAlign w:val="bottom"/>
          </w:tcPr>
          <w:p w14:paraId="7EA7ACBE" w14:textId="77777777" w:rsidR="00033138" w:rsidRPr="00033138" w:rsidRDefault="00033138" w:rsidP="00972C2A">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p>
        </w:tc>
        <w:tc>
          <w:tcPr>
            <w:tcW w:w="2155" w:type="pct"/>
            <w:gridSpan w:val="3"/>
            <w:tcBorders>
              <w:top w:val="single" w:sz="4" w:space="0" w:color="auto"/>
              <w:bottom w:val="single" w:sz="4" w:space="0" w:color="auto"/>
              <w:right w:val="single" w:sz="18" w:space="0" w:color="FFFFFF" w:themeColor="background1"/>
            </w:tcBorders>
            <w:shd w:val="clear" w:color="auto" w:fill="auto"/>
            <w:vAlign w:val="bottom"/>
          </w:tcPr>
          <w:p w14:paraId="019AFAED"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Omisión del deber de manutención</w:t>
            </w:r>
          </w:p>
        </w:tc>
        <w:tc>
          <w:tcPr>
            <w:tcW w:w="2151" w:type="pct"/>
            <w:gridSpan w:val="3"/>
            <w:tcBorders>
              <w:top w:val="single" w:sz="4" w:space="0" w:color="auto"/>
              <w:left w:val="single" w:sz="18" w:space="0" w:color="FFFFFF" w:themeColor="background1"/>
              <w:bottom w:val="single" w:sz="4" w:space="0" w:color="auto"/>
            </w:tcBorders>
            <w:shd w:val="clear" w:color="auto" w:fill="auto"/>
            <w:vAlign w:val="bottom"/>
          </w:tcPr>
          <w:p w14:paraId="3198F9FD"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Puesta en peligro de un niño</w:t>
            </w:r>
          </w:p>
        </w:tc>
      </w:tr>
      <w:tr w:rsidR="00972C2A" w:rsidRPr="00972C2A" w14:paraId="79938DB5" w14:textId="77777777" w:rsidTr="007F647E">
        <w:trPr>
          <w:trHeight w:val="240"/>
        </w:trPr>
        <w:tc>
          <w:tcPr>
            <w:tcW w:w="693" w:type="pct"/>
            <w:vMerge/>
            <w:tcBorders>
              <w:top w:val="single" w:sz="12" w:space="0" w:color="auto"/>
              <w:bottom w:val="single" w:sz="12" w:space="0" w:color="auto"/>
            </w:tcBorders>
            <w:shd w:val="clear" w:color="auto" w:fill="auto"/>
            <w:vAlign w:val="bottom"/>
          </w:tcPr>
          <w:p w14:paraId="2D859A89"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sz w:val="18"/>
                <w:lang w:val="es-ES_tradnl"/>
              </w:rPr>
            </w:pPr>
          </w:p>
        </w:tc>
        <w:tc>
          <w:tcPr>
            <w:tcW w:w="700" w:type="pct"/>
            <w:tcBorders>
              <w:top w:val="single" w:sz="4" w:space="0" w:color="auto"/>
              <w:bottom w:val="single" w:sz="12" w:space="0" w:color="auto"/>
            </w:tcBorders>
            <w:shd w:val="clear" w:color="auto" w:fill="auto"/>
            <w:vAlign w:val="bottom"/>
          </w:tcPr>
          <w:p w14:paraId="7986557B"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748" w:type="pct"/>
            <w:tcBorders>
              <w:top w:val="single" w:sz="4" w:space="0" w:color="auto"/>
              <w:bottom w:val="single" w:sz="12" w:space="0" w:color="auto"/>
            </w:tcBorders>
            <w:shd w:val="clear" w:color="auto" w:fill="auto"/>
            <w:vAlign w:val="bottom"/>
          </w:tcPr>
          <w:p w14:paraId="318A361D"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707" w:type="pct"/>
            <w:tcBorders>
              <w:top w:val="single" w:sz="4" w:space="0" w:color="auto"/>
              <w:bottom w:val="single" w:sz="12" w:space="0" w:color="auto"/>
              <w:right w:val="single" w:sz="18" w:space="0" w:color="FFFFFF" w:themeColor="background1"/>
            </w:tcBorders>
            <w:shd w:val="clear" w:color="auto" w:fill="auto"/>
            <w:vAlign w:val="bottom"/>
          </w:tcPr>
          <w:p w14:paraId="1E4AB5B4"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c>
          <w:tcPr>
            <w:tcW w:w="700" w:type="pct"/>
            <w:tcBorders>
              <w:top w:val="single" w:sz="4" w:space="0" w:color="auto"/>
              <w:left w:val="single" w:sz="18" w:space="0" w:color="FFFFFF" w:themeColor="background1"/>
              <w:bottom w:val="single" w:sz="12" w:space="0" w:color="auto"/>
            </w:tcBorders>
            <w:shd w:val="clear" w:color="auto" w:fill="auto"/>
            <w:vAlign w:val="bottom"/>
          </w:tcPr>
          <w:p w14:paraId="33297297"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748" w:type="pct"/>
            <w:tcBorders>
              <w:top w:val="single" w:sz="4" w:space="0" w:color="auto"/>
              <w:bottom w:val="single" w:sz="12" w:space="0" w:color="auto"/>
            </w:tcBorders>
            <w:shd w:val="clear" w:color="auto" w:fill="auto"/>
            <w:vAlign w:val="bottom"/>
          </w:tcPr>
          <w:p w14:paraId="581DC72C"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703" w:type="pct"/>
            <w:tcBorders>
              <w:top w:val="single" w:sz="4" w:space="0" w:color="auto"/>
              <w:bottom w:val="single" w:sz="12" w:space="0" w:color="auto"/>
            </w:tcBorders>
            <w:shd w:val="clear" w:color="auto" w:fill="auto"/>
            <w:vAlign w:val="bottom"/>
          </w:tcPr>
          <w:p w14:paraId="096EC54B"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r>
      <w:tr w:rsidR="00972C2A" w:rsidRPr="00972C2A" w14:paraId="09CD91BD" w14:textId="77777777" w:rsidTr="00594770">
        <w:trPr>
          <w:trHeight w:val="240"/>
        </w:trPr>
        <w:tc>
          <w:tcPr>
            <w:tcW w:w="693" w:type="pct"/>
            <w:tcBorders>
              <w:top w:val="single" w:sz="12" w:space="0" w:color="auto"/>
            </w:tcBorders>
            <w:shd w:val="clear" w:color="auto" w:fill="auto"/>
          </w:tcPr>
          <w:p w14:paraId="2CB05330"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2020</w:t>
            </w:r>
          </w:p>
        </w:tc>
        <w:tc>
          <w:tcPr>
            <w:tcW w:w="700" w:type="pct"/>
            <w:tcBorders>
              <w:top w:val="single" w:sz="12" w:space="0" w:color="auto"/>
            </w:tcBorders>
            <w:shd w:val="clear" w:color="auto" w:fill="auto"/>
            <w:vAlign w:val="bottom"/>
          </w:tcPr>
          <w:p w14:paraId="03742ACA"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743</w:t>
            </w:r>
          </w:p>
        </w:tc>
        <w:tc>
          <w:tcPr>
            <w:tcW w:w="748" w:type="pct"/>
            <w:tcBorders>
              <w:top w:val="single" w:sz="12" w:space="0" w:color="auto"/>
            </w:tcBorders>
            <w:shd w:val="clear" w:color="auto" w:fill="auto"/>
            <w:vAlign w:val="bottom"/>
          </w:tcPr>
          <w:p w14:paraId="1A9A2C66"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805</w:t>
            </w:r>
          </w:p>
        </w:tc>
        <w:tc>
          <w:tcPr>
            <w:tcW w:w="707" w:type="pct"/>
            <w:tcBorders>
              <w:top w:val="single" w:sz="12" w:space="0" w:color="auto"/>
            </w:tcBorders>
            <w:shd w:val="clear" w:color="auto" w:fill="auto"/>
            <w:vAlign w:val="bottom"/>
          </w:tcPr>
          <w:p w14:paraId="27A6148E" w14:textId="74769521"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548</w:t>
            </w:r>
          </w:p>
        </w:tc>
        <w:tc>
          <w:tcPr>
            <w:tcW w:w="700" w:type="pct"/>
            <w:tcBorders>
              <w:top w:val="single" w:sz="12" w:space="0" w:color="auto"/>
            </w:tcBorders>
            <w:shd w:val="clear" w:color="auto" w:fill="auto"/>
            <w:vAlign w:val="bottom"/>
          </w:tcPr>
          <w:p w14:paraId="296F5AB6"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10</w:t>
            </w:r>
          </w:p>
        </w:tc>
        <w:tc>
          <w:tcPr>
            <w:tcW w:w="748" w:type="pct"/>
            <w:tcBorders>
              <w:top w:val="single" w:sz="12" w:space="0" w:color="auto"/>
            </w:tcBorders>
            <w:shd w:val="clear" w:color="auto" w:fill="auto"/>
            <w:vAlign w:val="bottom"/>
          </w:tcPr>
          <w:p w14:paraId="2FF7CAC4"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w:t>
            </w:r>
          </w:p>
        </w:tc>
        <w:tc>
          <w:tcPr>
            <w:tcW w:w="703" w:type="pct"/>
            <w:tcBorders>
              <w:top w:val="single" w:sz="12" w:space="0" w:color="auto"/>
            </w:tcBorders>
            <w:shd w:val="clear" w:color="auto" w:fill="auto"/>
            <w:vAlign w:val="bottom"/>
          </w:tcPr>
          <w:p w14:paraId="502A8217"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16</w:t>
            </w:r>
          </w:p>
        </w:tc>
      </w:tr>
      <w:tr w:rsidR="00972C2A" w:rsidRPr="00972C2A" w14:paraId="5ECA96BC" w14:textId="77777777" w:rsidTr="00972C2A">
        <w:trPr>
          <w:trHeight w:val="240"/>
        </w:trPr>
        <w:tc>
          <w:tcPr>
            <w:tcW w:w="693" w:type="pct"/>
            <w:shd w:val="clear" w:color="auto" w:fill="auto"/>
          </w:tcPr>
          <w:p w14:paraId="2E5CA9EC"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2021</w:t>
            </w:r>
          </w:p>
        </w:tc>
        <w:tc>
          <w:tcPr>
            <w:tcW w:w="700" w:type="pct"/>
            <w:shd w:val="clear" w:color="auto" w:fill="auto"/>
            <w:vAlign w:val="bottom"/>
          </w:tcPr>
          <w:p w14:paraId="33EF874B"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697</w:t>
            </w:r>
          </w:p>
        </w:tc>
        <w:tc>
          <w:tcPr>
            <w:tcW w:w="748" w:type="pct"/>
            <w:shd w:val="clear" w:color="auto" w:fill="auto"/>
            <w:vAlign w:val="bottom"/>
          </w:tcPr>
          <w:p w14:paraId="072629CE"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740</w:t>
            </w:r>
          </w:p>
        </w:tc>
        <w:tc>
          <w:tcPr>
            <w:tcW w:w="707" w:type="pct"/>
            <w:shd w:val="clear" w:color="auto" w:fill="auto"/>
            <w:vAlign w:val="bottom"/>
          </w:tcPr>
          <w:p w14:paraId="5E1E8A58" w14:textId="3E45C2BA"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437</w:t>
            </w:r>
          </w:p>
        </w:tc>
        <w:tc>
          <w:tcPr>
            <w:tcW w:w="700" w:type="pct"/>
            <w:shd w:val="clear" w:color="auto" w:fill="auto"/>
            <w:vAlign w:val="bottom"/>
          </w:tcPr>
          <w:p w14:paraId="54AE28E2"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w:t>
            </w:r>
          </w:p>
        </w:tc>
        <w:tc>
          <w:tcPr>
            <w:tcW w:w="748" w:type="pct"/>
            <w:shd w:val="clear" w:color="auto" w:fill="auto"/>
            <w:vAlign w:val="bottom"/>
          </w:tcPr>
          <w:p w14:paraId="38635AEA"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w:t>
            </w:r>
          </w:p>
        </w:tc>
        <w:tc>
          <w:tcPr>
            <w:tcW w:w="703" w:type="pct"/>
            <w:shd w:val="clear" w:color="auto" w:fill="auto"/>
            <w:vAlign w:val="bottom"/>
          </w:tcPr>
          <w:p w14:paraId="56A3A3AA"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13</w:t>
            </w:r>
          </w:p>
        </w:tc>
      </w:tr>
      <w:tr w:rsidR="00972C2A" w:rsidRPr="00972C2A" w14:paraId="21E570D7" w14:textId="77777777" w:rsidTr="00972C2A">
        <w:trPr>
          <w:trHeight w:val="240"/>
        </w:trPr>
        <w:tc>
          <w:tcPr>
            <w:tcW w:w="693" w:type="pct"/>
            <w:shd w:val="clear" w:color="auto" w:fill="auto"/>
          </w:tcPr>
          <w:p w14:paraId="1D058C4E"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2022</w:t>
            </w:r>
          </w:p>
        </w:tc>
        <w:tc>
          <w:tcPr>
            <w:tcW w:w="700" w:type="pct"/>
            <w:shd w:val="clear" w:color="auto" w:fill="auto"/>
            <w:vAlign w:val="bottom"/>
          </w:tcPr>
          <w:p w14:paraId="78E45649"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717</w:t>
            </w:r>
          </w:p>
        </w:tc>
        <w:tc>
          <w:tcPr>
            <w:tcW w:w="748" w:type="pct"/>
            <w:shd w:val="clear" w:color="auto" w:fill="auto"/>
            <w:vAlign w:val="bottom"/>
          </w:tcPr>
          <w:p w14:paraId="6ACF396F"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890</w:t>
            </w:r>
          </w:p>
        </w:tc>
        <w:tc>
          <w:tcPr>
            <w:tcW w:w="707" w:type="pct"/>
            <w:shd w:val="clear" w:color="auto" w:fill="auto"/>
            <w:vAlign w:val="bottom"/>
          </w:tcPr>
          <w:p w14:paraId="2ADB4E89" w14:textId="267FBEC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607</w:t>
            </w:r>
          </w:p>
        </w:tc>
        <w:tc>
          <w:tcPr>
            <w:tcW w:w="700" w:type="pct"/>
            <w:shd w:val="clear" w:color="auto" w:fill="auto"/>
            <w:vAlign w:val="bottom"/>
          </w:tcPr>
          <w:p w14:paraId="3A60B74F"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12</w:t>
            </w:r>
          </w:p>
        </w:tc>
        <w:tc>
          <w:tcPr>
            <w:tcW w:w="748" w:type="pct"/>
            <w:shd w:val="clear" w:color="auto" w:fill="auto"/>
            <w:vAlign w:val="bottom"/>
          </w:tcPr>
          <w:p w14:paraId="2B652DDD"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16</w:t>
            </w:r>
          </w:p>
        </w:tc>
        <w:tc>
          <w:tcPr>
            <w:tcW w:w="703" w:type="pct"/>
            <w:shd w:val="clear" w:color="auto" w:fill="auto"/>
            <w:vAlign w:val="bottom"/>
          </w:tcPr>
          <w:p w14:paraId="639D3ACB"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28</w:t>
            </w:r>
          </w:p>
        </w:tc>
      </w:tr>
      <w:tr w:rsidR="00972C2A" w:rsidRPr="00972C2A" w14:paraId="016A7172" w14:textId="77777777" w:rsidTr="00972C2A">
        <w:trPr>
          <w:trHeight w:val="240"/>
        </w:trPr>
        <w:tc>
          <w:tcPr>
            <w:tcW w:w="693" w:type="pct"/>
            <w:tcBorders>
              <w:bottom w:val="single" w:sz="12" w:space="0" w:color="auto"/>
            </w:tcBorders>
            <w:shd w:val="clear" w:color="auto" w:fill="auto"/>
          </w:tcPr>
          <w:p w14:paraId="7A269B94" w14:textId="77777777" w:rsidR="00033138" w:rsidRPr="00033138" w:rsidRDefault="00033138" w:rsidP="00972C2A">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2023</w:t>
            </w:r>
          </w:p>
        </w:tc>
        <w:tc>
          <w:tcPr>
            <w:tcW w:w="700" w:type="pct"/>
            <w:tcBorders>
              <w:bottom w:val="single" w:sz="12" w:space="0" w:color="auto"/>
            </w:tcBorders>
            <w:shd w:val="clear" w:color="auto" w:fill="auto"/>
            <w:vAlign w:val="bottom"/>
          </w:tcPr>
          <w:p w14:paraId="362B74CD"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812</w:t>
            </w:r>
          </w:p>
        </w:tc>
        <w:tc>
          <w:tcPr>
            <w:tcW w:w="748" w:type="pct"/>
            <w:tcBorders>
              <w:bottom w:val="single" w:sz="12" w:space="0" w:color="auto"/>
            </w:tcBorders>
            <w:shd w:val="clear" w:color="auto" w:fill="auto"/>
            <w:vAlign w:val="bottom"/>
          </w:tcPr>
          <w:p w14:paraId="3C2CB603" w14:textId="166B250A"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025</w:t>
            </w:r>
          </w:p>
        </w:tc>
        <w:tc>
          <w:tcPr>
            <w:tcW w:w="707" w:type="pct"/>
            <w:tcBorders>
              <w:bottom w:val="single" w:sz="12" w:space="0" w:color="auto"/>
            </w:tcBorders>
            <w:shd w:val="clear" w:color="auto" w:fill="auto"/>
            <w:vAlign w:val="bottom"/>
          </w:tcPr>
          <w:p w14:paraId="1A4F6D41" w14:textId="5E44896A"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837</w:t>
            </w:r>
          </w:p>
        </w:tc>
        <w:tc>
          <w:tcPr>
            <w:tcW w:w="700" w:type="pct"/>
            <w:tcBorders>
              <w:bottom w:val="single" w:sz="12" w:space="0" w:color="auto"/>
            </w:tcBorders>
            <w:shd w:val="clear" w:color="auto" w:fill="auto"/>
            <w:vAlign w:val="bottom"/>
          </w:tcPr>
          <w:p w14:paraId="741F1A1F"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11</w:t>
            </w:r>
          </w:p>
        </w:tc>
        <w:tc>
          <w:tcPr>
            <w:tcW w:w="748" w:type="pct"/>
            <w:tcBorders>
              <w:bottom w:val="single" w:sz="12" w:space="0" w:color="auto"/>
            </w:tcBorders>
            <w:shd w:val="clear" w:color="auto" w:fill="auto"/>
            <w:vAlign w:val="bottom"/>
          </w:tcPr>
          <w:p w14:paraId="683A0A59"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13</w:t>
            </w:r>
          </w:p>
        </w:tc>
        <w:tc>
          <w:tcPr>
            <w:tcW w:w="703" w:type="pct"/>
            <w:tcBorders>
              <w:bottom w:val="single" w:sz="12" w:space="0" w:color="auto"/>
            </w:tcBorders>
            <w:shd w:val="clear" w:color="auto" w:fill="auto"/>
            <w:vAlign w:val="bottom"/>
          </w:tcPr>
          <w:p w14:paraId="15ABF88A" w14:textId="77777777" w:rsidR="00033138" w:rsidRPr="00033138" w:rsidRDefault="00033138" w:rsidP="00972C2A">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24</w:t>
            </w:r>
          </w:p>
        </w:tc>
      </w:tr>
    </w:tbl>
    <w:p w14:paraId="6B8ED570" w14:textId="77777777" w:rsidR="00033138" w:rsidRPr="00033138" w:rsidRDefault="00033138" w:rsidP="009535CB">
      <w:pPr>
        <w:pStyle w:val="SingleTxtG"/>
        <w:spacing w:before="120" w:after="240"/>
        <w:ind w:firstLine="170"/>
        <w:jc w:val="left"/>
        <w:rPr>
          <w:sz w:val="18"/>
          <w:szCs w:val="18"/>
          <w:lang w:val="es-ES_tradnl"/>
        </w:rPr>
      </w:pPr>
      <w:bookmarkStart w:id="20" w:name="_Toc197634292"/>
      <w:bookmarkStart w:id="21" w:name="_Toc197634847"/>
      <w:r w:rsidRPr="00033138">
        <w:rPr>
          <w:i/>
          <w:sz w:val="18"/>
          <w:szCs w:val="18"/>
          <w:lang w:val="es-ES_tradnl"/>
        </w:rPr>
        <w:t>Fuente:</w:t>
      </w:r>
      <w:r w:rsidRPr="00033138">
        <w:rPr>
          <w:sz w:val="18"/>
          <w:szCs w:val="18"/>
          <w:lang w:val="es-ES_tradnl"/>
        </w:rPr>
        <w:t xml:space="preserve"> Dependencia de Violencia Doméstica y Apoyo a las Víctimas, 2024.</w:t>
      </w:r>
    </w:p>
    <w:p w14:paraId="30596116" w14:textId="01C3B1B7" w:rsidR="00033138" w:rsidRPr="00033138" w:rsidRDefault="00033138" w:rsidP="00306A03">
      <w:pPr>
        <w:pStyle w:val="SingleTxtG"/>
        <w:ind w:left="0"/>
        <w:jc w:val="left"/>
        <w:rPr>
          <w:b/>
          <w:bCs/>
          <w:lang w:val="es-ES_tradnl"/>
        </w:rPr>
      </w:pPr>
      <w:r w:rsidRPr="00033138">
        <w:rPr>
          <w:lang w:val="es-ES_tradnl"/>
        </w:rPr>
        <w:t>Cuadro 3</w:t>
      </w:r>
      <w:r w:rsidR="009535CB">
        <w:rPr>
          <w:lang w:val="es-ES_tradnl"/>
        </w:rPr>
        <w:br/>
      </w:r>
      <w:r w:rsidRPr="00033138">
        <w:rPr>
          <w:b/>
          <w:bCs/>
          <w:lang w:val="es-ES_tradnl"/>
        </w:rPr>
        <w:t xml:space="preserve">Casos de abuso sexual denunciados a la Dependencia de Violencia Doméstica </w:t>
      </w:r>
      <w:r w:rsidR="009535CB">
        <w:rPr>
          <w:b/>
          <w:bCs/>
          <w:lang w:val="es-ES_tradnl"/>
        </w:rPr>
        <w:br/>
      </w:r>
      <w:r w:rsidRPr="00033138">
        <w:rPr>
          <w:b/>
          <w:bCs/>
          <w:lang w:val="es-ES_tradnl"/>
        </w:rPr>
        <w:t>y Apoyo a las Víctimas</w:t>
      </w:r>
      <w:bookmarkEnd w:id="20"/>
      <w:bookmarkEnd w:id="21"/>
    </w:p>
    <w:tbl>
      <w:tblPr>
        <w:tblStyle w:val="Tablaconcuadrcula"/>
        <w:tblW w:w="5000" w:type="pct"/>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976"/>
        <w:gridCol w:w="565"/>
        <w:gridCol w:w="565"/>
        <w:gridCol w:w="565"/>
        <w:gridCol w:w="565"/>
        <w:gridCol w:w="565"/>
        <w:gridCol w:w="565"/>
        <w:gridCol w:w="565"/>
        <w:gridCol w:w="540"/>
        <w:gridCol w:w="474"/>
        <w:gridCol w:w="567"/>
        <w:gridCol w:w="569"/>
        <w:gridCol w:w="557"/>
      </w:tblGrid>
      <w:tr w:rsidR="00306A03" w:rsidRPr="007278BB" w14:paraId="0B362E05" w14:textId="77777777" w:rsidTr="007F647E">
        <w:trPr>
          <w:trHeight w:val="240"/>
          <w:tblHeader/>
        </w:trPr>
        <w:tc>
          <w:tcPr>
            <w:tcW w:w="1544" w:type="pct"/>
            <w:vMerge w:val="restart"/>
            <w:tcBorders>
              <w:top w:val="single" w:sz="4" w:space="0" w:color="auto"/>
              <w:bottom w:val="single" w:sz="12" w:space="0" w:color="auto"/>
            </w:tcBorders>
            <w:shd w:val="clear" w:color="auto" w:fill="auto"/>
            <w:vAlign w:val="bottom"/>
          </w:tcPr>
          <w:p w14:paraId="6FEE53EB"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Delito</w:t>
            </w:r>
          </w:p>
        </w:tc>
        <w:tc>
          <w:tcPr>
            <w:tcW w:w="882" w:type="pct"/>
            <w:gridSpan w:val="3"/>
            <w:tcBorders>
              <w:top w:val="single" w:sz="4" w:space="0" w:color="auto"/>
              <w:bottom w:val="single" w:sz="4" w:space="0" w:color="auto"/>
              <w:right w:val="single" w:sz="18" w:space="0" w:color="FFFFFF" w:themeColor="background1"/>
            </w:tcBorders>
            <w:shd w:val="clear" w:color="auto" w:fill="auto"/>
            <w:vAlign w:val="bottom"/>
          </w:tcPr>
          <w:p w14:paraId="251650CA"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2020</w:t>
            </w:r>
          </w:p>
        </w:tc>
        <w:tc>
          <w:tcPr>
            <w:tcW w:w="882"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42616F1"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2021</w:t>
            </w:r>
          </w:p>
        </w:tc>
        <w:tc>
          <w:tcPr>
            <w:tcW w:w="809" w:type="pct"/>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244B1948"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2022</w:t>
            </w:r>
          </w:p>
        </w:tc>
        <w:tc>
          <w:tcPr>
            <w:tcW w:w="881" w:type="pct"/>
            <w:gridSpan w:val="3"/>
            <w:tcBorders>
              <w:top w:val="single" w:sz="4" w:space="0" w:color="auto"/>
              <w:left w:val="single" w:sz="18" w:space="0" w:color="FFFFFF" w:themeColor="background1"/>
              <w:bottom w:val="single" w:sz="4" w:space="0" w:color="auto"/>
            </w:tcBorders>
            <w:shd w:val="clear" w:color="auto" w:fill="auto"/>
            <w:vAlign w:val="bottom"/>
          </w:tcPr>
          <w:p w14:paraId="7015B10D"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2023</w:t>
            </w:r>
          </w:p>
        </w:tc>
      </w:tr>
      <w:tr w:rsidR="00306A03" w:rsidRPr="007278BB" w14:paraId="15A5F52A" w14:textId="77777777" w:rsidTr="007F647E">
        <w:trPr>
          <w:trHeight w:val="240"/>
        </w:trPr>
        <w:tc>
          <w:tcPr>
            <w:tcW w:w="1544" w:type="pct"/>
            <w:vMerge/>
            <w:tcBorders>
              <w:top w:val="single" w:sz="12" w:space="0" w:color="auto"/>
              <w:bottom w:val="single" w:sz="12" w:space="0" w:color="auto"/>
            </w:tcBorders>
            <w:shd w:val="clear" w:color="auto" w:fill="auto"/>
            <w:vAlign w:val="bottom"/>
          </w:tcPr>
          <w:p w14:paraId="389037AE"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p>
        </w:tc>
        <w:tc>
          <w:tcPr>
            <w:tcW w:w="294" w:type="pct"/>
            <w:tcBorders>
              <w:top w:val="single" w:sz="4" w:space="0" w:color="auto"/>
              <w:bottom w:val="single" w:sz="12" w:space="0" w:color="auto"/>
            </w:tcBorders>
            <w:shd w:val="clear" w:color="auto" w:fill="auto"/>
            <w:vAlign w:val="bottom"/>
          </w:tcPr>
          <w:p w14:paraId="0FB4DB17"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294" w:type="pct"/>
            <w:tcBorders>
              <w:top w:val="single" w:sz="4" w:space="0" w:color="auto"/>
              <w:bottom w:val="single" w:sz="12" w:space="0" w:color="auto"/>
            </w:tcBorders>
            <w:shd w:val="clear" w:color="auto" w:fill="auto"/>
            <w:vAlign w:val="bottom"/>
          </w:tcPr>
          <w:p w14:paraId="2845C2C5"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294" w:type="pct"/>
            <w:tcBorders>
              <w:top w:val="single" w:sz="4" w:space="0" w:color="auto"/>
              <w:bottom w:val="single" w:sz="12" w:space="0" w:color="auto"/>
              <w:right w:val="single" w:sz="18" w:space="0" w:color="FFFFFF" w:themeColor="background1"/>
            </w:tcBorders>
            <w:shd w:val="clear" w:color="auto" w:fill="auto"/>
            <w:vAlign w:val="bottom"/>
          </w:tcPr>
          <w:p w14:paraId="174DC900"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c>
          <w:tcPr>
            <w:tcW w:w="294" w:type="pct"/>
            <w:tcBorders>
              <w:top w:val="single" w:sz="4" w:space="0" w:color="auto"/>
              <w:left w:val="single" w:sz="18" w:space="0" w:color="FFFFFF" w:themeColor="background1"/>
              <w:bottom w:val="single" w:sz="12" w:space="0" w:color="auto"/>
            </w:tcBorders>
            <w:shd w:val="clear" w:color="auto" w:fill="auto"/>
            <w:vAlign w:val="bottom"/>
          </w:tcPr>
          <w:p w14:paraId="1E24B8C7"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294" w:type="pct"/>
            <w:tcBorders>
              <w:top w:val="single" w:sz="4" w:space="0" w:color="auto"/>
              <w:bottom w:val="single" w:sz="12" w:space="0" w:color="auto"/>
            </w:tcBorders>
            <w:shd w:val="clear" w:color="auto" w:fill="auto"/>
            <w:vAlign w:val="bottom"/>
          </w:tcPr>
          <w:p w14:paraId="01D1717B"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294" w:type="pct"/>
            <w:tcBorders>
              <w:top w:val="single" w:sz="4" w:space="0" w:color="auto"/>
              <w:bottom w:val="single" w:sz="12" w:space="0" w:color="auto"/>
              <w:right w:val="single" w:sz="18" w:space="0" w:color="FFFFFF" w:themeColor="background1"/>
            </w:tcBorders>
            <w:shd w:val="clear" w:color="auto" w:fill="auto"/>
            <w:vAlign w:val="bottom"/>
          </w:tcPr>
          <w:p w14:paraId="5AFB1E39"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c>
          <w:tcPr>
            <w:tcW w:w="294" w:type="pct"/>
            <w:tcBorders>
              <w:top w:val="single" w:sz="4" w:space="0" w:color="auto"/>
              <w:left w:val="single" w:sz="18" w:space="0" w:color="FFFFFF" w:themeColor="background1"/>
              <w:bottom w:val="single" w:sz="12" w:space="0" w:color="auto"/>
            </w:tcBorders>
            <w:shd w:val="clear" w:color="auto" w:fill="auto"/>
            <w:vAlign w:val="bottom"/>
          </w:tcPr>
          <w:p w14:paraId="6EC366CB"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281" w:type="pct"/>
            <w:tcBorders>
              <w:top w:val="single" w:sz="4" w:space="0" w:color="auto"/>
              <w:bottom w:val="single" w:sz="12" w:space="0" w:color="auto"/>
            </w:tcBorders>
            <w:shd w:val="clear" w:color="auto" w:fill="auto"/>
            <w:vAlign w:val="bottom"/>
          </w:tcPr>
          <w:p w14:paraId="594B74C7"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234" w:type="pct"/>
            <w:tcBorders>
              <w:top w:val="single" w:sz="4" w:space="0" w:color="auto"/>
              <w:bottom w:val="single" w:sz="12" w:space="0" w:color="auto"/>
              <w:right w:val="single" w:sz="18" w:space="0" w:color="FFFFFF" w:themeColor="background1"/>
            </w:tcBorders>
            <w:shd w:val="clear" w:color="auto" w:fill="auto"/>
            <w:vAlign w:val="bottom"/>
          </w:tcPr>
          <w:p w14:paraId="3ECBDA06"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c>
          <w:tcPr>
            <w:tcW w:w="295" w:type="pct"/>
            <w:tcBorders>
              <w:top w:val="single" w:sz="4" w:space="0" w:color="auto"/>
              <w:left w:val="single" w:sz="18" w:space="0" w:color="FFFFFF" w:themeColor="background1"/>
              <w:bottom w:val="single" w:sz="12" w:space="0" w:color="auto"/>
            </w:tcBorders>
            <w:shd w:val="clear" w:color="auto" w:fill="auto"/>
            <w:vAlign w:val="bottom"/>
          </w:tcPr>
          <w:p w14:paraId="2D77E8F4"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Niños </w:t>
            </w:r>
          </w:p>
        </w:tc>
        <w:tc>
          <w:tcPr>
            <w:tcW w:w="296" w:type="pct"/>
            <w:tcBorders>
              <w:top w:val="single" w:sz="4" w:space="0" w:color="auto"/>
              <w:bottom w:val="single" w:sz="12" w:space="0" w:color="auto"/>
            </w:tcBorders>
            <w:shd w:val="clear" w:color="auto" w:fill="auto"/>
            <w:vAlign w:val="bottom"/>
          </w:tcPr>
          <w:p w14:paraId="6C30AB22"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Niñas </w:t>
            </w:r>
          </w:p>
        </w:tc>
        <w:tc>
          <w:tcPr>
            <w:tcW w:w="290" w:type="pct"/>
            <w:tcBorders>
              <w:top w:val="single" w:sz="4" w:space="0" w:color="auto"/>
              <w:bottom w:val="single" w:sz="12" w:space="0" w:color="auto"/>
            </w:tcBorders>
            <w:shd w:val="clear" w:color="auto" w:fill="auto"/>
            <w:vAlign w:val="bottom"/>
          </w:tcPr>
          <w:p w14:paraId="22223708" w14:textId="77777777" w:rsidR="00033138" w:rsidRPr="00033138" w:rsidRDefault="00033138" w:rsidP="00594770">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 xml:space="preserve">Total </w:t>
            </w:r>
          </w:p>
        </w:tc>
      </w:tr>
      <w:tr w:rsidR="00306A03" w:rsidRPr="007278BB" w14:paraId="3A3EC962" w14:textId="77777777" w:rsidTr="00306A03">
        <w:trPr>
          <w:trHeight w:val="240"/>
        </w:trPr>
        <w:tc>
          <w:tcPr>
            <w:tcW w:w="1544" w:type="pct"/>
            <w:tcBorders>
              <w:top w:val="single" w:sz="12" w:space="0" w:color="auto"/>
            </w:tcBorders>
            <w:shd w:val="clear" w:color="auto" w:fill="auto"/>
          </w:tcPr>
          <w:p w14:paraId="1ABB1C2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Violación de una persona menor de edad</w:t>
            </w:r>
          </w:p>
        </w:tc>
        <w:tc>
          <w:tcPr>
            <w:tcW w:w="294" w:type="pct"/>
            <w:tcBorders>
              <w:top w:val="single" w:sz="12" w:space="0" w:color="auto"/>
            </w:tcBorders>
            <w:shd w:val="clear" w:color="auto" w:fill="auto"/>
            <w:vAlign w:val="bottom"/>
          </w:tcPr>
          <w:p w14:paraId="17330FF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4" w:type="pct"/>
            <w:tcBorders>
              <w:top w:val="single" w:sz="12" w:space="0" w:color="auto"/>
            </w:tcBorders>
            <w:shd w:val="clear" w:color="auto" w:fill="auto"/>
            <w:vAlign w:val="bottom"/>
          </w:tcPr>
          <w:p w14:paraId="1CF7E80C" w14:textId="143329DD"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047</w:t>
            </w:r>
          </w:p>
        </w:tc>
        <w:tc>
          <w:tcPr>
            <w:tcW w:w="294" w:type="pct"/>
            <w:tcBorders>
              <w:top w:val="single" w:sz="12" w:space="0" w:color="auto"/>
            </w:tcBorders>
            <w:shd w:val="clear" w:color="auto" w:fill="auto"/>
            <w:vAlign w:val="bottom"/>
          </w:tcPr>
          <w:p w14:paraId="6D8DD71E" w14:textId="7FB84ED8"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047</w:t>
            </w:r>
          </w:p>
        </w:tc>
        <w:tc>
          <w:tcPr>
            <w:tcW w:w="294" w:type="pct"/>
            <w:tcBorders>
              <w:top w:val="single" w:sz="12" w:space="0" w:color="auto"/>
            </w:tcBorders>
            <w:shd w:val="clear" w:color="auto" w:fill="auto"/>
            <w:vAlign w:val="bottom"/>
          </w:tcPr>
          <w:p w14:paraId="7582940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4" w:type="pct"/>
            <w:tcBorders>
              <w:top w:val="single" w:sz="12" w:space="0" w:color="auto"/>
            </w:tcBorders>
            <w:shd w:val="clear" w:color="auto" w:fill="auto"/>
            <w:vAlign w:val="bottom"/>
          </w:tcPr>
          <w:p w14:paraId="2D75D3B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984</w:t>
            </w:r>
          </w:p>
        </w:tc>
        <w:tc>
          <w:tcPr>
            <w:tcW w:w="294" w:type="pct"/>
            <w:tcBorders>
              <w:top w:val="single" w:sz="12" w:space="0" w:color="auto"/>
            </w:tcBorders>
            <w:shd w:val="clear" w:color="auto" w:fill="auto"/>
            <w:vAlign w:val="bottom"/>
          </w:tcPr>
          <w:p w14:paraId="1C48FBF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984</w:t>
            </w:r>
          </w:p>
        </w:tc>
        <w:tc>
          <w:tcPr>
            <w:tcW w:w="294" w:type="pct"/>
            <w:tcBorders>
              <w:top w:val="single" w:sz="12" w:space="0" w:color="auto"/>
            </w:tcBorders>
            <w:shd w:val="clear" w:color="auto" w:fill="auto"/>
            <w:vAlign w:val="bottom"/>
          </w:tcPr>
          <w:p w14:paraId="36F6E15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81" w:type="pct"/>
            <w:tcBorders>
              <w:top w:val="single" w:sz="12" w:space="0" w:color="auto"/>
            </w:tcBorders>
            <w:shd w:val="clear" w:color="auto" w:fill="auto"/>
            <w:vAlign w:val="bottom"/>
          </w:tcPr>
          <w:p w14:paraId="382F795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786</w:t>
            </w:r>
          </w:p>
        </w:tc>
        <w:tc>
          <w:tcPr>
            <w:tcW w:w="234" w:type="pct"/>
            <w:tcBorders>
              <w:top w:val="single" w:sz="12" w:space="0" w:color="auto"/>
            </w:tcBorders>
            <w:shd w:val="clear" w:color="auto" w:fill="auto"/>
            <w:vAlign w:val="bottom"/>
          </w:tcPr>
          <w:p w14:paraId="104E8A9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786</w:t>
            </w:r>
          </w:p>
        </w:tc>
        <w:tc>
          <w:tcPr>
            <w:tcW w:w="295" w:type="pct"/>
            <w:tcBorders>
              <w:top w:val="single" w:sz="12" w:space="0" w:color="auto"/>
            </w:tcBorders>
            <w:shd w:val="clear" w:color="auto" w:fill="auto"/>
            <w:vAlign w:val="bottom"/>
          </w:tcPr>
          <w:p w14:paraId="3027C57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6" w:type="pct"/>
            <w:tcBorders>
              <w:top w:val="single" w:sz="12" w:space="0" w:color="auto"/>
            </w:tcBorders>
            <w:shd w:val="clear" w:color="auto" w:fill="auto"/>
            <w:vAlign w:val="bottom"/>
          </w:tcPr>
          <w:p w14:paraId="00CEE3F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834</w:t>
            </w:r>
          </w:p>
        </w:tc>
        <w:tc>
          <w:tcPr>
            <w:tcW w:w="290" w:type="pct"/>
            <w:tcBorders>
              <w:top w:val="single" w:sz="12" w:space="0" w:color="auto"/>
            </w:tcBorders>
            <w:shd w:val="clear" w:color="auto" w:fill="auto"/>
            <w:vAlign w:val="bottom"/>
          </w:tcPr>
          <w:p w14:paraId="1C0D032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834</w:t>
            </w:r>
          </w:p>
        </w:tc>
      </w:tr>
      <w:tr w:rsidR="00306A03" w:rsidRPr="007278BB" w14:paraId="19DE0994" w14:textId="77777777" w:rsidTr="00306A03">
        <w:trPr>
          <w:trHeight w:val="240"/>
        </w:trPr>
        <w:tc>
          <w:tcPr>
            <w:tcW w:w="1544" w:type="pct"/>
            <w:shd w:val="clear" w:color="auto" w:fill="auto"/>
          </w:tcPr>
          <w:p w14:paraId="15C08E4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Incesto</w:t>
            </w:r>
          </w:p>
        </w:tc>
        <w:tc>
          <w:tcPr>
            <w:tcW w:w="294" w:type="pct"/>
            <w:shd w:val="clear" w:color="auto" w:fill="auto"/>
            <w:vAlign w:val="bottom"/>
          </w:tcPr>
          <w:p w14:paraId="171E271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12</w:t>
            </w:r>
          </w:p>
        </w:tc>
        <w:tc>
          <w:tcPr>
            <w:tcW w:w="294" w:type="pct"/>
            <w:shd w:val="clear" w:color="auto" w:fill="auto"/>
            <w:vAlign w:val="bottom"/>
          </w:tcPr>
          <w:p w14:paraId="7ACE37C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31</w:t>
            </w:r>
          </w:p>
        </w:tc>
        <w:tc>
          <w:tcPr>
            <w:tcW w:w="294" w:type="pct"/>
            <w:shd w:val="clear" w:color="auto" w:fill="auto"/>
            <w:vAlign w:val="bottom"/>
          </w:tcPr>
          <w:p w14:paraId="543FB83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43</w:t>
            </w:r>
          </w:p>
        </w:tc>
        <w:tc>
          <w:tcPr>
            <w:tcW w:w="294" w:type="pct"/>
            <w:shd w:val="clear" w:color="auto" w:fill="auto"/>
            <w:vAlign w:val="bottom"/>
          </w:tcPr>
          <w:p w14:paraId="2B8C1DA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w:t>
            </w:r>
          </w:p>
        </w:tc>
        <w:tc>
          <w:tcPr>
            <w:tcW w:w="294" w:type="pct"/>
            <w:shd w:val="clear" w:color="auto" w:fill="auto"/>
            <w:vAlign w:val="bottom"/>
          </w:tcPr>
          <w:p w14:paraId="3959940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11</w:t>
            </w:r>
          </w:p>
        </w:tc>
        <w:tc>
          <w:tcPr>
            <w:tcW w:w="294" w:type="pct"/>
            <w:shd w:val="clear" w:color="auto" w:fill="auto"/>
            <w:vAlign w:val="bottom"/>
          </w:tcPr>
          <w:p w14:paraId="3C91025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19</w:t>
            </w:r>
          </w:p>
        </w:tc>
        <w:tc>
          <w:tcPr>
            <w:tcW w:w="294" w:type="pct"/>
            <w:shd w:val="clear" w:color="auto" w:fill="auto"/>
            <w:vAlign w:val="bottom"/>
          </w:tcPr>
          <w:p w14:paraId="2213EB7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w:t>
            </w:r>
          </w:p>
        </w:tc>
        <w:tc>
          <w:tcPr>
            <w:tcW w:w="281" w:type="pct"/>
            <w:shd w:val="clear" w:color="auto" w:fill="auto"/>
            <w:vAlign w:val="bottom"/>
          </w:tcPr>
          <w:p w14:paraId="713C497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w:t>
            </w:r>
          </w:p>
        </w:tc>
        <w:tc>
          <w:tcPr>
            <w:tcW w:w="234" w:type="pct"/>
            <w:shd w:val="clear" w:color="auto" w:fill="auto"/>
            <w:vAlign w:val="bottom"/>
          </w:tcPr>
          <w:p w14:paraId="30DAED9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27</w:t>
            </w:r>
          </w:p>
        </w:tc>
        <w:tc>
          <w:tcPr>
            <w:tcW w:w="295" w:type="pct"/>
            <w:shd w:val="clear" w:color="auto" w:fill="auto"/>
            <w:vAlign w:val="bottom"/>
          </w:tcPr>
          <w:p w14:paraId="59D8820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17</w:t>
            </w:r>
          </w:p>
        </w:tc>
        <w:tc>
          <w:tcPr>
            <w:tcW w:w="296" w:type="pct"/>
            <w:shd w:val="clear" w:color="auto" w:fill="auto"/>
            <w:vAlign w:val="bottom"/>
          </w:tcPr>
          <w:p w14:paraId="62023DA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32</w:t>
            </w:r>
          </w:p>
        </w:tc>
        <w:tc>
          <w:tcPr>
            <w:tcW w:w="290" w:type="pct"/>
            <w:shd w:val="clear" w:color="auto" w:fill="auto"/>
            <w:vAlign w:val="bottom"/>
          </w:tcPr>
          <w:p w14:paraId="0B0354E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49</w:t>
            </w:r>
          </w:p>
        </w:tc>
      </w:tr>
      <w:tr w:rsidR="00306A03" w:rsidRPr="007278BB" w14:paraId="630EB343" w14:textId="77777777" w:rsidTr="00306A03">
        <w:trPr>
          <w:trHeight w:val="240"/>
        </w:trPr>
        <w:tc>
          <w:tcPr>
            <w:tcW w:w="1544" w:type="pct"/>
            <w:shd w:val="clear" w:color="auto" w:fill="auto"/>
          </w:tcPr>
          <w:p w14:paraId="76222171"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Intento de violación de una persona menor de edad</w:t>
            </w:r>
          </w:p>
        </w:tc>
        <w:tc>
          <w:tcPr>
            <w:tcW w:w="294" w:type="pct"/>
            <w:shd w:val="clear" w:color="auto" w:fill="auto"/>
            <w:vAlign w:val="bottom"/>
          </w:tcPr>
          <w:p w14:paraId="1669F27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4" w:type="pct"/>
            <w:shd w:val="clear" w:color="auto" w:fill="auto"/>
            <w:vAlign w:val="bottom"/>
          </w:tcPr>
          <w:p w14:paraId="7987E0B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25</w:t>
            </w:r>
          </w:p>
        </w:tc>
        <w:tc>
          <w:tcPr>
            <w:tcW w:w="294" w:type="pct"/>
            <w:shd w:val="clear" w:color="auto" w:fill="auto"/>
            <w:vAlign w:val="bottom"/>
          </w:tcPr>
          <w:p w14:paraId="6CC41D9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25</w:t>
            </w:r>
          </w:p>
        </w:tc>
        <w:tc>
          <w:tcPr>
            <w:tcW w:w="294" w:type="pct"/>
            <w:shd w:val="clear" w:color="auto" w:fill="auto"/>
            <w:vAlign w:val="bottom"/>
          </w:tcPr>
          <w:p w14:paraId="3AAF75A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4" w:type="pct"/>
            <w:shd w:val="clear" w:color="auto" w:fill="auto"/>
            <w:vAlign w:val="bottom"/>
          </w:tcPr>
          <w:p w14:paraId="78408A9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w:t>
            </w:r>
          </w:p>
        </w:tc>
        <w:tc>
          <w:tcPr>
            <w:tcW w:w="294" w:type="pct"/>
            <w:shd w:val="clear" w:color="auto" w:fill="auto"/>
            <w:vAlign w:val="bottom"/>
          </w:tcPr>
          <w:p w14:paraId="5F127CC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w:t>
            </w:r>
          </w:p>
        </w:tc>
        <w:tc>
          <w:tcPr>
            <w:tcW w:w="294" w:type="pct"/>
            <w:shd w:val="clear" w:color="auto" w:fill="auto"/>
            <w:vAlign w:val="bottom"/>
          </w:tcPr>
          <w:p w14:paraId="634AC7A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81" w:type="pct"/>
            <w:shd w:val="clear" w:color="auto" w:fill="auto"/>
            <w:vAlign w:val="bottom"/>
          </w:tcPr>
          <w:p w14:paraId="46DAED5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9</w:t>
            </w:r>
          </w:p>
        </w:tc>
        <w:tc>
          <w:tcPr>
            <w:tcW w:w="234" w:type="pct"/>
            <w:shd w:val="clear" w:color="auto" w:fill="auto"/>
            <w:vAlign w:val="bottom"/>
          </w:tcPr>
          <w:p w14:paraId="57D03D5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9</w:t>
            </w:r>
          </w:p>
        </w:tc>
        <w:tc>
          <w:tcPr>
            <w:tcW w:w="295" w:type="pct"/>
            <w:shd w:val="clear" w:color="auto" w:fill="auto"/>
            <w:vAlign w:val="bottom"/>
          </w:tcPr>
          <w:p w14:paraId="6ACDC31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0</w:t>
            </w:r>
          </w:p>
        </w:tc>
        <w:tc>
          <w:tcPr>
            <w:tcW w:w="296" w:type="pct"/>
            <w:shd w:val="clear" w:color="auto" w:fill="auto"/>
            <w:vAlign w:val="bottom"/>
          </w:tcPr>
          <w:p w14:paraId="72C221B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15</w:t>
            </w:r>
          </w:p>
        </w:tc>
        <w:tc>
          <w:tcPr>
            <w:tcW w:w="290" w:type="pct"/>
            <w:shd w:val="clear" w:color="auto" w:fill="auto"/>
            <w:vAlign w:val="bottom"/>
          </w:tcPr>
          <w:p w14:paraId="1C93898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15</w:t>
            </w:r>
          </w:p>
        </w:tc>
      </w:tr>
      <w:tr w:rsidR="00306A03" w:rsidRPr="007278BB" w14:paraId="5A65889B" w14:textId="77777777" w:rsidTr="00306A03">
        <w:trPr>
          <w:trHeight w:val="240"/>
        </w:trPr>
        <w:tc>
          <w:tcPr>
            <w:tcW w:w="1544" w:type="pct"/>
            <w:tcBorders>
              <w:bottom w:val="single" w:sz="12" w:space="0" w:color="auto"/>
            </w:tcBorders>
            <w:shd w:val="clear" w:color="auto" w:fill="auto"/>
          </w:tcPr>
          <w:p w14:paraId="4600014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Conocimiento carnal contra natura</w:t>
            </w:r>
          </w:p>
        </w:tc>
        <w:tc>
          <w:tcPr>
            <w:tcW w:w="294" w:type="pct"/>
            <w:tcBorders>
              <w:bottom w:val="single" w:sz="12" w:space="0" w:color="auto"/>
            </w:tcBorders>
            <w:shd w:val="clear" w:color="auto" w:fill="auto"/>
            <w:vAlign w:val="bottom"/>
          </w:tcPr>
          <w:p w14:paraId="093E0F3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30</w:t>
            </w:r>
          </w:p>
        </w:tc>
        <w:tc>
          <w:tcPr>
            <w:tcW w:w="294" w:type="pct"/>
            <w:tcBorders>
              <w:bottom w:val="single" w:sz="12" w:space="0" w:color="auto"/>
            </w:tcBorders>
            <w:shd w:val="clear" w:color="auto" w:fill="auto"/>
            <w:vAlign w:val="bottom"/>
          </w:tcPr>
          <w:p w14:paraId="2CDB2FB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w:t>
            </w:r>
          </w:p>
        </w:tc>
        <w:tc>
          <w:tcPr>
            <w:tcW w:w="294" w:type="pct"/>
            <w:tcBorders>
              <w:bottom w:val="single" w:sz="12" w:space="0" w:color="auto"/>
            </w:tcBorders>
            <w:shd w:val="clear" w:color="auto" w:fill="auto"/>
            <w:vAlign w:val="bottom"/>
          </w:tcPr>
          <w:p w14:paraId="6FC32F5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50</w:t>
            </w:r>
          </w:p>
        </w:tc>
        <w:tc>
          <w:tcPr>
            <w:tcW w:w="294" w:type="pct"/>
            <w:tcBorders>
              <w:bottom w:val="single" w:sz="12" w:space="0" w:color="auto"/>
            </w:tcBorders>
            <w:shd w:val="clear" w:color="auto" w:fill="auto"/>
            <w:vAlign w:val="bottom"/>
          </w:tcPr>
          <w:p w14:paraId="2DFAFF1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12</w:t>
            </w:r>
          </w:p>
        </w:tc>
        <w:tc>
          <w:tcPr>
            <w:tcW w:w="294" w:type="pct"/>
            <w:tcBorders>
              <w:bottom w:val="single" w:sz="12" w:space="0" w:color="auto"/>
            </w:tcBorders>
            <w:shd w:val="clear" w:color="auto" w:fill="auto"/>
            <w:vAlign w:val="bottom"/>
          </w:tcPr>
          <w:p w14:paraId="1119902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w:t>
            </w:r>
          </w:p>
        </w:tc>
        <w:tc>
          <w:tcPr>
            <w:tcW w:w="294" w:type="pct"/>
            <w:tcBorders>
              <w:bottom w:val="single" w:sz="12" w:space="0" w:color="auto"/>
            </w:tcBorders>
            <w:shd w:val="clear" w:color="auto" w:fill="auto"/>
            <w:vAlign w:val="bottom"/>
          </w:tcPr>
          <w:p w14:paraId="1CBB8D0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w:t>
            </w:r>
          </w:p>
        </w:tc>
        <w:tc>
          <w:tcPr>
            <w:tcW w:w="294" w:type="pct"/>
            <w:tcBorders>
              <w:bottom w:val="single" w:sz="12" w:space="0" w:color="auto"/>
            </w:tcBorders>
            <w:shd w:val="clear" w:color="auto" w:fill="auto"/>
            <w:vAlign w:val="bottom"/>
          </w:tcPr>
          <w:p w14:paraId="621EC24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11</w:t>
            </w:r>
          </w:p>
        </w:tc>
        <w:tc>
          <w:tcPr>
            <w:tcW w:w="281" w:type="pct"/>
            <w:tcBorders>
              <w:bottom w:val="single" w:sz="12" w:space="0" w:color="auto"/>
            </w:tcBorders>
            <w:shd w:val="clear" w:color="auto" w:fill="auto"/>
            <w:vAlign w:val="bottom"/>
          </w:tcPr>
          <w:p w14:paraId="510FEB1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13</w:t>
            </w:r>
          </w:p>
        </w:tc>
        <w:tc>
          <w:tcPr>
            <w:tcW w:w="234" w:type="pct"/>
            <w:tcBorders>
              <w:bottom w:val="single" w:sz="12" w:space="0" w:color="auto"/>
            </w:tcBorders>
            <w:shd w:val="clear" w:color="auto" w:fill="auto"/>
            <w:vAlign w:val="bottom"/>
          </w:tcPr>
          <w:p w14:paraId="6ABBC91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24</w:t>
            </w:r>
          </w:p>
        </w:tc>
        <w:tc>
          <w:tcPr>
            <w:tcW w:w="295" w:type="pct"/>
            <w:tcBorders>
              <w:bottom w:val="single" w:sz="12" w:space="0" w:color="auto"/>
            </w:tcBorders>
            <w:shd w:val="clear" w:color="auto" w:fill="auto"/>
            <w:vAlign w:val="bottom"/>
          </w:tcPr>
          <w:p w14:paraId="411F815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15</w:t>
            </w:r>
          </w:p>
        </w:tc>
        <w:tc>
          <w:tcPr>
            <w:tcW w:w="296" w:type="pct"/>
            <w:tcBorders>
              <w:bottom w:val="single" w:sz="12" w:space="0" w:color="auto"/>
            </w:tcBorders>
            <w:shd w:val="clear" w:color="auto" w:fill="auto"/>
            <w:vAlign w:val="bottom"/>
          </w:tcPr>
          <w:p w14:paraId="70B14FE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26</w:t>
            </w:r>
          </w:p>
        </w:tc>
        <w:tc>
          <w:tcPr>
            <w:tcW w:w="290" w:type="pct"/>
            <w:tcBorders>
              <w:bottom w:val="single" w:sz="12" w:space="0" w:color="auto"/>
            </w:tcBorders>
            <w:shd w:val="clear" w:color="auto" w:fill="auto"/>
            <w:vAlign w:val="bottom"/>
          </w:tcPr>
          <w:p w14:paraId="5D53295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41</w:t>
            </w:r>
          </w:p>
        </w:tc>
      </w:tr>
    </w:tbl>
    <w:p w14:paraId="04367D47" w14:textId="77777777" w:rsidR="00033138" w:rsidRPr="00033138" w:rsidRDefault="00033138" w:rsidP="00306A03">
      <w:pPr>
        <w:pStyle w:val="SingleTxtG"/>
        <w:spacing w:before="120" w:after="240"/>
        <w:ind w:left="0" w:firstLine="170"/>
        <w:jc w:val="left"/>
        <w:rPr>
          <w:sz w:val="18"/>
          <w:szCs w:val="18"/>
          <w:lang w:val="es-ES_tradnl"/>
        </w:rPr>
      </w:pPr>
      <w:bookmarkStart w:id="22" w:name="_Toc197634293"/>
      <w:bookmarkStart w:id="23" w:name="_Toc197634848"/>
      <w:r w:rsidRPr="00033138">
        <w:rPr>
          <w:i/>
          <w:sz w:val="18"/>
          <w:szCs w:val="18"/>
          <w:lang w:val="es-ES_tradnl"/>
        </w:rPr>
        <w:t>Fuente</w:t>
      </w:r>
      <w:r w:rsidRPr="00033138">
        <w:rPr>
          <w:sz w:val="18"/>
          <w:szCs w:val="18"/>
          <w:lang w:val="es-ES_tradnl"/>
        </w:rPr>
        <w:t>: Dependencia de Violencia Doméstica y Apoyo a las Víctimas, 2024.</w:t>
      </w:r>
    </w:p>
    <w:p w14:paraId="32BE4912" w14:textId="1AE459EE" w:rsidR="00033138" w:rsidRPr="00033138" w:rsidRDefault="00033138" w:rsidP="00106DD8">
      <w:pPr>
        <w:pStyle w:val="SingleTxtG"/>
        <w:keepNext/>
        <w:keepLines/>
        <w:jc w:val="left"/>
        <w:rPr>
          <w:b/>
          <w:bCs/>
          <w:lang w:val="es-ES_tradnl"/>
        </w:rPr>
      </w:pPr>
      <w:r w:rsidRPr="00033138">
        <w:rPr>
          <w:lang w:val="es-ES_tradnl"/>
        </w:rPr>
        <w:lastRenderedPageBreak/>
        <w:t>Cuadro 4</w:t>
      </w:r>
      <w:r w:rsidR="009535CB">
        <w:rPr>
          <w:lang w:val="es-ES_tradnl"/>
        </w:rPr>
        <w:br/>
      </w:r>
      <w:r w:rsidRPr="00033138">
        <w:rPr>
          <w:b/>
          <w:bCs/>
          <w:lang w:val="es-ES_tradnl"/>
        </w:rPr>
        <w:t>Casos de maltrato infantil tramitados por los tribunales</w:t>
      </w:r>
      <w:bookmarkEnd w:id="22"/>
      <w:bookmarkEnd w:id="2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34"/>
        <w:gridCol w:w="1434"/>
        <w:gridCol w:w="1434"/>
        <w:gridCol w:w="1434"/>
        <w:gridCol w:w="1434"/>
      </w:tblGrid>
      <w:tr w:rsidR="007278BB" w:rsidRPr="007278BB" w14:paraId="3DB65F4A" w14:textId="77777777" w:rsidTr="007278BB">
        <w:trPr>
          <w:trHeight w:val="240"/>
          <w:tblHeader/>
        </w:trPr>
        <w:tc>
          <w:tcPr>
            <w:tcW w:w="1634" w:type="dxa"/>
            <w:tcBorders>
              <w:top w:val="single" w:sz="4" w:space="0" w:color="auto"/>
              <w:bottom w:val="single" w:sz="12" w:space="0" w:color="auto"/>
            </w:tcBorders>
            <w:shd w:val="clear" w:color="auto" w:fill="auto"/>
            <w:vAlign w:val="bottom"/>
          </w:tcPr>
          <w:p w14:paraId="49060B62" w14:textId="77777777" w:rsidR="00033138" w:rsidRPr="00033138" w:rsidRDefault="00033138" w:rsidP="00106DD8">
            <w:pPr>
              <w:pStyle w:val="SingleTxtG"/>
              <w:keepNext/>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Región</w:t>
            </w:r>
            <w:r w:rsidRPr="00033138">
              <w:rPr>
                <w:i/>
                <w:sz w:val="16"/>
                <w:lang w:val="es-ES_tradnl"/>
              </w:rPr>
              <w:t xml:space="preserve"> </w:t>
            </w:r>
          </w:p>
        </w:tc>
        <w:tc>
          <w:tcPr>
            <w:tcW w:w="1434" w:type="dxa"/>
            <w:tcBorders>
              <w:top w:val="single" w:sz="4" w:space="0" w:color="auto"/>
              <w:bottom w:val="single" w:sz="12" w:space="0" w:color="auto"/>
            </w:tcBorders>
            <w:shd w:val="clear" w:color="auto" w:fill="auto"/>
            <w:vAlign w:val="bottom"/>
          </w:tcPr>
          <w:p w14:paraId="07EF9243" w14:textId="77777777" w:rsidR="00033138" w:rsidRPr="00033138" w:rsidRDefault="00033138" w:rsidP="00106DD8">
            <w:pPr>
              <w:pStyle w:val="SingleTxtG"/>
              <w:keepNext/>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2021</w:t>
            </w:r>
          </w:p>
        </w:tc>
        <w:tc>
          <w:tcPr>
            <w:tcW w:w="1434" w:type="dxa"/>
            <w:tcBorders>
              <w:top w:val="single" w:sz="4" w:space="0" w:color="auto"/>
              <w:bottom w:val="single" w:sz="12" w:space="0" w:color="auto"/>
            </w:tcBorders>
            <w:shd w:val="clear" w:color="auto" w:fill="auto"/>
            <w:vAlign w:val="bottom"/>
          </w:tcPr>
          <w:p w14:paraId="0CCAB7C9" w14:textId="77777777" w:rsidR="00033138" w:rsidRPr="00033138" w:rsidRDefault="00033138" w:rsidP="00106DD8">
            <w:pPr>
              <w:pStyle w:val="SingleTxtG"/>
              <w:keepNext/>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2022</w:t>
            </w:r>
          </w:p>
        </w:tc>
        <w:tc>
          <w:tcPr>
            <w:tcW w:w="1434" w:type="dxa"/>
            <w:tcBorders>
              <w:top w:val="single" w:sz="4" w:space="0" w:color="auto"/>
              <w:bottom w:val="single" w:sz="12" w:space="0" w:color="auto"/>
            </w:tcBorders>
            <w:shd w:val="clear" w:color="auto" w:fill="auto"/>
            <w:vAlign w:val="bottom"/>
          </w:tcPr>
          <w:p w14:paraId="57F94A46" w14:textId="77777777" w:rsidR="00033138" w:rsidRPr="00033138" w:rsidRDefault="00033138" w:rsidP="00106DD8">
            <w:pPr>
              <w:pStyle w:val="SingleTxtG"/>
              <w:keepNext/>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2023</w:t>
            </w:r>
          </w:p>
        </w:tc>
        <w:tc>
          <w:tcPr>
            <w:tcW w:w="1434" w:type="dxa"/>
            <w:tcBorders>
              <w:top w:val="single" w:sz="4" w:space="0" w:color="auto"/>
              <w:bottom w:val="single" w:sz="12" w:space="0" w:color="auto"/>
            </w:tcBorders>
            <w:shd w:val="clear" w:color="auto" w:fill="auto"/>
            <w:vAlign w:val="bottom"/>
          </w:tcPr>
          <w:p w14:paraId="11A3385F" w14:textId="77777777" w:rsidR="00033138" w:rsidRPr="00033138" w:rsidRDefault="00033138" w:rsidP="00106DD8">
            <w:pPr>
              <w:pStyle w:val="SingleTxtG"/>
              <w:keepNext/>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2024</w:t>
            </w:r>
          </w:p>
        </w:tc>
      </w:tr>
      <w:tr w:rsidR="007278BB" w:rsidRPr="00033138" w14:paraId="440A79E1" w14:textId="77777777" w:rsidTr="007278BB">
        <w:trPr>
          <w:trHeight w:val="240"/>
        </w:trPr>
        <w:tc>
          <w:tcPr>
            <w:tcW w:w="1634" w:type="dxa"/>
            <w:tcBorders>
              <w:top w:val="single" w:sz="12" w:space="0" w:color="auto"/>
            </w:tcBorders>
            <w:shd w:val="clear" w:color="auto" w:fill="auto"/>
          </w:tcPr>
          <w:p w14:paraId="18727E5D" w14:textId="77777777" w:rsidR="00033138" w:rsidRPr="00033138" w:rsidRDefault="00033138" w:rsidP="00106DD8">
            <w:pPr>
              <w:pStyle w:val="SingleTxtG"/>
              <w:keepNext/>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Ahafo</w:t>
            </w:r>
          </w:p>
        </w:tc>
        <w:tc>
          <w:tcPr>
            <w:tcW w:w="1434" w:type="dxa"/>
            <w:tcBorders>
              <w:top w:val="single" w:sz="12" w:space="0" w:color="auto"/>
            </w:tcBorders>
            <w:shd w:val="clear" w:color="auto" w:fill="auto"/>
            <w:vAlign w:val="bottom"/>
          </w:tcPr>
          <w:p w14:paraId="7B667F83" w14:textId="77777777" w:rsidR="00033138" w:rsidRPr="00033138" w:rsidRDefault="00033138" w:rsidP="00106DD8">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c>
          <w:tcPr>
            <w:tcW w:w="1434" w:type="dxa"/>
            <w:tcBorders>
              <w:top w:val="single" w:sz="12" w:space="0" w:color="auto"/>
            </w:tcBorders>
            <w:shd w:val="clear" w:color="auto" w:fill="auto"/>
            <w:vAlign w:val="bottom"/>
          </w:tcPr>
          <w:p w14:paraId="2636BA9B" w14:textId="77777777" w:rsidR="00033138" w:rsidRPr="00033138" w:rsidRDefault="00033138" w:rsidP="00106DD8">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w:t>
            </w:r>
          </w:p>
        </w:tc>
        <w:tc>
          <w:tcPr>
            <w:tcW w:w="1434" w:type="dxa"/>
            <w:tcBorders>
              <w:top w:val="single" w:sz="12" w:space="0" w:color="auto"/>
            </w:tcBorders>
            <w:shd w:val="clear" w:color="auto" w:fill="auto"/>
            <w:vAlign w:val="bottom"/>
          </w:tcPr>
          <w:p w14:paraId="1CA18315" w14:textId="77777777" w:rsidR="00033138" w:rsidRPr="00033138" w:rsidRDefault="00033138" w:rsidP="00106DD8">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26</w:t>
            </w:r>
          </w:p>
        </w:tc>
        <w:tc>
          <w:tcPr>
            <w:tcW w:w="1434" w:type="dxa"/>
            <w:tcBorders>
              <w:top w:val="single" w:sz="12" w:space="0" w:color="auto"/>
            </w:tcBorders>
            <w:shd w:val="clear" w:color="auto" w:fill="auto"/>
            <w:vAlign w:val="bottom"/>
          </w:tcPr>
          <w:p w14:paraId="7B2E8DFF" w14:textId="77777777" w:rsidR="00033138" w:rsidRPr="00033138" w:rsidRDefault="00033138" w:rsidP="00106DD8">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14</w:t>
            </w:r>
          </w:p>
        </w:tc>
      </w:tr>
      <w:tr w:rsidR="007278BB" w:rsidRPr="00033138" w14:paraId="6FAC7BD8" w14:textId="77777777" w:rsidTr="007278BB">
        <w:trPr>
          <w:trHeight w:val="240"/>
        </w:trPr>
        <w:tc>
          <w:tcPr>
            <w:tcW w:w="1634" w:type="dxa"/>
            <w:shd w:val="clear" w:color="auto" w:fill="auto"/>
          </w:tcPr>
          <w:p w14:paraId="60F28B8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Ashanti</w:t>
            </w:r>
          </w:p>
        </w:tc>
        <w:tc>
          <w:tcPr>
            <w:tcW w:w="1434" w:type="dxa"/>
            <w:shd w:val="clear" w:color="auto" w:fill="auto"/>
            <w:vAlign w:val="bottom"/>
          </w:tcPr>
          <w:p w14:paraId="53DF64E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32</w:t>
            </w:r>
          </w:p>
        </w:tc>
        <w:tc>
          <w:tcPr>
            <w:tcW w:w="1434" w:type="dxa"/>
            <w:shd w:val="clear" w:color="auto" w:fill="auto"/>
            <w:vAlign w:val="bottom"/>
          </w:tcPr>
          <w:p w14:paraId="3C2EC7D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74</w:t>
            </w:r>
          </w:p>
        </w:tc>
        <w:tc>
          <w:tcPr>
            <w:tcW w:w="1434" w:type="dxa"/>
            <w:shd w:val="clear" w:color="auto" w:fill="auto"/>
            <w:vAlign w:val="bottom"/>
          </w:tcPr>
          <w:p w14:paraId="69B629D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57</w:t>
            </w:r>
          </w:p>
        </w:tc>
        <w:tc>
          <w:tcPr>
            <w:tcW w:w="1434" w:type="dxa"/>
            <w:shd w:val="clear" w:color="auto" w:fill="auto"/>
            <w:vAlign w:val="bottom"/>
          </w:tcPr>
          <w:p w14:paraId="0C713FE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18</w:t>
            </w:r>
          </w:p>
        </w:tc>
      </w:tr>
      <w:tr w:rsidR="007278BB" w:rsidRPr="00033138" w14:paraId="395124D5" w14:textId="77777777" w:rsidTr="007278BB">
        <w:trPr>
          <w:trHeight w:val="240"/>
        </w:trPr>
        <w:tc>
          <w:tcPr>
            <w:tcW w:w="1634" w:type="dxa"/>
            <w:shd w:val="clear" w:color="auto" w:fill="auto"/>
          </w:tcPr>
          <w:p w14:paraId="4717F6E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Bono</w:t>
            </w:r>
          </w:p>
        </w:tc>
        <w:tc>
          <w:tcPr>
            <w:tcW w:w="1434" w:type="dxa"/>
            <w:shd w:val="clear" w:color="auto" w:fill="auto"/>
            <w:vAlign w:val="bottom"/>
          </w:tcPr>
          <w:p w14:paraId="7D67788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c>
          <w:tcPr>
            <w:tcW w:w="1434" w:type="dxa"/>
            <w:shd w:val="clear" w:color="auto" w:fill="auto"/>
            <w:vAlign w:val="bottom"/>
          </w:tcPr>
          <w:p w14:paraId="0588660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25</w:t>
            </w:r>
          </w:p>
        </w:tc>
        <w:tc>
          <w:tcPr>
            <w:tcW w:w="1434" w:type="dxa"/>
            <w:shd w:val="clear" w:color="auto" w:fill="auto"/>
            <w:vAlign w:val="bottom"/>
          </w:tcPr>
          <w:p w14:paraId="5CBF0C5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17</w:t>
            </w:r>
          </w:p>
        </w:tc>
        <w:tc>
          <w:tcPr>
            <w:tcW w:w="1434" w:type="dxa"/>
            <w:shd w:val="clear" w:color="auto" w:fill="auto"/>
            <w:vAlign w:val="bottom"/>
          </w:tcPr>
          <w:p w14:paraId="2849FBE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p>
        </w:tc>
      </w:tr>
      <w:tr w:rsidR="007278BB" w:rsidRPr="00033138" w14:paraId="2BD8754F" w14:textId="77777777" w:rsidTr="007278BB">
        <w:trPr>
          <w:trHeight w:val="240"/>
        </w:trPr>
        <w:tc>
          <w:tcPr>
            <w:tcW w:w="1634" w:type="dxa"/>
            <w:shd w:val="clear" w:color="auto" w:fill="auto"/>
          </w:tcPr>
          <w:p w14:paraId="78FED26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Bono Oriental</w:t>
            </w:r>
          </w:p>
        </w:tc>
        <w:tc>
          <w:tcPr>
            <w:tcW w:w="1434" w:type="dxa"/>
            <w:shd w:val="clear" w:color="auto" w:fill="auto"/>
            <w:vAlign w:val="bottom"/>
          </w:tcPr>
          <w:p w14:paraId="62DA76C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w:t>
            </w:r>
          </w:p>
        </w:tc>
        <w:tc>
          <w:tcPr>
            <w:tcW w:w="1434" w:type="dxa"/>
            <w:shd w:val="clear" w:color="auto" w:fill="auto"/>
            <w:vAlign w:val="bottom"/>
          </w:tcPr>
          <w:p w14:paraId="720BCDD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w:t>
            </w:r>
          </w:p>
        </w:tc>
        <w:tc>
          <w:tcPr>
            <w:tcW w:w="1434" w:type="dxa"/>
            <w:shd w:val="clear" w:color="auto" w:fill="auto"/>
            <w:vAlign w:val="bottom"/>
          </w:tcPr>
          <w:p w14:paraId="49E5971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c>
          <w:tcPr>
            <w:tcW w:w="1434" w:type="dxa"/>
            <w:shd w:val="clear" w:color="auto" w:fill="auto"/>
            <w:vAlign w:val="bottom"/>
          </w:tcPr>
          <w:p w14:paraId="07E308E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r>
      <w:tr w:rsidR="007278BB" w:rsidRPr="00033138" w14:paraId="09045EE6" w14:textId="77777777" w:rsidTr="007278BB">
        <w:trPr>
          <w:trHeight w:val="240"/>
        </w:trPr>
        <w:tc>
          <w:tcPr>
            <w:tcW w:w="1634" w:type="dxa"/>
            <w:shd w:val="clear" w:color="auto" w:fill="auto"/>
          </w:tcPr>
          <w:p w14:paraId="2A191BD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Central</w:t>
            </w:r>
          </w:p>
        </w:tc>
        <w:tc>
          <w:tcPr>
            <w:tcW w:w="1434" w:type="dxa"/>
            <w:shd w:val="clear" w:color="auto" w:fill="auto"/>
            <w:vAlign w:val="bottom"/>
          </w:tcPr>
          <w:p w14:paraId="204CB25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51</w:t>
            </w:r>
          </w:p>
        </w:tc>
        <w:tc>
          <w:tcPr>
            <w:tcW w:w="1434" w:type="dxa"/>
            <w:shd w:val="clear" w:color="auto" w:fill="auto"/>
            <w:vAlign w:val="bottom"/>
          </w:tcPr>
          <w:p w14:paraId="39615FE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89</w:t>
            </w:r>
          </w:p>
        </w:tc>
        <w:tc>
          <w:tcPr>
            <w:tcW w:w="1434" w:type="dxa"/>
            <w:shd w:val="clear" w:color="auto" w:fill="auto"/>
            <w:vAlign w:val="bottom"/>
          </w:tcPr>
          <w:p w14:paraId="67AA287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99</w:t>
            </w:r>
          </w:p>
        </w:tc>
        <w:tc>
          <w:tcPr>
            <w:tcW w:w="1434" w:type="dxa"/>
            <w:shd w:val="clear" w:color="auto" w:fill="auto"/>
            <w:vAlign w:val="bottom"/>
          </w:tcPr>
          <w:p w14:paraId="05E04D5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40</w:t>
            </w:r>
          </w:p>
        </w:tc>
      </w:tr>
      <w:tr w:rsidR="007278BB" w:rsidRPr="00033138" w14:paraId="09F2460E" w14:textId="77777777" w:rsidTr="007278BB">
        <w:trPr>
          <w:trHeight w:val="240"/>
        </w:trPr>
        <w:tc>
          <w:tcPr>
            <w:tcW w:w="1634" w:type="dxa"/>
            <w:shd w:val="clear" w:color="auto" w:fill="auto"/>
          </w:tcPr>
          <w:p w14:paraId="07B951EF"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Oriental</w:t>
            </w:r>
          </w:p>
        </w:tc>
        <w:tc>
          <w:tcPr>
            <w:tcW w:w="1434" w:type="dxa"/>
            <w:shd w:val="clear" w:color="auto" w:fill="auto"/>
            <w:vAlign w:val="bottom"/>
          </w:tcPr>
          <w:p w14:paraId="6B88F00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96</w:t>
            </w:r>
          </w:p>
        </w:tc>
        <w:tc>
          <w:tcPr>
            <w:tcW w:w="1434" w:type="dxa"/>
            <w:shd w:val="clear" w:color="auto" w:fill="auto"/>
            <w:vAlign w:val="bottom"/>
          </w:tcPr>
          <w:p w14:paraId="7F6D0AD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105</w:t>
            </w:r>
          </w:p>
        </w:tc>
        <w:tc>
          <w:tcPr>
            <w:tcW w:w="1434" w:type="dxa"/>
            <w:shd w:val="clear" w:color="auto" w:fill="auto"/>
            <w:vAlign w:val="bottom"/>
          </w:tcPr>
          <w:p w14:paraId="1545D34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118</w:t>
            </w:r>
          </w:p>
        </w:tc>
        <w:tc>
          <w:tcPr>
            <w:tcW w:w="1434" w:type="dxa"/>
            <w:shd w:val="clear" w:color="auto" w:fill="auto"/>
            <w:vAlign w:val="bottom"/>
          </w:tcPr>
          <w:p w14:paraId="32C6A69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36</w:t>
            </w:r>
          </w:p>
        </w:tc>
      </w:tr>
      <w:tr w:rsidR="007278BB" w:rsidRPr="00033138" w14:paraId="0E96041D" w14:textId="77777777" w:rsidTr="007278BB">
        <w:trPr>
          <w:trHeight w:val="240"/>
        </w:trPr>
        <w:tc>
          <w:tcPr>
            <w:tcW w:w="1634" w:type="dxa"/>
            <w:shd w:val="clear" w:color="auto" w:fill="auto"/>
          </w:tcPr>
          <w:p w14:paraId="2E762DF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Gran Accra</w:t>
            </w:r>
          </w:p>
        </w:tc>
        <w:tc>
          <w:tcPr>
            <w:tcW w:w="1434" w:type="dxa"/>
            <w:shd w:val="clear" w:color="auto" w:fill="auto"/>
            <w:vAlign w:val="bottom"/>
          </w:tcPr>
          <w:p w14:paraId="06CE8DB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74</w:t>
            </w:r>
          </w:p>
        </w:tc>
        <w:tc>
          <w:tcPr>
            <w:tcW w:w="1434" w:type="dxa"/>
            <w:shd w:val="clear" w:color="auto" w:fill="auto"/>
            <w:vAlign w:val="bottom"/>
          </w:tcPr>
          <w:p w14:paraId="3D1F5A4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201</w:t>
            </w:r>
          </w:p>
        </w:tc>
        <w:tc>
          <w:tcPr>
            <w:tcW w:w="1434" w:type="dxa"/>
            <w:shd w:val="clear" w:color="auto" w:fill="auto"/>
            <w:vAlign w:val="bottom"/>
          </w:tcPr>
          <w:p w14:paraId="76D83E5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109</w:t>
            </w:r>
          </w:p>
        </w:tc>
        <w:tc>
          <w:tcPr>
            <w:tcW w:w="1434" w:type="dxa"/>
            <w:shd w:val="clear" w:color="auto" w:fill="auto"/>
            <w:vAlign w:val="bottom"/>
          </w:tcPr>
          <w:p w14:paraId="60DCB84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107</w:t>
            </w:r>
          </w:p>
        </w:tc>
      </w:tr>
      <w:tr w:rsidR="007278BB" w:rsidRPr="00033138" w14:paraId="3B0E5D04" w14:textId="77777777" w:rsidTr="007278BB">
        <w:trPr>
          <w:trHeight w:val="240"/>
        </w:trPr>
        <w:tc>
          <w:tcPr>
            <w:tcW w:w="1634" w:type="dxa"/>
            <w:shd w:val="clear" w:color="auto" w:fill="auto"/>
          </w:tcPr>
          <w:p w14:paraId="2C28863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Nororiental</w:t>
            </w:r>
          </w:p>
        </w:tc>
        <w:tc>
          <w:tcPr>
            <w:tcW w:w="1434" w:type="dxa"/>
            <w:shd w:val="clear" w:color="auto" w:fill="auto"/>
            <w:vAlign w:val="bottom"/>
          </w:tcPr>
          <w:p w14:paraId="29B25A0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3A349B2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0F31147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68EBD9C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r>
      <w:tr w:rsidR="007278BB" w:rsidRPr="00033138" w14:paraId="2AC17A1F" w14:textId="77777777" w:rsidTr="007278BB">
        <w:trPr>
          <w:trHeight w:val="240"/>
        </w:trPr>
        <w:tc>
          <w:tcPr>
            <w:tcW w:w="1634" w:type="dxa"/>
            <w:shd w:val="clear" w:color="auto" w:fill="auto"/>
          </w:tcPr>
          <w:p w14:paraId="3113455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Septentrional</w:t>
            </w:r>
          </w:p>
        </w:tc>
        <w:tc>
          <w:tcPr>
            <w:tcW w:w="1434" w:type="dxa"/>
            <w:shd w:val="clear" w:color="auto" w:fill="auto"/>
            <w:vAlign w:val="bottom"/>
          </w:tcPr>
          <w:p w14:paraId="4B58AB4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23AF4F8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178AE99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19</w:t>
            </w:r>
          </w:p>
        </w:tc>
        <w:tc>
          <w:tcPr>
            <w:tcW w:w="1434" w:type="dxa"/>
            <w:shd w:val="clear" w:color="auto" w:fill="auto"/>
            <w:vAlign w:val="bottom"/>
          </w:tcPr>
          <w:p w14:paraId="4730809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r>
      <w:tr w:rsidR="007278BB" w:rsidRPr="00033138" w14:paraId="03D71A96" w14:textId="77777777" w:rsidTr="007278BB">
        <w:trPr>
          <w:trHeight w:val="240"/>
        </w:trPr>
        <w:tc>
          <w:tcPr>
            <w:tcW w:w="1634" w:type="dxa"/>
            <w:shd w:val="clear" w:color="auto" w:fill="auto"/>
          </w:tcPr>
          <w:p w14:paraId="5B76AE4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Oti</w:t>
            </w:r>
          </w:p>
        </w:tc>
        <w:tc>
          <w:tcPr>
            <w:tcW w:w="1434" w:type="dxa"/>
            <w:shd w:val="clear" w:color="auto" w:fill="auto"/>
            <w:vAlign w:val="bottom"/>
          </w:tcPr>
          <w:p w14:paraId="7308004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w:t>
            </w:r>
          </w:p>
        </w:tc>
        <w:tc>
          <w:tcPr>
            <w:tcW w:w="1434" w:type="dxa"/>
            <w:shd w:val="clear" w:color="auto" w:fill="auto"/>
            <w:vAlign w:val="bottom"/>
          </w:tcPr>
          <w:p w14:paraId="14FE952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w:t>
            </w:r>
          </w:p>
        </w:tc>
        <w:tc>
          <w:tcPr>
            <w:tcW w:w="1434" w:type="dxa"/>
            <w:shd w:val="clear" w:color="auto" w:fill="auto"/>
            <w:vAlign w:val="bottom"/>
          </w:tcPr>
          <w:p w14:paraId="05ABF2D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w:t>
            </w:r>
          </w:p>
        </w:tc>
        <w:tc>
          <w:tcPr>
            <w:tcW w:w="1434" w:type="dxa"/>
            <w:shd w:val="clear" w:color="auto" w:fill="auto"/>
            <w:vAlign w:val="bottom"/>
          </w:tcPr>
          <w:p w14:paraId="308F485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r>
      <w:tr w:rsidR="007278BB" w:rsidRPr="00033138" w14:paraId="3105B5C8" w14:textId="77777777" w:rsidTr="007278BB">
        <w:trPr>
          <w:trHeight w:val="240"/>
        </w:trPr>
        <w:tc>
          <w:tcPr>
            <w:tcW w:w="1634" w:type="dxa"/>
            <w:shd w:val="clear" w:color="auto" w:fill="auto"/>
          </w:tcPr>
          <w:p w14:paraId="6E238BF6"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Savannah</w:t>
            </w:r>
          </w:p>
        </w:tc>
        <w:tc>
          <w:tcPr>
            <w:tcW w:w="1434" w:type="dxa"/>
            <w:shd w:val="clear" w:color="auto" w:fill="auto"/>
            <w:vAlign w:val="bottom"/>
          </w:tcPr>
          <w:p w14:paraId="64BD414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4B7ECDD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5AAC552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204C7A8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r>
      <w:tr w:rsidR="007278BB" w:rsidRPr="00033138" w14:paraId="28B616F6" w14:textId="77777777" w:rsidTr="007278BB">
        <w:trPr>
          <w:trHeight w:val="240"/>
        </w:trPr>
        <w:tc>
          <w:tcPr>
            <w:tcW w:w="1634" w:type="dxa"/>
            <w:shd w:val="clear" w:color="auto" w:fill="auto"/>
          </w:tcPr>
          <w:p w14:paraId="431B959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Oriental</w:t>
            </w:r>
          </w:p>
        </w:tc>
        <w:tc>
          <w:tcPr>
            <w:tcW w:w="1434" w:type="dxa"/>
            <w:shd w:val="clear" w:color="auto" w:fill="auto"/>
            <w:vAlign w:val="bottom"/>
          </w:tcPr>
          <w:p w14:paraId="1446BD3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434" w:type="dxa"/>
            <w:shd w:val="clear" w:color="auto" w:fill="auto"/>
            <w:vAlign w:val="bottom"/>
          </w:tcPr>
          <w:p w14:paraId="78D4B38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21</w:t>
            </w:r>
          </w:p>
        </w:tc>
        <w:tc>
          <w:tcPr>
            <w:tcW w:w="1434" w:type="dxa"/>
            <w:shd w:val="clear" w:color="auto" w:fill="auto"/>
            <w:vAlign w:val="bottom"/>
          </w:tcPr>
          <w:p w14:paraId="12F81AC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434" w:type="dxa"/>
            <w:shd w:val="clear" w:color="auto" w:fill="auto"/>
            <w:vAlign w:val="bottom"/>
          </w:tcPr>
          <w:p w14:paraId="532760B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w:t>
            </w:r>
          </w:p>
        </w:tc>
      </w:tr>
      <w:tr w:rsidR="007278BB" w:rsidRPr="00033138" w14:paraId="55BB86AA" w14:textId="77777777" w:rsidTr="007278BB">
        <w:trPr>
          <w:trHeight w:val="240"/>
        </w:trPr>
        <w:tc>
          <w:tcPr>
            <w:tcW w:w="1634" w:type="dxa"/>
            <w:shd w:val="clear" w:color="auto" w:fill="auto"/>
          </w:tcPr>
          <w:p w14:paraId="6C9BA3F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Occidental</w:t>
            </w:r>
          </w:p>
        </w:tc>
        <w:tc>
          <w:tcPr>
            <w:tcW w:w="1434" w:type="dxa"/>
            <w:shd w:val="clear" w:color="auto" w:fill="auto"/>
            <w:vAlign w:val="bottom"/>
          </w:tcPr>
          <w:p w14:paraId="29EE61A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3925D1A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7AE81EF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w:t>
            </w:r>
          </w:p>
        </w:tc>
        <w:tc>
          <w:tcPr>
            <w:tcW w:w="1434" w:type="dxa"/>
            <w:shd w:val="clear" w:color="auto" w:fill="auto"/>
            <w:vAlign w:val="bottom"/>
          </w:tcPr>
          <w:p w14:paraId="35FA131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w:t>
            </w:r>
          </w:p>
        </w:tc>
      </w:tr>
      <w:tr w:rsidR="007278BB" w:rsidRPr="00033138" w14:paraId="2DF9D432" w14:textId="77777777" w:rsidTr="007278BB">
        <w:trPr>
          <w:trHeight w:val="240"/>
        </w:trPr>
        <w:tc>
          <w:tcPr>
            <w:tcW w:w="1634" w:type="dxa"/>
            <w:shd w:val="clear" w:color="auto" w:fill="auto"/>
          </w:tcPr>
          <w:p w14:paraId="162A06C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Volta</w:t>
            </w:r>
          </w:p>
        </w:tc>
        <w:tc>
          <w:tcPr>
            <w:tcW w:w="1434" w:type="dxa"/>
            <w:shd w:val="clear" w:color="auto" w:fill="auto"/>
            <w:vAlign w:val="bottom"/>
          </w:tcPr>
          <w:p w14:paraId="6552735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31</w:t>
            </w:r>
          </w:p>
        </w:tc>
        <w:tc>
          <w:tcPr>
            <w:tcW w:w="1434" w:type="dxa"/>
            <w:shd w:val="clear" w:color="auto" w:fill="auto"/>
            <w:vAlign w:val="bottom"/>
          </w:tcPr>
          <w:p w14:paraId="271F4D7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98</w:t>
            </w:r>
          </w:p>
        </w:tc>
        <w:tc>
          <w:tcPr>
            <w:tcW w:w="1434" w:type="dxa"/>
            <w:shd w:val="clear" w:color="auto" w:fill="auto"/>
            <w:vAlign w:val="bottom"/>
          </w:tcPr>
          <w:p w14:paraId="76EB699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132</w:t>
            </w:r>
          </w:p>
        </w:tc>
        <w:tc>
          <w:tcPr>
            <w:tcW w:w="1434" w:type="dxa"/>
            <w:shd w:val="clear" w:color="auto" w:fill="auto"/>
            <w:vAlign w:val="bottom"/>
          </w:tcPr>
          <w:p w14:paraId="403E381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30</w:t>
            </w:r>
          </w:p>
        </w:tc>
      </w:tr>
      <w:tr w:rsidR="007278BB" w:rsidRPr="00033138" w14:paraId="4BAEE44D" w14:textId="77777777" w:rsidTr="007278BB">
        <w:trPr>
          <w:trHeight w:val="240"/>
        </w:trPr>
        <w:tc>
          <w:tcPr>
            <w:tcW w:w="1634" w:type="dxa"/>
            <w:shd w:val="clear" w:color="auto" w:fill="auto"/>
          </w:tcPr>
          <w:p w14:paraId="644E4AD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Occidental</w:t>
            </w:r>
          </w:p>
        </w:tc>
        <w:tc>
          <w:tcPr>
            <w:tcW w:w="1434" w:type="dxa"/>
            <w:shd w:val="clear" w:color="auto" w:fill="auto"/>
            <w:vAlign w:val="bottom"/>
          </w:tcPr>
          <w:p w14:paraId="2A9A21A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22</w:t>
            </w:r>
          </w:p>
        </w:tc>
        <w:tc>
          <w:tcPr>
            <w:tcW w:w="1434" w:type="dxa"/>
            <w:shd w:val="clear" w:color="auto" w:fill="auto"/>
            <w:vAlign w:val="bottom"/>
          </w:tcPr>
          <w:p w14:paraId="7609CDB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51</w:t>
            </w:r>
          </w:p>
        </w:tc>
        <w:tc>
          <w:tcPr>
            <w:tcW w:w="1434" w:type="dxa"/>
            <w:shd w:val="clear" w:color="auto" w:fill="auto"/>
            <w:vAlign w:val="bottom"/>
          </w:tcPr>
          <w:p w14:paraId="7125112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40</w:t>
            </w:r>
          </w:p>
        </w:tc>
        <w:tc>
          <w:tcPr>
            <w:tcW w:w="1434" w:type="dxa"/>
            <w:shd w:val="clear" w:color="auto" w:fill="auto"/>
            <w:vAlign w:val="bottom"/>
          </w:tcPr>
          <w:p w14:paraId="36112B1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28</w:t>
            </w:r>
          </w:p>
        </w:tc>
      </w:tr>
      <w:tr w:rsidR="007278BB" w:rsidRPr="00033138" w14:paraId="7C8871C9" w14:textId="77777777" w:rsidTr="007278BB">
        <w:trPr>
          <w:trHeight w:val="240"/>
        </w:trPr>
        <w:tc>
          <w:tcPr>
            <w:tcW w:w="1634" w:type="dxa"/>
            <w:shd w:val="clear" w:color="auto" w:fill="auto"/>
          </w:tcPr>
          <w:p w14:paraId="0F793ABD"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Occidental Norte</w:t>
            </w:r>
          </w:p>
        </w:tc>
        <w:tc>
          <w:tcPr>
            <w:tcW w:w="1434" w:type="dxa"/>
            <w:shd w:val="clear" w:color="auto" w:fill="auto"/>
            <w:vAlign w:val="bottom"/>
          </w:tcPr>
          <w:p w14:paraId="38CF133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c>
          <w:tcPr>
            <w:tcW w:w="1434" w:type="dxa"/>
            <w:shd w:val="clear" w:color="auto" w:fill="auto"/>
            <w:vAlign w:val="bottom"/>
          </w:tcPr>
          <w:p w14:paraId="7B2010E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w:t>
            </w:r>
          </w:p>
        </w:tc>
        <w:tc>
          <w:tcPr>
            <w:tcW w:w="1434" w:type="dxa"/>
            <w:shd w:val="clear" w:color="auto" w:fill="auto"/>
            <w:vAlign w:val="bottom"/>
          </w:tcPr>
          <w:p w14:paraId="18360A9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434" w:type="dxa"/>
            <w:shd w:val="clear" w:color="auto" w:fill="auto"/>
            <w:vAlign w:val="bottom"/>
          </w:tcPr>
          <w:p w14:paraId="6C405EF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w:t>
            </w:r>
          </w:p>
        </w:tc>
      </w:tr>
      <w:tr w:rsidR="007278BB" w:rsidRPr="00033138" w14:paraId="5E8581E4" w14:textId="77777777" w:rsidTr="007278BB">
        <w:trPr>
          <w:trHeight w:val="240"/>
        </w:trPr>
        <w:tc>
          <w:tcPr>
            <w:tcW w:w="1634" w:type="dxa"/>
            <w:tcBorders>
              <w:bottom w:val="single" w:sz="12" w:space="0" w:color="auto"/>
            </w:tcBorders>
            <w:shd w:val="clear" w:color="auto" w:fill="auto"/>
          </w:tcPr>
          <w:p w14:paraId="19822BA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 xml:space="preserve">Nacional </w:t>
            </w:r>
          </w:p>
        </w:tc>
        <w:tc>
          <w:tcPr>
            <w:tcW w:w="1434" w:type="dxa"/>
            <w:tcBorders>
              <w:bottom w:val="single" w:sz="12" w:space="0" w:color="auto"/>
            </w:tcBorders>
            <w:shd w:val="clear" w:color="auto" w:fill="auto"/>
            <w:vAlign w:val="bottom"/>
          </w:tcPr>
          <w:p w14:paraId="31D0597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336</w:t>
            </w:r>
          </w:p>
        </w:tc>
        <w:tc>
          <w:tcPr>
            <w:tcW w:w="1434" w:type="dxa"/>
            <w:tcBorders>
              <w:bottom w:val="single" w:sz="12" w:space="0" w:color="auto"/>
            </w:tcBorders>
            <w:shd w:val="clear" w:color="auto" w:fill="auto"/>
            <w:vAlign w:val="bottom"/>
          </w:tcPr>
          <w:p w14:paraId="2105EB6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698</w:t>
            </w:r>
          </w:p>
        </w:tc>
        <w:tc>
          <w:tcPr>
            <w:tcW w:w="1434" w:type="dxa"/>
            <w:tcBorders>
              <w:bottom w:val="single" w:sz="12" w:space="0" w:color="auto"/>
            </w:tcBorders>
            <w:shd w:val="clear" w:color="auto" w:fill="auto"/>
            <w:vAlign w:val="bottom"/>
          </w:tcPr>
          <w:p w14:paraId="7B2388F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650</w:t>
            </w:r>
          </w:p>
        </w:tc>
        <w:tc>
          <w:tcPr>
            <w:tcW w:w="1434" w:type="dxa"/>
            <w:tcBorders>
              <w:bottom w:val="single" w:sz="12" w:space="0" w:color="auto"/>
            </w:tcBorders>
            <w:shd w:val="clear" w:color="auto" w:fill="auto"/>
            <w:vAlign w:val="bottom"/>
          </w:tcPr>
          <w:p w14:paraId="1D4AED7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289</w:t>
            </w:r>
          </w:p>
        </w:tc>
      </w:tr>
    </w:tbl>
    <w:p w14:paraId="42D4EB7C" w14:textId="77777777" w:rsidR="00033138" w:rsidRPr="00033138" w:rsidRDefault="00033138" w:rsidP="009535CB">
      <w:pPr>
        <w:pStyle w:val="SingleTxtG"/>
        <w:spacing w:before="120" w:after="240"/>
        <w:ind w:firstLine="170"/>
        <w:jc w:val="left"/>
        <w:rPr>
          <w:sz w:val="18"/>
          <w:szCs w:val="18"/>
          <w:lang w:val="es-ES_tradnl"/>
        </w:rPr>
      </w:pPr>
      <w:bookmarkStart w:id="24" w:name="_Toc197634294"/>
      <w:bookmarkStart w:id="25" w:name="_Toc197634849"/>
      <w:r w:rsidRPr="00033138">
        <w:rPr>
          <w:i/>
          <w:sz w:val="18"/>
          <w:szCs w:val="18"/>
          <w:lang w:val="es-ES_tradnl"/>
        </w:rPr>
        <w:t>Fuente:</w:t>
      </w:r>
      <w:r w:rsidRPr="00033138">
        <w:rPr>
          <w:sz w:val="18"/>
          <w:szCs w:val="18"/>
          <w:lang w:val="es-ES_tradnl"/>
        </w:rPr>
        <w:t xml:space="preserve"> Servicio Judicial de Ghana.</w:t>
      </w:r>
    </w:p>
    <w:p w14:paraId="1D322AD1" w14:textId="44D7241E" w:rsidR="00033138" w:rsidRPr="00033138" w:rsidRDefault="00033138" w:rsidP="009535CB">
      <w:pPr>
        <w:pStyle w:val="SingleTxtG"/>
        <w:jc w:val="left"/>
        <w:rPr>
          <w:b/>
          <w:bCs/>
          <w:lang w:val="es-ES_tradnl"/>
        </w:rPr>
      </w:pPr>
      <w:r w:rsidRPr="00033138">
        <w:rPr>
          <w:lang w:val="es-ES_tradnl"/>
        </w:rPr>
        <w:t>Cuadro 5</w:t>
      </w:r>
      <w:r w:rsidR="009535CB">
        <w:rPr>
          <w:lang w:val="es-ES_tradnl"/>
        </w:rPr>
        <w:br/>
      </w:r>
      <w:r w:rsidRPr="00033138">
        <w:rPr>
          <w:b/>
          <w:bCs/>
          <w:lang w:val="es-ES_tradnl"/>
        </w:rPr>
        <w:t>Casos de embarazo en la adolescencia</w:t>
      </w:r>
      <w:bookmarkEnd w:id="24"/>
      <w:bookmarkEnd w:id="25"/>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45"/>
        <w:gridCol w:w="740"/>
        <w:gridCol w:w="740"/>
        <w:gridCol w:w="740"/>
        <w:gridCol w:w="741"/>
        <w:gridCol w:w="740"/>
        <w:gridCol w:w="740"/>
        <w:gridCol w:w="740"/>
        <w:gridCol w:w="744"/>
      </w:tblGrid>
      <w:tr w:rsidR="007278BB" w:rsidRPr="007278BB" w14:paraId="4E1A8DA4" w14:textId="77777777" w:rsidTr="00594770">
        <w:trPr>
          <w:trHeight w:val="240"/>
          <w:tblHeader/>
        </w:trPr>
        <w:tc>
          <w:tcPr>
            <w:tcW w:w="5000" w:type="pct"/>
            <w:gridSpan w:val="9"/>
            <w:tcBorders>
              <w:top w:val="single" w:sz="4" w:space="0" w:color="auto"/>
              <w:bottom w:val="single" w:sz="4" w:space="0" w:color="auto"/>
            </w:tcBorders>
            <w:shd w:val="clear" w:color="auto" w:fill="auto"/>
            <w:noWrap/>
            <w:vAlign w:val="bottom"/>
            <w:hideMark/>
          </w:tcPr>
          <w:p w14:paraId="28A14681" w14:textId="1666C2C4" w:rsidR="00033138" w:rsidRPr="00033138" w:rsidRDefault="00033138" w:rsidP="00594770">
            <w:pPr>
              <w:pStyle w:val="SingleTxtG"/>
              <w:tabs>
                <w:tab w:val="clear" w:pos="1701"/>
                <w:tab w:val="clear" w:pos="2268"/>
                <w:tab w:val="clear" w:pos="2835"/>
              </w:tabs>
              <w:spacing w:before="80" w:after="80" w:line="200" w:lineRule="exact"/>
              <w:ind w:left="0" w:right="0"/>
              <w:jc w:val="center"/>
              <w:rPr>
                <w:bCs/>
                <w:i/>
                <w:sz w:val="16"/>
                <w:lang w:val="es-ES_tradnl"/>
              </w:rPr>
            </w:pPr>
            <w:r w:rsidRPr="00033138">
              <w:rPr>
                <w:i/>
                <w:iCs/>
                <w:sz w:val="16"/>
                <w:lang w:val="es-ES_tradnl"/>
              </w:rPr>
              <w:t xml:space="preserve">Casos de embarazo en la adolescencia, según el Sistema de Gestión de Información </w:t>
            </w:r>
            <w:r w:rsidR="00594770">
              <w:rPr>
                <w:i/>
                <w:iCs/>
                <w:sz w:val="16"/>
                <w:lang w:val="es-ES_tradnl"/>
              </w:rPr>
              <w:br/>
            </w:r>
            <w:r w:rsidRPr="00033138">
              <w:rPr>
                <w:i/>
                <w:iCs/>
                <w:sz w:val="16"/>
                <w:lang w:val="es-ES_tradnl"/>
              </w:rPr>
              <w:t>Sanitaria de los Distritos (versión 2), 2021-2024</w:t>
            </w:r>
          </w:p>
        </w:tc>
      </w:tr>
      <w:tr w:rsidR="007278BB" w:rsidRPr="007278BB" w14:paraId="17DB8A6F" w14:textId="77777777" w:rsidTr="00594770">
        <w:trPr>
          <w:trHeight w:val="240"/>
        </w:trPr>
        <w:tc>
          <w:tcPr>
            <w:tcW w:w="917" w:type="pct"/>
            <w:tcBorders>
              <w:top w:val="single" w:sz="4" w:space="0" w:color="auto"/>
              <w:bottom w:val="single" w:sz="12" w:space="0" w:color="auto"/>
            </w:tcBorders>
            <w:shd w:val="clear" w:color="auto" w:fill="auto"/>
            <w:vAlign w:val="bottom"/>
            <w:hideMark/>
          </w:tcPr>
          <w:p w14:paraId="6BB8B10E" w14:textId="77777777" w:rsidR="00033138" w:rsidRPr="00033138" w:rsidRDefault="00033138" w:rsidP="00594770">
            <w:pPr>
              <w:pStyle w:val="SingleTxtG"/>
              <w:tabs>
                <w:tab w:val="clear" w:pos="1701"/>
                <w:tab w:val="clear" w:pos="2268"/>
                <w:tab w:val="clear" w:pos="2835"/>
              </w:tabs>
              <w:spacing w:before="80" w:after="80" w:line="200" w:lineRule="exact"/>
              <w:ind w:left="0" w:right="0"/>
              <w:jc w:val="left"/>
              <w:rPr>
                <w:i/>
                <w:iCs/>
                <w:sz w:val="16"/>
                <w:lang w:val="es-ES_tradnl"/>
              </w:rPr>
            </w:pPr>
            <w:r w:rsidRPr="00033138">
              <w:rPr>
                <w:i/>
                <w:iCs/>
                <w:sz w:val="16"/>
                <w:lang w:val="es-ES_tradnl"/>
              </w:rPr>
              <w:t>Región</w:t>
            </w:r>
          </w:p>
        </w:tc>
        <w:tc>
          <w:tcPr>
            <w:tcW w:w="510" w:type="pct"/>
            <w:tcBorders>
              <w:top w:val="single" w:sz="4" w:space="0" w:color="auto"/>
              <w:bottom w:val="single" w:sz="12" w:space="0" w:color="auto"/>
            </w:tcBorders>
            <w:shd w:val="clear" w:color="auto" w:fill="auto"/>
            <w:vAlign w:val="bottom"/>
            <w:hideMark/>
          </w:tcPr>
          <w:p w14:paraId="276D562E" w14:textId="6A31BED0"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2021 </w:t>
            </w:r>
            <w:r w:rsidRPr="00033138">
              <w:rPr>
                <w:i/>
                <w:iCs/>
                <w:sz w:val="16"/>
                <w:lang w:val="es-ES_tradnl"/>
              </w:rPr>
              <w:br/>
              <w:t>(10</w:t>
            </w:r>
            <w:r w:rsidR="00106DD8">
              <w:rPr>
                <w:i/>
                <w:iCs/>
                <w:sz w:val="16"/>
                <w:lang w:val="es-ES_tradnl"/>
              </w:rPr>
              <w:t>-</w:t>
            </w:r>
            <w:r w:rsidRPr="00033138">
              <w:rPr>
                <w:i/>
                <w:iCs/>
                <w:sz w:val="16"/>
                <w:lang w:val="es-ES_tradnl"/>
              </w:rPr>
              <w:t>14)</w:t>
            </w:r>
          </w:p>
        </w:tc>
        <w:tc>
          <w:tcPr>
            <w:tcW w:w="510" w:type="pct"/>
            <w:tcBorders>
              <w:top w:val="single" w:sz="4" w:space="0" w:color="auto"/>
              <w:bottom w:val="single" w:sz="12" w:space="0" w:color="auto"/>
            </w:tcBorders>
            <w:shd w:val="clear" w:color="auto" w:fill="auto"/>
            <w:vAlign w:val="bottom"/>
            <w:hideMark/>
          </w:tcPr>
          <w:p w14:paraId="288FF25D" w14:textId="60BEADFC"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2021</w:t>
            </w:r>
            <w:r w:rsidRPr="00033138">
              <w:rPr>
                <w:i/>
                <w:iCs/>
                <w:sz w:val="16"/>
                <w:lang w:val="es-ES_tradnl"/>
              </w:rPr>
              <w:br/>
              <w:t xml:space="preserve"> (15</w:t>
            </w:r>
            <w:r w:rsidR="00106DD8">
              <w:rPr>
                <w:i/>
                <w:iCs/>
                <w:sz w:val="16"/>
                <w:lang w:val="es-ES_tradnl"/>
              </w:rPr>
              <w:t>-</w:t>
            </w:r>
            <w:r w:rsidRPr="00033138">
              <w:rPr>
                <w:i/>
                <w:iCs/>
                <w:sz w:val="16"/>
                <w:lang w:val="es-ES_tradnl"/>
              </w:rPr>
              <w:t>19)</w:t>
            </w:r>
          </w:p>
        </w:tc>
        <w:tc>
          <w:tcPr>
            <w:tcW w:w="510" w:type="pct"/>
            <w:tcBorders>
              <w:top w:val="single" w:sz="4" w:space="0" w:color="auto"/>
              <w:bottom w:val="single" w:sz="12" w:space="0" w:color="auto"/>
            </w:tcBorders>
            <w:shd w:val="clear" w:color="auto" w:fill="auto"/>
            <w:vAlign w:val="bottom"/>
            <w:hideMark/>
          </w:tcPr>
          <w:p w14:paraId="3551907C" w14:textId="4DF0C900"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2022 </w:t>
            </w:r>
            <w:r w:rsidRPr="00033138">
              <w:rPr>
                <w:i/>
                <w:iCs/>
                <w:sz w:val="16"/>
                <w:lang w:val="es-ES_tradnl"/>
              </w:rPr>
              <w:br/>
              <w:t>(10</w:t>
            </w:r>
            <w:r w:rsidR="00106DD8">
              <w:rPr>
                <w:i/>
                <w:iCs/>
                <w:sz w:val="16"/>
                <w:lang w:val="es-ES_tradnl"/>
              </w:rPr>
              <w:t>-</w:t>
            </w:r>
            <w:r w:rsidRPr="00033138">
              <w:rPr>
                <w:i/>
                <w:iCs/>
                <w:sz w:val="16"/>
                <w:lang w:val="es-ES_tradnl"/>
              </w:rPr>
              <w:t>14)</w:t>
            </w:r>
          </w:p>
        </w:tc>
        <w:tc>
          <w:tcPr>
            <w:tcW w:w="511" w:type="pct"/>
            <w:tcBorders>
              <w:top w:val="single" w:sz="4" w:space="0" w:color="auto"/>
              <w:bottom w:val="single" w:sz="12" w:space="0" w:color="auto"/>
            </w:tcBorders>
            <w:shd w:val="clear" w:color="auto" w:fill="auto"/>
            <w:vAlign w:val="bottom"/>
            <w:hideMark/>
          </w:tcPr>
          <w:p w14:paraId="1520AF74" w14:textId="433EBE43"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2022 </w:t>
            </w:r>
            <w:r w:rsidRPr="00033138">
              <w:rPr>
                <w:i/>
                <w:iCs/>
                <w:sz w:val="16"/>
                <w:lang w:val="es-ES_tradnl"/>
              </w:rPr>
              <w:br/>
              <w:t>(15</w:t>
            </w:r>
            <w:r w:rsidR="00106DD8">
              <w:rPr>
                <w:i/>
                <w:iCs/>
                <w:sz w:val="16"/>
                <w:lang w:val="es-ES_tradnl"/>
              </w:rPr>
              <w:t>-</w:t>
            </w:r>
            <w:r w:rsidRPr="00033138">
              <w:rPr>
                <w:i/>
                <w:iCs/>
                <w:sz w:val="16"/>
                <w:lang w:val="es-ES_tradnl"/>
              </w:rPr>
              <w:t>19)</w:t>
            </w:r>
          </w:p>
        </w:tc>
        <w:tc>
          <w:tcPr>
            <w:tcW w:w="510" w:type="pct"/>
            <w:tcBorders>
              <w:top w:val="single" w:sz="4" w:space="0" w:color="auto"/>
              <w:bottom w:val="single" w:sz="12" w:space="0" w:color="auto"/>
            </w:tcBorders>
            <w:shd w:val="clear" w:color="auto" w:fill="auto"/>
            <w:vAlign w:val="bottom"/>
            <w:hideMark/>
          </w:tcPr>
          <w:p w14:paraId="21F7B6C8" w14:textId="38E27717"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2023 </w:t>
            </w:r>
            <w:r w:rsidRPr="00033138">
              <w:rPr>
                <w:i/>
                <w:iCs/>
                <w:sz w:val="16"/>
                <w:lang w:val="es-ES_tradnl"/>
              </w:rPr>
              <w:br/>
              <w:t>(10</w:t>
            </w:r>
            <w:r w:rsidR="00106DD8">
              <w:rPr>
                <w:i/>
                <w:iCs/>
                <w:sz w:val="16"/>
                <w:lang w:val="es-ES_tradnl"/>
              </w:rPr>
              <w:t>-</w:t>
            </w:r>
            <w:r w:rsidRPr="00033138">
              <w:rPr>
                <w:i/>
                <w:iCs/>
                <w:sz w:val="16"/>
                <w:lang w:val="es-ES_tradnl"/>
              </w:rPr>
              <w:t>14)</w:t>
            </w:r>
          </w:p>
        </w:tc>
        <w:tc>
          <w:tcPr>
            <w:tcW w:w="510" w:type="pct"/>
            <w:tcBorders>
              <w:top w:val="single" w:sz="4" w:space="0" w:color="auto"/>
              <w:bottom w:val="single" w:sz="12" w:space="0" w:color="auto"/>
            </w:tcBorders>
            <w:shd w:val="clear" w:color="auto" w:fill="auto"/>
            <w:vAlign w:val="bottom"/>
            <w:hideMark/>
          </w:tcPr>
          <w:p w14:paraId="372BCEA1" w14:textId="7F73E086"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2023 </w:t>
            </w:r>
            <w:r w:rsidRPr="00033138">
              <w:rPr>
                <w:i/>
                <w:iCs/>
                <w:sz w:val="16"/>
                <w:lang w:val="es-ES_tradnl"/>
              </w:rPr>
              <w:br/>
              <w:t>(15</w:t>
            </w:r>
            <w:r w:rsidR="00106DD8">
              <w:rPr>
                <w:i/>
                <w:iCs/>
                <w:sz w:val="16"/>
                <w:lang w:val="es-ES_tradnl"/>
              </w:rPr>
              <w:t>-</w:t>
            </w:r>
            <w:r w:rsidRPr="00033138">
              <w:rPr>
                <w:i/>
                <w:iCs/>
                <w:sz w:val="16"/>
                <w:lang w:val="es-ES_tradnl"/>
              </w:rPr>
              <w:t>19)</w:t>
            </w:r>
          </w:p>
        </w:tc>
        <w:tc>
          <w:tcPr>
            <w:tcW w:w="510" w:type="pct"/>
            <w:tcBorders>
              <w:top w:val="single" w:sz="4" w:space="0" w:color="auto"/>
              <w:bottom w:val="single" w:sz="12" w:space="0" w:color="auto"/>
            </w:tcBorders>
            <w:shd w:val="clear" w:color="auto" w:fill="auto"/>
            <w:vAlign w:val="bottom"/>
            <w:hideMark/>
          </w:tcPr>
          <w:p w14:paraId="26A2C444" w14:textId="1BE226BC"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2024 </w:t>
            </w:r>
            <w:r w:rsidRPr="00033138">
              <w:rPr>
                <w:i/>
                <w:iCs/>
                <w:sz w:val="16"/>
                <w:lang w:val="es-ES_tradnl"/>
              </w:rPr>
              <w:br/>
              <w:t>(10</w:t>
            </w:r>
            <w:r w:rsidR="00106DD8">
              <w:rPr>
                <w:i/>
                <w:iCs/>
                <w:sz w:val="16"/>
                <w:lang w:val="es-ES_tradnl"/>
              </w:rPr>
              <w:t>-</w:t>
            </w:r>
            <w:r w:rsidRPr="00033138">
              <w:rPr>
                <w:i/>
                <w:iCs/>
                <w:sz w:val="16"/>
                <w:lang w:val="es-ES_tradnl"/>
              </w:rPr>
              <w:t>14)</w:t>
            </w:r>
          </w:p>
        </w:tc>
        <w:tc>
          <w:tcPr>
            <w:tcW w:w="512" w:type="pct"/>
            <w:tcBorders>
              <w:top w:val="single" w:sz="4" w:space="0" w:color="auto"/>
              <w:bottom w:val="single" w:sz="12" w:space="0" w:color="auto"/>
            </w:tcBorders>
            <w:shd w:val="clear" w:color="auto" w:fill="auto"/>
            <w:vAlign w:val="bottom"/>
            <w:hideMark/>
          </w:tcPr>
          <w:p w14:paraId="4D502D02" w14:textId="3DE3C04D" w:rsidR="00033138" w:rsidRPr="00033138" w:rsidRDefault="00033138" w:rsidP="00594770">
            <w:pPr>
              <w:pStyle w:val="SingleTxtG"/>
              <w:tabs>
                <w:tab w:val="clear" w:pos="1701"/>
                <w:tab w:val="clear" w:pos="2268"/>
                <w:tab w:val="clear" w:pos="2835"/>
              </w:tabs>
              <w:spacing w:before="80" w:after="80" w:line="200" w:lineRule="exact"/>
              <w:ind w:left="0" w:right="0"/>
              <w:jc w:val="right"/>
              <w:rPr>
                <w:i/>
                <w:iCs/>
                <w:sz w:val="16"/>
                <w:lang w:val="es-ES_tradnl"/>
              </w:rPr>
            </w:pPr>
            <w:r w:rsidRPr="00033138">
              <w:rPr>
                <w:i/>
                <w:iCs/>
                <w:sz w:val="16"/>
                <w:lang w:val="es-ES_tradnl"/>
              </w:rPr>
              <w:t xml:space="preserve">2024 </w:t>
            </w:r>
            <w:r w:rsidRPr="00033138">
              <w:rPr>
                <w:i/>
                <w:iCs/>
                <w:sz w:val="16"/>
                <w:lang w:val="es-ES_tradnl"/>
              </w:rPr>
              <w:br/>
              <w:t>(15</w:t>
            </w:r>
            <w:r w:rsidR="00106DD8">
              <w:rPr>
                <w:i/>
                <w:iCs/>
                <w:sz w:val="16"/>
                <w:lang w:val="es-ES_tradnl"/>
              </w:rPr>
              <w:t>-</w:t>
            </w:r>
            <w:r w:rsidRPr="00033138">
              <w:rPr>
                <w:i/>
                <w:iCs/>
                <w:sz w:val="16"/>
                <w:lang w:val="es-ES_tradnl"/>
              </w:rPr>
              <w:t>19)</w:t>
            </w:r>
          </w:p>
        </w:tc>
      </w:tr>
      <w:tr w:rsidR="00594770" w:rsidRPr="007278BB" w14:paraId="1F8F8192" w14:textId="77777777" w:rsidTr="00594770">
        <w:trPr>
          <w:trHeight w:val="240"/>
        </w:trPr>
        <w:tc>
          <w:tcPr>
            <w:tcW w:w="917" w:type="pct"/>
            <w:tcBorders>
              <w:top w:val="single" w:sz="12" w:space="0" w:color="auto"/>
            </w:tcBorders>
            <w:shd w:val="clear" w:color="auto" w:fill="auto"/>
            <w:noWrap/>
            <w:hideMark/>
          </w:tcPr>
          <w:p w14:paraId="5C5A7C9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Ghana</w:t>
            </w:r>
          </w:p>
        </w:tc>
        <w:tc>
          <w:tcPr>
            <w:tcW w:w="510" w:type="pct"/>
            <w:tcBorders>
              <w:top w:val="single" w:sz="12" w:space="0" w:color="auto"/>
            </w:tcBorders>
            <w:shd w:val="clear" w:color="auto" w:fill="auto"/>
            <w:noWrap/>
            <w:vAlign w:val="bottom"/>
            <w:hideMark/>
          </w:tcPr>
          <w:p w14:paraId="166ABCDF" w14:textId="746A21BC"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171</w:t>
            </w:r>
          </w:p>
        </w:tc>
        <w:tc>
          <w:tcPr>
            <w:tcW w:w="510" w:type="pct"/>
            <w:tcBorders>
              <w:top w:val="single" w:sz="12" w:space="0" w:color="auto"/>
            </w:tcBorders>
            <w:shd w:val="clear" w:color="auto" w:fill="auto"/>
            <w:noWrap/>
            <w:vAlign w:val="bottom"/>
            <w:hideMark/>
          </w:tcPr>
          <w:p w14:paraId="17DC6ED6" w14:textId="73E1012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106</w:t>
            </w:r>
            <w:r w:rsidR="00306A03">
              <w:rPr>
                <w:sz w:val="18"/>
                <w:lang w:val="es-ES_tradnl"/>
              </w:rPr>
              <w:t xml:space="preserve"> </w:t>
            </w:r>
            <w:r w:rsidRPr="00033138">
              <w:rPr>
                <w:sz w:val="18"/>
                <w:lang w:val="es-ES_tradnl"/>
              </w:rPr>
              <w:t>420</w:t>
            </w:r>
          </w:p>
        </w:tc>
        <w:tc>
          <w:tcPr>
            <w:tcW w:w="510" w:type="pct"/>
            <w:tcBorders>
              <w:top w:val="single" w:sz="12" w:space="0" w:color="auto"/>
            </w:tcBorders>
            <w:shd w:val="clear" w:color="auto" w:fill="auto"/>
            <w:noWrap/>
            <w:vAlign w:val="bottom"/>
            <w:hideMark/>
          </w:tcPr>
          <w:p w14:paraId="7E94C794" w14:textId="3A0DC95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831</w:t>
            </w:r>
          </w:p>
        </w:tc>
        <w:tc>
          <w:tcPr>
            <w:tcW w:w="511" w:type="pct"/>
            <w:tcBorders>
              <w:top w:val="single" w:sz="12" w:space="0" w:color="auto"/>
            </w:tcBorders>
            <w:shd w:val="clear" w:color="auto" w:fill="auto"/>
            <w:noWrap/>
            <w:vAlign w:val="bottom"/>
            <w:hideMark/>
          </w:tcPr>
          <w:p w14:paraId="2CB96FAE" w14:textId="093A97D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100</w:t>
            </w:r>
            <w:r w:rsidR="00306A03">
              <w:rPr>
                <w:sz w:val="18"/>
                <w:lang w:val="es-ES_tradnl"/>
              </w:rPr>
              <w:t xml:space="preserve"> </w:t>
            </w:r>
            <w:r w:rsidRPr="00033138">
              <w:rPr>
                <w:sz w:val="18"/>
                <w:lang w:val="es-ES_tradnl"/>
              </w:rPr>
              <w:t>047</w:t>
            </w:r>
          </w:p>
        </w:tc>
        <w:tc>
          <w:tcPr>
            <w:tcW w:w="510" w:type="pct"/>
            <w:tcBorders>
              <w:top w:val="single" w:sz="12" w:space="0" w:color="auto"/>
            </w:tcBorders>
            <w:shd w:val="clear" w:color="auto" w:fill="auto"/>
            <w:noWrap/>
            <w:vAlign w:val="bottom"/>
            <w:hideMark/>
          </w:tcPr>
          <w:p w14:paraId="60FE23E0" w14:textId="77BF9C6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563</w:t>
            </w:r>
          </w:p>
        </w:tc>
        <w:tc>
          <w:tcPr>
            <w:tcW w:w="510" w:type="pct"/>
            <w:tcBorders>
              <w:top w:val="single" w:sz="12" w:space="0" w:color="auto"/>
            </w:tcBorders>
            <w:shd w:val="clear" w:color="auto" w:fill="auto"/>
            <w:noWrap/>
            <w:vAlign w:val="bottom"/>
            <w:hideMark/>
          </w:tcPr>
          <w:p w14:paraId="10B33506" w14:textId="0F1177BF"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90</w:t>
            </w:r>
            <w:r w:rsidR="00306A03">
              <w:rPr>
                <w:sz w:val="18"/>
                <w:lang w:val="es-ES_tradnl"/>
              </w:rPr>
              <w:t xml:space="preserve"> </w:t>
            </w:r>
            <w:r w:rsidRPr="00033138">
              <w:rPr>
                <w:sz w:val="18"/>
                <w:lang w:val="es-ES_tradnl"/>
              </w:rPr>
              <w:t>499</w:t>
            </w:r>
          </w:p>
        </w:tc>
        <w:tc>
          <w:tcPr>
            <w:tcW w:w="510" w:type="pct"/>
            <w:tcBorders>
              <w:top w:val="single" w:sz="12" w:space="0" w:color="auto"/>
            </w:tcBorders>
            <w:shd w:val="clear" w:color="auto" w:fill="auto"/>
            <w:noWrap/>
            <w:vAlign w:val="bottom"/>
            <w:hideMark/>
          </w:tcPr>
          <w:p w14:paraId="4605E931" w14:textId="2035AEB5"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301</w:t>
            </w:r>
          </w:p>
        </w:tc>
        <w:tc>
          <w:tcPr>
            <w:tcW w:w="512" w:type="pct"/>
            <w:tcBorders>
              <w:top w:val="single" w:sz="12" w:space="0" w:color="auto"/>
            </w:tcBorders>
            <w:shd w:val="clear" w:color="auto" w:fill="auto"/>
            <w:noWrap/>
            <w:vAlign w:val="bottom"/>
            <w:hideMark/>
          </w:tcPr>
          <w:p w14:paraId="6BCFD79D" w14:textId="20864215"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84</w:t>
            </w:r>
            <w:r w:rsidR="00306A03">
              <w:rPr>
                <w:sz w:val="18"/>
                <w:lang w:val="es-ES_tradnl"/>
              </w:rPr>
              <w:t xml:space="preserve"> </w:t>
            </w:r>
            <w:r w:rsidRPr="00033138">
              <w:rPr>
                <w:sz w:val="18"/>
                <w:lang w:val="es-ES_tradnl"/>
              </w:rPr>
              <w:t>666</w:t>
            </w:r>
          </w:p>
        </w:tc>
      </w:tr>
      <w:tr w:rsidR="00594770" w:rsidRPr="007278BB" w14:paraId="752CF2A7" w14:textId="77777777" w:rsidTr="00594770">
        <w:trPr>
          <w:trHeight w:val="240"/>
        </w:trPr>
        <w:tc>
          <w:tcPr>
            <w:tcW w:w="917" w:type="pct"/>
            <w:shd w:val="clear" w:color="auto" w:fill="auto"/>
            <w:noWrap/>
            <w:hideMark/>
          </w:tcPr>
          <w:p w14:paraId="5F6A884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Ahafo</w:t>
            </w:r>
          </w:p>
        </w:tc>
        <w:tc>
          <w:tcPr>
            <w:tcW w:w="510" w:type="pct"/>
            <w:shd w:val="clear" w:color="auto" w:fill="auto"/>
            <w:noWrap/>
            <w:vAlign w:val="bottom"/>
            <w:hideMark/>
          </w:tcPr>
          <w:p w14:paraId="14FB7F50"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81</w:t>
            </w:r>
          </w:p>
        </w:tc>
        <w:tc>
          <w:tcPr>
            <w:tcW w:w="510" w:type="pct"/>
            <w:shd w:val="clear" w:color="auto" w:fill="auto"/>
            <w:noWrap/>
            <w:vAlign w:val="bottom"/>
            <w:hideMark/>
          </w:tcPr>
          <w:p w14:paraId="0F4FE048" w14:textId="3029A49C"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447</w:t>
            </w:r>
          </w:p>
        </w:tc>
        <w:tc>
          <w:tcPr>
            <w:tcW w:w="510" w:type="pct"/>
            <w:shd w:val="clear" w:color="auto" w:fill="auto"/>
            <w:noWrap/>
            <w:vAlign w:val="bottom"/>
            <w:hideMark/>
          </w:tcPr>
          <w:p w14:paraId="065BD0D3"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61</w:t>
            </w:r>
          </w:p>
        </w:tc>
        <w:tc>
          <w:tcPr>
            <w:tcW w:w="511" w:type="pct"/>
            <w:shd w:val="clear" w:color="auto" w:fill="auto"/>
            <w:noWrap/>
            <w:vAlign w:val="bottom"/>
            <w:hideMark/>
          </w:tcPr>
          <w:p w14:paraId="0B66D7A4" w14:textId="433822ED"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004</w:t>
            </w:r>
          </w:p>
        </w:tc>
        <w:tc>
          <w:tcPr>
            <w:tcW w:w="510" w:type="pct"/>
            <w:shd w:val="clear" w:color="auto" w:fill="auto"/>
            <w:noWrap/>
            <w:vAlign w:val="bottom"/>
            <w:hideMark/>
          </w:tcPr>
          <w:p w14:paraId="036B6FC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47</w:t>
            </w:r>
          </w:p>
        </w:tc>
        <w:tc>
          <w:tcPr>
            <w:tcW w:w="510" w:type="pct"/>
            <w:shd w:val="clear" w:color="auto" w:fill="auto"/>
            <w:noWrap/>
            <w:vAlign w:val="bottom"/>
            <w:hideMark/>
          </w:tcPr>
          <w:p w14:paraId="4BAB8D17" w14:textId="3E27F61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530</w:t>
            </w:r>
          </w:p>
        </w:tc>
        <w:tc>
          <w:tcPr>
            <w:tcW w:w="510" w:type="pct"/>
            <w:shd w:val="clear" w:color="auto" w:fill="auto"/>
            <w:noWrap/>
            <w:vAlign w:val="bottom"/>
            <w:hideMark/>
          </w:tcPr>
          <w:p w14:paraId="0F5091DC"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35</w:t>
            </w:r>
          </w:p>
        </w:tc>
        <w:tc>
          <w:tcPr>
            <w:tcW w:w="512" w:type="pct"/>
            <w:shd w:val="clear" w:color="auto" w:fill="auto"/>
            <w:noWrap/>
            <w:vAlign w:val="bottom"/>
            <w:hideMark/>
          </w:tcPr>
          <w:p w14:paraId="20F86AFB" w14:textId="39CC26B3"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w:t>
            </w:r>
            <w:r w:rsidR="00306A03">
              <w:rPr>
                <w:sz w:val="18"/>
                <w:lang w:val="es-ES_tradnl"/>
              </w:rPr>
              <w:t xml:space="preserve"> </w:t>
            </w:r>
            <w:r w:rsidRPr="00033138">
              <w:rPr>
                <w:sz w:val="18"/>
                <w:lang w:val="es-ES_tradnl"/>
              </w:rPr>
              <w:t>406</w:t>
            </w:r>
          </w:p>
        </w:tc>
      </w:tr>
      <w:tr w:rsidR="00594770" w:rsidRPr="007278BB" w14:paraId="56567892" w14:textId="77777777" w:rsidTr="00594770">
        <w:trPr>
          <w:trHeight w:val="240"/>
        </w:trPr>
        <w:tc>
          <w:tcPr>
            <w:tcW w:w="917" w:type="pct"/>
            <w:shd w:val="clear" w:color="auto" w:fill="auto"/>
            <w:noWrap/>
            <w:hideMark/>
          </w:tcPr>
          <w:p w14:paraId="5865D7D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Ashanti</w:t>
            </w:r>
          </w:p>
        </w:tc>
        <w:tc>
          <w:tcPr>
            <w:tcW w:w="510" w:type="pct"/>
            <w:shd w:val="clear" w:color="auto" w:fill="auto"/>
            <w:noWrap/>
            <w:vAlign w:val="bottom"/>
            <w:hideMark/>
          </w:tcPr>
          <w:p w14:paraId="561657F4"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530</w:t>
            </w:r>
          </w:p>
        </w:tc>
        <w:tc>
          <w:tcPr>
            <w:tcW w:w="510" w:type="pct"/>
            <w:shd w:val="clear" w:color="auto" w:fill="auto"/>
            <w:noWrap/>
            <w:vAlign w:val="bottom"/>
            <w:hideMark/>
          </w:tcPr>
          <w:p w14:paraId="3239075B" w14:textId="4D07A462"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16</w:t>
            </w:r>
            <w:r w:rsidR="00306A03">
              <w:rPr>
                <w:sz w:val="18"/>
                <w:lang w:val="es-ES_tradnl"/>
              </w:rPr>
              <w:t xml:space="preserve"> </w:t>
            </w:r>
            <w:r w:rsidRPr="00033138">
              <w:rPr>
                <w:sz w:val="18"/>
                <w:lang w:val="es-ES_tradnl"/>
              </w:rPr>
              <w:t>681</w:t>
            </w:r>
          </w:p>
        </w:tc>
        <w:tc>
          <w:tcPr>
            <w:tcW w:w="510" w:type="pct"/>
            <w:shd w:val="clear" w:color="auto" w:fill="auto"/>
            <w:noWrap/>
            <w:vAlign w:val="bottom"/>
            <w:hideMark/>
          </w:tcPr>
          <w:p w14:paraId="50DBEE1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497</w:t>
            </w:r>
          </w:p>
        </w:tc>
        <w:tc>
          <w:tcPr>
            <w:tcW w:w="511" w:type="pct"/>
            <w:shd w:val="clear" w:color="auto" w:fill="auto"/>
            <w:noWrap/>
            <w:vAlign w:val="bottom"/>
            <w:hideMark/>
          </w:tcPr>
          <w:p w14:paraId="204B00B8" w14:textId="074015F1"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15</w:t>
            </w:r>
            <w:r w:rsidR="00306A03">
              <w:rPr>
                <w:sz w:val="18"/>
                <w:lang w:val="es-ES_tradnl"/>
              </w:rPr>
              <w:t xml:space="preserve"> </w:t>
            </w:r>
            <w:r w:rsidRPr="00033138">
              <w:rPr>
                <w:sz w:val="18"/>
                <w:lang w:val="es-ES_tradnl"/>
              </w:rPr>
              <w:t>857</w:t>
            </w:r>
          </w:p>
        </w:tc>
        <w:tc>
          <w:tcPr>
            <w:tcW w:w="510" w:type="pct"/>
            <w:shd w:val="clear" w:color="auto" w:fill="auto"/>
            <w:noWrap/>
            <w:vAlign w:val="bottom"/>
            <w:hideMark/>
          </w:tcPr>
          <w:p w14:paraId="7867441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439</w:t>
            </w:r>
          </w:p>
        </w:tc>
        <w:tc>
          <w:tcPr>
            <w:tcW w:w="510" w:type="pct"/>
            <w:shd w:val="clear" w:color="auto" w:fill="auto"/>
            <w:noWrap/>
            <w:vAlign w:val="bottom"/>
            <w:hideMark/>
          </w:tcPr>
          <w:p w14:paraId="2CAB4D58" w14:textId="640F05D4"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14</w:t>
            </w:r>
            <w:r w:rsidR="00306A03">
              <w:rPr>
                <w:sz w:val="18"/>
                <w:lang w:val="es-ES_tradnl"/>
              </w:rPr>
              <w:t xml:space="preserve"> </w:t>
            </w:r>
            <w:r w:rsidRPr="00033138">
              <w:rPr>
                <w:sz w:val="18"/>
                <w:lang w:val="es-ES_tradnl"/>
              </w:rPr>
              <w:t>532</w:t>
            </w:r>
          </w:p>
        </w:tc>
        <w:tc>
          <w:tcPr>
            <w:tcW w:w="510" w:type="pct"/>
            <w:shd w:val="clear" w:color="auto" w:fill="auto"/>
            <w:noWrap/>
            <w:vAlign w:val="bottom"/>
            <w:hideMark/>
          </w:tcPr>
          <w:p w14:paraId="42C2E489"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428</w:t>
            </w:r>
          </w:p>
        </w:tc>
        <w:tc>
          <w:tcPr>
            <w:tcW w:w="512" w:type="pct"/>
            <w:shd w:val="clear" w:color="auto" w:fill="auto"/>
            <w:noWrap/>
            <w:vAlign w:val="bottom"/>
            <w:hideMark/>
          </w:tcPr>
          <w:p w14:paraId="49C6451E" w14:textId="7EB42F4D"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13</w:t>
            </w:r>
            <w:r w:rsidR="00306A03">
              <w:rPr>
                <w:sz w:val="18"/>
                <w:lang w:val="es-ES_tradnl"/>
              </w:rPr>
              <w:t xml:space="preserve"> </w:t>
            </w:r>
            <w:r w:rsidRPr="00033138">
              <w:rPr>
                <w:sz w:val="18"/>
                <w:lang w:val="es-ES_tradnl"/>
              </w:rPr>
              <w:t>577</w:t>
            </w:r>
          </w:p>
        </w:tc>
      </w:tr>
      <w:tr w:rsidR="00594770" w:rsidRPr="007278BB" w14:paraId="0161E794" w14:textId="77777777" w:rsidTr="00594770">
        <w:trPr>
          <w:trHeight w:val="240"/>
        </w:trPr>
        <w:tc>
          <w:tcPr>
            <w:tcW w:w="917" w:type="pct"/>
            <w:shd w:val="clear" w:color="auto" w:fill="auto"/>
            <w:noWrap/>
            <w:hideMark/>
          </w:tcPr>
          <w:p w14:paraId="4E5C6FB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Bono</w:t>
            </w:r>
          </w:p>
        </w:tc>
        <w:tc>
          <w:tcPr>
            <w:tcW w:w="510" w:type="pct"/>
            <w:shd w:val="clear" w:color="auto" w:fill="auto"/>
            <w:noWrap/>
            <w:vAlign w:val="bottom"/>
            <w:hideMark/>
          </w:tcPr>
          <w:p w14:paraId="4B37019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145</w:t>
            </w:r>
          </w:p>
        </w:tc>
        <w:tc>
          <w:tcPr>
            <w:tcW w:w="510" w:type="pct"/>
            <w:shd w:val="clear" w:color="auto" w:fill="auto"/>
            <w:noWrap/>
            <w:vAlign w:val="bottom"/>
            <w:hideMark/>
          </w:tcPr>
          <w:p w14:paraId="1845FC71" w14:textId="28A8D01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w:t>
            </w:r>
            <w:r w:rsidR="00306A03">
              <w:rPr>
                <w:sz w:val="18"/>
                <w:lang w:val="es-ES_tradnl"/>
              </w:rPr>
              <w:t xml:space="preserve"> </w:t>
            </w:r>
            <w:r w:rsidRPr="00033138">
              <w:rPr>
                <w:sz w:val="18"/>
                <w:lang w:val="es-ES_tradnl"/>
              </w:rPr>
              <w:t>011</w:t>
            </w:r>
          </w:p>
        </w:tc>
        <w:tc>
          <w:tcPr>
            <w:tcW w:w="510" w:type="pct"/>
            <w:shd w:val="clear" w:color="auto" w:fill="auto"/>
            <w:noWrap/>
            <w:vAlign w:val="bottom"/>
            <w:hideMark/>
          </w:tcPr>
          <w:p w14:paraId="4FF2400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128</w:t>
            </w:r>
          </w:p>
        </w:tc>
        <w:tc>
          <w:tcPr>
            <w:tcW w:w="511" w:type="pct"/>
            <w:shd w:val="clear" w:color="auto" w:fill="auto"/>
            <w:noWrap/>
            <w:vAlign w:val="bottom"/>
            <w:hideMark/>
          </w:tcPr>
          <w:p w14:paraId="1B906475" w14:textId="6D7ED55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w:t>
            </w:r>
            <w:r w:rsidR="00306A03">
              <w:rPr>
                <w:sz w:val="18"/>
                <w:lang w:val="es-ES_tradnl"/>
              </w:rPr>
              <w:t xml:space="preserve"> </w:t>
            </w:r>
            <w:r w:rsidRPr="00033138">
              <w:rPr>
                <w:sz w:val="18"/>
                <w:lang w:val="es-ES_tradnl"/>
              </w:rPr>
              <w:t>058</w:t>
            </w:r>
          </w:p>
        </w:tc>
        <w:tc>
          <w:tcPr>
            <w:tcW w:w="510" w:type="pct"/>
            <w:shd w:val="clear" w:color="auto" w:fill="auto"/>
            <w:noWrap/>
            <w:vAlign w:val="bottom"/>
            <w:hideMark/>
          </w:tcPr>
          <w:p w14:paraId="0D6A8A4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145</w:t>
            </w:r>
          </w:p>
        </w:tc>
        <w:tc>
          <w:tcPr>
            <w:tcW w:w="510" w:type="pct"/>
            <w:shd w:val="clear" w:color="auto" w:fill="auto"/>
            <w:noWrap/>
            <w:vAlign w:val="bottom"/>
            <w:hideMark/>
          </w:tcPr>
          <w:p w14:paraId="4B47EBAF" w14:textId="7F7BCFE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492</w:t>
            </w:r>
          </w:p>
        </w:tc>
        <w:tc>
          <w:tcPr>
            <w:tcW w:w="510" w:type="pct"/>
            <w:shd w:val="clear" w:color="auto" w:fill="auto"/>
            <w:noWrap/>
            <w:vAlign w:val="bottom"/>
            <w:hideMark/>
          </w:tcPr>
          <w:p w14:paraId="21297843"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108</w:t>
            </w:r>
          </w:p>
        </w:tc>
        <w:tc>
          <w:tcPr>
            <w:tcW w:w="512" w:type="pct"/>
            <w:shd w:val="clear" w:color="auto" w:fill="auto"/>
            <w:noWrap/>
            <w:vAlign w:val="bottom"/>
            <w:hideMark/>
          </w:tcPr>
          <w:p w14:paraId="4EF75417"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108</w:t>
            </w:r>
          </w:p>
        </w:tc>
      </w:tr>
      <w:tr w:rsidR="00594770" w:rsidRPr="007278BB" w14:paraId="5E6C7AB1" w14:textId="77777777" w:rsidTr="00594770">
        <w:trPr>
          <w:trHeight w:val="240"/>
        </w:trPr>
        <w:tc>
          <w:tcPr>
            <w:tcW w:w="917" w:type="pct"/>
            <w:shd w:val="clear" w:color="auto" w:fill="auto"/>
            <w:noWrap/>
            <w:hideMark/>
          </w:tcPr>
          <w:p w14:paraId="23FDB77D"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Bono Oriental</w:t>
            </w:r>
          </w:p>
        </w:tc>
        <w:tc>
          <w:tcPr>
            <w:tcW w:w="510" w:type="pct"/>
            <w:shd w:val="clear" w:color="auto" w:fill="auto"/>
            <w:noWrap/>
            <w:vAlign w:val="bottom"/>
            <w:hideMark/>
          </w:tcPr>
          <w:p w14:paraId="5774FC0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187</w:t>
            </w:r>
          </w:p>
        </w:tc>
        <w:tc>
          <w:tcPr>
            <w:tcW w:w="510" w:type="pct"/>
            <w:shd w:val="clear" w:color="auto" w:fill="auto"/>
            <w:noWrap/>
            <w:vAlign w:val="bottom"/>
            <w:hideMark/>
          </w:tcPr>
          <w:p w14:paraId="3DF52757" w14:textId="00F6A01D"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612</w:t>
            </w:r>
          </w:p>
        </w:tc>
        <w:tc>
          <w:tcPr>
            <w:tcW w:w="510" w:type="pct"/>
            <w:shd w:val="clear" w:color="auto" w:fill="auto"/>
            <w:noWrap/>
            <w:vAlign w:val="bottom"/>
            <w:hideMark/>
          </w:tcPr>
          <w:p w14:paraId="00F31CC3"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167</w:t>
            </w:r>
          </w:p>
        </w:tc>
        <w:tc>
          <w:tcPr>
            <w:tcW w:w="511" w:type="pct"/>
            <w:shd w:val="clear" w:color="auto" w:fill="auto"/>
            <w:noWrap/>
            <w:vAlign w:val="bottom"/>
            <w:hideMark/>
          </w:tcPr>
          <w:p w14:paraId="09A30463" w14:textId="2F20516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338</w:t>
            </w:r>
          </w:p>
        </w:tc>
        <w:tc>
          <w:tcPr>
            <w:tcW w:w="510" w:type="pct"/>
            <w:shd w:val="clear" w:color="auto" w:fill="auto"/>
            <w:noWrap/>
            <w:vAlign w:val="bottom"/>
            <w:hideMark/>
          </w:tcPr>
          <w:p w14:paraId="4DEC0F80"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187</w:t>
            </w:r>
          </w:p>
        </w:tc>
        <w:tc>
          <w:tcPr>
            <w:tcW w:w="510" w:type="pct"/>
            <w:shd w:val="clear" w:color="auto" w:fill="auto"/>
            <w:noWrap/>
            <w:vAlign w:val="bottom"/>
            <w:hideMark/>
          </w:tcPr>
          <w:p w14:paraId="741B760E" w14:textId="4748F3F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w:t>
            </w:r>
            <w:r w:rsidR="00306A03">
              <w:rPr>
                <w:sz w:val="18"/>
                <w:lang w:val="es-ES_tradnl"/>
              </w:rPr>
              <w:t xml:space="preserve"> </w:t>
            </w:r>
            <w:r w:rsidRPr="00033138">
              <w:rPr>
                <w:sz w:val="18"/>
                <w:lang w:val="es-ES_tradnl"/>
              </w:rPr>
              <w:t>715</w:t>
            </w:r>
          </w:p>
        </w:tc>
        <w:tc>
          <w:tcPr>
            <w:tcW w:w="510" w:type="pct"/>
            <w:shd w:val="clear" w:color="auto" w:fill="auto"/>
            <w:noWrap/>
            <w:vAlign w:val="bottom"/>
            <w:hideMark/>
          </w:tcPr>
          <w:p w14:paraId="5C8CE36E"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195</w:t>
            </w:r>
          </w:p>
        </w:tc>
        <w:tc>
          <w:tcPr>
            <w:tcW w:w="512" w:type="pct"/>
            <w:shd w:val="clear" w:color="auto" w:fill="auto"/>
            <w:noWrap/>
            <w:vAlign w:val="bottom"/>
            <w:hideMark/>
          </w:tcPr>
          <w:p w14:paraId="23FDE5F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195</w:t>
            </w:r>
          </w:p>
        </w:tc>
      </w:tr>
      <w:tr w:rsidR="00594770" w:rsidRPr="007278BB" w14:paraId="3DCAFE00" w14:textId="77777777" w:rsidTr="00594770">
        <w:trPr>
          <w:trHeight w:val="240"/>
        </w:trPr>
        <w:tc>
          <w:tcPr>
            <w:tcW w:w="917" w:type="pct"/>
            <w:shd w:val="clear" w:color="auto" w:fill="auto"/>
            <w:noWrap/>
            <w:hideMark/>
          </w:tcPr>
          <w:p w14:paraId="02ABAE19"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Central</w:t>
            </w:r>
          </w:p>
        </w:tc>
        <w:tc>
          <w:tcPr>
            <w:tcW w:w="510" w:type="pct"/>
            <w:shd w:val="clear" w:color="auto" w:fill="auto"/>
            <w:noWrap/>
            <w:vAlign w:val="bottom"/>
            <w:hideMark/>
          </w:tcPr>
          <w:p w14:paraId="0F42A7BD"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303</w:t>
            </w:r>
          </w:p>
        </w:tc>
        <w:tc>
          <w:tcPr>
            <w:tcW w:w="510" w:type="pct"/>
            <w:shd w:val="clear" w:color="auto" w:fill="auto"/>
            <w:noWrap/>
            <w:vAlign w:val="bottom"/>
            <w:hideMark/>
          </w:tcPr>
          <w:p w14:paraId="0B29A90D" w14:textId="59E118BC"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w:t>
            </w:r>
            <w:r w:rsidR="00306A03">
              <w:rPr>
                <w:sz w:val="18"/>
                <w:lang w:val="es-ES_tradnl"/>
              </w:rPr>
              <w:t xml:space="preserve"> </w:t>
            </w:r>
            <w:r w:rsidRPr="00033138">
              <w:rPr>
                <w:sz w:val="18"/>
                <w:lang w:val="es-ES_tradnl"/>
              </w:rPr>
              <w:t>984</w:t>
            </w:r>
          </w:p>
        </w:tc>
        <w:tc>
          <w:tcPr>
            <w:tcW w:w="510" w:type="pct"/>
            <w:shd w:val="clear" w:color="auto" w:fill="auto"/>
            <w:noWrap/>
            <w:vAlign w:val="bottom"/>
            <w:hideMark/>
          </w:tcPr>
          <w:p w14:paraId="5847025B"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297</w:t>
            </w:r>
          </w:p>
        </w:tc>
        <w:tc>
          <w:tcPr>
            <w:tcW w:w="511" w:type="pct"/>
            <w:shd w:val="clear" w:color="auto" w:fill="auto"/>
            <w:noWrap/>
            <w:vAlign w:val="bottom"/>
            <w:hideMark/>
          </w:tcPr>
          <w:p w14:paraId="37324476" w14:textId="3A1D01B2"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w:t>
            </w:r>
            <w:r w:rsidR="00306A03">
              <w:rPr>
                <w:sz w:val="18"/>
                <w:lang w:val="es-ES_tradnl"/>
              </w:rPr>
              <w:t xml:space="preserve"> </w:t>
            </w:r>
            <w:r w:rsidRPr="00033138">
              <w:rPr>
                <w:sz w:val="18"/>
                <w:lang w:val="es-ES_tradnl"/>
              </w:rPr>
              <w:t>451</w:t>
            </w:r>
          </w:p>
        </w:tc>
        <w:tc>
          <w:tcPr>
            <w:tcW w:w="510" w:type="pct"/>
            <w:shd w:val="clear" w:color="auto" w:fill="auto"/>
            <w:noWrap/>
            <w:vAlign w:val="bottom"/>
            <w:hideMark/>
          </w:tcPr>
          <w:p w14:paraId="1E792FD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224</w:t>
            </w:r>
          </w:p>
        </w:tc>
        <w:tc>
          <w:tcPr>
            <w:tcW w:w="510" w:type="pct"/>
            <w:shd w:val="clear" w:color="auto" w:fill="auto"/>
            <w:noWrap/>
            <w:vAlign w:val="bottom"/>
            <w:hideMark/>
          </w:tcPr>
          <w:p w14:paraId="2A2C53AC" w14:textId="1EBD6ABB"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315</w:t>
            </w:r>
          </w:p>
        </w:tc>
        <w:tc>
          <w:tcPr>
            <w:tcW w:w="510" w:type="pct"/>
            <w:shd w:val="clear" w:color="auto" w:fill="auto"/>
            <w:noWrap/>
            <w:vAlign w:val="bottom"/>
            <w:hideMark/>
          </w:tcPr>
          <w:p w14:paraId="0192B2CC"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212</w:t>
            </w:r>
          </w:p>
        </w:tc>
        <w:tc>
          <w:tcPr>
            <w:tcW w:w="512" w:type="pct"/>
            <w:shd w:val="clear" w:color="auto" w:fill="auto"/>
            <w:noWrap/>
            <w:vAlign w:val="bottom"/>
            <w:hideMark/>
          </w:tcPr>
          <w:p w14:paraId="73E1F04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212</w:t>
            </w:r>
          </w:p>
        </w:tc>
      </w:tr>
      <w:tr w:rsidR="00594770" w:rsidRPr="007278BB" w14:paraId="49E8A563" w14:textId="77777777" w:rsidTr="00594770">
        <w:trPr>
          <w:trHeight w:val="240"/>
        </w:trPr>
        <w:tc>
          <w:tcPr>
            <w:tcW w:w="917" w:type="pct"/>
            <w:shd w:val="clear" w:color="auto" w:fill="auto"/>
            <w:noWrap/>
            <w:hideMark/>
          </w:tcPr>
          <w:p w14:paraId="2F7F2C4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Oriental</w:t>
            </w:r>
          </w:p>
        </w:tc>
        <w:tc>
          <w:tcPr>
            <w:tcW w:w="510" w:type="pct"/>
            <w:shd w:val="clear" w:color="auto" w:fill="auto"/>
            <w:noWrap/>
            <w:vAlign w:val="bottom"/>
            <w:hideMark/>
          </w:tcPr>
          <w:p w14:paraId="3CD2774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378</w:t>
            </w:r>
          </w:p>
        </w:tc>
        <w:tc>
          <w:tcPr>
            <w:tcW w:w="510" w:type="pct"/>
            <w:shd w:val="clear" w:color="auto" w:fill="auto"/>
            <w:noWrap/>
            <w:vAlign w:val="bottom"/>
            <w:hideMark/>
          </w:tcPr>
          <w:p w14:paraId="7137F188" w14:textId="14078071"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w:t>
            </w:r>
            <w:r w:rsidR="00306A03">
              <w:rPr>
                <w:sz w:val="18"/>
                <w:lang w:val="es-ES_tradnl"/>
              </w:rPr>
              <w:t xml:space="preserve"> </w:t>
            </w:r>
            <w:r w:rsidRPr="00033138">
              <w:rPr>
                <w:sz w:val="18"/>
                <w:lang w:val="es-ES_tradnl"/>
              </w:rPr>
              <w:t>492</w:t>
            </w:r>
          </w:p>
        </w:tc>
        <w:tc>
          <w:tcPr>
            <w:tcW w:w="510" w:type="pct"/>
            <w:shd w:val="clear" w:color="auto" w:fill="auto"/>
            <w:noWrap/>
            <w:vAlign w:val="bottom"/>
            <w:hideMark/>
          </w:tcPr>
          <w:p w14:paraId="0A39D476"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343</w:t>
            </w:r>
          </w:p>
        </w:tc>
        <w:tc>
          <w:tcPr>
            <w:tcW w:w="511" w:type="pct"/>
            <w:shd w:val="clear" w:color="auto" w:fill="auto"/>
            <w:noWrap/>
            <w:vAlign w:val="bottom"/>
            <w:hideMark/>
          </w:tcPr>
          <w:p w14:paraId="679875A0" w14:textId="1E4EA6FA"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w:t>
            </w:r>
            <w:r w:rsidR="00306A03">
              <w:rPr>
                <w:sz w:val="18"/>
                <w:lang w:val="es-ES_tradnl"/>
              </w:rPr>
              <w:t xml:space="preserve"> </w:t>
            </w:r>
            <w:r w:rsidRPr="00033138">
              <w:rPr>
                <w:sz w:val="18"/>
                <w:lang w:val="es-ES_tradnl"/>
              </w:rPr>
              <w:t>040</w:t>
            </w:r>
          </w:p>
        </w:tc>
        <w:tc>
          <w:tcPr>
            <w:tcW w:w="510" w:type="pct"/>
            <w:shd w:val="clear" w:color="auto" w:fill="auto"/>
            <w:noWrap/>
            <w:vAlign w:val="bottom"/>
            <w:hideMark/>
          </w:tcPr>
          <w:p w14:paraId="5EE5754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323</w:t>
            </w:r>
          </w:p>
        </w:tc>
        <w:tc>
          <w:tcPr>
            <w:tcW w:w="510" w:type="pct"/>
            <w:shd w:val="clear" w:color="auto" w:fill="auto"/>
            <w:noWrap/>
            <w:vAlign w:val="bottom"/>
            <w:hideMark/>
          </w:tcPr>
          <w:p w14:paraId="23D041AA" w14:textId="2606BFD5"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916</w:t>
            </w:r>
          </w:p>
        </w:tc>
        <w:tc>
          <w:tcPr>
            <w:tcW w:w="510" w:type="pct"/>
            <w:shd w:val="clear" w:color="auto" w:fill="auto"/>
            <w:noWrap/>
            <w:vAlign w:val="bottom"/>
            <w:hideMark/>
          </w:tcPr>
          <w:p w14:paraId="0773E4B0"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275</w:t>
            </w:r>
          </w:p>
        </w:tc>
        <w:tc>
          <w:tcPr>
            <w:tcW w:w="512" w:type="pct"/>
            <w:shd w:val="clear" w:color="auto" w:fill="auto"/>
            <w:noWrap/>
            <w:vAlign w:val="bottom"/>
            <w:hideMark/>
          </w:tcPr>
          <w:p w14:paraId="0418E3D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275</w:t>
            </w:r>
          </w:p>
        </w:tc>
      </w:tr>
      <w:tr w:rsidR="00594770" w:rsidRPr="007278BB" w14:paraId="1A5454CD" w14:textId="77777777" w:rsidTr="00594770">
        <w:trPr>
          <w:trHeight w:val="240"/>
        </w:trPr>
        <w:tc>
          <w:tcPr>
            <w:tcW w:w="917" w:type="pct"/>
            <w:shd w:val="clear" w:color="auto" w:fill="auto"/>
            <w:noWrap/>
            <w:hideMark/>
          </w:tcPr>
          <w:p w14:paraId="7D1DA65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Gran Accra</w:t>
            </w:r>
          </w:p>
        </w:tc>
        <w:tc>
          <w:tcPr>
            <w:tcW w:w="510" w:type="pct"/>
            <w:shd w:val="clear" w:color="auto" w:fill="auto"/>
            <w:noWrap/>
            <w:vAlign w:val="bottom"/>
            <w:hideMark/>
          </w:tcPr>
          <w:p w14:paraId="758386E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237</w:t>
            </w:r>
          </w:p>
        </w:tc>
        <w:tc>
          <w:tcPr>
            <w:tcW w:w="510" w:type="pct"/>
            <w:shd w:val="clear" w:color="auto" w:fill="auto"/>
            <w:noWrap/>
            <w:vAlign w:val="bottom"/>
            <w:hideMark/>
          </w:tcPr>
          <w:p w14:paraId="51DC8086" w14:textId="75D78A2B"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665</w:t>
            </w:r>
          </w:p>
        </w:tc>
        <w:tc>
          <w:tcPr>
            <w:tcW w:w="510" w:type="pct"/>
            <w:shd w:val="clear" w:color="auto" w:fill="auto"/>
            <w:noWrap/>
            <w:vAlign w:val="bottom"/>
            <w:hideMark/>
          </w:tcPr>
          <w:p w14:paraId="133B7EB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223</w:t>
            </w:r>
          </w:p>
        </w:tc>
        <w:tc>
          <w:tcPr>
            <w:tcW w:w="511" w:type="pct"/>
            <w:shd w:val="clear" w:color="auto" w:fill="auto"/>
            <w:noWrap/>
            <w:vAlign w:val="bottom"/>
            <w:hideMark/>
          </w:tcPr>
          <w:p w14:paraId="6C789A0D" w14:textId="719E51B5"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225</w:t>
            </w:r>
          </w:p>
        </w:tc>
        <w:tc>
          <w:tcPr>
            <w:tcW w:w="510" w:type="pct"/>
            <w:shd w:val="clear" w:color="auto" w:fill="auto"/>
            <w:noWrap/>
            <w:vAlign w:val="bottom"/>
            <w:hideMark/>
          </w:tcPr>
          <w:p w14:paraId="69BADCAE"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234</w:t>
            </w:r>
          </w:p>
        </w:tc>
        <w:tc>
          <w:tcPr>
            <w:tcW w:w="510" w:type="pct"/>
            <w:shd w:val="clear" w:color="auto" w:fill="auto"/>
            <w:noWrap/>
            <w:vAlign w:val="bottom"/>
            <w:hideMark/>
          </w:tcPr>
          <w:p w14:paraId="40B0F812" w14:textId="704629A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7</w:t>
            </w:r>
            <w:r w:rsidR="00306A03">
              <w:rPr>
                <w:sz w:val="18"/>
                <w:lang w:val="es-ES_tradnl"/>
              </w:rPr>
              <w:t xml:space="preserve"> </w:t>
            </w:r>
            <w:r w:rsidRPr="00033138">
              <w:rPr>
                <w:sz w:val="18"/>
                <w:lang w:val="es-ES_tradnl"/>
              </w:rPr>
              <w:t>546</w:t>
            </w:r>
          </w:p>
        </w:tc>
        <w:tc>
          <w:tcPr>
            <w:tcW w:w="510" w:type="pct"/>
            <w:shd w:val="clear" w:color="auto" w:fill="auto"/>
            <w:noWrap/>
            <w:vAlign w:val="bottom"/>
            <w:hideMark/>
          </w:tcPr>
          <w:p w14:paraId="6029A3D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204</w:t>
            </w:r>
          </w:p>
        </w:tc>
        <w:tc>
          <w:tcPr>
            <w:tcW w:w="512" w:type="pct"/>
            <w:shd w:val="clear" w:color="auto" w:fill="auto"/>
            <w:noWrap/>
            <w:vAlign w:val="bottom"/>
            <w:hideMark/>
          </w:tcPr>
          <w:p w14:paraId="387FCFD1" w14:textId="4F4AEE8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w:t>
            </w:r>
            <w:r w:rsidR="00306A03">
              <w:rPr>
                <w:sz w:val="18"/>
                <w:lang w:val="es-ES_tradnl"/>
              </w:rPr>
              <w:t xml:space="preserve"> </w:t>
            </w:r>
            <w:r w:rsidRPr="00033138">
              <w:rPr>
                <w:sz w:val="18"/>
                <w:lang w:val="es-ES_tradnl"/>
              </w:rPr>
              <w:t>912</w:t>
            </w:r>
          </w:p>
        </w:tc>
      </w:tr>
      <w:tr w:rsidR="00594770" w:rsidRPr="007278BB" w14:paraId="41E4F769" w14:textId="77777777" w:rsidTr="00594770">
        <w:trPr>
          <w:trHeight w:val="240"/>
        </w:trPr>
        <w:tc>
          <w:tcPr>
            <w:tcW w:w="917" w:type="pct"/>
            <w:shd w:val="clear" w:color="auto" w:fill="auto"/>
            <w:noWrap/>
            <w:hideMark/>
          </w:tcPr>
          <w:p w14:paraId="3046081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Nororiental</w:t>
            </w:r>
          </w:p>
        </w:tc>
        <w:tc>
          <w:tcPr>
            <w:tcW w:w="510" w:type="pct"/>
            <w:shd w:val="clear" w:color="auto" w:fill="auto"/>
            <w:noWrap/>
            <w:vAlign w:val="bottom"/>
            <w:hideMark/>
          </w:tcPr>
          <w:p w14:paraId="09B0A54F"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108</w:t>
            </w:r>
          </w:p>
        </w:tc>
        <w:tc>
          <w:tcPr>
            <w:tcW w:w="510" w:type="pct"/>
            <w:shd w:val="clear" w:color="auto" w:fill="auto"/>
            <w:noWrap/>
            <w:vAlign w:val="bottom"/>
            <w:hideMark/>
          </w:tcPr>
          <w:p w14:paraId="58C28A76" w14:textId="05BB6602"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876</w:t>
            </w:r>
          </w:p>
        </w:tc>
        <w:tc>
          <w:tcPr>
            <w:tcW w:w="510" w:type="pct"/>
            <w:shd w:val="clear" w:color="auto" w:fill="auto"/>
            <w:noWrap/>
            <w:vAlign w:val="bottom"/>
            <w:hideMark/>
          </w:tcPr>
          <w:p w14:paraId="3A46A4A3"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100</w:t>
            </w:r>
          </w:p>
        </w:tc>
        <w:tc>
          <w:tcPr>
            <w:tcW w:w="511" w:type="pct"/>
            <w:shd w:val="clear" w:color="auto" w:fill="auto"/>
            <w:noWrap/>
            <w:vAlign w:val="bottom"/>
            <w:hideMark/>
          </w:tcPr>
          <w:p w14:paraId="4326DDE7" w14:textId="527804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851</w:t>
            </w:r>
          </w:p>
        </w:tc>
        <w:tc>
          <w:tcPr>
            <w:tcW w:w="510" w:type="pct"/>
            <w:shd w:val="clear" w:color="auto" w:fill="auto"/>
            <w:noWrap/>
            <w:vAlign w:val="bottom"/>
            <w:hideMark/>
          </w:tcPr>
          <w:p w14:paraId="451BB4D8"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67</w:t>
            </w:r>
          </w:p>
        </w:tc>
        <w:tc>
          <w:tcPr>
            <w:tcW w:w="510" w:type="pct"/>
            <w:shd w:val="clear" w:color="auto" w:fill="auto"/>
            <w:noWrap/>
            <w:vAlign w:val="bottom"/>
            <w:hideMark/>
          </w:tcPr>
          <w:p w14:paraId="52F598B6" w14:textId="5BF9542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844</w:t>
            </w:r>
          </w:p>
        </w:tc>
        <w:tc>
          <w:tcPr>
            <w:tcW w:w="510" w:type="pct"/>
            <w:shd w:val="clear" w:color="auto" w:fill="auto"/>
            <w:noWrap/>
            <w:vAlign w:val="bottom"/>
            <w:hideMark/>
          </w:tcPr>
          <w:p w14:paraId="32F05A94"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63</w:t>
            </w:r>
          </w:p>
        </w:tc>
        <w:tc>
          <w:tcPr>
            <w:tcW w:w="512" w:type="pct"/>
            <w:shd w:val="clear" w:color="auto" w:fill="auto"/>
            <w:noWrap/>
            <w:vAlign w:val="bottom"/>
            <w:hideMark/>
          </w:tcPr>
          <w:p w14:paraId="49CFBF26" w14:textId="57B0113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580</w:t>
            </w:r>
          </w:p>
        </w:tc>
      </w:tr>
      <w:tr w:rsidR="00594770" w:rsidRPr="007278BB" w14:paraId="417F793B" w14:textId="77777777" w:rsidTr="00594770">
        <w:trPr>
          <w:trHeight w:val="240"/>
        </w:trPr>
        <w:tc>
          <w:tcPr>
            <w:tcW w:w="917" w:type="pct"/>
            <w:shd w:val="clear" w:color="auto" w:fill="auto"/>
            <w:noWrap/>
            <w:hideMark/>
          </w:tcPr>
          <w:p w14:paraId="07F4527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Septentrional</w:t>
            </w:r>
          </w:p>
        </w:tc>
        <w:tc>
          <w:tcPr>
            <w:tcW w:w="510" w:type="pct"/>
            <w:shd w:val="clear" w:color="auto" w:fill="auto"/>
            <w:noWrap/>
            <w:vAlign w:val="bottom"/>
            <w:hideMark/>
          </w:tcPr>
          <w:p w14:paraId="430D22A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198</w:t>
            </w:r>
          </w:p>
        </w:tc>
        <w:tc>
          <w:tcPr>
            <w:tcW w:w="510" w:type="pct"/>
            <w:shd w:val="clear" w:color="auto" w:fill="auto"/>
            <w:noWrap/>
            <w:vAlign w:val="bottom"/>
            <w:hideMark/>
          </w:tcPr>
          <w:p w14:paraId="69F6748B" w14:textId="1DC9BBC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w:t>
            </w:r>
            <w:r w:rsidR="00306A03">
              <w:rPr>
                <w:sz w:val="18"/>
                <w:lang w:val="es-ES_tradnl"/>
              </w:rPr>
              <w:t xml:space="preserve"> </w:t>
            </w:r>
            <w:r w:rsidRPr="00033138">
              <w:rPr>
                <w:sz w:val="18"/>
                <w:lang w:val="es-ES_tradnl"/>
              </w:rPr>
              <w:t>148</w:t>
            </w:r>
          </w:p>
        </w:tc>
        <w:tc>
          <w:tcPr>
            <w:tcW w:w="510" w:type="pct"/>
            <w:shd w:val="clear" w:color="auto" w:fill="auto"/>
            <w:noWrap/>
            <w:vAlign w:val="bottom"/>
            <w:hideMark/>
          </w:tcPr>
          <w:p w14:paraId="2EE1F494"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125</w:t>
            </w:r>
          </w:p>
        </w:tc>
        <w:tc>
          <w:tcPr>
            <w:tcW w:w="511" w:type="pct"/>
            <w:shd w:val="clear" w:color="auto" w:fill="auto"/>
            <w:noWrap/>
            <w:vAlign w:val="bottom"/>
            <w:hideMark/>
          </w:tcPr>
          <w:p w14:paraId="2D70A3D0" w14:textId="787E0B84"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597</w:t>
            </w:r>
          </w:p>
        </w:tc>
        <w:tc>
          <w:tcPr>
            <w:tcW w:w="510" w:type="pct"/>
            <w:shd w:val="clear" w:color="auto" w:fill="auto"/>
            <w:noWrap/>
            <w:vAlign w:val="bottom"/>
            <w:hideMark/>
          </w:tcPr>
          <w:p w14:paraId="5549386E"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100</w:t>
            </w:r>
          </w:p>
        </w:tc>
        <w:tc>
          <w:tcPr>
            <w:tcW w:w="510" w:type="pct"/>
            <w:shd w:val="clear" w:color="auto" w:fill="auto"/>
            <w:noWrap/>
            <w:vAlign w:val="bottom"/>
            <w:hideMark/>
          </w:tcPr>
          <w:p w14:paraId="7506B3F1" w14:textId="2FA4B39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330</w:t>
            </w:r>
          </w:p>
        </w:tc>
        <w:tc>
          <w:tcPr>
            <w:tcW w:w="510" w:type="pct"/>
            <w:shd w:val="clear" w:color="auto" w:fill="auto"/>
            <w:noWrap/>
            <w:vAlign w:val="bottom"/>
            <w:hideMark/>
          </w:tcPr>
          <w:p w14:paraId="1D32188B"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98</w:t>
            </w:r>
          </w:p>
        </w:tc>
        <w:tc>
          <w:tcPr>
            <w:tcW w:w="512" w:type="pct"/>
            <w:shd w:val="clear" w:color="auto" w:fill="auto"/>
            <w:noWrap/>
            <w:vAlign w:val="bottom"/>
            <w:hideMark/>
          </w:tcPr>
          <w:p w14:paraId="25E446DE" w14:textId="4AB7E32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7</w:t>
            </w:r>
            <w:r w:rsidR="00306A03">
              <w:rPr>
                <w:sz w:val="18"/>
                <w:lang w:val="es-ES_tradnl"/>
              </w:rPr>
              <w:t xml:space="preserve"> </w:t>
            </w:r>
            <w:r w:rsidRPr="00033138">
              <w:rPr>
                <w:sz w:val="18"/>
                <w:lang w:val="es-ES_tradnl"/>
              </w:rPr>
              <w:t>882</w:t>
            </w:r>
          </w:p>
        </w:tc>
      </w:tr>
      <w:tr w:rsidR="00594770" w:rsidRPr="007278BB" w14:paraId="320F0DB0" w14:textId="77777777" w:rsidTr="00594770">
        <w:trPr>
          <w:trHeight w:val="240"/>
        </w:trPr>
        <w:tc>
          <w:tcPr>
            <w:tcW w:w="917" w:type="pct"/>
            <w:shd w:val="clear" w:color="auto" w:fill="auto"/>
            <w:noWrap/>
            <w:hideMark/>
          </w:tcPr>
          <w:p w14:paraId="525AAA51"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Oti</w:t>
            </w:r>
          </w:p>
        </w:tc>
        <w:tc>
          <w:tcPr>
            <w:tcW w:w="510" w:type="pct"/>
            <w:shd w:val="clear" w:color="auto" w:fill="auto"/>
            <w:noWrap/>
            <w:vAlign w:val="bottom"/>
            <w:hideMark/>
          </w:tcPr>
          <w:p w14:paraId="7B44D61D"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96</w:t>
            </w:r>
          </w:p>
        </w:tc>
        <w:tc>
          <w:tcPr>
            <w:tcW w:w="510" w:type="pct"/>
            <w:shd w:val="clear" w:color="auto" w:fill="auto"/>
            <w:noWrap/>
            <w:vAlign w:val="bottom"/>
            <w:hideMark/>
          </w:tcPr>
          <w:p w14:paraId="1AD71DEF" w14:textId="00A96A0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909</w:t>
            </w:r>
          </w:p>
        </w:tc>
        <w:tc>
          <w:tcPr>
            <w:tcW w:w="510" w:type="pct"/>
            <w:shd w:val="clear" w:color="auto" w:fill="auto"/>
            <w:noWrap/>
            <w:vAlign w:val="bottom"/>
            <w:hideMark/>
          </w:tcPr>
          <w:p w14:paraId="49A415FE"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109</w:t>
            </w:r>
          </w:p>
        </w:tc>
        <w:tc>
          <w:tcPr>
            <w:tcW w:w="511" w:type="pct"/>
            <w:shd w:val="clear" w:color="auto" w:fill="auto"/>
            <w:noWrap/>
            <w:vAlign w:val="bottom"/>
            <w:hideMark/>
          </w:tcPr>
          <w:p w14:paraId="36EC85A5" w14:textId="7C839E4C"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635</w:t>
            </w:r>
          </w:p>
        </w:tc>
        <w:tc>
          <w:tcPr>
            <w:tcW w:w="510" w:type="pct"/>
            <w:shd w:val="clear" w:color="auto" w:fill="auto"/>
            <w:noWrap/>
            <w:vAlign w:val="bottom"/>
            <w:hideMark/>
          </w:tcPr>
          <w:p w14:paraId="2ACFD2A6"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101</w:t>
            </w:r>
          </w:p>
        </w:tc>
        <w:tc>
          <w:tcPr>
            <w:tcW w:w="510" w:type="pct"/>
            <w:shd w:val="clear" w:color="auto" w:fill="auto"/>
            <w:noWrap/>
            <w:vAlign w:val="bottom"/>
            <w:hideMark/>
          </w:tcPr>
          <w:p w14:paraId="01D0FDA1" w14:textId="60839BA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179</w:t>
            </w:r>
          </w:p>
        </w:tc>
        <w:tc>
          <w:tcPr>
            <w:tcW w:w="510" w:type="pct"/>
            <w:shd w:val="clear" w:color="auto" w:fill="auto"/>
            <w:noWrap/>
            <w:vAlign w:val="bottom"/>
            <w:hideMark/>
          </w:tcPr>
          <w:p w14:paraId="499EBC5D"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81</w:t>
            </w:r>
          </w:p>
        </w:tc>
        <w:tc>
          <w:tcPr>
            <w:tcW w:w="512" w:type="pct"/>
            <w:shd w:val="clear" w:color="auto" w:fill="auto"/>
            <w:noWrap/>
            <w:vAlign w:val="bottom"/>
            <w:hideMark/>
          </w:tcPr>
          <w:p w14:paraId="69AD2270" w14:textId="33F0AED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914</w:t>
            </w:r>
          </w:p>
        </w:tc>
      </w:tr>
      <w:tr w:rsidR="00594770" w:rsidRPr="007278BB" w14:paraId="273478FC" w14:textId="77777777" w:rsidTr="00594770">
        <w:trPr>
          <w:trHeight w:val="240"/>
        </w:trPr>
        <w:tc>
          <w:tcPr>
            <w:tcW w:w="917" w:type="pct"/>
            <w:shd w:val="clear" w:color="auto" w:fill="auto"/>
            <w:noWrap/>
            <w:hideMark/>
          </w:tcPr>
          <w:p w14:paraId="068CDB1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Savannah</w:t>
            </w:r>
          </w:p>
        </w:tc>
        <w:tc>
          <w:tcPr>
            <w:tcW w:w="510" w:type="pct"/>
            <w:shd w:val="clear" w:color="auto" w:fill="auto"/>
            <w:noWrap/>
            <w:vAlign w:val="bottom"/>
            <w:hideMark/>
          </w:tcPr>
          <w:p w14:paraId="64BE36D4"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132</w:t>
            </w:r>
          </w:p>
        </w:tc>
        <w:tc>
          <w:tcPr>
            <w:tcW w:w="510" w:type="pct"/>
            <w:shd w:val="clear" w:color="auto" w:fill="auto"/>
            <w:noWrap/>
            <w:vAlign w:val="bottom"/>
            <w:hideMark/>
          </w:tcPr>
          <w:p w14:paraId="704A60AB" w14:textId="4B2D2846"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484</w:t>
            </w:r>
          </w:p>
        </w:tc>
        <w:tc>
          <w:tcPr>
            <w:tcW w:w="510" w:type="pct"/>
            <w:shd w:val="clear" w:color="auto" w:fill="auto"/>
            <w:noWrap/>
            <w:vAlign w:val="bottom"/>
            <w:hideMark/>
          </w:tcPr>
          <w:p w14:paraId="706B7169"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82</w:t>
            </w:r>
          </w:p>
        </w:tc>
        <w:tc>
          <w:tcPr>
            <w:tcW w:w="511" w:type="pct"/>
            <w:shd w:val="clear" w:color="auto" w:fill="auto"/>
            <w:noWrap/>
            <w:vAlign w:val="bottom"/>
            <w:hideMark/>
          </w:tcPr>
          <w:p w14:paraId="64EABB8F" w14:textId="1EE846B2"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193</w:t>
            </w:r>
          </w:p>
        </w:tc>
        <w:tc>
          <w:tcPr>
            <w:tcW w:w="510" w:type="pct"/>
            <w:shd w:val="clear" w:color="auto" w:fill="auto"/>
            <w:noWrap/>
            <w:vAlign w:val="bottom"/>
            <w:hideMark/>
          </w:tcPr>
          <w:p w14:paraId="1C2A44E1"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97</w:t>
            </w:r>
          </w:p>
        </w:tc>
        <w:tc>
          <w:tcPr>
            <w:tcW w:w="510" w:type="pct"/>
            <w:shd w:val="clear" w:color="auto" w:fill="auto"/>
            <w:noWrap/>
            <w:vAlign w:val="bottom"/>
            <w:hideMark/>
          </w:tcPr>
          <w:p w14:paraId="1CA11CBE" w14:textId="4F44B7DB"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256</w:t>
            </w:r>
          </w:p>
        </w:tc>
        <w:tc>
          <w:tcPr>
            <w:tcW w:w="510" w:type="pct"/>
            <w:shd w:val="clear" w:color="auto" w:fill="auto"/>
            <w:noWrap/>
            <w:vAlign w:val="bottom"/>
            <w:hideMark/>
          </w:tcPr>
          <w:p w14:paraId="6BD876EB"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102</w:t>
            </w:r>
          </w:p>
        </w:tc>
        <w:tc>
          <w:tcPr>
            <w:tcW w:w="512" w:type="pct"/>
            <w:shd w:val="clear" w:color="auto" w:fill="auto"/>
            <w:noWrap/>
            <w:vAlign w:val="bottom"/>
            <w:hideMark/>
          </w:tcPr>
          <w:p w14:paraId="6A5703AA" w14:textId="4371853C"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223</w:t>
            </w:r>
          </w:p>
        </w:tc>
      </w:tr>
      <w:tr w:rsidR="00594770" w:rsidRPr="007278BB" w14:paraId="42ACFFC5" w14:textId="77777777" w:rsidTr="00594770">
        <w:trPr>
          <w:trHeight w:val="240"/>
        </w:trPr>
        <w:tc>
          <w:tcPr>
            <w:tcW w:w="917" w:type="pct"/>
            <w:shd w:val="clear" w:color="auto" w:fill="auto"/>
            <w:noWrap/>
            <w:hideMark/>
          </w:tcPr>
          <w:p w14:paraId="2312286D"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Oriental</w:t>
            </w:r>
          </w:p>
        </w:tc>
        <w:tc>
          <w:tcPr>
            <w:tcW w:w="510" w:type="pct"/>
            <w:shd w:val="clear" w:color="auto" w:fill="auto"/>
            <w:noWrap/>
            <w:vAlign w:val="bottom"/>
            <w:hideMark/>
          </w:tcPr>
          <w:p w14:paraId="0AA59F03"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113</w:t>
            </w:r>
          </w:p>
        </w:tc>
        <w:tc>
          <w:tcPr>
            <w:tcW w:w="510" w:type="pct"/>
            <w:shd w:val="clear" w:color="auto" w:fill="auto"/>
            <w:noWrap/>
            <w:vAlign w:val="bottom"/>
            <w:hideMark/>
          </w:tcPr>
          <w:p w14:paraId="0ED1FF86" w14:textId="2ED22112"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w:t>
            </w:r>
            <w:r w:rsidR="00306A03">
              <w:rPr>
                <w:sz w:val="18"/>
                <w:lang w:val="es-ES_tradnl"/>
              </w:rPr>
              <w:t xml:space="preserve"> </w:t>
            </w:r>
            <w:r w:rsidRPr="00033138">
              <w:rPr>
                <w:sz w:val="18"/>
                <w:lang w:val="es-ES_tradnl"/>
              </w:rPr>
              <w:t>521</w:t>
            </w:r>
          </w:p>
        </w:tc>
        <w:tc>
          <w:tcPr>
            <w:tcW w:w="510" w:type="pct"/>
            <w:shd w:val="clear" w:color="auto" w:fill="auto"/>
            <w:noWrap/>
            <w:vAlign w:val="bottom"/>
            <w:hideMark/>
          </w:tcPr>
          <w:p w14:paraId="29446B7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101</w:t>
            </w:r>
          </w:p>
        </w:tc>
        <w:tc>
          <w:tcPr>
            <w:tcW w:w="511" w:type="pct"/>
            <w:shd w:val="clear" w:color="auto" w:fill="auto"/>
            <w:noWrap/>
            <w:vAlign w:val="bottom"/>
            <w:hideMark/>
          </w:tcPr>
          <w:p w14:paraId="40DB2EB0" w14:textId="3E0857C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801</w:t>
            </w:r>
          </w:p>
        </w:tc>
        <w:tc>
          <w:tcPr>
            <w:tcW w:w="510" w:type="pct"/>
            <w:shd w:val="clear" w:color="auto" w:fill="auto"/>
            <w:noWrap/>
            <w:vAlign w:val="bottom"/>
            <w:hideMark/>
          </w:tcPr>
          <w:p w14:paraId="339ADED8"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70</w:t>
            </w:r>
          </w:p>
        </w:tc>
        <w:tc>
          <w:tcPr>
            <w:tcW w:w="510" w:type="pct"/>
            <w:shd w:val="clear" w:color="auto" w:fill="auto"/>
            <w:noWrap/>
            <w:vAlign w:val="bottom"/>
            <w:hideMark/>
          </w:tcPr>
          <w:p w14:paraId="5763D431" w14:textId="17265AE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251</w:t>
            </w:r>
          </w:p>
        </w:tc>
        <w:tc>
          <w:tcPr>
            <w:tcW w:w="510" w:type="pct"/>
            <w:shd w:val="clear" w:color="auto" w:fill="auto"/>
            <w:noWrap/>
            <w:vAlign w:val="bottom"/>
            <w:hideMark/>
          </w:tcPr>
          <w:p w14:paraId="2BD03FD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62</w:t>
            </w:r>
          </w:p>
        </w:tc>
        <w:tc>
          <w:tcPr>
            <w:tcW w:w="512" w:type="pct"/>
            <w:shd w:val="clear" w:color="auto" w:fill="auto"/>
            <w:noWrap/>
            <w:vAlign w:val="bottom"/>
            <w:hideMark/>
          </w:tcPr>
          <w:p w14:paraId="6F2D94A9" w14:textId="268A783A"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w:t>
            </w:r>
            <w:r w:rsidR="00306A03">
              <w:rPr>
                <w:sz w:val="18"/>
                <w:lang w:val="es-ES_tradnl"/>
              </w:rPr>
              <w:t xml:space="preserve"> </w:t>
            </w:r>
            <w:r w:rsidRPr="00033138">
              <w:rPr>
                <w:sz w:val="18"/>
                <w:lang w:val="es-ES_tradnl"/>
              </w:rPr>
              <w:t>659</w:t>
            </w:r>
          </w:p>
        </w:tc>
      </w:tr>
      <w:tr w:rsidR="00594770" w:rsidRPr="007278BB" w14:paraId="70D5DF87" w14:textId="77777777" w:rsidTr="00594770">
        <w:trPr>
          <w:trHeight w:val="240"/>
        </w:trPr>
        <w:tc>
          <w:tcPr>
            <w:tcW w:w="917" w:type="pct"/>
            <w:shd w:val="clear" w:color="auto" w:fill="auto"/>
            <w:noWrap/>
            <w:hideMark/>
          </w:tcPr>
          <w:p w14:paraId="01DD0375" w14:textId="239AEC98"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Occidenta</w:t>
            </w:r>
            <w:r w:rsidR="00594770">
              <w:rPr>
                <w:sz w:val="18"/>
                <w:lang w:val="es-ES_tradnl"/>
              </w:rPr>
              <w:t>l</w:t>
            </w:r>
          </w:p>
        </w:tc>
        <w:tc>
          <w:tcPr>
            <w:tcW w:w="510" w:type="pct"/>
            <w:shd w:val="clear" w:color="auto" w:fill="auto"/>
            <w:noWrap/>
            <w:vAlign w:val="bottom"/>
            <w:hideMark/>
          </w:tcPr>
          <w:p w14:paraId="16DA5FA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85</w:t>
            </w:r>
          </w:p>
        </w:tc>
        <w:tc>
          <w:tcPr>
            <w:tcW w:w="510" w:type="pct"/>
            <w:shd w:val="clear" w:color="auto" w:fill="auto"/>
            <w:noWrap/>
            <w:vAlign w:val="bottom"/>
            <w:hideMark/>
          </w:tcPr>
          <w:p w14:paraId="52940300" w14:textId="24939296"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575</w:t>
            </w:r>
          </w:p>
        </w:tc>
        <w:tc>
          <w:tcPr>
            <w:tcW w:w="510" w:type="pct"/>
            <w:shd w:val="clear" w:color="auto" w:fill="auto"/>
            <w:noWrap/>
            <w:vAlign w:val="bottom"/>
            <w:hideMark/>
          </w:tcPr>
          <w:p w14:paraId="1344017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52</w:t>
            </w:r>
          </w:p>
        </w:tc>
        <w:tc>
          <w:tcPr>
            <w:tcW w:w="511" w:type="pct"/>
            <w:shd w:val="clear" w:color="auto" w:fill="auto"/>
            <w:noWrap/>
            <w:vAlign w:val="bottom"/>
            <w:hideMark/>
          </w:tcPr>
          <w:p w14:paraId="32F95D11" w14:textId="4893F3A9"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887</w:t>
            </w:r>
          </w:p>
        </w:tc>
        <w:tc>
          <w:tcPr>
            <w:tcW w:w="510" w:type="pct"/>
            <w:shd w:val="clear" w:color="auto" w:fill="auto"/>
            <w:noWrap/>
            <w:vAlign w:val="bottom"/>
            <w:hideMark/>
          </w:tcPr>
          <w:p w14:paraId="23743469"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43</w:t>
            </w:r>
          </w:p>
        </w:tc>
        <w:tc>
          <w:tcPr>
            <w:tcW w:w="510" w:type="pct"/>
            <w:shd w:val="clear" w:color="auto" w:fill="auto"/>
            <w:noWrap/>
            <w:vAlign w:val="bottom"/>
            <w:hideMark/>
          </w:tcPr>
          <w:p w14:paraId="3C0B74D0" w14:textId="288E985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586</w:t>
            </w:r>
          </w:p>
        </w:tc>
        <w:tc>
          <w:tcPr>
            <w:tcW w:w="510" w:type="pct"/>
            <w:shd w:val="clear" w:color="auto" w:fill="auto"/>
            <w:noWrap/>
            <w:vAlign w:val="bottom"/>
            <w:hideMark/>
          </w:tcPr>
          <w:p w14:paraId="1E8D3325"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38</w:t>
            </w:r>
          </w:p>
        </w:tc>
        <w:tc>
          <w:tcPr>
            <w:tcW w:w="512" w:type="pct"/>
            <w:shd w:val="clear" w:color="auto" w:fill="auto"/>
            <w:noWrap/>
            <w:vAlign w:val="bottom"/>
            <w:hideMark/>
          </w:tcPr>
          <w:p w14:paraId="29EFD547" w14:textId="25DF2B5B"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404</w:t>
            </w:r>
          </w:p>
        </w:tc>
      </w:tr>
      <w:tr w:rsidR="00594770" w:rsidRPr="007278BB" w14:paraId="2C0438E6" w14:textId="77777777" w:rsidTr="00594770">
        <w:trPr>
          <w:trHeight w:val="240"/>
        </w:trPr>
        <w:tc>
          <w:tcPr>
            <w:tcW w:w="917" w:type="pct"/>
            <w:shd w:val="clear" w:color="auto" w:fill="auto"/>
            <w:noWrap/>
            <w:hideMark/>
          </w:tcPr>
          <w:p w14:paraId="57ED3CF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Volta</w:t>
            </w:r>
          </w:p>
        </w:tc>
        <w:tc>
          <w:tcPr>
            <w:tcW w:w="510" w:type="pct"/>
            <w:shd w:val="clear" w:color="auto" w:fill="auto"/>
            <w:noWrap/>
            <w:vAlign w:val="bottom"/>
            <w:hideMark/>
          </w:tcPr>
          <w:p w14:paraId="4348EAE8"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237</w:t>
            </w:r>
          </w:p>
        </w:tc>
        <w:tc>
          <w:tcPr>
            <w:tcW w:w="510" w:type="pct"/>
            <w:shd w:val="clear" w:color="auto" w:fill="auto"/>
            <w:noWrap/>
            <w:vAlign w:val="bottom"/>
            <w:hideMark/>
          </w:tcPr>
          <w:p w14:paraId="5F68A6F0" w14:textId="72798E6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w:t>
            </w:r>
            <w:r w:rsidR="00306A03">
              <w:rPr>
                <w:sz w:val="18"/>
                <w:lang w:val="es-ES_tradnl"/>
              </w:rPr>
              <w:t xml:space="preserve"> </w:t>
            </w:r>
            <w:r w:rsidRPr="00033138">
              <w:rPr>
                <w:sz w:val="18"/>
                <w:lang w:val="es-ES_tradnl"/>
              </w:rPr>
              <w:t>057</w:t>
            </w:r>
          </w:p>
        </w:tc>
        <w:tc>
          <w:tcPr>
            <w:tcW w:w="510" w:type="pct"/>
            <w:shd w:val="clear" w:color="auto" w:fill="auto"/>
            <w:noWrap/>
            <w:vAlign w:val="bottom"/>
            <w:hideMark/>
          </w:tcPr>
          <w:p w14:paraId="4CD92B2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201</w:t>
            </w:r>
          </w:p>
        </w:tc>
        <w:tc>
          <w:tcPr>
            <w:tcW w:w="511" w:type="pct"/>
            <w:shd w:val="clear" w:color="auto" w:fill="auto"/>
            <w:noWrap/>
            <w:vAlign w:val="bottom"/>
            <w:hideMark/>
          </w:tcPr>
          <w:p w14:paraId="4259CC44" w14:textId="3D31026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838</w:t>
            </w:r>
          </w:p>
        </w:tc>
        <w:tc>
          <w:tcPr>
            <w:tcW w:w="510" w:type="pct"/>
            <w:shd w:val="clear" w:color="auto" w:fill="auto"/>
            <w:noWrap/>
            <w:vAlign w:val="bottom"/>
            <w:hideMark/>
          </w:tcPr>
          <w:p w14:paraId="09FE16A9"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182</w:t>
            </w:r>
          </w:p>
        </w:tc>
        <w:tc>
          <w:tcPr>
            <w:tcW w:w="510" w:type="pct"/>
            <w:shd w:val="clear" w:color="auto" w:fill="auto"/>
            <w:noWrap/>
            <w:vAlign w:val="bottom"/>
            <w:hideMark/>
          </w:tcPr>
          <w:p w14:paraId="73B80F95" w14:textId="653526F1"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5</w:t>
            </w:r>
            <w:r w:rsidR="00306A03">
              <w:rPr>
                <w:sz w:val="18"/>
                <w:lang w:val="es-ES_tradnl"/>
              </w:rPr>
              <w:t xml:space="preserve"> </w:t>
            </w:r>
            <w:r w:rsidRPr="00033138">
              <w:rPr>
                <w:sz w:val="18"/>
                <w:lang w:val="es-ES_tradnl"/>
              </w:rPr>
              <w:t>107</w:t>
            </w:r>
          </w:p>
        </w:tc>
        <w:tc>
          <w:tcPr>
            <w:tcW w:w="510" w:type="pct"/>
            <w:shd w:val="clear" w:color="auto" w:fill="auto"/>
            <w:noWrap/>
            <w:vAlign w:val="bottom"/>
            <w:hideMark/>
          </w:tcPr>
          <w:p w14:paraId="773ABE30"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144</w:t>
            </w:r>
          </w:p>
        </w:tc>
        <w:tc>
          <w:tcPr>
            <w:tcW w:w="512" w:type="pct"/>
            <w:shd w:val="clear" w:color="auto" w:fill="auto"/>
            <w:noWrap/>
            <w:vAlign w:val="bottom"/>
            <w:hideMark/>
          </w:tcPr>
          <w:p w14:paraId="239F2968" w14:textId="4ED9B92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4</w:t>
            </w:r>
            <w:r w:rsidR="00306A03">
              <w:rPr>
                <w:sz w:val="18"/>
                <w:lang w:val="es-ES_tradnl"/>
              </w:rPr>
              <w:t xml:space="preserve"> </w:t>
            </w:r>
            <w:r w:rsidRPr="00033138">
              <w:rPr>
                <w:sz w:val="18"/>
                <w:lang w:val="es-ES_tradnl"/>
              </w:rPr>
              <w:t>866</w:t>
            </w:r>
          </w:p>
        </w:tc>
      </w:tr>
      <w:tr w:rsidR="00594770" w:rsidRPr="007278BB" w14:paraId="5BEEC1AF" w14:textId="77777777" w:rsidTr="00594770">
        <w:trPr>
          <w:trHeight w:val="240"/>
        </w:trPr>
        <w:tc>
          <w:tcPr>
            <w:tcW w:w="917" w:type="pct"/>
            <w:shd w:val="clear" w:color="auto" w:fill="auto"/>
            <w:noWrap/>
            <w:hideMark/>
          </w:tcPr>
          <w:p w14:paraId="39079949"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Occidental</w:t>
            </w:r>
          </w:p>
        </w:tc>
        <w:tc>
          <w:tcPr>
            <w:tcW w:w="510" w:type="pct"/>
            <w:shd w:val="clear" w:color="auto" w:fill="auto"/>
            <w:noWrap/>
            <w:vAlign w:val="bottom"/>
            <w:hideMark/>
          </w:tcPr>
          <w:p w14:paraId="7390552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259</w:t>
            </w:r>
          </w:p>
        </w:tc>
        <w:tc>
          <w:tcPr>
            <w:tcW w:w="510" w:type="pct"/>
            <w:shd w:val="clear" w:color="auto" w:fill="auto"/>
            <w:noWrap/>
            <w:vAlign w:val="bottom"/>
            <w:hideMark/>
          </w:tcPr>
          <w:p w14:paraId="03202FB0" w14:textId="0DEC4FAE"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297</w:t>
            </w:r>
          </w:p>
        </w:tc>
        <w:tc>
          <w:tcPr>
            <w:tcW w:w="510" w:type="pct"/>
            <w:shd w:val="clear" w:color="auto" w:fill="auto"/>
            <w:noWrap/>
            <w:vAlign w:val="bottom"/>
            <w:hideMark/>
          </w:tcPr>
          <w:p w14:paraId="04D21722"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254</w:t>
            </w:r>
          </w:p>
        </w:tc>
        <w:tc>
          <w:tcPr>
            <w:tcW w:w="511" w:type="pct"/>
            <w:shd w:val="clear" w:color="auto" w:fill="auto"/>
            <w:noWrap/>
            <w:vAlign w:val="bottom"/>
            <w:hideMark/>
          </w:tcPr>
          <w:p w14:paraId="0ACE1C91" w14:textId="1260E560"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w:t>
            </w:r>
            <w:r w:rsidR="00306A03">
              <w:rPr>
                <w:sz w:val="18"/>
                <w:lang w:val="es-ES_tradnl"/>
              </w:rPr>
              <w:t xml:space="preserve"> </w:t>
            </w:r>
            <w:r w:rsidRPr="00033138">
              <w:rPr>
                <w:sz w:val="18"/>
                <w:lang w:val="es-ES_tradnl"/>
              </w:rPr>
              <w:t>133</w:t>
            </w:r>
          </w:p>
        </w:tc>
        <w:tc>
          <w:tcPr>
            <w:tcW w:w="510" w:type="pct"/>
            <w:shd w:val="clear" w:color="auto" w:fill="auto"/>
            <w:noWrap/>
            <w:vAlign w:val="bottom"/>
            <w:hideMark/>
          </w:tcPr>
          <w:p w14:paraId="202AAD67"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203</w:t>
            </w:r>
          </w:p>
        </w:tc>
        <w:tc>
          <w:tcPr>
            <w:tcW w:w="510" w:type="pct"/>
            <w:shd w:val="clear" w:color="auto" w:fill="auto"/>
            <w:noWrap/>
            <w:vAlign w:val="bottom"/>
            <w:hideMark/>
          </w:tcPr>
          <w:p w14:paraId="204AFE9F" w14:textId="4D8AA026"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7</w:t>
            </w:r>
            <w:r w:rsidR="00306A03">
              <w:rPr>
                <w:sz w:val="18"/>
                <w:lang w:val="es-ES_tradnl"/>
              </w:rPr>
              <w:t xml:space="preserve"> </w:t>
            </w:r>
            <w:r w:rsidRPr="00033138">
              <w:rPr>
                <w:sz w:val="18"/>
                <w:lang w:val="es-ES_tradnl"/>
              </w:rPr>
              <w:t>262</w:t>
            </w:r>
          </w:p>
        </w:tc>
        <w:tc>
          <w:tcPr>
            <w:tcW w:w="510" w:type="pct"/>
            <w:shd w:val="clear" w:color="auto" w:fill="auto"/>
            <w:noWrap/>
            <w:vAlign w:val="bottom"/>
            <w:hideMark/>
          </w:tcPr>
          <w:p w14:paraId="7816E12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192</w:t>
            </w:r>
          </w:p>
        </w:tc>
        <w:tc>
          <w:tcPr>
            <w:tcW w:w="512" w:type="pct"/>
            <w:shd w:val="clear" w:color="auto" w:fill="auto"/>
            <w:noWrap/>
            <w:vAlign w:val="bottom"/>
            <w:hideMark/>
          </w:tcPr>
          <w:p w14:paraId="20C90C6F" w14:textId="4BB807E6"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w:t>
            </w:r>
            <w:r w:rsidR="00306A03">
              <w:rPr>
                <w:sz w:val="18"/>
                <w:lang w:val="es-ES_tradnl"/>
              </w:rPr>
              <w:t xml:space="preserve"> </w:t>
            </w:r>
            <w:r w:rsidRPr="00033138">
              <w:rPr>
                <w:sz w:val="18"/>
                <w:lang w:val="es-ES_tradnl"/>
              </w:rPr>
              <w:t>900</w:t>
            </w:r>
          </w:p>
        </w:tc>
      </w:tr>
      <w:tr w:rsidR="007278BB" w:rsidRPr="007278BB" w14:paraId="029D3126" w14:textId="77777777" w:rsidTr="00594770">
        <w:trPr>
          <w:trHeight w:val="240"/>
        </w:trPr>
        <w:tc>
          <w:tcPr>
            <w:tcW w:w="917" w:type="pct"/>
            <w:tcBorders>
              <w:bottom w:val="single" w:sz="12" w:space="0" w:color="auto"/>
            </w:tcBorders>
            <w:shd w:val="clear" w:color="auto" w:fill="auto"/>
            <w:noWrap/>
            <w:hideMark/>
          </w:tcPr>
          <w:p w14:paraId="71893BB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Occidental Norte</w:t>
            </w:r>
          </w:p>
        </w:tc>
        <w:tc>
          <w:tcPr>
            <w:tcW w:w="510" w:type="pct"/>
            <w:tcBorders>
              <w:bottom w:val="single" w:sz="12" w:space="0" w:color="auto"/>
            </w:tcBorders>
            <w:shd w:val="clear" w:color="auto" w:fill="auto"/>
            <w:noWrap/>
            <w:vAlign w:val="bottom"/>
            <w:hideMark/>
          </w:tcPr>
          <w:p w14:paraId="38C530A7"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82</w:t>
            </w:r>
          </w:p>
        </w:tc>
        <w:tc>
          <w:tcPr>
            <w:tcW w:w="510" w:type="pct"/>
            <w:tcBorders>
              <w:bottom w:val="single" w:sz="12" w:space="0" w:color="auto"/>
            </w:tcBorders>
            <w:shd w:val="clear" w:color="auto" w:fill="auto"/>
            <w:noWrap/>
            <w:vAlign w:val="bottom"/>
            <w:hideMark/>
          </w:tcPr>
          <w:p w14:paraId="7FE847A9" w14:textId="09711216"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661</w:t>
            </w:r>
          </w:p>
        </w:tc>
        <w:tc>
          <w:tcPr>
            <w:tcW w:w="510" w:type="pct"/>
            <w:tcBorders>
              <w:bottom w:val="single" w:sz="12" w:space="0" w:color="auto"/>
            </w:tcBorders>
            <w:shd w:val="clear" w:color="auto" w:fill="auto"/>
            <w:noWrap/>
            <w:vAlign w:val="bottom"/>
            <w:hideMark/>
          </w:tcPr>
          <w:p w14:paraId="0D122C2A"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91</w:t>
            </w:r>
          </w:p>
        </w:tc>
        <w:tc>
          <w:tcPr>
            <w:tcW w:w="511" w:type="pct"/>
            <w:tcBorders>
              <w:bottom w:val="single" w:sz="12" w:space="0" w:color="auto"/>
            </w:tcBorders>
            <w:shd w:val="clear" w:color="auto" w:fill="auto"/>
            <w:noWrap/>
            <w:vAlign w:val="bottom"/>
            <w:hideMark/>
          </w:tcPr>
          <w:p w14:paraId="0D34EDD9" w14:textId="202A65AB"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3</w:t>
            </w:r>
            <w:r w:rsidR="00306A03">
              <w:rPr>
                <w:sz w:val="18"/>
                <w:lang w:val="es-ES_tradnl"/>
              </w:rPr>
              <w:t xml:space="preserve"> </w:t>
            </w:r>
            <w:r w:rsidRPr="00033138">
              <w:rPr>
                <w:sz w:val="18"/>
                <w:lang w:val="es-ES_tradnl"/>
              </w:rPr>
              <w:t>139</w:t>
            </w:r>
          </w:p>
        </w:tc>
        <w:tc>
          <w:tcPr>
            <w:tcW w:w="510" w:type="pct"/>
            <w:tcBorders>
              <w:bottom w:val="single" w:sz="12" w:space="0" w:color="auto"/>
            </w:tcBorders>
            <w:shd w:val="clear" w:color="auto" w:fill="auto"/>
            <w:noWrap/>
            <w:vAlign w:val="bottom"/>
            <w:hideMark/>
          </w:tcPr>
          <w:p w14:paraId="42956637"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101</w:t>
            </w:r>
          </w:p>
        </w:tc>
        <w:tc>
          <w:tcPr>
            <w:tcW w:w="510" w:type="pct"/>
            <w:tcBorders>
              <w:bottom w:val="single" w:sz="12" w:space="0" w:color="auto"/>
            </w:tcBorders>
            <w:shd w:val="clear" w:color="auto" w:fill="auto"/>
            <w:noWrap/>
            <w:vAlign w:val="bottom"/>
            <w:hideMark/>
          </w:tcPr>
          <w:p w14:paraId="787F1149" w14:textId="11D1AC88"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638</w:t>
            </w:r>
          </w:p>
        </w:tc>
        <w:tc>
          <w:tcPr>
            <w:tcW w:w="510" w:type="pct"/>
            <w:tcBorders>
              <w:bottom w:val="single" w:sz="12" w:space="0" w:color="auto"/>
            </w:tcBorders>
            <w:shd w:val="clear" w:color="auto" w:fill="auto"/>
            <w:noWrap/>
            <w:vAlign w:val="bottom"/>
            <w:hideMark/>
          </w:tcPr>
          <w:p w14:paraId="3DC71E66" w14:textId="77777777"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64</w:t>
            </w:r>
          </w:p>
        </w:tc>
        <w:tc>
          <w:tcPr>
            <w:tcW w:w="512" w:type="pct"/>
            <w:tcBorders>
              <w:bottom w:val="single" w:sz="12" w:space="0" w:color="auto"/>
            </w:tcBorders>
            <w:shd w:val="clear" w:color="auto" w:fill="auto"/>
            <w:noWrap/>
            <w:vAlign w:val="bottom"/>
            <w:hideMark/>
          </w:tcPr>
          <w:p w14:paraId="1AE5F2B8" w14:textId="7F172521" w:rsidR="00033138" w:rsidRPr="00033138" w:rsidRDefault="00033138" w:rsidP="00594770">
            <w:pPr>
              <w:pStyle w:val="SingleTxtG"/>
              <w:tabs>
                <w:tab w:val="clear" w:pos="1701"/>
                <w:tab w:val="clear" w:pos="2268"/>
                <w:tab w:val="clear" w:pos="2835"/>
              </w:tabs>
              <w:spacing w:before="40" w:after="40" w:line="220" w:lineRule="exact"/>
              <w:ind w:left="0" w:right="0"/>
              <w:jc w:val="right"/>
              <w:rPr>
                <w:sz w:val="18"/>
                <w:lang w:val="es-ES_tradnl"/>
              </w:rPr>
            </w:pPr>
            <w:r w:rsidRPr="00033138">
              <w:rPr>
                <w:sz w:val="18"/>
                <w:lang w:val="es-ES_tradnl"/>
              </w:rPr>
              <w:t>2</w:t>
            </w:r>
            <w:r w:rsidR="00306A03">
              <w:rPr>
                <w:sz w:val="18"/>
                <w:lang w:val="es-ES_tradnl"/>
              </w:rPr>
              <w:t xml:space="preserve"> </w:t>
            </w:r>
            <w:r w:rsidRPr="00033138">
              <w:rPr>
                <w:sz w:val="18"/>
                <w:lang w:val="es-ES_tradnl"/>
              </w:rPr>
              <w:t>350</w:t>
            </w:r>
          </w:p>
        </w:tc>
      </w:tr>
    </w:tbl>
    <w:p w14:paraId="00DCC670" w14:textId="4089F167" w:rsidR="00033138" w:rsidRPr="00033138" w:rsidRDefault="00033138" w:rsidP="009535CB">
      <w:pPr>
        <w:pStyle w:val="SingleTxtG"/>
        <w:spacing w:before="240"/>
        <w:jc w:val="left"/>
        <w:rPr>
          <w:bCs/>
          <w:lang w:val="es-ES_tradnl"/>
        </w:rPr>
      </w:pPr>
      <w:bookmarkStart w:id="26" w:name="_Toc197634295"/>
      <w:bookmarkStart w:id="27" w:name="_Toc197634850"/>
      <w:r w:rsidRPr="00033138">
        <w:rPr>
          <w:lang w:val="es-ES_tradnl"/>
        </w:rPr>
        <w:lastRenderedPageBreak/>
        <w:t>Cuadro 6</w:t>
      </w:r>
      <w:r w:rsidR="009535CB">
        <w:rPr>
          <w:lang w:val="es-ES_tradnl"/>
        </w:rPr>
        <w:br/>
      </w:r>
      <w:r w:rsidRPr="00033138">
        <w:rPr>
          <w:b/>
          <w:bCs/>
          <w:lang w:val="es-ES_tradnl"/>
        </w:rPr>
        <w:t>Estadísticas sobre niños víctimas de la trata</w:t>
      </w:r>
      <w:bookmarkEnd w:id="26"/>
      <w:bookmarkEnd w:id="2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6"/>
        <w:gridCol w:w="1813"/>
        <w:gridCol w:w="1928"/>
        <w:gridCol w:w="1823"/>
      </w:tblGrid>
      <w:tr w:rsidR="007278BB" w:rsidRPr="007278BB" w14:paraId="5571DBB4" w14:textId="77777777" w:rsidTr="00306A03">
        <w:trPr>
          <w:trHeight w:val="240"/>
          <w:tblHeader/>
        </w:trPr>
        <w:tc>
          <w:tcPr>
            <w:tcW w:w="1225" w:type="pct"/>
            <w:vMerge w:val="restart"/>
            <w:tcBorders>
              <w:top w:val="single" w:sz="4" w:space="0" w:color="auto"/>
              <w:bottom w:val="single" w:sz="12" w:space="0" w:color="auto"/>
            </w:tcBorders>
            <w:shd w:val="clear" w:color="auto" w:fill="auto"/>
            <w:vAlign w:val="bottom"/>
          </w:tcPr>
          <w:p w14:paraId="30B57900"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3775" w:type="pct"/>
            <w:gridSpan w:val="3"/>
            <w:tcBorders>
              <w:top w:val="single" w:sz="4" w:space="0" w:color="auto"/>
              <w:bottom w:val="single" w:sz="4" w:space="0" w:color="auto"/>
            </w:tcBorders>
            <w:shd w:val="clear" w:color="auto" w:fill="auto"/>
            <w:vAlign w:val="bottom"/>
          </w:tcPr>
          <w:p w14:paraId="3CEFC553" w14:textId="77777777" w:rsidR="00033138" w:rsidRPr="00033138" w:rsidRDefault="00033138" w:rsidP="00306A03">
            <w:pPr>
              <w:pStyle w:val="SingleTxtG"/>
              <w:tabs>
                <w:tab w:val="clear" w:pos="1701"/>
                <w:tab w:val="clear" w:pos="2268"/>
                <w:tab w:val="clear" w:pos="2835"/>
              </w:tabs>
              <w:spacing w:before="80" w:after="80" w:line="200" w:lineRule="exact"/>
              <w:ind w:left="113" w:right="0"/>
              <w:jc w:val="center"/>
              <w:rPr>
                <w:i/>
                <w:sz w:val="16"/>
                <w:lang w:val="es-ES_tradnl"/>
              </w:rPr>
            </w:pPr>
            <w:r w:rsidRPr="00033138">
              <w:rPr>
                <w:i/>
                <w:iCs/>
                <w:sz w:val="16"/>
                <w:lang w:val="es-ES_tradnl"/>
              </w:rPr>
              <w:t>Sexo</w:t>
            </w:r>
          </w:p>
        </w:tc>
      </w:tr>
      <w:tr w:rsidR="007278BB" w:rsidRPr="00033138" w14:paraId="1E562187" w14:textId="77777777" w:rsidTr="00594770">
        <w:trPr>
          <w:trHeight w:val="240"/>
        </w:trPr>
        <w:tc>
          <w:tcPr>
            <w:tcW w:w="1225" w:type="pct"/>
            <w:vMerge/>
            <w:tcBorders>
              <w:top w:val="single" w:sz="12" w:space="0" w:color="auto"/>
              <w:bottom w:val="single" w:sz="12" w:space="0" w:color="auto"/>
            </w:tcBorders>
            <w:shd w:val="clear" w:color="auto" w:fill="auto"/>
            <w:vAlign w:val="bottom"/>
          </w:tcPr>
          <w:p w14:paraId="0C0662C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p>
        </w:tc>
        <w:tc>
          <w:tcPr>
            <w:tcW w:w="1230" w:type="pct"/>
            <w:tcBorders>
              <w:top w:val="single" w:sz="4" w:space="0" w:color="auto"/>
              <w:bottom w:val="single" w:sz="12" w:space="0" w:color="auto"/>
            </w:tcBorders>
            <w:shd w:val="clear" w:color="auto" w:fill="auto"/>
            <w:vAlign w:val="bottom"/>
          </w:tcPr>
          <w:p w14:paraId="6C076233" w14:textId="77777777" w:rsidR="00033138" w:rsidRPr="00033138" w:rsidRDefault="00033138" w:rsidP="00306A03">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Niños</w:t>
            </w:r>
          </w:p>
        </w:tc>
        <w:tc>
          <w:tcPr>
            <w:tcW w:w="1308" w:type="pct"/>
            <w:tcBorders>
              <w:top w:val="single" w:sz="4" w:space="0" w:color="auto"/>
              <w:bottom w:val="single" w:sz="12" w:space="0" w:color="auto"/>
            </w:tcBorders>
            <w:shd w:val="clear" w:color="auto" w:fill="auto"/>
            <w:vAlign w:val="bottom"/>
          </w:tcPr>
          <w:p w14:paraId="724F216E" w14:textId="77777777" w:rsidR="00033138" w:rsidRPr="00033138" w:rsidRDefault="00033138" w:rsidP="00306A03">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Niñas</w:t>
            </w:r>
          </w:p>
        </w:tc>
        <w:tc>
          <w:tcPr>
            <w:tcW w:w="1237" w:type="pct"/>
            <w:tcBorders>
              <w:top w:val="single" w:sz="4" w:space="0" w:color="auto"/>
              <w:bottom w:val="single" w:sz="12" w:space="0" w:color="auto"/>
            </w:tcBorders>
            <w:shd w:val="clear" w:color="auto" w:fill="auto"/>
            <w:vAlign w:val="bottom"/>
          </w:tcPr>
          <w:p w14:paraId="60C2702C" w14:textId="77777777" w:rsidR="00033138" w:rsidRPr="00033138" w:rsidRDefault="00033138" w:rsidP="00306A03">
            <w:pPr>
              <w:pStyle w:val="SingleTxtG"/>
              <w:tabs>
                <w:tab w:val="clear" w:pos="1701"/>
                <w:tab w:val="clear" w:pos="2268"/>
                <w:tab w:val="clear" w:pos="2835"/>
              </w:tabs>
              <w:spacing w:before="80" w:after="80" w:line="200" w:lineRule="exact"/>
              <w:ind w:left="113" w:right="0"/>
              <w:jc w:val="right"/>
              <w:rPr>
                <w:i/>
                <w:iCs/>
                <w:sz w:val="16"/>
                <w:lang w:val="es-ES_tradnl"/>
              </w:rPr>
            </w:pPr>
            <w:r w:rsidRPr="00033138">
              <w:rPr>
                <w:i/>
                <w:iCs/>
                <w:sz w:val="16"/>
                <w:lang w:val="es-ES_tradnl"/>
              </w:rPr>
              <w:t>Ambos sexos</w:t>
            </w:r>
          </w:p>
        </w:tc>
      </w:tr>
      <w:tr w:rsidR="007278BB" w:rsidRPr="00033138" w14:paraId="22C12DCC" w14:textId="77777777" w:rsidTr="00594770">
        <w:trPr>
          <w:trHeight w:val="240"/>
        </w:trPr>
        <w:tc>
          <w:tcPr>
            <w:tcW w:w="1225" w:type="pct"/>
            <w:tcBorders>
              <w:top w:val="single" w:sz="12" w:space="0" w:color="auto"/>
            </w:tcBorders>
            <w:shd w:val="clear" w:color="auto" w:fill="auto"/>
          </w:tcPr>
          <w:p w14:paraId="6950EDD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2020</w:t>
            </w:r>
          </w:p>
        </w:tc>
        <w:tc>
          <w:tcPr>
            <w:tcW w:w="1230" w:type="pct"/>
            <w:tcBorders>
              <w:top w:val="single" w:sz="12" w:space="0" w:color="auto"/>
            </w:tcBorders>
            <w:shd w:val="clear" w:color="auto" w:fill="auto"/>
            <w:vAlign w:val="bottom"/>
          </w:tcPr>
          <w:p w14:paraId="60C13AF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407</w:t>
            </w:r>
          </w:p>
        </w:tc>
        <w:tc>
          <w:tcPr>
            <w:tcW w:w="1308" w:type="pct"/>
            <w:tcBorders>
              <w:top w:val="single" w:sz="12" w:space="0" w:color="auto"/>
            </w:tcBorders>
            <w:shd w:val="clear" w:color="auto" w:fill="auto"/>
            <w:vAlign w:val="bottom"/>
          </w:tcPr>
          <w:p w14:paraId="70007BE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417</w:t>
            </w:r>
          </w:p>
        </w:tc>
        <w:tc>
          <w:tcPr>
            <w:tcW w:w="1237" w:type="pct"/>
            <w:tcBorders>
              <w:top w:val="single" w:sz="12" w:space="0" w:color="auto"/>
            </w:tcBorders>
            <w:shd w:val="clear" w:color="auto" w:fill="auto"/>
            <w:vAlign w:val="bottom"/>
          </w:tcPr>
          <w:p w14:paraId="5D9E737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824</w:t>
            </w:r>
          </w:p>
        </w:tc>
      </w:tr>
      <w:tr w:rsidR="007278BB" w:rsidRPr="00033138" w14:paraId="25F35243" w14:textId="77777777" w:rsidTr="007278BB">
        <w:trPr>
          <w:trHeight w:val="240"/>
        </w:trPr>
        <w:tc>
          <w:tcPr>
            <w:tcW w:w="1225" w:type="pct"/>
            <w:shd w:val="clear" w:color="auto" w:fill="auto"/>
          </w:tcPr>
          <w:p w14:paraId="6806A51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2021</w:t>
            </w:r>
          </w:p>
        </w:tc>
        <w:tc>
          <w:tcPr>
            <w:tcW w:w="1230" w:type="pct"/>
            <w:shd w:val="clear" w:color="auto" w:fill="auto"/>
            <w:vAlign w:val="bottom"/>
          </w:tcPr>
          <w:p w14:paraId="61F8C6E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511</w:t>
            </w:r>
          </w:p>
        </w:tc>
        <w:tc>
          <w:tcPr>
            <w:tcW w:w="1308" w:type="pct"/>
            <w:shd w:val="clear" w:color="auto" w:fill="auto"/>
            <w:vAlign w:val="bottom"/>
          </w:tcPr>
          <w:p w14:paraId="1FF3CB2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660</w:t>
            </w:r>
          </w:p>
        </w:tc>
        <w:tc>
          <w:tcPr>
            <w:tcW w:w="1237" w:type="pct"/>
            <w:shd w:val="clear" w:color="auto" w:fill="auto"/>
            <w:vAlign w:val="bottom"/>
          </w:tcPr>
          <w:p w14:paraId="66C4C62B" w14:textId="00D978AA"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171</w:t>
            </w:r>
          </w:p>
        </w:tc>
      </w:tr>
      <w:tr w:rsidR="007278BB" w:rsidRPr="00033138" w14:paraId="4199C993" w14:textId="77777777" w:rsidTr="007278BB">
        <w:trPr>
          <w:trHeight w:val="240"/>
        </w:trPr>
        <w:tc>
          <w:tcPr>
            <w:tcW w:w="1225" w:type="pct"/>
            <w:shd w:val="clear" w:color="auto" w:fill="auto"/>
          </w:tcPr>
          <w:p w14:paraId="02A7AAB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2022</w:t>
            </w:r>
          </w:p>
        </w:tc>
        <w:tc>
          <w:tcPr>
            <w:tcW w:w="1230" w:type="pct"/>
            <w:shd w:val="clear" w:color="auto" w:fill="auto"/>
            <w:vAlign w:val="bottom"/>
          </w:tcPr>
          <w:p w14:paraId="754DB25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431</w:t>
            </w:r>
          </w:p>
        </w:tc>
        <w:tc>
          <w:tcPr>
            <w:tcW w:w="1308" w:type="pct"/>
            <w:shd w:val="clear" w:color="auto" w:fill="auto"/>
            <w:vAlign w:val="bottom"/>
          </w:tcPr>
          <w:p w14:paraId="40BF3E0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574</w:t>
            </w:r>
          </w:p>
        </w:tc>
        <w:tc>
          <w:tcPr>
            <w:tcW w:w="1237" w:type="pct"/>
            <w:shd w:val="clear" w:color="auto" w:fill="auto"/>
            <w:vAlign w:val="bottom"/>
          </w:tcPr>
          <w:p w14:paraId="03BB402E" w14:textId="62136AD0"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306A03">
              <w:rPr>
                <w:sz w:val="18"/>
                <w:lang w:val="es-ES_tradnl"/>
              </w:rPr>
              <w:t xml:space="preserve"> </w:t>
            </w:r>
            <w:r w:rsidRPr="00033138">
              <w:rPr>
                <w:sz w:val="18"/>
                <w:lang w:val="es-ES_tradnl"/>
              </w:rPr>
              <w:t>005</w:t>
            </w:r>
          </w:p>
        </w:tc>
      </w:tr>
      <w:tr w:rsidR="007278BB" w:rsidRPr="00033138" w14:paraId="0E4762B1" w14:textId="77777777" w:rsidTr="007278BB">
        <w:trPr>
          <w:trHeight w:val="240"/>
        </w:trPr>
        <w:tc>
          <w:tcPr>
            <w:tcW w:w="1225" w:type="pct"/>
            <w:shd w:val="clear" w:color="auto" w:fill="auto"/>
          </w:tcPr>
          <w:p w14:paraId="43D6F45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2023</w:t>
            </w:r>
          </w:p>
        </w:tc>
        <w:tc>
          <w:tcPr>
            <w:tcW w:w="1230" w:type="pct"/>
            <w:shd w:val="clear" w:color="auto" w:fill="auto"/>
            <w:vAlign w:val="bottom"/>
          </w:tcPr>
          <w:p w14:paraId="286811E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577</w:t>
            </w:r>
          </w:p>
        </w:tc>
        <w:tc>
          <w:tcPr>
            <w:tcW w:w="1308" w:type="pct"/>
            <w:shd w:val="clear" w:color="auto" w:fill="auto"/>
            <w:vAlign w:val="bottom"/>
          </w:tcPr>
          <w:p w14:paraId="3B82DD0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97</w:t>
            </w:r>
          </w:p>
        </w:tc>
        <w:tc>
          <w:tcPr>
            <w:tcW w:w="1237" w:type="pct"/>
            <w:shd w:val="clear" w:color="auto" w:fill="auto"/>
            <w:vAlign w:val="bottom"/>
          </w:tcPr>
          <w:p w14:paraId="266510E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674</w:t>
            </w:r>
          </w:p>
        </w:tc>
      </w:tr>
      <w:tr w:rsidR="007278BB" w:rsidRPr="00033138" w14:paraId="1D55BA54" w14:textId="77777777" w:rsidTr="007278BB">
        <w:trPr>
          <w:trHeight w:val="240"/>
        </w:trPr>
        <w:tc>
          <w:tcPr>
            <w:tcW w:w="1225" w:type="pct"/>
            <w:tcBorders>
              <w:bottom w:val="single" w:sz="12" w:space="0" w:color="auto"/>
            </w:tcBorders>
            <w:shd w:val="clear" w:color="auto" w:fill="auto"/>
          </w:tcPr>
          <w:p w14:paraId="63A1C6D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2024</w:t>
            </w:r>
          </w:p>
        </w:tc>
        <w:tc>
          <w:tcPr>
            <w:tcW w:w="1230" w:type="pct"/>
            <w:tcBorders>
              <w:bottom w:val="single" w:sz="12" w:space="0" w:color="auto"/>
            </w:tcBorders>
            <w:shd w:val="clear" w:color="auto" w:fill="auto"/>
            <w:vAlign w:val="bottom"/>
          </w:tcPr>
          <w:p w14:paraId="5055015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184</w:t>
            </w:r>
          </w:p>
        </w:tc>
        <w:tc>
          <w:tcPr>
            <w:tcW w:w="1308" w:type="pct"/>
            <w:tcBorders>
              <w:bottom w:val="single" w:sz="12" w:space="0" w:color="auto"/>
            </w:tcBorders>
            <w:shd w:val="clear" w:color="auto" w:fill="auto"/>
            <w:vAlign w:val="bottom"/>
          </w:tcPr>
          <w:p w14:paraId="6821300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105</w:t>
            </w:r>
          </w:p>
        </w:tc>
        <w:tc>
          <w:tcPr>
            <w:tcW w:w="1237" w:type="pct"/>
            <w:tcBorders>
              <w:bottom w:val="single" w:sz="12" w:space="0" w:color="auto"/>
            </w:tcBorders>
            <w:shd w:val="clear" w:color="auto" w:fill="auto"/>
            <w:vAlign w:val="bottom"/>
          </w:tcPr>
          <w:p w14:paraId="5C3CA36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289</w:t>
            </w:r>
          </w:p>
        </w:tc>
      </w:tr>
    </w:tbl>
    <w:p w14:paraId="7CD9F16B" w14:textId="77777777" w:rsidR="00033138" w:rsidRPr="00033138" w:rsidRDefault="00033138" w:rsidP="009535CB">
      <w:pPr>
        <w:pStyle w:val="SingleTxtG"/>
        <w:spacing w:before="120" w:after="240"/>
        <w:ind w:firstLine="170"/>
        <w:jc w:val="left"/>
        <w:rPr>
          <w:sz w:val="18"/>
          <w:szCs w:val="18"/>
          <w:lang w:val="es-ES_tradnl"/>
        </w:rPr>
      </w:pPr>
      <w:bookmarkStart w:id="28" w:name="_Toc197634296"/>
      <w:bookmarkStart w:id="29" w:name="_Toc197634851"/>
      <w:r w:rsidRPr="00033138">
        <w:rPr>
          <w:i/>
          <w:sz w:val="18"/>
          <w:szCs w:val="18"/>
          <w:lang w:val="es-ES_tradnl"/>
        </w:rPr>
        <w:t>Fuente:</w:t>
      </w:r>
      <w:r w:rsidRPr="00033138">
        <w:rPr>
          <w:sz w:val="18"/>
          <w:szCs w:val="18"/>
          <w:lang w:val="es-ES_tradnl"/>
        </w:rPr>
        <w:t xml:space="preserve"> Secretaría contra la Trata de Personas del Ministerio de Género, Infancia y Protección Social.</w:t>
      </w:r>
    </w:p>
    <w:p w14:paraId="7F791A08" w14:textId="721A1708" w:rsidR="00033138" w:rsidRPr="00033138" w:rsidRDefault="00033138" w:rsidP="009535CB">
      <w:pPr>
        <w:pStyle w:val="SingleTxtG"/>
        <w:jc w:val="left"/>
        <w:rPr>
          <w:bCs/>
          <w:lang w:val="es-ES_tradnl"/>
        </w:rPr>
      </w:pPr>
      <w:r w:rsidRPr="00033138">
        <w:rPr>
          <w:lang w:val="es-ES_tradnl"/>
        </w:rPr>
        <w:t>Cuadro 7</w:t>
      </w:r>
      <w:r w:rsidR="009535CB">
        <w:rPr>
          <w:lang w:val="es-ES_tradnl"/>
        </w:rPr>
        <w:br/>
      </w:r>
      <w:r w:rsidRPr="00033138">
        <w:rPr>
          <w:b/>
          <w:bCs/>
          <w:lang w:val="es-ES_tradnl"/>
        </w:rPr>
        <w:t>Estadísticas sobre enjuiciamiento de casos de trata de niños</w:t>
      </w:r>
      <w:bookmarkEnd w:id="28"/>
      <w:bookmarkEnd w:id="2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93"/>
        <w:gridCol w:w="1134"/>
        <w:gridCol w:w="1275"/>
        <w:gridCol w:w="1985"/>
        <w:gridCol w:w="992"/>
        <w:gridCol w:w="991"/>
      </w:tblGrid>
      <w:tr w:rsidR="00594770" w:rsidRPr="007278BB" w14:paraId="2680E5A1" w14:textId="77777777" w:rsidTr="007A6CE5">
        <w:trPr>
          <w:trHeight w:val="240"/>
          <w:tblHeader/>
        </w:trPr>
        <w:tc>
          <w:tcPr>
            <w:tcW w:w="993" w:type="dxa"/>
            <w:tcBorders>
              <w:top w:val="single" w:sz="4" w:space="0" w:color="auto"/>
              <w:bottom w:val="single" w:sz="12" w:space="0" w:color="auto"/>
            </w:tcBorders>
            <w:shd w:val="clear" w:color="auto" w:fill="auto"/>
            <w:vAlign w:val="bottom"/>
            <w:hideMark/>
          </w:tcPr>
          <w:p w14:paraId="63E8918D"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bCs/>
                <w:i/>
                <w:sz w:val="16"/>
                <w:lang w:val="es-ES_tradnl"/>
              </w:rPr>
            </w:pPr>
            <w:r w:rsidRPr="00033138">
              <w:rPr>
                <w:i/>
                <w:iCs/>
                <w:sz w:val="16"/>
                <w:lang w:val="es-ES_tradnl"/>
              </w:rPr>
              <w:t>Año</w:t>
            </w:r>
          </w:p>
        </w:tc>
        <w:tc>
          <w:tcPr>
            <w:tcW w:w="1134" w:type="dxa"/>
            <w:tcBorders>
              <w:top w:val="single" w:sz="4" w:space="0" w:color="auto"/>
              <w:bottom w:val="single" w:sz="12" w:space="0" w:color="auto"/>
            </w:tcBorders>
            <w:shd w:val="clear" w:color="auto" w:fill="auto"/>
            <w:vAlign w:val="bottom"/>
            <w:hideMark/>
          </w:tcPr>
          <w:p w14:paraId="6C24B6BF" w14:textId="78007002"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Núm</w:t>
            </w:r>
            <w:r w:rsidR="007A6CE5">
              <w:rPr>
                <w:i/>
                <w:iCs/>
                <w:sz w:val="16"/>
                <w:lang w:val="es-ES_tradnl"/>
              </w:rPr>
              <w:t>ero</w:t>
            </w:r>
            <w:r w:rsidRPr="00033138">
              <w:rPr>
                <w:i/>
                <w:iCs/>
                <w:sz w:val="16"/>
                <w:lang w:val="es-ES_tradnl"/>
              </w:rPr>
              <w:t xml:space="preserve"> de investigaciones</w:t>
            </w:r>
          </w:p>
        </w:tc>
        <w:tc>
          <w:tcPr>
            <w:tcW w:w="1275" w:type="dxa"/>
            <w:tcBorders>
              <w:top w:val="single" w:sz="4" w:space="0" w:color="auto"/>
              <w:bottom w:val="single" w:sz="12" w:space="0" w:color="auto"/>
            </w:tcBorders>
            <w:shd w:val="clear" w:color="auto" w:fill="auto"/>
            <w:vAlign w:val="bottom"/>
            <w:hideMark/>
          </w:tcPr>
          <w:p w14:paraId="5783A623" w14:textId="7BD714EE"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Núm</w:t>
            </w:r>
            <w:r w:rsidR="007A6CE5">
              <w:rPr>
                <w:i/>
                <w:iCs/>
                <w:sz w:val="16"/>
                <w:lang w:val="es-ES_tradnl"/>
              </w:rPr>
              <w:t>ero</w:t>
            </w:r>
            <w:r w:rsidRPr="00033138">
              <w:rPr>
                <w:i/>
                <w:iCs/>
                <w:sz w:val="16"/>
                <w:lang w:val="es-ES_tradnl"/>
              </w:rPr>
              <w:t xml:space="preserve"> total de enjuiciamientos</w:t>
            </w:r>
          </w:p>
        </w:tc>
        <w:tc>
          <w:tcPr>
            <w:tcW w:w="1985" w:type="dxa"/>
            <w:tcBorders>
              <w:top w:val="single" w:sz="4" w:space="0" w:color="auto"/>
              <w:bottom w:val="single" w:sz="12" w:space="0" w:color="auto"/>
            </w:tcBorders>
            <w:shd w:val="clear" w:color="auto" w:fill="auto"/>
            <w:vAlign w:val="bottom"/>
            <w:hideMark/>
          </w:tcPr>
          <w:p w14:paraId="70896427" w14:textId="1D90246A"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Aumento del núm</w:t>
            </w:r>
            <w:r w:rsidR="007A6CE5">
              <w:rPr>
                <w:i/>
                <w:iCs/>
                <w:sz w:val="16"/>
                <w:lang w:val="es-ES_tradnl"/>
              </w:rPr>
              <w:t>ero</w:t>
            </w:r>
            <w:r w:rsidRPr="00033138">
              <w:rPr>
                <w:i/>
                <w:iCs/>
                <w:sz w:val="16"/>
                <w:lang w:val="es-ES_tradnl"/>
              </w:rPr>
              <w:t xml:space="preserve"> de condenas gracias a la Ley contra la Trata de Personas</w:t>
            </w:r>
          </w:p>
        </w:tc>
        <w:tc>
          <w:tcPr>
            <w:tcW w:w="992" w:type="dxa"/>
            <w:tcBorders>
              <w:top w:val="single" w:sz="4" w:space="0" w:color="auto"/>
              <w:bottom w:val="single" w:sz="12" w:space="0" w:color="auto"/>
            </w:tcBorders>
            <w:shd w:val="clear" w:color="auto" w:fill="auto"/>
            <w:vAlign w:val="bottom"/>
            <w:hideMark/>
          </w:tcPr>
          <w:p w14:paraId="61D42B65"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Ley de la Infancia</w:t>
            </w:r>
          </w:p>
        </w:tc>
        <w:tc>
          <w:tcPr>
            <w:tcW w:w="991" w:type="dxa"/>
            <w:tcBorders>
              <w:top w:val="single" w:sz="4" w:space="0" w:color="auto"/>
              <w:bottom w:val="single" w:sz="12" w:space="0" w:color="auto"/>
            </w:tcBorders>
            <w:shd w:val="clear" w:color="auto" w:fill="auto"/>
            <w:vAlign w:val="bottom"/>
            <w:hideMark/>
          </w:tcPr>
          <w:p w14:paraId="2391AC04"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Otros delitos conexos</w:t>
            </w:r>
          </w:p>
        </w:tc>
      </w:tr>
      <w:tr w:rsidR="00594770" w:rsidRPr="007278BB" w14:paraId="21F5D07B" w14:textId="77777777" w:rsidTr="007A6CE5">
        <w:trPr>
          <w:trHeight w:val="240"/>
        </w:trPr>
        <w:tc>
          <w:tcPr>
            <w:tcW w:w="993" w:type="dxa"/>
            <w:tcBorders>
              <w:top w:val="single" w:sz="12" w:space="0" w:color="auto"/>
            </w:tcBorders>
            <w:shd w:val="clear" w:color="auto" w:fill="auto"/>
          </w:tcPr>
          <w:p w14:paraId="39F6129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w:t>
            </w:r>
          </w:p>
        </w:tc>
        <w:tc>
          <w:tcPr>
            <w:tcW w:w="1134" w:type="dxa"/>
            <w:tcBorders>
              <w:top w:val="single" w:sz="12" w:space="0" w:color="auto"/>
            </w:tcBorders>
            <w:shd w:val="clear" w:color="auto" w:fill="auto"/>
            <w:vAlign w:val="bottom"/>
          </w:tcPr>
          <w:p w14:paraId="303471D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108</w:t>
            </w:r>
          </w:p>
        </w:tc>
        <w:tc>
          <w:tcPr>
            <w:tcW w:w="1275" w:type="dxa"/>
            <w:tcBorders>
              <w:top w:val="single" w:sz="12" w:space="0" w:color="auto"/>
            </w:tcBorders>
            <w:shd w:val="clear" w:color="auto" w:fill="auto"/>
            <w:vAlign w:val="bottom"/>
          </w:tcPr>
          <w:p w14:paraId="670115E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22</w:t>
            </w:r>
          </w:p>
        </w:tc>
        <w:tc>
          <w:tcPr>
            <w:tcW w:w="1985" w:type="dxa"/>
            <w:tcBorders>
              <w:top w:val="single" w:sz="12" w:space="0" w:color="auto"/>
            </w:tcBorders>
            <w:shd w:val="clear" w:color="auto" w:fill="auto"/>
            <w:vAlign w:val="bottom"/>
          </w:tcPr>
          <w:p w14:paraId="2FB2515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w:t>
            </w:r>
          </w:p>
        </w:tc>
        <w:tc>
          <w:tcPr>
            <w:tcW w:w="992" w:type="dxa"/>
            <w:tcBorders>
              <w:top w:val="single" w:sz="12" w:space="0" w:color="auto"/>
            </w:tcBorders>
            <w:shd w:val="clear" w:color="auto" w:fill="auto"/>
            <w:vAlign w:val="bottom"/>
          </w:tcPr>
          <w:p w14:paraId="66E6DA8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p>
        </w:tc>
        <w:tc>
          <w:tcPr>
            <w:tcW w:w="991" w:type="dxa"/>
            <w:tcBorders>
              <w:top w:val="single" w:sz="12" w:space="0" w:color="auto"/>
            </w:tcBorders>
            <w:shd w:val="clear" w:color="auto" w:fill="auto"/>
            <w:vAlign w:val="bottom"/>
          </w:tcPr>
          <w:p w14:paraId="415982A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w:t>
            </w:r>
          </w:p>
        </w:tc>
      </w:tr>
      <w:tr w:rsidR="007A6CE5" w:rsidRPr="007278BB" w14:paraId="7002A981" w14:textId="77777777" w:rsidTr="007A6CE5">
        <w:trPr>
          <w:trHeight w:val="240"/>
        </w:trPr>
        <w:tc>
          <w:tcPr>
            <w:tcW w:w="993" w:type="dxa"/>
            <w:shd w:val="clear" w:color="auto" w:fill="auto"/>
          </w:tcPr>
          <w:p w14:paraId="6E4BBEA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w:t>
            </w:r>
          </w:p>
        </w:tc>
        <w:tc>
          <w:tcPr>
            <w:tcW w:w="1134" w:type="dxa"/>
            <w:shd w:val="clear" w:color="auto" w:fill="auto"/>
            <w:vAlign w:val="bottom"/>
          </w:tcPr>
          <w:p w14:paraId="6ADEAAF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133</w:t>
            </w:r>
          </w:p>
        </w:tc>
        <w:tc>
          <w:tcPr>
            <w:tcW w:w="1275" w:type="dxa"/>
            <w:shd w:val="clear" w:color="auto" w:fill="auto"/>
            <w:vAlign w:val="bottom"/>
          </w:tcPr>
          <w:p w14:paraId="7B51C7E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20</w:t>
            </w:r>
          </w:p>
        </w:tc>
        <w:tc>
          <w:tcPr>
            <w:tcW w:w="1985" w:type="dxa"/>
            <w:shd w:val="clear" w:color="auto" w:fill="auto"/>
            <w:vAlign w:val="bottom"/>
          </w:tcPr>
          <w:p w14:paraId="0B6DF03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w:t>
            </w:r>
          </w:p>
        </w:tc>
        <w:tc>
          <w:tcPr>
            <w:tcW w:w="992" w:type="dxa"/>
            <w:shd w:val="clear" w:color="auto" w:fill="auto"/>
            <w:vAlign w:val="bottom"/>
          </w:tcPr>
          <w:p w14:paraId="13A509A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991" w:type="dxa"/>
            <w:shd w:val="clear" w:color="auto" w:fill="auto"/>
            <w:vAlign w:val="bottom"/>
          </w:tcPr>
          <w:p w14:paraId="3D6F404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r>
      <w:tr w:rsidR="007A6CE5" w:rsidRPr="007278BB" w14:paraId="6C28A96F" w14:textId="77777777" w:rsidTr="007A6CE5">
        <w:trPr>
          <w:trHeight w:val="240"/>
        </w:trPr>
        <w:tc>
          <w:tcPr>
            <w:tcW w:w="993" w:type="dxa"/>
            <w:shd w:val="clear" w:color="auto" w:fill="auto"/>
          </w:tcPr>
          <w:p w14:paraId="312DAA6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2023</w:t>
            </w:r>
          </w:p>
        </w:tc>
        <w:tc>
          <w:tcPr>
            <w:tcW w:w="1134" w:type="dxa"/>
            <w:shd w:val="clear" w:color="auto" w:fill="auto"/>
            <w:vAlign w:val="bottom"/>
          </w:tcPr>
          <w:p w14:paraId="3FEF2B0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109</w:t>
            </w:r>
          </w:p>
        </w:tc>
        <w:tc>
          <w:tcPr>
            <w:tcW w:w="1275" w:type="dxa"/>
            <w:shd w:val="clear" w:color="auto" w:fill="auto"/>
            <w:vAlign w:val="bottom"/>
          </w:tcPr>
          <w:p w14:paraId="55527DD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28</w:t>
            </w:r>
          </w:p>
        </w:tc>
        <w:tc>
          <w:tcPr>
            <w:tcW w:w="1985" w:type="dxa"/>
            <w:shd w:val="clear" w:color="auto" w:fill="auto"/>
            <w:vAlign w:val="bottom"/>
          </w:tcPr>
          <w:p w14:paraId="58B17F5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21</w:t>
            </w:r>
          </w:p>
        </w:tc>
        <w:tc>
          <w:tcPr>
            <w:tcW w:w="992" w:type="dxa"/>
            <w:shd w:val="clear" w:color="auto" w:fill="auto"/>
            <w:vAlign w:val="bottom"/>
          </w:tcPr>
          <w:p w14:paraId="2C6ED9D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18</w:t>
            </w:r>
          </w:p>
        </w:tc>
        <w:tc>
          <w:tcPr>
            <w:tcW w:w="991" w:type="dxa"/>
            <w:shd w:val="clear" w:color="auto" w:fill="auto"/>
            <w:vAlign w:val="bottom"/>
          </w:tcPr>
          <w:p w14:paraId="33A8C20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p>
        </w:tc>
      </w:tr>
      <w:tr w:rsidR="007A6CE5" w:rsidRPr="007278BB" w14:paraId="41B905BF" w14:textId="77777777" w:rsidTr="007A6CE5">
        <w:trPr>
          <w:trHeight w:val="240"/>
        </w:trPr>
        <w:tc>
          <w:tcPr>
            <w:tcW w:w="993" w:type="dxa"/>
            <w:tcBorders>
              <w:bottom w:val="single" w:sz="4" w:space="0" w:color="auto"/>
            </w:tcBorders>
            <w:shd w:val="clear" w:color="auto" w:fill="auto"/>
          </w:tcPr>
          <w:p w14:paraId="6EF9032E"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2024</w:t>
            </w:r>
          </w:p>
        </w:tc>
        <w:tc>
          <w:tcPr>
            <w:tcW w:w="1134" w:type="dxa"/>
            <w:tcBorders>
              <w:bottom w:val="single" w:sz="4" w:space="0" w:color="auto"/>
            </w:tcBorders>
            <w:shd w:val="clear" w:color="auto" w:fill="auto"/>
            <w:vAlign w:val="bottom"/>
          </w:tcPr>
          <w:p w14:paraId="61FBDF4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273</w:t>
            </w:r>
          </w:p>
        </w:tc>
        <w:tc>
          <w:tcPr>
            <w:tcW w:w="1275" w:type="dxa"/>
            <w:tcBorders>
              <w:bottom w:val="single" w:sz="4" w:space="0" w:color="auto"/>
            </w:tcBorders>
            <w:shd w:val="clear" w:color="auto" w:fill="auto"/>
            <w:vAlign w:val="bottom"/>
          </w:tcPr>
          <w:p w14:paraId="16B2032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51</w:t>
            </w:r>
          </w:p>
        </w:tc>
        <w:tc>
          <w:tcPr>
            <w:tcW w:w="1985" w:type="dxa"/>
            <w:tcBorders>
              <w:bottom w:val="single" w:sz="4" w:space="0" w:color="auto"/>
            </w:tcBorders>
            <w:shd w:val="clear" w:color="auto" w:fill="auto"/>
            <w:vAlign w:val="bottom"/>
          </w:tcPr>
          <w:p w14:paraId="462FF73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w:t>
            </w:r>
          </w:p>
        </w:tc>
        <w:tc>
          <w:tcPr>
            <w:tcW w:w="992" w:type="dxa"/>
            <w:tcBorders>
              <w:bottom w:val="single" w:sz="4" w:space="0" w:color="auto"/>
            </w:tcBorders>
            <w:shd w:val="clear" w:color="auto" w:fill="auto"/>
            <w:vAlign w:val="bottom"/>
          </w:tcPr>
          <w:p w14:paraId="392CB39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p>
        </w:tc>
        <w:tc>
          <w:tcPr>
            <w:tcW w:w="991" w:type="dxa"/>
            <w:tcBorders>
              <w:bottom w:val="single" w:sz="4" w:space="0" w:color="auto"/>
            </w:tcBorders>
            <w:shd w:val="clear" w:color="auto" w:fill="auto"/>
            <w:vAlign w:val="bottom"/>
          </w:tcPr>
          <w:p w14:paraId="02F30FF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p>
        </w:tc>
      </w:tr>
      <w:tr w:rsidR="00594770" w:rsidRPr="007278BB" w14:paraId="23DF1277" w14:textId="77777777" w:rsidTr="007A6CE5">
        <w:trPr>
          <w:trHeight w:val="240"/>
        </w:trPr>
        <w:tc>
          <w:tcPr>
            <w:tcW w:w="993" w:type="dxa"/>
            <w:tcBorders>
              <w:top w:val="single" w:sz="4" w:space="0" w:color="auto"/>
              <w:bottom w:val="single" w:sz="12" w:space="0" w:color="auto"/>
            </w:tcBorders>
            <w:shd w:val="clear" w:color="auto" w:fill="auto"/>
            <w:vAlign w:val="bottom"/>
            <w:hideMark/>
          </w:tcPr>
          <w:p w14:paraId="721E4A00" w14:textId="77777777" w:rsidR="00033138" w:rsidRPr="00033138" w:rsidRDefault="00033138" w:rsidP="00594770">
            <w:pPr>
              <w:pStyle w:val="SingleTxtG"/>
              <w:tabs>
                <w:tab w:val="clear" w:pos="1701"/>
                <w:tab w:val="clear" w:pos="2268"/>
                <w:tab w:val="clear" w:pos="2835"/>
              </w:tabs>
              <w:spacing w:before="80" w:after="80" w:line="220" w:lineRule="exact"/>
              <w:ind w:left="284" w:right="0"/>
              <w:jc w:val="left"/>
              <w:rPr>
                <w:b/>
                <w:sz w:val="18"/>
                <w:lang w:val="es-ES_tradnl"/>
              </w:rPr>
            </w:pPr>
            <w:r w:rsidRPr="00033138">
              <w:rPr>
                <w:b/>
                <w:sz w:val="18"/>
                <w:lang w:val="es-ES_tradnl"/>
              </w:rPr>
              <w:t>Total</w:t>
            </w:r>
          </w:p>
        </w:tc>
        <w:tc>
          <w:tcPr>
            <w:tcW w:w="1134" w:type="dxa"/>
            <w:tcBorders>
              <w:top w:val="single" w:sz="4" w:space="0" w:color="auto"/>
              <w:bottom w:val="single" w:sz="12" w:space="0" w:color="auto"/>
            </w:tcBorders>
            <w:shd w:val="clear" w:color="auto" w:fill="auto"/>
            <w:vAlign w:val="bottom"/>
          </w:tcPr>
          <w:p w14:paraId="0F09DC23"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623</w:t>
            </w:r>
          </w:p>
        </w:tc>
        <w:tc>
          <w:tcPr>
            <w:tcW w:w="1275" w:type="dxa"/>
            <w:tcBorders>
              <w:top w:val="single" w:sz="4" w:space="0" w:color="auto"/>
              <w:bottom w:val="single" w:sz="12" w:space="0" w:color="auto"/>
            </w:tcBorders>
            <w:shd w:val="clear" w:color="auto" w:fill="auto"/>
            <w:vAlign w:val="bottom"/>
          </w:tcPr>
          <w:p w14:paraId="084EE131"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121</w:t>
            </w:r>
          </w:p>
        </w:tc>
        <w:tc>
          <w:tcPr>
            <w:tcW w:w="1985" w:type="dxa"/>
            <w:tcBorders>
              <w:top w:val="single" w:sz="4" w:space="0" w:color="auto"/>
              <w:bottom w:val="single" w:sz="12" w:space="0" w:color="auto"/>
            </w:tcBorders>
            <w:shd w:val="clear" w:color="auto" w:fill="auto"/>
            <w:vAlign w:val="bottom"/>
          </w:tcPr>
          <w:p w14:paraId="5521CA4C"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58</w:t>
            </w:r>
          </w:p>
        </w:tc>
        <w:tc>
          <w:tcPr>
            <w:tcW w:w="992" w:type="dxa"/>
            <w:tcBorders>
              <w:top w:val="single" w:sz="4" w:space="0" w:color="auto"/>
              <w:bottom w:val="single" w:sz="12" w:space="0" w:color="auto"/>
            </w:tcBorders>
            <w:shd w:val="clear" w:color="auto" w:fill="auto"/>
            <w:vAlign w:val="bottom"/>
          </w:tcPr>
          <w:p w14:paraId="0C5AB9FA"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19</w:t>
            </w:r>
          </w:p>
        </w:tc>
        <w:tc>
          <w:tcPr>
            <w:tcW w:w="991" w:type="dxa"/>
            <w:tcBorders>
              <w:top w:val="single" w:sz="4" w:space="0" w:color="auto"/>
              <w:bottom w:val="single" w:sz="12" w:space="0" w:color="auto"/>
            </w:tcBorders>
            <w:shd w:val="clear" w:color="auto" w:fill="auto"/>
            <w:vAlign w:val="bottom"/>
          </w:tcPr>
          <w:p w14:paraId="0F9D62AC"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6</w:t>
            </w:r>
          </w:p>
        </w:tc>
      </w:tr>
    </w:tbl>
    <w:p w14:paraId="3FD418A0" w14:textId="77777777" w:rsidR="00033138" w:rsidRPr="00033138" w:rsidRDefault="00033138" w:rsidP="009535CB">
      <w:pPr>
        <w:pStyle w:val="SingleTxtG"/>
        <w:spacing w:before="120" w:after="240"/>
        <w:ind w:firstLine="170"/>
        <w:jc w:val="left"/>
        <w:rPr>
          <w:sz w:val="18"/>
          <w:szCs w:val="18"/>
          <w:lang w:val="es-ES_tradnl"/>
        </w:rPr>
      </w:pPr>
      <w:r w:rsidRPr="00033138">
        <w:rPr>
          <w:i/>
          <w:sz w:val="18"/>
          <w:szCs w:val="18"/>
          <w:lang w:val="es-ES_tradnl"/>
        </w:rPr>
        <w:t>Fuente:</w:t>
      </w:r>
      <w:r w:rsidRPr="00033138">
        <w:rPr>
          <w:sz w:val="18"/>
          <w:szCs w:val="18"/>
          <w:lang w:val="es-ES_tradnl"/>
        </w:rPr>
        <w:t xml:space="preserve"> Secretaría contra la Trata de Personas del Ministerio de Género, Infancia y Protección Social.</w:t>
      </w:r>
    </w:p>
    <w:p w14:paraId="46C19135" w14:textId="5AF90A3D" w:rsidR="00033138" w:rsidRPr="00033138" w:rsidRDefault="009535CB" w:rsidP="009535CB">
      <w:pPr>
        <w:pStyle w:val="H1G"/>
        <w:rPr>
          <w:lang w:val="es-ES_tradnl"/>
        </w:rPr>
      </w:pPr>
      <w:r>
        <w:rPr>
          <w:lang w:val="es-ES_tradnl"/>
        </w:rPr>
        <w:tab/>
      </w:r>
      <w:r w:rsidR="00033138" w:rsidRPr="00033138">
        <w:rPr>
          <w:lang w:val="es-ES_tradnl"/>
        </w:rPr>
        <w:tab/>
        <w:t>Respuesta al párrafo 18</w:t>
      </w:r>
    </w:p>
    <w:p w14:paraId="0AEC8B5A" w14:textId="77777777" w:rsidR="00033138" w:rsidRPr="00033138" w:rsidRDefault="00033138" w:rsidP="00033138">
      <w:pPr>
        <w:pStyle w:val="SingleTxtG"/>
        <w:rPr>
          <w:lang w:val="es-ES_tradnl"/>
        </w:rPr>
      </w:pPr>
      <w:r w:rsidRPr="00033138">
        <w:rPr>
          <w:lang w:val="es-ES_tradnl"/>
        </w:rPr>
        <w:t>98.</w:t>
      </w:r>
      <w:r w:rsidRPr="00033138">
        <w:rPr>
          <w:lang w:val="es-ES_tradnl"/>
        </w:rPr>
        <w:tab/>
        <w:t>No se disponía de datos en el momento de presentarse este informe.</w:t>
      </w:r>
    </w:p>
    <w:p w14:paraId="44C0DD9E" w14:textId="79D6418F" w:rsidR="00033138" w:rsidRPr="00033138" w:rsidRDefault="00033138" w:rsidP="009535CB">
      <w:pPr>
        <w:pStyle w:val="SingleTxtG"/>
        <w:jc w:val="left"/>
        <w:rPr>
          <w:b/>
          <w:bCs/>
          <w:lang w:val="es-ES_tradnl"/>
        </w:rPr>
      </w:pPr>
      <w:bookmarkStart w:id="30" w:name="_Toc197634297"/>
      <w:bookmarkStart w:id="31" w:name="_Toc197634852"/>
      <w:r w:rsidRPr="00033138">
        <w:rPr>
          <w:lang w:val="es-ES_tradnl"/>
        </w:rPr>
        <w:t>Cuadro 8</w:t>
      </w:r>
      <w:r w:rsidR="009535CB">
        <w:rPr>
          <w:lang w:val="es-ES_tradnl"/>
        </w:rPr>
        <w:br/>
      </w:r>
      <w:r w:rsidRPr="00033138">
        <w:rPr>
          <w:b/>
          <w:bCs/>
          <w:lang w:val="es-ES_tradnl"/>
        </w:rPr>
        <w:t>Número de residencias infantiles por región</w:t>
      </w:r>
      <w:bookmarkEnd w:id="30"/>
      <w:bookmarkEnd w:id="31"/>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72"/>
        <w:gridCol w:w="1766"/>
        <w:gridCol w:w="1766"/>
        <w:gridCol w:w="1766"/>
      </w:tblGrid>
      <w:tr w:rsidR="007278BB" w:rsidRPr="007278BB" w14:paraId="7722089C" w14:textId="77777777" w:rsidTr="007278BB">
        <w:trPr>
          <w:trHeight w:val="240"/>
          <w:tblHeader/>
        </w:trPr>
        <w:tc>
          <w:tcPr>
            <w:tcW w:w="1406" w:type="pct"/>
            <w:tcBorders>
              <w:top w:val="single" w:sz="4" w:space="0" w:color="auto"/>
              <w:bottom w:val="single" w:sz="12" w:space="0" w:color="auto"/>
            </w:tcBorders>
            <w:shd w:val="clear" w:color="auto" w:fill="auto"/>
            <w:vAlign w:val="bottom"/>
          </w:tcPr>
          <w:p w14:paraId="3602D82E"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bCs/>
                <w:i/>
                <w:sz w:val="16"/>
                <w:lang w:val="es-ES_tradnl"/>
              </w:rPr>
            </w:pPr>
            <w:r w:rsidRPr="00033138">
              <w:rPr>
                <w:i/>
                <w:iCs/>
                <w:sz w:val="16"/>
                <w:lang w:val="es-ES_tradnl"/>
              </w:rPr>
              <w:t>Región</w:t>
            </w:r>
          </w:p>
        </w:tc>
        <w:tc>
          <w:tcPr>
            <w:tcW w:w="1198" w:type="pct"/>
            <w:tcBorders>
              <w:top w:val="single" w:sz="4" w:space="0" w:color="auto"/>
              <w:bottom w:val="single" w:sz="12" w:space="0" w:color="auto"/>
            </w:tcBorders>
            <w:shd w:val="clear" w:color="auto" w:fill="auto"/>
            <w:vAlign w:val="bottom"/>
          </w:tcPr>
          <w:p w14:paraId="262C382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2018</w:t>
            </w:r>
          </w:p>
        </w:tc>
        <w:tc>
          <w:tcPr>
            <w:tcW w:w="1198" w:type="pct"/>
            <w:tcBorders>
              <w:top w:val="single" w:sz="4" w:space="0" w:color="auto"/>
              <w:bottom w:val="single" w:sz="12" w:space="0" w:color="auto"/>
            </w:tcBorders>
            <w:shd w:val="clear" w:color="auto" w:fill="auto"/>
            <w:vAlign w:val="bottom"/>
          </w:tcPr>
          <w:p w14:paraId="0971EE2F"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2019</w:t>
            </w:r>
          </w:p>
        </w:tc>
        <w:tc>
          <w:tcPr>
            <w:tcW w:w="1198" w:type="pct"/>
            <w:tcBorders>
              <w:top w:val="single" w:sz="4" w:space="0" w:color="auto"/>
              <w:bottom w:val="single" w:sz="12" w:space="0" w:color="auto"/>
            </w:tcBorders>
            <w:shd w:val="clear" w:color="auto" w:fill="auto"/>
            <w:vAlign w:val="bottom"/>
          </w:tcPr>
          <w:p w14:paraId="72CB2A48"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2020</w:t>
            </w:r>
          </w:p>
        </w:tc>
      </w:tr>
      <w:tr w:rsidR="007278BB" w:rsidRPr="00033138" w14:paraId="3FBA5630" w14:textId="77777777" w:rsidTr="007278BB">
        <w:trPr>
          <w:trHeight w:val="240"/>
        </w:trPr>
        <w:tc>
          <w:tcPr>
            <w:tcW w:w="1406" w:type="pct"/>
            <w:tcBorders>
              <w:top w:val="single" w:sz="12" w:space="0" w:color="auto"/>
            </w:tcBorders>
            <w:shd w:val="clear" w:color="auto" w:fill="auto"/>
          </w:tcPr>
          <w:p w14:paraId="6FB13DA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Ashanti</w:t>
            </w:r>
          </w:p>
        </w:tc>
        <w:tc>
          <w:tcPr>
            <w:tcW w:w="1198" w:type="pct"/>
            <w:tcBorders>
              <w:top w:val="single" w:sz="12" w:space="0" w:color="auto"/>
            </w:tcBorders>
            <w:shd w:val="clear" w:color="auto" w:fill="auto"/>
            <w:vAlign w:val="bottom"/>
          </w:tcPr>
          <w:p w14:paraId="7D965E8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21</w:t>
            </w:r>
          </w:p>
        </w:tc>
        <w:tc>
          <w:tcPr>
            <w:tcW w:w="1198" w:type="pct"/>
            <w:tcBorders>
              <w:top w:val="single" w:sz="12" w:space="0" w:color="auto"/>
            </w:tcBorders>
            <w:shd w:val="clear" w:color="auto" w:fill="auto"/>
            <w:vAlign w:val="bottom"/>
          </w:tcPr>
          <w:p w14:paraId="0CB4F91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19</w:t>
            </w:r>
          </w:p>
        </w:tc>
        <w:tc>
          <w:tcPr>
            <w:tcW w:w="1198" w:type="pct"/>
            <w:tcBorders>
              <w:top w:val="single" w:sz="12" w:space="0" w:color="auto"/>
            </w:tcBorders>
            <w:shd w:val="clear" w:color="auto" w:fill="auto"/>
            <w:vAlign w:val="bottom"/>
          </w:tcPr>
          <w:p w14:paraId="15C4F36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21</w:t>
            </w:r>
          </w:p>
        </w:tc>
      </w:tr>
      <w:tr w:rsidR="007278BB" w:rsidRPr="00033138" w14:paraId="004B6D9E" w14:textId="77777777" w:rsidTr="007278BB">
        <w:trPr>
          <w:trHeight w:val="240"/>
        </w:trPr>
        <w:tc>
          <w:tcPr>
            <w:tcW w:w="1406" w:type="pct"/>
            <w:shd w:val="clear" w:color="auto" w:fill="auto"/>
          </w:tcPr>
          <w:p w14:paraId="6A8949E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Brong Ahafo</w:t>
            </w:r>
          </w:p>
        </w:tc>
        <w:tc>
          <w:tcPr>
            <w:tcW w:w="1198" w:type="pct"/>
            <w:shd w:val="clear" w:color="auto" w:fill="auto"/>
            <w:vAlign w:val="bottom"/>
          </w:tcPr>
          <w:p w14:paraId="2FE3F96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w:t>
            </w:r>
          </w:p>
        </w:tc>
        <w:tc>
          <w:tcPr>
            <w:tcW w:w="1198" w:type="pct"/>
            <w:shd w:val="clear" w:color="auto" w:fill="auto"/>
            <w:vAlign w:val="bottom"/>
          </w:tcPr>
          <w:p w14:paraId="57E4CFB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198" w:type="pct"/>
            <w:shd w:val="clear" w:color="auto" w:fill="auto"/>
            <w:vAlign w:val="bottom"/>
          </w:tcPr>
          <w:p w14:paraId="0002A39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w:t>
            </w:r>
          </w:p>
        </w:tc>
      </w:tr>
      <w:tr w:rsidR="007278BB" w:rsidRPr="00033138" w14:paraId="57C49D5A" w14:textId="77777777" w:rsidTr="007278BB">
        <w:trPr>
          <w:trHeight w:val="240"/>
        </w:trPr>
        <w:tc>
          <w:tcPr>
            <w:tcW w:w="1406" w:type="pct"/>
            <w:shd w:val="clear" w:color="auto" w:fill="auto"/>
          </w:tcPr>
          <w:p w14:paraId="68B906F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Central</w:t>
            </w:r>
          </w:p>
        </w:tc>
        <w:tc>
          <w:tcPr>
            <w:tcW w:w="1198" w:type="pct"/>
            <w:shd w:val="clear" w:color="auto" w:fill="auto"/>
            <w:vAlign w:val="bottom"/>
          </w:tcPr>
          <w:p w14:paraId="1D4DEF4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19</w:t>
            </w:r>
          </w:p>
        </w:tc>
        <w:tc>
          <w:tcPr>
            <w:tcW w:w="1198" w:type="pct"/>
            <w:shd w:val="clear" w:color="auto" w:fill="auto"/>
            <w:vAlign w:val="bottom"/>
          </w:tcPr>
          <w:p w14:paraId="51E0431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w:t>
            </w:r>
          </w:p>
        </w:tc>
        <w:tc>
          <w:tcPr>
            <w:tcW w:w="1198" w:type="pct"/>
            <w:shd w:val="clear" w:color="auto" w:fill="auto"/>
            <w:vAlign w:val="bottom"/>
          </w:tcPr>
          <w:p w14:paraId="237B99B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13</w:t>
            </w:r>
          </w:p>
        </w:tc>
      </w:tr>
      <w:tr w:rsidR="007278BB" w:rsidRPr="00033138" w14:paraId="310D144B" w14:textId="77777777" w:rsidTr="007278BB">
        <w:trPr>
          <w:trHeight w:val="240"/>
        </w:trPr>
        <w:tc>
          <w:tcPr>
            <w:tcW w:w="1406" w:type="pct"/>
            <w:shd w:val="clear" w:color="auto" w:fill="auto"/>
          </w:tcPr>
          <w:p w14:paraId="2CD5756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Oriental</w:t>
            </w:r>
          </w:p>
        </w:tc>
        <w:tc>
          <w:tcPr>
            <w:tcW w:w="1198" w:type="pct"/>
            <w:shd w:val="clear" w:color="auto" w:fill="auto"/>
            <w:vAlign w:val="bottom"/>
          </w:tcPr>
          <w:p w14:paraId="140636A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12</w:t>
            </w:r>
          </w:p>
        </w:tc>
        <w:tc>
          <w:tcPr>
            <w:tcW w:w="1198" w:type="pct"/>
            <w:shd w:val="clear" w:color="auto" w:fill="auto"/>
            <w:vAlign w:val="bottom"/>
          </w:tcPr>
          <w:p w14:paraId="4D6C7C8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16</w:t>
            </w:r>
          </w:p>
        </w:tc>
        <w:tc>
          <w:tcPr>
            <w:tcW w:w="1198" w:type="pct"/>
            <w:shd w:val="clear" w:color="auto" w:fill="auto"/>
            <w:vAlign w:val="bottom"/>
          </w:tcPr>
          <w:p w14:paraId="55F19C7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12</w:t>
            </w:r>
          </w:p>
        </w:tc>
      </w:tr>
      <w:tr w:rsidR="007278BB" w:rsidRPr="00033138" w14:paraId="6C5F8D63" w14:textId="77777777" w:rsidTr="007278BB">
        <w:trPr>
          <w:trHeight w:val="240"/>
        </w:trPr>
        <w:tc>
          <w:tcPr>
            <w:tcW w:w="1406" w:type="pct"/>
            <w:shd w:val="clear" w:color="auto" w:fill="auto"/>
          </w:tcPr>
          <w:p w14:paraId="5DD0538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Gran Accra</w:t>
            </w:r>
          </w:p>
        </w:tc>
        <w:tc>
          <w:tcPr>
            <w:tcW w:w="1198" w:type="pct"/>
            <w:shd w:val="clear" w:color="auto" w:fill="auto"/>
            <w:vAlign w:val="bottom"/>
          </w:tcPr>
          <w:p w14:paraId="1C20D9B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28</w:t>
            </w:r>
          </w:p>
        </w:tc>
        <w:tc>
          <w:tcPr>
            <w:tcW w:w="1198" w:type="pct"/>
            <w:shd w:val="clear" w:color="auto" w:fill="auto"/>
            <w:vAlign w:val="bottom"/>
          </w:tcPr>
          <w:p w14:paraId="334D883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42</w:t>
            </w:r>
          </w:p>
        </w:tc>
        <w:tc>
          <w:tcPr>
            <w:tcW w:w="1198" w:type="pct"/>
            <w:shd w:val="clear" w:color="auto" w:fill="auto"/>
            <w:vAlign w:val="bottom"/>
          </w:tcPr>
          <w:p w14:paraId="406E8E8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40</w:t>
            </w:r>
          </w:p>
        </w:tc>
      </w:tr>
      <w:tr w:rsidR="007278BB" w:rsidRPr="00033138" w14:paraId="30F6829B" w14:textId="77777777" w:rsidTr="007278BB">
        <w:trPr>
          <w:trHeight w:val="240"/>
        </w:trPr>
        <w:tc>
          <w:tcPr>
            <w:tcW w:w="1406" w:type="pct"/>
            <w:shd w:val="clear" w:color="auto" w:fill="auto"/>
          </w:tcPr>
          <w:p w14:paraId="28C00AD3"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Septentrional</w:t>
            </w:r>
          </w:p>
        </w:tc>
        <w:tc>
          <w:tcPr>
            <w:tcW w:w="1198" w:type="pct"/>
            <w:shd w:val="clear" w:color="auto" w:fill="auto"/>
            <w:vAlign w:val="bottom"/>
          </w:tcPr>
          <w:p w14:paraId="6A6BFDD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198" w:type="pct"/>
            <w:shd w:val="clear" w:color="auto" w:fill="auto"/>
            <w:vAlign w:val="bottom"/>
          </w:tcPr>
          <w:p w14:paraId="4BF716D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198" w:type="pct"/>
            <w:shd w:val="clear" w:color="auto" w:fill="auto"/>
            <w:vAlign w:val="bottom"/>
          </w:tcPr>
          <w:p w14:paraId="61345D9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w:t>
            </w:r>
          </w:p>
        </w:tc>
      </w:tr>
      <w:tr w:rsidR="007278BB" w:rsidRPr="00033138" w14:paraId="2F90D6E6" w14:textId="77777777" w:rsidTr="007278BB">
        <w:trPr>
          <w:trHeight w:val="240"/>
        </w:trPr>
        <w:tc>
          <w:tcPr>
            <w:tcW w:w="1406" w:type="pct"/>
            <w:shd w:val="clear" w:color="auto" w:fill="auto"/>
          </w:tcPr>
          <w:p w14:paraId="7BFD429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Occidental</w:t>
            </w:r>
          </w:p>
        </w:tc>
        <w:tc>
          <w:tcPr>
            <w:tcW w:w="1198" w:type="pct"/>
            <w:shd w:val="clear" w:color="auto" w:fill="auto"/>
            <w:vAlign w:val="bottom"/>
          </w:tcPr>
          <w:p w14:paraId="3DF12D6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w:t>
            </w:r>
          </w:p>
        </w:tc>
        <w:tc>
          <w:tcPr>
            <w:tcW w:w="1198" w:type="pct"/>
            <w:shd w:val="clear" w:color="auto" w:fill="auto"/>
            <w:vAlign w:val="bottom"/>
          </w:tcPr>
          <w:p w14:paraId="6867438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w:t>
            </w:r>
          </w:p>
        </w:tc>
        <w:tc>
          <w:tcPr>
            <w:tcW w:w="1198" w:type="pct"/>
            <w:shd w:val="clear" w:color="auto" w:fill="auto"/>
            <w:vAlign w:val="bottom"/>
          </w:tcPr>
          <w:p w14:paraId="5C97331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w:t>
            </w:r>
          </w:p>
        </w:tc>
      </w:tr>
      <w:tr w:rsidR="007278BB" w:rsidRPr="00033138" w14:paraId="7B22CBC1" w14:textId="77777777" w:rsidTr="007278BB">
        <w:trPr>
          <w:trHeight w:val="240"/>
        </w:trPr>
        <w:tc>
          <w:tcPr>
            <w:tcW w:w="1406" w:type="pct"/>
            <w:shd w:val="clear" w:color="auto" w:fill="auto"/>
          </w:tcPr>
          <w:p w14:paraId="6290F69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Superior Oriental</w:t>
            </w:r>
          </w:p>
        </w:tc>
        <w:tc>
          <w:tcPr>
            <w:tcW w:w="1198" w:type="pct"/>
            <w:shd w:val="clear" w:color="auto" w:fill="auto"/>
            <w:vAlign w:val="bottom"/>
          </w:tcPr>
          <w:p w14:paraId="6E50F22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198" w:type="pct"/>
            <w:shd w:val="clear" w:color="auto" w:fill="auto"/>
            <w:vAlign w:val="bottom"/>
          </w:tcPr>
          <w:p w14:paraId="32674A5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w:t>
            </w:r>
          </w:p>
        </w:tc>
        <w:tc>
          <w:tcPr>
            <w:tcW w:w="1198" w:type="pct"/>
            <w:shd w:val="clear" w:color="auto" w:fill="auto"/>
            <w:vAlign w:val="bottom"/>
          </w:tcPr>
          <w:p w14:paraId="3F9CBD9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r>
      <w:tr w:rsidR="007278BB" w:rsidRPr="00033138" w14:paraId="402B7C4B" w14:textId="77777777" w:rsidTr="007278BB">
        <w:trPr>
          <w:trHeight w:val="240"/>
        </w:trPr>
        <w:tc>
          <w:tcPr>
            <w:tcW w:w="1406" w:type="pct"/>
            <w:shd w:val="clear" w:color="auto" w:fill="auto"/>
          </w:tcPr>
          <w:p w14:paraId="00EFB343"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Volta</w:t>
            </w:r>
          </w:p>
        </w:tc>
        <w:tc>
          <w:tcPr>
            <w:tcW w:w="1198" w:type="pct"/>
            <w:shd w:val="clear" w:color="auto" w:fill="auto"/>
            <w:vAlign w:val="bottom"/>
          </w:tcPr>
          <w:p w14:paraId="06BCC67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16</w:t>
            </w:r>
          </w:p>
        </w:tc>
        <w:tc>
          <w:tcPr>
            <w:tcW w:w="1198" w:type="pct"/>
            <w:shd w:val="clear" w:color="auto" w:fill="auto"/>
            <w:vAlign w:val="bottom"/>
          </w:tcPr>
          <w:p w14:paraId="131694C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17</w:t>
            </w:r>
          </w:p>
        </w:tc>
        <w:tc>
          <w:tcPr>
            <w:tcW w:w="1198" w:type="pct"/>
            <w:shd w:val="clear" w:color="auto" w:fill="auto"/>
            <w:vAlign w:val="bottom"/>
          </w:tcPr>
          <w:p w14:paraId="6455871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15</w:t>
            </w:r>
          </w:p>
        </w:tc>
      </w:tr>
      <w:tr w:rsidR="007278BB" w:rsidRPr="00033138" w14:paraId="0E186F72" w14:textId="77777777" w:rsidTr="00B9085F">
        <w:trPr>
          <w:trHeight w:val="240"/>
        </w:trPr>
        <w:tc>
          <w:tcPr>
            <w:tcW w:w="1406" w:type="pct"/>
            <w:tcBorders>
              <w:bottom w:val="single" w:sz="4" w:space="0" w:color="auto"/>
            </w:tcBorders>
            <w:shd w:val="clear" w:color="auto" w:fill="auto"/>
          </w:tcPr>
          <w:p w14:paraId="5F4C149F"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Occidental</w:t>
            </w:r>
          </w:p>
        </w:tc>
        <w:tc>
          <w:tcPr>
            <w:tcW w:w="1198" w:type="pct"/>
            <w:tcBorders>
              <w:bottom w:val="single" w:sz="4" w:space="0" w:color="auto"/>
            </w:tcBorders>
            <w:shd w:val="clear" w:color="auto" w:fill="auto"/>
            <w:vAlign w:val="bottom"/>
          </w:tcPr>
          <w:p w14:paraId="04C00DA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c>
          <w:tcPr>
            <w:tcW w:w="1198" w:type="pct"/>
            <w:tcBorders>
              <w:bottom w:val="single" w:sz="4" w:space="0" w:color="auto"/>
            </w:tcBorders>
            <w:shd w:val="clear" w:color="auto" w:fill="auto"/>
            <w:vAlign w:val="bottom"/>
          </w:tcPr>
          <w:p w14:paraId="56D7824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198" w:type="pct"/>
            <w:tcBorders>
              <w:bottom w:val="single" w:sz="4" w:space="0" w:color="auto"/>
            </w:tcBorders>
            <w:shd w:val="clear" w:color="auto" w:fill="auto"/>
            <w:vAlign w:val="bottom"/>
          </w:tcPr>
          <w:p w14:paraId="24ACA3E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r>
      <w:tr w:rsidR="007278BB" w:rsidRPr="00033138" w14:paraId="1ADD5EAB" w14:textId="77777777" w:rsidTr="00B9085F">
        <w:trPr>
          <w:trHeight w:val="240"/>
        </w:trPr>
        <w:tc>
          <w:tcPr>
            <w:tcW w:w="1406" w:type="pct"/>
            <w:tcBorders>
              <w:top w:val="single" w:sz="4" w:space="0" w:color="auto"/>
              <w:bottom w:val="single" w:sz="12" w:space="0" w:color="auto"/>
            </w:tcBorders>
            <w:shd w:val="clear" w:color="auto" w:fill="auto"/>
          </w:tcPr>
          <w:p w14:paraId="5A78276D" w14:textId="77777777" w:rsidR="00033138" w:rsidRPr="00033138" w:rsidRDefault="00033138" w:rsidP="00594770">
            <w:pPr>
              <w:pStyle w:val="SingleTxtG"/>
              <w:tabs>
                <w:tab w:val="clear" w:pos="1701"/>
                <w:tab w:val="clear" w:pos="2268"/>
                <w:tab w:val="clear" w:pos="2835"/>
              </w:tabs>
              <w:spacing w:before="80" w:after="80" w:line="220" w:lineRule="exact"/>
              <w:ind w:left="284" w:right="0"/>
              <w:jc w:val="left"/>
              <w:rPr>
                <w:b/>
                <w:sz w:val="18"/>
                <w:lang w:val="es-ES_tradnl"/>
              </w:rPr>
            </w:pPr>
            <w:r w:rsidRPr="00033138">
              <w:rPr>
                <w:b/>
                <w:sz w:val="18"/>
                <w:lang w:val="es-ES_tradnl"/>
              </w:rPr>
              <w:t>Total (nacional)</w:t>
            </w:r>
          </w:p>
        </w:tc>
        <w:tc>
          <w:tcPr>
            <w:tcW w:w="1198" w:type="pct"/>
            <w:tcBorders>
              <w:top w:val="single" w:sz="4" w:space="0" w:color="auto"/>
              <w:bottom w:val="single" w:sz="12" w:space="0" w:color="auto"/>
            </w:tcBorders>
            <w:shd w:val="clear" w:color="auto" w:fill="auto"/>
            <w:vAlign w:val="bottom"/>
          </w:tcPr>
          <w:p w14:paraId="4E8D7795"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131</w:t>
            </w:r>
          </w:p>
        </w:tc>
        <w:tc>
          <w:tcPr>
            <w:tcW w:w="1198" w:type="pct"/>
            <w:tcBorders>
              <w:top w:val="single" w:sz="4" w:space="0" w:color="auto"/>
              <w:bottom w:val="single" w:sz="12" w:space="0" w:color="auto"/>
            </w:tcBorders>
            <w:shd w:val="clear" w:color="auto" w:fill="auto"/>
            <w:vAlign w:val="bottom"/>
          </w:tcPr>
          <w:p w14:paraId="24317A0E"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143</w:t>
            </w:r>
          </w:p>
        </w:tc>
        <w:tc>
          <w:tcPr>
            <w:tcW w:w="1198" w:type="pct"/>
            <w:tcBorders>
              <w:top w:val="single" w:sz="4" w:space="0" w:color="auto"/>
              <w:bottom w:val="single" w:sz="12" w:space="0" w:color="auto"/>
            </w:tcBorders>
            <w:shd w:val="clear" w:color="auto" w:fill="auto"/>
            <w:vAlign w:val="bottom"/>
          </w:tcPr>
          <w:p w14:paraId="19242648" w14:textId="77777777" w:rsidR="00033138" w:rsidRPr="00033138" w:rsidRDefault="00033138" w:rsidP="00594770">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139</w:t>
            </w:r>
          </w:p>
        </w:tc>
      </w:tr>
    </w:tbl>
    <w:p w14:paraId="398576AD" w14:textId="77777777" w:rsidR="00033138" w:rsidRPr="00033138" w:rsidRDefault="00033138" w:rsidP="009535CB">
      <w:pPr>
        <w:pStyle w:val="SingleTxtG"/>
        <w:spacing w:before="120" w:after="240"/>
        <w:ind w:firstLine="170"/>
        <w:jc w:val="left"/>
        <w:rPr>
          <w:sz w:val="18"/>
          <w:szCs w:val="18"/>
          <w:lang w:val="es-ES_tradnl"/>
        </w:rPr>
      </w:pPr>
      <w:bookmarkStart w:id="32" w:name="_Toc197634298"/>
      <w:bookmarkStart w:id="33" w:name="_Toc197634853"/>
      <w:bookmarkStart w:id="34" w:name="_Toc197634299"/>
      <w:bookmarkStart w:id="35" w:name="_Toc197634854"/>
      <w:r w:rsidRPr="00033138">
        <w:rPr>
          <w:i/>
          <w:sz w:val="18"/>
          <w:szCs w:val="18"/>
          <w:lang w:val="es-ES_tradnl"/>
        </w:rPr>
        <w:t xml:space="preserve">Fuente: </w:t>
      </w:r>
      <w:r w:rsidRPr="00033138">
        <w:rPr>
          <w:sz w:val="18"/>
          <w:szCs w:val="18"/>
          <w:lang w:val="es-ES_tradnl"/>
        </w:rPr>
        <w:t>Departamento de Asistencia Social, 2021.</w:t>
      </w:r>
    </w:p>
    <w:p w14:paraId="73D3D944" w14:textId="6946E71A" w:rsidR="00033138" w:rsidRPr="00033138" w:rsidRDefault="00033138" w:rsidP="00306A03">
      <w:pPr>
        <w:pStyle w:val="SingleTxtG"/>
        <w:keepNext/>
        <w:keepLines/>
        <w:jc w:val="left"/>
        <w:rPr>
          <w:b/>
          <w:bCs/>
          <w:lang w:val="es-ES_tradnl"/>
        </w:rPr>
      </w:pPr>
      <w:r w:rsidRPr="00033138">
        <w:rPr>
          <w:lang w:val="es-ES_tradnl"/>
        </w:rPr>
        <w:lastRenderedPageBreak/>
        <w:t>Cuadro 9</w:t>
      </w:r>
      <w:r w:rsidR="009535CB">
        <w:rPr>
          <w:lang w:val="es-ES_tradnl"/>
        </w:rPr>
        <w:br/>
      </w:r>
      <w:r w:rsidRPr="00033138">
        <w:rPr>
          <w:b/>
          <w:bCs/>
          <w:lang w:val="es-ES_tradnl"/>
        </w:rPr>
        <w:t>Número de niños en residencias infantiles por región</w:t>
      </w:r>
      <w:bookmarkEnd w:id="32"/>
      <w:bookmarkEnd w:id="3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27"/>
        <w:gridCol w:w="1461"/>
        <w:gridCol w:w="1854"/>
        <w:gridCol w:w="1928"/>
      </w:tblGrid>
      <w:tr w:rsidR="007278BB" w:rsidRPr="007278BB" w14:paraId="23D25629" w14:textId="77777777" w:rsidTr="00B9085F">
        <w:trPr>
          <w:trHeight w:val="240"/>
          <w:tblHeader/>
        </w:trPr>
        <w:tc>
          <w:tcPr>
            <w:tcW w:w="1443" w:type="pct"/>
            <w:tcBorders>
              <w:top w:val="single" w:sz="4" w:space="0" w:color="auto"/>
              <w:bottom w:val="single" w:sz="12" w:space="0" w:color="auto"/>
            </w:tcBorders>
            <w:shd w:val="clear" w:color="auto" w:fill="auto"/>
            <w:vAlign w:val="bottom"/>
          </w:tcPr>
          <w:p w14:paraId="2142EBAF"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Región</w:t>
            </w:r>
          </w:p>
        </w:tc>
        <w:tc>
          <w:tcPr>
            <w:tcW w:w="991" w:type="pct"/>
            <w:tcBorders>
              <w:top w:val="single" w:sz="4" w:space="0" w:color="auto"/>
              <w:bottom w:val="single" w:sz="12" w:space="0" w:color="auto"/>
            </w:tcBorders>
            <w:shd w:val="clear" w:color="auto" w:fill="auto"/>
            <w:vAlign w:val="bottom"/>
          </w:tcPr>
          <w:p w14:paraId="1F58544B"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2018</w:t>
            </w:r>
          </w:p>
        </w:tc>
        <w:tc>
          <w:tcPr>
            <w:tcW w:w="1258" w:type="pct"/>
            <w:tcBorders>
              <w:top w:val="single" w:sz="4" w:space="0" w:color="auto"/>
              <w:bottom w:val="single" w:sz="12" w:space="0" w:color="auto"/>
            </w:tcBorders>
            <w:shd w:val="clear" w:color="auto" w:fill="auto"/>
            <w:vAlign w:val="bottom"/>
          </w:tcPr>
          <w:p w14:paraId="1AA6922C"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2019</w:t>
            </w:r>
          </w:p>
        </w:tc>
        <w:tc>
          <w:tcPr>
            <w:tcW w:w="1308" w:type="pct"/>
            <w:tcBorders>
              <w:top w:val="single" w:sz="4" w:space="0" w:color="auto"/>
              <w:bottom w:val="single" w:sz="12" w:space="0" w:color="auto"/>
            </w:tcBorders>
            <w:shd w:val="clear" w:color="auto" w:fill="auto"/>
            <w:vAlign w:val="bottom"/>
          </w:tcPr>
          <w:p w14:paraId="03425C0F"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bCs/>
                <w:i/>
                <w:sz w:val="16"/>
                <w:lang w:val="es-ES_tradnl"/>
              </w:rPr>
            </w:pPr>
            <w:r w:rsidRPr="00033138">
              <w:rPr>
                <w:i/>
                <w:iCs/>
                <w:sz w:val="16"/>
                <w:lang w:val="es-ES_tradnl"/>
              </w:rPr>
              <w:t>2020</w:t>
            </w:r>
          </w:p>
        </w:tc>
      </w:tr>
      <w:tr w:rsidR="007278BB" w:rsidRPr="00033138" w14:paraId="14B17C9D" w14:textId="77777777" w:rsidTr="00B9085F">
        <w:trPr>
          <w:trHeight w:val="240"/>
        </w:trPr>
        <w:tc>
          <w:tcPr>
            <w:tcW w:w="1443" w:type="pct"/>
            <w:tcBorders>
              <w:top w:val="single" w:sz="12" w:space="0" w:color="auto"/>
            </w:tcBorders>
            <w:shd w:val="clear" w:color="auto" w:fill="auto"/>
          </w:tcPr>
          <w:p w14:paraId="57402AE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 xml:space="preserve">Ashanti </w:t>
            </w:r>
          </w:p>
        </w:tc>
        <w:tc>
          <w:tcPr>
            <w:tcW w:w="991" w:type="pct"/>
            <w:tcBorders>
              <w:top w:val="single" w:sz="12" w:space="0" w:color="auto"/>
            </w:tcBorders>
            <w:shd w:val="clear" w:color="auto" w:fill="auto"/>
            <w:vAlign w:val="bottom"/>
          </w:tcPr>
          <w:p w14:paraId="53BABFC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688</w:t>
            </w:r>
          </w:p>
        </w:tc>
        <w:tc>
          <w:tcPr>
            <w:tcW w:w="1258" w:type="pct"/>
            <w:tcBorders>
              <w:top w:val="single" w:sz="12" w:space="0" w:color="auto"/>
            </w:tcBorders>
            <w:shd w:val="clear" w:color="auto" w:fill="auto"/>
            <w:vAlign w:val="bottom"/>
          </w:tcPr>
          <w:p w14:paraId="3E5B0EC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605</w:t>
            </w:r>
          </w:p>
        </w:tc>
        <w:tc>
          <w:tcPr>
            <w:tcW w:w="1308" w:type="pct"/>
            <w:tcBorders>
              <w:top w:val="single" w:sz="12" w:space="0" w:color="auto"/>
            </w:tcBorders>
            <w:shd w:val="clear" w:color="auto" w:fill="auto"/>
            <w:vAlign w:val="bottom"/>
          </w:tcPr>
          <w:p w14:paraId="4653B77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617</w:t>
            </w:r>
          </w:p>
        </w:tc>
      </w:tr>
      <w:tr w:rsidR="007278BB" w:rsidRPr="00033138" w14:paraId="2F3BEB0B" w14:textId="77777777" w:rsidTr="00B9085F">
        <w:trPr>
          <w:trHeight w:val="240"/>
        </w:trPr>
        <w:tc>
          <w:tcPr>
            <w:tcW w:w="1443" w:type="pct"/>
            <w:shd w:val="clear" w:color="auto" w:fill="auto"/>
          </w:tcPr>
          <w:p w14:paraId="78065199"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Brong Ahafo</w:t>
            </w:r>
          </w:p>
        </w:tc>
        <w:tc>
          <w:tcPr>
            <w:tcW w:w="991" w:type="pct"/>
            <w:shd w:val="clear" w:color="auto" w:fill="auto"/>
            <w:vAlign w:val="bottom"/>
          </w:tcPr>
          <w:p w14:paraId="25754E2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189</w:t>
            </w:r>
          </w:p>
        </w:tc>
        <w:tc>
          <w:tcPr>
            <w:tcW w:w="1258" w:type="pct"/>
            <w:shd w:val="clear" w:color="auto" w:fill="auto"/>
            <w:vAlign w:val="bottom"/>
          </w:tcPr>
          <w:p w14:paraId="2042D8B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255</w:t>
            </w:r>
          </w:p>
        </w:tc>
        <w:tc>
          <w:tcPr>
            <w:tcW w:w="1308" w:type="pct"/>
            <w:shd w:val="clear" w:color="auto" w:fill="auto"/>
            <w:vAlign w:val="bottom"/>
          </w:tcPr>
          <w:p w14:paraId="3F8011E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189</w:t>
            </w:r>
          </w:p>
        </w:tc>
      </w:tr>
      <w:tr w:rsidR="007278BB" w:rsidRPr="00033138" w14:paraId="691F1AD8" w14:textId="77777777" w:rsidTr="00B9085F">
        <w:trPr>
          <w:trHeight w:val="240"/>
        </w:trPr>
        <w:tc>
          <w:tcPr>
            <w:tcW w:w="1443" w:type="pct"/>
            <w:shd w:val="clear" w:color="auto" w:fill="auto"/>
          </w:tcPr>
          <w:p w14:paraId="28B4BED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 xml:space="preserve">Central </w:t>
            </w:r>
          </w:p>
        </w:tc>
        <w:tc>
          <w:tcPr>
            <w:tcW w:w="991" w:type="pct"/>
            <w:shd w:val="clear" w:color="auto" w:fill="auto"/>
            <w:vAlign w:val="bottom"/>
          </w:tcPr>
          <w:p w14:paraId="390A20A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626</w:t>
            </w:r>
          </w:p>
        </w:tc>
        <w:tc>
          <w:tcPr>
            <w:tcW w:w="1258" w:type="pct"/>
            <w:shd w:val="clear" w:color="auto" w:fill="auto"/>
            <w:vAlign w:val="bottom"/>
          </w:tcPr>
          <w:p w14:paraId="5492E19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218</w:t>
            </w:r>
          </w:p>
        </w:tc>
        <w:tc>
          <w:tcPr>
            <w:tcW w:w="1308" w:type="pct"/>
            <w:shd w:val="clear" w:color="auto" w:fill="auto"/>
            <w:vAlign w:val="bottom"/>
          </w:tcPr>
          <w:p w14:paraId="21E4FF3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429</w:t>
            </w:r>
          </w:p>
        </w:tc>
      </w:tr>
      <w:tr w:rsidR="007278BB" w:rsidRPr="00033138" w14:paraId="7CD2242A" w14:textId="77777777" w:rsidTr="00B9085F">
        <w:trPr>
          <w:trHeight w:val="240"/>
        </w:trPr>
        <w:tc>
          <w:tcPr>
            <w:tcW w:w="1443" w:type="pct"/>
            <w:shd w:val="clear" w:color="auto" w:fill="auto"/>
          </w:tcPr>
          <w:p w14:paraId="6955D01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Oriental</w:t>
            </w:r>
          </w:p>
        </w:tc>
        <w:tc>
          <w:tcPr>
            <w:tcW w:w="991" w:type="pct"/>
            <w:shd w:val="clear" w:color="auto" w:fill="auto"/>
            <w:vAlign w:val="bottom"/>
          </w:tcPr>
          <w:p w14:paraId="1C1C293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319</w:t>
            </w:r>
          </w:p>
        </w:tc>
        <w:tc>
          <w:tcPr>
            <w:tcW w:w="1258" w:type="pct"/>
            <w:shd w:val="clear" w:color="auto" w:fill="auto"/>
            <w:vAlign w:val="bottom"/>
          </w:tcPr>
          <w:p w14:paraId="7F6510C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356</w:t>
            </w:r>
          </w:p>
        </w:tc>
        <w:tc>
          <w:tcPr>
            <w:tcW w:w="1308" w:type="pct"/>
            <w:shd w:val="clear" w:color="auto" w:fill="auto"/>
            <w:vAlign w:val="bottom"/>
          </w:tcPr>
          <w:p w14:paraId="63422D5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320</w:t>
            </w:r>
          </w:p>
        </w:tc>
      </w:tr>
      <w:tr w:rsidR="007278BB" w:rsidRPr="00033138" w14:paraId="3D099544" w14:textId="77777777" w:rsidTr="00B9085F">
        <w:trPr>
          <w:trHeight w:val="240"/>
        </w:trPr>
        <w:tc>
          <w:tcPr>
            <w:tcW w:w="1443" w:type="pct"/>
            <w:shd w:val="clear" w:color="auto" w:fill="auto"/>
          </w:tcPr>
          <w:p w14:paraId="24C25CFD"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Gran Accra</w:t>
            </w:r>
          </w:p>
        </w:tc>
        <w:tc>
          <w:tcPr>
            <w:tcW w:w="991" w:type="pct"/>
            <w:shd w:val="clear" w:color="auto" w:fill="auto"/>
            <w:vAlign w:val="bottom"/>
          </w:tcPr>
          <w:p w14:paraId="4F7627F5" w14:textId="30472F6B"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B9085F">
              <w:rPr>
                <w:sz w:val="18"/>
                <w:lang w:val="es-ES_tradnl"/>
              </w:rPr>
              <w:t xml:space="preserve"> </w:t>
            </w:r>
            <w:r w:rsidRPr="00033138">
              <w:rPr>
                <w:sz w:val="18"/>
                <w:lang w:val="es-ES_tradnl"/>
              </w:rPr>
              <w:t>130</w:t>
            </w:r>
          </w:p>
        </w:tc>
        <w:tc>
          <w:tcPr>
            <w:tcW w:w="1258" w:type="pct"/>
            <w:shd w:val="clear" w:color="auto" w:fill="auto"/>
            <w:vAlign w:val="bottom"/>
          </w:tcPr>
          <w:p w14:paraId="02E7B7E0" w14:textId="428FF265"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B9085F">
              <w:rPr>
                <w:sz w:val="18"/>
                <w:lang w:val="es-ES_tradnl"/>
              </w:rPr>
              <w:t xml:space="preserve"> </w:t>
            </w:r>
            <w:r w:rsidRPr="00033138">
              <w:rPr>
                <w:sz w:val="18"/>
                <w:lang w:val="es-ES_tradnl"/>
              </w:rPr>
              <w:t>185</w:t>
            </w:r>
          </w:p>
        </w:tc>
        <w:tc>
          <w:tcPr>
            <w:tcW w:w="1308" w:type="pct"/>
            <w:shd w:val="clear" w:color="auto" w:fill="auto"/>
            <w:vAlign w:val="bottom"/>
          </w:tcPr>
          <w:p w14:paraId="0E85C600" w14:textId="3391C0A3"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w:t>
            </w:r>
            <w:r w:rsidR="00B9085F">
              <w:rPr>
                <w:sz w:val="18"/>
                <w:lang w:val="es-ES_tradnl"/>
              </w:rPr>
              <w:t xml:space="preserve"> </w:t>
            </w:r>
            <w:r w:rsidRPr="00033138">
              <w:rPr>
                <w:sz w:val="18"/>
                <w:lang w:val="es-ES_tradnl"/>
              </w:rPr>
              <w:t>185</w:t>
            </w:r>
          </w:p>
        </w:tc>
      </w:tr>
      <w:tr w:rsidR="007278BB" w:rsidRPr="00033138" w14:paraId="068DB77D" w14:textId="77777777" w:rsidTr="00B9085F">
        <w:trPr>
          <w:trHeight w:val="240"/>
        </w:trPr>
        <w:tc>
          <w:tcPr>
            <w:tcW w:w="1443" w:type="pct"/>
            <w:shd w:val="clear" w:color="auto" w:fill="auto"/>
          </w:tcPr>
          <w:p w14:paraId="33B0231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Septentrional</w:t>
            </w:r>
          </w:p>
        </w:tc>
        <w:tc>
          <w:tcPr>
            <w:tcW w:w="991" w:type="pct"/>
            <w:shd w:val="clear" w:color="auto" w:fill="auto"/>
            <w:vAlign w:val="bottom"/>
          </w:tcPr>
          <w:p w14:paraId="073E73C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207</w:t>
            </w:r>
          </w:p>
        </w:tc>
        <w:tc>
          <w:tcPr>
            <w:tcW w:w="1258" w:type="pct"/>
            <w:shd w:val="clear" w:color="auto" w:fill="auto"/>
            <w:vAlign w:val="bottom"/>
          </w:tcPr>
          <w:p w14:paraId="01EC9E5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183</w:t>
            </w:r>
          </w:p>
        </w:tc>
        <w:tc>
          <w:tcPr>
            <w:tcW w:w="1308" w:type="pct"/>
            <w:shd w:val="clear" w:color="auto" w:fill="auto"/>
            <w:vAlign w:val="bottom"/>
          </w:tcPr>
          <w:p w14:paraId="6D84466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288</w:t>
            </w:r>
          </w:p>
        </w:tc>
      </w:tr>
      <w:tr w:rsidR="007278BB" w:rsidRPr="00033138" w14:paraId="24B7DB59" w14:textId="77777777" w:rsidTr="00B9085F">
        <w:trPr>
          <w:trHeight w:val="240"/>
        </w:trPr>
        <w:tc>
          <w:tcPr>
            <w:tcW w:w="1443" w:type="pct"/>
            <w:shd w:val="clear" w:color="auto" w:fill="auto"/>
          </w:tcPr>
          <w:p w14:paraId="05C4E758"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Superior Oriental</w:t>
            </w:r>
          </w:p>
        </w:tc>
        <w:tc>
          <w:tcPr>
            <w:tcW w:w="991" w:type="pct"/>
            <w:shd w:val="clear" w:color="auto" w:fill="auto"/>
            <w:vAlign w:val="bottom"/>
          </w:tcPr>
          <w:p w14:paraId="6DEBBF8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117</w:t>
            </w:r>
          </w:p>
        </w:tc>
        <w:tc>
          <w:tcPr>
            <w:tcW w:w="1258" w:type="pct"/>
            <w:shd w:val="clear" w:color="auto" w:fill="auto"/>
            <w:vAlign w:val="bottom"/>
          </w:tcPr>
          <w:p w14:paraId="081FB6D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146</w:t>
            </w:r>
          </w:p>
        </w:tc>
        <w:tc>
          <w:tcPr>
            <w:tcW w:w="1308" w:type="pct"/>
            <w:shd w:val="clear" w:color="auto" w:fill="auto"/>
            <w:vAlign w:val="bottom"/>
          </w:tcPr>
          <w:p w14:paraId="43B57E3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159</w:t>
            </w:r>
          </w:p>
        </w:tc>
      </w:tr>
      <w:tr w:rsidR="007278BB" w:rsidRPr="00033138" w14:paraId="2407E8A8" w14:textId="77777777" w:rsidTr="00B9085F">
        <w:trPr>
          <w:trHeight w:val="240"/>
        </w:trPr>
        <w:tc>
          <w:tcPr>
            <w:tcW w:w="1443" w:type="pct"/>
            <w:shd w:val="clear" w:color="auto" w:fill="auto"/>
          </w:tcPr>
          <w:p w14:paraId="3C66B73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Superior Occidental</w:t>
            </w:r>
          </w:p>
        </w:tc>
        <w:tc>
          <w:tcPr>
            <w:tcW w:w="991" w:type="pct"/>
            <w:shd w:val="clear" w:color="auto" w:fill="auto"/>
            <w:vAlign w:val="bottom"/>
          </w:tcPr>
          <w:p w14:paraId="4B901A5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58</w:t>
            </w:r>
          </w:p>
        </w:tc>
        <w:tc>
          <w:tcPr>
            <w:tcW w:w="1258" w:type="pct"/>
            <w:shd w:val="clear" w:color="auto" w:fill="auto"/>
            <w:vAlign w:val="bottom"/>
          </w:tcPr>
          <w:p w14:paraId="72504A0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50</w:t>
            </w:r>
          </w:p>
        </w:tc>
        <w:tc>
          <w:tcPr>
            <w:tcW w:w="1308" w:type="pct"/>
            <w:shd w:val="clear" w:color="auto" w:fill="auto"/>
            <w:vAlign w:val="bottom"/>
          </w:tcPr>
          <w:p w14:paraId="0D3421F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73</w:t>
            </w:r>
          </w:p>
        </w:tc>
      </w:tr>
      <w:tr w:rsidR="007278BB" w:rsidRPr="00033138" w14:paraId="4979A894" w14:textId="77777777" w:rsidTr="00B9085F">
        <w:trPr>
          <w:trHeight w:val="240"/>
        </w:trPr>
        <w:tc>
          <w:tcPr>
            <w:tcW w:w="1443" w:type="pct"/>
            <w:shd w:val="clear" w:color="auto" w:fill="auto"/>
          </w:tcPr>
          <w:p w14:paraId="5E754C6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Volta</w:t>
            </w:r>
          </w:p>
        </w:tc>
        <w:tc>
          <w:tcPr>
            <w:tcW w:w="991" w:type="pct"/>
            <w:shd w:val="clear" w:color="auto" w:fill="auto"/>
            <w:vAlign w:val="bottom"/>
          </w:tcPr>
          <w:p w14:paraId="5500B6F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269</w:t>
            </w:r>
          </w:p>
        </w:tc>
        <w:tc>
          <w:tcPr>
            <w:tcW w:w="1258" w:type="pct"/>
            <w:shd w:val="clear" w:color="auto" w:fill="auto"/>
            <w:vAlign w:val="bottom"/>
          </w:tcPr>
          <w:p w14:paraId="1777769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554</w:t>
            </w:r>
          </w:p>
        </w:tc>
        <w:tc>
          <w:tcPr>
            <w:tcW w:w="1308" w:type="pct"/>
            <w:shd w:val="clear" w:color="auto" w:fill="auto"/>
            <w:vAlign w:val="bottom"/>
          </w:tcPr>
          <w:p w14:paraId="5D0CA74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233</w:t>
            </w:r>
          </w:p>
        </w:tc>
      </w:tr>
      <w:tr w:rsidR="007278BB" w:rsidRPr="00033138" w14:paraId="06B9E3E1" w14:textId="77777777" w:rsidTr="00B9085F">
        <w:trPr>
          <w:trHeight w:val="240"/>
        </w:trPr>
        <w:tc>
          <w:tcPr>
            <w:tcW w:w="1443" w:type="pct"/>
            <w:tcBorders>
              <w:bottom w:val="single" w:sz="4" w:space="0" w:color="auto"/>
            </w:tcBorders>
            <w:shd w:val="clear" w:color="auto" w:fill="auto"/>
          </w:tcPr>
          <w:p w14:paraId="5B451D8A"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bCs/>
                <w:sz w:val="18"/>
                <w:lang w:val="es-ES_tradnl"/>
              </w:rPr>
            </w:pPr>
            <w:r w:rsidRPr="00033138">
              <w:rPr>
                <w:sz w:val="18"/>
                <w:lang w:val="es-ES_tradnl"/>
              </w:rPr>
              <w:t>Occidental</w:t>
            </w:r>
          </w:p>
        </w:tc>
        <w:tc>
          <w:tcPr>
            <w:tcW w:w="991" w:type="pct"/>
            <w:tcBorders>
              <w:bottom w:val="single" w:sz="4" w:space="0" w:color="auto"/>
            </w:tcBorders>
            <w:shd w:val="clear" w:color="auto" w:fill="auto"/>
            <w:vAlign w:val="bottom"/>
          </w:tcPr>
          <w:p w14:paraId="058B26E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157</w:t>
            </w:r>
          </w:p>
        </w:tc>
        <w:tc>
          <w:tcPr>
            <w:tcW w:w="1258" w:type="pct"/>
            <w:tcBorders>
              <w:bottom w:val="single" w:sz="4" w:space="0" w:color="auto"/>
            </w:tcBorders>
            <w:shd w:val="clear" w:color="auto" w:fill="auto"/>
            <w:vAlign w:val="bottom"/>
          </w:tcPr>
          <w:p w14:paraId="46612C3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137</w:t>
            </w:r>
          </w:p>
        </w:tc>
        <w:tc>
          <w:tcPr>
            <w:tcW w:w="1308" w:type="pct"/>
            <w:tcBorders>
              <w:bottom w:val="single" w:sz="4" w:space="0" w:color="auto"/>
            </w:tcBorders>
            <w:shd w:val="clear" w:color="auto" w:fill="auto"/>
            <w:vAlign w:val="bottom"/>
          </w:tcPr>
          <w:p w14:paraId="18EAE75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bCs/>
                <w:sz w:val="18"/>
                <w:lang w:val="es-ES_tradnl"/>
              </w:rPr>
            </w:pPr>
            <w:r w:rsidRPr="00033138">
              <w:rPr>
                <w:sz w:val="18"/>
                <w:lang w:val="es-ES_tradnl"/>
              </w:rPr>
              <w:t>130</w:t>
            </w:r>
          </w:p>
        </w:tc>
      </w:tr>
      <w:tr w:rsidR="007278BB" w:rsidRPr="00033138" w14:paraId="30B68BC9" w14:textId="77777777" w:rsidTr="00B9085F">
        <w:trPr>
          <w:trHeight w:val="240"/>
        </w:trPr>
        <w:tc>
          <w:tcPr>
            <w:tcW w:w="1443" w:type="pct"/>
            <w:tcBorders>
              <w:top w:val="single" w:sz="4" w:space="0" w:color="auto"/>
              <w:bottom w:val="single" w:sz="12" w:space="0" w:color="auto"/>
            </w:tcBorders>
            <w:shd w:val="clear" w:color="auto" w:fill="auto"/>
          </w:tcPr>
          <w:p w14:paraId="2467D81A" w14:textId="77777777" w:rsidR="00033138" w:rsidRPr="00033138" w:rsidRDefault="00033138" w:rsidP="00B9085F">
            <w:pPr>
              <w:pStyle w:val="SingleTxtG"/>
              <w:tabs>
                <w:tab w:val="clear" w:pos="1701"/>
                <w:tab w:val="clear" w:pos="2268"/>
                <w:tab w:val="clear" w:pos="2835"/>
              </w:tabs>
              <w:spacing w:before="80" w:after="80" w:line="220" w:lineRule="exact"/>
              <w:ind w:left="284" w:right="0"/>
              <w:jc w:val="left"/>
              <w:rPr>
                <w:b/>
                <w:sz w:val="18"/>
                <w:lang w:val="es-ES_tradnl"/>
              </w:rPr>
            </w:pPr>
            <w:r w:rsidRPr="00033138">
              <w:rPr>
                <w:b/>
                <w:sz w:val="18"/>
                <w:lang w:val="es-ES_tradnl"/>
              </w:rPr>
              <w:t>Total (nacional)</w:t>
            </w:r>
          </w:p>
        </w:tc>
        <w:tc>
          <w:tcPr>
            <w:tcW w:w="991" w:type="pct"/>
            <w:tcBorders>
              <w:top w:val="single" w:sz="4" w:space="0" w:color="auto"/>
              <w:bottom w:val="single" w:sz="12" w:space="0" w:color="auto"/>
            </w:tcBorders>
            <w:shd w:val="clear" w:color="auto" w:fill="auto"/>
            <w:vAlign w:val="bottom"/>
          </w:tcPr>
          <w:p w14:paraId="3EDA1B1D" w14:textId="646C34D6"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3</w:t>
            </w:r>
            <w:r w:rsidR="00B9085F">
              <w:rPr>
                <w:b/>
                <w:sz w:val="18"/>
                <w:lang w:val="es-ES_tradnl"/>
              </w:rPr>
              <w:t xml:space="preserve"> </w:t>
            </w:r>
            <w:r w:rsidRPr="00033138">
              <w:rPr>
                <w:b/>
                <w:sz w:val="18"/>
                <w:lang w:val="es-ES_tradnl"/>
              </w:rPr>
              <w:t>760</w:t>
            </w:r>
          </w:p>
        </w:tc>
        <w:tc>
          <w:tcPr>
            <w:tcW w:w="1258" w:type="pct"/>
            <w:tcBorders>
              <w:top w:val="single" w:sz="4" w:space="0" w:color="auto"/>
              <w:bottom w:val="single" w:sz="12" w:space="0" w:color="auto"/>
            </w:tcBorders>
            <w:shd w:val="clear" w:color="auto" w:fill="auto"/>
            <w:vAlign w:val="bottom"/>
          </w:tcPr>
          <w:p w14:paraId="504EEDD1" w14:textId="33DE3002"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3</w:t>
            </w:r>
            <w:r w:rsidR="00B9085F">
              <w:rPr>
                <w:b/>
                <w:sz w:val="18"/>
                <w:lang w:val="es-ES_tradnl"/>
              </w:rPr>
              <w:t xml:space="preserve"> </w:t>
            </w:r>
            <w:r w:rsidRPr="00033138">
              <w:rPr>
                <w:b/>
                <w:sz w:val="18"/>
                <w:lang w:val="es-ES_tradnl"/>
              </w:rPr>
              <w:t>689</w:t>
            </w:r>
          </w:p>
        </w:tc>
        <w:tc>
          <w:tcPr>
            <w:tcW w:w="1308" w:type="pct"/>
            <w:tcBorders>
              <w:top w:val="single" w:sz="4" w:space="0" w:color="auto"/>
              <w:bottom w:val="single" w:sz="12" w:space="0" w:color="auto"/>
            </w:tcBorders>
            <w:shd w:val="clear" w:color="auto" w:fill="auto"/>
            <w:vAlign w:val="bottom"/>
          </w:tcPr>
          <w:p w14:paraId="7F06534C" w14:textId="74575705"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3</w:t>
            </w:r>
            <w:r w:rsidR="00B9085F">
              <w:rPr>
                <w:b/>
                <w:sz w:val="18"/>
                <w:lang w:val="es-ES_tradnl"/>
              </w:rPr>
              <w:t xml:space="preserve"> </w:t>
            </w:r>
            <w:r w:rsidRPr="00033138">
              <w:rPr>
                <w:b/>
                <w:sz w:val="18"/>
                <w:lang w:val="es-ES_tradnl"/>
              </w:rPr>
              <w:t>623</w:t>
            </w:r>
          </w:p>
        </w:tc>
      </w:tr>
    </w:tbl>
    <w:p w14:paraId="661D7D8D" w14:textId="77777777" w:rsidR="00033138" w:rsidRPr="00033138" w:rsidRDefault="00033138" w:rsidP="009535CB">
      <w:pPr>
        <w:pStyle w:val="SingleTxtG"/>
        <w:spacing w:before="120" w:after="240"/>
        <w:ind w:firstLine="170"/>
        <w:jc w:val="left"/>
        <w:rPr>
          <w:sz w:val="18"/>
          <w:szCs w:val="18"/>
          <w:lang w:val="es-ES_tradnl"/>
        </w:rPr>
      </w:pPr>
      <w:r w:rsidRPr="00033138">
        <w:rPr>
          <w:i/>
          <w:sz w:val="18"/>
          <w:szCs w:val="18"/>
          <w:lang w:val="es-ES_tradnl"/>
        </w:rPr>
        <w:t>Fuente:</w:t>
      </w:r>
      <w:r w:rsidRPr="00033138">
        <w:rPr>
          <w:sz w:val="18"/>
          <w:szCs w:val="18"/>
          <w:lang w:val="es-ES_tradnl"/>
        </w:rPr>
        <w:t xml:space="preserve"> Departamento de Asistencia Social, 2021.</w:t>
      </w:r>
    </w:p>
    <w:p w14:paraId="3A80844D" w14:textId="4A91B817" w:rsidR="00033138" w:rsidRPr="00033138" w:rsidRDefault="00033138" w:rsidP="009535CB">
      <w:pPr>
        <w:pStyle w:val="SingleTxtG"/>
        <w:jc w:val="left"/>
        <w:rPr>
          <w:bCs/>
          <w:lang w:val="es-ES_tradnl"/>
        </w:rPr>
      </w:pPr>
      <w:r w:rsidRPr="00033138">
        <w:rPr>
          <w:lang w:val="es-ES_tradnl"/>
        </w:rPr>
        <w:t>Cuadro 10</w:t>
      </w:r>
      <w:r w:rsidR="009535CB">
        <w:rPr>
          <w:lang w:val="es-ES_tradnl"/>
        </w:rPr>
        <w:br/>
      </w:r>
      <w:r w:rsidRPr="00033138">
        <w:rPr>
          <w:b/>
          <w:bCs/>
          <w:lang w:val="es-ES_tradnl"/>
        </w:rPr>
        <w:t>Número de niños en espera de adopción</w:t>
      </w:r>
      <w:bookmarkEnd w:id="34"/>
      <w:bookmarkEnd w:id="35"/>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54"/>
        <w:gridCol w:w="1454"/>
        <w:gridCol w:w="1454"/>
        <w:gridCol w:w="1454"/>
        <w:gridCol w:w="1454"/>
      </w:tblGrid>
      <w:tr w:rsidR="007278BB" w:rsidRPr="007278BB" w14:paraId="12114EA0" w14:textId="77777777" w:rsidTr="007278BB">
        <w:trPr>
          <w:trHeight w:val="240"/>
          <w:tblHeader/>
        </w:trPr>
        <w:tc>
          <w:tcPr>
            <w:tcW w:w="1554" w:type="dxa"/>
            <w:tcBorders>
              <w:top w:val="single" w:sz="4" w:space="0" w:color="auto"/>
              <w:bottom w:val="single" w:sz="12" w:space="0" w:color="auto"/>
            </w:tcBorders>
            <w:shd w:val="clear" w:color="auto" w:fill="auto"/>
            <w:vAlign w:val="bottom"/>
          </w:tcPr>
          <w:p w14:paraId="6F60424E"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Sexo</w:t>
            </w:r>
            <w:r w:rsidRPr="00033138">
              <w:rPr>
                <w:i/>
                <w:sz w:val="16"/>
                <w:lang w:val="es-ES_tradnl"/>
              </w:rPr>
              <w:t xml:space="preserve"> </w:t>
            </w:r>
          </w:p>
        </w:tc>
        <w:tc>
          <w:tcPr>
            <w:tcW w:w="1454" w:type="dxa"/>
            <w:tcBorders>
              <w:top w:val="single" w:sz="4" w:space="0" w:color="auto"/>
              <w:bottom w:val="single" w:sz="12" w:space="0" w:color="auto"/>
            </w:tcBorders>
            <w:shd w:val="clear" w:color="auto" w:fill="auto"/>
            <w:vAlign w:val="bottom"/>
          </w:tcPr>
          <w:p w14:paraId="5ADC9D59"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2021</w:t>
            </w:r>
          </w:p>
        </w:tc>
        <w:tc>
          <w:tcPr>
            <w:tcW w:w="1454" w:type="dxa"/>
            <w:tcBorders>
              <w:top w:val="single" w:sz="4" w:space="0" w:color="auto"/>
              <w:bottom w:val="single" w:sz="12" w:space="0" w:color="auto"/>
            </w:tcBorders>
            <w:shd w:val="clear" w:color="auto" w:fill="auto"/>
            <w:vAlign w:val="bottom"/>
          </w:tcPr>
          <w:p w14:paraId="5C8D58A4"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2022</w:t>
            </w:r>
          </w:p>
        </w:tc>
        <w:tc>
          <w:tcPr>
            <w:tcW w:w="1454" w:type="dxa"/>
            <w:tcBorders>
              <w:top w:val="single" w:sz="4" w:space="0" w:color="auto"/>
              <w:bottom w:val="single" w:sz="12" w:space="0" w:color="auto"/>
            </w:tcBorders>
            <w:shd w:val="clear" w:color="auto" w:fill="auto"/>
            <w:vAlign w:val="bottom"/>
          </w:tcPr>
          <w:p w14:paraId="358E6857"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2023</w:t>
            </w:r>
          </w:p>
        </w:tc>
        <w:tc>
          <w:tcPr>
            <w:tcW w:w="1454" w:type="dxa"/>
            <w:tcBorders>
              <w:top w:val="single" w:sz="4" w:space="0" w:color="auto"/>
              <w:bottom w:val="single" w:sz="12" w:space="0" w:color="auto"/>
            </w:tcBorders>
            <w:shd w:val="clear" w:color="auto" w:fill="auto"/>
            <w:vAlign w:val="bottom"/>
          </w:tcPr>
          <w:p w14:paraId="3345A68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2024</w:t>
            </w:r>
          </w:p>
        </w:tc>
      </w:tr>
      <w:tr w:rsidR="007278BB" w:rsidRPr="00033138" w14:paraId="2F84D6D5" w14:textId="77777777" w:rsidTr="007278BB">
        <w:trPr>
          <w:trHeight w:val="240"/>
        </w:trPr>
        <w:tc>
          <w:tcPr>
            <w:tcW w:w="1554" w:type="dxa"/>
            <w:tcBorders>
              <w:top w:val="single" w:sz="12" w:space="0" w:color="auto"/>
            </w:tcBorders>
            <w:shd w:val="clear" w:color="auto" w:fill="auto"/>
          </w:tcPr>
          <w:p w14:paraId="3D020699"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 xml:space="preserve">Niños </w:t>
            </w:r>
          </w:p>
        </w:tc>
        <w:tc>
          <w:tcPr>
            <w:tcW w:w="1454" w:type="dxa"/>
            <w:tcBorders>
              <w:top w:val="single" w:sz="12" w:space="0" w:color="auto"/>
            </w:tcBorders>
            <w:shd w:val="clear" w:color="auto" w:fill="auto"/>
            <w:vAlign w:val="bottom"/>
          </w:tcPr>
          <w:p w14:paraId="11C3F77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1454" w:type="dxa"/>
            <w:tcBorders>
              <w:top w:val="single" w:sz="12" w:space="0" w:color="auto"/>
            </w:tcBorders>
            <w:shd w:val="clear" w:color="auto" w:fill="auto"/>
            <w:vAlign w:val="bottom"/>
          </w:tcPr>
          <w:p w14:paraId="25F89E6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c>
          <w:tcPr>
            <w:tcW w:w="1454" w:type="dxa"/>
            <w:tcBorders>
              <w:top w:val="single" w:sz="12" w:space="0" w:color="auto"/>
            </w:tcBorders>
            <w:shd w:val="clear" w:color="auto" w:fill="auto"/>
            <w:vAlign w:val="bottom"/>
          </w:tcPr>
          <w:p w14:paraId="4DE225B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2</w:t>
            </w:r>
          </w:p>
        </w:tc>
        <w:tc>
          <w:tcPr>
            <w:tcW w:w="1454" w:type="dxa"/>
            <w:tcBorders>
              <w:top w:val="single" w:sz="12" w:space="0" w:color="auto"/>
            </w:tcBorders>
            <w:shd w:val="clear" w:color="auto" w:fill="auto"/>
            <w:vAlign w:val="bottom"/>
          </w:tcPr>
          <w:p w14:paraId="77CDDC2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w:t>
            </w:r>
          </w:p>
        </w:tc>
      </w:tr>
      <w:tr w:rsidR="007278BB" w:rsidRPr="00033138" w14:paraId="474F6130" w14:textId="77777777" w:rsidTr="00B9085F">
        <w:trPr>
          <w:trHeight w:val="240"/>
        </w:trPr>
        <w:tc>
          <w:tcPr>
            <w:tcW w:w="1554" w:type="dxa"/>
            <w:tcBorders>
              <w:bottom w:val="single" w:sz="4" w:space="0" w:color="auto"/>
            </w:tcBorders>
            <w:shd w:val="clear" w:color="auto" w:fill="auto"/>
          </w:tcPr>
          <w:p w14:paraId="1632889E"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 xml:space="preserve">Niñas </w:t>
            </w:r>
          </w:p>
        </w:tc>
        <w:tc>
          <w:tcPr>
            <w:tcW w:w="1454" w:type="dxa"/>
            <w:tcBorders>
              <w:bottom w:val="single" w:sz="4" w:space="0" w:color="auto"/>
            </w:tcBorders>
            <w:shd w:val="clear" w:color="auto" w:fill="auto"/>
            <w:vAlign w:val="bottom"/>
          </w:tcPr>
          <w:p w14:paraId="2BAFC3B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1454" w:type="dxa"/>
            <w:tcBorders>
              <w:bottom w:val="single" w:sz="4" w:space="0" w:color="auto"/>
            </w:tcBorders>
            <w:shd w:val="clear" w:color="auto" w:fill="auto"/>
            <w:vAlign w:val="bottom"/>
          </w:tcPr>
          <w:p w14:paraId="10F3B3F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w:t>
            </w:r>
          </w:p>
        </w:tc>
        <w:tc>
          <w:tcPr>
            <w:tcW w:w="1454" w:type="dxa"/>
            <w:tcBorders>
              <w:bottom w:val="single" w:sz="4" w:space="0" w:color="auto"/>
            </w:tcBorders>
            <w:shd w:val="clear" w:color="auto" w:fill="auto"/>
            <w:vAlign w:val="bottom"/>
          </w:tcPr>
          <w:p w14:paraId="704C1A4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w:t>
            </w:r>
          </w:p>
        </w:tc>
        <w:tc>
          <w:tcPr>
            <w:tcW w:w="1454" w:type="dxa"/>
            <w:tcBorders>
              <w:bottom w:val="single" w:sz="4" w:space="0" w:color="auto"/>
            </w:tcBorders>
            <w:shd w:val="clear" w:color="auto" w:fill="auto"/>
            <w:vAlign w:val="bottom"/>
          </w:tcPr>
          <w:p w14:paraId="329989F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w:t>
            </w:r>
          </w:p>
        </w:tc>
      </w:tr>
      <w:tr w:rsidR="007278BB" w:rsidRPr="00B9085F" w14:paraId="72A71170" w14:textId="77777777" w:rsidTr="00B9085F">
        <w:trPr>
          <w:trHeight w:val="240"/>
        </w:trPr>
        <w:tc>
          <w:tcPr>
            <w:tcW w:w="1554" w:type="dxa"/>
            <w:tcBorders>
              <w:top w:val="single" w:sz="4" w:space="0" w:color="auto"/>
              <w:bottom w:val="single" w:sz="12" w:space="0" w:color="auto"/>
            </w:tcBorders>
            <w:shd w:val="clear" w:color="auto" w:fill="auto"/>
          </w:tcPr>
          <w:p w14:paraId="4B5043B5" w14:textId="77777777" w:rsidR="00033138" w:rsidRPr="00033138" w:rsidRDefault="00033138" w:rsidP="00B9085F">
            <w:pPr>
              <w:pStyle w:val="SingleTxtG"/>
              <w:tabs>
                <w:tab w:val="clear" w:pos="1701"/>
                <w:tab w:val="clear" w:pos="2268"/>
                <w:tab w:val="clear" w:pos="2835"/>
              </w:tabs>
              <w:spacing w:before="80" w:after="80" w:line="220" w:lineRule="exact"/>
              <w:ind w:left="284" w:right="0"/>
              <w:jc w:val="left"/>
              <w:rPr>
                <w:b/>
                <w:sz w:val="18"/>
                <w:lang w:val="es-ES_tradnl"/>
              </w:rPr>
            </w:pPr>
            <w:r w:rsidRPr="00033138">
              <w:rPr>
                <w:b/>
                <w:sz w:val="18"/>
                <w:lang w:val="es-ES_tradnl"/>
              </w:rPr>
              <w:t xml:space="preserve">Total </w:t>
            </w:r>
          </w:p>
        </w:tc>
        <w:tc>
          <w:tcPr>
            <w:tcW w:w="1454" w:type="dxa"/>
            <w:tcBorders>
              <w:top w:val="single" w:sz="4" w:space="0" w:color="auto"/>
              <w:bottom w:val="single" w:sz="12" w:space="0" w:color="auto"/>
            </w:tcBorders>
            <w:shd w:val="clear" w:color="auto" w:fill="auto"/>
            <w:vAlign w:val="bottom"/>
          </w:tcPr>
          <w:p w14:paraId="6142455A" w14:textId="77777777"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2</w:t>
            </w:r>
          </w:p>
        </w:tc>
        <w:tc>
          <w:tcPr>
            <w:tcW w:w="1454" w:type="dxa"/>
            <w:tcBorders>
              <w:top w:val="single" w:sz="4" w:space="0" w:color="auto"/>
              <w:bottom w:val="single" w:sz="12" w:space="0" w:color="auto"/>
            </w:tcBorders>
            <w:shd w:val="clear" w:color="auto" w:fill="auto"/>
            <w:vAlign w:val="bottom"/>
          </w:tcPr>
          <w:p w14:paraId="466B7C4A" w14:textId="77777777"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11</w:t>
            </w:r>
          </w:p>
        </w:tc>
        <w:tc>
          <w:tcPr>
            <w:tcW w:w="1454" w:type="dxa"/>
            <w:tcBorders>
              <w:top w:val="single" w:sz="4" w:space="0" w:color="auto"/>
              <w:bottom w:val="single" w:sz="12" w:space="0" w:color="auto"/>
            </w:tcBorders>
            <w:shd w:val="clear" w:color="auto" w:fill="auto"/>
            <w:vAlign w:val="bottom"/>
          </w:tcPr>
          <w:p w14:paraId="248C009F" w14:textId="77777777"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10</w:t>
            </w:r>
          </w:p>
        </w:tc>
        <w:tc>
          <w:tcPr>
            <w:tcW w:w="1454" w:type="dxa"/>
            <w:tcBorders>
              <w:top w:val="single" w:sz="4" w:space="0" w:color="auto"/>
              <w:bottom w:val="single" w:sz="12" w:space="0" w:color="auto"/>
            </w:tcBorders>
            <w:shd w:val="clear" w:color="auto" w:fill="auto"/>
            <w:vAlign w:val="bottom"/>
          </w:tcPr>
          <w:p w14:paraId="2A009028" w14:textId="77777777" w:rsidR="00033138" w:rsidRPr="00033138" w:rsidRDefault="00033138" w:rsidP="00B9085F">
            <w:pPr>
              <w:pStyle w:val="SingleTxtG"/>
              <w:tabs>
                <w:tab w:val="clear" w:pos="1701"/>
                <w:tab w:val="clear" w:pos="2268"/>
                <w:tab w:val="clear" w:pos="2835"/>
              </w:tabs>
              <w:spacing w:before="80" w:after="80" w:line="220" w:lineRule="exact"/>
              <w:ind w:left="113" w:right="0"/>
              <w:jc w:val="right"/>
              <w:rPr>
                <w:b/>
                <w:sz w:val="18"/>
                <w:lang w:val="es-ES_tradnl"/>
              </w:rPr>
            </w:pPr>
            <w:r w:rsidRPr="00033138">
              <w:rPr>
                <w:b/>
                <w:sz w:val="18"/>
                <w:lang w:val="es-ES_tradnl"/>
              </w:rPr>
              <w:t>13</w:t>
            </w:r>
          </w:p>
        </w:tc>
      </w:tr>
    </w:tbl>
    <w:p w14:paraId="0E54FDC3" w14:textId="77777777" w:rsidR="00033138" w:rsidRPr="00033138" w:rsidRDefault="00033138" w:rsidP="009535CB">
      <w:pPr>
        <w:pStyle w:val="SingleTxtG"/>
        <w:spacing w:before="120" w:after="240"/>
        <w:ind w:firstLine="170"/>
        <w:jc w:val="left"/>
        <w:rPr>
          <w:sz w:val="18"/>
          <w:szCs w:val="18"/>
          <w:lang w:val="es-ES_tradnl"/>
        </w:rPr>
      </w:pPr>
      <w:r w:rsidRPr="00033138">
        <w:rPr>
          <w:i/>
          <w:sz w:val="18"/>
          <w:szCs w:val="18"/>
          <w:lang w:val="es-ES_tradnl"/>
        </w:rPr>
        <w:t xml:space="preserve">Fuente: </w:t>
      </w:r>
      <w:r w:rsidRPr="00033138">
        <w:rPr>
          <w:sz w:val="18"/>
          <w:szCs w:val="18"/>
          <w:lang w:val="es-ES_tradnl"/>
        </w:rPr>
        <w:t>Departamento de Asistencia Social, 2025.</w:t>
      </w:r>
    </w:p>
    <w:p w14:paraId="6D97CFEB" w14:textId="535031E8" w:rsidR="00033138" w:rsidRPr="00033138" w:rsidRDefault="009535CB" w:rsidP="009535CB">
      <w:pPr>
        <w:pStyle w:val="H1G"/>
        <w:rPr>
          <w:lang w:val="es-ES_tradnl"/>
        </w:rPr>
      </w:pPr>
      <w:r>
        <w:rPr>
          <w:lang w:val="es-ES_tradnl"/>
        </w:rPr>
        <w:tab/>
      </w:r>
      <w:r w:rsidR="00033138" w:rsidRPr="00033138">
        <w:rPr>
          <w:lang w:val="es-ES_tradnl"/>
        </w:rPr>
        <w:tab/>
        <w:t xml:space="preserve">Respuesta al párrafo 19 </w:t>
      </w:r>
    </w:p>
    <w:p w14:paraId="74105F68" w14:textId="77777777" w:rsidR="00033138" w:rsidRPr="00033138" w:rsidRDefault="00033138" w:rsidP="00033138">
      <w:pPr>
        <w:pStyle w:val="SingleTxtG"/>
        <w:rPr>
          <w:bCs/>
          <w:lang w:val="es-ES_tradnl"/>
        </w:rPr>
      </w:pPr>
      <w:r w:rsidRPr="00033138">
        <w:rPr>
          <w:lang w:val="es-ES_tradnl"/>
        </w:rPr>
        <w:t>99.</w:t>
      </w:r>
      <w:r w:rsidRPr="00033138">
        <w:rPr>
          <w:lang w:val="es-ES_tradnl"/>
        </w:rPr>
        <w:tab/>
        <w:t>No se disponía de datos en el momento de presentarse este informe.</w:t>
      </w:r>
    </w:p>
    <w:p w14:paraId="33290E7F" w14:textId="2387ED2E" w:rsidR="00033138" w:rsidRPr="00033138" w:rsidRDefault="009535CB" w:rsidP="009535CB">
      <w:pPr>
        <w:pStyle w:val="H1G"/>
        <w:rPr>
          <w:lang w:val="es-ES_tradnl"/>
        </w:rPr>
      </w:pPr>
      <w:r>
        <w:rPr>
          <w:lang w:val="es-ES_tradnl"/>
        </w:rPr>
        <w:tab/>
      </w:r>
      <w:r w:rsidR="00033138" w:rsidRPr="00033138">
        <w:rPr>
          <w:lang w:val="es-ES_tradnl"/>
        </w:rPr>
        <w:tab/>
        <w:t xml:space="preserve">Respuesta al párrafo 20 </w:t>
      </w:r>
    </w:p>
    <w:p w14:paraId="491DDF66" w14:textId="77777777" w:rsidR="00033138" w:rsidRPr="00033138" w:rsidRDefault="00033138" w:rsidP="00033138">
      <w:pPr>
        <w:pStyle w:val="SingleTxtG"/>
        <w:rPr>
          <w:bCs/>
          <w:lang w:val="es-ES_tradnl"/>
        </w:rPr>
      </w:pPr>
      <w:r w:rsidRPr="00033138">
        <w:rPr>
          <w:lang w:val="es-ES_tradnl"/>
        </w:rPr>
        <w:t>100.</w:t>
      </w:r>
      <w:r w:rsidRPr="00033138">
        <w:rPr>
          <w:lang w:val="es-ES_tradnl"/>
        </w:rPr>
        <w:tab/>
        <w:t>No se disponía de datos en el momento de presentarse este informe.</w:t>
      </w:r>
    </w:p>
    <w:p w14:paraId="1A102DEA" w14:textId="3D76D837" w:rsidR="00033138" w:rsidRPr="00033138" w:rsidRDefault="00033138" w:rsidP="009535CB">
      <w:pPr>
        <w:pStyle w:val="H1G"/>
        <w:rPr>
          <w:lang w:val="es-ES_tradnl"/>
        </w:rPr>
      </w:pPr>
      <w:r w:rsidRPr="00033138">
        <w:rPr>
          <w:lang w:val="es-ES_tradnl"/>
        </w:rPr>
        <w:tab/>
      </w:r>
      <w:r w:rsidR="009535CB">
        <w:rPr>
          <w:lang w:val="es-ES_tradnl"/>
        </w:rPr>
        <w:tab/>
      </w:r>
      <w:r w:rsidRPr="00033138">
        <w:rPr>
          <w:lang w:val="es-ES_tradnl"/>
        </w:rPr>
        <w:t xml:space="preserve">Respuesta al párrafo 21 </w:t>
      </w:r>
    </w:p>
    <w:p w14:paraId="79BE2606" w14:textId="490336DF" w:rsidR="00033138" w:rsidRPr="00033138" w:rsidRDefault="009535CB" w:rsidP="009535CB">
      <w:pPr>
        <w:pStyle w:val="H23G"/>
        <w:rPr>
          <w:lang w:val="es-ES_tradnl"/>
        </w:rPr>
      </w:pPr>
      <w:r>
        <w:rPr>
          <w:lang w:val="es-ES_tradnl"/>
        </w:rPr>
        <w:tab/>
      </w:r>
      <w:r w:rsidR="00033138" w:rsidRPr="00033138">
        <w:rPr>
          <w:lang w:val="es-ES_tradnl"/>
        </w:rPr>
        <w:tab/>
        <w:t xml:space="preserve">Integración de un enfoque basado en los derechos del niño en la consecución </w:t>
      </w:r>
      <w:r>
        <w:rPr>
          <w:lang w:val="es-ES_tradnl"/>
        </w:rPr>
        <w:br/>
      </w:r>
      <w:r w:rsidR="00033138" w:rsidRPr="00033138">
        <w:rPr>
          <w:lang w:val="es-ES_tradnl"/>
        </w:rPr>
        <w:t>de los ODS en Ghana</w:t>
      </w:r>
    </w:p>
    <w:p w14:paraId="0EC5A0FB" w14:textId="77777777" w:rsidR="00033138" w:rsidRPr="00033138" w:rsidRDefault="00033138" w:rsidP="00033138">
      <w:pPr>
        <w:pStyle w:val="SingleTxtG"/>
        <w:rPr>
          <w:bCs/>
          <w:lang w:val="es-ES_tradnl"/>
        </w:rPr>
      </w:pPr>
      <w:r w:rsidRPr="00033138">
        <w:rPr>
          <w:lang w:val="es-ES_tradnl"/>
        </w:rPr>
        <w:t>101.</w:t>
      </w:r>
      <w:r w:rsidRPr="00033138">
        <w:rPr>
          <w:lang w:val="es-ES_tradnl"/>
        </w:rPr>
        <w:tab/>
        <w:t xml:space="preserve">La integración de los derechos del niño se rige por un marco legislativo y de políticas que refleja los principios de la Convención de los Derechos del Niño, e incluye la Ley de la Infancia (1998), la Ley de Justicia Juvenil (2003) y políticas nacionales como la Política de Bienestar del Niño y la Familia y la Familia y la Política de Justicia para la Infancia. Estos marcos se alinean con los indicadores de los ODS, y se centran en el fortalecimiento de los sistemas de protección de la infancia para prevenir los malos tratos, el abandono y la explotación. </w:t>
      </w:r>
    </w:p>
    <w:p w14:paraId="4EBD66C5" w14:textId="77777777" w:rsidR="00033138" w:rsidRPr="00033138" w:rsidRDefault="00033138" w:rsidP="00033138">
      <w:pPr>
        <w:pStyle w:val="SingleTxtG"/>
        <w:rPr>
          <w:bCs/>
          <w:lang w:val="es-ES_tradnl"/>
        </w:rPr>
      </w:pPr>
      <w:r w:rsidRPr="00033138">
        <w:rPr>
          <w:lang w:val="es-ES_tradnl"/>
        </w:rPr>
        <w:t>102.</w:t>
      </w:r>
      <w:r w:rsidRPr="00033138">
        <w:rPr>
          <w:lang w:val="es-ES_tradnl"/>
        </w:rPr>
        <w:tab/>
        <w:t>Aunque Ghana no cuenta con una estrategia nacional integral para la infancia, la mayoría de las políticas relacionadas con la infancia van acompañadas de planes de acción que reflejan los objetivos prioritarios de los ODS. Las intervenciones más destacadas incluyen las siguientes:</w:t>
      </w:r>
    </w:p>
    <w:p w14:paraId="531C6623" w14:textId="09B0F1D3" w:rsidR="00033138" w:rsidRPr="00033138" w:rsidRDefault="00033138" w:rsidP="009535CB">
      <w:pPr>
        <w:pStyle w:val="Bullet1G"/>
        <w:rPr>
          <w:lang w:val="es-ES_tradnl"/>
        </w:rPr>
      </w:pPr>
      <w:r w:rsidRPr="00033138">
        <w:rPr>
          <w:lang w:val="es-ES_tradnl"/>
        </w:rPr>
        <w:lastRenderedPageBreak/>
        <w:t>Reducir la pobreza (ODS 1): A través del Programa de Fomento de los Medios de Subsistencia para Combatir la Pobreza (LEAP).</w:t>
      </w:r>
    </w:p>
    <w:p w14:paraId="03872D00" w14:textId="1BEF7E21" w:rsidR="00033138" w:rsidRPr="00033138" w:rsidRDefault="00033138" w:rsidP="009535CB">
      <w:pPr>
        <w:pStyle w:val="Bullet1G"/>
        <w:rPr>
          <w:lang w:val="es-ES_tradnl"/>
        </w:rPr>
      </w:pPr>
      <w:r w:rsidRPr="00033138">
        <w:rPr>
          <w:lang w:val="es-ES_tradnl"/>
        </w:rPr>
        <w:t>Asegurar la salud y el bienestar (ODS 3): Principalmente a través del Programa de Alimentación Escolar de Ghana y el Plan Nacional de Seguro Médico.</w:t>
      </w:r>
    </w:p>
    <w:p w14:paraId="73D61C22" w14:textId="4DC66791" w:rsidR="00033138" w:rsidRPr="00033138" w:rsidRDefault="00033138" w:rsidP="009535CB">
      <w:pPr>
        <w:pStyle w:val="Bullet1G"/>
        <w:rPr>
          <w:lang w:val="es-ES_tradnl"/>
        </w:rPr>
      </w:pPr>
      <w:r w:rsidRPr="00033138">
        <w:rPr>
          <w:lang w:val="es-ES_tradnl"/>
        </w:rPr>
        <w:tab/>
        <w:t>Promover la educación de calidad (ODS 4): A través de la educación básica universal, obligatoria y gratuita y la Política de Gratuidad de la Enseñanza Secundaria de Segundo Ciclo.</w:t>
      </w:r>
    </w:p>
    <w:p w14:paraId="78023AF6" w14:textId="77777777" w:rsidR="00033138" w:rsidRPr="00033138" w:rsidRDefault="00033138" w:rsidP="00033138">
      <w:pPr>
        <w:pStyle w:val="SingleTxtG"/>
        <w:rPr>
          <w:bCs/>
          <w:lang w:val="es-ES_tradnl"/>
        </w:rPr>
      </w:pPr>
      <w:r w:rsidRPr="00033138">
        <w:rPr>
          <w:lang w:val="es-ES_tradnl"/>
        </w:rPr>
        <w:t>103.</w:t>
      </w:r>
      <w:r w:rsidRPr="00033138">
        <w:rPr>
          <w:lang w:val="es-ES_tradnl"/>
        </w:rPr>
        <w:tab/>
        <w:t>El marco de desarrollo nacional a medio plazo de Ghana, que es el Programa Coordinado de Políticas de Desarrollo Económico y Social (2022-2025), está en conformidad explícita con los ODS e integra las perspectivas de los derechos del niño en esferas prioritarias como la educación de calidad, la salud y la nutrición, la protección de la infancia y la reducción de la pobreza.</w:t>
      </w:r>
    </w:p>
    <w:p w14:paraId="089CDDE4" w14:textId="6B9FE449" w:rsidR="00033138" w:rsidRPr="00033138" w:rsidRDefault="00033138" w:rsidP="00033138">
      <w:pPr>
        <w:pStyle w:val="SingleTxtG"/>
        <w:rPr>
          <w:bCs/>
          <w:lang w:val="es-ES_tradnl"/>
        </w:rPr>
      </w:pPr>
      <w:r w:rsidRPr="00033138">
        <w:rPr>
          <w:lang w:val="es-ES_tradnl"/>
        </w:rPr>
        <w:t>104.</w:t>
      </w:r>
      <w:r w:rsidRPr="00033138">
        <w:rPr>
          <w:lang w:val="es-ES_tradnl"/>
        </w:rPr>
        <w:tab/>
        <w:t xml:space="preserve">Se han logrado avances considerables en la incorporación de las voces de los niños a los procesos de toma de decisiones a través de mecanismos como el Parlamento de la Infancia, los clubes de los derechos del niño en las escuelas y los consejos de representantes estudiantiles. Por ejemplo, se recabó la participación directa de los niños en las consultas regionales mientras se preparaba el informe del Estado Parte al Comité de los Derechos del Niño, dando cumplimiento así al artículo 12 de la Convención, que pone énfasis en el derecho de los niños a ser escuchados. Estas plataformas permiten a los niños expresar sus opiniones sobre cuestiones que los afectan y contribuir a la elaboración de políticas y programas. A pesar de estos avances, siguen existiendo barreras socioculturales. Muchos siguen considerando que los niños deben </w:t>
      </w:r>
      <w:r w:rsidR="00AE5D32">
        <w:rPr>
          <w:lang w:val="es-ES_tradnl"/>
        </w:rPr>
        <w:t>“</w:t>
      </w:r>
      <w:r w:rsidRPr="00033138">
        <w:rPr>
          <w:lang w:val="es-ES_tradnl"/>
        </w:rPr>
        <w:t>callarse la boca</w:t>
      </w:r>
      <w:r w:rsidR="00AE5D32">
        <w:rPr>
          <w:lang w:val="es-ES_tradnl"/>
        </w:rPr>
        <w:t>”</w:t>
      </w:r>
      <w:r w:rsidRPr="00033138">
        <w:rPr>
          <w:lang w:val="es-ES_tradnl"/>
        </w:rPr>
        <w:t xml:space="preserve">, y los niños no escolarizados o vinculados a la calle carecen a menudo de acceso a estas plataformas de participación. Buscar solución a estas barreras es esencial para que todos los niños puedan participar de forma sustantiva en las decisiones que afectan a sus vidas. </w:t>
      </w:r>
    </w:p>
    <w:p w14:paraId="04F92450" w14:textId="4265F3BF" w:rsidR="00033138" w:rsidRPr="00033138" w:rsidRDefault="009535CB" w:rsidP="009535CB">
      <w:pPr>
        <w:pStyle w:val="H23G"/>
        <w:rPr>
          <w:lang w:val="es-ES_tradnl"/>
        </w:rPr>
      </w:pPr>
      <w:r>
        <w:rPr>
          <w:lang w:val="es-ES_tradnl"/>
        </w:rPr>
        <w:tab/>
      </w:r>
      <w:r w:rsidR="00033138" w:rsidRPr="00033138">
        <w:rPr>
          <w:lang w:val="es-ES_tradnl"/>
        </w:rPr>
        <w:tab/>
        <w:t>Recopilación de datos y seguimiento</w:t>
      </w:r>
    </w:p>
    <w:p w14:paraId="64F2B22E" w14:textId="77777777" w:rsidR="00033138" w:rsidRPr="00033138" w:rsidRDefault="00033138" w:rsidP="00033138">
      <w:pPr>
        <w:pStyle w:val="SingleTxtG"/>
        <w:rPr>
          <w:bCs/>
          <w:lang w:val="es-ES_tradnl"/>
        </w:rPr>
      </w:pPr>
      <w:r w:rsidRPr="00033138">
        <w:rPr>
          <w:lang w:val="es-ES_tradnl"/>
        </w:rPr>
        <w:t>105.</w:t>
      </w:r>
      <w:r w:rsidRPr="00033138">
        <w:rPr>
          <w:lang w:val="es-ES_tradnl"/>
        </w:rPr>
        <w:tab/>
        <w:t>Ghana ha realizado importantes avances en la recopilación de datos y el seguimiento de los derechos de los niños a través de diversas fuentes, como el Servicio de Estadística de Ghana, el UNICEF y otros asociados para el desarrollo. Encuestas clave como la Encuesta de Indicadores Múltiples por Conglomerados, la Encuesta Demográfica y de Salud de Ghana y los Sistemas de Información para la Gestión de la Protección Infantil desarrollados por el Ministerio de Género, Infancia y Protección Social proporcionan datos esenciales sobre la salud, la educación, la nutrición y la protección de los niños.</w:t>
      </w:r>
    </w:p>
    <w:p w14:paraId="4DAA737D" w14:textId="77777777" w:rsidR="00033138" w:rsidRPr="00033138" w:rsidRDefault="00033138" w:rsidP="00033138">
      <w:pPr>
        <w:pStyle w:val="SingleTxtG"/>
        <w:rPr>
          <w:bCs/>
          <w:lang w:val="es-ES_tradnl"/>
        </w:rPr>
      </w:pPr>
      <w:r w:rsidRPr="00033138">
        <w:rPr>
          <w:lang w:val="es-ES_tradnl"/>
        </w:rPr>
        <w:t>106.</w:t>
      </w:r>
      <w:r w:rsidRPr="00033138">
        <w:rPr>
          <w:lang w:val="es-ES_tradnl"/>
        </w:rPr>
        <w:tab/>
        <w:t xml:space="preserve">Estos conjuntos de datos son cruciales para el seguimiento de los avances en el logro de aquellas metas de los Objetivos de Desarrollo Sostenible relacionadas con la infancia y para detectar déficits entre los diferentes grupos de población, con el fin de poder informar al respecto en tiempo real. Han contribuido a entender de manera más amplia cuestiones como el trabajo infantil, el matrimonio infantil, el abuso de sustancias y la salud infantil, todas ellas fundamentales para la Convención sobre los Derechos del Niño y las metas de los ODS. Además, Ghana lleva a cabo análisis situacionales, como el análisis de 2018 realizado por el Ministerio de Género, Infancia y Protección Social y el UNICEF para evaluar el bienestar infantil y detectar amenazas emergentes, como el daño y la violencia en Internet. Sin embargo, aún se puede mejorar la integración de datos entre sectores y la coherencia entre los informes presentados. </w:t>
      </w:r>
    </w:p>
    <w:p w14:paraId="1F1D6804" w14:textId="5D6B2DB1" w:rsidR="00033138" w:rsidRPr="00033138" w:rsidRDefault="009535CB" w:rsidP="009535CB">
      <w:pPr>
        <w:pStyle w:val="H23G"/>
        <w:rPr>
          <w:lang w:val="es-ES_tradnl"/>
        </w:rPr>
      </w:pPr>
      <w:r>
        <w:rPr>
          <w:lang w:val="es-ES_tradnl"/>
        </w:rPr>
        <w:tab/>
      </w:r>
      <w:r w:rsidR="00033138" w:rsidRPr="00033138">
        <w:rPr>
          <w:lang w:val="es-ES_tradnl"/>
        </w:rPr>
        <w:tab/>
        <w:t xml:space="preserve">Promoción de la Convención sobre los Derechos del Niño y sus Protocolos </w:t>
      </w:r>
      <w:r>
        <w:rPr>
          <w:lang w:val="es-ES_tradnl"/>
        </w:rPr>
        <w:br/>
      </w:r>
      <w:r w:rsidR="00033138" w:rsidRPr="00033138">
        <w:rPr>
          <w:lang w:val="es-ES_tradnl"/>
        </w:rPr>
        <w:t>Facultativos</w:t>
      </w:r>
    </w:p>
    <w:p w14:paraId="462C209E" w14:textId="77777777" w:rsidR="00033138" w:rsidRPr="00033138" w:rsidRDefault="00033138" w:rsidP="00033138">
      <w:pPr>
        <w:pStyle w:val="SingleTxtG"/>
        <w:rPr>
          <w:bCs/>
          <w:lang w:val="es-ES_tradnl"/>
        </w:rPr>
      </w:pPr>
      <w:r w:rsidRPr="00033138">
        <w:rPr>
          <w:lang w:val="es-ES_tradnl"/>
        </w:rPr>
        <w:t>107.</w:t>
      </w:r>
      <w:r w:rsidRPr="00033138">
        <w:rPr>
          <w:lang w:val="es-ES_tradnl"/>
        </w:rPr>
        <w:tab/>
        <w:t>A través de diversas leyes y políticas, Ghana se ha esforzado por poner sus marcos jurídicos e institucionales en consonancia con la Convención sobre los Derechos del Niño y sus Protocolos Facultativos. La Ley de la Infancia (1998) y la Ley de Justicia Juvenil (2003) incorporan muchos de los principios de la Convención, mientras que la Ley contra la Trata de Personas (2005) y la Ley contra la Violencia Doméstica (2007) se ocupan de cuestiones abordadas en los Protocolos Facultativos.</w:t>
      </w:r>
    </w:p>
    <w:p w14:paraId="25EC2BF6" w14:textId="77777777" w:rsidR="00033138" w:rsidRPr="00033138" w:rsidRDefault="00033138" w:rsidP="00033138">
      <w:pPr>
        <w:pStyle w:val="SingleTxtG"/>
        <w:rPr>
          <w:bCs/>
          <w:lang w:val="es-ES_tradnl"/>
        </w:rPr>
      </w:pPr>
      <w:r w:rsidRPr="00033138">
        <w:rPr>
          <w:lang w:val="es-ES_tradnl"/>
        </w:rPr>
        <w:lastRenderedPageBreak/>
        <w:t>108.</w:t>
      </w:r>
      <w:r w:rsidRPr="00033138">
        <w:rPr>
          <w:lang w:val="es-ES_tradnl"/>
        </w:rPr>
        <w:tab/>
        <w:t xml:space="preserve">Han aumentado las iniciativas de formación y sensibilización destinadas a las fuerzas del orden, los trabajadores sociales y la judicatura sobre los derechos de los niños, con el apoyo de organizaciones como el UNICEF, la OIT y la OIM. Instituciones como la Comisión de Derechos Humanos y Justicia Administrativa, la Dependencia de Violencia Doméstica y Apoyo a las Víctimas y el Departamento de Asistencia Social gestionan las denuncias, realizan investigaciones y supervisan el tratamiento de los casos de protección de la infancia. </w:t>
      </w:r>
    </w:p>
    <w:p w14:paraId="705F38AF" w14:textId="77777777" w:rsidR="00033138" w:rsidRPr="00033138" w:rsidRDefault="00033138" w:rsidP="00033138">
      <w:pPr>
        <w:pStyle w:val="SingleTxtG"/>
        <w:rPr>
          <w:bCs/>
          <w:lang w:val="es-ES_tradnl"/>
        </w:rPr>
      </w:pPr>
      <w:r w:rsidRPr="00033138">
        <w:rPr>
          <w:lang w:val="es-ES_tradnl"/>
        </w:rPr>
        <w:t>109.</w:t>
      </w:r>
      <w:r w:rsidRPr="00033138">
        <w:rPr>
          <w:lang w:val="es-ES_tradnl"/>
        </w:rPr>
        <w:tab/>
        <w:t xml:space="preserve">Sin embargo, no existe un presupuesto nacional específico para la aplicación de la Convención, lo que hace que muchas iniciativas dependan de financiación asociada a proyectos concretos o procedente de donantes. El enfoque de Ghana para integrar los derechos del niño en su agenda para los ODS refleja un compromiso cada vez mayor con la defensa de la Convención y sus Protocolos Facultativos. Aunque los mecanismos institucionales, las plataformas participativas y las políticas selectivas sientan una base sólida para el progreso, sigue habiendo problemas en lo que respecta a la dotación de recursos, la coordinación y la participación inclusiva, especialmente en el caso de los grupos más vulnerables. El establecimiento de una estrategia nacional integral para la infancia, el aumento de las asignaciones presupuestarias y el fortalecimiento de los sistemas de seguimiento serán cruciales para lograr un impacto sostenido. </w:t>
      </w:r>
    </w:p>
    <w:p w14:paraId="100E73E2" w14:textId="73C4D742" w:rsidR="00033138" w:rsidRPr="00033138" w:rsidRDefault="00033138" w:rsidP="009535CB">
      <w:pPr>
        <w:pStyle w:val="H1G"/>
        <w:rPr>
          <w:lang w:val="es-ES_tradnl"/>
        </w:rPr>
      </w:pPr>
      <w:r w:rsidRPr="00033138">
        <w:rPr>
          <w:lang w:val="es-ES_tradnl"/>
        </w:rPr>
        <w:tab/>
      </w:r>
      <w:r w:rsidR="009535CB">
        <w:rPr>
          <w:lang w:val="es-ES_tradnl"/>
        </w:rPr>
        <w:tab/>
      </w:r>
      <w:r w:rsidRPr="00033138">
        <w:rPr>
          <w:lang w:val="es-ES_tradnl"/>
        </w:rPr>
        <w:t xml:space="preserve">Respuesta al párrafo 22 </w:t>
      </w:r>
    </w:p>
    <w:p w14:paraId="799EE2BE" w14:textId="1A905A83" w:rsidR="00033138" w:rsidRPr="00033138" w:rsidRDefault="00033138" w:rsidP="009535CB">
      <w:pPr>
        <w:pStyle w:val="SingleTxtG"/>
        <w:jc w:val="left"/>
        <w:rPr>
          <w:bCs/>
          <w:lang w:val="es-ES_tradnl"/>
        </w:rPr>
      </w:pPr>
      <w:bookmarkStart w:id="36" w:name="_Toc197634300"/>
      <w:bookmarkStart w:id="37" w:name="_Toc197634855"/>
      <w:r w:rsidRPr="00033138">
        <w:rPr>
          <w:lang w:val="es-ES_tradnl"/>
        </w:rPr>
        <w:t>Cuadro 11</w:t>
      </w:r>
      <w:r w:rsidR="009535CB">
        <w:rPr>
          <w:lang w:val="es-ES_tradnl"/>
        </w:rPr>
        <w:br/>
      </w:r>
      <w:r w:rsidRPr="00033138">
        <w:rPr>
          <w:b/>
          <w:bCs/>
          <w:lang w:val="es-ES_tradnl"/>
        </w:rPr>
        <w:t xml:space="preserve">Tasas netas de matriculación en la enseñanza preescolar, primaria </w:t>
      </w:r>
      <w:r w:rsidR="009535CB">
        <w:rPr>
          <w:b/>
          <w:bCs/>
          <w:lang w:val="es-ES_tradnl"/>
        </w:rPr>
        <w:br/>
      </w:r>
      <w:r w:rsidRPr="00033138">
        <w:rPr>
          <w:b/>
          <w:bCs/>
          <w:lang w:val="es-ES_tradnl"/>
        </w:rPr>
        <w:t>y secundaria de primer ciclo</w:t>
      </w:r>
      <w:bookmarkEnd w:id="36"/>
      <w:bookmarkEnd w:id="37"/>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1985"/>
        <w:gridCol w:w="2126"/>
        <w:gridCol w:w="1983"/>
      </w:tblGrid>
      <w:tr w:rsidR="007278BB" w:rsidRPr="007278BB" w14:paraId="727C579D" w14:textId="77777777" w:rsidTr="00B9085F">
        <w:trPr>
          <w:trHeight w:val="240"/>
          <w:tblHeader/>
        </w:trPr>
        <w:tc>
          <w:tcPr>
            <w:tcW w:w="1276" w:type="dxa"/>
            <w:tcBorders>
              <w:top w:val="single" w:sz="4" w:space="0" w:color="auto"/>
              <w:bottom w:val="single" w:sz="12" w:space="0" w:color="auto"/>
            </w:tcBorders>
            <w:shd w:val="clear" w:color="auto" w:fill="auto"/>
            <w:vAlign w:val="bottom"/>
          </w:tcPr>
          <w:p w14:paraId="5F6D8B95"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1985" w:type="dxa"/>
            <w:tcBorders>
              <w:top w:val="single" w:sz="4" w:space="0" w:color="auto"/>
              <w:bottom w:val="single" w:sz="12" w:space="0" w:color="auto"/>
            </w:tcBorders>
            <w:shd w:val="clear" w:color="auto" w:fill="auto"/>
            <w:vAlign w:val="bottom"/>
          </w:tcPr>
          <w:p w14:paraId="0890B703"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Tasa neta de matriculación en la enseñanza preescolar</w:t>
            </w:r>
          </w:p>
        </w:tc>
        <w:tc>
          <w:tcPr>
            <w:tcW w:w="2126" w:type="dxa"/>
            <w:tcBorders>
              <w:top w:val="single" w:sz="4" w:space="0" w:color="auto"/>
              <w:bottom w:val="single" w:sz="12" w:space="0" w:color="auto"/>
            </w:tcBorders>
            <w:shd w:val="clear" w:color="auto" w:fill="auto"/>
            <w:vAlign w:val="bottom"/>
          </w:tcPr>
          <w:p w14:paraId="32C9A67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Tasa neta de matriculación en la enseñanza primaria</w:t>
            </w:r>
          </w:p>
        </w:tc>
        <w:tc>
          <w:tcPr>
            <w:tcW w:w="1983" w:type="dxa"/>
            <w:tcBorders>
              <w:top w:val="single" w:sz="4" w:space="0" w:color="auto"/>
              <w:bottom w:val="single" w:sz="12" w:space="0" w:color="auto"/>
            </w:tcBorders>
            <w:shd w:val="clear" w:color="auto" w:fill="auto"/>
            <w:vAlign w:val="bottom"/>
          </w:tcPr>
          <w:p w14:paraId="7D02E0F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Tasa neta de matriculación en la enseñanza secundaria de primer ciclo</w:t>
            </w:r>
          </w:p>
        </w:tc>
      </w:tr>
      <w:tr w:rsidR="007278BB" w:rsidRPr="00033138" w14:paraId="5E64D3FC" w14:textId="77777777" w:rsidTr="00B9085F">
        <w:trPr>
          <w:trHeight w:val="240"/>
        </w:trPr>
        <w:tc>
          <w:tcPr>
            <w:tcW w:w="1276" w:type="dxa"/>
            <w:tcBorders>
              <w:top w:val="single" w:sz="12" w:space="0" w:color="auto"/>
            </w:tcBorders>
            <w:shd w:val="clear" w:color="auto" w:fill="auto"/>
          </w:tcPr>
          <w:p w14:paraId="273A08C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2019/20</w:t>
            </w:r>
          </w:p>
        </w:tc>
        <w:tc>
          <w:tcPr>
            <w:tcW w:w="1985" w:type="dxa"/>
            <w:tcBorders>
              <w:top w:val="single" w:sz="12" w:space="0" w:color="auto"/>
            </w:tcBorders>
            <w:shd w:val="clear" w:color="auto" w:fill="auto"/>
            <w:vAlign w:val="bottom"/>
          </w:tcPr>
          <w:p w14:paraId="786EFBE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71,4</w:t>
            </w:r>
          </w:p>
        </w:tc>
        <w:tc>
          <w:tcPr>
            <w:tcW w:w="2126" w:type="dxa"/>
            <w:tcBorders>
              <w:top w:val="single" w:sz="12" w:space="0" w:color="auto"/>
            </w:tcBorders>
            <w:shd w:val="clear" w:color="auto" w:fill="auto"/>
            <w:vAlign w:val="bottom"/>
          </w:tcPr>
          <w:p w14:paraId="54C1B4D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80,3</w:t>
            </w:r>
          </w:p>
        </w:tc>
        <w:tc>
          <w:tcPr>
            <w:tcW w:w="1983" w:type="dxa"/>
            <w:tcBorders>
              <w:top w:val="single" w:sz="12" w:space="0" w:color="auto"/>
            </w:tcBorders>
            <w:shd w:val="clear" w:color="auto" w:fill="auto"/>
            <w:vAlign w:val="bottom"/>
          </w:tcPr>
          <w:p w14:paraId="264273E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45,8</w:t>
            </w:r>
          </w:p>
        </w:tc>
      </w:tr>
      <w:tr w:rsidR="007278BB" w:rsidRPr="00033138" w14:paraId="03D1F8CE" w14:textId="77777777" w:rsidTr="00B9085F">
        <w:trPr>
          <w:trHeight w:val="240"/>
        </w:trPr>
        <w:tc>
          <w:tcPr>
            <w:tcW w:w="1276" w:type="dxa"/>
            <w:shd w:val="clear" w:color="auto" w:fill="auto"/>
          </w:tcPr>
          <w:p w14:paraId="5D25427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2020/21</w:t>
            </w:r>
          </w:p>
        </w:tc>
        <w:tc>
          <w:tcPr>
            <w:tcW w:w="1985" w:type="dxa"/>
            <w:shd w:val="clear" w:color="auto" w:fill="auto"/>
            <w:vAlign w:val="bottom"/>
          </w:tcPr>
          <w:p w14:paraId="79729EF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89,3</w:t>
            </w:r>
          </w:p>
        </w:tc>
        <w:tc>
          <w:tcPr>
            <w:tcW w:w="2126" w:type="dxa"/>
            <w:shd w:val="clear" w:color="auto" w:fill="auto"/>
            <w:vAlign w:val="bottom"/>
          </w:tcPr>
          <w:p w14:paraId="3D4A947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77,5</w:t>
            </w:r>
          </w:p>
        </w:tc>
        <w:tc>
          <w:tcPr>
            <w:tcW w:w="1983" w:type="dxa"/>
            <w:shd w:val="clear" w:color="auto" w:fill="auto"/>
            <w:vAlign w:val="bottom"/>
          </w:tcPr>
          <w:p w14:paraId="712DC45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51,9</w:t>
            </w:r>
          </w:p>
        </w:tc>
      </w:tr>
      <w:tr w:rsidR="007278BB" w:rsidRPr="00033138" w14:paraId="73730B6A" w14:textId="77777777" w:rsidTr="00B9085F">
        <w:trPr>
          <w:trHeight w:val="240"/>
        </w:trPr>
        <w:tc>
          <w:tcPr>
            <w:tcW w:w="1276" w:type="dxa"/>
            <w:shd w:val="clear" w:color="auto" w:fill="auto"/>
          </w:tcPr>
          <w:p w14:paraId="2942972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2021/22</w:t>
            </w:r>
          </w:p>
        </w:tc>
        <w:tc>
          <w:tcPr>
            <w:tcW w:w="1985" w:type="dxa"/>
            <w:shd w:val="clear" w:color="auto" w:fill="auto"/>
            <w:vAlign w:val="bottom"/>
          </w:tcPr>
          <w:p w14:paraId="7AACB1D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85,2</w:t>
            </w:r>
          </w:p>
        </w:tc>
        <w:tc>
          <w:tcPr>
            <w:tcW w:w="2126" w:type="dxa"/>
            <w:shd w:val="clear" w:color="auto" w:fill="auto"/>
            <w:vAlign w:val="bottom"/>
          </w:tcPr>
          <w:p w14:paraId="4E2F71A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92,9</w:t>
            </w:r>
          </w:p>
        </w:tc>
        <w:tc>
          <w:tcPr>
            <w:tcW w:w="1983" w:type="dxa"/>
            <w:shd w:val="clear" w:color="auto" w:fill="auto"/>
            <w:vAlign w:val="bottom"/>
          </w:tcPr>
          <w:p w14:paraId="0D28DB5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73,2</w:t>
            </w:r>
          </w:p>
        </w:tc>
      </w:tr>
      <w:tr w:rsidR="007278BB" w:rsidRPr="00033138" w14:paraId="68CF9463" w14:textId="77777777" w:rsidTr="00B9085F">
        <w:trPr>
          <w:trHeight w:val="240"/>
        </w:trPr>
        <w:tc>
          <w:tcPr>
            <w:tcW w:w="1276" w:type="dxa"/>
            <w:tcBorders>
              <w:bottom w:val="single" w:sz="12" w:space="0" w:color="auto"/>
            </w:tcBorders>
            <w:shd w:val="clear" w:color="auto" w:fill="auto"/>
          </w:tcPr>
          <w:p w14:paraId="1F89E2E9"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2022/23</w:t>
            </w:r>
          </w:p>
        </w:tc>
        <w:tc>
          <w:tcPr>
            <w:tcW w:w="1985" w:type="dxa"/>
            <w:tcBorders>
              <w:bottom w:val="single" w:sz="12" w:space="0" w:color="auto"/>
            </w:tcBorders>
            <w:shd w:val="clear" w:color="auto" w:fill="auto"/>
            <w:vAlign w:val="bottom"/>
          </w:tcPr>
          <w:p w14:paraId="07D2D2C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65,2</w:t>
            </w:r>
          </w:p>
        </w:tc>
        <w:tc>
          <w:tcPr>
            <w:tcW w:w="2126" w:type="dxa"/>
            <w:tcBorders>
              <w:bottom w:val="single" w:sz="12" w:space="0" w:color="auto"/>
            </w:tcBorders>
            <w:shd w:val="clear" w:color="auto" w:fill="auto"/>
            <w:vAlign w:val="bottom"/>
          </w:tcPr>
          <w:p w14:paraId="3DEDA0E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79,4</w:t>
            </w:r>
          </w:p>
        </w:tc>
        <w:tc>
          <w:tcPr>
            <w:tcW w:w="1983" w:type="dxa"/>
            <w:tcBorders>
              <w:bottom w:val="single" w:sz="12" w:space="0" w:color="auto"/>
            </w:tcBorders>
            <w:shd w:val="clear" w:color="auto" w:fill="auto"/>
            <w:vAlign w:val="bottom"/>
          </w:tcPr>
          <w:p w14:paraId="6042414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58,7</w:t>
            </w:r>
          </w:p>
        </w:tc>
      </w:tr>
    </w:tbl>
    <w:p w14:paraId="7E7C985E" w14:textId="77777777" w:rsidR="00033138" w:rsidRPr="00033138" w:rsidRDefault="00033138" w:rsidP="009535CB">
      <w:pPr>
        <w:pStyle w:val="SingleTxtG"/>
        <w:spacing w:before="120" w:after="240"/>
        <w:ind w:firstLine="170"/>
        <w:jc w:val="left"/>
        <w:rPr>
          <w:sz w:val="18"/>
          <w:szCs w:val="18"/>
          <w:lang w:val="es-ES_tradnl"/>
        </w:rPr>
      </w:pPr>
      <w:bookmarkStart w:id="38" w:name="_Toc197634301"/>
      <w:bookmarkStart w:id="39" w:name="_Toc197634856"/>
      <w:r w:rsidRPr="00033138">
        <w:rPr>
          <w:i/>
          <w:sz w:val="18"/>
          <w:szCs w:val="18"/>
          <w:lang w:val="es-ES_tradnl"/>
        </w:rPr>
        <w:t>Fuente:</w:t>
      </w:r>
      <w:r w:rsidRPr="00033138">
        <w:rPr>
          <w:sz w:val="18"/>
          <w:szCs w:val="18"/>
          <w:lang w:val="es-ES_tradnl"/>
        </w:rPr>
        <w:t xml:space="preserve"> Ministerio de Educación (Sistema de Información sobre la Gestión Educacional).</w:t>
      </w:r>
    </w:p>
    <w:p w14:paraId="29F66A69" w14:textId="591746F4" w:rsidR="00033138" w:rsidRPr="00033138" w:rsidRDefault="00033138" w:rsidP="009535CB">
      <w:pPr>
        <w:pStyle w:val="SingleTxtG"/>
        <w:jc w:val="left"/>
        <w:rPr>
          <w:lang w:val="es-ES_tradnl"/>
        </w:rPr>
      </w:pPr>
      <w:r w:rsidRPr="00033138">
        <w:rPr>
          <w:lang w:val="es-ES_tradnl"/>
        </w:rPr>
        <w:t>Cuadro 12</w:t>
      </w:r>
      <w:r w:rsidR="009535CB">
        <w:rPr>
          <w:lang w:val="es-ES_tradnl"/>
        </w:rPr>
        <w:br/>
      </w:r>
      <w:r w:rsidRPr="00033138">
        <w:rPr>
          <w:b/>
          <w:bCs/>
          <w:lang w:val="es-ES_tradnl"/>
        </w:rPr>
        <w:t>Tasas de finalización en la enseñanza preescolar, primaria y secundaria</w:t>
      </w:r>
      <w:r w:rsidR="000D1670">
        <w:rPr>
          <w:b/>
          <w:bCs/>
          <w:lang w:val="es-ES_tradnl"/>
        </w:rPr>
        <w:t xml:space="preserve"> </w:t>
      </w:r>
      <w:r w:rsidR="009535CB">
        <w:rPr>
          <w:b/>
          <w:bCs/>
          <w:lang w:val="es-ES_tradnl"/>
        </w:rPr>
        <w:br/>
      </w:r>
      <w:r w:rsidRPr="00033138">
        <w:rPr>
          <w:b/>
          <w:bCs/>
          <w:lang w:val="es-ES_tradnl"/>
        </w:rPr>
        <w:t>de primer ciclo</w:t>
      </w:r>
      <w:bookmarkEnd w:id="38"/>
      <w:bookmarkEnd w:id="39"/>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843"/>
        <w:gridCol w:w="2126"/>
        <w:gridCol w:w="1983"/>
      </w:tblGrid>
      <w:tr w:rsidR="007278BB" w:rsidRPr="007278BB" w14:paraId="1BD6D17C" w14:textId="77777777" w:rsidTr="00B9085F">
        <w:trPr>
          <w:trHeight w:val="240"/>
          <w:tblHeader/>
        </w:trPr>
        <w:tc>
          <w:tcPr>
            <w:tcW w:w="1418" w:type="dxa"/>
            <w:tcBorders>
              <w:top w:val="single" w:sz="4" w:space="0" w:color="auto"/>
              <w:bottom w:val="single" w:sz="12" w:space="0" w:color="auto"/>
            </w:tcBorders>
            <w:shd w:val="clear" w:color="auto" w:fill="auto"/>
            <w:vAlign w:val="bottom"/>
          </w:tcPr>
          <w:p w14:paraId="6D5D1150"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1843" w:type="dxa"/>
            <w:tcBorders>
              <w:top w:val="single" w:sz="4" w:space="0" w:color="auto"/>
              <w:bottom w:val="single" w:sz="12" w:space="0" w:color="auto"/>
            </w:tcBorders>
            <w:shd w:val="clear" w:color="auto" w:fill="auto"/>
            <w:vAlign w:val="bottom"/>
          </w:tcPr>
          <w:p w14:paraId="266E1BBB"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preescolar</w:t>
            </w:r>
          </w:p>
        </w:tc>
        <w:tc>
          <w:tcPr>
            <w:tcW w:w="2126" w:type="dxa"/>
            <w:tcBorders>
              <w:top w:val="single" w:sz="4" w:space="0" w:color="auto"/>
              <w:bottom w:val="single" w:sz="12" w:space="0" w:color="auto"/>
            </w:tcBorders>
            <w:shd w:val="clear" w:color="auto" w:fill="auto"/>
            <w:vAlign w:val="bottom"/>
          </w:tcPr>
          <w:p w14:paraId="692A9D89"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primaria</w:t>
            </w:r>
          </w:p>
        </w:tc>
        <w:tc>
          <w:tcPr>
            <w:tcW w:w="1983" w:type="dxa"/>
            <w:tcBorders>
              <w:top w:val="single" w:sz="4" w:space="0" w:color="auto"/>
              <w:bottom w:val="single" w:sz="12" w:space="0" w:color="auto"/>
            </w:tcBorders>
            <w:shd w:val="clear" w:color="auto" w:fill="auto"/>
            <w:vAlign w:val="bottom"/>
          </w:tcPr>
          <w:p w14:paraId="22EA9159" w14:textId="514D0F24"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secundaria de</w:t>
            </w:r>
            <w:r w:rsidR="00B9085F">
              <w:rPr>
                <w:i/>
                <w:iCs/>
                <w:sz w:val="16"/>
                <w:lang w:val="es-ES_tradnl"/>
              </w:rPr>
              <w:t> </w:t>
            </w:r>
            <w:r w:rsidRPr="00033138">
              <w:rPr>
                <w:i/>
                <w:iCs/>
                <w:sz w:val="16"/>
                <w:lang w:val="es-ES_tradnl"/>
              </w:rPr>
              <w:t>primer ciclo</w:t>
            </w:r>
          </w:p>
        </w:tc>
      </w:tr>
      <w:tr w:rsidR="007278BB" w:rsidRPr="00033138" w14:paraId="4F4A4155" w14:textId="77777777" w:rsidTr="00B9085F">
        <w:trPr>
          <w:trHeight w:val="240"/>
        </w:trPr>
        <w:tc>
          <w:tcPr>
            <w:tcW w:w="1418" w:type="dxa"/>
            <w:tcBorders>
              <w:top w:val="single" w:sz="12" w:space="0" w:color="auto"/>
            </w:tcBorders>
            <w:shd w:val="clear" w:color="auto" w:fill="auto"/>
          </w:tcPr>
          <w:p w14:paraId="1B2F46D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2019/20</w:t>
            </w:r>
          </w:p>
        </w:tc>
        <w:tc>
          <w:tcPr>
            <w:tcW w:w="1843" w:type="dxa"/>
            <w:tcBorders>
              <w:top w:val="single" w:sz="12" w:space="0" w:color="auto"/>
            </w:tcBorders>
            <w:shd w:val="clear" w:color="auto" w:fill="auto"/>
            <w:vAlign w:val="bottom"/>
          </w:tcPr>
          <w:p w14:paraId="7FBD297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99,2</w:t>
            </w:r>
          </w:p>
        </w:tc>
        <w:tc>
          <w:tcPr>
            <w:tcW w:w="2126" w:type="dxa"/>
            <w:tcBorders>
              <w:top w:val="single" w:sz="12" w:space="0" w:color="auto"/>
            </w:tcBorders>
            <w:shd w:val="clear" w:color="auto" w:fill="auto"/>
            <w:vAlign w:val="bottom"/>
          </w:tcPr>
          <w:p w14:paraId="16ED0DD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107,5</w:t>
            </w:r>
          </w:p>
        </w:tc>
        <w:tc>
          <w:tcPr>
            <w:tcW w:w="1983" w:type="dxa"/>
            <w:tcBorders>
              <w:top w:val="single" w:sz="12" w:space="0" w:color="auto"/>
            </w:tcBorders>
            <w:shd w:val="clear" w:color="auto" w:fill="auto"/>
            <w:vAlign w:val="bottom"/>
          </w:tcPr>
          <w:p w14:paraId="1F38560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77,5</w:t>
            </w:r>
          </w:p>
        </w:tc>
      </w:tr>
      <w:tr w:rsidR="007278BB" w:rsidRPr="00033138" w14:paraId="1E8A88ED" w14:textId="77777777" w:rsidTr="00B9085F">
        <w:trPr>
          <w:trHeight w:val="240"/>
        </w:trPr>
        <w:tc>
          <w:tcPr>
            <w:tcW w:w="1418" w:type="dxa"/>
            <w:shd w:val="clear" w:color="auto" w:fill="auto"/>
          </w:tcPr>
          <w:p w14:paraId="6EB9497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2020/21</w:t>
            </w:r>
          </w:p>
        </w:tc>
        <w:tc>
          <w:tcPr>
            <w:tcW w:w="1843" w:type="dxa"/>
            <w:shd w:val="clear" w:color="auto" w:fill="auto"/>
            <w:vAlign w:val="bottom"/>
          </w:tcPr>
          <w:p w14:paraId="5543860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98,2</w:t>
            </w:r>
          </w:p>
        </w:tc>
        <w:tc>
          <w:tcPr>
            <w:tcW w:w="2126" w:type="dxa"/>
            <w:shd w:val="clear" w:color="auto" w:fill="auto"/>
            <w:vAlign w:val="bottom"/>
          </w:tcPr>
          <w:p w14:paraId="1A78F4A3"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108,7</w:t>
            </w:r>
          </w:p>
        </w:tc>
        <w:tc>
          <w:tcPr>
            <w:tcW w:w="1983" w:type="dxa"/>
            <w:shd w:val="clear" w:color="auto" w:fill="auto"/>
            <w:vAlign w:val="bottom"/>
          </w:tcPr>
          <w:p w14:paraId="2D4DD8F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83,1</w:t>
            </w:r>
          </w:p>
        </w:tc>
      </w:tr>
      <w:tr w:rsidR="007278BB" w:rsidRPr="00033138" w14:paraId="4F277777" w14:textId="77777777" w:rsidTr="00B9085F">
        <w:trPr>
          <w:trHeight w:val="240"/>
        </w:trPr>
        <w:tc>
          <w:tcPr>
            <w:tcW w:w="1418" w:type="dxa"/>
            <w:shd w:val="clear" w:color="auto" w:fill="auto"/>
          </w:tcPr>
          <w:p w14:paraId="43B3C13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2021/22</w:t>
            </w:r>
          </w:p>
        </w:tc>
        <w:tc>
          <w:tcPr>
            <w:tcW w:w="1843" w:type="dxa"/>
            <w:shd w:val="clear" w:color="auto" w:fill="auto"/>
            <w:vAlign w:val="bottom"/>
          </w:tcPr>
          <w:p w14:paraId="6208420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113,1</w:t>
            </w:r>
          </w:p>
        </w:tc>
        <w:tc>
          <w:tcPr>
            <w:tcW w:w="2126" w:type="dxa"/>
            <w:shd w:val="clear" w:color="auto" w:fill="auto"/>
            <w:vAlign w:val="bottom"/>
          </w:tcPr>
          <w:p w14:paraId="71D9173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107</w:t>
            </w:r>
          </w:p>
        </w:tc>
        <w:tc>
          <w:tcPr>
            <w:tcW w:w="1983" w:type="dxa"/>
            <w:shd w:val="clear" w:color="auto" w:fill="auto"/>
            <w:vAlign w:val="bottom"/>
          </w:tcPr>
          <w:p w14:paraId="305BDC8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84,1</w:t>
            </w:r>
          </w:p>
        </w:tc>
      </w:tr>
      <w:tr w:rsidR="007278BB" w:rsidRPr="00033138" w14:paraId="550B6BD1" w14:textId="77777777" w:rsidTr="00B9085F">
        <w:trPr>
          <w:trHeight w:val="240"/>
        </w:trPr>
        <w:tc>
          <w:tcPr>
            <w:tcW w:w="1418" w:type="dxa"/>
            <w:tcBorders>
              <w:bottom w:val="single" w:sz="12" w:space="0" w:color="auto"/>
            </w:tcBorders>
            <w:shd w:val="clear" w:color="auto" w:fill="auto"/>
          </w:tcPr>
          <w:p w14:paraId="381EDCF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2022/23</w:t>
            </w:r>
          </w:p>
        </w:tc>
        <w:tc>
          <w:tcPr>
            <w:tcW w:w="1843" w:type="dxa"/>
            <w:tcBorders>
              <w:bottom w:val="single" w:sz="12" w:space="0" w:color="auto"/>
            </w:tcBorders>
            <w:shd w:val="clear" w:color="auto" w:fill="auto"/>
            <w:vAlign w:val="bottom"/>
          </w:tcPr>
          <w:p w14:paraId="130F7CD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112,7</w:t>
            </w:r>
          </w:p>
        </w:tc>
        <w:tc>
          <w:tcPr>
            <w:tcW w:w="2126" w:type="dxa"/>
            <w:tcBorders>
              <w:bottom w:val="single" w:sz="12" w:space="0" w:color="auto"/>
            </w:tcBorders>
            <w:shd w:val="clear" w:color="auto" w:fill="auto"/>
            <w:vAlign w:val="bottom"/>
          </w:tcPr>
          <w:p w14:paraId="54353C2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101,5</w:t>
            </w:r>
          </w:p>
        </w:tc>
        <w:tc>
          <w:tcPr>
            <w:tcW w:w="1983" w:type="dxa"/>
            <w:tcBorders>
              <w:bottom w:val="single" w:sz="12" w:space="0" w:color="auto"/>
            </w:tcBorders>
            <w:shd w:val="clear" w:color="auto" w:fill="auto"/>
            <w:vAlign w:val="bottom"/>
          </w:tcPr>
          <w:p w14:paraId="19510A7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94</w:t>
            </w:r>
          </w:p>
        </w:tc>
      </w:tr>
    </w:tbl>
    <w:p w14:paraId="3234230B" w14:textId="77777777" w:rsidR="00033138" w:rsidRPr="00033138" w:rsidRDefault="00033138" w:rsidP="009535CB">
      <w:pPr>
        <w:pStyle w:val="SingleTxtG"/>
        <w:spacing w:before="120" w:after="240"/>
        <w:ind w:firstLine="170"/>
        <w:jc w:val="left"/>
        <w:rPr>
          <w:sz w:val="18"/>
          <w:szCs w:val="18"/>
          <w:lang w:val="es-ES_tradnl"/>
        </w:rPr>
      </w:pPr>
      <w:bookmarkStart w:id="40" w:name="_Toc197634302"/>
      <w:bookmarkStart w:id="41" w:name="_Toc197634857"/>
      <w:r w:rsidRPr="00033138">
        <w:rPr>
          <w:i/>
          <w:sz w:val="18"/>
          <w:szCs w:val="18"/>
          <w:lang w:val="es-ES_tradnl"/>
        </w:rPr>
        <w:t>Fuente:</w:t>
      </w:r>
      <w:r w:rsidRPr="00033138">
        <w:rPr>
          <w:sz w:val="18"/>
          <w:szCs w:val="18"/>
          <w:lang w:val="es-ES_tradnl"/>
        </w:rPr>
        <w:t xml:space="preserve"> Ministerio de Educación (Sistema de Información sobre la Gestión Educacional).</w:t>
      </w:r>
    </w:p>
    <w:p w14:paraId="19FDB958" w14:textId="2DA746F6" w:rsidR="00033138" w:rsidRPr="00033138" w:rsidRDefault="00033138" w:rsidP="009535CB">
      <w:pPr>
        <w:pStyle w:val="SingleTxtG"/>
        <w:jc w:val="left"/>
        <w:rPr>
          <w:b/>
          <w:bCs/>
          <w:lang w:val="es-ES_tradnl"/>
        </w:rPr>
      </w:pPr>
      <w:r w:rsidRPr="00033138">
        <w:rPr>
          <w:lang w:val="es-ES_tradnl"/>
        </w:rPr>
        <w:t>Cuadro 13</w:t>
      </w:r>
      <w:r w:rsidR="009535CB">
        <w:rPr>
          <w:lang w:val="es-ES_tradnl"/>
        </w:rPr>
        <w:br/>
      </w:r>
      <w:r w:rsidRPr="00033138">
        <w:rPr>
          <w:b/>
          <w:bCs/>
          <w:lang w:val="es-ES_tradnl"/>
        </w:rPr>
        <w:t xml:space="preserve">Índice de paridad de género en la enseñanza preescolar, primaria y secundaria </w:t>
      </w:r>
      <w:r w:rsidR="009535CB">
        <w:rPr>
          <w:b/>
          <w:bCs/>
          <w:lang w:val="es-ES_tradnl"/>
        </w:rPr>
        <w:br/>
      </w:r>
      <w:r w:rsidRPr="00033138">
        <w:rPr>
          <w:b/>
          <w:bCs/>
          <w:lang w:val="es-ES_tradnl"/>
        </w:rPr>
        <w:t>de primer ciclo</w:t>
      </w:r>
      <w:bookmarkEnd w:id="40"/>
      <w:bookmarkEnd w:id="41"/>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1843"/>
        <w:gridCol w:w="2126"/>
        <w:gridCol w:w="1983"/>
      </w:tblGrid>
      <w:tr w:rsidR="007278BB" w:rsidRPr="007278BB" w14:paraId="4D5E6692" w14:textId="77777777" w:rsidTr="00B9085F">
        <w:trPr>
          <w:trHeight w:val="240"/>
          <w:tblHeader/>
        </w:trPr>
        <w:tc>
          <w:tcPr>
            <w:tcW w:w="1418" w:type="dxa"/>
            <w:tcBorders>
              <w:top w:val="single" w:sz="4" w:space="0" w:color="auto"/>
              <w:bottom w:val="single" w:sz="12" w:space="0" w:color="auto"/>
            </w:tcBorders>
            <w:shd w:val="clear" w:color="auto" w:fill="auto"/>
            <w:vAlign w:val="bottom"/>
          </w:tcPr>
          <w:p w14:paraId="35BC1320"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1843" w:type="dxa"/>
            <w:tcBorders>
              <w:top w:val="single" w:sz="4" w:space="0" w:color="auto"/>
              <w:bottom w:val="single" w:sz="12" w:space="0" w:color="auto"/>
            </w:tcBorders>
            <w:shd w:val="clear" w:color="auto" w:fill="auto"/>
            <w:vAlign w:val="bottom"/>
          </w:tcPr>
          <w:p w14:paraId="0B368846"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preescolar</w:t>
            </w:r>
          </w:p>
        </w:tc>
        <w:tc>
          <w:tcPr>
            <w:tcW w:w="2126" w:type="dxa"/>
            <w:tcBorders>
              <w:top w:val="single" w:sz="4" w:space="0" w:color="auto"/>
              <w:bottom w:val="single" w:sz="12" w:space="0" w:color="auto"/>
            </w:tcBorders>
            <w:shd w:val="clear" w:color="auto" w:fill="auto"/>
            <w:vAlign w:val="bottom"/>
          </w:tcPr>
          <w:p w14:paraId="46168A25"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primaria</w:t>
            </w:r>
          </w:p>
        </w:tc>
        <w:tc>
          <w:tcPr>
            <w:tcW w:w="1983" w:type="dxa"/>
            <w:tcBorders>
              <w:top w:val="single" w:sz="4" w:space="0" w:color="auto"/>
              <w:bottom w:val="single" w:sz="12" w:space="0" w:color="auto"/>
            </w:tcBorders>
            <w:shd w:val="clear" w:color="auto" w:fill="auto"/>
            <w:vAlign w:val="bottom"/>
          </w:tcPr>
          <w:p w14:paraId="69BE876E" w14:textId="2F91DBE5"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Enseñanza secundaria de</w:t>
            </w:r>
            <w:r w:rsidR="00B9085F">
              <w:rPr>
                <w:i/>
                <w:iCs/>
                <w:sz w:val="16"/>
                <w:lang w:val="es-ES_tradnl"/>
              </w:rPr>
              <w:t> </w:t>
            </w:r>
            <w:r w:rsidRPr="00033138">
              <w:rPr>
                <w:i/>
                <w:iCs/>
                <w:sz w:val="16"/>
                <w:lang w:val="es-ES_tradnl"/>
              </w:rPr>
              <w:t>primer ciclo</w:t>
            </w:r>
          </w:p>
        </w:tc>
      </w:tr>
      <w:tr w:rsidR="007278BB" w:rsidRPr="00033138" w14:paraId="6BEA3E95" w14:textId="77777777" w:rsidTr="00B9085F">
        <w:trPr>
          <w:trHeight w:val="240"/>
        </w:trPr>
        <w:tc>
          <w:tcPr>
            <w:tcW w:w="1418" w:type="dxa"/>
            <w:tcBorders>
              <w:top w:val="single" w:sz="12" w:space="0" w:color="auto"/>
            </w:tcBorders>
            <w:shd w:val="clear" w:color="auto" w:fill="auto"/>
          </w:tcPr>
          <w:p w14:paraId="3991C03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2019/20</w:t>
            </w:r>
          </w:p>
        </w:tc>
        <w:tc>
          <w:tcPr>
            <w:tcW w:w="1843" w:type="dxa"/>
            <w:tcBorders>
              <w:top w:val="single" w:sz="12" w:space="0" w:color="auto"/>
            </w:tcBorders>
            <w:shd w:val="clear" w:color="auto" w:fill="auto"/>
            <w:vAlign w:val="bottom"/>
          </w:tcPr>
          <w:p w14:paraId="2786C06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1,03</w:t>
            </w:r>
          </w:p>
        </w:tc>
        <w:tc>
          <w:tcPr>
            <w:tcW w:w="2126" w:type="dxa"/>
            <w:tcBorders>
              <w:top w:val="single" w:sz="12" w:space="0" w:color="auto"/>
            </w:tcBorders>
            <w:shd w:val="clear" w:color="auto" w:fill="auto"/>
            <w:vAlign w:val="bottom"/>
          </w:tcPr>
          <w:p w14:paraId="7790673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1,02</w:t>
            </w:r>
          </w:p>
        </w:tc>
        <w:tc>
          <w:tcPr>
            <w:tcW w:w="1983" w:type="dxa"/>
            <w:tcBorders>
              <w:top w:val="single" w:sz="12" w:space="0" w:color="auto"/>
            </w:tcBorders>
            <w:shd w:val="clear" w:color="auto" w:fill="auto"/>
            <w:vAlign w:val="bottom"/>
          </w:tcPr>
          <w:p w14:paraId="79D4987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1,02</w:t>
            </w:r>
          </w:p>
        </w:tc>
      </w:tr>
      <w:tr w:rsidR="007278BB" w:rsidRPr="00033138" w14:paraId="0752830B" w14:textId="77777777" w:rsidTr="00B9085F">
        <w:trPr>
          <w:trHeight w:val="240"/>
        </w:trPr>
        <w:tc>
          <w:tcPr>
            <w:tcW w:w="1418" w:type="dxa"/>
            <w:shd w:val="clear" w:color="auto" w:fill="auto"/>
          </w:tcPr>
          <w:p w14:paraId="146FD83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2020/21</w:t>
            </w:r>
          </w:p>
        </w:tc>
        <w:tc>
          <w:tcPr>
            <w:tcW w:w="1843" w:type="dxa"/>
            <w:shd w:val="clear" w:color="auto" w:fill="auto"/>
            <w:vAlign w:val="bottom"/>
          </w:tcPr>
          <w:p w14:paraId="21C7444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2126" w:type="dxa"/>
            <w:shd w:val="clear" w:color="auto" w:fill="auto"/>
            <w:vAlign w:val="bottom"/>
          </w:tcPr>
          <w:p w14:paraId="7492058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1983" w:type="dxa"/>
            <w:shd w:val="clear" w:color="auto" w:fill="auto"/>
            <w:vAlign w:val="bottom"/>
          </w:tcPr>
          <w:p w14:paraId="20EB8B7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r>
      <w:tr w:rsidR="007278BB" w:rsidRPr="00033138" w14:paraId="1583F351" w14:textId="77777777" w:rsidTr="00B9085F">
        <w:trPr>
          <w:trHeight w:val="240"/>
        </w:trPr>
        <w:tc>
          <w:tcPr>
            <w:tcW w:w="1418" w:type="dxa"/>
            <w:shd w:val="clear" w:color="auto" w:fill="auto"/>
          </w:tcPr>
          <w:p w14:paraId="0379E78F" w14:textId="77777777" w:rsidR="00033138" w:rsidRPr="00033138" w:rsidRDefault="00033138" w:rsidP="007F647E">
            <w:pPr>
              <w:pStyle w:val="SingleTxtG"/>
              <w:keepNext/>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lastRenderedPageBreak/>
              <w:t>2021/22</w:t>
            </w:r>
          </w:p>
        </w:tc>
        <w:tc>
          <w:tcPr>
            <w:tcW w:w="1843" w:type="dxa"/>
            <w:shd w:val="clear" w:color="auto" w:fill="auto"/>
            <w:vAlign w:val="bottom"/>
          </w:tcPr>
          <w:p w14:paraId="76B51304" w14:textId="77777777" w:rsidR="00033138" w:rsidRPr="00033138" w:rsidRDefault="00033138" w:rsidP="007F647E">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0,99</w:t>
            </w:r>
          </w:p>
        </w:tc>
        <w:tc>
          <w:tcPr>
            <w:tcW w:w="2126" w:type="dxa"/>
            <w:shd w:val="clear" w:color="auto" w:fill="auto"/>
            <w:vAlign w:val="bottom"/>
          </w:tcPr>
          <w:p w14:paraId="1BA777E4" w14:textId="77777777" w:rsidR="00033138" w:rsidRPr="00033138" w:rsidRDefault="00033138" w:rsidP="007F647E">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0,99</w:t>
            </w:r>
          </w:p>
        </w:tc>
        <w:tc>
          <w:tcPr>
            <w:tcW w:w="1983" w:type="dxa"/>
            <w:shd w:val="clear" w:color="auto" w:fill="auto"/>
            <w:vAlign w:val="bottom"/>
          </w:tcPr>
          <w:p w14:paraId="02AF2DFD" w14:textId="77777777" w:rsidR="00033138" w:rsidRPr="00033138" w:rsidRDefault="00033138" w:rsidP="007F647E">
            <w:pPr>
              <w:pStyle w:val="SingleTxtG"/>
              <w:keepNext/>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1,02</w:t>
            </w:r>
          </w:p>
        </w:tc>
      </w:tr>
      <w:tr w:rsidR="007278BB" w:rsidRPr="00033138" w14:paraId="2B57B20A" w14:textId="77777777" w:rsidTr="00B9085F">
        <w:trPr>
          <w:trHeight w:val="240"/>
        </w:trPr>
        <w:tc>
          <w:tcPr>
            <w:tcW w:w="1418" w:type="dxa"/>
            <w:tcBorders>
              <w:bottom w:val="single" w:sz="12" w:space="0" w:color="auto"/>
            </w:tcBorders>
            <w:shd w:val="clear" w:color="auto" w:fill="auto"/>
          </w:tcPr>
          <w:p w14:paraId="021A2AF2"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2022/23</w:t>
            </w:r>
          </w:p>
        </w:tc>
        <w:tc>
          <w:tcPr>
            <w:tcW w:w="1843" w:type="dxa"/>
            <w:tcBorders>
              <w:bottom w:val="single" w:sz="12" w:space="0" w:color="auto"/>
            </w:tcBorders>
            <w:shd w:val="clear" w:color="auto" w:fill="auto"/>
            <w:vAlign w:val="bottom"/>
          </w:tcPr>
          <w:p w14:paraId="40EE391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0,98</w:t>
            </w:r>
          </w:p>
        </w:tc>
        <w:tc>
          <w:tcPr>
            <w:tcW w:w="2126" w:type="dxa"/>
            <w:tcBorders>
              <w:bottom w:val="single" w:sz="12" w:space="0" w:color="auto"/>
            </w:tcBorders>
            <w:shd w:val="clear" w:color="auto" w:fill="auto"/>
            <w:vAlign w:val="bottom"/>
          </w:tcPr>
          <w:p w14:paraId="0E11038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c>
          <w:tcPr>
            <w:tcW w:w="1983" w:type="dxa"/>
            <w:tcBorders>
              <w:bottom w:val="single" w:sz="12" w:space="0" w:color="auto"/>
            </w:tcBorders>
            <w:shd w:val="clear" w:color="auto" w:fill="auto"/>
            <w:vAlign w:val="bottom"/>
          </w:tcPr>
          <w:p w14:paraId="3DC0DFD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1,03</w:t>
            </w:r>
          </w:p>
        </w:tc>
      </w:tr>
    </w:tbl>
    <w:p w14:paraId="5E56044B" w14:textId="77777777" w:rsidR="00033138" w:rsidRPr="00033138" w:rsidRDefault="00033138" w:rsidP="009535CB">
      <w:pPr>
        <w:pStyle w:val="SingleTxtG"/>
        <w:spacing w:before="120" w:after="240"/>
        <w:ind w:firstLine="170"/>
        <w:jc w:val="left"/>
        <w:rPr>
          <w:sz w:val="18"/>
          <w:szCs w:val="18"/>
          <w:lang w:val="es-ES_tradnl"/>
        </w:rPr>
      </w:pPr>
      <w:bookmarkStart w:id="42" w:name="_Toc197634303"/>
      <w:bookmarkStart w:id="43" w:name="_Toc197634858"/>
      <w:r w:rsidRPr="00033138">
        <w:rPr>
          <w:i/>
          <w:sz w:val="18"/>
          <w:szCs w:val="18"/>
          <w:lang w:val="es-ES_tradnl"/>
        </w:rPr>
        <w:t>Fuente:</w:t>
      </w:r>
      <w:r w:rsidRPr="00033138">
        <w:rPr>
          <w:sz w:val="18"/>
          <w:szCs w:val="18"/>
          <w:lang w:val="es-ES_tradnl"/>
        </w:rPr>
        <w:t xml:space="preserve"> Ministerio de Educación (Sistema de Información sobre la Gestión Educacional).</w:t>
      </w:r>
    </w:p>
    <w:p w14:paraId="193B28AD" w14:textId="7C51622B" w:rsidR="00033138" w:rsidRPr="00033138" w:rsidRDefault="00033138" w:rsidP="009535CB">
      <w:pPr>
        <w:pStyle w:val="SingleTxtG"/>
        <w:jc w:val="left"/>
        <w:rPr>
          <w:b/>
          <w:bCs/>
          <w:lang w:val="es-ES_tradnl"/>
        </w:rPr>
      </w:pPr>
      <w:r w:rsidRPr="00033138">
        <w:rPr>
          <w:lang w:val="es-ES_tradnl"/>
        </w:rPr>
        <w:t>Cuadro 14</w:t>
      </w:r>
      <w:r w:rsidR="009535CB">
        <w:rPr>
          <w:lang w:val="es-ES_tradnl"/>
        </w:rPr>
        <w:br/>
      </w:r>
      <w:r w:rsidRPr="00033138">
        <w:rPr>
          <w:b/>
          <w:bCs/>
          <w:lang w:val="es-ES_tradnl"/>
        </w:rPr>
        <w:t xml:space="preserve">Tasas netas de matriculación, tasas de finalización e índice de paridad </w:t>
      </w:r>
      <w:r w:rsidR="009535CB">
        <w:rPr>
          <w:b/>
          <w:bCs/>
          <w:lang w:val="es-ES_tradnl"/>
        </w:rPr>
        <w:br/>
      </w:r>
      <w:r w:rsidRPr="00033138">
        <w:rPr>
          <w:b/>
          <w:bCs/>
          <w:lang w:val="es-ES_tradnl"/>
        </w:rPr>
        <w:t>de género en la enseñanza secundaria de segundo ciclo</w:t>
      </w:r>
      <w:bookmarkEnd w:id="42"/>
      <w:bookmarkEnd w:id="4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54"/>
        <w:gridCol w:w="1912"/>
        <w:gridCol w:w="1721"/>
        <w:gridCol w:w="1983"/>
      </w:tblGrid>
      <w:tr w:rsidR="007278BB" w:rsidRPr="007278BB" w14:paraId="793D3B7C" w14:textId="77777777" w:rsidTr="00B9085F">
        <w:trPr>
          <w:trHeight w:val="240"/>
          <w:tblHeader/>
        </w:trPr>
        <w:tc>
          <w:tcPr>
            <w:tcW w:w="1754" w:type="dxa"/>
            <w:tcBorders>
              <w:top w:val="single" w:sz="4" w:space="0" w:color="auto"/>
              <w:bottom w:val="single" w:sz="12" w:space="0" w:color="auto"/>
            </w:tcBorders>
            <w:shd w:val="clear" w:color="auto" w:fill="auto"/>
            <w:vAlign w:val="bottom"/>
          </w:tcPr>
          <w:p w14:paraId="0D944732"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1912" w:type="dxa"/>
            <w:tcBorders>
              <w:top w:val="single" w:sz="4" w:space="0" w:color="auto"/>
              <w:bottom w:val="single" w:sz="12" w:space="0" w:color="auto"/>
            </w:tcBorders>
            <w:shd w:val="clear" w:color="auto" w:fill="auto"/>
            <w:vAlign w:val="bottom"/>
          </w:tcPr>
          <w:p w14:paraId="0C7C148C"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Tasa neta de matriculación</w:t>
            </w:r>
          </w:p>
        </w:tc>
        <w:tc>
          <w:tcPr>
            <w:tcW w:w="1721" w:type="dxa"/>
            <w:tcBorders>
              <w:top w:val="single" w:sz="4" w:space="0" w:color="auto"/>
              <w:bottom w:val="single" w:sz="12" w:space="0" w:color="auto"/>
            </w:tcBorders>
            <w:shd w:val="clear" w:color="auto" w:fill="auto"/>
            <w:vAlign w:val="bottom"/>
          </w:tcPr>
          <w:p w14:paraId="0F2CE80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Tasa de finalización</w:t>
            </w:r>
          </w:p>
        </w:tc>
        <w:tc>
          <w:tcPr>
            <w:tcW w:w="1983" w:type="dxa"/>
            <w:tcBorders>
              <w:top w:val="single" w:sz="4" w:space="0" w:color="auto"/>
              <w:bottom w:val="single" w:sz="12" w:space="0" w:color="auto"/>
            </w:tcBorders>
            <w:shd w:val="clear" w:color="auto" w:fill="auto"/>
            <w:vAlign w:val="bottom"/>
          </w:tcPr>
          <w:p w14:paraId="48CCF0C3"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Índice de paridad de género</w:t>
            </w:r>
          </w:p>
        </w:tc>
      </w:tr>
      <w:tr w:rsidR="007278BB" w:rsidRPr="00033138" w14:paraId="788E018D" w14:textId="77777777" w:rsidTr="00B9085F">
        <w:trPr>
          <w:trHeight w:val="240"/>
        </w:trPr>
        <w:tc>
          <w:tcPr>
            <w:tcW w:w="1754" w:type="dxa"/>
            <w:tcBorders>
              <w:top w:val="single" w:sz="12" w:space="0" w:color="auto"/>
            </w:tcBorders>
            <w:shd w:val="clear" w:color="auto" w:fill="auto"/>
          </w:tcPr>
          <w:p w14:paraId="3D1FEB4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2019/20</w:t>
            </w:r>
          </w:p>
        </w:tc>
        <w:tc>
          <w:tcPr>
            <w:tcW w:w="1912" w:type="dxa"/>
            <w:tcBorders>
              <w:top w:val="single" w:sz="12" w:space="0" w:color="auto"/>
            </w:tcBorders>
            <w:shd w:val="clear" w:color="auto" w:fill="auto"/>
            <w:vAlign w:val="bottom"/>
          </w:tcPr>
          <w:p w14:paraId="0C92A82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63,2</w:t>
            </w:r>
          </w:p>
        </w:tc>
        <w:tc>
          <w:tcPr>
            <w:tcW w:w="1721" w:type="dxa"/>
            <w:tcBorders>
              <w:top w:val="single" w:sz="12" w:space="0" w:color="auto"/>
            </w:tcBorders>
            <w:shd w:val="clear" w:color="auto" w:fill="auto"/>
            <w:vAlign w:val="bottom"/>
          </w:tcPr>
          <w:p w14:paraId="7149254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64,1</w:t>
            </w:r>
          </w:p>
        </w:tc>
        <w:tc>
          <w:tcPr>
            <w:tcW w:w="1983" w:type="dxa"/>
            <w:tcBorders>
              <w:top w:val="single" w:sz="12" w:space="0" w:color="auto"/>
            </w:tcBorders>
            <w:shd w:val="clear" w:color="auto" w:fill="auto"/>
            <w:vAlign w:val="bottom"/>
          </w:tcPr>
          <w:p w14:paraId="1E27D11D"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0,96</w:t>
            </w:r>
          </w:p>
        </w:tc>
      </w:tr>
      <w:tr w:rsidR="007278BB" w:rsidRPr="00033138" w14:paraId="6A83E628" w14:textId="77777777" w:rsidTr="00B9085F">
        <w:trPr>
          <w:trHeight w:val="240"/>
        </w:trPr>
        <w:tc>
          <w:tcPr>
            <w:tcW w:w="1754" w:type="dxa"/>
            <w:shd w:val="clear" w:color="auto" w:fill="auto"/>
          </w:tcPr>
          <w:p w14:paraId="7ADE6B04"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2020/21</w:t>
            </w:r>
          </w:p>
        </w:tc>
        <w:tc>
          <w:tcPr>
            <w:tcW w:w="1912" w:type="dxa"/>
            <w:shd w:val="clear" w:color="auto" w:fill="auto"/>
            <w:vAlign w:val="bottom"/>
          </w:tcPr>
          <w:p w14:paraId="41BC6EC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34,5</w:t>
            </w:r>
          </w:p>
        </w:tc>
        <w:tc>
          <w:tcPr>
            <w:tcW w:w="1721" w:type="dxa"/>
            <w:shd w:val="clear" w:color="auto" w:fill="auto"/>
            <w:vAlign w:val="bottom"/>
          </w:tcPr>
          <w:p w14:paraId="74F227D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68,6</w:t>
            </w:r>
          </w:p>
        </w:tc>
        <w:tc>
          <w:tcPr>
            <w:tcW w:w="1983" w:type="dxa"/>
            <w:shd w:val="clear" w:color="auto" w:fill="auto"/>
            <w:vAlign w:val="bottom"/>
          </w:tcPr>
          <w:p w14:paraId="08EF9716"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w:t>
            </w:r>
          </w:p>
        </w:tc>
      </w:tr>
      <w:tr w:rsidR="007278BB" w:rsidRPr="00033138" w14:paraId="61BE1B80" w14:textId="77777777" w:rsidTr="00B9085F">
        <w:trPr>
          <w:trHeight w:val="240"/>
        </w:trPr>
        <w:tc>
          <w:tcPr>
            <w:tcW w:w="1754" w:type="dxa"/>
            <w:shd w:val="clear" w:color="auto" w:fill="auto"/>
          </w:tcPr>
          <w:p w14:paraId="61216B17"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2021/22</w:t>
            </w:r>
          </w:p>
        </w:tc>
        <w:tc>
          <w:tcPr>
            <w:tcW w:w="1912" w:type="dxa"/>
            <w:shd w:val="clear" w:color="auto" w:fill="auto"/>
            <w:vAlign w:val="bottom"/>
          </w:tcPr>
          <w:p w14:paraId="5A16340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40</w:t>
            </w:r>
          </w:p>
        </w:tc>
        <w:tc>
          <w:tcPr>
            <w:tcW w:w="1721" w:type="dxa"/>
            <w:shd w:val="clear" w:color="auto" w:fill="auto"/>
            <w:vAlign w:val="bottom"/>
          </w:tcPr>
          <w:p w14:paraId="20D71F94"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68,3</w:t>
            </w:r>
          </w:p>
        </w:tc>
        <w:tc>
          <w:tcPr>
            <w:tcW w:w="1983" w:type="dxa"/>
            <w:shd w:val="clear" w:color="auto" w:fill="auto"/>
            <w:vAlign w:val="bottom"/>
          </w:tcPr>
          <w:p w14:paraId="77E3303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1,05</w:t>
            </w:r>
          </w:p>
        </w:tc>
      </w:tr>
      <w:tr w:rsidR="007278BB" w:rsidRPr="00033138" w14:paraId="24E699A0" w14:textId="77777777" w:rsidTr="00B9085F">
        <w:trPr>
          <w:trHeight w:val="240"/>
        </w:trPr>
        <w:tc>
          <w:tcPr>
            <w:tcW w:w="1754" w:type="dxa"/>
            <w:tcBorders>
              <w:bottom w:val="single" w:sz="12" w:space="0" w:color="auto"/>
            </w:tcBorders>
            <w:shd w:val="clear" w:color="auto" w:fill="auto"/>
          </w:tcPr>
          <w:p w14:paraId="5531F635"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2022/23</w:t>
            </w:r>
          </w:p>
        </w:tc>
        <w:tc>
          <w:tcPr>
            <w:tcW w:w="1912" w:type="dxa"/>
            <w:tcBorders>
              <w:bottom w:val="single" w:sz="12" w:space="0" w:color="auto"/>
            </w:tcBorders>
            <w:shd w:val="clear" w:color="auto" w:fill="auto"/>
            <w:vAlign w:val="bottom"/>
          </w:tcPr>
          <w:p w14:paraId="78BF40FE"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41,2</w:t>
            </w:r>
          </w:p>
        </w:tc>
        <w:tc>
          <w:tcPr>
            <w:tcW w:w="1721" w:type="dxa"/>
            <w:tcBorders>
              <w:bottom w:val="single" w:sz="12" w:space="0" w:color="auto"/>
            </w:tcBorders>
            <w:shd w:val="clear" w:color="auto" w:fill="auto"/>
            <w:vAlign w:val="bottom"/>
          </w:tcPr>
          <w:p w14:paraId="5C2D462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58,7</w:t>
            </w:r>
          </w:p>
        </w:tc>
        <w:tc>
          <w:tcPr>
            <w:tcW w:w="1983" w:type="dxa"/>
            <w:tcBorders>
              <w:bottom w:val="single" w:sz="12" w:space="0" w:color="auto"/>
            </w:tcBorders>
            <w:shd w:val="clear" w:color="auto" w:fill="auto"/>
            <w:vAlign w:val="bottom"/>
          </w:tcPr>
          <w:p w14:paraId="4FE87BE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1,11</w:t>
            </w:r>
          </w:p>
        </w:tc>
      </w:tr>
    </w:tbl>
    <w:p w14:paraId="3DA04BE4" w14:textId="77777777" w:rsidR="00033138" w:rsidRPr="00033138" w:rsidRDefault="00033138" w:rsidP="009535CB">
      <w:pPr>
        <w:pStyle w:val="SingleTxtG"/>
        <w:spacing w:before="120" w:after="240"/>
        <w:ind w:firstLine="170"/>
        <w:jc w:val="left"/>
        <w:rPr>
          <w:sz w:val="18"/>
          <w:szCs w:val="18"/>
          <w:lang w:val="es-ES_tradnl"/>
        </w:rPr>
      </w:pPr>
      <w:bookmarkStart w:id="44" w:name="_Toc197634304"/>
      <w:bookmarkStart w:id="45" w:name="_Toc197634859"/>
      <w:r w:rsidRPr="00033138">
        <w:rPr>
          <w:i/>
          <w:sz w:val="18"/>
          <w:szCs w:val="18"/>
          <w:lang w:val="es-ES_tradnl"/>
        </w:rPr>
        <w:t>Fuente:</w:t>
      </w:r>
      <w:r w:rsidRPr="00033138">
        <w:rPr>
          <w:sz w:val="18"/>
          <w:szCs w:val="18"/>
          <w:lang w:val="es-ES_tradnl"/>
        </w:rPr>
        <w:t xml:space="preserve"> Ministerio de Educación (Sistema de Información sobre la Gestión Educacional), 2024.</w:t>
      </w:r>
    </w:p>
    <w:p w14:paraId="26D5D43B" w14:textId="245C22BA" w:rsidR="00033138" w:rsidRPr="00033138" w:rsidRDefault="00033138" w:rsidP="009535CB">
      <w:pPr>
        <w:pStyle w:val="SingleTxtG"/>
        <w:jc w:val="left"/>
        <w:rPr>
          <w:bCs/>
          <w:lang w:val="es-ES_tradnl"/>
        </w:rPr>
      </w:pPr>
      <w:r w:rsidRPr="00033138">
        <w:rPr>
          <w:lang w:val="es-ES_tradnl"/>
        </w:rPr>
        <w:t>Cuadro 15</w:t>
      </w:r>
      <w:r w:rsidR="009535CB">
        <w:rPr>
          <w:lang w:val="es-ES_tradnl"/>
        </w:rPr>
        <w:br/>
      </w:r>
      <w:r w:rsidRPr="00033138">
        <w:rPr>
          <w:b/>
          <w:bCs/>
          <w:lang w:val="es-ES_tradnl"/>
        </w:rPr>
        <w:t>Tasas de mortalidad materna, neonatal y de niños menores de 1 año y de 5 años</w:t>
      </w:r>
      <w:bookmarkEnd w:id="44"/>
      <w:bookmarkEnd w:id="45"/>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26"/>
        <w:gridCol w:w="1511"/>
        <w:gridCol w:w="1511"/>
        <w:gridCol w:w="1511"/>
        <w:gridCol w:w="1511"/>
      </w:tblGrid>
      <w:tr w:rsidR="007278BB" w:rsidRPr="007278BB" w14:paraId="05DC366A" w14:textId="77777777" w:rsidTr="007278BB">
        <w:trPr>
          <w:trHeight w:val="240"/>
          <w:tblHeader/>
        </w:trPr>
        <w:tc>
          <w:tcPr>
            <w:tcW w:w="1326" w:type="dxa"/>
            <w:tcBorders>
              <w:top w:val="single" w:sz="4" w:space="0" w:color="auto"/>
              <w:bottom w:val="single" w:sz="12" w:space="0" w:color="auto"/>
            </w:tcBorders>
            <w:shd w:val="clear" w:color="auto" w:fill="auto"/>
            <w:vAlign w:val="bottom"/>
          </w:tcPr>
          <w:p w14:paraId="743BB1C0"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p>
        </w:tc>
        <w:tc>
          <w:tcPr>
            <w:tcW w:w="1511" w:type="dxa"/>
            <w:tcBorders>
              <w:top w:val="single" w:sz="4" w:space="0" w:color="auto"/>
              <w:bottom w:val="single" w:sz="12" w:space="0" w:color="auto"/>
            </w:tcBorders>
            <w:shd w:val="clear" w:color="auto" w:fill="auto"/>
            <w:vAlign w:val="bottom"/>
          </w:tcPr>
          <w:p w14:paraId="311EF62E"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Mortalidad materna</w:t>
            </w:r>
          </w:p>
        </w:tc>
        <w:tc>
          <w:tcPr>
            <w:tcW w:w="1511" w:type="dxa"/>
            <w:tcBorders>
              <w:top w:val="single" w:sz="4" w:space="0" w:color="auto"/>
              <w:bottom w:val="single" w:sz="12" w:space="0" w:color="auto"/>
            </w:tcBorders>
            <w:shd w:val="clear" w:color="auto" w:fill="auto"/>
            <w:vAlign w:val="bottom"/>
          </w:tcPr>
          <w:p w14:paraId="0BD71E0D"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Mortalidad neonatal</w:t>
            </w:r>
          </w:p>
        </w:tc>
        <w:tc>
          <w:tcPr>
            <w:tcW w:w="1511" w:type="dxa"/>
            <w:tcBorders>
              <w:top w:val="single" w:sz="4" w:space="0" w:color="auto"/>
              <w:bottom w:val="single" w:sz="12" w:space="0" w:color="auto"/>
            </w:tcBorders>
            <w:shd w:val="clear" w:color="auto" w:fill="auto"/>
            <w:vAlign w:val="bottom"/>
          </w:tcPr>
          <w:p w14:paraId="56A89C4F"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Mortalidad de niños menores de 1 año</w:t>
            </w:r>
          </w:p>
        </w:tc>
        <w:tc>
          <w:tcPr>
            <w:tcW w:w="1511" w:type="dxa"/>
            <w:tcBorders>
              <w:top w:val="single" w:sz="4" w:space="0" w:color="auto"/>
              <w:bottom w:val="single" w:sz="12" w:space="0" w:color="auto"/>
            </w:tcBorders>
            <w:shd w:val="clear" w:color="auto" w:fill="auto"/>
            <w:vAlign w:val="bottom"/>
          </w:tcPr>
          <w:p w14:paraId="1D815666"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Mortalidad de niños menores de 5 años</w:t>
            </w:r>
          </w:p>
        </w:tc>
      </w:tr>
      <w:tr w:rsidR="007278BB" w:rsidRPr="00033138" w14:paraId="0BAE9784" w14:textId="77777777" w:rsidTr="007278BB">
        <w:trPr>
          <w:trHeight w:val="240"/>
        </w:trPr>
        <w:tc>
          <w:tcPr>
            <w:tcW w:w="1326" w:type="dxa"/>
            <w:tcBorders>
              <w:top w:val="single" w:sz="12" w:space="0" w:color="auto"/>
            </w:tcBorders>
            <w:shd w:val="clear" w:color="auto" w:fill="auto"/>
          </w:tcPr>
          <w:p w14:paraId="6C202C30"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w:t>
            </w:r>
          </w:p>
        </w:tc>
        <w:tc>
          <w:tcPr>
            <w:tcW w:w="1511" w:type="dxa"/>
            <w:tcBorders>
              <w:top w:val="single" w:sz="12" w:space="0" w:color="auto"/>
            </w:tcBorders>
            <w:shd w:val="clear" w:color="auto" w:fill="auto"/>
            <w:vAlign w:val="bottom"/>
          </w:tcPr>
          <w:p w14:paraId="294C29A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109,2</w:t>
            </w:r>
          </w:p>
        </w:tc>
        <w:tc>
          <w:tcPr>
            <w:tcW w:w="1511" w:type="dxa"/>
            <w:tcBorders>
              <w:top w:val="single" w:sz="12" w:space="0" w:color="auto"/>
            </w:tcBorders>
            <w:shd w:val="clear" w:color="auto" w:fill="auto"/>
            <w:vAlign w:val="bottom"/>
          </w:tcPr>
          <w:p w14:paraId="69E7654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7,4</w:t>
            </w:r>
          </w:p>
        </w:tc>
        <w:tc>
          <w:tcPr>
            <w:tcW w:w="1511" w:type="dxa"/>
            <w:tcBorders>
              <w:top w:val="single" w:sz="12" w:space="0" w:color="auto"/>
            </w:tcBorders>
            <w:shd w:val="clear" w:color="auto" w:fill="auto"/>
            <w:vAlign w:val="bottom"/>
          </w:tcPr>
          <w:p w14:paraId="6D244A2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7,6</w:t>
            </w:r>
          </w:p>
        </w:tc>
        <w:tc>
          <w:tcPr>
            <w:tcW w:w="1511" w:type="dxa"/>
            <w:tcBorders>
              <w:top w:val="single" w:sz="12" w:space="0" w:color="auto"/>
            </w:tcBorders>
            <w:shd w:val="clear" w:color="auto" w:fill="auto"/>
            <w:vAlign w:val="bottom"/>
          </w:tcPr>
          <w:p w14:paraId="243E78D7"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9,8</w:t>
            </w:r>
          </w:p>
        </w:tc>
      </w:tr>
      <w:tr w:rsidR="007278BB" w:rsidRPr="00033138" w14:paraId="1A321342" w14:textId="77777777" w:rsidTr="007278BB">
        <w:trPr>
          <w:trHeight w:val="240"/>
        </w:trPr>
        <w:tc>
          <w:tcPr>
            <w:tcW w:w="1326" w:type="dxa"/>
            <w:shd w:val="clear" w:color="auto" w:fill="auto"/>
          </w:tcPr>
          <w:p w14:paraId="43F75A66"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w:t>
            </w:r>
          </w:p>
        </w:tc>
        <w:tc>
          <w:tcPr>
            <w:tcW w:w="1511" w:type="dxa"/>
            <w:shd w:val="clear" w:color="auto" w:fill="auto"/>
            <w:vAlign w:val="bottom"/>
          </w:tcPr>
          <w:p w14:paraId="0353E4C8"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119,5</w:t>
            </w:r>
          </w:p>
        </w:tc>
        <w:tc>
          <w:tcPr>
            <w:tcW w:w="1511" w:type="dxa"/>
            <w:shd w:val="clear" w:color="auto" w:fill="auto"/>
            <w:vAlign w:val="bottom"/>
          </w:tcPr>
          <w:p w14:paraId="447C8B72"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7,6</w:t>
            </w:r>
          </w:p>
        </w:tc>
        <w:tc>
          <w:tcPr>
            <w:tcW w:w="1511" w:type="dxa"/>
            <w:shd w:val="clear" w:color="auto" w:fill="auto"/>
            <w:vAlign w:val="bottom"/>
          </w:tcPr>
          <w:p w14:paraId="78FE767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7,8</w:t>
            </w:r>
          </w:p>
        </w:tc>
        <w:tc>
          <w:tcPr>
            <w:tcW w:w="1511" w:type="dxa"/>
            <w:shd w:val="clear" w:color="auto" w:fill="auto"/>
            <w:vAlign w:val="bottom"/>
          </w:tcPr>
          <w:p w14:paraId="5514CE1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10,7</w:t>
            </w:r>
          </w:p>
        </w:tc>
      </w:tr>
      <w:tr w:rsidR="007278BB" w:rsidRPr="00033138" w14:paraId="60EC48E8" w14:textId="77777777" w:rsidTr="007278BB">
        <w:trPr>
          <w:trHeight w:val="240"/>
        </w:trPr>
        <w:tc>
          <w:tcPr>
            <w:tcW w:w="1326" w:type="dxa"/>
            <w:shd w:val="clear" w:color="auto" w:fill="auto"/>
          </w:tcPr>
          <w:p w14:paraId="0E197D7B"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w:t>
            </w:r>
          </w:p>
        </w:tc>
        <w:tc>
          <w:tcPr>
            <w:tcW w:w="1511" w:type="dxa"/>
            <w:shd w:val="clear" w:color="auto" w:fill="auto"/>
            <w:vAlign w:val="bottom"/>
          </w:tcPr>
          <w:p w14:paraId="02EF9B7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102,6</w:t>
            </w:r>
          </w:p>
        </w:tc>
        <w:tc>
          <w:tcPr>
            <w:tcW w:w="1511" w:type="dxa"/>
            <w:shd w:val="clear" w:color="auto" w:fill="auto"/>
            <w:vAlign w:val="bottom"/>
          </w:tcPr>
          <w:p w14:paraId="3D2D196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6,5</w:t>
            </w:r>
          </w:p>
        </w:tc>
        <w:tc>
          <w:tcPr>
            <w:tcW w:w="1511" w:type="dxa"/>
            <w:shd w:val="clear" w:color="auto" w:fill="auto"/>
            <w:vAlign w:val="bottom"/>
          </w:tcPr>
          <w:p w14:paraId="0633413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7,4</w:t>
            </w:r>
          </w:p>
        </w:tc>
        <w:tc>
          <w:tcPr>
            <w:tcW w:w="1511" w:type="dxa"/>
            <w:shd w:val="clear" w:color="auto" w:fill="auto"/>
            <w:vAlign w:val="bottom"/>
          </w:tcPr>
          <w:p w14:paraId="775A5E9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9,8</w:t>
            </w:r>
          </w:p>
        </w:tc>
      </w:tr>
      <w:tr w:rsidR="007278BB" w:rsidRPr="00033138" w14:paraId="46D97462" w14:textId="77777777" w:rsidTr="007278BB">
        <w:trPr>
          <w:trHeight w:val="240"/>
        </w:trPr>
        <w:tc>
          <w:tcPr>
            <w:tcW w:w="1326" w:type="dxa"/>
            <w:tcBorders>
              <w:bottom w:val="single" w:sz="12" w:space="0" w:color="auto"/>
            </w:tcBorders>
            <w:shd w:val="clear" w:color="auto" w:fill="auto"/>
          </w:tcPr>
          <w:p w14:paraId="63B5DBFF"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2023</w:t>
            </w:r>
          </w:p>
        </w:tc>
        <w:tc>
          <w:tcPr>
            <w:tcW w:w="1511" w:type="dxa"/>
            <w:tcBorders>
              <w:bottom w:val="single" w:sz="12" w:space="0" w:color="auto"/>
            </w:tcBorders>
            <w:shd w:val="clear" w:color="auto" w:fill="auto"/>
            <w:vAlign w:val="bottom"/>
          </w:tcPr>
          <w:p w14:paraId="52C5BF2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109,3</w:t>
            </w:r>
          </w:p>
        </w:tc>
        <w:tc>
          <w:tcPr>
            <w:tcW w:w="1511" w:type="dxa"/>
            <w:tcBorders>
              <w:bottom w:val="single" w:sz="12" w:space="0" w:color="auto"/>
            </w:tcBorders>
            <w:shd w:val="clear" w:color="auto" w:fill="auto"/>
            <w:vAlign w:val="bottom"/>
          </w:tcPr>
          <w:p w14:paraId="0743C64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5,1</w:t>
            </w:r>
          </w:p>
        </w:tc>
        <w:tc>
          <w:tcPr>
            <w:tcW w:w="1511" w:type="dxa"/>
            <w:tcBorders>
              <w:bottom w:val="single" w:sz="12" w:space="0" w:color="auto"/>
            </w:tcBorders>
            <w:shd w:val="clear" w:color="auto" w:fill="auto"/>
            <w:vAlign w:val="bottom"/>
          </w:tcPr>
          <w:p w14:paraId="4E1ACD6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8,1</w:t>
            </w:r>
          </w:p>
        </w:tc>
        <w:tc>
          <w:tcPr>
            <w:tcW w:w="1511" w:type="dxa"/>
            <w:tcBorders>
              <w:bottom w:val="single" w:sz="12" w:space="0" w:color="auto"/>
            </w:tcBorders>
            <w:shd w:val="clear" w:color="auto" w:fill="auto"/>
            <w:vAlign w:val="bottom"/>
          </w:tcPr>
          <w:p w14:paraId="75472EC0"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10,9</w:t>
            </w:r>
          </w:p>
        </w:tc>
      </w:tr>
    </w:tbl>
    <w:p w14:paraId="1F52BE87" w14:textId="77777777" w:rsidR="00033138" w:rsidRPr="00033138" w:rsidRDefault="00033138" w:rsidP="009535CB">
      <w:pPr>
        <w:pStyle w:val="SingleTxtG"/>
        <w:spacing w:before="120" w:after="240"/>
        <w:ind w:firstLine="170"/>
        <w:jc w:val="left"/>
        <w:rPr>
          <w:sz w:val="18"/>
          <w:szCs w:val="18"/>
          <w:lang w:val="es-ES_tradnl"/>
        </w:rPr>
      </w:pPr>
      <w:bookmarkStart w:id="46" w:name="_Toc197634305"/>
      <w:bookmarkStart w:id="47" w:name="_Toc197634860"/>
      <w:r w:rsidRPr="00033138">
        <w:rPr>
          <w:i/>
          <w:sz w:val="18"/>
          <w:szCs w:val="18"/>
          <w:lang w:val="es-ES_tradnl"/>
        </w:rPr>
        <w:t>Fuente:</w:t>
      </w:r>
      <w:r w:rsidRPr="00033138">
        <w:rPr>
          <w:sz w:val="18"/>
          <w:szCs w:val="18"/>
          <w:lang w:val="es-ES_tradnl"/>
        </w:rPr>
        <w:t xml:space="preserve"> Servicio de Salud de Ghana, 2024.</w:t>
      </w:r>
    </w:p>
    <w:p w14:paraId="4AD076AB" w14:textId="13765CFF" w:rsidR="00033138" w:rsidRPr="00033138" w:rsidRDefault="00033138" w:rsidP="009535CB">
      <w:pPr>
        <w:pStyle w:val="SingleTxtG"/>
        <w:jc w:val="left"/>
        <w:rPr>
          <w:b/>
          <w:bCs/>
          <w:lang w:val="es-ES_tradnl"/>
        </w:rPr>
      </w:pPr>
      <w:r w:rsidRPr="00033138">
        <w:rPr>
          <w:lang w:val="es-ES_tradnl"/>
        </w:rPr>
        <w:t>Cuadro 16</w:t>
      </w:r>
      <w:r w:rsidR="009535CB">
        <w:rPr>
          <w:lang w:val="es-ES_tradnl"/>
        </w:rPr>
        <w:br/>
      </w:r>
      <w:r w:rsidRPr="00033138">
        <w:rPr>
          <w:b/>
          <w:bCs/>
          <w:lang w:val="es-ES_tradnl"/>
        </w:rPr>
        <w:t xml:space="preserve">Tasa de madres que realizaron </w:t>
      </w:r>
      <w:r w:rsidR="000D1670">
        <w:rPr>
          <w:b/>
          <w:bCs/>
          <w:lang w:val="es-ES_tradnl"/>
        </w:rPr>
        <w:t>cuatro</w:t>
      </w:r>
      <w:r w:rsidRPr="00033138">
        <w:rPr>
          <w:b/>
          <w:bCs/>
          <w:lang w:val="es-ES_tradnl"/>
        </w:rPr>
        <w:t xml:space="preserve"> o más visitas de atención prenatal </w:t>
      </w:r>
      <w:r w:rsidR="000D1670">
        <w:rPr>
          <w:b/>
          <w:bCs/>
          <w:lang w:val="es-ES_tradnl"/>
        </w:rPr>
        <w:br/>
      </w:r>
      <w:r w:rsidRPr="00033138">
        <w:rPr>
          <w:b/>
          <w:bCs/>
          <w:lang w:val="es-ES_tradnl"/>
        </w:rPr>
        <w:t>(</w:t>
      </w:r>
      <w:proofErr w:type="spellStart"/>
      <w:r w:rsidRPr="00033138">
        <w:rPr>
          <w:b/>
          <w:bCs/>
          <w:lang w:val="es-ES_tradnl"/>
        </w:rPr>
        <w:t>ANC4</w:t>
      </w:r>
      <w:proofErr w:type="spellEnd"/>
      <w:r w:rsidRPr="00033138">
        <w:rPr>
          <w:b/>
          <w:bCs/>
          <w:lang w:val="es-ES_tradnl"/>
        </w:rPr>
        <w:t>+), asistencia cualificada en el parto y atención posnatal</w:t>
      </w:r>
      <w:bookmarkEnd w:id="46"/>
      <w:bookmarkEnd w:id="47"/>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64"/>
        <w:gridCol w:w="1911"/>
        <w:gridCol w:w="2279"/>
        <w:gridCol w:w="1416"/>
      </w:tblGrid>
      <w:tr w:rsidR="007278BB" w:rsidRPr="007278BB" w14:paraId="1AB44925" w14:textId="77777777" w:rsidTr="009535CB">
        <w:trPr>
          <w:trHeight w:val="240"/>
          <w:tblHeader/>
        </w:trPr>
        <w:tc>
          <w:tcPr>
            <w:tcW w:w="1764" w:type="dxa"/>
            <w:tcBorders>
              <w:top w:val="single" w:sz="4" w:space="0" w:color="auto"/>
              <w:bottom w:val="single" w:sz="12" w:space="0" w:color="auto"/>
            </w:tcBorders>
            <w:shd w:val="clear" w:color="auto" w:fill="auto"/>
            <w:vAlign w:val="bottom"/>
          </w:tcPr>
          <w:p w14:paraId="3A65550A" w14:textId="77777777" w:rsidR="00033138" w:rsidRPr="00033138" w:rsidRDefault="00033138" w:rsidP="007278BB">
            <w:pPr>
              <w:pStyle w:val="SingleTxtG"/>
              <w:tabs>
                <w:tab w:val="clear" w:pos="1701"/>
                <w:tab w:val="clear" w:pos="2268"/>
                <w:tab w:val="clear" w:pos="2835"/>
              </w:tabs>
              <w:spacing w:before="80" w:after="80" w:line="200" w:lineRule="exact"/>
              <w:ind w:left="0" w:right="0"/>
              <w:jc w:val="left"/>
              <w:rPr>
                <w:i/>
                <w:sz w:val="16"/>
                <w:lang w:val="es-ES_tradnl"/>
              </w:rPr>
            </w:pPr>
            <w:r w:rsidRPr="00033138">
              <w:rPr>
                <w:i/>
                <w:iCs/>
                <w:sz w:val="16"/>
                <w:lang w:val="es-ES_tradnl"/>
              </w:rPr>
              <w:t>Año</w:t>
            </w:r>
            <w:r w:rsidRPr="00033138">
              <w:rPr>
                <w:i/>
                <w:sz w:val="16"/>
                <w:lang w:val="es-ES_tradnl"/>
              </w:rPr>
              <w:t xml:space="preserve"> </w:t>
            </w:r>
          </w:p>
        </w:tc>
        <w:tc>
          <w:tcPr>
            <w:tcW w:w="1911" w:type="dxa"/>
            <w:tcBorders>
              <w:top w:val="single" w:sz="4" w:space="0" w:color="auto"/>
              <w:bottom w:val="single" w:sz="12" w:space="0" w:color="auto"/>
            </w:tcBorders>
            <w:shd w:val="clear" w:color="auto" w:fill="auto"/>
            <w:vAlign w:val="bottom"/>
          </w:tcPr>
          <w:p w14:paraId="5C7C2F15"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ANC4+</w:t>
            </w:r>
          </w:p>
        </w:tc>
        <w:tc>
          <w:tcPr>
            <w:tcW w:w="2279" w:type="dxa"/>
            <w:tcBorders>
              <w:top w:val="single" w:sz="4" w:space="0" w:color="auto"/>
              <w:bottom w:val="single" w:sz="12" w:space="0" w:color="auto"/>
            </w:tcBorders>
            <w:shd w:val="clear" w:color="auto" w:fill="auto"/>
            <w:vAlign w:val="bottom"/>
          </w:tcPr>
          <w:p w14:paraId="2327194A"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Asistencia cualificada en el parto</w:t>
            </w:r>
          </w:p>
        </w:tc>
        <w:tc>
          <w:tcPr>
            <w:tcW w:w="1416" w:type="dxa"/>
            <w:tcBorders>
              <w:top w:val="single" w:sz="4" w:space="0" w:color="auto"/>
              <w:bottom w:val="single" w:sz="12" w:space="0" w:color="auto"/>
            </w:tcBorders>
            <w:shd w:val="clear" w:color="auto" w:fill="auto"/>
            <w:vAlign w:val="bottom"/>
          </w:tcPr>
          <w:p w14:paraId="2E01EB80" w14:textId="77777777" w:rsidR="00033138" w:rsidRPr="00033138" w:rsidRDefault="00033138" w:rsidP="007278BB">
            <w:pPr>
              <w:pStyle w:val="SingleTxtG"/>
              <w:tabs>
                <w:tab w:val="clear" w:pos="1701"/>
                <w:tab w:val="clear" w:pos="2268"/>
                <w:tab w:val="clear" w:pos="2835"/>
              </w:tabs>
              <w:spacing w:before="80" w:after="80" w:line="200" w:lineRule="exact"/>
              <w:ind w:left="113" w:right="0"/>
              <w:jc w:val="right"/>
              <w:rPr>
                <w:i/>
                <w:sz w:val="16"/>
                <w:lang w:val="es-ES_tradnl"/>
              </w:rPr>
            </w:pPr>
            <w:r w:rsidRPr="00033138">
              <w:rPr>
                <w:i/>
                <w:iCs/>
                <w:sz w:val="16"/>
                <w:lang w:val="es-ES_tradnl"/>
              </w:rPr>
              <w:t>Atención posnatal</w:t>
            </w:r>
          </w:p>
        </w:tc>
      </w:tr>
      <w:tr w:rsidR="007278BB" w:rsidRPr="00033138" w14:paraId="6D6A3140" w14:textId="77777777" w:rsidTr="009535CB">
        <w:trPr>
          <w:trHeight w:val="240"/>
        </w:trPr>
        <w:tc>
          <w:tcPr>
            <w:tcW w:w="1764" w:type="dxa"/>
            <w:tcBorders>
              <w:top w:val="single" w:sz="12" w:space="0" w:color="auto"/>
            </w:tcBorders>
            <w:shd w:val="clear" w:color="auto" w:fill="auto"/>
          </w:tcPr>
          <w:p w14:paraId="1166DA66"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2020</w:t>
            </w:r>
          </w:p>
        </w:tc>
        <w:tc>
          <w:tcPr>
            <w:tcW w:w="1911" w:type="dxa"/>
            <w:tcBorders>
              <w:top w:val="single" w:sz="12" w:space="0" w:color="auto"/>
            </w:tcBorders>
            <w:shd w:val="clear" w:color="auto" w:fill="auto"/>
            <w:vAlign w:val="bottom"/>
          </w:tcPr>
          <w:p w14:paraId="31D5393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55,9</w:t>
            </w:r>
          </w:p>
        </w:tc>
        <w:tc>
          <w:tcPr>
            <w:tcW w:w="2279" w:type="dxa"/>
            <w:tcBorders>
              <w:top w:val="single" w:sz="12" w:space="0" w:color="auto"/>
            </w:tcBorders>
            <w:shd w:val="clear" w:color="auto" w:fill="auto"/>
            <w:vAlign w:val="bottom"/>
          </w:tcPr>
          <w:p w14:paraId="5C01F69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58,7</w:t>
            </w:r>
          </w:p>
        </w:tc>
        <w:tc>
          <w:tcPr>
            <w:tcW w:w="1416" w:type="dxa"/>
            <w:tcBorders>
              <w:top w:val="single" w:sz="12" w:space="0" w:color="auto"/>
            </w:tcBorders>
            <w:shd w:val="clear" w:color="auto" w:fill="auto"/>
            <w:vAlign w:val="bottom"/>
          </w:tcPr>
          <w:p w14:paraId="525DA405"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74,0</w:t>
            </w:r>
          </w:p>
        </w:tc>
      </w:tr>
      <w:tr w:rsidR="007278BB" w:rsidRPr="00033138" w14:paraId="6C24C573" w14:textId="77777777" w:rsidTr="009535CB">
        <w:trPr>
          <w:trHeight w:val="240"/>
        </w:trPr>
        <w:tc>
          <w:tcPr>
            <w:tcW w:w="1764" w:type="dxa"/>
            <w:shd w:val="clear" w:color="auto" w:fill="auto"/>
          </w:tcPr>
          <w:p w14:paraId="1DF0517F"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2021</w:t>
            </w:r>
          </w:p>
        </w:tc>
        <w:tc>
          <w:tcPr>
            <w:tcW w:w="1911" w:type="dxa"/>
            <w:shd w:val="clear" w:color="auto" w:fill="auto"/>
            <w:vAlign w:val="bottom"/>
          </w:tcPr>
          <w:p w14:paraId="277348A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62,1</w:t>
            </w:r>
          </w:p>
        </w:tc>
        <w:tc>
          <w:tcPr>
            <w:tcW w:w="2279" w:type="dxa"/>
            <w:shd w:val="clear" w:color="auto" w:fill="auto"/>
            <w:vAlign w:val="bottom"/>
          </w:tcPr>
          <w:p w14:paraId="0CB8295C"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63,5</w:t>
            </w:r>
          </w:p>
        </w:tc>
        <w:tc>
          <w:tcPr>
            <w:tcW w:w="1416" w:type="dxa"/>
            <w:shd w:val="clear" w:color="auto" w:fill="auto"/>
            <w:vAlign w:val="bottom"/>
          </w:tcPr>
          <w:p w14:paraId="1017625A"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82,1</w:t>
            </w:r>
          </w:p>
        </w:tc>
      </w:tr>
      <w:tr w:rsidR="007278BB" w:rsidRPr="00033138" w14:paraId="47F30894" w14:textId="77777777" w:rsidTr="009535CB">
        <w:trPr>
          <w:trHeight w:val="240"/>
        </w:trPr>
        <w:tc>
          <w:tcPr>
            <w:tcW w:w="1764" w:type="dxa"/>
            <w:shd w:val="clear" w:color="auto" w:fill="auto"/>
          </w:tcPr>
          <w:p w14:paraId="59B7B3CD"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2022</w:t>
            </w:r>
          </w:p>
        </w:tc>
        <w:tc>
          <w:tcPr>
            <w:tcW w:w="1911" w:type="dxa"/>
            <w:shd w:val="clear" w:color="auto" w:fill="auto"/>
            <w:vAlign w:val="bottom"/>
          </w:tcPr>
          <w:p w14:paraId="7779B66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61,8</w:t>
            </w:r>
          </w:p>
        </w:tc>
        <w:tc>
          <w:tcPr>
            <w:tcW w:w="2279" w:type="dxa"/>
            <w:shd w:val="clear" w:color="auto" w:fill="auto"/>
            <w:vAlign w:val="bottom"/>
          </w:tcPr>
          <w:p w14:paraId="1356B18F"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62,6</w:t>
            </w:r>
          </w:p>
        </w:tc>
        <w:tc>
          <w:tcPr>
            <w:tcW w:w="1416" w:type="dxa"/>
            <w:shd w:val="clear" w:color="auto" w:fill="auto"/>
            <w:vAlign w:val="bottom"/>
          </w:tcPr>
          <w:p w14:paraId="7FE67A69"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84,7</w:t>
            </w:r>
          </w:p>
        </w:tc>
      </w:tr>
      <w:tr w:rsidR="007278BB" w:rsidRPr="00033138" w14:paraId="17E72858" w14:textId="77777777" w:rsidTr="009535CB">
        <w:trPr>
          <w:trHeight w:val="240"/>
        </w:trPr>
        <w:tc>
          <w:tcPr>
            <w:tcW w:w="1764" w:type="dxa"/>
            <w:tcBorders>
              <w:bottom w:val="single" w:sz="12" w:space="0" w:color="auto"/>
            </w:tcBorders>
            <w:shd w:val="clear" w:color="auto" w:fill="auto"/>
          </w:tcPr>
          <w:p w14:paraId="519CE81C" w14:textId="77777777" w:rsidR="00033138" w:rsidRPr="00033138" w:rsidRDefault="00033138" w:rsidP="007278BB">
            <w:pPr>
              <w:pStyle w:val="SingleTxtG"/>
              <w:tabs>
                <w:tab w:val="clear" w:pos="1701"/>
                <w:tab w:val="clear" w:pos="2268"/>
                <w:tab w:val="clear" w:pos="2835"/>
              </w:tabs>
              <w:spacing w:before="40" w:after="40" w:line="220" w:lineRule="exact"/>
              <w:ind w:left="0" w:right="0"/>
              <w:jc w:val="left"/>
              <w:rPr>
                <w:sz w:val="18"/>
                <w:lang w:val="es-ES_tradnl"/>
              </w:rPr>
            </w:pPr>
            <w:r w:rsidRPr="00033138">
              <w:rPr>
                <w:sz w:val="18"/>
                <w:lang w:val="es-ES_tradnl"/>
              </w:rPr>
              <w:t>2023</w:t>
            </w:r>
          </w:p>
        </w:tc>
        <w:tc>
          <w:tcPr>
            <w:tcW w:w="1911" w:type="dxa"/>
            <w:tcBorders>
              <w:bottom w:val="single" w:sz="12" w:space="0" w:color="auto"/>
            </w:tcBorders>
            <w:shd w:val="clear" w:color="auto" w:fill="auto"/>
            <w:vAlign w:val="bottom"/>
          </w:tcPr>
          <w:p w14:paraId="0B816BE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64,3</w:t>
            </w:r>
          </w:p>
        </w:tc>
        <w:tc>
          <w:tcPr>
            <w:tcW w:w="2279" w:type="dxa"/>
            <w:tcBorders>
              <w:bottom w:val="single" w:sz="12" w:space="0" w:color="auto"/>
            </w:tcBorders>
            <w:shd w:val="clear" w:color="auto" w:fill="auto"/>
            <w:vAlign w:val="bottom"/>
          </w:tcPr>
          <w:p w14:paraId="7F15BF81"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60,6</w:t>
            </w:r>
          </w:p>
        </w:tc>
        <w:tc>
          <w:tcPr>
            <w:tcW w:w="1416" w:type="dxa"/>
            <w:tcBorders>
              <w:bottom w:val="single" w:sz="12" w:space="0" w:color="auto"/>
            </w:tcBorders>
            <w:shd w:val="clear" w:color="auto" w:fill="auto"/>
            <w:vAlign w:val="bottom"/>
          </w:tcPr>
          <w:p w14:paraId="0060AD5B" w14:textId="77777777" w:rsidR="00033138" w:rsidRPr="00033138" w:rsidRDefault="00033138" w:rsidP="007278BB">
            <w:pPr>
              <w:pStyle w:val="SingleTxtG"/>
              <w:tabs>
                <w:tab w:val="clear" w:pos="1701"/>
                <w:tab w:val="clear" w:pos="2268"/>
                <w:tab w:val="clear" w:pos="2835"/>
              </w:tabs>
              <w:spacing w:before="40" w:after="40" w:line="220" w:lineRule="exact"/>
              <w:ind w:left="113" w:right="0"/>
              <w:jc w:val="right"/>
              <w:rPr>
                <w:sz w:val="18"/>
                <w:lang w:val="es-ES_tradnl"/>
              </w:rPr>
            </w:pPr>
            <w:r w:rsidRPr="00033138">
              <w:rPr>
                <w:sz w:val="18"/>
                <w:lang w:val="es-ES_tradnl"/>
              </w:rPr>
              <w:t>87,1</w:t>
            </w:r>
          </w:p>
        </w:tc>
      </w:tr>
    </w:tbl>
    <w:p w14:paraId="1A0378DC" w14:textId="77777777" w:rsidR="00033138" w:rsidRPr="00033138" w:rsidRDefault="00033138" w:rsidP="009535CB">
      <w:pPr>
        <w:pStyle w:val="SingleTxtG"/>
        <w:spacing w:before="120" w:after="240"/>
        <w:ind w:firstLine="170"/>
        <w:jc w:val="left"/>
        <w:rPr>
          <w:sz w:val="18"/>
          <w:szCs w:val="18"/>
          <w:lang w:val="es-ES_tradnl"/>
        </w:rPr>
      </w:pPr>
      <w:r w:rsidRPr="00033138">
        <w:rPr>
          <w:i/>
          <w:sz w:val="18"/>
          <w:szCs w:val="18"/>
          <w:lang w:val="es-ES_tradnl"/>
        </w:rPr>
        <w:t>Fuente:</w:t>
      </w:r>
      <w:r w:rsidRPr="00033138">
        <w:rPr>
          <w:sz w:val="18"/>
          <w:szCs w:val="18"/>
          <w:lang w:val="es-ES_tradnl"/>
        </w:rPr>
        <w:t xml:space="preserve"> Servicio de Salud de Ghana, 2024.</w:t>
      </w:r>
    </w:p>
    <w:p w14:paraId="12405D4F" w14:textId="07FFF43E" w:rsidR="00033138" w:rsidRPr="00033138" w:rsidRDefault="00033138" w:rsidP="009535CB">
      <w:pPr>
        <w:pStyle w:val="H1G"/>
        <w:rPr>
          <w:lang w:val="es-ES_tradnl"/>
        </w:rPr>
      </w:pPr>
      <w:r w:rsidRPr="00033138">
        <w:rPr>
          <w:lang w:val="es-ES_tradnl"/>
        </w:rPr>
        <w:tab/>
      </w:r>
      <w:r w:rsidR="009535CB">
        <w:rPr>
          <w:lang w:val="es-ES_tradnl"/>
        </w:rPr>
        <w:tab/>
      </w:r>
      <w:r w:rsidRPr="00033138">
        <w:rPr>
          <w:lang w:val="es-ES_tradnl"/>
        </w:rPr>
        <w:t>Respuesta al párrafo 23</w:t>
      </w:r>
    </w:p>
    <w:p w14:paraId="4A484D03" w14:textId="77777777" w:rsidR="00033138" w:rsidRPr="00033138" w:rsidRDefault="00033138" w:rsidP="00033138">
      <w:pPr>
        <w:pStyle w:val="SingleTxtG"/>
        <w:rPr>
          <w:lang w:val="es-ES_tradnl"/>
        </w:rPr>
      </w:pPr>
      <w:r w:rsidRPr="00033138">
        <w:rPr>
          <w:lang w:val="es-ES_tradnl"/>
        </w:rPr>
        <w:t>110.</w:t>
      </w:r>
      <w:r w:rsidRPr="00033138">
        <w:rPr>
          <w:lang w:val="es-ES_tradnl"/>
        </w:rPr>
        <w:tab/>
        <w:t>Ghana considera prioridades nacionales varios ámbitos clave que afectan a la infancia, lo que demuestra el compromiso del Gobierno con la promoción de los derechos del niño y con la superación de los múltiples retos a que se enfrentan. Entre dichos ámbitos figuran los siguientes:</w:t>
      </w:r>
    </w:p>
    <w:p w14:paraId="52BF49A8" w14:textId="438EE2E2" w:rsidR="00033138" w:rsidRPr="00033138" w:rsidRDefault="00033138" w:rsidP="007278BB">
      <w:pPr>
        <w:pStyle w:val="Bullet1G"/>
        <w:rPr>
          <w:lang w:val="es-ES_tradnl"/>
        </w:rPr>
      </w:pPr>
      <w:r w:rsidRPr="00033138">
        <w:rPr>
          <w:lang w:val="es-ES_tradnl"/>
        </w:rPr>
        <w:t>Protección de la infancia: Velar por la seguridad y el bienestar de los niños frente al maltrato, el abandono, la violencia y la explotación.</w:t>
      </w:r>
    </w:p>
    <w:p w14:paraId="0F798EB9" w14:textId="10CA1750" w:rsidR="00033138" w:rsidRPr="00033138" w:rsidRDefault="00033138" w:rsidP="007278BB">
      <w:pPr>
        <w:pStyle w:val="Bullet1G"/>
        <w:rPr>
          <w:lang w:val="es-ES_tradnl"/>
        </w:rPr>
      </w:pPr>
      <w:r w:rsidRPr="00033138">
        <w:rPr>
          <w:lang w:val="es-ES_tradnl"/>
        </w:rPr>
        <w:t>Educación: Mejorar el acceso a una educación de calidad para todos los niños, especialmente los pertenecientes a grupos marginados.</w:t>
      </w:r>
    </w:p>
    <w:p w14:paraId="4564F6C5" w14:textId="27568504" w:rsidR="00033138" w:rsidRPr="00033138" w:rsidRDefault="00033138" w:rsidP="007278BB">
      <w:pPr>
        <w:pStyle w:val="Bullet1G"/>
        <w:rPr>
          <w:lang w:val="es-ES_tradnl"/>
        </w:rPr>
      </w:pPr>
      <w:r w:rsidRPr="00033138">
        <w:rPr>
          <w:lang w:val="es-ES_tradnl"/>
        </w:rPr>
        <w:lastRenderedPageBreak/>
        <w:t>Salud y nutrición: Mejorar los resultados en materia de salud infantil y luchar contra la malnutrición mediante servicios sanitarios integrales.</w:t>
      </w:r>
    </w:p>
    <w:p w14:paraId="4D5BB9CF" w14:textId="67413B90" w:rsidR="00033138" w:rsidRPr="00033138" w:rsidRDefault="00033138" w:rsidP="007278BB">
      <w:pPr>
        <w:pStyle w:val="Bullet1G"/>
        <w:rPr>
          <w:lang w:val="es-ES_tradnl"/>
        </w:rPr>
      </w:pPr>
      <w:r w:rsidRPr="00033138">
        <w:rPr>
          <w:lang w:val="es-ES_tradnl"/>
        </w:rPr>
        <w:t>Trabajo infantil: Luchar contra el trabajo infantil y promover entornos seguros donde los niños puedan aprender y crecer.</w:t>
      </w:r>
    </w:p>
    <w:p w14:paraId="52F416A9" w14:textId="52E87041" w:rsidR="00033138" w:rsidRPr="00033138" w:rsidRDefault="00033138" w:rsidP="007278BB">
      <w:pPr>
        <w:pStyle w:val="Bullet1G"/>
        <w:rPr>
          <w:lang w:val="es-ES_tradnl"/>
        </w:rPr>
      </w:pPr>
      <w:r w:rsidRPr="00033138">
        <w:rPr>
          <w:lang w:val="es-ES_tradnl"/>
        </w:rPr>
        <w:t>Trata de niños: Hacer frente a los problemas de la trata y la explotación de niños mediante marcos jurídicos y sistemas de apoyo sólidos.</w:t>
      </w:r>
    </w:p>
    <w:p w14:paraId="791630C6" w14:textId="0F01496C" w:rsidR="00033138" w:rsidRPr="00033138" w:rsidRDefault="00033138" w:rsidP="007278BB">
      <w:pPr>
        <w:pStyle w:val="Bullet1G"/>
        <w:rPr>
          <w:lang w:val="es-ES_tradnl"/>
        </w:rPr>
      </w:pPr>
      <w:r w:rsidRPr="00033138">
        <w:rPr>
          <w:lang w:val="es-ES_tradnl"/>
        </w:rPr>
        <w:t>Salud mental: Promover la concienciación en materia de salud mental y los servicios de apoyo para los niños afectados por traumas o dificultades socioeconómicas.</w:t>
      </w:r>
    </w:p>
    <w:p w14:paraId="635A24E6" w14:textId="6EEE903D" w:rsidR="00033138" w:rsidRPr="00033138" w:rsidRDefault="00033138" w:rsidP="007278BB">
      <w:pPr>
        <w:pStyle w:val="Bullet1G"/>
        <w:rPr>
          <w:lang w:val="es-ES_tradnl"/>
        </w:rPr>
      </w:pPr>
      <w:r w:rsidRPr="00033138">
        <w:rPr>
          <w:lang w:val="es-ES_tradnl"/>
        </w:rPr>
        <w:t>Entorno digital: Promover y proteger los derechos de los niños en Internet velando por el cumplimiento de la ley y mediante iniciativas para combatir los ciberabusos infantiles.</w:t>
      </w:r>
    </w:p>
    <w:p w14:paraId="144666E5" w14:textId="6048DD24" w:rsidR="00033138" w:rsidRPr="00033138" w:rsidRDefault="00033138" w:rsidP="007278BB">
      <w:pPr>
        <w:pStyle w:val="Bullet1G"/>
        <w:rPr>
          <w:lang w:val="es-ES_tradnl"/>
        </w:rPr>
      </w:pPr>
      <w:r w:rsidRPr="00033138">
        <w:rPr>
          <w:lang w:val="es-ES_tradnl"/>
        </w:rPr>
        <w:t>Programas de resiliencia al cambio climático dirigidos a la infancia de las zonas vulnerables.</w:t>
      </w:r>
    </w:p>
    <w:p w14:paraId="6BE622C6" w14:textId="77777777" w:rsidR="00033138" w:rsidRDefault="00033138" w:rsidP="00033138">
      <w:pPr>
        <w:pStyle w:val="SingleTxtG"/>
        <w:rPr>
          <w:lang w:val="es-ES_tradnl"/>
        </w:rPr>
      </w:pPr>
      <w:r w:rsidRPr="00033138">
        <w:rPr>
          <w:lang w:val="es-ES_tradnl"/>
        </w:rPr>
        <w:t>111.</w:t>
      </w:r>
      <w:r w:rsidRPr="00033138">
        <w:rPr>
          <w:lang w:val="es-ES_tradnl"/>
        </w:rPr>
        <w:tab/>
        <w:t>Estas prioridades son esenciales para crear un entorno propicio que fomente los derechos y el desarrollo de los niños en Ghana.</w:t>
      </w:r>
    </w:p>
    <w:p w14:paraId="6CEE70D9" w14:textId="126C3590" w:rsidR="007278BB" w:rsidRPr="007278BB" w:rsidRDefault="007278BB" w:rsidP="007278B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278BB" w:rsidRPr="007278BB" w:rsidSect="0003313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F5278" w14:textId="77777777" w:rsidR="002E0A9E" w:rsidRPr="007C2DEF" w:rsidRDefault="002E0A9E" w:rsidP="007C2DEF">
      <w:pPr>
        <w:pStyle w:val="Piedepgina"/>
      </w:pPr>
    </w:p>
  </w:endnote>
  <w:endnote w:type="continuationSeparator" w:id="0">
    <w:p w14:paraId="47D77206" w14:textId="77777777" w:rsidR="002E0A9E" w:rsidRPr="007C2DEF" w:rsidRDefault="002E0A9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12FE" w14:textId="623589C5" w:rsidR="00033138" w:rsidRPr="00033138" w:rsidRDefault="00033138" w:rsidP="00033138">
    <w:pPr>
      <w:pStyle w:val="Piedepgina"/>
      <w:tabs>
        <w:tab w:val="right" w:pos="9638"/>
      </w:tabs>
    </w:pPr>
    <w:r w:rsidRPr="00033138">
      <w:rPr>
        <w:b/>
        <w:sz w:val="18"/>
      </w:rPr>
      <w:fldChar w:fldCharType="begin"/>
    </w:r>
    <w:r w:rsidRPr="00033138">
      <w:rPr>
        <w:b/>
        <w:sz w:val="18"/>
      </w:rPr>
      <w:instrText xml:space="preserve"> PAGE  \* MERGEFORMAT </w:instrText>
    </w:r>
    <w:r w:rsidRPr="00033138">
      <w:rPr>
        <w:b/>
        <w:sz w:val="18"/>
      </w:rPr>
      <w:fldChar w:fldCharType="separate"/>
    </w:r>
    <w:r w:rsidRPr="00033138">
      <w:rPr>
        <w:b/>
        <w:noProof/>
        <w:sz w:val="18"/>
      </w:rPr>
      <w:t>2</w:t>
    </w:r>
    <w:r w:rsidRPr="00033138">
      <w:rPr>
        <w:b/>
        <w:sz w:val="18"/>
      </w:rPr>
      <w:fldChar w:fldCharType="end"/>
    </w:r>
    <w:r>
      <w:rPr>
        <w:b/>
        <w:sz w:val="18"/>
      </w:rPr>
      <w:tab/>
    </w:r>
    <w:r>
      <w:t>GE.25-12144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B323F" w14:textId="02A071AB" w:rsidR="00033138" w:rsidRPr="00033138" w:rsidRDefault="00033138" w:rsidP="00033138">
    <w:pPr>
      <w:pStyle w:val="Piedepgina"/>
      <w:tabs>
        <w:tab w:val="right" w:pos="9638"/>
      </w:tabs>
      <w:rPr>
        <w:b/>
        <w:sz w:val="18"/>
      </w:rPr>
    </w:pPr>
    <w:r>
      <w:t>GE.25-12144</w:t>
    </w:r>
    <w:r>
      <w:tab/>
    </w:r>
    <w:r w:rsidRPr="00033138">
      <w:rPr>
        <w:b/>
        <w:sz w:val="18"/>
      </w:rPr>
      <w:fldChar w:fldCharType="begin"/>
    </w:r>
    <w:r w:rsidRPr="00033138">
      <w:rPr>
        <w:b/>
        <w:sz w:val="18"/>
      </w:rPr>
      <w:instrText xml:space="preserve"> PAGE  \* MERGEFORMAT </w:instrText>
    </w:r>
    <w:r w:rsidRPr="00033138">
      <w:rPr>
        <w:b/>
        <w:sz w:val="18"/>
      </w:rPr>
      <w:fldChar w:fldCharType="separate"/>
    </w:r>
    <w:r w:rsidRPr="00033138">
      <w:rPr>
        <w:b/>
        <w:noProof/>
        <w:sz w:val="18"/>
      </w:rPr>
      <w:t>3</w:t>
    </w:r>
    <w:r w:rsidRPr="000331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59665" w14:textId="56784B34" w:rsidR="007E16A7" w:rsidRPr="00033138" w:rsidRDefault="00033138" w:rsidP="00033138">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379F54E" wp14:editId="0B8E6B5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25-12144  (S)</w:t>
    </w:r>
    <w:r>
      <w:rPr>
        <w:noProof/>
        <w:sz w:val="20"/>
      </w:rPr>
      <w:drawing>
        <wp:anchor distT="0" distB="0" distL="114300" distR="114300" simplePos="0" relativeHeight="251658752" behindDoc="0" locked="0" layoutInCell="1" allowOverlap="1" wp14:anchorId="7136DD77" wp14:editId="7726DA7D">
          <wp:simplePos x="0" y="0"/>
          <wp:positionH relativeFrom="margin">
            <wp:posOffset>5489575</wp:posOffset>
          </wp:positionH>
          <wp:positionV relativeFrom="margin">
            <wp:posOffset>8891905</wp:posOffset>
          </wp:positionV>
          <wp:extent cx="628650" cy="628650"/>
          <wp:effectExtent l="0" t="0" r="0" b="0"/>
          <wp:wrapNone/>
          <wp:docPr id="195263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051225    0</w:t>
    </w:r>
    <w:r w:rsidR="00D91D64">
      <w:rPr>
        <w:sz w:val="20"/>
      </w:rPr>
      <w:t>9</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E378E" w14:textId="77777777" w:rsidR="002E0A9E" w:rsidRPr="001075E9" w:rsidRDefault="002E0A9E" w:rsidP="001075E9">
      <w:pPr>
        <w:tabs>
          <w:tab w:val="right" w:pos="2155"/>
        </w:tabs>
        <w:spacing w:after="80" w:line="240" w:lineRule="auto"/>
        <w:ind w:left="680"/>
        <w:rPr>
          <w:u w:val="single"/>
        </w:rPr>
      </w:pPr>
      <w:r>
        <w:rPr>
          <w:u w:val="single"/>
        </w:rPr>
        <w:tab/>
      </w:r>
    </w:p>
  </w:footnote>
  <w:footnote w:type="continuationSeparator" w:id="0">
    <w:p w14:paraId="6DE5BCF7" w14:textId="77777777" w:rsidR="002E0A9E" w:rsidRDefault="002E0A9E" w:rsidP="007C2DEF">
      <w:pPr>
        <w:tabs>
          <w:tab w:val="right" w:pos="2155"/>
        </w:tabs>
        <w:spacing w:after="80" w:line="240" w:lineRule="auto"/>
        <w:ind w:left="680"/>
        <w:rPr>
          <w:u w:val="single"/>
        </w:rPr>
      </w:pPr>
      <w:r>
        <w:rPr>
          <w:u w:val="single"/>
        </w:rPr>
        <w:tab/>
      </w:r>
    </w:p>
  </w:footnote>
  <w:footnote w:id="1">
    <w:p w14:paraId="5C4C6C7B" w14:textId="77777777" w:rsidR="00033138" w:rsidRPr="002632F8" w:rsidRDefault="00033138" w:rsidP="00033138">
      <w:pPr>
        <w:pStyle w:val="Textonotapie"/>
      </w:pPr>
      <w:r w:rsidRPr="002632F8">
        <w:tab/>
      </w:r>
      <w:r w:rsidRPr="00033138">
        <w:rPr>
          <w:sz w:val="20"/>
          <w:szCs w:val="22"/>
        </w:rPr>
        <w:t>*</w:t>
      </w:r>
      <w:r w:rsidRPr="00033138">
        <w:rPr>
          <w:sz w:val="20"/>
          <w:szCs w:val="22"/>
        </w:rPr>
        <w:tab/>
      </w:r>
      <w:r w:rsidRPr="002632F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56D85" w14:textId="66339C65" w:rsidR="00033138" w:rsidRPr="00033138" w:rsidRDefault="00306A03">
    <w:pPr>
      <w:pStyle w:val="Encabezado"/>
    </w:pPr>
    <w:fldSimple w:instr=" TITLE  \* MERGEFORMAT ">
      <w:r>
        <w:t>CRC/C/GHA/RQ/6-7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D7697" w14:textId="5C1130CA" w:rsidR="00033138" w:rsidRPr="00033138" w:rsidRDefault="00306A03" w:rsidP="00033138">
    <w:pPr>
      <w:pStyle w:val="Encabezado"/>
      <w:jc w:val="right"/>
    </w:pPr>
    <w:fldSimple w:instr=" TITLE  \* MERGEFORMAT ">
      <w:r>
        <w:t>CRC/C/GHA/RQ/6-7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1825343">
    <w:abstractNumId w:val="16"/>
  </w:num>
  <w:num w:numId="2" w16cid:durableId="1365866162">
    <w:abstractNumId w:val="15"/>
  </w:num>
  <w:num w:numId="3" w16cid:durableId="690957021">
    <w:abstractNumId w:val="13"/>
  </w:num>
  <w:num w:numId="4" w16cid:durableId="518811236">
    <w:abstractNumId w:val="14"/>
  </w:num>
  <w:num w:numId="5" w16cid:durableId="877857647">
    <w:abstractNumId w:val="11"/>
  </w:num>
  <w:num w:numId="6" w16cid:durableId="394206222">
    <w:abstractNumId w:val="10"/>
  </w:num>
  <w:num w:numId="7" w16cid:durableId="1790198167">
    <w:abstractNumId w:val="12"/>
  </w:num>
  <w:num w:numId="8" w16cid:durableId="1724670349">
    <w:abstractNumId w:val="9"/>
  </w:num>
  <w:num w:numId="9" w16cid:durableId="1185632630">
    <w:abstractNumId w:val="7"/>
  </w:num>
  <w:num w:numId="10" w16cid:durableId="1271281579">
    <w:abstractNumId w:val="6"/>
  </w:num>
  <w:num w:numId="11" w16cid:durableId="710224344">
    <w:abstractNumId w:val="5"/>
  </w:num>
  <w:num w:numId="12" w16cid:durableId="1976137647">
    <w:abstractNumId w:val="4"/>
  </w:num>
  <w:num w:numId="13" w16cid:durableId="991644258">
    <w:abstractNumId w:val="8"/>
  </w:num>
  <w:num w:numId="14" w16cid:durableId="1924683054">
    <w:abstractNumId w:val="3"/>
  </w:num>
  <w:num w:numId="15" w16cid:durableId="1140070657">
    <w:abstractNumId w:val="2"/>
  </w:num>
  <w:num w:numId="16" w16cid:durableId="1487359960">
    <w:abstractNumId w:val="1"/>
  </w:num>
  <w:num w:numId="17" w16cid:durableId="859709098">
    <w:abstractNumId w:val="0"/>
  </w:num>
  <w:num w:numId="18" w16cid:durableId="954673120">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9E"/>
    <w:rsid w:val="00002131"/>
    <w:rsid w:val="00023B74"/>
    <w:rsid w:val="00033138"/>
    <w:rsid w:val="00033EE1"/>
    <w:rsid w:val="000B57E7"/>
    <w:rsid w:val="000D1670"/>
    <w:rsid w:val="000F09DF"/>
    <w:rsid w:val="000F61B2"/>
    <w:rsid w:val="00106DD8"/>
    <w:rsid w:val="001075E9"/>
    <w:rsid w:val="001256EA"/>
    <w:rsid w:val="00161852"/>
    <w:rsid w:val="00180183"/>
    <w:rsid w:val="0018649F"/>
    <w:rsid w:val="00196389"/>
    <w:rsid w:val="001B269E"/>
    <w:rsid w:val="001B5FFA"/>
    <w:rsid w:val="001C7A89"/>
    <w:rsid w:val="001D1565"/>
    <w:rsid w:val="00204BDF"/>
    <w:rsid w:val="00220F72"/>
    <w:rsid w:val="00240004"/>
    <w:rsid w:val="002931F6"/>
    <w:rsid w:val="002A2EFC"/>
    <w:rsid w:val="002C0E18"/>
    <w:rsid w:val="002D5AAC"/>
    <w:rsid w:val="002E0A9E"/>
    <w:rsid w:val="00301299"/>
    <w:rsid w:val="00306A03"/>
    <w:rsid w:val="00322004"/>
    <w:rsid w:val="003402C2"/>
    <w:rsid w:val="00381C24"/>
    <w:rsid w:val="003958D0"/>
    <w:rsid w:val="003B00E5"/>
    <w:rsid w:val="004043B6"/>
    <w:rsid w:val="00414A16"/>
    <w:rsid w:val="004222A9"/>
    <w:rsid w:val="00427F10"/>
    <w:rsid w:val="00454E07"/>
    <w:rsid w:val="004D45DB"/>
    <w:rsid w:val="0050108D"/>
    <w:rsid w:val="00536DF4"/>
    <w:rsid w:val="00572E19"/>
    <w:rsid w:val="00594770"/>
    <w:rsid w:val="005A182D"/>
    <w:rsid w:val="005C43E4"/>
    <w:rsid w:val="005D7179"/>
    <w:rsid w:val="005F0B42"/>
    <w:rsid w:val="005F2AD1"/>
    <w:rsid w:val="006B3A76"/>
    <w:rsid w:val="006F35EE"/>
    <w:rsid w:val="006F7B0F"/>
    <w:rsid w:val="007017EE"/>
    <w:rsid w:val="007021FF"/>
    <w:rsid w:val="007278BB"/>
    <w:rsid w:val="00757357"/>
    <w:rsid w:val="007A059A"/>
    <w:rsid w:val="007A6CE5"/>
    <w:rsid w:val="007C2DEF"/>
    <w:rsid w:val="007D0A1F"/>
    <w:rsid w:val="007D431B"/>
    <w:rsid w:val="007E16A7"/>
    <w:rsid w:val="007F3812"/>
    <w:rsid w:val="007F4281"/>
    <w:rsid w:val="007F647E"/>
    <w:rsid w:val="008136D8"/>
    <w:rsid w:val="00834B71"/>
    <w:rsid w:val="0086445C"/>
    <w:rsid w:val="00867322"/>
    <w:rsid w:val="008675EF"/>
    <w:rsid w:val="008A08D7"/>
    <w:rsid w:val="008A3EA3"/>
    <w:rsid w:val="008C2B1A"/>
    <w:rsid w:val="008D1195"/>
    <w:rsid w:val="008E1429"/>
    <w:rsid w:val="008F62A2"/>
    <w:rsid w:val="00906890"/>
    <w:rsid w:val="00945724"/>
    <w:rsid w:val="00951972"/>
    <w:rsid w:val="009535CB"/>
    <w:rsid w:val="009653F6"/>
    <w:rsid w:val="00972C2A"/>
    <w:rsid w:val="009C646E"/>
    <w:rsid w:val="009C7505"/>
    <w:rsid w:val="009E1414"/>
    <w:rsid w:val="009E7E4F"/>
    <w:rsid w:val="009F3FA9"/>
    <w:rsid w:val="00A43957"/>
    <w:rsid w:val="00A5723C"/>
    <w:rsid w:val="00A917B3"/>
    <w:rsid w:val="00A9316D"/>
    <w:rsid w:val="00A97C80"/>
    <w:rsid w:val="00AB4B51"/>
    <w:rsid w:val="00AE5D32"/>
    <w:rsid w:val="00B10CC7"/>
    <w:rsid w:val="00B330FD"/>
    <w:rsid w:val="00B400C6"/>
    <w:rsid w:val="00B62458"/>
    <w:rsid w:val="00B8687E"/>
    <w:rsid w:val="00B9085F"/>
    <w:rsid w:val="00BB6932"/>
    <w:rsid w:val="00BD33EE"/>
    <w:rsid w:val="00C60F0C"/>
    <w:rsid w:val="00C67843"/>
    <w:rsid w:val="00C805C9"/>
    <w:rsid w:val="00CA1679"/>
    <w:rsid w:val="00CD376E"/>
    <w:rsid w:val="00D15EAE"/>
    <w:rsid w:val="00D318C7"/>
    <w:rsid w:val="00D33D63"/>
    <w:rsid w:val="00D83653"/>
    <w:rsid w:val="00D90138"/>
    <w:rsid w:val="00D91D64"/>
    <w:rsid w:val="00DD299D"/>
    <w:rsid w:val="00DF63E3"/>
    <w:rsid w:val="00E23796"/>
    <w:rsid w:val="00E73F76"/>
    <w:rsid w:val="00EF1360"/>
    <w:rsid w:val="00EF3220"/>
    <w:rsid w:val="00F23FB6"/>
    <w:rsid w:val="00F266B4"/>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BAD92"/>
  <w15:docId w15:val="{7AE26567-377B-4888-8EF8-EF78A5AEA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033138"/>
    <w:rPr>
      <w:rFonts w:cs="Arial"/>
      <w:bCs/>
      <w:iCs/>
      <w:szCs w:val="28"/>
      <w:lang w:val="es-ES" w:eastAsia="es-ES"/>
    </w:rPr>
  </w:style>
  <w:style w:type="character" w:customStyle="1" w:styleId="Ttulo3Car">
    <w:name w:val="Título 3 Car"/>
    <w:basedOn w:val="Fuentedeprrafopredeter"/>
    <w:link w:val="Ttulo3"/>
    <w:rsid w:val="00033138"/>
    <w:rPr>
      <w:rFonts w:ascii="Arial" w:hAnsi="Arial" w:cs="Arial"/>
      <w:b/>
      <w:bCs/>
      <w:sz w:val="26"/>
      <w:szCs w:val="26"/>
      <w:lang w:val="es-ES" w:eastAsia="es-ES"/>
    </w:rPr>
  </w:style>
  <w:style w:type="character" w:customStyle="1" w:styleId="Ttulo4Car">
    <w:name w:val="Título 4 Car"/>
    <w:basedOn w:val="Fuentedeprrafopredeter"/>
    <w:link w:val="Ttulo4"/>
    <w:semiHidden/>
    <w:rsid w:val="00033138"/>
    <w:rPr>
      <w:b/>
      <w:bCs/>
      <w:sz w:val="28"/>
      <w:szCs w:val="28"/>
      <w:lang w:val="es-ES" w:eastAsia="es-ES"/>
    </w:rPr>
  </w:style>
  <w:style w:type="character" w:customStyle="1" w:styleId="Ttulo5Car">
    <w:name w:val="Título 5 Car"/>
    <w:basedOn w:val="Fuentedeprrafopredeter"/>
    <w:link w:val="Ttulo5"/>
    <w:semiHidden/>
    <w:rsid w:val="00033138"/>
    <w:rPr>
      <w:b/>
      <w:bCs/>
      <w:i/>
      <w:iCs/>
      <w:sz w:val="26"/>
      <w:szCs w:val="26"/>
      <w:lang w:val="es-ES" w:eastAsia="es-ES"/>
    </w:rPr>
  </w:style>
  <w:style w:type="character" w:customStyle="1" w:styleId="Ttulo6Car">
    <w:name w:val="Título 6 Car"/>
    <w:basedOn w:val="Fuentedeprrafopredeter"/>
    <w:link w:val="Ttulo6"/>
    <w:semiHidden/>
    <w:rsid w:val="00033138"/>
    <w:rPr>
      <w:b/>
      <w:bCs/>
      <w:sz w:val="22"/>
      <w:szCs w:val="22"/>
      <w:lang w:val="es-ES" w:eastAsia="es-ES"/>
    </w:rPr>
  </w:style>
  <w:style w:type="character" w:customStyle="1" w:styleId="Ttulo7Car">
    <w:name w:val="Título 7 Car"/>
    <w:basedOn w:val="Fuentedeprrafopredeter"/>
    <w:link w:val="Ttulo7"/>
    <w:semiHidden/>
    <w:rsid w:val="00033138"/>
    <w:rPr>
      <w:sz w:val="24"/>
      <w:szCs w:val="24"/>
      <w:lang w:val="es-ES" w:eastAsia="es-ES"/>
    </w:rPr>
  </w:style>
  <w:style w:type="character" w:customStyle="1" w:styleId="Ttulo8Car">
    <w:name w:val="Título 8 Car"/>
    <w:basedOn w:val="Fuentedeprrafopredeter"/>
    <w:link w:val="Ttulo8"/>
    <w:semiHidden/>
    <w:rsid w:val="00033138"/>
    <w:rPr>
      <w:i/>
      <w:iCs/>
      <w:sz w:val="24"/>
      <w:szCs w:val="24"/>
      <w:lang w:val="es-ES" w:eastAsia="es-ES"/>
    </w:rPr>
  </w:style>
  <w:style w:type="character" w:customStyle="1" w:styleId="Ttulo9Car">
    <w:name w:val="Título 9 Car"/>
    <w:basedOn w:val="Fuentedeprrafopredeter"/>
    <w:link w:val="Ttulo9"/>
    <w:semiHidden/>
    <w:rsid w:val="00033138"/>
    <w:rPr>
      <w:rFonts w:ascii="Arial" w:hAnsi="Arial" w:cs="Arial"/>
      <w:sz w:val="22"/>
      <w:szCs w:val="22"/>
      <w:lang w:val="es-ES" w:eastAsia="es-ES"/>
    </w:rPr>
  </w:style>
  <w:style w:type="paragraph" w:styleId="Cita">
    <w:name w:val="Quote"/>
    <w:basedOn w:val="Normal"/>
    <w:next w:val="Normal"/>
    <w:link w:val="CitaCar"/>
    <w:uiPriority w:val="29"/>
    <w:rsid w:val="00033138"/>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33138"/>
    <w:rPr>
      <w:i/>
      <w:iCs/>
      <w:color w:val="404040" w:themeColor="text1" w:themeTint="BF"/>
      <w:lang w:val="es-ES" w:eastAsia="es-ES"/>
    </w:rPr>
  </w:style>
  <w:style w:type="paragraph" w:styleId="Prrafodelista">
    <w:name w:val="List Paragraph"/>
    <w:basedOn w:val="Normal"/>
    <w:uiPriority w:val="34"/>
    <w:rsid w:val="00033138"/>
    <w:pPr>
      <w:ind w:left="720"/>
      <w:contextualSpacing/>
    </w:pPr>
  </w:style>
  <w:style w:type="character" w:styleId="Referenciaintensa">
    <w:name w:val="Intense Reference"/>
    <w:basedOn w:val="Fuentedeprrafopredeter"/>
    <w:uiPriority w:val="32"/>
    <w:rsid w:val="00033138"/>
    <w:rPr>
      <w:b/>
      <w:bCs/>
      <w:smallCaps/>
      <w:color w:val="365F91" w:themeColor="accent1" w:themeShade="BF"/>
      <w:spacing w:val="5"/>
    </w:rPr>
  </w:style>
  <w:style w:type="character" w:styleId="Ttulodellibro">
    <w:name w:val="Book Title"/>
    <w:basedOn w:val="Fuentedeprrafopredeter"/>
    <w:uiPriority w:val="33"/>
    <w:rsid w:val="00033138"/>
    <w:rPr>
      <w:b/>
      <w:bCs/>
      <w:smallCaps/>
      <w:spacing w:val="5"/>
    </w:rPr>
  </w:style>
  <w:style w:type="paragraph" w:styleId="Revisin">
    <w:name w:val="Revision"/>
    <w:hidden/>
    <w:uiPriority w:val="99"/>
    <w:semiHidden/>
    <w:rsid w:val="00033138"/>
    <w:rPr>
      <w:rFonts w:asciiTheme="minorHAnsi" w:eastAsiaTheme="minorHAnsi" w:hAnsiTheme="minorHAnsi" w:cstheme="minorBidi"/>
      <w:sz w:val="22"/>
      <w:szCs w:val="22"/>
      <w:lang w:val="en-GB" w:eastAsia="en-US"/>
    </w:rPr>
  </w:style>
  <w:style w:type="character" w:styleId="Refdecomentario">
    <w:name w:val="annotation reference"/>
    <w:basedOn w:val="Fuentedeprrafopredeter"/>
    <w:uiPriority w:val="99"/>
    <w:semiHidden/>
    <w:unhideWhenUsed/>
    <w:rsid w:val="00033138"/>
    <w:rPr>
      <w:sz w:val="16"/>
      <w:szCs w:val="16"/>
    </w:rPr>
  </w:style>
  <w:style w:type="paragraph" w:styleId="Textocomentario">
    <w:name w:val="annotation text"/>
    <w:basedOn w:val="Normal"/>
    <w:link w:val="TextocomentarioCar"/>
    <w:uiPriority w:val="99"/>
    <w:semiHidden/>
    <w:unhideWhenUsed/>
    <w:rsid w:val="0003313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33138"/>
    <w:rPr>
      <w:lang w:val="en-GB" w:eastAsia="en-US"/>
    </w:rPr>
  </w:style>
  <w:style w:type="paragraph" w:styleId="Asuntodelcomentario">
    <w:name w:val="annotation subject"/>
    <w:basedOn w:val="Textocomentario"/>
    <w:next w:val="Textocomentario"/>
    <w:link w:val="AsuntodelcomentarioCar"/>
    <w:uiPriority w:val="99"/>
    <w:semiHidden/>
    <w:unhideWhenUsed/>
    <w:rsid w:val="00033138"/>
    <w:rPr>
      <w:b/>
      <w:bCs/>
    </w:rPr>
  </w:style>
  <w:style w:type="character" w:customStyle="1" w:styleId="AsuntodelcomentarioCar">
    <w:name w:val="Asunto del comentario Car"/>
    <w:basedOn w:val="TextocomentarioCar"/>
    <w:link w:val="Asuntodelcomentario"/>
    <w:uiPriority w:val="99"/>
    <w:semiHidden/>
    <w:rsid w:val="00033138"/>
    <w:rPr>
      <w:b/>
      <w:bCs/>
      <w:lang w:val="en-GB" w:eastAsia="en-US"/>
    </w:rPr>
  </w:style>
  <w:style w:type="character" w:styleId="Mencinsinresolver">
    <w:name w:val="Unresolved Mention"/>
    <w:basedOn w:val="Fuentedeprrafopredeter"/>
    <w:uiPriority w:val="99"/>
    <w:semiHidden/>
    <w:unhideWhenUsed/>
    <w:rsid w:val="00033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46108-9311-4E4B-AEE6-D0C165F8453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28</Pages>
  <Words>12737</Words>
  <Characters>70058</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CRC/C/GHA/RQ/6-7</vt:lpstr>
    </vt:vector>
  </TitlesOfParts>
  <Company/>
  <LinksUpToDate>false</LinksUpToDate>
  <CharactersWithSpaces>82630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CRC/C/GHA/RQ/6-7</dc:title>
  <dc:subject/>
  <dc:creator>Javier RODRIGUEZ PEREZ</dc:creator>
  <cp:keywords/>
  <cp:lastModifiedBy>Javier Rodriguez Perez</cp:lastModifiedBy>
  <cp:revision>2</cp:revision>
  <dcterms:created xsi:type="dcterms:W3CDTF">2025-12-09T07:48:00Z</dcterms:created>
  <dcterms:modified xsi:type="dcterms:W3CDTF">2025-12-09T07:48:00Z</dcterms:modified>
</cp:coreProperties>
</file>